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0A" w:rsidRDefault="003C2D0A" w:rsidP="00527F67">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PERSISTENCE IN SILVER PRICES AND THE INFL</w:t>
      </w:r>
      <w:r w:rsidR="002F4122">
        <w:rPr>
          <w:rFonts w:ascii="Times New Roman" w:hAnsi="Times New Roman" w:cs="Times New Roman"/>
          <w:b/>
          <w:sz w:val="28"/>
          <w:szCs w:val="28"/>
          <w:lang w:val="en-US"/>
        </w:rPr>
        <w:t xml:space="preserve">UENCE OF SOLAR ENERGY </w:t>
      </w:r>
    </w:p>
    <w:p w:rsidR="007F0359" w:rsidRDefault="007F0359" w:rsidP="00527F67">
      <w:pPr>
        <w:jc w:val="center"/>
        <w:rPr>
          <w:rFonts w:ascii="Times New Roman" w:hAnsi="Times New Roman" w:cs="Times New Roman"/>
          <w:b/>
          <w:sz w:val="28"/>
          <w:szCs w:val="28"/>
          <w:lang w:val="en-US"/>
        </w:rPr>
      </w:pPr>
    </w:p>
    <w:p w:rsidR="00804B89" w:rsidRPr="000F1B5D" w:rsidRDefault="005A6B0A" w:rsidP="00804B89">
      <w:pPr>
        <w:pStyle w:val="a4"/>
        <w:spacing w:after="0" w:line="480" w:lineRule="auto"/>
        <w:ind w:left="0"/>
        <w:jc w:val="center"/>
        <w:rPr>
          <w:rFonts w:ascii="Times New Roman" w:hAnsi="Times New Roman" w:cs="Times New Roman"/>
          <w:i/>
          <w:color w:val="000000" w:themeColor="text1"/>
          <w:sz w:val="24"/>
          <w:szCs w:val="24"/>
          <w:lang w:val="en-GB"/>
        </w:rPr>
      </w:pPr>
      <w:r>
        <w:rPr>
          <w:rFonts w:ascii="Times New Roman" w:hAnsi="Times New Roman" w:cs="Times New Roman"/>
          <w:b/>
          <w:color w:val="000000" w:themeColor="text1"/>
          <w:sz w:val="24"/>
          <w:szCs w:val="24"/>
          <w:lang w:val="en-GB"/>
        </w:rPr>
        <w:t xml:space="preserve">Nicholas </w:t>
      </w:r>
      <w:proofErr w:type="spellStart"/>
      <w:r>
        <w:rPr>
          <w:rFonts w:ascii="Times New Roman" w:hAnsi="Times New Roman" w:cs="Times New Roman"/>
          <w:b/>
          <w:color w:val="000000" w:themeColor="text1"/>
          <w:sz w:val="24"/>
          <w:szCs w:val="24"/>
          <w:lang w:val="en-GB"/>
        </w:rPr>
        <w:t>Apergis</w:t>
      </w:r>
      <w:proofErr w:type="spellEnd"/>
      <w:r>
        <w:rPr>
          <w:rFonts w:ascii="Times New Roman" w:hAnsi="Times New Roman" w:cs="Times New Roman"/>
          <w:b/>
          <w:color w:val="000000" w:themeColor="text1"/>
          <w:sz w:val="24"/>
          <w:szCs w:val="24"/>
          <w:lang w:val="en-GB"/>
        </w:rPr>
        <w:t xml:space="preserve">, </w:t>
      </w:r>
      <w:r w:rsidR="00804B89" w:rsidRPr="000F1B5D">
        <w:rPr>
          <w:rFonts w:ascii="Times New Roman" w:hAnsi="Times New Roman" w:cs="Times New Roman"/>
          <w:i/>
          <w:color w:val="000000" w:themeColor="text1"/>
          <w:sz w:val="24"/>
          <w:szCs w:val="24"/>
          <w:lang w:val="en-GB"/>
        </w:rPr>
        <w:t>University of Piraeus, Piraeus, Greece</w:t>
      </w:r>
      <w:r w:rsidR="007F0359" w:rsidRPr="000F1B5D">
        <w:rPr>
          <w:rFonts w:ascii="Times New Roman" w:hAnsi="Times New Roman" w:cs="Times New Roman"/>
          <w:i/>
          <w:color w:val="000000" w:themeColor="text1"/>
          <w:sz w:val="24"/>
          <w:szCs w:val="24"/>
          <w:lang w:val="en-GB"/>
        </w:rPr>
        <w:t xml:space="preserve">, </w:t>
      </w:r>
      <w:hyperlink r:id="rId7" w:history="1">
        <w:r w:rsidR="007F0359" w:rsidRPr="000F1B5D">
          <w:rPr>
            <w:rStyle w:val="-"/>
            <w:rFonts w:ascii="Times New Roman" w:hAnsi="Times New Roman" w:cs="Times New Roman"/>
            <w:i/>
            <w:sz w:val="24"/>
            <w:szCs w:val="24"/>
            <w:lang w:val="en-GB"/>
          </w:rPr>
          <w:t>napergis@unipi.gr</w:t>
        </w:r>
      </w:hyperlink>
      <w:r w:rsidR="007F0359" w:rsidRPr="000F1B5D">
        <w:rPr>
          <w:rFonts w:ascii="Times New Roman" w:hAnsi="Times New Roman" w:cs="Times New Roman"/>
          <w:i/>
          <w:color w:val="000000" w:themeColor="text1"/>
          <w:sz w:val="24"/>
          <w:szCs w:val="24"/>
          <w:lang w:val="en-GB"/>
        </w:rPr>
        <w:t xml:space="preserve"> </w:t>
      </w:r>
    </w:p>
    <w:p w:rsidR="007F0359" w:rsidRPr="007F0359" w:rsidRDefault="007F0359" w:rsidP="007F0359">
      <w:pPr>
        <w:spacing w:after="0" w:line="480" w:lineRule="auto"/>
        <w:rPr>
          <w:rFonts w:ascii="Times New Roman" w:hAnsi="Times New Roman" w:cs="Times New Roman"/>
          <w:b/>
          <w:color w:val="000000" w:themeColor="text1"/>
          <w:sz w:val="24"/>
          <w:szCs w:val="24"/>
          <w:lang w:val="en-US"/>
        </w:rPr>
      </w:pPr>
      <w:r w:rsidRPr="000F1B5D">
        <w:rPr>
          <w:rFonts w:ascii="Times New Roman" w:hAnsi="Times New Roman" w:cs="Times New Roman"/>
          <w:i/>
          <w:color w:val="000000" w:themeColor="text1"/>
          <w:sz w:val="24"/>
          <w:szCs w:val="24"/>
          <w:lang w:val="en-US"/>
        </w:rPr>
        <w:t xml:space="preserve">                                     </w:t>
      </w:r>
      <w:r w:rsidR="000F1B5D" w:rsidRPr="000F1B5D">
        <w:rPr>
          <w:rFonts w:ascii="Times New Roman" w:hAnsi="Times New Roman" w:cs="Times New Roman"/>
          <w:i/>
          <w:color w:val="000000" w:themeColor="text1"/>
          <w:sz w:val="24"/>
          <w:szCs w:val="24"/>
          <w:lang w:val="en-US"/>
        </w:rPr>
        <w:t xml:space="preserve">   </w:t>
      </w:r>
      <w:r w:rsidRPr="000F1B5D">
        <w:rPr>
          <w:rFonts w:ascii="Times New Roman" w:hAnsi="Times New Roman" w:cs="Times New Roman"/>
          <w:i/>
          <w:color w:val="000000" w:themeColor="text1"/>
          <w:sz w:val="24"/>
          <w:szCs w:val="24"/>
          <w:lang w:val="en-US"/>
        </w:rPr>
        <w:t xml:space="preserve">University of Derby, Derby, UK, </w:t>
      </w:r>
      <w:hyperlink r:id="rId8" w:history="1">
        <w:r w:rsidRPr="000F1B5D">
          <w:rPr>
            <w:rStyle w:val="-"/>
            <w:rFonts w:ascii="Times New Roman" w:hAnsi="Times New Roman" w:cs="Times New Roman"/>
            <w:i/>
            <w:sz w:val="24"/>
            <w:szCs w:val="24"/>
            <w:lang w:val="en-US"/>
          </w:rPr>
          <w:t>n.apergis@derby.ac.uk</w:t>
        </w:r>
      </w:hyperlink>
      <w:r w:rsidRPr="007F0359">
        <w:rPr>
          <w:rFonts w:ascii="Times New Roman" w:hAnsi="Times New Roman" w:cs="Times New Roman"/>
          <w:b/>
          <w:color w:val="000000" w:themeColor="text1"/>
          <w:sz w:val="24"/>
          <w:szCs w:val="24"/>
          <w:lang w:val="en-US"/>
        </w:rPr>
        <w:t xml:space="preserve"> </w:t>
      </w:r>
    </w:p>
    <w:p w:rsidR="00804B89" w:rsidRPr="00AB7298" w:rsidRDefault="00804B89" w:rsidP="00804B89">
      <w:pPr>
        <w:pStyle w:val="a4"/>
        <w:spacing w:after="0" w:line="480" w:lineRule="auto"/>
        <w:ind w:left="0"/>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Nieves Carmona</w:t>
      </w:r>
      <w:r w:rsidR="00D144F8">
        <w:rPr>
          <w:rFonts w:ascii="Times New Roman" w:hAnsi="Times New Roman" w:cs="Times New Roman"/>
          <w:b/>
          <w:color w:val="000000" w:themeColor="text1"/>
          <w:sz w:val="24"/>
          <w:szCs w:val="24"/>
          <w:lang w:val="en-GB"/>
        </w:rPr>
        <w:t>-González</w:t>
      </w:r>
      <w:r w:rsidRPr="00AB7298">
        <w:rPr>
          <w:rFonts w:ascii="Times New Roman" w:hAnsi="Times New Roman" w:cs="Times New Roman"/>
          <w:b/>
          <w:color w:val="000000" w:themeColor="text1"/>
          <w:sz w:val="24"/>
          <w:szCs w:val="24"/>
          <w:lang w:val="en-GB"/>
        </w:rPr>
        <w:t xml:space="preserve">, </w:t>
      </w:r>
      <w:r w:rsidRPr="000F1B5D">
        <w:rPr>
          <w:rFonts w:ascii="Times New Roman" w:hAnsi="Times New Roman" w:cs="Times New Roman"/>
          <w:i/>
          <w:color w:val="000000" w:themeColor="text1"/>
          <w:sz w:val="24"/>
          <w:szCs w:val="24"/>
          <w:lang w:val="en-GB"/>
        </w:rPr>
        <w:t>University Francisco de Vitoria, Madrid, Spain</w:t>
      </w:r>
    </w:p>
    <w:p w:rsidR="00527F67" w:rsidRPr="000F1B5D" w:rsidRDefault="00527F67" w:rsidP="00527F67">
      <w:pPr>
        <w:pStyle w:val="a4"/>
        <w:spacing w:after="0" w:line="480" w:lineRule="auto"/>
        <w:ind w:left="0"/>
        <w:jc w:val="center"/>
        <w:rPr>
          <w:rFonts w:ascii="Times New Roman" w:hAnsi="Times New Roman" w:cs="Times New Roman"/>
          <w:b/>
          <w:i/>
          <w:color w:val="000000" w:themeColor="text1"/>
          <w:sz w:val="24"/>
          <w:szCs w:val="24"/>
          <w:lang w:val="en-GB"/>
        </w:rPr>
      </w:pPr>
      <w:r w:rsidRPr="00AB7298">
        <w:rPr>
          <w:rFonts w:ascii="Times New Roman" w:hAnsi="Times New Roman" w:cs="Times New Roman"/>
          <w:b/>
          <w:color w:val="000000" w:themeColor="text1"/>
          <w:sz w:val="24"/>
          <w:szCs w:val="24"/>
          <w:lang w:val="en-GB"/>
        </w:rPr>
        <w:t xml:space="preserve">Luis A. Gil-Alana, </w:t>
      </w:r>
      <w:r w:rsidRPr="000F1B5D">
        <w:rPr>
          <w:rFonts w:ascii="Times New Roman" w:hAnsi="Times New Roman" w:cs="Times New Roman"/>
          <w:i/>
          <w:color w:val="000000" w:themeColor="text1"/>
          <w:sz w:val="24"/>
          <w:szCs w:val="24"/>
          <w:lang w:val="en-GB"/>
        </w:rPr>
        <w:t>University of Navarra, Pamplona, Spain</w:t>
      </w:r>
    </w:p>
    <w:p w:rsidR="003C2D0A" w:rsidRDefault="003C2D0A" w:rsidP="00804B89">
      <w:pPr>
        <w:pStyle w:val="a4"/>
        <w:spacing w:after="0" w:line="480" w:lineRule="auto"/>
        <w:ind w:left="0"/>
        <w:rPr>
          <w:rFonts w:ascii="Times New Roman" w:hAnsi="Times New Roman" w:cs="Times New Roman"/>
          <w:b/>
          <w:color w:val="000000" w:themeColor="text1"/>
          <w:sz w:val="24"/>
          <w:szCs w:val="24"/>
          <w:lang w:val="en-GB"/>
        </w:rPr>
      </w:pPr>
    </w:p>
    <w:p w:rsidR="00527F67" w:rsidRPr="00AB7298" w:rsidRDefault="00527F67" w:rsidP="005D3E8D">
      <w:pPr>
        <w:pStyle w:val="a4"/>
        <w:spacing w:after="0" w:line="480" w:lineRule="auto"/>
        <w:ind w:left="0"/>
        <w:jc w:val="center"/>
        <w:rPr>
          <w:rFonts w:ascii="Times New Roman" w:hAnsi="Times New Roman" w:cs="Times New Roman"/>
          <w:b/>
          <w:sz w:val="24"/>
          <w:szCs w:val="24"/>
          <w:lang w:val="en-GB"/>
        </w:rPr>
      </w:pPr>
    </w:p>
    <w:p w:rsidR="00527F67" w:rsidRDefault="00527F67" w:rsidP="00527F67">
      <w:pPr>
        <w:pStyle w:val="a4"/>
        <w:spacing w:after="0" w:line="480" w:lineRule="auto"/>
        <w:ind w:left="0"/>
        <w:jc w:val="both"/>
        <w:rPr>
          <w:rFonts w:ascii="Times New Roman" w:hAnsi="Times New Roman" w:cs="Times New Roman"/>
          <w:b/>
          <w:sz w:val="24"/>
          <w:szCs w:val="24"/>
          <w:lang w:val="en-GB"/>
        </w:rPr>
      </w:pPr>
    </w:p>
    <w:p w:rsidR="00527F67" w:rsidRDefault="00527F67" w:rsidP="00527F67">
      <w:pPr>
        <w:pStyle w:val="a4"/>
        <w:spacing w:after="0" w:line="480" w:lineRule="auto"/>
        <w:ind w:left="0"/>
        <w:jc w:val="both"/>
        <w:rPr>
          <w:rFonts w:ascii="Times New Roman" w:hAnsi="Times New Roman" w:cs="Times New Roman"/>
          <w:b/>
          <w:sz w:val="24"/>
          <w:szCs w:val="24"/>
          <w:lang w:val="en-GB"/>
        </w:rPr>
      </w:pPr>
    </w:p>
    <w:p w:rsidR="00527F67" w:rsidRDefault="00527F67" w:rsidP="00527F67">
      <w:pPr>
        <w:pStyle w:val="a4"/>
        <w:spacing w:after="0" w:line="480" w:lineRule="auto"/>
        <w:ind w:left="0"/>
        <w:jc w:val="both"/>
        <w:rPr>
          <w:rFonts w:ascii="Times New Roman" w:hAnsi="Times New Roman" w:cs="Times New Roman"/>
          <w:b/>
          <w:sz w:val="24"/>
          <w:szCs w:val="24"/>
          <w:lang w:val="en-GB"/>
        </w:rPr>
      </w:pPr>
    </w:p>
    <w:p w:rsidR="00527F67" w:rsidRDefault="00527F67" w:rsidP="00527F67">
      <w:pPr>
        <w:pStyle w:val="a4"/>
        <w:spacing w:after="0" w:line="480" w:lineRule="auto"/>
        <w:ind w:left="0"/>
        <w:jc w:val="both"/>
        <w:rPr>
          <w:rFonts w:ascii="Times New Roman" w:hAnsi="Times New Roman" w:cs="Times New Roman"/>
          <w:b/>
          <w:sz w:val="24"/>
          <w:szCs w:val="24"/>
          <w:lang w:val="en-GB"/>
        </w:rPr>
      </w:pPr>
    </w:p>
    <w:p w:rsidR="00527F67" w:rsidRDefault="00527F67" w:rsidP="00527F67">
      <w:pPr>
        <w:pStyle w:val="a4"/>
        <w:spacing w:after="0" w:line="480" w:lineRule="auto"/>
        <w:ind w:left="0"/>
        <w:jc w:val="both"/>
        <w:rPr>
          <w:rFonts w:ascii="Times New Roman" w:hAnsi="Times New Roman" w:cs="Times New Roman"/>
          <w:b/>
          <w:sz w:val="24"/>
          <w:szCs w:val="24"/>
          <w:lang w:val="en-GB"/>
        </w:rPr>
      </w:pPr>
    </w:p>
    <w:p w:rsidR="00527F67" w:rsidRDefault="00527F67" w:rsidP="00527F67">
      <w:pPr>
        <w:pStyle w:val="a4"/>
        <w:spacing w:after="0" w:line="480" w:lineRule="auto"/>
        <w:ind w:left="0"/>
        <w:jc w:val="both"/>
        <w:rPr>
          <w:rFonts w:ascii="Times New Roman" w:hAnsi="Times New Roman" w:cs="Times New Roman"/>
          <w:b/>
          <w:sz w:val="24"/>
          <w:szCs w:val="24"/>
          <w:lang w:val="en-GB"/>
        </w:rPr>
      </w:pPr>
    </w:p>
    <w:p w:rsidR="00527F67" w:rsidRPr="00AB7298" w:rsidRDefault="00527F67" w:rsidP="00527F67">
      <w:pPr>
        <w:pStyle w:val="a4"/>
        <w:spacing w:after="0" w:line="480" w:lineRule="auto"/>
        <w:ind w:left="0"/>
        <w:jc w:val="both"/>
        <w:rPr>
          <w:rFonts w:ascii="Times New Roman" w:hAnsi="Times New Roman" w:cs="Times New Roman"/>
          <w:sz w:val="24"/>
          <w:szCs w:val="24"/>
          <w:lang w:val="en-GB"/>
        </w:rPr>
      </w:pPr>
      <w:r w:rsidRPr="00AB7298">
        <w:rPr>
          <w:rFonts w:ascii="Times New Roman" w:hAnsi="Times New Roman" w:cs="Times New Roman"/>
          <w:b/>
          <w:sz w:val="24"/>
          <w:szCs w:val="24"/>
          <w:lang w:val="en-GB"/>
        </w:rPr>
        <w:t xml:space="preserve"> </w:t>
      </w:r>
    </w:p>
    <w:p w:rsidR="00527F67" w:rsidRDefault="00527F67" w:rsidP="00527F67">
      <w:pPr>
        <w:pStyle w:val="a4"/>
        <w:spacing w:after="0" w:line="480" w:lineRule="auto"/>
        <w:ind w:left="0"/>
        <w:jc w:val="both"/>
        <w:rPr>
          <w:rFonts w:ascii="Times New Roman" w:hAnsi="Times New Roman" w:cs="Times New Roman"/>
          <w:b/>
          <w:sz w:val="24"/>
          <w:szCs w:val="24"/>
          <w:lang w:val="en-GB"/>
        </w:rPr>
      </w:pPr>
      <w:r w:rsidRPr="00AB7298">
        <w:rPr>
          <w:rFonts w:ascii="Times New Roman" w:hAnsi="Times New Roman" w:cs="Times New Roman"/>
          <w:b/>
          <w:sz w:val="24"/>
          <w:szCs w:val="24"/>
          <w:lang w:val="en-GB"/>
        </w:rPr>
        <w:t xml:space="preserve">   </w:t>
      </w:r>
    </w:p>
    <w:p w:rsidR="00527F67" w:rsidRPr="00AB7298" w:rsidRDefault="00527F67" w:rsidP="00527F67">
      <w:pPr>
        <w:pStyle w:val="a4"/>
        <w:spacing w:after="0" w:line="480" w:lineRule="auto"/>
        <w:ind w:left="0"/>
        <w:jc w:val="both"/>
        <w:rPr>
          <w:rFonts w:ascii="Times New Roman" w:hAnsi="Times New Roman" w:cs="Times New Roman"/>
          <w:b/>
          <w:sz w:val="24"/>
          <w:szCs w:val="24"/>
          <w:lang w:val="en-GB"/>
        </w:rPr>
      </w:pPr>
    </w:p>
    <w:p w:rsidR="00527F67" w:rsidRPr="00AB7298" w:rsidRDefault="00527F67" w:rsidP="00527F67">
      <w:pPr>
        <w:pStyle w:val="a4"/>
        <w:spacing w:after="0" w:line="240" w:lineRule="auto"/>
        <w:ind w:left="0"/>
        <w:jc w:val="both"/>
        <w:rPr>
          <w:rFonts w:ascii="Times New Roman" w:hAnsi="Times New Roman" w:cs="Times New Roman"/>
          <w:sz w:val="24"/>
          <w:szCs w:val="24"/>
          <w:lang w:val="en-GB"/>
        </w:rPr>
      </w:pPr>
      <w:r w:rsidRPr="00AB7298">
        <w:rPr>
          <w:rFonts w:ascii="Times New Roman" w:hAnsi="Times New Roman" w:cs="Times New Roman"/>
          <w:b/>
          <w:sz w:val="24"/>
          <w:szCs w:val="24"/>
          <w:lang w:val="en-GB"/>
        </w:rPr>
        <w:t>Corresponding author:</w:t>
      </w:r>
      <w:r w:rsidRPr="00AB7298">
        <w:rPr>
          <w:rFonts w:ascii="Times New Roman" w:hAnsi="Times New Roman" w:cs="Times New Roman"/>
          <w:b/>
          <w:sz w:val="24"/>
          <w:szCs w:val="24"/>
          <w:lang w:val="en-GB"/>
        </w:rPr>
        <w:tab/>
      </w:r>
      <w:r w:rsidRPr="00AB7298">
        <w:rPr>
          <w:rFonts w:ascii="Times New Roman" w:hAnsi="Times New Roman" w:cs="Times New Roman"/>
          <w:sz w:val="24"/>
          <w:szCs w:val="24"/>
          <w:lang w:val="en-GB"/>
        </w:rPr>
        <w:t>Prof. Luis A. Gil-Alana</w:t>
      </w:r>
    </w:p>
    <w:p w:rsidR="00527F67" w:rsidRPr="00AB7298" w:rsidRDefault="00527F67" w:rsidP="00527F67">
      <w:pPr>
        <w:pStyle w:val="a4"/>
        <w:spacing w:after="0" w:line="240" w:lineRule="auto"/>
        <w:ind w:left="0"/>
        <w:jc w:val="both"/>
        <w:rPr>
          <w:rFonts w:ascii="Times New Roman" w:hAnsi="Times New Roman" w:cs="Times New Roman"/>
          <w:sz w:val="24"/>
          <w:szCs w:val="24"/>
          <w:lang w:val="en-GB"/>
        </w:rPr>
      </w:pP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t>University of Navarra</w:t>
      </w:r>
    </w:p>
    <w:p w:rsidR="00527F67" w:rsidRPr="00AB7298" w:rsidRDefault="00527F67" w:rsidP="00527F67">
      <w:pPr>
        <w:pStyle w:val="a4"/>
        <w:spacing w:after="0" w:line="240" w:lineRule="auto"/>
        <w:ind w:left="0"/>
        <w:jc w:val="both"/>
        <w:rPr>
          <w:rFonts w:ascii="Times New Roman" w:hAnsi="Times New Roman" w:cs="Times New Roman"/>
          <w:sz w:val="24"/>
          <w:szCs w:val="24"/>
          <w:lang w:val="en-GB"/>
        </w:rPr>
      </w:pP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t>Faculty of Economics and ICS</w:t>
      </w:r>
    </w:p>
    <w:p w:rsidR="00527F67" w:rsidRPr="00AB7298" w:rsidRDefault="00527F67" w:rsidP="00527F67">
      <w:pPr>
        <w:pStyle w:val="a4"/>
        <w:spacing w:after="0" w:line="240" w:lineRule="auto"/>
        <w:ind w:left="0"/>
        <w:jc w:val="both"/>
        <w:rPr>
          <w:rFonts w:ascii="Times New Roman" w:hAnsi="Times New Roman" w:cs="Times New Roman"/>
          <w:sz w:val="24"/>
          <w:szCs w:val="24"/>
          <w:lang w:val="en-GB"/>
        </w:rPr>
      </w:pP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t xml:space="preserve">E-31080 Pamplona </w:t>
      </w:r>
    </w:p>
    <w:p w:rsidR="00527F67" w:rsidRPr="00AB7298" w:rsidRDefault="00527F67" w:rsidP="00527F67">
      <w:pPr>
        <w:pStyle w:val="a4"/>
        <w:spacing w:after="0" w:line="240" w:lineRule="auto"/>
        <w:ind w:left="2160" w:firstLine="720"/>
        <w:jc w:val="both"/>
        <w:rPr>
          <w:rFonts w:ascii="Times New Roman" w:hAnsi="Times New Roman" w:cs="Times New Roman"/>
          <w:sz w:val="24"/>
          <w:szCs w:val="24"/>
          <w:lang w:val="en-GB"/>
        </w:rPr>
      </w:pPr>
      <w:r w:rsidRPr="00AB7298">
        <w:rPr>
          <w:rFonts w:ascii="Times New Roman" w:hAnsi="Times New Roman" w:cs="Times New Roman"/>
          <w:sz w:val="24"/>
          <w:szCs w:val="24"/>
          <w:lang w:val="en-GB"/>
        </w:rPr>
        <w:t>Spain</w:t>
      </w:r>
    </w:p>
    <w:p w:rsidR="00527F67" w:rsidRPr="00AB7298" w:rsidRDefault="00527F67" w:rsidP="00527F67">
      <w:pPr>
        <w:pStyle w:val="a4"/>
        <w:spacing w:after="0" w:line="240" w:lineRule="auto"/>
        <w:ind w:left="0"/>
        <w:jc w:val="both"/>
        <w:rPr>
          <w:rFonts w:ascii="Times New Roman" w:hAnsi="Times New Roman" w:cs="Times New Roman"/>
          <w:sz w:val="24"/>
          <w:szCs w:val="24"/>
          <w:lang w:val="en-GB"/>
        </w:rPr>
      </w:pPr>
    </w:p>
    <w:p w:rsidR="00527F67" w:rsidRPr="00AB7298" w:rsidRDefault="00527F67" w:rsidP="00527F67">
      <w:pPr>
        <w:pStyle w:val="a4"/>
        <w:spacing w:after="0" w:line="240" w:lineRule="auto"/>
        <w:ind w:left="0"/>
        <w:jc w:val="both"/>
        <w:rPr>
          <w:rFonts w:ascii="Times New Roman" w:hAnsi="Times New Roman" w:cs="Times New Roman"/>
          <w:sz w:val="24"/>
          <w:szCs w:val="24"/>
          <w:lang w:val="en-GB"/>
        </w:rPr>
      </w:pP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t>email:</w:t>
      </w:r>
      <w:r w:rsidRPr="00AB7298">
        <w:rPr>
          <w:rFonts w:ascii="Times New Roman" w:hAnsi="Times New Roman" w:cs="Times New Roman"/>
          <w:sz w:val="24"/>
          <w:szCs w:val="24"/>
          <w:lang w:val="en-GB"/>
        </w:rPr>
        <w:tab/>
        <w:t>alana@unav.es</w:t>
      </w:r>
      <w:r w:rsidRPr="00AB7298">
        <w:rPr>
          <w:rFonts w:ascii="Times New Roman" w:hAnsi="Times New Roman" w:cs="Times New Roman"/>
          <w:sz w:val="24"/>
          <w:szCs w:val="24"/>
          <w:lang w:val="en-GB"/>
        </w:rPr>
        <w:tab/>
      </w:r>
    </w:p>
    <w:p w:rsidR="00527F67" w:rsidRPr="00AB7298" w:rsidRDefault="00527F67" w:rsidP="00527F67">
      <w:pPr>
        <w:pStyle w:val="a4"/>
        <w:spacing w:after="0" w:line="480" w:lineRule="auto"/>
        <w:ind w:left="0"/>
        <w:jc w:val="both"/>
        <w:rPr>
          <w:rFonts w:ascii="Times New Roman" w:hAnsi="Times New Roman" w:cs="Times New Roman"/>
          <w:b/>
          <w:sz w:val="24"/>
          <w:szCs w:val="24"/>
          <w:lang w:val="en-GB"/>
        </w:rPr>
      </w:pPr>
    </w:p>
    <w:p w:rsidR="00527F67" w:rsidRDefault="00527F67" w:rsidP="00527F67">
      <w:pPr>
        <w:spacing w:after="0" w:line="240" w:lineRule="auto"/>
        <w:jc w:val="both"/>
        <w:rPr>
          <w:rFonts w:ascii="Times New Roman" w:hAnsi="Times New Roman" w:cs="Times New Roman"/>
          <w:b/>
          <w:sz w:val="20"/>
          <w:szCs w:val="20"/>
          <w:vertAlign w:val="superscript"/>
          <w:lang w:val="en-GB"/>
        </w:rPr>
      </w:pPr>
    </w:p>
    <w:p w:rsidR="00527F67" w:rsidRDefault="00527F67" w:rsidP="00527F67">
      <w:pPr>
        <w:spacing w:after="0" w:line="240" w:lineRule="auto"/>
        <w:jc w:val="both"/>
        <w:rPr>
          <w:rFonts w:ascii="Times New Roman" w:hAnsi="Times New Roman" w:cs="Times New Roman"/>
          <w:b/>
          <w:sz w:val="20"/>
          <w:szCs w:val="20"/>
          <w:vertAlign w:val="superscript"/>
          <w:lang w:val="en-GB"/>
        </w:rPr>
      </w:pPr>
    </w:p>
    <w:p w:rsidR="00527F67" w:rsidRDefault="00527F67" w:rsidP="00527F67">
      <w:pPr>
        <w:spacing w:after="0" w:line="240" w:lineRule="auto"/>
        <w:jc w:val="both"/>
        <w:rPr>
          <w:rFonts w:ascii="Times New Roman" w:hAnsi="Times New Roman" w:cs="Times New Roman"/>
          <w:b/>
          <w:sz w:val="20"/>
          <w:szCs w:val="20"/>
          <w:vertAlign w:val="superscript"/>
          <w:lang w:val="en-GB"/>
        </w:rPr>
      </w:pPr>
    </w:p>
    <w:p w:rsidR="00D609C3" w:rsidRDefault="00D609C3" w:rsidP="00527F67">
      <w:pPr>
        <w:spacing w:after="0" w:line="240" w:lineRule="auto"/>
        <w:jc w:val="both"/>
        <w:rPr>
          <w:rFonts w:ascii="Times New Roman" w:hAnsi="Times New Roman" w:cs="Times New Roman"/>
          <w:b/>
          <w:sz w:val="20"/>
          <w:szCs w:val="20"/>
          <w:vertAlign w:val="superscript"/>
          <w:lang w:val="en-GB"/>
        </w:rPr>
      </w:pPr>
    </w:p>
    <w:p w:rsidR="00527F67" w:rsidRDefault="00527F67" w:rsidP="00527F67">
      <w:pPr>
        <w:spacing w:after="0" w:line="240" w:lineRule="auto"/>
        <w:jc w:val="both"/>
        <w:rPr>
          <w:rFonts w:ascii="Times New Roman" w:eastAsia="CMMI10" w:hAnsi="Times New Roman" w:cs="Times New Roman"/>
          <w:b/>
          <w:sz w:val="24"/>
          <w:szCs w:val="24"/>
        </w:rPr>
      </w:pPr>
      <w:r w:rsidRPr="00AB7298">
        <w:rPr>
          <w:rFonts w:ascii="Times New Roman" w:hAnsi="Times New Roman" w:cs="Times New Roman"/>
          <w:b/>
          <w:sz w:val="20"/>
          <w:szCs w:val="20"/>
          <w:vertAlign w:val="superscript"/>
          <w:lang w:val="en-GB"/>
        </w:rPr>
        <w:t>*</w:t>
      </w:r>
      <w:r w:rsidRPr="00AB7298">
        <w:rPr>
          <w:rFonts w:ascii="Times New Roman" w:hAnsi="Times New Roman" w:cs="Times New Roman"/>
          <w:snapToGrid w:val="0"/>
          <w:sz w:val="20"/>
          <w:szCs w:val="20"/>
          <w:lang w:val="en-GB"/>
        </w:rPr>
        <w:t xml:space="preserve"> Luis A. Gil-Alana gratefully acknowledges financial support from the </w:t>
      </w:r>
      <w:proofErr w:type="spellStart"/>
      <w:r w:rsidRPr="00AB7298">
        <w:rPr>
          <w:rFonts w:ascii="Times New Roman" w:hAnsi="Times New Roman" w:cs="Times New Roman"/>
          <w:snapToGrid w:val="0"/>
          <w:sz w:val="20"/>
          <w:szCs w:val="20"/>
          <w:lang w:val="en-GB"/>
        </w:rPr>
        <w:t>Ministerio</w:t>
      </w:r>
      <w:proofErr w:type="spellEnd"/>
      <w:r w:rsidRPr="00AB7298">
        <w:rPr>
          <w:rFonts w:ascii="Times New Roman" w:hAnsi="Times New Roman" w:cs="Times New Roman"/>
          <w:snapToGrid w:val="0"/>
          <w:sz w:val="20"/>
          <w:szCs w:val="20"/>
          <w:lang w:val="en-GB"/>
        </w:rPr>
        <w:t xml:space="preserve"> de </w:t>
      </w:r>
      <w:proofErr w:type="spellStart"/>
      <w:r w:rsidR="003C2D0A">
        <w:rPr>
          <w:rFonts w:ascii="Times New Roman" w:hAnsi="Times New Roman" w:cs="Times New Roman"/>
          <w:snapToGrid w:val="0"/>
          <w:sz w:val="20"/>
          <w:szCs w:val="20"/>
          <w:lang w:val="en-GB"/>
        </w:rPr>
        <w:t>Educacion</w:t>
      </w:r>
      <w:proofErr w:type="spellEnd"/>
      <w:r w:rsidR="003C2D0A">
        <w:rPr>
          <w:rFonts w:ascii="Times New Roman" w:hAnsi="Times New Roman" w:cs="Times New Roman"/>
          <w:snapToGrid w:val="0"/>
          <w:sz w:val="20"/>
          <w:szCs w:val="20"/>
          <w:lang w:val="en-GB"/>
        </w:rPr>
        <w:t xml:space="preserve">, </w:t>
      </w:r>
      <w:proofErr w:type="spellStart"/>
      <w:r w:rsidR="003C2D0A">
        <w:rPr>
          <w:rFonts w:ascii="Times New Roman" w:hAnsi="Times New Roman" w:cs="Times New Roman"/>
          <w:snapToGrid w:val="0"/>
          <w:sz w:val="20"/>
          <w:szCs w:val="20"/>
          <w:lang w:val="en-GB"/>
        </w:rPr>
        <w:t>Cultura</w:t>
      </w:r>
      <w:proofErr w:type="spellEnd"/>
      <w:r w:rsidR="003C2D0A">
        <w:rPr>
          <w:rFonts w:ascii="Times New Roman" w:hAnsi="Times New Roman" w:cs="Times New Roman"/>
          <w:snapToGrid w:val="0"/>
          <w:sz w:val="20"/>
          <w:szCs w:val="20"/>
          <w:lang w:val="en-GB"/>
        </w:rPr>
        <w:t xml:space="preserve"> y </w:t>
      </w:r>
      <w:proofErr w:type="spellStart"/>
      <w:r w:rsidR="003C2D0A">
        <w:rPr>
          <w:rFonts w:ascii="Times New Roman" w:hAnsi="Times New Roman" w:cs="Times New Roman"/>
          <w:snapToGrid w:val="0"/>
          <w:sz w:val="20"/>
          <w:szCs w:val="20"/>
          <w:lang w:val="en-GB"/>
        </w:rPr>
        <w:t>Deporte</w:t>
      </w:r>
      <w:proofErr w:type="spellEnd"/>
      <w:r w:rsidRPr="00AB7298">
        <w:rPr>
          <w:rFonts w:ascii="Times New Roman" w:hAnsi="Times New Roman" w:cs="Times New Roman"/>
          <w:snapToGrid w:val="0"/>
          <w:sz w:val="20"/>
          <w:szCs w:val="20"/>
          <w:lang w:val="en-GB"/>
        </w:rPr>
        <w:t xml:space="preserve"> </w:t>
      </w:r>
      <w:r w:rsidRPr="00AB7298">
        <w:rPr>
          <w:rFonts w:ascii="Times New Roman" w:hAnsi="Times New Roman" w:cs="Times New Roman"/>
          <w:sz w:val="20"/>
          <w:szCs w:val="20"/>
          <w:lang w:val="en-GB"/>
        </w:rPr>
        <w:t>((ECO2017-85503-R).</w:t>
      </w:r>
    </w:p>
    <w:p w:rsidR="002C6335" w:rsidRDefault="002C6335" w:rsidP="002C6335">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PERSISTENCE IN SILVER PRICES AND THE INFL</w:t>
      </w:r>
      <w:r w:rsidR="002F4122">
        <w:rPr>
          <w:rFonts w:ascii="Times New Roman" w:hAnsi="Times New Roman" w:cs="Times New Roman"/>
          <w:b/>
          <w:sz w:val="28"/>
          <w:szCs w:val="28"/>
          <w:lang w:val="en-US"/>
        </w:rPr>
        <w:t xml:space="preserve">UENCE OF SOLAR ENERGY </w:t>
      </w:r>
    </w:p>
    <w:p w:rsidR="005A6B0A" w:rsidRDefault="005A6B0A" w:rsidP="00527F67">
      <w:pPr>
        <w:spacing w:after="0" w:line="480" w:lineRule="auto"/>
        <w:rPr>
          <w:rFonts w:ascii="Times New Roman" w:hAnsi="Times New Roman" w:cs="Times New Roman"/>
          <w:b/>
          <w:sz w:val="24"/>
          <w:szCs w:val="24"/>
          <w:lang w:val="en-US"/>
        </w:rPr>
      </w:pPr>
    </w:p>
    <w:p w:rsidR="002C6335" w:rsidRDefault="002C6335" w:rsidP="00B31C7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B31C7B" w:rsidRDefault="00B31C7B" w:rsidP="00B31C7B">
      <w:pPr>
        <w:spacing w:after="0" w:line="240" w:lineRule="auto"/>
        <w:rPr>
          <w:rFonts w:ascii="Times New Roman" w:hAnsi="Times New Roman" w:cs="Times New Roman"/>
          <w:sz w:val="24"/>
          <w:szCs w:val="24"/>
          <w:lang w:val="en-US"/>
        </w:rPr>
      </w:pPr>
    </w:p>
    <w:p w:rsidR="002F4122" w:rsidRDefault="00B31C7B" w:rsidP="00A0031F">
      <w:pPr>
        <w:pStyle w:val="-HTML"/>
        <w:spacing w:line="360" w:lineRule="atLeast"/>
        <w:jc w:val="both"/>
        <w:rPr>
          <w:rFonts w:ascii="Times New Roman" w:hAnsi="Times New Roman" w:cs="Times New Roman"/>
          <w:sz w:val="24"/>
          <w:szCs w:val="24"/>
          <w:lang w:val="en-US"/>
        </w:rPr>
      </w:pPr>
      <w:r w:rsidRPr="00B31C7B">
        <w:rPr>
          <w:rFonts w:ascii="Times New Roman" w:hAnsi="Times New Roman" w:cs="Times New Roman"/>
          <w:sz w:val="24"/>
          <w:szCs w:val="24"/>
          <w:lang w:val="en-US"/>
        </w:rPr>
        <w:t xml:space="preserve">This paper deals with the analysis of silver prices and </w:t>
      </w:r>
      <w:r>
        <w:rPr>
          <w:rFonts w:ascii="Times New Roman" w:hAnsi="Times New Roman" w:cs="Times New Roman"/>
          <w:sz w:val="24"/>
          <w:szCs w:val="24"/>
          <w:lang w:val="en-US"/>
        </w:rPr>
        <w:t xml:space="preserve">the influence of solar energy production </w:t>
      </w:r>
      <w:r w:rsidR="00A0031F">
        <w:rPr>
          <w:rFonts w:ascii="Times New Roman" w:hAnsi="Times New Roman" w:cs="Times New Roman"/>
          <w:sz w:val="24"/>
          <w:szCs w:val="24"/>
          <w:lang w:val="en-US"/>
        </w:rPr>
        <w:t>o</w:t>
      </w:r>
      <w:r>
        <w:rPr>
          <w:rFonts w:ascii="Times New Roman" w:hAnsi="Times New Roman" w:cs="Times New Roman"/>
          <w:sz w:val="24"/>
          <w:szCs w:val="24"/>
          <w:lang w:val="en-US"/>
        </w:rPr>
        <w:t xml:space="preserve">n its </w:t>
      </w:r>
      <w:proofErr w:type="spellStart"/>
      <w:r>
        <w:rPr>
          <w:rFonts w:ascii="Times New Roman" w:hAnsi="Times New Roman" w:cs="Times New Roman"/>
          <w:sz w:val="24"/>
          <w:szCs w:val="24"/>
          <w:lang w:val="en-US"/>
        </w:rPr>
        <w:t>behaviour</w:t>
      </w:r>
      <w:proofErr w:type="spellEnd"/>
      <w:r w:rsidR="00085D92">
        <w:rPr>
          <w:rFonts w:ascii="Times New Roman" w:hAnsi="Times New Roman" w:cs="Times New Roman"/>
          <w:sz w:val="24"/>
          <w:szCs w:val="24"/>
          <w:lang w:val="en-US"/>
        </w:rPr>
        <w:t>. For this purpose</w:t>
      </w:r>
      <w:r w:rsidR="00A0031F">
        <w:rPr>
          <w:rFonts w:ascii="Times New Roman" w:hAnsi="Times New Roman" w:cs="Times New Roman"/>
          <w:sz w:val="24"/>
          <w:szCs w:val="24"/>
          <w:lang w:val="en-US"/>
        </w:rPr>
        <w:t>, the analysis</w:t>
      </w:r>
      <w:r w:rsidR="00085D92">
        <w:rPr>
          <w:rFonts w:ascii="Times New Roman" w:hAnsi="Times New Roman" w:cs="Times New Roman"/>
          <w:sz w:val="24"/>
          <w:szCs w:val="24"/>
          <w:lang w:val="en-US"/>
        </w:rPr>
        <w:t xml:space="preserve"> use</w:t>
      </w:r>
      <w:r w:rsidR="00A0031F">
        <w:rPr>
          <w:rFonts w:ascii="Times New Roman" w:hAnsi="Times New Roman" w:cs="Times New Roman"/>
          <w:sz w:val="24"/>
          <w:szCs w:val="24"/>
          <w:lang w:val="en-US"/>
        </w:rPr>
        <w:t>s</w:t>
      </w:r>
      <w:r w:rsidR="00085D92">
        <w:rPr>
          <w:rFonts w:ascii="Times New Roman" w:hAnsi="Times New Roman" w:cs="Times New Roman"/>
          <w:sz w:val="24"/>
          <w:szCs w:val="24"/>
          <w:lang w:val="en-US"/>
        </w:rPr>
        <w:t xml:space="preserve"> long memory </w:t>
      </w:r>
      <w:r w:rsidR="00C134CF">
        <w:rPr>
          <w:rFonts w:ascii="Times New Roman" w:hAnsi="Times New Roman" w:cs="Times New Roman"/>
          <w:sz w:val="24"/>
          <w:szCs w:val="24"/>
          <w:lang w:val="en-US"/>
        </w:rPr>
        <w:t>me</w:t>
      </w:r>
      <w:r w:rsidR="00A0031F">
        <w:rPr>
          <w:rFonts w:ascii="Times New Roman" w:hAnsi="Times New Roman" w:cs="Times New Roman"/>
          <w:sz w:val="24"/>
          <w:szCs w:val="24"/>
          <w:lang w:val="en-US"/>
        </w:rPr>
        <w:t>thods</w:t>
      </w:r>
      <w:r w:rsidR="00085D92">
        <w:rPr>
          <w:rFonts w:ascii="Times New Roman" w:hAnsi="Times New Roman" w:cs="Times New Roman"/>
          <w:sz w:val="24"/>
          <w:szCs w:val="24"/>
          <w:lang w:val="en-US"/>
        </w:rPr>
        <w:t xml:space="preserve"> based on fractional integration and cointegration. </w:t>
      </w:r>
      <w:r w:rsidR="00A0031F">
        <w:rPr>
          <w:rFonts w:ascii="Times New Roman" w:hAnsi="Times New Roman" w:cs="Times New Roman"/>
          <w:sz w:val="24"/>
          <w:szCs w:val="24"/>
          <w:lang w:val="en-US"/>
        </w:rPr>
        <w:t>The</w:t>
      </w:r>
      <w:r w:rsidR="00085D92">
        <w:rPr>
          <w:rFonts w:ascii="Times New Roman" w:hAnsi="Times New Roman" w:cs="Times New Roman"/>
          <w:sz w:val="24"/>
          <w:szCs w:val="24"/>
          <w:lang w:val="en-US"/>
        </w:rPr>
        <w:t xml:space="preserve"> results indicate that </w:t>
      </w:r>
      <w:r w:rsidR="003900A1">
        <w:rPr>
          <w:rFonts w:ascii="Times New Roman" w:hAnsi="Times New Roman" w:cs="Times New Roman"/>
          <w:sz w:val="24"/>
          <w:szCs w:val="24"/>
          <w:lang w:val="en-US"/>
        </w:rPr>
        <w:t>the two variables are very p</w:t>
      </w:r>
      <w:r w:rsidR="002C26DC">
        <w:rPr>
          <w:rFonts w:ascii="Times New Roman" w:hAnsi="Times New Roman" w:cs="Times New Roman"/>
          <w:sz w:val="24"/>
          <w:szCs w:val="24"/>
          <w:lang w:val="en-US"/>
        </w:rPr>
        <w:t xml:space="preserve">ersistent, though </w:t>
      </w:r>
      <w:r w:rsidR="00A0031F">
        <w:rPr>
          <w:rFonts w:ascii="Times New Roman" w:hAnsi="Times New Roman" w:cs="Times New Roman"/>
          <w:sz w:val="24"/>
          <w:szCs w:val="24"/>
          <w:lang w:val="en-US"/>
        </w:rPr>
        <w:t>any long run equilibrium relationship between them is</w:t>
      </w:r>
      <w:r w:rsidR="002C26DC">
        <w:rPr>
          <w:rFonts w:ascii="Times New Roman" w:hAnsi="Times New Roman" w:cs="Times New Roman"/>
          <w:sz w:val="24"/>
          <w:szCs w:val="24"/>
          <w:lang w:val="en-US"/>
        </w:rPr>
        <w:t xml:space="preserve"> not observe</w:t>
      </w:r>
      <w:r w:rsidR="00A0031F">
        <w:rPr>
          <w:rFonts w:ascii="Times New Roman" w:hAnsi="Times New Roman" w:cs="Times New Roman"/>
          <w:sz w:val="24"/>
          <w:szCs w:val="24"/>
          <w:lang w:val="en-US"/>
        </w:rPr>
        <w:t>d</w:t>
      </w:r>
      <w:r w:rsidR="003900A1">
        <w:rPr>
          <w:rFonts w:ascii="Times New Roman" w:hAnsi="Times New Roman" w:cs="Times New Roman"/>
          <w:sz w:val="24"/>
          <w:szCs w:val="24"/>
          <w:lang w:val="en-US"/>
        </w:rPr>
        <w:t>. Nevertheless</w:t>
      </w:r>
      <w:r w:rsidR="002C26DC">
        <w:rPr>
          <w:rFonts w:ascii="Times New Roman" w:hAnsi="Times New Roman" w:cs="Times New Roman"/>
          <w:sz w:val="24"/>
          <w:szCs w:val="24"/>
          <w:lang w:val="en-US"/>
        </w:rPr>
        <w:t xml:space="preserve">, </w:t>
      </w:r>
      <w:r w:rsidR="00A0031F">
        <w:rPr>
          <w:rFonts w:ascii="Times New Roman" w:hAnsi="Times New Roman" w:cs="Times New Roman"/>
          <w:sz w:val="24"/>
          <w:szCs w:val="24"/>
          <w:lang w:val="en-US"/>
        </w:rPr>
        <w:t>the results illustrate</w:t>
      </w:r>
      <w:r w:rsidR="002C26DC">
        <w:rPr>
          <w:rFonts w:ascii="Times New Roman" w:hAnsi="Times New Roman" w:cs="Times New Roman"/>
          <w:sz w:val="24"/>
          <w:szCs w:val="24"/>
          <w:lang w:val="en-US"/>
        </w:rPr>
        <w:t xml:space="preserve"> some short</w:t>
      </w:r>
      <w:r w:rsidR="00A0031F">
        <w:rPr>
          <w:rFonts w:ascii="Times New Roman" w:hAnsi="Times New Roman" w:cs="Times New Roman"/>
          <w:sz w:val="24"/>
          <w:szCs w:val="24"/>
          <w:lang w:val="en-US"/>
        </w:rPr>
        <w:t>-</w:t>
      </w:r>
      <w:r w:rsidR="002C26DC">
        <w:rPr>
          <w:rFonts w:ascii="Times New Roman" w:hAnsi="Times New Roman" w:cs="Times New Roman"/>
          <w:sz w:val="24"/>
          <w:szCs w:val="24"/>
          <w:lang w:val="en-US"/>
        </w:rPr>
        <w:t xml:space="preserve">run </w:t>
      </w:r>
      <w:r w:rsidR="002F4122">
        <w:rPr>
          <w:rFonts w:ascii="Times New Roman" w:hAnsi="Times New Roman" w:cs="Times New Roman"/>
          <w:sz w:val="24"/>
          <w:szCs w:val="24"/>
          <w:lang w:val="en-US"/>
        </w:rPr>
        <w:t xml:space="preserve">negative </w:t>
      </w:r>
      <w:r w:rsidR="002C26DC">
        <w:rPr>
          <w:rFonts w:ascii="Times New Roman" w:hAnsi="Times New Roman" w:cs="Times New Roman"/>
          <w:sz w:val="24"/>
          <w:szCs w:val="24"/>
          <w:lang w:val="en-US"/>
        </w:rPr>
        <w:t xml:space="preserve">effects from solar energy </w:t>
      </w:r>
      <w:r w:rsidR="002F4122">
        <w:rPr>
          <w:rFonts w:ascii="Times New Roman" w:hAnsi="Times New Roman" w:cs="Times New Roman"/>
          <w:sz w:val="24"/>
          <w:szCs w:val="24"/>
          <w:lang w:val="en-US"/>
        </w:rPr>
        <w:t>capacity on</w:t>
      </w:r>
      <w:r w:rsidR="002C26DC">
        <w:rPr>
          <w:rFonts w:ascii="Times New Roman" w:hAnsi="Times New Roman" w:cs="Times New Roman"/>
          <w:sz w:val="24"/>
          <w:szCs w:val="24"/>
          <w:lang w:val="en-US"/>
        </w:rPr>
        <w:t xml:space="preserve"> silver prices</w:t>
      </w:r>
      <w:r w:rsidR="002F4122">
        <w:rPr>
          <w:rFonts w:ascii="Times New Roman" w:hAnsi="Times New Roman" w:cs="Times New Roman"/>
          <w:sz w:val="24"/>
          <w:szCs w:val="24"/>
          <w:lang w:val="en-US"/>
        </w:rPr>
        <w:t>.</w:t>
      </w:r>
    </w:p>
    <w:p w:rsidR="00B31C7B" w:rsidRDefault="00B31C7B" w:rsidP="00B31C7B">
      <w:pPr>
        <w:spacing w:after="0" w:line="240" w:lineRule="auto"/>
        <w:rPr>
          <w:rFonts w:ascii="Times New Roman" w:hAnsi="Times New Roman" w:cs="Times New Roman"/>
          <w:b/>
          <w:sz w:val="24"/>
          <w:szCs w:val="24"/>
          <w:lang w:val="en-US"/>
        </w:rPr>
      </w:pPr>
    </w:p>
    <w:p w:rsidR="002C6335" w:rsidRPr="00B31C7B" w:rsidRDefault="002C6335" w:rsidP="00B31C7B">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Keywords:</w:t>
      </w:r>
      <w:r w:rsidR="00A0031F">
        <w:rPr>
          <w:rFonts w:ascii="Times New Roman" w:hAnsi="Times New Roman" w:cs="Times New Roman"/>
          <w:b/>
          <w:sz w:val="24"/>
          <w:szCs w:val="24"/>
          <w:lang w:val="en-US"/>
        </w:rPr>
        <w:t xml:space="preserve"> </w:t>
      </w:r>
      <w:r w:rsidR="00B31C7B" w:rsidRPr="00B31C7B">
        <w:rPr>
          <w:rFonts w:ascii="Times New Roman" w:hAnsi="Times New Roman" w:cs="Times New Roman"/>
          <w:sz w:val="24"/>
          <w:szCs w:val="24"/>
          <w:lang w:val="en-US"/>
        </w:rPr>
        <w:t>Silver prices; solar energy production; persistence; fractional integration</w:t>
      </w:r>
    </w:p>
    <w:p w:rsidR="00B31C7B" w:rsidRDefault="00B31C7B" w:rsidP="00B31C7B">
      <w:pPr>
        <w:spacing w:after="0" w:line="240" w:lineRule="auto"/>
        <w:rPr>
          <w:rFonts w:ascii="Times New Roman" w:hAnsi="Times New Roman" w:cs="Times New Roman"/>
          <w:b/>
          <w:sz w:val="24"/>
          <w:szCs w:val="24"/>
          <w:lang w:val="en-US"/>
        </w:rPr>
      </w:pPr>
    </w:p>
    <w:p w:rsidR="002C6335" w:rsidRPr="002C26DC" w:rsidRDefault="002C6335" w:rsidP="00B31C7B">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JEL Classification:</w:t>
      </w:r>
      <w:r w:rsidR="00B31C7B">
        <w:rPr>
          <w:rFonts w:ascii="Times New Roman" w:hAnsi="Times New Roman" w:cs="Times New Roman"/>
          <w:b/>
          <w:sz w:val="24"/>
          <w:szCs w:val="24"/>
          <w:lang w:val="en-US"/>
        </w:rPr>
        <w:t xml:space="preserve"> </w:t>
      </w:r>
      <w:r w:rsidR="00B31C7B" w:rsidRPr="00B31C7B">
        <w:rPr>
          <w:rFonts w:ascii="Times New Roman" w:hAnsi="Times New Roman" w:cs="Times New Roman"/>
          <w:sz w:val="24"/>
          <w:szCs w:val="24"/>
          <w:lang w:val="en-US"/>
        </w:rPr>
        <w:t>C22;</w:t>
      </w:r>
      <w:r w:rsidR="002C26DC">
        <w:rPr>
          <w:rFonts w:ascii="Times New Roman" w:hAnsi="Times New Roman" w:cs="Times New Roman"/>
          <w:b/>
          <w:color w:val="FF0000"/>
          <w:sz w:val="24"/>
          <w:szCs w:val="24"/>
          <w:lang w:val="en-US"/>
        </w:rPr>
        <w:t xml:space="preserve"> </w:t>
      </w:r>
      <w:r w:rsidR="002C26DC">
        <w:rPr>
          <w:rFonts w:ascii="Times New Roman" w:hAnsi="Times New Roman" w:cs="Times New Roman"/>
          <w:sz w:val="24"/>
          <w:szCs w:val="24"/>
          <w:lang w:val="en-US"/>
        </w:rPr>
        <w:t>E30; Q40</w:t>
      </w:r>
    </w:p>
    <w:p w:rsidR="002C6335" w:rsidRDefault="002C6335" w:rsidP="00527F67">
      <w:pPr>
        <w:spacing w:after="0" w:line="480" w:lineRule="auto"/>
        <w:rPr>
          <w:rFonts w:ascii="Times New Roman" w:hAnsi="Times New Roman" w:cs="Times New Roman"/>
          <w:b/>
          <w:sz w:val="24"/>
          <w:szCs w:val="24"/>
          <w:lang w:val="en-US"/>
        </w:rPr>
      </w:pPr>
    </w:p>
    <w:p w:rsidR="002C6335" w:rsidRDefault="002C6335" w:rsidP="00527F67">
      <w:pPr>
        <w:spacing w:after="0" w:line="480" w:lineRule="auto"/>
        <w:rPr>
          <w:rFonts w:ascii="Times New Roman" w:hAnsi="Times New Roman" w:cs="Times New Roman"/>
          <w:b/>
          <w:sz w:val="24"/>
          <w:szCs w:val="24"/>
          <w:lang w:val="en-US"/>
        </w:rPr>
      </w:pPr>
    </w:p>
    <w:p w:rsidR="00DC4BE5" w:rsidRPr="00CA1B49" w:rsidRDefault="00527F67" w:rsidP="002C6335">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DC4BE5" w:rsidRPr="00CA1B49">
        <w:rPr>
          <w:rFonts w:ascii="Times New Roman" w:hAnsi="Times New Roman" w:cs="Times New Roman"/>
          <w:b/>
          <w:sz w:val="24"/>
          <w:szCs w:val="24"/>
          <w:lang w:val="en-US"/>
        </w:rPr>
        <w:t>.</w:t>
      </w:r>
      <w:r w:rsidR="00DC4BE5" w:rsidRPr="00CA1B49">
        <w:rPr>
          <w:rFonts w:ascii="Times New Roman" w:hAnsi="Times New Roman" w:cs="Times New Roman"/>
          <w:b/>
          <w:sz w:val="24"/>
          <w:szCs w:val="24"/>
          <w:lang w:val="en-US"/>
        </w:rPr>
        <w:tab/>
        <w:t>Introduction</w:t>
      </w:r>
    </w:p>
    <w:p w:rsidR="003763B8" w:rsidRPr="002C6335" w:rsidRDefault="00A95DF9" w:rsidP="002C6335">
      <w:pPr>
        <w:spacing w:after="0" w:line="480" w:lineRule="auto"/>
        <w:jc w:val="both"/>
        <w:rPr>
          <w:rFonts w:ascii="Times New Roman" w:hAnsi="Times New Roman" w:cs="Times New Roman"/>
          <w:sz w:val="24"/>
          <w:szCs w:val="24"/>
          <w:lang w:val="en-US"/>
        </w:rPr>
      </w:pPr>
      <w:r w:rsidRPr="00A95DF9">
        <w:rPr>
          <w:rFonts w:ascii="Times New Roman" w:hAnsi="Times New Roman" w:cs="Times New Roman"/>
          <w:sz w:val="24"/>
          <w:szCs w:val="24"/>
          <w:lang w:val="en-US"/>
        </w:rPr>
        <w:t xml:space="preserve">This paper deals with the analysis of the statistical properties of silver prices and the influence of solar energy production </w:t>
      </w:r>
      <w:r w:rsidR="00A0031F">
        <w:rPr>
          <w:rFonts w:ascii="Times New Roman" w:hAnsi="Times New Roman" w:cs="Times New Roman"/>
          <w:sz w:val="24"/>
          <w:szCs w:val="24"/>
          <w:lang w:val="en-US"/>
        </w:rPr>
        <w:t>o</w:t>
      </w:r>
      <w:r w:rsidRPr="00A95DF9">
        <w:rPr>
          <w:rFonts w:ascii="Times New Roman" w:hAnsi="Times New Roman" w:cs="Times New Roman"/>
          <w:sz w:val="24"/>
          <w:szCs w:val="24"/>
          <w:lang w:val="en-US"/>
        </w:rPr>
        <w:t xml:space="preserve">n its </w:t>
      </w:r>
      <w:proofErr w:type="spellStart"/>
      <w:r w:rsidRPr="00A95DF9">
        <w:rPr>
          <w:rFonts w:ascii="Times New Roman" w:hAnsi="Times New Roman" w:cs="Times New Roman"/>
          <w:sz w:val="24"/>
          <w:szCs w:val="24"/>
          <w:lang w:val="en-US"/>
        </w:rPr>
        <w:t>behaviour</w:t>
      </w:r>
      <w:proofErr w:type="spellEnd"/>
      <w:r w:rsidRPr="00A95DF9">
        <w:rPr>
          <w:rFonts w:ascii="Times New Roman" w:hAnsi="Times New Roman" w:cs="Times New Roman"/>
          <w:sz w:val="24"/>
          <w:szCs w:val="24"/>
          <w:lang w:val="en-US"/>
        </w:rPr>
        <w:t xml:space="preserve">. </w:t>
      </w:r>
      <w:r w:rsidR="00AB49B3" w:rsidRPr="00342CE4">
        <w:rPr>
          <w:rFonts w:ascii="Times New Roman" w:hAnsi="Times New Roman" w:cs="Times New Roman"/>
          <w:sz w:val="24"/>
          <w:szCs w:val="24"/>
          <w:lang w:val="en-US"/>
        </w:rPr>
        <w:t xml:space="preserve">The demand for silver is becoming one of the driving forces of the photovoltaic energy sector. Silver’s unique reflective and conductive properties make it a key component in capturing and generating electricity through sunlight. The fastest growing industrial segment for silver has been its use in photovoltaic panels for solar energy. This has </w:t>
      </w:r>
      <w:r w:rsidR="00AB49B3" w:rsidRPr="00C40D65">
        <w:rPr>
          <w:rFonts w:ascii="Times New Roman" w:hAnsi="Times New Roman" w:cs="Times New Roman"/>
          <w:color w:val="000000" w:themeColor="text1"/>
          <w:sz w:val="24"/>
          <w:szCs w:val="24"/>
          <w:lang w:val="en-US"/>
        </w:rPr>
        <w:t xml:space="preserve">led to an increase </w:t>
      </w:r>
      <w:r w:rsidR="00AB49B3" w:rsidRPr="00342CE4">
        <w:rPr>
          <w:rFonts w:ascii="Times New Roman" w:hAnsi="Times New Roman" w:cs="Times New Roman"/>
          <w:sz w:val="24"/>
          <w:szCs w:val="24"/>
          <w:lang w:val="en-US"/>
        </w:rPr>
        <w:t xml:space="preserve">in </w:t>
      </w:r>
      <w:r w:rsidR="00A0031F">
        <w:rPr>
          <w:rFonts w:ascii="Times New Roman" w:hAnsi="Times New Roman" w:cs="Times New Roman"/>
          <w:sz w:val="24"/>
          <w:szCs w:val="24"/>
          <w:lang w:val="en-US"/>
        </w:rPr>
        <w:t xml:space="preserve">the </w:t>
      </w:r>
      <w:r w:rsidR="00AB49B3" w:rsidRPr="00342CE4">
        <w:rPr>
          <w:rFonts w:ascii="Times New Roman" w:hAnsi="Times New Roman" w:cs="Times New Roman"/>
          <w:sz w:val="24"/>
          <w:szCs w:val="24"/>
          <w:lang w:val="en-US"/>
        </w:rPr>
        <w:t xml:space="preserve">demand for solar energy usage becoming a key component </w:t>
      </w:r>
      <w:r w:rsidR="00205EA1">
        <w:rPr>
          <w:rFonts w:ascii="Times New Roman" w:hAnsi="Times New Roman" w:cs="Times New Roman"/>
          <w:sz w:val="24"/>
          <w:szCs w:val="24"/>
          <w:lang w:val="en-US"/>
        </w:rPr>
        <w:t>in</w:t>
      </w:r>
      <w:r w:rsidR="00205EA1" w:rsidRPr="00342CE4">
        <w:rPr>
          <w:rFonts w:ascii="Times New Roman" w:hAnsi="Times New Roman" w:cs="Times New Roman"/>
          <w:sz w:val="24"/>
          <w:szCs w:val="24"/>
          <w:lang w:val="en-US"/>
        </w:rPr>
        <w:t xml:space="preserve"> </w:t>
      </w:r>
      <w:r w:rsidR="00AB49B3" w:rsidRPr="00342CE4">
        <w:rPr>
          <w:rFonts w:ascii="Times New Roman" w:hAnsi="Times New Roman" w:cs="Times New Roman"/>
          <w:sz w:val="24"/>
          <w:szCs w:val="24"/>
          <w:lang w:val="en-US"/>
        </w:rPr>
        <w:t>the silver market (Maxwell Gold</w:t>
      </w:r>
      <w:r w:rsidR="002C6335">
        <w:rPr>
          <w:rFonts w:ascii="Times New Roman" w:hAnsi="Times New Roman" w:cs="Times New Roman"/>
          <w:sz w:val="24"/>
          <w:szCs w:val="24"/>
          <w:lang w:val="en-US"/>
        </w:rPr>
        <w:t>,</w:t>
      </w:r>
      <w:r w:rsidR="00AB49B3" w:rsidRPr="00342CE4">
        <w:rPr>
          <w:rFonts w:ascii="Times New Roman" w:hAnsi="Times New Roman" w:cs="Times New Roman"/>
          <w:sz w:val="24"/>
          <w:szCs w:val="24"/>
          <w:lang w:val="en-US"/>
        </w:rPr>
        <w:t xml:space="preserve"> 2017)</w:t>
      </w:r>
      <w:r w:rsidR="003763B8">
        <w:rPr>
          <w:rFonts w:ascii="Times New Roman" w:hAnsi="Times New Roman" w:cs="Times New Roman"/>
          <w:sz w:val="24"/>
          <w:szCs w:val="24"/>
          <w:lang w:val="en-US"/>
        </w:rPr>
        <w:t>.</w:t>
      </w:r>
      <w:r w:rsidR="00AB49B3" w:rsidRPr="003141A4">
        <w:rPr>
          <w:lang w:val="en-US"/>
        </w:rPr>
        <w:t xml:space="preserve"> </w:t>
      </w:r>
    </w:p>
    <w:p w:rsidR="001D0CA3" w:rsidRPr="00807C07" w:rsidRDefault="003763B8" w:rsidP="001D0CA3">
      <w:pPr>
        <w:spacing w:after="0" w:line="480" w:lineRule="auto"/>
        <w:ind w:firstLine="708"/>
        <w:jc w:val="both"/>
        <w:rPr>
          <w:rFonts w:ascii="Times New Roman" w:hAnsi="Times New Roman" w:cs="Times New Roman"/>
          <w:sz w:val="24"/>
          <w:szCs w:val="24"/>
          <w:lang w:val="en-US"/>
        </w:rPr>
      </w:pPr>
      <w:r w:rsidRPr="00807C07">
        <w:rPr>
          <w:rFonts w:ascii="Times New Roman" w:hAnsi="Times New Roman" w:cs="Times New Roman"/>
          <w:sz w:val="24"/>
          <w:szCs w:val="24"/>
          <w:lang w:val="en-US"/>
        </w:rPr>
        <w:t>According to the London Silver Fixing of London Bullion Market Association (2019), a 10</w:t>
      </w:r>
      <w:r w:rsidR="002C6335" w:rsidRPr="00807C07">
        <w:rPr>
          <w:rFonts w:ascii="Times New Roman" w:hAnsi="Times New Roman" w:cs="Times New Roman"/>
          <w:sz w:val="24"/>
          <w:szCs w:val="24"/>
          <w:lang w:val="en-US"/>
        </w:rPr>
        <w:t>-</w:t>
      </w:r>
      <w:r w:rsidRPr="00807C07">
        <w:rPr>
          <w:rFonts w:ascii="Times New Roman" w:hAnsi="Times New Roman" w:cs="Times New Roman"/>
          <w:sz w:val="24"/>
          <w:szCs w:val="24"/>
          <w:lang w:val="en-US"/>
        </w:rPr>
        <w:t>year return of 28.74% is expected</w:t>
      </w:r>
      <w:r w:rsidR="001D0CA3" w:rsidRPr="00807C07">
        <w:rPr>
          <w:rFonts w:ascii="Times New Roman" w:hAnsi="Times New Roman" w:cs="Times New Roman"/>
          <w:sz w:val="24"/>
          <w:szCs w:val="24"/>
          <w:lang w:val="en-US"/>
        </w:rPr>
        <w:t xml:space="preserve"> in the silver market</w:t>
      </w:r>
      <w:r w:rsidR="002C26DC">
        <w:rPr>
          <w:rFonts w:ascii="Times New Roman" w:hAnsi="Times New Roman" w:cs="Times New Roman"/>
          <w:sz w:val="24"/>
          <w:szCs w:val="24"/>
          <w:lang w:val="en-US"/>
        </w:rPr>
        <w:t xml:space="preserve"> in 2019</w:t>
      </w:r>
      <w:r w:rsidRPr="00807C07">
        <w:rPr>
          <w:rFonts w:ascii="Times New Roman" w:hAnsi="Times New Roman" w:cs="Times New Roman"/>
          <w:sz w:val="24"/>
          <w:szCs w:val="24"/>
          <w:lang w:val="en-US"/>
        </w:rPr>
        <w:t xml:space="preserve">; 353.60% at </w:t>
      </w:r>
      <w:r w:rsidR="00205EA1">
        <w:rPr>
          <w:rFonts w:ascii="Times New Roman" w:hAnsi="Times New Roman" w:cs="Times New Roman"/>
          <w:sz w:val="24"/>
          <w:szCs w:val="24"/>
          <w:lang w:val="en-US"/>
        </w:rPr>
        <w:t xml:space="preserve">a </w:t>
      </w:r>
      <w:r w:rsidRPr="00807C07">
        <w:rPr>
          <w:rFonts w:ascii="Times New Roman" w:hAnsi="Times New Roman" w:cs="Times New Roman"/>
          <w:sz w:val="24"/>
          <w:szCs w:val="24"/>
          <w:lang w:val="en-US"/>
        </w:rPr>
        <w:t>20</w:t>
      </w:r>
      <w:r w:rsidR="002C6335" w:rsidRPr="00807C07">
        <w:rPr>
          <w:rFonts w:ascii="Times New Roman" w:hAnsi="Times New Roman" w:cs="Times New Roman"/>
          <w:sz w:val="24"/>
          <w:szCs w:val="24"/>
          <w:lang w:val="en-US"/>
        </w:rPr>
        <w:t>-</w:t>
      </w:r>
      <w:r w:rsidRPr="00807C07">
        <w:rPr>
          <w:rFonts w:ascii="Times New Roman" w:hAnsi="Times New Roman" w:cs="Times New Roman"/>
          <w:sz w:val="24"/>
          <w:szCs w:val="24"/>
          <w:lang w:val="en-US"/>
        </w:rPr>
        <w:t xml:space="preserve">year return, and at </w:t>
      </w:r>
      <w:r w:rsidR="00205EA1">
        <w:rPr>
          <w:rFonts w:ascii="Times New Roman" w:hAnsi="Times New Roman" w:cs="Times New Roman"/>
          <w:sz w:val="24"/>
          <w:szCs w:val="24"/>
          <w:lang w:val="en-US"/>
        </w:rPr>
        <w:t xml:space="preserve">a </w:t>
      </w:r>
      <w:r w:rsidRPr="00807C07">
        <w:rPr>
          <w:rFonts w:ascii="Times New Roman" w:hAnsi="Times New Roman" w:cs="Times New Roman"/>
          <w:sz w:val="24"/>
          <w:szCs w:val="24"/>
          <w:lang w:val="en-US"/>
        </w:rPr>
        <w:t>30</w:t>
      </w:r>
      <w:r w:rsidR="002C6335" w:rsidRPr="00807C07">
        <w:rPr>
          <w:rFonts w:ascii="Times New Roman" w:hAnsi="Times New Roman" w:cs="Times New Roman"/>
          <w:sz w:val="24"/>
          <w:szCs w:val="24"/>
          <w:lang w:val="en-US"/>
        </w:rPr>
        <w:t>-</w:t>
      </w:r>
      <w:r w:rsidR="002C26DC">
        <w:rPr>
          <w:rFonts w:ascii="Times New Roman" w:hAnsi="Times New Roman" w:cs="Times New Roman"/>
          <w:sz w:val="24"/>
          <w:szCs w:val="24"/>
          <w:lang w:val="en-US"/>
        </w:rPr>
        <w:t xml:space="preserve">year, </w:t>
      </w:r>
      <w:r w:rsidR="001D0CA3" w:rsidRPr="00807C07">
        <w:rPr>
          <w:rFonts w:ascii="Times New Roman" w:hAnsi="Times New Roman" w:cs="Times New Roman"/>
          <w:sz w:val="24"/>
          <w:szCs w:val="24"/>
          <w:lang w:val="en-US"/>
        </w:rPr>
        <w:t xml:space="preserve">a return of 314.50% is </w:t>
      </w:r>
      <w:r w:rsidR="00A0031F">
        <w:rPr>
          <w:rFonts w:ascii="Times New Roman" w:hAnsi="Times New Roman" w:cs="Times New Roman"/>
          <w:sz w:val="24"/>
          <w:szCs w:val="24"/>
          <w:lang w:val="en-US"/>
        </w:rPr>
        <w:t xml:space="preserve">also </w:t>
      </w:r>
      <w:r w:rsidR="001D0CA3" w:rsidRPr="00807C07">
        <w:rPr>
          <w:rFonts w:ascii="Times New Roman" w:hAnsi="Times New Roman" w:cs="Times New Roman"/>
          <w:sz w:val="24"/>
          <w:szCs w:val="24"/>
          <w:lang w:val="en-US"/>
        </w:rPr>
        <w:t>expected. Following the International Energy Agency (I</w:t>
      </w:r>
      <w:r w:rsidR="00E62D01" w:rsidRPr="00807C07">
        <w:rPr>
          <w:rFonts w:ascii="Times New Roman" w:hAnsi="Times New Roman" w:cs="Times New Roman"/>
          <w:sz w:val="24"/>
          <w:szCs w:val="24"/>
          <w:lang w:val="en-US"/>
        </w:rPr>
        <w:t>EA</w:t>
      </w:r>
      <w:r w:rsidR="001D0CA3" w:rsidRPr="00807C07">
        <w:rPr>
          <w:rFonts w:ascii="Times New Roman" w:hAnsi="Times New Roman" w:cs="Times New Roman"/>
          <w:sz w:val="24"/>
          <w:szCs w:val="24"/>
          <w:lang w:val="en-US"/>
        </w:rPr>
        <w:t>, 201</w:t>
      </w:r>
      <w:r w:rsidR="00E62D01" w:rsidRPr="00807C07">
        <w:rPr>
          <w:rFonts w:ascii="Times New Roman" w:hAnsi="Times New Roman" w:cs="Times New Roman"/>
          <w:sz w:val="24"/>
          <w:szCs w:val="24"/>
          <w:lang w:val="en-US"/>
        </w:rPr>
        <w:t>7</w:t>
      </w:r>
      <w:r w:rsidR="001D0CA3" w:rsidRPr="00807C07">
        <w:rPr>
          <w:rFonts w:ascii="Times New Roman" w:hAnsi="Times New Roman" w:cs="Times New Roman"/>
          <w:sz w:val="24"/>
          <w:szCs w:val="24"/>
          <w:lang w:val="en-US"/>
        </w:rPr>
        <w:t xml:space="preserve">), by 2040, renewables are expected to generate 40% of total energy, </w:t>
      </w:r>
      <w:r w:rsidR="00A0031F">
        <w:rPr>
          <w:rFonts w:ascii="Times New Roman" w:hAnsi="Times New Roman" w:cs="Times New Roman"/>
          <w:sz w:val="24"/>
          <w:szCs w:val="24"/>
          <w:lang w:val="en-US"/>
        </w:rPr>
        <w:t xml:space="preserve">with </w:t>
      </w:r>
      <w:r w:rsidR="001D0CA3" w:rsidRPr="00807C07">
        <w:rPr>
          <w:rFonts w:ascii="Times New Roman" w:hAnsi="Times New Roman" w:cs="Times New Roman"/>
          <w:sz w:val="24"/>
          <w:szCs w:val="24"/>
          <w:lang w:val="en-US"/>
        </w:rPr>
        <w:t xml:space="preserve">photovoltaic energy being the one </w:t>
      </w:r>
      <w:r w:rsidR="00205EA1">
        <w:rPr>
          <w:rFonts w:ascii="Times New Roman" w:hAnsi="Times New Roman" w:cs="Times New Roman"/>
          <w:sz w:val="24"/>
          <w:szCs w:val="24"/>
          <w:lang w:val="en-US"/>
        </w:rPr>
        <w:t xml:space="preserve">to provide the </w:t>
      </w:r>
      <w:proofErr w:type="gramStart"/>
      <w:r w:rsidR="00205EA1">
        <w:rPr>
          <w:rFonts w:ascii="Times New Roman" w:hAnsi="Times New Roman" w:cs="Times New Roman"/>
          <w:sz w:val="24"/>
          <w:szCs w:val="24"/>
          <w:lang w:val="en-US"/>
        </w:rPr>
        <w:t>most</w:t>
      </w:r>
      <w:r w:rsidR="001D0CA3" w:rsidRPr="00807C07">
        <w:rPr>
          <w:rFonts w:ascii="Times New Roman" w:hAnsi="Times New Roman" w:cs="Times New Roman"/>
          <w:sz w:val="24"/>
          <w:szCs w:val="24"/>
          <w:lang w:val="en-US"/>
        </w:rPr>
        <w:t xml:space="preserve"> clean</w:t>
      </w:r>
      <w:proofErr w:type="gramEnd"/>
      <w:r w:rsidR="001D0CA3" w:rsidRPr="00807C07">
        <w:rPr>
          <w:rFonts w:ascii="Times New Roman" w:hAnsi="Times New Roman" w:cs="Times New Roman"/>
          <w:sz w:val="24"/>
          <w:szCs w:val="24"/>
          <w:lang w:val="en-US"/>
        </w:rPr>
        <w:t xml:space="preserve"> energ</w:t>
      </w:r>
      <w:r w:rsidR="00A0031F">
        <w:rPr>
          <w:rFonts w:ascii="Times New Roman" w:hAnsi="Times New Roman" w:cs="Times New Roman"/>
          <w:sz w:val="24"/>
          <w:szCs w:val="24"/>
          <w:lang w:val="en-US"/>
        </w:rPr>
        <w:t>y source</w:t>
      </w:r>
      <w:r w:rsidR="001D0CA3" w:rsidRPr="00807C07">
        <w:rPr>
          <w:rFonts w:ascii="Times New Roman" w:hAnsi="Times New Roman" w:cs="Times New Roman"/>
          <w:sz w:val="24"/>
          <w:szCs w:val="24"/>
          <w:lang w:val="en-US"/>
        </w:rPr>
        <w:t>.</w:t>
      </w:r>
    </w:p>
    <w:p w:rsidR="00DC6261" w:rsidRPr="00807C07" w:rsidRDefault="00AB49B3" w:rsidP="00DC6261">
      <w:pPr>
        <w:spacing w:after="0" w:line="480" w:lineRule="auto"/>
        <w:ind w:firstLine="708"/>
        <w:jc w:val="both"/>
        <w:rPr>
          <w:rFonts w:ascii="Times New Roman" w:hAnsi="Times New Roman" w:cs="Times New Roman"/>
          <w:sz w:val="24"/>
          <w:szCs w:val="24"/>
          <w:lang w:val="en-US"/>
        </w:rPr>
      </w:pPr>
      <w:r w:rsidRPr="00807C07">
        <w:rPr>
          <w:rFonts w:ascii="Times New Roman" w:hAnsi="Times New Roman" w:cs="Times New Roman"/>
          <w:sz w:val="24"/>
          <w:szCs w:val="24"/>
          <w:lang w:val="en-US"/>
        </w:rPr>
        <w:lastRenderedPageBreak/>
        <w:t>The first applications of solar power, photovoltaic cells, date from the decade of the fifties </w:t>
      </w:r>
      <w:r w:rsidR="00A0031F">
        <w:rPr>
          <w:rFonts w:ascii="Times New Roman" w:hAnsi="Times New Roman" w:cs="Times New Roman"/>
          <w:sz w:val="24"/>
          <w:szCs w:val="24"/>
          <w:lang w:val="en-US"/>
        </w:rPr>
        <w:t>in</w:t>
      </w:r>
      <w:r w:rsidRPr="00807C07">
        <w:rPr>
          <w:rFonts w:ascii="Times New Roman" w:hAnsi="Times New Roman" w:cs="Times New Roman"/>
          <w:sz w:val="24"/>
          <w:szCs w:val="24"/>
          <w:lang w:val="en-US"/>
        </w:rPr>
        <w:t xml:space="preserve"> the twentieth century, during the space race. </w:t>
      </w:r>
      <w:r w:rsidR="00A0031F">
        <w:rPr>
          <w:rFonts w:ascii="Times New Roman" w:hAnsi="Times New Roman" w:cs="Times New Roman"/>
          <w:sz w:val="24"/>
          <w:szCs w:val="24"/>
          <w:lang w:val="en-US"/>
        </w:rPr>
        <w:t>Nowadays</w:t>
      </w:r>
      <w:r w:rsidR="002C6335" w:rsidRPr="00807C07">
        <w:rPr>
          <w:rFonts w:ascii="Times New Roman" w:hAnsi="Times New Roman" w:cs="Times New Roman"/>
          <w:sz w:val="24"/>
          <w:szCs w:val="24"/>
          <w:lang w:val="en-US"/>
        </w:rPr>
        <w:t>,</w:t>
      </w:r>
      <w:r w:rsidRPr="00807C07">
        <w:rPr>
          <w:rFonts w:ascii="Times New Roman" w:hAnsi="Times New Roman" w:cs="Times New Roman"/>
          <w:sz w:val="24"/>
          <w:szCs w:val="24"/>
          <w:lang w:val="en-US"/>
        </w:rPr>
        <w:t xml:space="preserve"> it is still one of the energies used in earth orbit satellites (Perlin</w:t>
      </w:r>
      <w:r w:rsidR="00DC6261" w:rsidRPr="00807C07">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1999).</w:t>
      </w:r>
      <w:r w:rsidR="00792B11" w:rsidRPr="00807C07">
        <w:rPr>
          <w:rFonts w:ascii="Times New Roman" w:hAnsi="Times New Roman" w:cs="Times New Roman"/>
          <w:sz w:val="24"/>
          <w:szCs w:val="24"/>
          <w:lang w:val="en-US"/>
        </w:rPr>
        <w:t xml:space="preserve"> </w:t>
      </w:r>
      <w:r w:rsidR="00205EA1" w:rsidRPr="00807C07">
        <w:rPr>
          <w:rFonts w:ascii="Times New Roman" w:hAnsi="Times New Roman" w:cs="Times New Roman"/>
          <w:sz w:val="24"/>
          <w:szCs w:val="24"/>
          <w:lang w:val="en-US"/>
        </w:rPr>
        <w:t>Aim</w:t>
      </w:r>
      <w:r w:rsidR="00205EA1">
        <w:rPr>
          <w:rFonts w:ascii="Times New Roman" w:hAnsi="Times New Roman" w:cs="Times New Roman"/>
          <w:sz w:val="24"/>
          <w:szCs w:val="24"/>
          <w:lang w:val="en-US"/>
        </w:rPr>
        <w:t>ing</w:t>
      </w:r>
      <w:r w:rsidR="00205EA1" w:rsidRPr="00807C07">
        <w:rPr>
          <w:rFonts w:ascii="Times New Roman" w:hAnsi="Times New Roman" w:cs="Times New Roman"/>
          <w:sz w:val="24"/>
          <w:szCs w:val="24"/>
          <w:lang w:val="en-US"/>
        </w:rPr>
        <w:t xml:space="preserve"> </w:t>
      </w:r>
      <w:r w:rsidR="00205EA1">
        <w:rPr>
          <w:rFonts w:ascii="Times New Roman" w:hAnsi="Times New Roman" w:cs="Times New Roman"/>
          <w:sz w:val="24"/>
          <w:szCs w:val="24"/>
          <w:lang w:val="en-US"/>
        </w:rPr>
        <w:t>to</w:t>
      </w:r>
      <w:r w:rsidR="00205EA1" w:rsidRPr="00807C07">
        <w:rPr>
          <w:rFonts w:ascii="Times New Roman" w:hAnsi="Times New Roman" w:cs="Times New Roman"/>
          <w:sz w:val="24"/>
          <w:szCs w:val="24"/>
          <w:lang w:val="en-US"/>
        </w:rPr>
        <w:t xml:space="preserve"> </w:t>
      </w:r>
      <w:r w:rsidR="00205EA1">
        <w:rPr>
          <w:rFonts w:ascii="Times New Roman" w:hAnsi="Times New Roman" w:cs="Times New Roman"/>
          <w:sz w:val="24"/>
          <w:szCs w:val="24"/>
          <w:lang w:val="en-US"/>
        </w:rPr>
        <w:t>bring down</w:t>
      </w:r>
      <w:r w:rsidR="00205EA1" w:rsidRPr="00807C07">
        <w:rPr>
          <w:rFonts w:ascii="Times New Roman" w:hAnsi="Times New Roman" w:cs="Times New Roman"/>
          <w:sz w:val="24"/>
          <w:szCs w:val="24"/>
          <w:lang w:val="en-US"/>
        </w:rPr>
        <w:t xml:space="preserve"> </w:t>
      </w:r>
      <w:r w:rsidR="002C6335" w:rsidRPr="00807C07">
        <w:rPr>
          <w:rFonts w:ascii="Times New Roman" w:hAnsi="Times New Roman" w:cs="Times New Roman"/>
          <w:sz w:val="24"/>
          <w:szCs w:val="24"/>
          <w:lang w:val="en-US"/>
        </w:rPr>
        <w:t>related</w:t>
      </w:r>
      <w:r w:rsidR="00792B11" w:rsidRPr="00807C07">
        <w:rPr>
          <w:rFonts w:ascii="Times New Roman" w:hAnsi="Times New Roman" w:cs="Times New Roman"/>
          <w:sz w:val="24"/>
          <w:szCs w:val="24"/>
          <w:lang w:val="en-US"/>
        </w:rPr>
        <w:t xml:space="preserve"> costs, </w:t>
      </w:r>
      <w:r w:rsidR="00A0031F">
        <w:rPr>
          <w:rFonts w:ascii="Times New Roman" w:hAnsi="Times New Roman" w:cs="Times New Roman"/>
          <w:sz w:val="24"/>
          <w:szCs w:val="24"/>
          <w:lang w:val="en-US"/>
        </w:rPr>
        <w:t xml:space="preserve">in the 60s, </w:t>
      </w:r>
      <w:r w:rsidR="00792B11" w:rsidRPr="00807C07">
        <w:rPr>
          <w:rFonts w:ascii="Times New Roman" w:hAnsi="Times New Roman" w:cs="Times New Roman"/>
          <w:sz w:val="24"/>
          <w:szCs w:val="24"/>
          <w:lang w:val="en-US"/>
        </w:rPr>
        <w:t xml:space="preserve">the </w:t>
      </w:r>
      <w:r w:rsidR="00A0031F">
        <w:rPr>
          <w:rFonts w:ascii="Times New Roman" w:hAnsi="Times New Roman" w:cs="Times New Roman"/>
          <w:sz w:val="24"/>
          <w:szCs w:val="24"/>
          <w:lang w:val="en-US"/>
        </w:rPr>
        <w:t>US</w:t>
      </w:r>
      <w:r w:rsidR="00792B11" w:rsidRPr="00807C07">
        <w:rPr>
          <w:rFonts w:ascii="Times New Roman" w:hAnsi="Times New Roman" w:cs="Times New Roman"/>
          <w:sz w:val="24"/>
          <w:szCs w:val="24"/>
          <w:lang w:val="en-US"/>
        </w:rPr>
        <w:t xml:space="preserve"> chemist Robert Berman </w:t>
      </w:r>
      <w:r w:rsidR="00A0031F">
        <w:rPr>
          <w:rFonts w:ascii="Times New Roman" w:hAnsi="Times New Roman" w:cs="Times New Roman"/>
          <w:sz w:val="24"/>
          <w:szCs w:val="24"/>
          <w:lang w:val="en-US"/>
        </w:rPr>
        <w:t>managed</w:t>
      </w:r>
      <w:r w:rsidR="00205EA1">
        <w:rPr>
          <w:rFonts w:ascii="Times New Roman" w:hAnsi="Times New Roman" w:cs="Times New Roman"/>
          <w:sz w:val="24"/>
          <w:szCs w:val="24"/>
          <w:lang w:val="en-US"/>
        </w:rPr>
        <w:t>,</w:t>
      </w:r>
      <w:r w:rsidR="00792B11" w:rsidRPr="00807C07">
        <w:rPr>
          <w:rFonts w:ascii="Times New Roman" w:hAnsi="Times New Roman" w:cs="Times New Roman"/>
          <w:sz w:val="24"/>
          <w:szCs w:val="24"/>
          <w:lang w:val="en-US"/>
        </w:rPr>
        <w:t xml:space="preserve"> through the manipul</w:t>
      </w:r>
      <w:r w:rsidR="00792B11" w:rsidRPr="00C134CF">
        <w:rPr>
          <w:rFonts w:ascii="Times New Roman" w:hAnsi="Times New Roman" w:cs="Times New Roman"/>
          <w:sz w:val="24"/>
          <w:szCs w:val="24"/>
          <w:lang w:val="en-US"/>
        </w:rPr>
        <w:t>ation of silicon</w:t>
      </w:r>
      <w:r w:rsidR="00205EA1">
        <w:rPr>
          <w:rFonts w:ascii="Times New Roman" w:hAnsi="Times New Roman" w:cs="Times New Roman"/>
          <w:sz w:val="24"/>
          <w:szCs w:val="24"/>
          <w:lang w:val="en-US"/>
        </w:rPr>
        <w:t>,</w:t>
      </w:r>
      <w:r w:rsidR="00A0031F" w:rsidRPr="00C134CF">
        <w:rPr>
          <w:rFonts w:ascii="Times New Roman" w:hAnsi="Times New Roman" w:cs="Times New Roman"/>
          <w:sz w:val="24"/>
          <w:szCs w:val="24"/>
          <w:lang w:val="en-US"/>
        </w:rPr>
        <w:t xml:space="preserve"> to</w:t>
      </w:r>
      <w:r w:rsidR="00792B11" w:rsidRPr="00C134CF">
        <w:rPr>
          <w:rFonts w:ascii="Times New Roman" w:hAnsi="Times New Roman" w:cs="Times New Roman"/>
          <w:sz w:val="24"/>
          <w:szCs w:val="24"/>
          <w:lang w:val="en-US"/>
        </w:rPr>
        <w:t xml:space="preserve"> </w:t>
      </w:r>
      <w:r w:rsidR="00A0031F" w:rsidRPr="00C134CF">
        <w:rPr>
          <w:rFonts w:ascii="Times New Roman" w:hAnsi="Times New Roman" w:cs="Times New Roman"/>
          <w:sz w:val="24"/>
          <w:szCs w:val="24"/>
          <w:lang w:val="en-US"/>
        </w:rPr>
        <w:t>significantly reduce</w:t>
      </w:r>
      <w:r w:rsidR="00792B11" w:rsidRPr="00C134CF">
        <w:rPr>
          <w:rFonts w:ascii="Times New Roman" w:hAnsi="Times New Roman" w:cs="Times New Roman"/>
          <w:sz w:val="24"/>
          <w:szCs w:val="24"/>
          <w:lang w:val="en-US"/>
        </w:rPr>
        <w:t xml:space="preserve"> the </w:t>
      </w:r>
      <w:r w:rsidR="00DC6261" w:rsidRPr="00C134CF">
        <w:rPr>
          <w:rFonts w:ascii="Times New Roman" w:hAnsi="Times New Roman" w:cs="Times New Roman"/>
          <w:sz w:val="24"/>
          <w:szCs w:val="24"/>
          <w:lang w:val="en-US"/>
        </w:rPr>
        <w:t xml:space="preserve">manufacturing cost </w:t>
      </w:r>
      <w:r w:rsidR="00E749CF" w:rsidRPr="00C134CF">
        <w:rPr>
          <w:rFonts w:ascii="Times New Roman" w:hAnsi="Times New Roman" w:cs="Times New Roman"/>
          <w:sz w:val="24"/>
          <w:szCs w:val="24"/>
          <w:lang w:val="en-US"/>
        </w:rPr>
        <w:t>per w</w:t>
      </w:r>
      <w:r w:rsidR="004B3983" w:rsidRPr="00C134CF">
        <w:rPr>
          <w:rFonts w:ascii="Times New Roman" w:hAnsi="Times New Roman" w:cs="Times New Roman"/>
          <w:sz w:val="24"/>
          <w:szCs w:val="24"/>
          <w:lang w:val="en-US"/>
        </w:rPr>
        <w:t xml:space="preserve">att </w:t>
      </w:r>
      <w:r w:rsidR="004117FD">
        <w:rPr>
          <w:rFonts w:ascii="Times New Roman" w:hAnsi="Times New Roman" w:cs="Times New Roman"/>
          <w:sz w:val="24"/>
          <w:szCs w:val="24"/>
          <w:lang w:val="en-US"/>
        </w:rPr>
        <w:t>from</w:t>
      </w:r>
      <w:r w:rsidR="004117FD" w:rsidRPr="00C134CF">
        <w:rPr>
          <w:rFonts w:ascii="Times New Roman" w:hAnsi="Times New Roman" w:cs="Times New Roman"/>
          <w:sz w:val="24"/>
          <w:szCs w:val="24"/>
          <w:lang w:val="en-US"/>
        </w:rPr>
        <w:t xml:space="preserve"> </w:t>
      </w:r>
      <w:r w:rsidR="00792B11" w:rsidRPr="00C134CF">
        <w:rPr>
          <w:rFonts w:ascii="Times New Roman" w:hAnsi="Times New Roman" w:cs="Times New Roman"/>
          <w:sz w:val="24"/>
          <w:szCs w:val="24"/>
          <w:lang w:val="en-US"/>
        </w:rPr>
        <w:t>$100 to $20.</w:t>
      </w:r>
      <w:r w:rsidR="00DC6261" w:rsidRPr="00C134CF">
        <w:rPr>
          <w:rFonts w:ascii="Times New Roman" w:hAnsi="Times New Roman" w:cs="Times New Roman"/>
          <w:sz w:val="24"/>
          <w:szCs w:val="24"/>
          <w:lang w:val="en-US"/>
        </w:rPr>
        <w:t xml:space="preserve"> Today</w:t>
      </w:r>
      <w:r w:rsidR="00A0031F" w:rsidRPr="00C134CF">
        <w:rPr>
          <w:rFonts w:ascii="Times New Roman" w:hAnsi="Times New Roman" w:cs="Times New Roman"/>
          <w:sz w:val="24"/>
          <w:szCs w:val="24"/>
          <w:lang w:val="en-US"/>
        </w:rPr>
        <w:t>,</w:t>
      </w:r>
      <w:r w:rsidR="00DC6261" w:rsidRPr="00C134CF">
        <w:rPr>
          <w:rFonts w:ascii="Times New Roman" w:hAnsi="Times New Roman" w:cs="Times New Roman"/>
          <w:sz w:val="24"/>
          <w:szCs w:val="24"/>
          <w:lang w:val="en-US"/>
        </w:rPr>
        <w:t xml:space="preserve"> the cost of the production </w:t>
      </w:r>
      <w:r w:rsidR="00A0031F" w:rsidRPr="00C134CF">
        <w:rPr>
          <w:rFonts w:ascii="Times New Roman" w:hAnsi="Times New Roman" w:cs="Times New Roman"/>
          <w:sz w:val="24"/>
          <w:szCs w:val="24"/>
          <w:lang w:val="en-US"/>
        </w:rPr>
        <w:t>has fallen b</w:t>
      </w:r>
      <w:r w:rsidR="00DC6261" w:rsidRPr="00C134CF">
        <w:rPr>
          <w:rFonts w:ascii="Times New Roman" w:hAnsi="Times New Roman" w:cs="Times New Roman"/>
          <w:sz w:val="24"/>
          <w:szCs w:val="24"/>
          <w:lang w:val="en-US"/>
        </w:rPr>
        <w:t>elow one dollar</w:t>
      </w:r>
      <w:r w:rsidR="0088721B" w:rsidRPr="00C134CF">
        <w:rPr>
          <w:rFonts w:ascii="Times New Roman" w:hAnsi="Times New Roman" w:cs="Times New Roman"/>
          <w:sz w:val="24"/>
          <w:szCs w:val="24"/>
          <w:lang w:val="en-US"/>
        </w:rPr>
        <w:t>/</w:t>
      </w:r>
      <w:r w:rsidR="00E749CF" w:rsidRPr="00C134CF">
        <w:rPr>
          <w:rFonts w:ascii="Times New Roman" w:hAnsi="Times New Roman" w:cs="Times New Roman"/>
          <w:sz w:val="24"/>
          <w:szCs w:val="24"/>
          <w:lang w:val="en-US"/>
        </w:rPr>
        <w:t>W</w:t>
      </w:r>
      <w:r w:rsidR="00456C2B" w:rsidRPr="00C134CF">
        <w:rPr>
          <w:rFonts w:ascii="Times New Roman" w:hAnsi="Times New Roman" w:cs="Times New Roman"/>
          <w:sz w:val="24"/>
          <w:szCs w:val="24"/>
          <w:lang w:val="en-US"/>
        </w:rPr>
        <w:t xml:space="preserve"> (Fraunhofer ISE</w:t>
      </w:r>
      <w:r w:rsidR="00C134CF">
        <w:rPr>
          <w:rFonts w:ascii="Times New Roman" w:hAnsi="Times New Roman" w:cs="Times New Roman"/>
          <w:sz w:val="24"/>
          <w:szCs w:val="24"/>
          <w:lang w:val="en-US"/>
        </w:rPr>
        <w:t>,</w:t>
      </w:r>
      <w:r w:rsidR="00456C2B" w:rsidRPr="00C134CF">
        <w:rPr>
          <w:rFonts w:ascii="Times New Roman" w:hAnsi="Times New Roman" w:cs="Times New Roman"/>
          <w:sz w:val="24"/>
          <w:szCs w:val="24"/>
          <w:lang w:val="en-US"/>
        </w:rPr>
        <w:t xml:space="preserve"> 2015).  </w:t>
      </w:r>
      <w:r w:rsidR="00DC6261" w:rsidRPr="00C134CF">
        <w:rPr>
          <w:rFonts w:ascii="Times New Roman" w:hAnsi="Times New Roman" w:cs="Times New Roman"/>
          <w:sz w:val="24"/>
          <w:szCs w:val="24"/>
          <w:lang w:val="en-US"/>
        </w:rPr>
        <w:t>P</w:t>
      </w:r>
      <w:r w:rsidRPr="00C134CF">
        <w:rPr>
          <w:rFonts w:ascii="Times New Roman" w:hAnsi="Times New Roman" w:cs="Times New Roman"/>
          <w:sz w:val="24"/>
          <w:szCs w:val="24"/>
          <w:lang w:val="en-US"/>
        </w:rPr>
        <w:t>r</w:t>
      </w:r>
      <w:r w:rsidRPr="00807C07">
        <w:rPr>
          <w:rFonts w:ascii="Times New Roman" w:hAnsi="Times New Roman" w:cs="Times New Roman"/>
          <w:sz w:val="24"/>
          <w:szCs w:val="24"/>
          <w:lang w:val="en-US"/>
        </w:rPr>
        <w:t>ogress and cost reductions have made photovoltaic energy the most commonly used in many sectors</w:t>
      </w:r>
      <w:r w:rsidR="00A0031F">
        <w:rPr>
          <w:rFonts w:ascii="Times New Roman" w:hAnsi="Times New Roman" w:cs="Times New Roman"/>
          <w:sz w:val="24"/>
          <w:szCs w:val="24"/>
          <w:lang w:val="en-US"/>
        </w:rPr>
        <w:t>,</w:t>
      </w:r>
      <w:r w:rsidRPr="00807C07">
        <w:rPr>
          <w:rFonts w:ascii="Times New Roman" w:hAnsi="Times New Roman" w:cs="Times New Roman"/>
          <w:sz w:val="24"/>
          <w:szCs w:val="24"/>
          <w:lang w:val="en-US"/>
        </w:rPr>
        <w:t xml:space="preserve"> including telecommunications, home appliances, electric and</w:t>
      </w:r>
      <w:r w:rsidR="002C26DC">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hybrid</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engines.</w:t>
      </w:r>
      <w:r w:rsidR="00DC6261" w:rsidRPr="00807C07">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The largest producer in the world is China with an installed power of more than 170 GW in 201</w:t>
      </w:r>
      <w:r w:rsidR="00DC6261" w:rsidRPr="00807C07">
        <w:rPr>
          <w:rFonts w:ascii="Times New Roman" w:hAnsi="Times New Roman" w:cs="Times New Roman"/>
          <w:sz w:val="24"/>
          <w:szCs w:val="24"/>
          <w:lang w:val="en-US"/>
        </w:rPr>
        <w:t>9 (Global Market Outlook</w:t>
      </w:r>
      <w:r w:rsidR="00A0031F">
        <w:rPr>
          <w:rFonts w:ascii="Times New Roman" w:hAnsi="Times New Roman" w:cs="Times New Roman"/>
          <w:sz w:val="24"/>
          <w:szCs w:val="24"/>
          <w:lang w:val="en-US"/>
        </w:rPr>
        <w:t>,</w:t>
      </w:r>
      <w:r w:rsidR="00DC6261" w:rsidRPr="00807C07">
        <w:rPr>
          <w:rFonts w:ascii="Times New Roman" w:hAnsi="Times New Roman" w:cs="Times New Roman"/>
          <w:sz w:val="24"/>
          <w:szCs w:val="24"/>
          <w:lang w:val="en-US"/>
        </w:rPr>
        <w:t xml:space="preserve"> 2018)</w:t>
      </w:r>
      <w:r w:rsidRPr="00807C07">
        <w:rPr>
          <w:rFonts w:ascii="Times New Roman" w:hAnsi="Times New Roman" w:cs="Times New Roman"/>
          <w:sz w:val="24"/>
          <w:szCs w:val="24"/>
          <w:lang w:val="en-US"/>
        </w:rPr>
        <w:t>.</w:t>
      </w:r>
      <w:r w:rsidR="00DC6261" w:rsidRPr="00807C07">
        <w:rPr>
          <w:rFonts w:ascii="Times New Roman" w:hAnsi="Times New Roman" w:cs="Times New Roman"/>
          <w:sz w:val="24"/>
          <w:szCs w:val="24"/>
          <w:lang w:val="en-US"/>
        </w:rPr>
        <w:t xml:space="preserve"> This growth is explained by the decrease of the manufacturing sector and the commitment of the Chinese </w:t>
      </w:r>
      <w:r w:rsidR="002C6335" w:rsidRPr="00807C07">
        <w:rPr>
          <w:rFonts w:ascii="Times New Roman" w:hAnsi="Times New Roman" w:cs="Times New Roman"/>
          <w:sz w:val="24"/>
          <w:szCs w:val="24"/>
          <w:lang w:val="en-US"/>
        </w:rPr>
        <w:t>g</w:t>
      </w:r>
      <w:r w:rsidR="00DC6261" w:rsidRPr="00807C07">
        <w:rPr>
          <w:rFonts w:ascii="Times New Roman" w:hAnsi="Times New Roman" w:cs="Times New Roman"/>
          <w:sz w:val="24"/>
          <w:szCs w:val="24"/>
          <w:lang w:val="en-US"/>
        </w:rPr>
        <w:t xml:space="preserve">overnment to </w:t>
      </w:r>
      <w:r w:rsidR="00205EA1">
        <w:rPr>
          <w:rFonts w:ascii="Times New Roman" w:hAnsi="Times New Roman" w:cs="Times New Roman"/>
          <w:sz w:val="24"/>
          <w:szCs w:val="24"/>
          <w:lang w:val="en-US"/>
        </w:rPr>
        <w:t>ensuring</w:t>
      </w:r>
      <w:r w:rsidR="00205EA1" w:rsidRPr="00807C07">
        <w:rPr>
          <w:rFonts w:ascii="Times New Roman" w:hAnsi="Times New Roman" w:cs="Times New Roman"/>
          <w:sz w:val="24"/>
          <w:szCs w:val="24"/>
          <w:lang w:val="en-US"/>
        </w:rPr>
        <w:t xml:space="preserve"> </w:t>
      </w:r>
      <w:r w:rsidR="00DC6261" w:rsidRPr="00807C07">
        <w:rPr>
          <w:rFonts w:ascii="Times New Roman" w:hAnsi="Times New Roman" w:cs="Times New Roman"/>
          <w:sz w:val="24"/>
          <w:szCs w:val="24"/>
          <w:lang w:val="en-US"/>
        </w:rPr>
        <w:t>that solar energy can replace other non-renewable energy sources (</w:t>
      </w:r>
      <w:r w:rsidR="002C6335" w:rsidRPr="00807C07">
        <w:rPr>
          <w:rFonts w:ascii="Times New Roman" w:hAnsi="Times New Roman" w:cs="Times New Roman"/>
          <w:sz w:val="24"/>
          <w:szCs w:val="24"/>
          <w:lang w:val="en-US"/>
        </w:rPr>
        <w:t xml:space="preserve">i.e., </w:t>
      </w:r>
      <w:r w:rsidR="00DC6261" w:rsidRPr="00807C07">
        <w:rPr>
          <w:rFonts w:ascii="Times New Roman" w:hAnsi="Times New Roman" w:cs="Times New Roman"/>
          <w:sz w:val="24"/>
          <w:szCs w:val="24"/>
          <w:lang w:val="en-US"/>
        </w:rPr>
        <w:t xml:space="preserve">coal and gas) </w:t>
      </w:r>
      <w:proofErr w:type="gramStart"/>
      <w:r w:rsidR="00DC6261" w:rsidRPr="00807C07">
        <w:rPr>
          <w:rFonts w:ascii="Times New Roman" w:hAnsi="Times New Roman" w:cs="Times New Roman"/>
          <w:sz w:val="24"/>
          <w:szCs w:val="24"/>
          <w:lang w:val="en-US"/>
        </w:rPr>
        <w:t>in the near future</w:t>
      </w:r>
      <w:proofErr w:type="gramEnd"/>
      <w:r w:rsidR="00DC6261" w:rsidRPr="00807C07">
        <w:rPr>
          <w:rFonts w:ascii="Times New Roman" w:hAnsi="Times New Roman" w:cs="Times New Roman"/>
          <w:sz w:val="24"/>
          <w:szCs w:val="24"/>
          <w:lang w:val="en-US"/>
        </w:rPr>
        <w:t xml:space="preserve">, </w:t>
      </w:r>
      <w:r w:rsidR="002C6335" w:rsidRPr="00807C07">
        <w:rPr>
          <w:rFonts w:ascii="Times New Roman" w:hAnsi="Times New Roman" w:cs="Times New Roman"/>
          <w:sz w:val="24"/>
          <w:szCs w:val="24"/>
          <w:lang w:val="en-US"/>
        </w:rPr>
        <w:t>while</w:t>
      </w:r>
      <w:r w:rsidR="00DC6261" w:rsidRPr="00807C07">
        <w:rPr>
          <w:rFonts w:ascii="Times New Roman" w:hAnsi="Times New Roman" w:cs="Times New Roman"/>
          <w:sz w:val="24"/>
          <w:szCs w:val="24"/>
          <w:lang w:val="en-US"/>
        </w:rPr>
        <w:t xml:space="preserve"> allowing for greater energy independence.</w:t>
      </w:r>
    </w:p>
    <w:p w:rsidR="00DC6261" w:rsidRPr="008E09B3" w:rsidRDefault="00AB49B3" w:rsidP="00AB49B3">
      <w:pPr>
        <w:spacing w:after="0" w:line="480" w:lineRule="auto"/>
        <w:ind w:firstLine="708"/>
        <w:jc w:val="both"/>
        <w:rPr>
          <w:rFonts w:ascii="Times New Roman" w:hAnsi="Times New Roman" w:cs="Times New Roman"/>
          <w:i/>
          <w:sz w:val="24"/>
          <w:szCs w:val="24"/>
          <w:lang w:val="en-US"/>
        </w:rPr>
      </w:pPr>
      <w:r w:rsidRPr="00807C07">
        <w:rPr>
          <w:rFonts w:ascii="Times New Roman" w:hAnsi="Times New Roman" w:cs="Times New Roman"/>
          <w:sz w:val="24"/>
          <w:szCs w:val="24"/>
          <w:lang w:val="en-US"/>
        </w:rPr>
        <w:t>The</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fight</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against</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climate</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change</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is</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one</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of</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the</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priorities</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for</w:t>
      </w:r>
      <w:r w:rsidR="00205EA1">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most countries</w:t>
      </w:r>
      <w:r w:rsidR="00DC6261" w:rsidRPr="00807C07">
        <w:rPr>
          <w:rFonts w:ascii="Times New Roman" w:hAnsi="Times New Roman" w:cs="Times New Roman"/>
          <w:sz w:val="24"/>
          <w:szCs w:val="24"/>
          <w:lang w:val="en-US"/>
        </w:rPr>
        <w:t xml:space="preserve"> </w:t>
      </w:r>
      <w:r w:rsidR="00205EA1">
        <w:rPr>
          <w:rFonts w:ascii="Times New Roman" w:hAnsi="Times New Roman" w:cs="Times New Roman"/>
          <w:sz w:val="24"/>
          <w:szCs w:val="24"/>
          <w:lang w:val="en-US"/>
        </w:rPr>
        <w:t>throughout the world</w:t>
      </w:r>
      <w:r w:rsidRPr="00807C07">
        <w:rPr>
          <w:rFonts w:ascii="Times New Roman" w:hAnsi="Times New Roman" w:cs="Times New Roman"/>
          <w:sz w:val="24"/>
          <w:szCs w:val="24"/>
          <w:lang w:val="en-US"/>
        </w:rPr>
        <w:t>. In 2015, the Pari</w:t>
      </w:r>
      <w:r w:rsidR="00DC6261" w:rsidRPr="00807C07">
        <w:rPr>
          <w:rFonts w:ascii="Times New Roman" w:hAnsi="Times New Roman" w:cs="Times New Roman"/>
          <w:sz w:val="24"/>
          <w:szCs w:val="24"/>
          <w:lang w:val="en-US"/>
        </w:rPr>
        <w:t>s agreement (</w:t>
      </w:r>
      <w:proofErr w:type="spellStart"/>
      <w:r w:rsidR="00DC6261" w:rsidRPr="00807C07">
        <w:rPr>
          <w:rFonts w:ascii="Times New Roman" w:hAnsi="Times New Roman" w:cs="Times New Roman"/>
          <w:sz w:val="24"/>
          <w:szCs w:val="24"/>
          <w:lang w:val="en-US"/>
        </w:rPr>
        <w:t>Jäger-Waldau</w:t>
      </w:r>
      <w:proofErr w:type="spellEnd"/>
      <w:r w:rsidR="00DC6261" w:rsidRPr="00807C07">
        <w:rPr>
          <w:rFonts w:ascii="Times New Roman" w:hAnsi="Times New Roman" w:cs="Times New Roman"/>
          <w:sz w:val="24"/>
          <w:szCs w:val="24"/>
          <w:lang w:val="en-US"/>
        </w:rPr>
        <w:t>, 2017)</w:t>
      </w:r>
      <w:r w:rsidRPr="00807C07">
        <w:rPr>
          <w:rFonts w:ascii="Times New Roman" w:hAnsi="Times New Roman" w:cs="Times New Roman"/>
          <w:sz w:val="24"/>
          <w:szCs w:val="24"/>
          <w:lang w:val="en-US"/>
        </w:rPr>
        <w:t xml:space="preserve"> was signed establishing a global plan of action that </w:t>
      </w:r>
      <w:r w:rsidR="00A0031F">
        <w:rPr>
          <w:rFonts w:ascii="Times New Roman" w:hAnsi="Times New Roman" w:cs="Times New Roman"/>
          <w:sz w:val="24"/>
          <w:szCs w:val="24"/>
          <w:lang w:val="en-US"/>
        </w:rPr>
        <w:t xml:space="preserve">has </w:t>
      </w:r>
      <w:r w:rsidRPr="00807C07">
        <w:rPr>
          <w:rFonts w:ascii="Times New Roman" w:hAnsi="Times New Roman" w:cs="Times New Roman"/>
          <w:sz w:val="24"/>
          <w:szCs w:val="24"/>
          <w:lang w:val="en-US"/>
        </w:rPr>
        <w:t xml:space="preserve">put </w:t>
      </w:r>
      <w:r w:rsidR="00CA0E5E">
        <w:rPr>
          <w:rFonts w:ascii="Times New Roman" w:hAnsi="Times New Roman" w:cs="Times New Roman"/>
          <w:sz w:val="24"/>
          <w:szCs w:val="24"/>
          <w:lang w:val="en-US"/>
        </w:rPr>
        <w:t>targets</w:t>
      </w:r>
      <w:r w:rsidR="00CA0E5E" w:rsidRPr="00807C07">
        <w:rPr>
          <w:rFonts w:ascii="Times New Roman" w:hAnsi="Times New Roman" w:cs="Times New Roman"/>
          <w:sz w:val="24"/>
          <w:szCs w:val="24"/>
          <w:lang w:val="en-US"/>
        </w:rPr>
        <w:t xml:space="preserve"> </w:t>
      </w:r>
      <w:r w:rsidR="00CA0E5E">
        <w:rPr>
          <w:rFonts w:ascii="Times New Roman" w:hAnsi="Times New Roman" w:cs="Times New Roman"/>
          <w:sz w:val="24"/>
          <w:szCs w:val="24"/>
          <w:lang w:val="en-US"/>
        </w:rPr>
        <w:t>on</w:t>
      </w:r>
      <w:r w:rsidR="00CA0E5E" w:rsidRPr="00807C07">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 xml:space="preserve">global warming </w:t>
      </w:r>
      <w:r w:rsidR="00CA0E5E">
        <w:rPr>
          <w:rFonts w:ascii="Times New Roman" w:hAnsi="Times New Roman" w:cs="Times New Roman"/>
          <w:sz w:val="24"/>
          <w:szCs w:val="24"/>
          <w:lang w:val="en-US"/>
        </w:rPr>
        <w:t xml:space="preserve">of </w:t>
      </w:r>
      <w:r w:rsidRPr="00807C07">
        <w:rPr>
          <w:rFonts w:ascii="Times New Roman" w:hAnsi="Times New Roman" w:cs="Times New Roman"/>
          <w:sz w:val="24"/>
          <w:szCs w:val="24"/>
          <w:lang w:val="en-US"/>
        </w:rPr>
        <w:t xml:space="preserve">below two degrees </w:t>
      </w:r>
      <w:r w:rsidR="00A0031F">
        <w:rPr>
          <w:rFonts w:ascii="Times New Roman" w:hAnsi="Times New Roman" w:cs="Times New Roman"/>
          <w:sz w:val="24"/>
          <w:szCs w:val="24"/>
          <w:lang w:val="en-US"/>
        </w:rPr>
        <w:t xml:space="preserve">of </w:t>
      </w:r>
      <w:r w:rsidRPr="00807C07">
        <w:rPr>
          <w:rFonts w:ascii="Times New Roman" w:hAnsi="Times New Roman" w:cs="Times New Roman"/>
          <w:sz w:val="24"/>
          <w:szCs w:val="24"/>
          <w:lang w:val="en-US"/>
        </w:rPr>
        <w:t>Celsius.</w:t>
      </w:r>
      <w:r w:rsidR="00DC6261" w:rsidRPr="00807C07">
        <w:rPr>
          <w:rFonts w:ascii="Times New Roman" w:hAnsi="Times New Roman" w:cs="Times New Roman"/>
          <w:sz w:val="24"/>
          <w:szCs w:val="24"/>
          <w:lang w:val="en-US"/>
        </w:rPr>
        <w:t xml:space="preserve"> </w:t>
      </w:r>
      <w:r w:rsidRPr="00807C07">
        <w:rPr>
          <w:rFonts w:ascii="Times New Roman" w:hAnsi="Times New Roman" w:cs="Times New Roman"/>
          <w:sz w:val="24"/>
          <w:szCs w:val="24"/>
          <w:lang w:val="en-US"/>
        </w:rPr>
        <w:t xml:space="preserve">In 2019, within the framework of the World Economic Forum, </w:t>
      </w:r>
      <w:r w:rsidR="00CA0E5E">
        <w:rPr>
          <w:rFonts w:ascii="Times New Roman" w:hAnsi="Times New Roman" w:cs="Times New Roman"/>
          <w:sz w:val="24"/>
          <w:szCs w:val="24"/>
          <w:lang w:val="en-US"/>
        </w:rPr>
        <w:t>building</w:t>
      </w:r>
      <w:r w:rsidRPr="00807C07">
        <w:rPr>
          <w:rFonts w:ascii="Times New Roman" w:hAnsi="Times New Roman" w:cs="Times New Roman"/>
          <w:sz w:val="24"/>
          <w:szCs w:val="24"/>
          <w:lang w:val="en-US"/>
        </w:rPr>
        <w:t xml:space="preserve"> a sustainable society </w:t>
      </w:r>
      <w:r w:rsidRPr="00807C07">
        <w:rPr>
          <w:rFonts w:ascii="Times New Roman" w:hAnsi="Times New Roman" w:cs="Times New Roman"/>
          <w:color w:val="000000" w:themeColor="text1"/>
          <w:sz w:val="24"/>
          <w:szCs w:val="24"/>
          <w:lang w:val="en-US"/>
        </w:rPr>
        <w:t>was marke</w:t>
      </w:r>
      <w:r w:rsidR="00DC6261" w:rsidRPr="00807C07">
        <w:rPr>
          <w:rFonts w:ascii="Times New Roman" w:hAnsi="Times New Roman" w:cs="Times New Roman"/>
          <w:color w:val="000000" w:themeColor="text1"/>
          <w:sz w:val="24"/>
          <w:szCs w:val="24"/>
          <w:lang w:val="en-US"/>
        </w:rPr>
        <w:t xml:space="preserve">d as one of the main objectives, and </w:t>
      </w:r>
      <w:r w:rsidRPr="00807C07">
        <w:rPr>
          <w:rFonts w:ascii="Times New Roman" w:hAnsi="Times New Roman" w:cs="Times New Roman"/>
          <w:color w:val="000000" w:themeColor="text1"/>
          <w:sz w:val="24"/>
          <w:szCs w:val="24"/>
          <w:lang w:val="en-US"/>
        </w:rPr>
        <w:t>the use of renewable energy as a crucial element for environmental susta</w:t>
      </w:r>
      <w:r w:rsidRPr="00C134CF">
        <w:rPr>
          <w:rFonts w:ascii="Times New Roman" w:hAnsi="Times New Roman" w:cs="Times New Roman"/>
          <w:sz w:val="24"/>
          <w:szCs w:val="24"/>
          <w:lang w:val="en-US"/>
        </w:rPr>
        <w:t>inability was encouraged. In this context, Antonio Guterres</w:t>
      </w:r>
      <w:r w:rsidR="00AA0984" w:rsidRPr="00C134CF">
        <w:rPr>
          <w:rFonts w:ascii="Times New Roman" w:hAnsi="Times New Roman" w:cs="Times New Roman"/>
          <w:sz w:val="24"/>
          <w:szCs w:val="24"/>
          <w:lang w:val="en-US"/>
        </w:rPr>
        <w:t xml:space="preserve"> </w:t>
      </w:r>
      <w:r w:rsidR="00625F19" w:rsidRPr="00C134CF">
        <w:rPr>
          <w:rFonts w:ascii="Merriweather" w:hAnsi="Merriweather"/>
          <w:shd w:val="clear" w:color="auto" w:fill="FFFFFF"/>
        </w:rPr>
        <w:t>(</w:t>
      </w:r>
      <w:r w:rsidR="005B33BE" w:rsidRPr="00C134CF">
        <w:rPr>
          <w:rFonts w:ascii="Merriweather" w:hAnsi="Merriweather"/>
          <w:shd w:val="clear" w:color="auto" w:fill="FFFFFF"/>
        </w:rPr>
        <w:t>United Nations Climate Change, 2019)</w:t>
      </w:r>
      <w:r w:rsidRPr="00C134CF">
        <w:rPr>
          <w:rFonts w:ascii="Times New Roman" w:hAnsi="Times New Roman" w:cs="Times New Roman"/>
          <w:sz w:val="24"/>
          <w:szCs w:val="24"/>
          <w:lang w:val="en-US"/>
        </w:rPr>
        <w:t xml:space="preserve">, the ONU Secretary General said: </w:t>
      </w:r>
      <w:r w:rsidRPr="00C134CF">
        <w:rPr>
          <w:rFonts w:ascii="Times New Roman" w:hAnsi="Times New Roman" w:cs="Times New Roman"/>
          <w:i/>
          <w:sz w:val="24"/>
          <w:szCs w:val="24"/>
          <w:lang w:val="en-US"/>
        </w:rPr>
        <w:t xml:space="preserve">"that climate change is the biggest </w:t>
      </w:r>
      <w:r w:rsidRPr="008E09B3">
        <w:rPr>
          <w:rFonts w:ascii="Times New Roman" w:hAnsi="Times New Roman" w:cs="Times New Roman"/>
          <w:i/>
          <w:sz w:val="24"/>
          <w:szCs w:val="24"/>
          <w:lang w:val="en-US"/>
        </w:rPr>
        <w:t xml:space="preserve">global systemic threat in relation to the global economy and that requires a unified response in the form of inclusive multilateralism that involves all parts of the society." </w:t>
      </w:r>
    </w:p>
    <w:p w:rsidR="00807C07" w:rsidRDefault="00AB49B3" w:rsidP="00804B89">
      <w:pPr>
        <w:spacing w:after="0" w:line="480" w:lineRule="auto"/>
        <w:ind w:firstLine="708"/>
        <w:jc w:val="both"/>
        <w:rPr>
          <w:rFonts w:ascii="Times New Roman" w:hAnsi="Times New Roman" w:cs="Times New Roman"/>
          <w:sz w:val="24"/>
          <w:szCs w:val="24"/>
          <w:lang w:val="en-US"/>
        </w:rPr>
      </w:pPr>
      <w:r w:rsidRPr="00816593">
        <w:rPr>
          <w:rFonts w:ascii="Times New Roman" w:hAnsi="Times New Roman" w:cs="Times New Roman"/>
          <w:sz w:val="24"/>
          <w:szCs w:val="24"/>
          <w:lang w:val="en-US"/>
        </w:rPr>
        <w:t>In 2017</w:t>
      </w:r>
      <w:r w:rsidR="002C6335" w:rsidRPr="00816593">
        <w:rPr>
          <w:rFonts w:ascii="Times New Roman" w:hAnsi="Times New Roman" w:cs="Times New Roman"/>
          <w:sz w:val="24"/>
          <w:szCs w:val="24"/>
          <w:lang w:val="en-US"/>
        </w:rPr>
        <w:t>,</w:t>
      </w:r>
      <w:r w:rsidRPr="00816593">
        <w:rPr>
          <w:rFonts w:ascii="Times New Roman" w:hAnsi="Times New Roman" w:cs="Times New Roman"/>
          <w:sz w:val="24"/>
          <w:szCs w:val="24"/>
          <w:lang w:val="en-US"/>
        </w:rPr>
        <w:t xml:space="preserve"> the investment in clean energy grew by 2%, </w:t>
      </w:r>
      <w:r w:rsidR="00AA0984">
        <w:rPr>
          <w:rFonts w:ascii="Times New Roman" w:hAnsi="Times New Roman" w:cs="Times New Roman"/>
          <w:sz w:val="24"/>
          <w:szCs w:val="24"/>
          <w:lang w:val="en-US"/>
        </w:rPr>
        <w:t>with the bulk of this increase occurring in</w:t>
      </w:r>
      <w:r w:rsidRPr="00816593">
        <w:rPr>
          <w:rFonts w:ascii="Times New Roman" w:hAnsi="Times New Roman" w:cs="Times New Roman"/>
          <w:sz w:val="24"/>
          <w:szCs w:val="24"/>
          <w:lang w:val="en-US"/>
        </w:rPr>
        <w:t xml:space="preserve"> </w:t>
      </w:r>
      <w:r w:rsidRPr="00816593">
        <w:rPr>
          <w:rFonts w:ascii="Times New Roman" w:hAnsi="Times New Roman" w:cs="Times New Roman"/>
          <w:color w:val="000000" w:themeColor="text1"/>
          <w:sz w:val="24"/>
          <w:szCs w:val="24"/>
          <w:lang w:val="en-US"/>
        </w:rPr>
        <w:t xml:space="preserve">the solar energy sector, which </w:t>
      </w:r>
      <w:r w:rsidRPr="00816593">
        <w:rPr>
          <w:rFonts w:ascii="Times New Roman" w:hAnsi="Times New Roman" w:cs="Times New Roman"/>
          <w:sz w:val="24"/>
          <w:szCs w:val="24"/>
          <w:lang w:val="en-US"/>
        </w:rPr>
        <w:t xml:space="preserve">attracted the largest number of investments: </w:t>
      </w:r>
      <w:r w:rsidRPr="00816593">
        <w:rPr>
          <w:rFonts w:ascii="Times New Roman" w:hAnsi="Times New Roman" w:cs="Times New Roman"/>
          <w:sz w:val="24"/>
          <w:szCs w:val="24"/>
          <w:lang w:val="en-US"/>
        </w:rPr>
        <w:lastRenderedPageBreak/>
        <w:t>161 billion dollars in 2016 and a growth rate of 18% in 2018. (BNEF</w:t>
      </w:r>
      <w:r w:rsidR="00AA0984">
        <w:rPr>
          <w:rFonts w:ascii="Times New Roman" w:hAnsi="Times New Roman" w:cs="Times New Roman"/>
          <w:sz w:val="24"/>
          <w:szCs w:val="24"/>
          <w:lang w:val="en-US"/>
        </w:rPr>
        <w:t>,</w:t>
      </w:r>
      <w:r w:rsidRPr="00816593">
        <w:rPr>
          <w:rFonts w:ascii="Times New Roman" w:hAnsi="Times New Roman" w:cs="Times New Roman"/>
          <w:sz w:val="24"/>
          <w:szCs w:val="24"/>
          <w:lang w:val="en-US"/>
        </w:rPr>
        <w:t xml:space="preserve"> 2019)</w:t>
      </w:r>
      <w:r w:rsidR="00DC6261" w:rsidRPr="00816593">
        <w:rPr>
          <w:rFonts w:ascii="Times New Roman" w:hAnsi="Times New Roman" w:cs="Times New Roman"/>
          <w:sz w:val="24"/>
          <w:szCs w:val="24"/>
          <w:lang w:val="en-US"/>
        </w:rPr>
        <w:t>.</w:t>
      </w:r>
      <w:r w:rsidR="002C6335" w:rsidRPr="00816593">
        <w:rPr>
          <w:rFonts w:ascii="Times New Roman" w:hAnsi="Times New Roman" w:cs="Times New Roman"/>
          <w:sz w:val="24"/>
          <w:szCs w:val="24"/>
          <w:lang w:val="en-US"/>
        </w:rPr>
        <w:t xml:space="preserve"> </w:t>
      </w:r>
      <w:r w:rsidR="00CA0E5E">
        <w:rPr>
          <w:rFonts w:ascii="Times New Roman" w:hAnsi="Times New Roman" w:cs="Times New Roman"/>
          <w:sz w:val="24"/>
          <w:szCs w:val="24"/>
          <w:lang w:val="en-US"/>
        </w:rPr>
        <w:t>I</w:t>
      </w:r>
      <w:r w:rsidR="00CA0E5E" w:rsidRPr="00816593">
        <w:rPr>
          <w:rFonts w:ascii="Times New Roman" w:hAnsi="Times New Roman" w:cs="Times New Roman"/>
          <w:sz w:val="24"/>
          <w:szCs w:val="24"/>
          <w:lang w:val="en-US"/>
        </w:rPr>
        <w:t xml:space="preserve">mplementing </w:t>
      </w:r>
      <w:r w:rsidRPr="00816593">
        <w:rPr>
          <w:rFonts w:ascii="Times New Roman" w:hAnsi="Times New Roman" w:cs="Times New Roman"/>
          <w:sz w:val="24"/>
          <w:szCs w:val="24"/>
          <w:lang w:val="en-US"/>
        </w:rPr>
        <w:t>policies to prevent climate change</w:t>
      </w:r>
      <w:r w:rsidR="00AA0984">
        <w:rPr>
          <w:rFonts w:ascii="Times New Roman" w:hAnsi="Times New Roman" w:cs="Times New Roman"/>
          <w:sz w:val="24"/>
          <w:szCs w:val="24"/>
          <w:lang w:val="en-US"/>
        </w:rPr>
        <w:t xml:space="preserve"> from occurring</w:t>
      </w:r>
      <w:r w:rsidR="00CA0E5E" w:rsidRPr="00CA0E5E">
        <w:rPr>
          <w:rFonts w:ascii="Times New Roman" w:hAnsi="Times New Roman" w:cs="Times New Roman"/>
          <w:sz w:val="24"/>
          <w:szCs w:val="24"/>
          <w:lang w:val="en-US"/>
        </w:rPr>
        <w:t xml:space="preserve"> </w:t>
      </w:r>
      <w:r w:rsidR="00CA0E5E" w:rsidRPr="00816593">
        <w:rPr>
          <w:rFonts w:ascii="Times New Roman" w:hAnsi="Times New Roman" w:cs="Times New Roman"/>
          <w:sz w:val="24"/>
          <w:szCs w:val="24"/>
          <w:lang w:val="en-US"/>
        </w:rPr>
        <w:t>is also a big concern</w:t>
      </w:r>
      <w:r w:rsidR="001E7CEF" w:rsidRPr="001E7CEF">
        <w:rPr>
          <w:rFonts w:ascii="Times New Roman" w:hAnsi="Times New Roman" w:cs="Times New Roman"/>
          <w:sz w:val="24"/>
          <w:szCs w:val="24"/>
          <w:lang w:val="en-US"/>
        </w:rPr>
        <w:t xml:space="preserve"> </w:t>
      </w:r>
      <w:r w:rsidR="001E7CEF">
        <w:rPr>
          <w:rFonts w:ascii="Times New Roman" w:hAnsi="Times New Roman" w:cs="Times New Roman"/>
          <w:sz w:val="24"/>
          <w:szCs w:val="24"/>
          <w:lang w:val="en-US"/>
        </w:rPr>
        <w:t xml:space="preserve">for </w:t>
      </w:r>
      <w:r w:rsidR="001E7CEF" w:rsidRPr="00816593">
        <w:rPr>
          <w:rFonts w:ascii="Times New Roman" w:hAnsi="Times New Roman" w:cs="Times New Roman"/>
          <w:sz w:val="24"/>
          <w:szCs w:val="24"/>
          <w:lang w:val="en-US"/>
        </w:rPr>
        <w:t>governments</w:t>
      </w:r>
      <w:r w:rsidRPr="00816593">
        <w:rPr>
          <w:rFonts w:ascii="Times New Roman" w:hAnsi="Times New Roman" w:cs="Times New Roman"/>
          <w:sz w:val="24"/>
          <w:szCs w:val="24"/>
          <w:lang w:val="en-US"/>
        </w:rPr>
        <w:t xml:space="preserve">, especially since the Paris agreement. The option </w:t>
      </w:r>
      <w:r w:rsidR="001E7CEF">
        <w:rPr>
          <w:rFonts w:ascii="Times New Roman" w:hAnsi="Times New Roman" w:cs="Times New Roman"/>
          <w:sz w:val="24"/>
          <w:szCs w:val="24"/>
          <w:lang w:val="en-US"/>
        </w:rPr>
        <w:t>of</w:t>
      </w:r>
      <w:r w:rsidR="001E7CEF" w:rsidRPr="00816593">
        <w:rPr>
          <w:rFonts w:ascii="Times New Roman" w:hAnsi="Times New Roman" w:cs="Times New Roman"/>
          <w:sz w:val="24"/>
          <w:szCs w:val="24"/>
          <w:lang w:val="en-US"/>
        </w:rPr>
        <w:t xml:space="preserve"> </w:t>
      </w:r>
      <w:r w:rsidRPr="00816593">
        <w:rPr>
          <w:rFonts w:ascii="Times New Roman" w:hAnsi="Times New Roman" w:cs="Times New Roman"/>
          <w:sz w:val="24"/>
          <w:szCs w:val="24"/>
          <w:lang w:val="en-US"/>
        </w:rPr>
        <w:t>renewables has led to an increase in the global demand for silver.</w:t>
      </w:r>
      <w:r w:rsidR="00DC6261" w:rsidRPr="00816593">
        <w:rPr>
          <w:rFonts w:ascii="Times New Roman" w:hAnsi="Times New Roman" w:cs="Times New Roman"/>
          <w:sz w:val="24"/>
          <w:szCs w:val="24"/>
          <w:lang w:val="en-US"/>
        </w:rPr>
        <w:t xml:space="preserve"> </w:t>
      </w:r>
      <w:r w:rsidRPr="00816593">
        <w:rPr>
          <w:rFonts w:ascii="Times New Roman" w:hAnsi="Times New Roman" w:cs="Times New Roman"/>
          <w:sz w:val="24"/>
          <w:szCs w:val="24"/>
          <w:lang w:val="en-US"/>
        </w:rPr>
        <w:t xml:space="preserve">Most </w:t>
      </w:r>
      <w:r w:rsidR="00AA0984">
        <w:rPr>
          <w:rFonts w:ascii="Times New Roman" w:hAnsi="Times New Roman" w:cs="Times New Roman"/>
          <w:sz w:val="24"/>
          <w:szCs w:val="24"/>
          <w:lang w:val="en-US"/>
        </w:rPr>
        <w:t>of this</w:t>
      </w:r>
      <w:r w:rsidRPr="00816593">
        <w:rPr>
          <w:rFonts w:ascii="Times New Roman" w:hAnsi="Times New Roman" w:cs="Times New Roman"/>
          <w:sz w:val="24"/>
          <w:szCs w:val="24"/>
          <w:lang w:val="en-US"/>
        </w:rPr>
        <w:t xml:space="preserve"> demand comes from China, </w:t>
      </w:r>
      <w:r w:rsidR="002C6335" w:rsidRPr="00816593">
        <w:rPr>
          <w:rFonts w:ascii="Times New Roman" w:hAnsi="Times New Roman" w:cs="Times New Roman"/>
          <w:sz w:val="24"/>
          <w:szCs w:val="24"/>
          <w:lang w:val="en-US"/>
        </w:rPr>
        <w:t xml:space="preserve">the </w:t>
      </w:r>
      <w:r w:rsidRPr="00816593">
        <w:rPr>
          <w:rFonts w:ascii="Times New Roman" w:hAnsi="Times New Roman" w:cs="Times New Roman"/>
          <w:sz w:val="24"/>
          <w:szCs w:val="24"/>
          <w:lang w:val="en-US"/>
        </w:rPr>
        <w:t>US</w:t>
      </w:r>
      <w:r w:rsidR="002C6335" w:rsidRPr="00816593">
        <w:rPr>
          <w:rFonts w:ascii="Times New Roman" w:hAnsi="Times New Roman" w:cs="Times New Roman"/>
          <w:sz w:val="24"/>
          <w:szCs w:val="24"/>
          <w:lang w:val="en-US"/>
        </w:rPr>
        <w:t>,</w:t>
      </w:r>
      <w:r w:rsidRPr="00816593">
        <w:rPr>
          <w:rFonts w:ascii="Times New Roman" w:hAnsi="Times New Roman" w:cs="Times New Roman"/>
          <w:sz w:val="24"/>
          <w:szCs w:val="24"/>
          <w:lang w:val="en-US"/>
        </w:rPr>
        <w:t xml:space="preserve"> and India. China is the country </w:t>
      </w:r>
      <w:r w:rsidR="001E7CEF">
        <w:rPr>
          <w:rFonts w:ascii="Times New Roman" w:hAnsi="Times New Roman" w:cs="Times New Roman"/>
          <w:sz w:val="24"/>
          <w:szCs w:val="24"/>
          <w:lang w:val="en-US"/>
        </w:rPr>
        <w:t>with the biggest demand for</w:t>
      </w:r>
      <w:r w:rsidRPr="002C26DC">
        <w:rPr>
          <w:rFonts w:ascii="Times New Roman" w:hAnsi="Times New Roman" w:cs="Times New Roman"/>
          <w:sz w:val="24"/>
          <w:szCs w:val="24"/>
          <w:lang w:val="en-US"/>
        </w:rPr>
        <w:t xml:space="preserve"> silver and </w:t>
      </w:r>
      <w:r w:rsidR="001E7CEF">
        <w:rPr>
          <w:rFonts w:ascii="Times New Roman" w:hAnsi="Times New Roman" w:cs="Times New Roman"/>
          <w:sz w:val="24"/>
          <w:szCs w:val="24"/>
          <w:lang w:val="en-US"/>
        </w:rPr>
        <w:t xml:space="preserve">the one </w:t>
      </w:r>
      <w:r w:rsidRPr="002C26DC">
        <w:rPr>
          <w:rFonts w:ascii="Times New Roman" w:hAnsi="Times New Roman" w:cs="Times New Roman"/>
          <w:sz w:val="24"/>
          <w:szCs w:val="24"/>
          <w:lang w:val="en-US"/>
        </w:rPr>
        <w:t xml:space="preserve">which </w:t>
      </w:r>
      <w:proofErr w:type="gramStart"/>
      <w:r w:rsidRPr="002C26DC">
        <w:rPr>
          <w:rFonts w:ascii="Times New Roman" w:hAnsi="Times New Roman" w:cs="Times New Roman"/>
          <w:sz w:val="24"/>
          <w:szCs w:val="24"/>
          <w:lang w:val="en-US"/>
        </w:rPr>
        <w:t xml:space="preserve">invests </w:t>
      </w:r>
      <w:r w:rsidR="001E7CEF">
        <w:rPr>
          <w:rFonts w:ascii="Times New Roman" w:hAnsi="Times New Roman" w:cs="Times New Roman"/>
          <w:sz w:val="24"/>
          <w:szCs w:val="24"/>
          <w:lang w:val="en-US"/>
        </w:rPr>
        <w:t xml:space="preserve"> the</w:t>
      </w:r>
      <w:proofErr w:type="gramEnd"/>
      <w:r w:rsidR="001E7CEF">
        <w:rPr>
          <w:rFonts w:ascii="Times New Roman" w:hAnsi="Times New Roman" w:cs="Times New Roman"/>
          <w:sz w:val="24"/>
          <w:szCs w:val="24"/>
          <w:lang w:val="en-US"/>
        </w:rPr>
        <w:t xml:space="preserve"> most</w:t>
      </w:r>
      <w:r w:rsidR="001E7CEF" w:rsidRPr="002C26DC">
        <w:rPr>
          <w:rFonts w:ascii="Times New Roman" w:hAnsi="Times New Roman" w:cs="Times New Roman"/>
          <w:sz w:val="24"/>
          <w:szCs w:val="24"/>
          <w:lang w:val="en-US"/>
        </w:rPr>
        <w:t xml:space="preserve"> </w:t>
      </w:r>
      <w:r w:rsidRPr="002C26DC">
        <w:rPr>
          <w:rFonts w:ascii="Times New Roman" w:hAnsi="Times New Roman" w:cs="Times New Roman"/>
          <w:sz w:val="24"/>
          <w:szCs w:val="24"/>
          <w:lang w:val="en-US"/>
        </w:rPr>
        <w:t>money into solar energy</w:t>
      </w:r>
      <w:r w:rsidR="002C6335" w:rsidRPr="002C26DC">
        <w:rPr>
          <w:rFonts w:ascii="Times New Roman" w:hAnsi="Times New Roman" w:cs="Times New Roman"/>
          <w:sz w:val="24"/>
          <w:szCs w:val="24"/>
          <w:lang w:val="en-US"/>
        </w:rPr>
        <w:t>,</w:t>
      </w:r>
      <w:r w:rsidRPr="002C26DC">
        <w:rPr>
          <w:rFonts w:ascii="Times New Roman" w:hAnsi="Times New Roman" w:cs="Times New Roman"/>
          <w:sz w:val="24"/>
          <w:szCs w:val="24"/>
          <w:lang w:val="en-US"/>
        </w:rPr>
        <w:t xml:space="preserve"> seeking to reduce pollution </w:t>
      </w:r>
      <w:r w:rsidR="001E7CEF">
        <w:rPr>
          <w:rFonts w:ascii="Times New Roman" w:hAnsi="Times New Roman" w:cs="Times New Roman"/>
          <w:sz w:val="24"/>
          <w:szCs w:val="24"/>
          <w:lang w:val="en-US"/>
        </w:rPr>
        <w:t>while</w:t>
      </w:r>
      <w:r w:rsidR="001E7CEF" w:rsidRPr="002C26DC">
        <w:rPr>
          <w:rFonts w:ascii="Times New Roman" w:hAnsi="Times New Roman" w:cs="Times New Roman"/>
          <w:sz w:val="24"/>
          <w:szCs w:val="24"/>
          <w:lang w:val="en-US"/>
        </w:rPr>
        <w:t xml:space="preserve"> </w:t>
      </w:r>
      <w:r w:rsidRPr="002C26DC">
        <w:rPr>
          <w:rFonts w:ascii="Times New Roman" w:hAnsi="Times New Roman" w:cs="Times New Roman"/>
          <w:sz w:val="24"/>
          <w:szCs w:val="24"/>
          <w:lang w:val="en-US"/>
        </w:rPr>
        <w:t>meet</w:t>
      </w:r>
      <w:r w:rsidR="001D0CA3" w:rsidRPr="002C26DC">
        <w:rPr>
          <w:rFonts w:ascii="Times New Roman" w:hAnsi="Times New Roman" w:cs="Times New Roman"/>
          <w:sz w:val="24"/>
          <w:szCs w:val="24"/>
          <w:lang w:val="en-US"/>
        </w:rPr>
        <w:t>ing</w:t>
      </w:r>
      <w:r w:rsidRPr="002C26DC">
        <w:rPr>
          <w:rFonts w:ascii="Times New Roman" w:hAnsi="Times New Roman" w:cs="Times New Roman"/>
          <w:sz w:val="24"/>
          <w:szCs w:val="24"/>
          <w:lang w:val="en-US"/>
        </w:rPr>
        <w:t xml:space="preserve"> the growing </w:t>
      </w:r>
      <w:r w:rsidR="00AA0984">
        <w:rPr>
          <w:rFonts w:ascii="Times New Roman" w:hAnsi="Times New Roman" w:cs="Times New Roman"/>
          <w:sz w:val="24"/>
          <w:szCs w:val="24"/>
          <w:lang w:val="en-US"/>
        </w:rPr>
        <w:t xml:space="preserve">global </w:t>
      </w:r>
      <w:r w:rsidRPr="002C26DC">
        <w:rPr>
          <w:rFonts w:ascii="Times New Roman" w:hAnsi="Times New Roman" w:cs="Times New Roman"/>
          <w:sz w:val="24"/>
          <w:szCs w:val="24"/>
          <w:lang w:val="en-US"/>
        </w:rPr>
        <w:t xml:space="preserve">demand for energy. According to data from Reuters GFMS, </w:t>
      </w:r>
      <w:r w:rsidR="002C6335" w:rsidRPr="002C26DC">
        <w:rPr>
          <w:rFonts w:ascii="Times New Roman" w:hAnsi="Times New Roman" w:cs="Times New Roman"/>
          <w:sz w:val="24"/>
          <w:szCs w:val="24"/>
          <w:lang w:val="en-US"/>
        </w:rPr>
        <w:t xml:space="preserve">it is </w:t>
      </w:r>
      <w:r w:rsidRPr="002C26DC">
        <w:rPr>
          <w:rFonts w:ascii="Times New Roman" w:hAnsi="Times New Roman" w:cs="Times New Roman"/>
          <w:sz w:val="24"/>
          <w:szCs w:val="24"/>
          <w:lang w:val="en-US"/>
        </w:rPr>
        <w:t>expected that th</w:t>
      </w:r>
      <w:r w:rsidR="00AA0984">
        <w:rPr>
          <w:rFonts w:ascii="Times New Roman" w:hAnsi="Times New Roman" w:cs="Times New Roman"/>
          <w:sz w:val="24"/>
          <w:szCs w:val="24"/>
          <w:lang w:val="en-US"/>
        </w:rPr>
        <w:t>is</w:t>
      </w:r>
      <w:r w:rsidRPr="002C26DC">
        <w:rPr>
          <w:rFonts w:ascii="Times New Roman" w:hAnsi="Times New Roman" w:cs="Times New Roman"/>
          <w:sz w:val="24"/>
          <w:szCs w:val="24"/>
          <w:lang w:val="en-US"/>
        </w:rPr>
        <w:t xml:space="preserve"> Asian giant</w:t>
      </w:r>
      <w:r w:rsidR="00AA0984">
        <w:rPr>
          <w:rFonts w:ascii="Times New Roman" w:hAnsi="Times New Roman" w:cs="Times New Roman"/>
          <w:sz w:val="24"/>
          <w:szCs w:val="24"/>
          <w:lang w:val="en-US"/>
        </w:rPr>
        <w:t>’s</w:t>
      </w:r>
      <w:r w:rsidR="002C26DC">
        <w:rPr>
          <w:rFonts w:ascii="Times New Roman" w:hAnsi="Times New Roman" w:cs="Times New Roman"/>
          <w:sz w:val="24"/>
          <w:szCs w:val="24"/>
          <w:lang w:val="en-US"/>
        </w:rPr>
        <w:t xml:space="preserve"> </w:t>
      </w:r>
      <w:r w:rsidR="00816593" w:rsidRPr="002C26DC">
        <w:rPr>
          <w:rFonts w:ascii="Times New Roman" w:hAnsi="Times New Roman" w:cs="Times New Roman"/>
          <w:sz w:val="24"/>
          <w:szCs w:val="24"/>
          <w:lang w:val="en-US"/>
        </w:rPr>
        <w:t xml:space="preserve">demand </w:t>
      </w:r>
      <w:r w:rsidR="00AA0984">
        <w:rPr>
          <w:rFonts w:ascii="Times New Roman" w:hAnsi="Times New Roman" w:cs="Times New Roman"/>
          <w:sz w:val="24"/>
          <w:szCs w:val="24"/>
          <w:lang w:val="en-US"/>
        </w:rPr>
        <w:t xml:space="preserve">for silver will be </w:t>
      </w:r>
      <w:r w:rsidR="00816593" w:rsidRPr="002C26DC">
        <w:rPr>
          <w:rFonts w:ascii="Times New Roman" w:hAnsi="Times New Roman" w:cs="Times New Roman"/>
          <w:sz w:val="24"/>
          <w:szCs w:val="24"/>
          <w:lang w:val="en-US"/>
        </w:rPr>
        <w:t>around</w:t>
      </w:r>
      <w:r w:rsidR="00542F2D" w:rsidRPr="002C26DC">
        <w:rPr>
          <w:rFonts w:ascii="Times New Roman" w:hAnsi="Times New Roman" w:cs="Times New Roman"/>
          <w:sz w:val="24"/>
          <w:szCs w:val="24"/>
          <w:lang w:val="en-US"/>
        </w:rPr>
        <w:t xml:space="preserve"> </w:t>
      </w:r>
      <w:r w:rsidRPr="002C26DC">
        <w:rPr>
          <w:rFonts w:ascii="Times New Roman" w:hAnsi="Times New Roman" w:cs="Times New Roman"/>
          <w:sz w:val="24"/>
          <w:szCs w:val="24"/>
          <w:lang w:val="en-US"/>
        </w:rPr>
        <w:t>50 million ounces in 2020. (Thomson Reuters</w:t>
      </w:r>
      <w:r w:rsidR="002C6335" w:rsidRPr="002C26DC">
        <w:rPr>
          <w:rFonts w:ascii="Times New Roman" w:hAnsi="Times New Roman" w:cs="Times New Roman"/>
          <w:sz w:val="24"/>
          <w:szCs w:val="24"/>
          <w:lang w:val="en-US"/>
        </w:rPr>
        <w:t>,</w:t>
      </w:r>
      <w:r w:rsidRPr="002C26DC">
        <w:rPr>
          <w:rFonts w:ascii="Times New Roman" w:hAnsi="Times New Roman" w:cs="Times New Roman"/>
          <w:sz w:val="24"/>
          <w:szCs w:val="24"/>
          <w:lang w:val="en-US"/>
        </w:rPr>
        <w:t xml:space="preserve"> 2017)</w:t>
      </w:r>
      <w:r w:rsidR="00804B89" w:rsidRPr="002C26DC">
        <w:rPr>
          <w:rFonts w:ascii="Times New Roman" w:hAnsi="Times New Roman" w:cs="Times New Roman"/>
          <w:sz w:val="24"/>
          <w:szCs w:val="24"/>
          <w:lang w:val="en-US"/>
        </w:rPr>
        <w:t>.</w:t>
      </w:r>
      <w:r w:rsidRPr="002C26DC">
        <w:rPr>
          <w:rFonts w:ascii="Times New Roman" w:hAnsi="Times New Roman" w:cs="Times New Roman"/>
          <w:sz w:val="24"/>
          <w:szCs w:val="24"/>
          <w:lang w:val="en-US"/>
        </w:rPr>
        <w:t xml:space="preserve"> </w:t>
      </w:r>
      <w:r w:rsidR="006A4E2E" w:rsidRPr="002C26DC">
        <w:rPr>
          <w:rFonts w:ascii="Times New Roman" w:hAnsi="Times New Roman" w:cs="Times New Roman"/>
          <w:sz w:val="24"/>
          <w:szCs w:val="24"/>
          <w:lang w:val="en-US"/>
        </w:rPr>
        <w:t>At the same time, silver prices are primarily determined b</w:t>
      </w:r>
      <w:r w:rsidR="006A4E2E" w:rsidRPr="006A4E2E">
        <w:rPr>
          <w:rFonts w:ascii="Times New Roman" w:hAnsi="Times New Roman" w:cs="Times New Roman"/>
          <w:sz w:val="24"/>
          <w:szCs w:val="24"/>
          <w:lang w:val="en-US"/>
        </w:rPr>
        <w:t>y demand and supply conditions in the solar panel industry</w:t>
      </w:r>
      <w:r w:rsidR="001E7CEF">
        <w:rPr>
          <w:rFonts w:ascii="Times New Roman" w:hAnsi="Times New Roman" w:cs="Times New Roman"/>
          <w:sz w:val="24"/>
          <w:szCs w:val="24"/>
          <w:lang w:val="en-US"/>
        </w:rPr>
        <w:t xml:space="preserve"> and as long as</w:t>
      </w:r>
      <w:r w:rsidR="001E7CEF" w:rsidRPr="006A4E2E">
        <w:rPr>
          <w:rFonts w:ascii="Times New Roman" w:hAnsi="Times New Roman" w:cs="Times New Roman"/>
          <w:sz w:val="24"/>
          <w:szCs w:val="24"/>
          <w:lang w:val="en-US"/>
        </w:rPr>
        <w:t xml:space="preserve"> </w:t>
      </w:r>
      <w:r w:rsidR="006A4E2E">
        <w:rPr>
          <w:rFonts w:ascii="Times New Roman" w:hAnsi="Times New Roman" w:cs="Times New Roman"/>
          <w:sz w:val="24"/>
          <w:szCs w:val="24"/>
          <w:lang w:val="en-US"/>
        </w:rPr>
        <w:t>the</w:t>
      </w:r>
      <w:r w:rsidR="001E7CEF">
        <w:rPr>
          <w:rFonts w:ascii="Times New Roman" w:hAnsi="Times New Roman" w:cs="Times New Roman"/>
          <w:sz w:val="24"/>
          <w:szCs w:val="24"/>
          <w:lang w:val="en-US"/>
        </w:rPr>
        <w:t>re is a</w:t>
      </w:r>
      <w:r w:rsidR="006A4E2E">
        <w:rPr>
          <w:rFonts w:ascii="Times New Roman" w:hAnsi="Times New Roman" w:cs="Times New Roman"/>
          <w:sz w:val="24"/>
          <w:szCs w:val="24"/>
          <w:lang w:val="en-US"/>
        </w:rPr>
        <w:t xml:space="preserve"> </w:t>
      </w:r>
      <w:r w:rsidR="001E7CEF">
        <w:rPr>
          <w:rFonts w:ascii="Times New Roman" w:hAnsi="Times New Roman" w:cs="Times New Roman"/>
          <w:sz w:val="24"/>
          <w:szCs w:val="24"/>
          <w:lang w:val="en-US"/>
        </w:rPr>
        <w:t>lack</w:t>
      </w:r>
      <w:r w:rsidR="001E7CEF" w:rsidRPr="006A4E2E">
        <w:rPr>
          <w:rFonts w:ascii="Times New Roman" w:hAnsi="Times New Roman" w:cs="Times New Roman"/>
          <w:sz w:val="24"/>
          <w:szCs w:val="24"/>
          <w:lang w:val="en-US"/>
        </w:rPr>
        <w:t xml:space="preserve"> </w:t>
      </w:r>
      <w:r w:rsidR="006A4E2E" w:rsidRPr="006A4E2E">
        <w:rPr>
          <w:rFonts w:ascii="Times New Roman" w:hAnsi="Times New Roman" w:cs="Times New Roman"/>
          <w:sz w:val="24"/>
          <w:szCs w:val="24"/>
          <w:lang w:val="en-US"/>
        </w:rPr>
        <w:t xml:space="preserve">of any technology that can replace silver as the main ingredient in </w:t>
      </w:r>
      <w:r w:rsidR="006A4E2E">
        <w:rPr>
          <w:rFonts w:ascii="Times New Roman" w:hAnsi="Times New Roman" w:cs="Times New Roman"/>
          <w:sz w:val="24"/>
          <w:szCs w:val="24"/>
          <w:lang w:val="en-US"/>
        </w:rPr>
        <w:t>solar</w:t>
      </w:r>
      <w:r w:rsidR="006A4E2E" w:rsidRPr="006A4E2E">
        <w:rPr>
          <w:rFonts w:ascii="Times New Roman" w:hAnsi="Times New Roman" w:cs="Times New Roman"/>
          <w:sz w:val="24"/>
          <w:szCs w:val="24"/>
          <w:lang w:val="en-US"/>
        </w:rPr>
        <w:t xml:space="preserve"> panels</w:t>
      </w:r>
      <w:r w:rsidR="006A4E2E">
        <w:rPr>
          <w:rFonts w:ascii="Times New Roman" w:hAnsi="Times New Roman" w:cs="Times New Roman"/>
          <w:sz w:val="24"/>
          <w:szCs w:val="24"/>
          <w:lang w:val="en-US"/>
        </w:rPr>
        <w:t xml:space="preserve"> the </w:t>
      </w:r>
      <w:r w:rsidR="006A4E2E" w:rsidRPr="006A4E2E">
        <w:rPr>
          <w:rFonts w:ascii="Times New Roman" w:hAnsi="Times New Roman" w:cs="Times New Roman"/>
          <w:sz w:val="24"/>
          <w:szCs w:val="24"/>
          <w:lang w:val="en-US"/>
        </w:rPr>
        <w:t xml:space="preserve">long-term </w:t>
      </w:r>
      <w:r w:rsidR="006A4E2E">
        <w:rPr>
          <w:rFonts w:ascii="Times New Roman" w:hAnsi="Times New Roman" w:cs="Times New Roman"/>
          <w:sz w:val="24"/>
          <w:szCs w:val="24"/>
          <w:lang w:val="en-US"/>
        </w:rPr>
        <w:t>trends in</w:t>
      </w:r>
      <w:r w:rsidR="006A4E2E" w:rsidRPr="006A4E2E">
        <w:rPr>
          <w:rFonts w:ascii="Times New Roman" w:hAnsi="Times New Roman" w:cs="Times New Roman"/>
          <w:sz w:val="24"/>
          <w:szCs w:val="24"/>
          <w:lang w:val="en-US"/>
        </w:rPr>
        <w:t xml:space="preserve"> </w:t>
      </w:r>
      <w:r w:rsidR="006A4E2E">
        <w:rPr>
          <w:rFonts w:ascii="Times New Roman" w:hAnsi="Times New Roman" w:cs="Times New Roman"/>
          <w:sz w:val="24"/>
          <w:szCs w:val="24"/>
          <w:lang w:val="en-US"/>
        </w:rPr>
        <w:t xml:space="preserve">the demand for </w:t>
      </w:r>
      <w:r w:rsidR="006A4E2E" w:rsidRPr="006A4E2E">
        <w:rPr>
          <w:rFonts w:ascii="Times New Roman" w:hAnsi="Times New Roman" w:cs="Times New Roman"/>
          <w:sz w:val="24"/>
          <w:szCs w:val="24"/>
          <w:lang w:val="en-US"/>
        </w:rPr>
        <w:t>silver</w:t>
      </w:r>
      <w:r w:rsidR="006A4E2E">
        <w:rPr>
          <w:rFonts w:ascii="Times New Roman" w:hAnsi="Times New Roman" w:cs="Times New Roman"/>
          <w:sz w:val="24"/>
          <w:szCs w:val="24"/>
          <w:lang w:val="en-US"/>
        </w:rPr>
        <w:t xml:space="preserve"> </w:t>
      </w:r>
      <w:r w:rsidR="00AA0984">
        <w:rPr>
          <w:rFonts w:ascii="Times New Roman" w:hAnsi="Times New Roman" w:cs="Times New Roman"/>
          <w:sz w:val="24"/>
          <w:szCs w:val="24"/>
          <w:lang w:val="en-US"/>
        </w:rPr>
        <w:t xml:space="preserve">are expected to </w:t>
      </w:r>
      <w:r w:rsidR="001E7CEF">
        <w:rPr>
          <w:rFonts w:ascii="Times New Roman" w:hAnsi="Times New Roman" w:cs="Times New Roman"/>
          <w:sz w:val="24"/>
          <w:szCs w:val="24"/>
          <w:lang w:val="en-US"/>
        </w:rPr>
        <w:t>result in</w:t>
      </w:r>
      <w:r w:rsidR="006A4E2E">
        <w:rPr>
          <w:rFonts w:ascii="Times New Roman" w:hAnsi="Times New Roman" w:cs="Times New Roman"/>
          <w:sz w:val="24"/>
          <w:szCs w:val="24"/>
          <w:lang w:val="en-US"/>
        </w:rPr>
        <w:t xml:space="preserve"> a strong </w:t>
      </w:r>
      <w:r w:rsidR="001E7CEF">
        <w:rPr>
          <w:rFonts w:ascii="Times New Roman" w:hAnsi="Times New Roman" w:cs="Times New Roman"/>
          <w:sz w:val="24"/>
          <w:szCs w:val="24"/>
          <w:lang w:val="en-US"/>
        </w:rPr>
        <w:t>price</w:t>
      </w:r>
      <w:r w:rsidR="00AA0984">
        <w:rPr>
          <w:rFonts w:ascii="Times New Roman" w:hAnsi="Times New Roman" w:cs="Times New Roman"/>
          <w:sz w:val="24"/>
          <w:szCs w:val="24"/>
          <w:lang w:val="en-US"/>
        </w:rPr>
        <w:t>, given that the</w:t>
      </w:r>
      <w:r w:rsidR="006A4E2E" w:rsidRPr="006A4E2E">
        <w:rPr>
          <w:rFonts w:ascii="Times New Roman" w:hAnsi="Times New Roman" w:cs="Times New Roman"/>
          <w:sz w:val="24"/>
          <w:szCs w:val="24"/>
          <w:lang w:val="en-US"/>
        </w:rPr>
        <w:t xml:space="preserve"> supply conditions will not </w:t>
      </w:r>
      <w:r w:rsidR="006A4E2E">
        <w:rPr>
          <w:rFonts w:ascii="Times New Roman" w:hAnsi="Times New Roman" w:cs="Times New Roman"/>
          <w:sz w:val="24"/>
          <w:szCs w:val="24"/>
          <w:lang w:val="en-US"/>
        </w:rPr>
        <w:t xml:space="preserve">be sufficient </w:t>
      </w:r>
      <w:r w:rsidR="006A4E2E" w:rsidRPr="006A4E2E">
        <w:rPr>
          <w:rFonts w:ascii="Times New Roman" w:hAnsi="Times New Roman" w:cs="Times New Roman"/>
          <w:sz w:val="24"/>
          <w:szCs w:val="24"/>
          <w:lang w:val="en-US"/>
        </w:rPr>
        <w:t xml:space="preserve">to satisfy </w:t>
      </w:r>
      <w:r w:rsidR="001E7CEF">
        <w:rPr>
          <w:rFonts w:ascii="Times New Roman" w:hAnsi="Times New Roman" w:cs="Times New Roman"/>
          <w:sz w:val="24"/>
          <w:szCs w:val="24"/>
          <w:lang w:val="en-US"/>
        </w:rPr>
        <w:t xml:space="preserve">demand </w:t>
      </w:r>
      <w:r w:rsidR="006A4E2E" w:rsidRPr="00807C07">
        <w:rPr>
          <w:rFonts w:ascii="Times New Roman" w:hAnsi="Times New Roman" w:cs="Times New Roman"/>
          <w:sz w:val="24"/>
          <w:szCs w:val="24"/>
          <w:lang w:val="en-US"/>
        </w:rPr>
        <w:t>(Gold, 2017).</w:t>
      </w:r>
      <w:r w:rsidR="00E62D01" w:rsidRPr="00807C07">
        <w:rPr>
          <w:rFonts w:ascii="Times New Roman" w:hAnsi="Times New Roman" w:cs="Times New Roman"/>
          <w:sz w:val="24"/>
          <w:szCs w:val="24"/>
          <w:lang w:val="en-US"/>
        </w:rPr>
        <w:t xml:space="preserve"> </w:t>
      </w:r>
    </w:p>
    <w:p w:rsidR="00AB49B3" w:rsidRPr="00542F2D" w:rsidRDefault="00807C07" w:rsidP="00804B89">
      <w:pPr>
        <w:spacing w:after="0" w:line="480" w:lineRule="auto"/>
        <w:ind w:firstLine="708"/>
        <w:jc w:val="both"/>
        <w:rPr>
          <w:rFonts w:ascii="Times New Roman" w:hAnsi="Times New Roman" w:cs="Times New Roman"/>
          <w:sz w:val="24"/>
          <w:szCs w:val="24"/>
          <w:lang w:val="en-US"/>
        </w:rPr>
      </w:pPr>
      <w:r w:rsidRPr="00816593">
        <w:rPr>
          <w:rFonts w:ascii="Times New Roman" w:hAnsi="Times New Roman" w:cs="Times New Roman"/>
          <w:sz w:val="24"/>
          <w:szCs w:val="24"/>
          <w:lang w:val="en-US"/>
        </w:rPr>
        <w:t>T</w:t>
      </w:r>
      <w:r w:rsidR="00AB49B3" w:rsidRPr="00816593">
        <w:rPr>
          <w:rFonts w:ascii="Times New Roman" w:hAnsi="Times New Roman" w:cs="Times New Roman"/>
          <w:sz w:val="24"/>
          <w:szCs w:val="24"/>
          <w:lang w:val="en-US"/>
        </w:rPr>
        <w:t xml:space="preserve">he interest is not only due to environmental but </w:t>
      </w:r>
      <w:r w:rsidR="00C55741" w:rsidRPr="00816593">
        <w:rPr>
          <w:rFonts w:ascii="Times New Roman" w:hAnsi="Times New Roman" w:cs="Times New Roman"/>
          <w:sz w:val="24"/>
          <w:szCs w:val="24"/>
          <w:lang w:val="en-US"/>
        </w:rPr>
        <w:t xml:space="preserve">also </w:t>
      </w:r>
      <w:r w:rsidR="004117FD">
        <w:rPr>
          <w:rFonts w:ascii="Times New Roman" w:hAnsi="Times New Roman" w:cs="Times New Roman"/>
          <w:sz w:val="24"/>
          <w:szCs w:val="24"/>
          <w:lang w:val="en-US"/>
        </w:rPr>
        <w:t xml:space="preserve">to </w:t>
      </w:r>
      <w:r w:rsidR="00AB49B3" w:rsidRPr="00816593">
        <w:rPr>
          <w:rFonts w:ascii="Times New Roman" w:hAnsi="Times New Roman" w:cs="Times New Roman"/>
          <w:sz w:val="24"/>
          <w:szCs w:val="24"/>
          <w:lang w:val="en-US"/>
        </w:rPr>
        <w:t>economic</w:t>
      </w:r>
      <w:r w:rsidR="00AA0984">
        <w:rPr>
          <w:rFonts w:ascii="Times New Roman" w:hAnsi="Times New Roman" w:cs="Times New Roman"/>
          <w:sz w:val="24"/>
          <w:szCs w:val="24"/>
          <w:lang w:val="en-US"/>
        </w:rPr>
        <w:t xml:space="preserve"> reasons</w:t>
      </w:r>
      <w:r w:rsidR="00AB49B3" w:rsidRPr="00816593">
        <w:rPr>
          <w:rFonts w:ascii="Times New Roman" w:hAnsi="Times New Roman" w:cs="Times New Roman"/>
          <w:sz w:val="24"/>
          <w:szCs w:val="24"/>
          <w:lang w:val="en-US"/>
        </w:rPr>
        <w:t>. Photovoltaic is relatively cheap energy. The International Renewable Energy Agen</w:t>
      </w:r>
      <w:r w:rsidR="00AB49B3" w:rsidRPr="002C26DC">
        <w:rPr>
          <w:rFonts w:ascii="Times New Roman" w:hAnsi="Times New Roman" w:cs="Times New Roman"/>
          <w:sz w:val="24"/>
          <w:szCs w:val="24"/>
          <w:lang w:val="en-US"/>
        </w:rPr>
        <w:t>cy (IRENA)</w:t>
      </w:r>
      <w:r w:rsidR="00AB49B3" w:rsidRPr="002C26DC">
        <w:rPr>
          <w:rFonts w:ascii="Times New Roman" w:hAnsi="Times New Roman" w:cs="Times New Roman"/>
          <w:color w:val="FF0000"/>
          <w:sz w:val="24"/>
          <w:szCs w:val="24"/>
          <w:lang w:val="en-US"/>
        </w:rPr>
        <w:t xml:space="preserve"> </w:t>
      </w:r>
      <w:r w:rsidR="00AA0984" w:rsidRPr="00AA0984">
        <w:rPr>
          <w:rFonts w:ascii="Times New Roman" w:hAnsi="Times New Roman" w:cs="Times New Roman"/>
          <w:color w:val="000000" w:themeColor="text1"/>
          <w:sz w:val="24"/>
          <w:szCs w:val="24"/>
          <w:lang w:val="en-US"/>
        </w:rPr>
        <w:t xml:space="preserve">has </w:t>
      </w:r>
      <w:r w:rsidR="00AB49B3" w:rsidRPr="002C26DC">
        <w:rPr>
          <w:rFonts w:ascii="Times New Roman" w:hAnsi="Times New Roman" w:cs="Times New Roman"/>
          <w:sz w:val="24"/>
          <w:szCs w:val="24"/>
          <w:lang w:val="en-US"/>
        </w:rPr>
        <w:t>estimated that in 2020</w:t>
      </w:r>
      <w:r w:rsidR="002C6335" w:rsidRPr="002C26DC">
        <w:rPr>
          <w:rFonts w:ascii="Times New Roman" w:hAnsi="Times New Roman" w:cs="Times New Roman"/>
          <w:sz w:val="24"/>
          <w:szCs w:val="24"/>
          <w:lang w:val="en-US"/>
        </w:rPr>
        <w:t>,</w:t>
      </w:r>
      <w:r w:rsidR="00AB49B3" w:rsidRPr="002C26DC">
        <w:rPr>
          <w:rFonts w:ascii="Times New Roman" w:hAnsi="Times New Roman" w:cs="Times New Roman"/>
          <w:sz w:val="24"/>
          <w:szCs w:val="24"/>
          <w:lang w:val="en-US"/>
        </w:rPr>
        <w:t xml:space="preserve"> the price of energy production in large solar power plants could fall </w:t>
      </w:r>
      <w:r w:rsidR="002C6335" w:rsidRPr="002C26DC">
        <w:rPr>
          <w:rFonts w:ascii="Times New Roman" w:hAnsi="Times New Roman" w:cs="Times New Roman"/>
          <w:sz w:val="24"/>
          <w:szCs w:val="24"/>
          <w:lang w:val="en-US"/>
        </w:rPr>
        <w:t>approximately</w:t>
      </w:r>
      <w:r w:rsidR="00AB49B3" w:rsidRPr="002C26DC">
        <w:rPr>
          <w:rFonts w:ascii="Times New Roman" w:hAnsi="Times New Roman" w:cs="Times New Roman"/>
          <w:sz w:val="24"/>
          <w:szCs w:val="24"/>
          <w:lang w:val="en-US"/>
        </w:rPr>
        <w:t xml:space="preserve"> three cents per kWh in many regions </w:t>
      </w:r>
      <w:r w:rsidR="002C6335" w:rsidRPr="002C26DC">
        <w:rPr>
          <w:rFonts w:ascii="Times New Roman" w:hAnsi="Times New Roman" w:cs="Times New Roman"/>
          <w:sz w:val="24"/>
          <w:szCs w:val="24"/>
          <w:lang w:val="en-US"/>
        </w:rPr>
        <w:t>around the globe</w:t>
      </w:r>
      <w:r w:rsidR="00AB49B3" w:rsidRPr="002C26DC">
        <w:rPr>
          <w:rFonts w:ascii="Times New Roman" w:hAnsi="Times New Roman" w:cs="Times New Roman"/>
          <w:sz w:val="24"/>
          <w:szCs w:val="24"/>
          <w:lang w:val="en-US"/>
        </w:rPr>
        <w:t>. Therefore, photovoltaic energy is clean and affordable.</w:t>
      </w:r>
      <w:r w:rsidR="00804B89" w:rsidRPr="002C26DC">
        <w:rPr>
          <w:rFonts w:ascii="Times New Roman" w:hAnsi="Times New Roman" w:cs="Times New Roman"/>
          <w:sz w:val="24"/>
          <w:szCs w:val="24"/>
          <w:lang w:val="en-US"/>
        </w:rPr>
        <w:t xml:space="preserve"> </w:t>
      </w:r>
      <w:r w:rsidR="002C6335" w:rsidRPr="002C26DC">
        <w:rPr>
          <w:rFonts w:ascii="Times New Roman" w:hAnsi="Times New Roman" w:cs="Times New Roman"/>
          <w:sz w:val="24"/>
          <w:szCs w:val="24"/>
          <w:lang w:val="en-US"/>
        </w:rPr>
        <w:t>Furthermore, the i</w:t>
      </w:r>
      <w:r w:rsidR="00AB49B3" w:rsidRPr="002C26DC">
        <w:rPr>
          <w:rFonts w:ascii="Times New Roman" w:hAnsi="Times New Roman" w:cs="Times New Roman"/>
          <w:sz w:val="24"/>
          <w:szCs w:val="24"/>
          <w:lang w:val="en-US"/>
        </w:rPr>
        <w:t>ndustrial demand for silver increased from 79.3 million ounces in 2016 to 94.1 million ounces in 2017</w:t>
      </w:r>
      <w:r w:rsidR="00804B89" w:rsidRPr="002C26DC">
        <w:rPr>
          <w:rFonts w:ascii="Times New Roman" w:hAnsi="Times New Roman" w:cs="Times New Roman"/>
          <w:sz w:val="24"/>
          <w:szCs w:val="24"/>
          <w:lang w:val="en-US"/>
        </w:rPr>
        <w:t>,</w:t>
      </w:r>
      <w:r w:rsidR="00AB49B3" w:rsidRPr="002C26DC">
        <w:rPr>
          <w:rFonts w:ascii="Times New Roman" w:hAnsi="Times New Roman" w:cs="Times New Roman"/>
          <w:sz w:val="24"/>
          <w:szCs w:val="24"/>
          <w:lang w:val="en-US"/>
        </w:rPr>
        <w:t xml:space="preserve"> which has led to an increase in prices </w:t>
      </w:r>
      <w:r w:rsidR="00AA0984">
        <w:rPr>
          <w:rFonts w:ascii="Times New Roman" w:hAnsi="Times New Roman" w:cs="Times New Roman"/>
          <w:sz w:val="24"/>
          <w:szCs w:val="24"/>
          <w:lang w:val="en-US"/>
        </w:rPr>
        <w:t>by</w:t>
      </w:r>
      <w:r w:rsidR="00AB49B3" w:rsidRPr="002C26DC">
        <w:rPr>
          <w:rFonts w:ascii="Times New Roman" w:hAnsi="Times New Roman" w:cs="Times New Roman"/>
          <w:sz w:val="24"/>
          <w:szCs w:val="24"/>
          <w:lang w:val="en-US"/>
        </w:rPr>
        <w:t xml:space="preserve"> 9% since the beginning of 2016. According to </w:t>
      </w:r>
      <w:r w:rsidR="00E62D01" w:rsidRPr="002C26DC">
        <w:rPr>
          <w:rFonts w:ascii="Times New Roman" w:hAnsi="Times New Roman" w:cs="Times New Roman"/>
          <w:sz w:val="24"/>
          <w:szCs w:val="24"/>
          <w:lang w:val="en-US"/>
        </w:rPr>
        <w:t>Wood Mackenzie (2019)</w:t>
      </w:r>
      <w:r w:rsidR="002C6335" w:rsidRPr="002C26DC">
        <w:rPr>
          <w:rFonts w:ascii="Times New Roman" w:hAnsi="Times New Roman" w:cs="Times New Roman"/>
          <w:sz w:val="24"/>
          <w:szCs w:val="24"/>
          <w:lang w:val="en-US"/>
        </w:rPr>
        <w:t>,</w:t>
      </w:r>
      <w:r w:rsidR="00AB49B3" w:rsidRPr="002C26DC">
        <w:rPr>
          <w:rFonts w:ascii="Times New Roman" w:hAnsi="Times New Roman" w:cs="Times New Roman"/>
          <w:sz w:val="24"/>
          <w:szCs w:val="24"/>
          <w:lang w:val="en-US"/>
        </w:rPr>
        <w:t xml:space="preserve"> the capacity of energy photovoltaics will increase up to 11</w:t>
      </w:r>
      <w:r w:rsidR="00E62D01" w:rsidRPr="002C26DC">
        <w:rPr>
          <w:rFonts w:ascii="Times New Roman" w:hAnsi="Times New Roman" w:cs="Times New Roman"/>
          <w:sz w:val="24"/>
          <w:szCs w:val="24"/>
          <w:lang w:val="en-US"/>
        </w:rPr>
        <w:t>6,3</w:t>
      </w:r>
      <w:r w:rsidR="00AB49B3" w:rsidRPr="002C26DC">
        <w:rPr>
          <w:rFonts w:ascii="Times New Roman" w:hAnsi="Times New Roman" w:cs="Times New Roman"/>
          <w:sz w:val="24"/>
          <w:szCs w:val="24"/>
          <w:lang w:val="en-US"/>
        </w:rPr>
        <w:t xml:space="preserve"> gigawatts in 202</w:t>
      </w:r>
      <w:r w:rsidR="00E62D01" w:rsidRPr="002C26DC">
        <w:rPr>
          <w:rFonts w:ascii="Times New Roman" w:hAnsi="Times New Roman" w:cs="Times New Roman"/>
          <w:sz w:val="24"/>
          <w:szCs w:val="24"/>
          <w:lang w:val="en-US"/>
        </w:rPr>
        <w:t>3</w:t>
      </w:r>
      <w:r w:rsidR="00AB49B3" w:rsidRPr="002C26DC">
        <w:rPr>
          <w:rFonts w:ascii="Times New Roman" w:hAnsi="Times New Roman" w:cs="Times New Roman"/>
          <w:sz w:val="24"/>
          <w:szCs w:val="24"/>
          <w:lang w:val="en-US"/>
        </w:rPr>
        <w:t xml:space="preserve">. </w:t>
      </w:r>
      <w:r w:rsidR="00130408">
        <w:rPr>
          <w:rFonts w:ascii="Times New Roman" w:hAnsi="Times New Roman" w:cs="Times New Roman"/>
          <w:sz w:val="24"/>
          <w:szCs w:val="24"/>
          <w:lang w:val="en-US"/>
        </w:rPr>
        <w:t>There</w:t>
      </w:r>
      <w:r w:rsidR="00130408" w:rsidRPr="002C26DC">
        <w:rPr>
          <w:rFonts w:ascii="Times New Roman" w:hAnsi="Times New Roman" w:cs="Times New Roman"/>
          <w:sz w:val="24"/>
          <w:szCs w:val="24"/>
          <w:lang w:val="en-US"/>
        </w:rPr>
        <w:t xml:space="preserve"> </w:t>
      </w:r>
      <w:r w:rsidR="00AB49B3" w:rsidRPr="002C26DC">
        <w:rPr>
          <w:rFonts w:ascii="Times New Roman" w:hAnsi="Times New Roman" w:cs="Times New Roman"/>
          <w:sz w:val="24"/>
          <w:szCs w:val="24"/>
          <w:lang w:val="en-US"/>
        </w:rPr>
        <w:t xml:space="preserve">will </w:t>
      </w:r>
      <w:r w:rsidR="00130408" w:rsidRPr="002C26DC">
        <w:rPr>
          <w:rFonts w:ascii="Times New Roman" w:hAnsi="Times New Roman" w:cs="Times New Roman"/>
          <w:sz w:val="24"/>
          <w:szCs w:val="24"/>
          <w:lang w:val="en-US"/>
        </w:rPr>
        <w:t xml:space="preserve">undoubtedly </w:t>
      </w:r>
      <w:r w:rsidR="00AB49B3" w:rsidRPr="002C26DC">
        <w:rPr>
          <w:rFonts w:ascii="Times New Roman" w:hAnsi="Times New Roman" w:cs="Times New Roman"/>
          <w:sz w:val="24"/>
          <w:szCs w:val="24"/>
          <w:lang w:val="en-US"/>
        </w:rPr>
        <w:t xml:space="preserve">be a strong increase in </w:t>
      </w:r>
      <w:r w:rsidR="002C6335" w:rsidRPr="002C26DC">
        <w:rPr>
          <w:rFonts w:ascii="Times New Roman" w:hAnsi="Times New Roman" w:cs="Times New Roman"/>
          <w:sz w:val="24"/>
          <w:szCs w:val="24"/>
          <w:lang w:val="en-US"/>
        </w:rPr>
        <w:t xml:space="preserve">the </w:t>
      </w:r>
      <w:r w:rsidR="00AB49B3" w:rsidRPr="002C26DC">
        <w:rPr>
          <w:rFonts w:ascii="Times New Roman" w:hAnsi="Times New Roman" w:cs="Times New Roman"/>
          <w:sz w:val="24"/>
          <w:szCs w:val="24"/>
          <w:lang w:val="en-US"/>
        </w:rPr>
        <w:t xml:space="preserve">demand for silver as each solar panel uses between 2/3 oz. to 7/8 ounce of </w:t>
      </w:r>
      <w:r w:rsidR="002C6335" w:rsidRPr="002C26DC">
        <w:rPr>
          <w:rFonts w:ascii="Times New Roman" w:hAnsi="Times New Roman" w:cs="Times New Roman"/>
          <w:sz w:val="24"/>
          <w:szCs w:val="24"/>
          <w:lang w:val="en-US"/>
        </w:rPr>
        <w:t>it</w:t>
      </w:r>
      <w:r w:rsidR="00AB49B3" w:rsidRPr="002C26DC">
        <w:rPr>
          <w:rFonts w:ascii="Times New Roman" w:hAnsi="Times New Roman" w:cs="Times New Roman"/>
          <w:sz w:val="24"/>
          <w:szCs w:val="24"/>
          <w:lang w:val="en-US"/>
        </w:rPr>
        <w:t>. Silver</w:t>
      </w:r>
      <w:r w:rsidR="00130408">
        <w:rPr>
          <w:rFonts w:ascii="Times New Roman" w:hAnsi="Times New Roman" w:cs="Times New Roman"/>
          <w:sz w:val="24"/>
          <w:szCs w:val="24"/>
          <w:lang w:val="en-US"/>
        </w:rPr>
        <w:t>’s</w:t>
      </w:r>
      <w:r w:rsidR="00AB49B3" w:rsidRPr="002C26DC">
        <w:rPr>
          <w:rFonts w:ascii="Times New Roman" w:hAnsi="Times New Roman" w:cs="Times New Roman"/>
          <w:sz w:val="24"/>
          <w:szCs w:val="24"/>
          <w:lang w:val="en-US"/>
        </w:rPr>
        <w:t xml:space="preserve"> reflective and conductive properties make it </w:t>
      </w:r>
      <w:r w:rsidR="00130408">
        <w:rPr>
          <w:rFonts w:ascii="Times New Roman" w:hAnsi="Times New Roman" w:cs="Times New Roman"/>
          <w:sz w:val="24"/>
          <w:szCs w:val="24"/>
          <w:lang w:val="en-US"/>
        </w:rPr>
        <w:t>an</w:t>
      </w:r>
      <w:r w:rsidR="00130408" w:rsidRPr="002C26DC">
        <w:rPr>
          <w:rFonts w:ascii="Times New Roman" w:hAnsi="Times New Roman" w:cs="Times New Roman"/>
          <w:sz w:val="24"/>
          <w:szCs w:val="24"/>
          <w:lang w:val="en-US"/>
        </w:rPr>
        <w:t xml:space="preserve"> </w:t>
      </w:r>
      <w:r w:rsidR="00AB49B3" w:rsidRPr="002C26DC">
        <w:rPr>
          <w:rFonts w:ascii="Times New Roman" w:hAnsi="Times New Roman" w:cs="Times New Roman"/>
          <w:sz w:val="24"/>
          <w:szCs w:val="24"/>
          <w:lang w:val="en-US"/>
        </w:rPr>
        <w:t xml:space="preserve">essential component </w:t>
      </w:r>
      <w:r w:rsidR="00130408">
        <w:rPr>
          <w:rFonts w:ascii="Times New Roman" w:hAnsi="Times New Roman" w:cs="Times New Roman"/>
          <w:sz w:val="24"/>
          <w:szCs w:val="24"/>
          <w:lang w:val="en-US"/>
        </w:rPr>
        <w:t>to obtain</w:t>
      </w:r>
      <w:r w:rsidR="00AB49B3" w:rsidRPr="002C26DC">
        <w:rPr>
          <w:rFonts w:ascii="Times New Roman" w:hAnsi="Times New Roman" w:cs="Times New Roman"/>
          <w:sz w:val="24"/>
          <w:szCs w:val="24"/>
          <w:lang w:val="en-US"/>
        </w:rPr>
        <w:t xml:space="preserve"> electricity </w:t>
      </w:r>
      <w:r w:rsidR="00AA0984">
        <w:rPr>
          <w:rFonts w:ascii="Times New Roman" w:hAnsi="Times New Roman" w:cs="Times New Roman"/>
          <w:sz w:val="24"/>
          <w:szCs w:val="24"/>
          <w:lang w:val="en-US"/>
        </w:rPr>
        <w:t>from</w:t>
      </w:r>
      <w:r w:rsidR="00AB49B3" w:rsidRPr="002C26DC">
        <w:rPr>
          <w:rFonts w:ascii="Times New Roman" w:hAnsi="Times New Roman" w:cs="Times New Roman"/>
          <w:sz w:val="24"/>
          <w:szCs w:val="24"/>
          <w:lang w:val="en-US"/>
        </w:rPr>
        <w:t xml:space="preserve"> solar panels.</w:t>
      </w:r>
    </w:p>
    <w:p w:rsidR="008E00F6" w:rsidRPr="00542F2D" w:rsidRDefault="008E00F6" w:rsidP="00542F2D">
      <w:pPr>
        <w:spacing w:after="0" w:line="480" w:lineRule="auto"/>
        <w:ind w:firstLine="708"/>
        <w:jc w:val="both"/>
        <w:rPr>
          <w:rFonts w:ascii="Times New Roman" w:hAnsi="Times New Roman" w:cs="Times New Roman"/>
          <w:sz w:val="24"/>
          <w:szCs w:val="24"/>
          <w:lang w:val="en-US"/>
        </w:rPr>
      </w:pPr>
      <w:r w:rsidRPr="00542F2D">
        <w:rPr>
          <w:rFonts w:ascii="Times New Roman" w:hAnsi="Times New Roman" w:cs="Times New Roman"/>
          <w:sz w:val="24"/>
          <w:szCs w:val="24"/>
          <w:lang w:val="en-US"/>
        </w:rPr>
        <w:lastRenderedPageBreak/>
        <w:t>Given the above discussion, the goal of th</w:t>
      </w:r>
      <w:r w:rsidR="00AA0984">
        <w:rPr>
          <w:rFonts w:ascii="Times New Roman" w:hAnsi="Times New Roman" w:cs="Times New Roman"/>
          <w:sz w:val="24"/>
          <w:szCs w:val="24"/>
          <w:lang w:val="en-US"/>
        </w:rPr>
        <w:t>is</w:t>
      </w:r>
      <w:r w:rsidRPr="00542F2D">
        <w:rPr>
          <w:rFonts w:ascii="Times New Roman" w:hAnsi="Times New Roman" w:cs="Times New Roman"/>
          <w:sz w:val="24"/>
          <w:szCs w:val="24"/>
          <w:lang w:val="en-US"/>
        </w:rPr>
        <w:t xml:space="preserve"> paper is to detect whether the silver market contains a ‘price bubble’; if the explosive price decouples from its fundamental values, or whether this bubble could be called ‘speculative price bubble’ (or alternatively ‘rational bubble’) if the demand for silver pushes its price beyond the intrinsic value </w:t>
      </w:r>
      <w:r w:rsidR="00AA0984">
        <w:rPr>
          <w:rFonts w:ascii="Times New Roman" w:hAnsi="Times New Roman" w:cs="Times New Roman"/>
          <w:sz w:val="24"/>
          <w:szCs w:val="24"/>
          <w:lang w:val="en-US"/>
        </w:rPr>
        <w:t>given that</w:t>
      </w:r>
      <w:r w:rsidRPr="00542F2D">
        <w:rPr>
          <w:rFonts w:ascii="Times New Roman" w:hAnsi="Times New Roman" w:cs="Times New Roman"/>
          <w:sz w:val="24"/>
          <w:szCs w:val="24"/>
          <w:lang w:val="en-US"/>
        </w:rPr>
        <w:t xml:space="preserve"> buyers anticipate rising silver prices. Hence, a rational price bubble could not exist without investors speculating on rising prices. The novelties of the paper are twofold. </w:t>
      </w:r>
      <w:r w:rsidR="00C63630" w:rsidRPr="00542F2D">
        <w:rPr>
          <w:rFonts w:ascii="Times New Roman" w:hAnsi="Times New Roman" w:cs="Times New Roman"/>
          <w:sz w:val="24"/>
          <w:szCs w:val="24"/>
          <w:lang w:val="en-US"/>
        </w:rPr>
        <w:t xml:space="preserve">First, the analysis </w:t>
      </w:r>
      <w:r w:rsidRPr="00542F2D">
        <w:rPr>
          <w:rFonts w:ascii="Times New Roman" w:hAnsi="Times New Roman" w:cs="Times New Roman"/>
          <w:sz w:val="24"/>
          <w:szCs w:val="24"/>
          <w:lang w:val="en-US"/>
        </w:rPr>
        <w:t>examin</w:t>
      </w:r>
      <w:r w:rsidR="00C63630" w:rsidRPr="00542F2D">
        <w:rPr>
          <w:rFonts w:ascii="Times New Roman" w:hAnsi="Times New Roman" w:cs="Times New Roman"/>
          <w:sz w:val="24"/>
          <w:szCs w:val="24"/>
          <w:lang w:val="en-US"/>
        </w:rPr>
        <w:t>es</w:t>
      </w:r>
      <w:r w:rsidRPr="00542F2D">
        <w:rPr>
          <w:rFonts w:ascii="Times New Roman" w:hAnsi="Times New Roman" w:cs="Times New Roman"/>
          <w:sz w:val="24"/>
          <w:szCs w:val="24"/>
          <w:lang w:val="en-US"/>
        </w:rPr>
        <w:t xml:space="preserve"> the persistence of </w:t>
      </w:r>
      <w:r w:rsidR="00C63630" w:rsidRPr="00542F2D">
        <w:rPr>
          <w:rFonts w:ascii="Times New Roman" w:hAnsi="Times New Roman" w:cs="Times New Roman"/>
          <w:sz w:val="24"/>
          <w:szCs w:val="24"/>
          <w:lang w:val="en-US"/>
        </w:rPr>
        <w:t>silver</w:t>
      </w:r>
      <w:r w:rsidRPr="00542F2D">
        <w:rPr>
          <w:rFonts w:ascii="Times New Roman" w:hAnsi="Times New Roman" w:cs="Times New Roman"/>
          <w:sz w:val="24"/>
          <w:szCs w:val="24"/>
          <w:lang w:val="en-US"/>
        </w:rPr>
        <w:t xml:space="preserve"> prices. The analysis is carried out by</w:t>
      </w:r>
      <w:r w:rsidR="00C63630" w:rsidRPr="00542F2D">
        <w:rPr>
          <w:rFonts w:ascii="Times New Roman" w:hAnsi="Times New Roman" w:cs="Times New Roman"/>
          <w:sz w:val="24"/>
          <w:szCs w:val="24"/>
          <w:lang w:val="en-US"/>
        </w:rPr>
        <w:t xml:space="preserve"> the fractional integration method</w:t>
      </w:r>
      <w:r w:rsidR="00542F2D" w:rsidRPr="00542F2D">
        <w:rPr>
          <w:rFonts w:ascii="Times New Roman" w:hAnsi="Times New Roman" w:cs="Times New Roman"/>
          <w:sz w:val="24"/>
          <w:szCs w:val="24"/>
          <w:lang w:val="en-US"/>
        </w:rPr>
        <w:t>, which is very appropriate in the sense that it is more general than other standard methods based on integer differentiation.</w:t>
      </w:r>
      <w:r w:rsidR="00C63630" w:rsidRPr="00542F2D">
        <w:rPr>
          <w:rFonts w:ascii="Times New Roman" w:hAnsi="Times New Roman" w:cs="Times New Roman"/>
          <w:sz w:val="24"/>
          <w:szCs w:val="24"/>
          <w:lang w:val="en-US"/>
        </w:rPr>
        <w:t xml:space="preserve"> </w:t>
      </w:r>
      <w:r w:rsidR="00542F2D" w:rsidRPr="00542F2D">
        <w:rPr>
          <w:rFonts w:ascii="Times New Roman" w:hAnsi="Times New Roman" w:cs="Times New Roman"/>
          <w:sz w:val="24"/>
          <w:szCs w:val="24"/>
          <w:lang w:val="en-US"/>
        </w:rPr>
        <w:t xml:space="preserve"> </w:t>
      </w:r>
      <w:r w:rsidR="00C63630" w:rsidRPr="00542F2D">
        <w:rPr>
          <w:rFonts w:ascii="Times New Roman" w:hAnsi="Times New Roman" w:cs="Times New Roman"/>
          <w:sz w:val="24"/>
          <w:szCs w:val="24"/>
          <w:lang w:val="en-US"/>
        </w:rPr>
        <w:t>Second, it attempts to link any evidence of persistence to the role of solar production and capacity, given that the solar industry is the primary absorber of silver in international ma</w:t>
      </w:r>
      <w:r w:rsidR="00542F2D" w:rsidRPr="00542F2D">
        <w:rPr>
          <w:rFonts w:ascii="Times New Roman" w:hAnsi="Times New Roman" w:cs="Times New Roman"/>
          <w:sz w:val="24"/>
          <w:szCs w:val="24"/>
          <w:lang w:val="en-US"/>
        </w:rPr>
        <w:t xml:space="preserve">rkets. </w:t>
      </w:r>
      <w:r w:rsidR="001D0CA3">
        <w:rPr>
          <w:rFonts w:ascii="Times New Roman" w:hAnsi="Times New Roman" w:cs="Times New Roman"/>
          <w:sz w:val="24"/>
          <w:szCs w:val="24"/>
          <w:lang w:val="en-US"/>
        </w:rPr>
        <w:t>For this second goal, f</w:t>
      </w:r>
      <w:r w:rsidR="00542F2D" w:rsidRPr="00542F2D">
        <w:rPr>
          <w:rFonts w:ascii="Times New Roman" w:hAnsi="Times New Roman" w:cs="Times New Roman"/>
          <w:sz w:val="24"/>
          <w:szCs w:val="24"/>
          <w:lang w:val="en-US"/>
        </w:rPr>
        <w:t xml:space="preserve">ractionally cointegrated </w:t>
      </w:r>
      <w:r w:rsidR="00AA0984">
        <w:rPr>
          <w:rFonts w:ascii="Times New Roman" w:hAnsi="Times New Roman" w:cs="Times New Roman"/>
          <w:sz w:val="24"/>
          <w:szCs w:val="24"/>
          <w:lang w:val="en-US"/>
        </w:rPr>
        <w:t>method</w:t>
      </w:r>
      <w:r w:rsidR="00130408">
        <w:rPr>
          <w:rFonts w:ascii="Times New Roman" w:hAnsi="Times New Roman" w:cs="Times New Roman"/>
          <w:sz w:val="24"/>
          <w:szCs w:val="24"/>
          <w:lang w:val="en-US"/>
        </w:rPr>
        <w:t>s</w:t>
      </w:r>
      <w:r w:rsidR="00542F2D" w:rsidRPr="00542F2D">
        <w:rPr>
          <w:rFonts w:ascii="Times New Roman" w:hAnsi="Times New Roman" w:cs="Times New Roman"/>
          <w:sz w:val="24"/>
          <w:szCs w:val="24"/>
          <w:lang w:val="en-US"/>
        </w:rPr>
        <w:t xml:space="preserve"> are employed.</w:t>
      </w:r>
    </w:p>
    <w:p w:rsidR="00AB49B3" w:rsidRDefault="00AB49B3" w:rsidP="006C6918">
      <w:pPr>
        <w:spacing w:after="0" w:line="480" w:lineRule="auto"/>
        <w:rPr>
          <w:rFonts w:ascii="Times New Roman" w:hAnsi="Times New Roman" w:cs="Times New Roman"/>
          <w:b/>
          <w:sz w:val="24"/>
          <w:szCs w:val="24"/>
          <w:lang w:val="en-US"/>
        </w:rPr>
      </w:pPr>
    </w:p>
    <w:p w:rsidR="000A6838" w:rsidRDefault="00527F67" w:rsidP="006C6918">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C4BE5" w:rsidRPr="00CA1B49">
        <w:rPr>
          <w:rFonts w:ascii="Times New Roman" w:hAnsi="Times New Roman" w:cs="Times New Roman"/>
          <w:b/>
          <w:sz w:val="24"/>
          <w:szCs w:val="24"/>
          <w:lang w:val="en-US"/>
        </w:rPr>
        <w:t>.</w:t>
      </w:r>
      <w:r w:rsidR="00DC4BE5" w:rsidRPr="00CA1B49">
        <w:rPr>
          <w:rFonts w:ascii="Times New Roman" w:hAnsi="Times New Roman" w:cs="Times New Roman"/>
          <w:b/>
          <w:sz w:val="24"/>
          <w:szCs w:val="24"/>
          <w:lang w:val="en-US"/>
        </w:rPr>
        <w:tab/>
      </w:r>
      <w:r w:rsidR="00F002DF" w:rsidRPr="00CA1B49">
        <w:rPr>
          <w:rFonts w:ascii="Times New Roman" w:hAnsi="Times New Roman" w:cs="Times New Roman"/>
          <w:b/>
          <w:sz w:val="24"/>
          <w:szCs w:val="24"/>
          <w:lang w:val="en-US"/>
        </w:rPr>
        <w:t>Literature review</w:t>
      </w:r>
    </w:p>
    <w:p w:rsidR="00C5413D" w:rsidRDefault="00C5413D" w:rsidP="00804B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Following</w:t>
      </w:r>
      <w:r w:rsidRPr="00C5413D">
        <w:rPr>
          <w:rFonts w:ascii="Times New Roman" w:hAnsi="Times New Roman" w:cs="Times New Roman"/>
          <w:sz w:val="24"/>
          <w:szCs w:val="24"/>
          <w:lang w:val="en-US"/>
        </w:rPr>
        <w:t xml:space="preserve"> the 2008 global financial crisis and the rising economic uncertainty, investors</w:t>
      </w:r>
      <w:r>
        <w:rPr>
          <w:rFonts w:ascii="Times New Roman" w:hAnsi="Times New Roman" w:cs="Times New Roman"/>
          <w:sz w:val="24"/>
          <w:szCs w:val="24"/>
          <w:lang w:val="en-US"/>
        </w:rPr>
        <w:t xml:space="preserve"> were encouraged</w:t>
      </w:r>
      <w:r w:rsidRPr="00C5413D">
        <w:rPr>
          <w:rFonts w:ascii="Times New Roman" w:hAnsi="Times New Roman" w:cs="Times New Roman"/>
          <w:sz w:val="24"/>
          <w:szCs w:val="24"/>
          <w:lang w:val="en-US"/>
        </w:rPr>
        <w:t xml:space="preserve"> to turn into </w:t>
      </w:r>
      <w:r>
        <w:rPr>
          <w:rFonts w:ascii="Times New Roman" w:hAnsi="Times New Roman" w:cs="Times New Roman"/>
          <w:sz w:val="24"/>
          <w:szCs w:val="24"/>
          <w:lang w:val="en-US"/>
        </w:rPr>
        <w:t>safer</w:t>
      </w:r>
      <w:r w:rsidRPr="00C5413D">
        <w:rPr>
          <w:rFonts w:ascii="Times New Roman" w:hAnsi="Times New Roman" w:cs="Times New Roman"/>
          <w:sz w:val="24"/>
          <w:szCs w:val="24"/>
          <w:lang w:val="en-US"/>
        </w:rPr>
        <w:t xml:space="preserve"> investment instruments, such as energy and precious metals contracts, as hedging vehicles (</w:t>
      </w:r>
      <w:proofErr w:type="spellStart"/>
      <w:r w:rsidRPr="00C5413D">
        <w:rPr>
          <w:rFonts w:ascii="Times New Roman" w:hAnsi="Times New Roman" w:cs="Times New Roman"/>
          <w:sz w:val="24"/>
          <w:szCs w:val="24"/>
          <w:lang w:val="en-US"/>
        </w:rPr>
        <w:t>Hammoudeh</w:t>
      </w:r>
      <w:proofErr w:type="spellEnd"/>
      <w:r w:rsidRPr="00C5413D">
        <w:rPr>
          <w:rFonts w:ascii="Times New Roman" w:hAnsi="Times New Roman" w:cs="Times New Roman"/>
          <w:sz w:val="24"/>
          <w:szCs w:val="24"/>
          <w:lang w:val="en-US"/>
        </w:rPr>
        <w:t xml:space="preserve"> and Araújo-Santos, 2012). </w:t>
      </w:r>
      <w:r w:rsidRPr="00816593">
        <w:rPr>
          <w:rFonts w:ascii="Times New Roman" w:hAnsi="Times New Roman" w:cs="Times New Roman"/>
          <w:sz w:val="24"/>
          <w:szCs w:val="24"/>
          <w:lang w:val="en-US"/>
        </w:rPr>
        <w:t>The literature offers certain studies that emphasize the role of precious metals as safe-haven instruments against overall economic uncertainty (Batten et al., 2010; Baur and Lucey, 2010; Gil-Alana et al., 2015).</w:t>
      </w:r>
      <w:r>
        <w:rPr>
          <w:rFonts w:ascii="Times New Roman" w:hAnsi="Times New Roman" w:cs="Times New Roman"/>
          <w:sz w:val="24"/>
          <w:szCs w:val="24"/>
          <w:lang w:val="en-US"/>
        </w:rPr>
        <w:t xml:space="preserve"> </w:t>
      </w:r>
      <w:r w:rsidRPr="00C5413D">
        <w:rPr>
          <w:rFonts w:ascii="Times New Roman" w:hAnsi="Times New Roman" w:cs="Times New Roman"/>
          <w:sz w:val="24"/>
          <w:szCs w:val="24"/>
          <w:lang w:val="en-US"/>
        </w:rPr>
        <w:t xml:space="preserve">Research has </w:t>
      </w:r>
      <w:r>
        <w:rPr>
          <w:rFonts w:ascii="Times New Roman" w:hAnsi="Times New Roman" w:cs="Times New Roman"/>
          <w:sz w:val="24"/>
          <w:szCs w:val="24"/>
          <w:lang w:val="en-US"/>
        </w:rPr>
        <w:t xml:space="preserve">also </w:t>
      </w:r>
      <w:r w:rsidRPr="00C5413D">
        <w:rPr>
          <w:rFonts w:ascii="Times New Roman" w:hAnsi="Times New Roman" w:cs="Times New Roman"/>
          <w:sz w:val="24"/>
          <w:szCs w:val="24"/>
          <w:lang w:val="en-US"/>
        </w:rPr>
        <w:t xml:space="preserve">paid </w:t>
      </w:r>
      <w:r w:rsidR="00130408">
        <w:rPr>
          <w:rFonts w:ascii="Times New Roman" w:hAnsi="Times New Roman" w:cs="Times New Roman"/>
          <w:sz w:val="24"/>
          <w:szCs w:val="24"/>
          <w:lang w:val="en-US"/>
        </w:rPr>
        <w:t>more</w:t>
      </w:r>
      <w:r w:rsidRPr="00C5413D">
        <w:rPr>
          <w:rFonts w:ascii="Times New Roman" w:hAnsi="Times New Roman" w:cs="Times New Roman"/>
          <w:sz w:val="24"/>
          <w:szCs w:val="24"/>
          <w:lang w:val="en-US"/>
        </w:rPr>
        <w:t xml:space="preserve"> interest </w:t>
      </w:r>
      <w:r w:rsidR="00130408">
        <w:rPr>
          <w:rFonts w:ascii="Times New Roman" w:hAnsi="Times New Roman" w:cs="Times New Roman"/>
          <w:sz w:val="24"/>
          <w:szCs w:val="24"/>
          <w:lang w:val="en-US"/>
        </w:rPr>
        <w:t>to</w:t>
      </w:r>
      <w:r w:rsidR="00130408" w:rsidRPr="00C5413D">
        <w:rPr>
          <w:rFonts w:ascii="Times New Roman" w:hAnsi="Times New Roman" w:cs="Times New Roman"/>
          <w:sz w:val="24"/>
          <w:szCs w:val="24"/>
          <w:lang w:val="en-US"/>
        </w:rPr>
        <w:t xml:space="preserve"> </w:t>
      </w:r>
      <w:r w:rsidRPr="00C5413D">
        <w:rPr>
          <w:rFonts w:ascii="Times New Roman" w:hAnsi="Times New Roman" w:cs="Times New Roman"/>
          <w:sz w:val="24"/>
          <w:szCs w:val="24"/>
          <w:lang w:val="en-US"/>
        </w:rPr>
        <w:t xml:space="preserve">silver as a commodity, along with its interactions with equity prices and other commodities, primarily oil (Kilian and Park, 2009; Baumeister and </w:t>
      </w:r>
      <w:proofErr w:type="spellStart"/>
      <w:r w:rsidRPr="00C5413D">
        <w:rPr>
          <w:rFonts w:ascii="Times New Roman" w:hAnsi="Times New Roman" w:cs="Times New Roman"/>
          <w:sz w:val="24"/>
          <w:szCs w:val="24"/>
          <w:lang w:val="en-US"/>
        </w:rPr>
        <w:t>Peersman</w:t>
      </w:r>
      <w:proofErr w:type="spellEnd"/>
      <w:r w:rsidRPr="00C5413D">
        <w:rPr>
          <w:rFonts w:ascii="Times New Roman" w:hAnsi="Times New Roman" w:cs="Times New Roman"/>
          <w:sz w:val="24"/>
          <w:szCs w:val="24"/>
          <w:lang w:val="en-US"/>
        </w:rPr>
        <w:t xml:space="preserve">, 2013). </w:t>
      </w:r>
      <w:proofErr w:type="spellStart"/>
      <w:r w:rsidRPr="00C5413D">
        <w:rPr>
          <w:rFonts w:ascii="Times New Roman" w:hAnsi="Times New Roman" w:cs="Times New Roman"/>
          <w:sz w:val="24"/>
          <w:szCs w:val="24"/>
          <w:lang w:val="en-US"/>
        </w:rPr>
        <w:t>Apergis</w:t>
      </w:r>
      <w:proofErr w:type="spellEnd"/>
      <w:r w:rsidRPr="00C5413D">
        <w:rPr>
          <w:rFonts w:ascii="Times New Roman" w:hAnsi="Times New Roman" w:cs="Times New Roman"/>
          <w:sz w:val="24"/>
          <w:szCs w:val="24"/>
          <w:lang w:val="en-US"/>
        </w:rPr>
        <w:t xml:space="preserve"> et al. (2014) </w:t>
      </w:r>
      <w:r>
        <w:rPr>
          <w:rFonts w:ascii="Times New Roman" w:hAnsi="Times New Roman" w:cs="Times New Roman"/>
          <w:sz w:val="24"/>
          <w:szCs w:val="24"/>
          <w:lang w:val="en-US"/>
        </w:rPr>
        <w:t xml:space="preserve">highlight strong </w:t>
      </w:r>
      <w:r w:rsidRPr="00C5413D">
        <w:rPr>
          <w:rFonts w:ascii="Times New Roman" w:hAnsi="Times New Roman" w:cs="Times New Roman"/>
          <w:sz w:val="24"/>
          <w:szCs w:val="24"/>
          <w:lang w:val="en-US"/>
        </w:rPr>
        <w:t xml:space="preserve">spillovers between gold and silver, stock markets and certain macroeconomic variables </w:t>
      </w:r>
      <w:r>
        <w:rPr>
          <w:rFonts w:ascii="Times New Roman" w:hAnsi="Times New Roman" w:cs="Times New Roman"/>
          <w:sz w:val="24"/>
          <w:szCs w:val="24"/>
          <w:lang w:val="en-US"/>
        </w:rPr>
        <w:t>in</w:t>
      </w:r>
      <w:r w:rsidRPr="00C5413D">
        <w:rPr>
          <w:rFonts w:ascii="Times New Roman" w:hAnsi="Times New Roman" w:cs="Times New Roman"/>
          <w:sz w:val="24"/>
          <w:szCs w:val="24"/>
          <w:lang w:val="en-US"/>
        </w:rPr>
        <w:t xml:space="preserve"> the G7 countries. </w:t>
      </w:r>
      <w:r>
        <w:rPr>
          <w:rFonts w:ascii="Times New Roman" w:hAnsi="Times New Roman" w:cs="Times New Roman"/>
          <w:sz w:val="24"/>
          <w:szCs w:val="24"/>
          <w:lang w:val="en-US"/>
        </w:rPr>
        <w:t xml:space="preserve"> </w:t>
      </w:r>
    </w:p>
    <w:p w:rsidR="00AB49B3" w:rsidRPr="00777C8D" w:rsidRDefault="00C5413D" w:rsidP="00754E59">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C5413D">
        <w:rPr>
          <w:rFonts w:ascii="Times New Roman" w:hAnsi="Times New Roman" w:cs="Times New Roman"/>
          <w:sz w:val="24"/>
          <w:szCs w:val="24"/>
          <w:lang w:val="en-US"/>
        </w:rPr>
        <w:t xml:space="preserve">he strand of the literature that deals with the link between silver and energy explores the nexus between oil prices and the prices of precious metals, especially gold. </w:t>
      </w:r>
      <w:proofErr w:type="spellStart"/>
      <w:r w:rsidRPr="00C5413D">
        <w:rPr>
          <w:rFonts w:ascii="Times New Roman" w:hAnsi="Times New Roman" w:cs="Times New Roman"/>
          <w:sz w:val="24"/>
          <w:szCs w:val="24"/>
          <w:lang w:val="en-US"/>
        </w:rPr>
        <w:t>Baffes</w:t>
      </w:r>
      <w:proofErr w:type="spellEnd"/>
      <w:r w:rsidRPr="00C5413D">
        <w:rPr>
          <w:rFonts w:ascii="Times New Roman" w:hAnsi="Times New Roman" w:cs="Times New Roman"/>
          <w:sz w:val="24"/>
          <w:szCs w:val="24"/>
          <w:lang w:val="en-US"/>
        </w:rPr>
        <w:t xml:space="preserve"> (2007) </w:t>
      </w:r>
      <w:r>
        <w:rPr>
          <w:rFonts w:ascii="Times New Roman" w:hAnsi="Times New Roman" w:cs="Times New Roman"/>
          <w:sz w:val="24"/>
          <w:szCs w:val="24"/>
          <w:lang w:val="en-US"/>
        </w:rPr>
        <w:t>provides solid evidence that</w:t>
      </w:r>
      <w:r w:rsidRPr="00C5413D">
        <w:rPr>
          <w:rFonts w:ascii="Times New Roman" w:hAnsi="Times New Roman" w:cs="Times New Roman"/>
          <w:sz w:val="24"/>
          <w:szCs w:val="24"/>
          <w:lang w:val="en-US"/>
        </w:rPr>
        <w:t xml:space="preserve"> precious metals exhibit a strong pass-through mechanism</w:t>
      </w:r>
      <w:r>
        <w:rPr>
          <w:rFonts w:ascii="Times New Roman" w:hAnsi="Times New Roman" w:cs="Times New Roman"/>
          <w:sz w:val="24"/>
          <w:szCs w:val="24"/>
          <w:lang w:val="en-US"/>
        </w:rPr>
        <w:t xml:space="preserve"> with</w:t>
      </w:r>
      <w:r w:rsidRPr="00C5413D">
        <w:rPr>
          <w:rFonts w:ascii="Times New Roman" w:hAnsi="Times New Roman" w:cs="Times New Roman"/>
          <w:sz w:val="24"/>
          <w:szCs w:val="24"/>
          <w:lang w:val="en-US"/>
        </w:rPr>
        <w:t xml:space="preserve"> oil prices, while Sari et al. (2010) document that oil has a small impact on precious metals prices, with oil and silver prices indicating a bidirectional relationship</w:t>
      </w:r>
      <w:r>
        <w:rPr>
          <w:rFonts w:ascii="Times New Roman" w:hAnsi="Times New Roman" w:cs="Times New Roman"/>
          <w:sz w:val="24"/>
          <w:szCs w:val="24"/>
          <w:lang w:val="en-US"/>
        </w:rPr>
        <w:t>.</w:t>
      </w:r>
      <w:r w:rsidR="00754E59">
        <w:rPr>
          <w:rFonts w:ascii="Times New Roman" w:hAnsi="Times New Roman" w:cs="Times New Roman"/>
          <w:sz w:val="24"/>
          <w:szCs w:val="24"/>
          <w:lang w:val="en-US"/>
        </w:rPr>
        <w:t xml:space="preserve"> McGuire (2013)</w:t>
      </w:r>
      <w:r w:rsidR="00754E59" w:rsidRPr="009D139E">
        <w:rPr>
          <w:rFonts w:ascii="Times New Roman" w:hAnsi="Times New Roman" w:cs="Times New Roman"/>
          <w:sz w:val="24"/>
          <w:szCs w:val="24"/>
          <w:lang w:val="en-US"/>
        </w:rPr>
        <w:t xml:space="preserve"> </w:t>
      </w:r>
      <w:r w:rsidR="00754E59" w:rsidRPr="00486C91">
        <w:rPr>
          <w:rFonts w:ascii="Times New Roman" w:hAnsi="Times New Roman" w:cs="Times New Roman"/>
          <w:sz w:val="24"/>
          <w:szCs w:val="24"/>
          <w:lang w:val="en-US"/>
        </w:rPr>
        <w:t>highlights how silver could be the gold of the future in financial markets.</w:t>
      </w:r>
      <w:r w:rsidR="00754E59">
        <w:rPr>
          <w:rFonts w:ascii="Times New Roman" w:hAnsi="Times New Roman" w:cs="Times New Roman"/>
          <w:sz w:val="24"/>
          <w:szCs w:val="24"/>
          <w:lang w:val="en-US"/>
        </w:rPr>
        <w:t xml:space="preserve"> </w:t>
      </w:r>
      <w:r w:rsidR="00754E59" w:rsidRPr="00486C91">
        <w:rPr>
          <w:rFonts w:ascii="Times New Roman" w:hAnsi="Times New Roman" w:cs="Times New Roman"/>
          <w:sz w:val="24"/>
          <w:szCs w:val="24"/>
          <w:lang w:val="en-US"/>
        </w:rPr>
        <w:t xml:space="preserve">Using data from silver prices </w:t>
      </w:r>
      <w:r w:rsidR="00754E59">
        <w:rPr>
          <w:rFonts w:ascii="Times New Roman" w:hAnsi="Times New Roman" w:cs="Times New Roman"/>
          <w:sz w:val="24"/>
          <w:szCs w:val="24"/>
          <w:lang w:val="en-US"/>
        </w:rPr>
        <w:t>over the period</w:t>
      </w:r>
      <w:r w:rsidR="00754E59" w:rsidRPr="00486C91">
        <w:rPr>
          <w:rFonts w:ascii="Times New Roman" w:hAnsi="Times New Roman" w:cs="Times New Roman"/>
          <w:sz w:val="24"/>
          <w:szCs w:val="24"/>
          <w:lang w:val="en-US"/>
        </w:rPr>
        <w:t xml:space="preserve"> 1970 </w:t>
      </w:r>
      <w:r w:rsidR="00754E59">
        <w:rPr>
          <w:rFonts w:ascii="Times New Roman" w:hAnsi="Times New Roman" w:cs="Times New Roman"/>
          <w:sz w:val="24"/>
          <w:szCs w:val="24"/>
          <w:lang w:val="en-US"/>
        </w:rPr>
        <w:t>to</w:t>
      </w:r>
      <w:r w:rsidR="00754E59" w:rsidRPr="00486C91">
        <w:rPr>
          <w:rFonts w:ascii="Times New Roman" w:hAnsi="Times New Roman" w:cs="Times New Roman"/>
          <w:sz w:val="24"/>
          <w:szCs w:val="24"/>
          <w:lang w:val="en-US"/>
        </w:rPr>
        <w:t xml:space="preserve"> 2011, </w:t>
      </w:r>
      <w:r w:rsidR="00754E59">
        <w:rPr>
          <w:rFonts w:ascii="Times New Roman" w:hAnsi="Times New Roman" w:cs="Times New Roman"/>
          <w:sz w:val="24"/>
          <w:szCs w:val="24"/>
          <w:lang w:val="en-US"/>
        </w:rPr>
        <w:t xml:space="preserve">he </w:t>
      </w:r>
      <w:r w:rsidR="00754E59" w:rsidRPr="00C834DA">
        <w:rPr>
          <w:rFonts w:ascii="Times New Roman" w:hAnsi="Times New Roman" w:cs="Times New Roman"/>
          <w:sz w:val="24"/>
          <w:szCs w:val="24"/>
          <w:lang w:val="en-US"/>
        </w:rPr>
        <w:t>address</w:t>
      </w:r>
      <w:r w:rsidR="00754E59">
        <w:rPr>
          <w:rFonts w:ascii="Times New Roman" w:hAnsi="Times New Roman" w:cs="Times New Roman"/>
          <w:sz w:val="24"/>
          <w:szCs w:val="24"/>
          <w:lang w:val="en-US"/>
        </w:rPr>
        <w:t>es</w:t>
      </w:r>
      <w:r w:rsidR="00754E59" w:rsidRPr="00486C91">
        <w:rPr>
          <w:rFonts w:ascii="Times New Roman" w:hAnsi="Times New Roman" w:cs="Times New Roman"/>
          <w:sz w:val="24"/>
          <w:szCs w:val="24"/>
          <w:lang w:val="en-US"/>
        </w:rPr>
        <w:t xml:space="preserve"> the thirteen elemen</w:t>
      </w:r>
      <w:r w:rsidR="00754E59" w:rsidRPr="00777C8D">
        <w:rPr>
          <w:rFonts w:ascii="Times New Roman" w:hAnsi="Times New Roman" w:cs="Times New Roman"/>
          <w:sz w:val="24"/>
          <w:szCs w:val="24"/>
          <w:lang w:val="en-US"/>
        </w:rPr>
        <w:t>ts that are considered as drivers of the increase in the demand for this metal.</w:t>
      </w:r>
      <w:r w:rsidRPr="00C5413D">
        <w:rPr>
          <w:rFonts w:ascii="Times New Roman" w:hAnsi="Times New Roman" w:cs="Times New Roman"/>
          <w:sz w:val="24"/>
          <w:szCs w:val="24"/>
          <w:lang w:val="en-US"/>
        </w:rPr>
        <w:t xml:space="preserve"> </w:t>
      </w:r>
      <w:r w:rsidR="00754E59" w:rsidRPr="00C5413D">
        <w:rPr>
          <w:rFonts w:ascii="Times New Roman" w:hAnsi="Times New Roman" w:cs="Times New Roman"/>
          <w:sz w:val="24"/>
          <w:szCs w:val="24"/>
          <w:lang w:val="en-US"/>
        </w:rPr>
        <w:t>Finally, Zhang and Tu (2016) explore the effect of global oil price shocks on the Chinese metal markets. They highlight that oil price shocks significantly affect Chinese metal markets.</w:t>
      </w:r>
    </w:p>
    <w:p w:rsidR="00AB49B3" w:rsidRPr="00777C8D" w:rsidRDefault="00754E59" w:rsidP="005A6B0A">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Overall</w:t>
      </w:r>
      <w:r w:rsidR="00AB49B3" w:rsidRPr="00486C91">
        <w:rPr>
          <w:rFonts w:ascii="Times New Roman" w:hAnsi="Times New Roman" w:cs="Times New Roman"/>
          <w:sz w:val="24"/>
          <w:szCs w:val="24"/>
          <w:lang w:val="en-US"/>
        </w:rPr>
        <w:t xml:space="preserve">, </w:t>
      </w:r>
      <w:r w:rsidR="00761E23">
        <w:rPr>
          <w:rFonts w:ascii="Times New Roman" w:hAnsi="Times New Roman" w:cs="Times New Roman"/>
          <w:sz w:val="24"/>
          <w:szCs w:val="24"/>
          <w:lang w:val="en-US"/>
        </w:rPr>
        <w:t xml:space="preserve">the </w:t>
      </w:r>
      <w:r w:rsidR="00AB49B3" w:rsidRPr="00486C91">
        <w:rPr>
          <w:rFonts w:ascii="Times New Roman" w:hAnsi="Times New Roman" w:cs="Times New Roman"/>
          <w:sz w:val="24"/>
          <w:szCs w:val="24"/>
          <w:lang w:val="en-US"/>
        </w:rPr>
        <w:t xml:space="preserve">studies on silver have focused on </w:t>
      </w:r>
      <w:r w:rsidR="00761E23">
        <w:rPr>
          <w:rFonts w:ascii="Times New Roman" w:hAnsi="Times New Roman" w:cs="Times New Roman"/>
          <w:sz w:val="24"/>
          <w:szCs w:val="24"/>
          <w:lang w:val="en-US"/>
        </w:rPr>
        <w:t>its</w:t>
      </w:r>
      <w:r w:rsidR="00AB49B3" w:rsidRPr="00486C91">
        <w:rPr>
          <w:rFonts w:ascii="Times New Roman" w:hAnsi="Times New Roman" w:cs="Times New Roman"/>
          <w:sz w:val="24"/>
          <w:szCs w:val="24"/>
          <w:lang w:val="en-US"/>
        </w:rPr>
        <w:t xml:space="preserve"> use as an instrument of investment in relation to gold, oil and stock</w:t>
      </w:r>
      <w:r w:rsidR="00761E23">
        <w:rPr>
          <w:rFonts w:ascii="Times New Roman" w:hAnsi="Times New Roman" w:cs="Times New Roman"/>
          <w:sz w:val="24"/>
          <w:szCs w:val="24"/>
          <w:lang w:val="en-US"/>
        </w:rPr>
        <w:t>s</w:t>
      </w:r>
      <w:r w:rsidR="00AB49B3">
        <w:rPr>
          <w:rFonts w:ascii="Times New Roman" w:hAnsi="Times New Roman" w:cs="Times New Roman"/>
          <w:sz w:val="24"/>
          <w:szCs w:val="24"/>
          <w:lang w:val="en-US"/>
        </w:rPr>
        <w:t xml:space="preserve">. </w:t>
      </w:r>
      <w:r w:rsidR="00761E23">
        <w:rPr>
          <w:rFonts w:ascii="Times New Roman" w:hAnsi="Times New Roman" w:cs="Times New Roman"/>
          <w:sz w:val="24"/>
          <w:szCs w:val="24"/>
          <w:lang w:val="en-US"/>
        </w:rPr>
        <w:t>Certain s</w:t>
      </w:r>
      <w:r w:rsidR="00AB49B3" w:rsidRPr="00BC0DE6">
        <w:rPr>
          <w:rFonts w:ascii="Times New Roman" w:hAnsi="Times New Roman" w:cs="Times New Roman"/>
          <w:sz w:val="24"/>
          <w:szCs w:val="24"/>
          <w:lang w:val="en-US"/>
        </w:rPr>
        <w:t xml:space="preserve">tudies </w:t>
      </w:r>
      <w:r w:rsidR="00761E23">
        <w:rPr>
          <w:rFonts w:ascii="Times New Roman" w:hAnsi="Times New Roman" w:cs="Times New Roman"/>
          <w:sz w:val="24"/>
          <w:szCs w:val="24"/>
          <w:lang w:val="en-US"/>
        </w:rPr>
        <w:t xml:space="preserve">also </w:t>
      </w:r>
      <w:r w:rsidR="00AB49B3" w:rsidRPr="00BC0DE6">
        <w:rPr>
          <w:rFonts w:ascii="Times New Roman" w:hAnsi="Times New Roman" w:cs="Times New Roman"/>
          <w:sz w:val="24"/>
          <w:szCs w:val="24"/>
          <w:lang w:val="en-US"/>
        </w:rPr>
        <w:t xml:space="preserve">emphasize the role of precious metals as an alternative investment </w:t>
      </w:r>
      <w:r w:rsidR="00761E23">
        <w:rPr>
          <w:rFonts w:ascii="Times New Roman" w:hAnsi="Times New Roman" w:cs="Times New Roman"/>
          <w:sz w:val="24"/>
          <w:szCs w:val="24"/>
          <w:lang w:val="en-US"/>
        </w:rPr>
        <w:t xml:space="preserve">vehicle, especially, </w:t>
      </w:r>
      <w:r w:rsidR="00AB49B3" w:rsidRPr="00BC0DE6">
        <w:rPr>
          <w:rFonts w:ascii="Times New Roman" w:hAnsi="Times New Roman" w:cs="Times New Roman"/>
          <w:sz w:val="24"/>
          <w:szCs w:val="24"/>
          <w:lang w:val="en-US"/>
        </w:rPr>
        <w:t>in times of economic uncertainty</w:t>
      </w:r>
      <w:r w:rsidR="00761E23">
        <w:rPr>
          <w:rFonts w:ascii="Times New Roman" w:hAnsi="Times New Roman" w:cs="Times New Roman"/>
          <w:sz w:val="24"/>
          <w:szCs w:val="24"/>
          <w:lang w:val="en-US"/>
        </w:rPr>
        <w:t xml:space="preserve"> and stress</w:t>
      </w:r>
      <w:r w:rsidR="00AB49B3">
        <w:rPr>
          <w:rFonts w:ascii="Times New Roman" w:hAnsi="Times New Roman" w:cs="Times New Roman"/>
          <w:sz w:val="24"/>
          <w:szCs w:val="24"/>
          <w:lang w:val="en-US"/>
        </w:rPr>
        <w:t xml:space="preserve"> </w:t>
      </w:r>
      <w:r w:rsidR="00AB49B3" w:rsidRPr="00BC0DE6">
        <w:rPr>
          <w:rFonts w:ascii="Times New Roman" w:hAnsi="Times New Roman" w:cs="Times New Roman"/>
          <w:sz w:val="24"/>
          <w:szCs w:val="24"/>
          <w:lang w:val="en-US"/>
        </w:rPr>
        <w:t>(</w:t>
      </w:r>
      <w:r w:rsidR="00761E23">
        <w:rPr>
          <w:rFonts w:ascii="Times New Roman" w:hAnsi="Times New Roman" w:cs="Times New Roman"/>
          <w:sz w:val="24"/>
          <w:szCs w:val="24"/>
          <w:lang w:val="en-US"/>
        </w:rPr>
        <w:t xml:space="preserve">Kilian and Park, 2009; </w:t>
      </w:r>
      <w:r w:rsidR="00AB49B3" w:rsidRPr="00BC0DE6">
        <w:rPr>
          <w:rFonts w:ascii="Times New Roman" w:hAnsi="Times New Roman" w:cs="Times New Roman"/>
          <w:sz w:val="24"/>
          <w:szCs w:val="24"/>
          <w:lang w:val="en-US"/>
        </w:rPr>
        <w:t>Batten et al., 2010; Gil-Alana et</w:t>
      </w:r>
      <w:r w:rsidR="00AB49B3" w:rsidRPr="00777C8D">
        <w:rPr>
          <w:rFonts w:ascii="Times New Roman" w:hAnsi="Times New Roman" w:cs="Times New Roman"/>
          <w:sz w:val="24"/>
          <w:szCs w:val="24"/>
          <w:lang w:val="en-US"/>
        </w:rPr>
        <w:t xml:space="preserve"> al. 2015)</w:t>
      </w:r>
      <w:r w:rsidR="005A6B0A" w:rsidRPr="00777C8D">
        <w:rPr>
          <w:rFonts w:ascii="Times New Roman" w:hAnsi="Times New Roman" w:cs="Times New Roman"/>
          <w:sz w:val="24"/>
          <w:szCs w:val="24"/>
          <w:lang w:val="en-US"/>
        </w:rPr>
        <w:t xml:space="preserve">. </w:t>
      </w:r>
      <w:r w:rsidR="00AB49B3" w:rsidRPr="00777C8D">
        <w:rPr>
          <w:rFonts w:ascii="Times New Roman" w:hAnsi="Times New Roman" w:cs="Times New Roman"/>
          <w:sz w:val="24"/>
          <w:szCs w:val="24"/>
          <w:lang w:val="en-US"/>
        </w:rPr>
        <w:t xml:space="preserve">Kilian and Park (2009) </w:t>
      </w:r>
      <w:r w:rsidR="00761E23" w:rsidRPr="00777C8D">
        <w:rPr>
          <w:rFonts w:ascii="Times New Roman" w:hAnsi="Times New Roman" w:cs="Times New Roman"/>
          <w:sz w:val="24"/>
          <w:szCs w:val="24"/>
          <w:lang w:val="en-US"/>
        </w:rPr>
        <w:t>emphasize</w:t>
      </w:r>
      <w:r w:rsidR="00AB49B3" w:rsidRPr="00777C8D">
        <w:rPr>
          <w:rFonts w:ascii="Times New Roman" w:hAnsi="Times New Roman" w:cs="Times New Roman"/>
          <w:sz w:val="24"/>
          <w:szCs w:val="24"/>
          <w:lang w:val="en-US"/>
        </w:rPr>
        <w:t xml:space="preserve"> the yields of U.S. actions in relation to the evolution of oil price</w:t>
      </w:r>
      <w:r w:rsidR="00761E23" w:rsidRPr="00777C8D">
        <w:rPr>
          <w:rFonts w:ascii="Times New Roman" w:hAnsi="Times New Roman" w:cs="Times New Roman"/>
          <w:sz w:val="24"/>
          <w:szCs w:val="24"/>
          <w:lang w:val="en-US"/>
        </w:rPr>
        <w:t>s</w:t>
      </w:r>
      <w:r w:rsidR="00AB49B3" w:rsidRPr="00777C8D">
        <w:rPr>
          <w:rFonts w:ascii="Times New Roman" w:hAnsi="Times New Roman" w:cs="Times New Roman"/>
          <w:sz w:val="24"/>
          <w:szCs w:val="24"/>
          <w:lang w:val="en-US"/>
        </w:rPr>
        <w:t xml:space="preserve"> and relate </w:t>
      </w:r>
      <w:r w:rsidR="00130408">
        <w:rPr>
          <w:rFonts w:ascii="Times New Roman" w:hAnsi="Times New Roman" w:cs="Times New Roman"/>
          <w:sz w:val="24"/>
          <w:szCs w:val="24"/>
          <w:lang w:val="en-US"/>
        </w:rPr>
        <w:t>them</w:t>
      </w:r>
      <w:r w:rsidR="00130408" w:rsidRPr="00777C8D">
        <w:rPr>
          <w:rFonts w:ascii="Times New Roman" w:hAnsi="Times New Roman" w:cs="Times New Roman"/>
          <w:sz w:val="24"/>
          <w:szCs w:val="24"/>
          <w:lang w:val="en-US"/>
        </w:rPr>
        <w:t xml:space="preserve"> </w:t>
      </w:r>
      <w:r w:rsidR="00AB49B3" w:rsidRPr="00777C8D">
        <w:rPr>
          <w:rFonts w:ascii="Times New Roman" w:hAnsi="Times New Roman" w:cs="Times New Roman"/>
          <w:sz w:val="24"/>
          <w:szCs w:val="24"/>
          <w:lang w:val="en-US"/>
        </w:rPr>
        <w:t>with gold and silver prices.</w:t>
      </w:r>
    </w:p>
    <w:p w:rsidR="00AB49B3" w:rsidRPr="00342CE4" w:rsidRDefault="00AB49B3" w:rsidP="00AB49B3">
      <w:pPr>
        <w:spacing w:after="0" w:line="480" w:lineRule="auto"/>
        <w:ind w:firstLine="708"/>
        <w:jc w:val="both"/>
        <w:rPr>
          <w:rFonts w:ascii="Times New Roman" w:hAnsi="Times New Roman" w:cs="Times New Roman"/>
          <w:color w:val="FF0000"/>
          <w:sz w:val="24"/>
          <w:szCs w:val="24"/>
          <w:lang w:val="en-US"/>
        </w:rPr>
      </w:pPr>
      <w:r w:rsidRPr="00486C91">
        <w:rPr>
          <w:rFonts w:ascii="Times New Roman" w:hAnsi="Times New Roman" w:cs="Times New Roman"/>
          <w:sz w:val="24"/>
          <w:szCs w:val="24"/>
          <w:lang w:val="en-US"/>
        </w:rPr>
        <w:t xml:space="preserve">When it comes to studies </w:t>
      </w:r>
      <w:r w:rsidR="00130408">
        <w:rPr>
          <w:rFonts w:ascii="Times New Roman" w:hAnsi="Times New Roman" w:cs="Times New Roman"/>
          <w:sz w:val="24"/>
          <w:szCs w:val="24"/>
          <w:lang w:val="en-US"/>
        </w:rPr>
        <w:t>that</w:t>
      </w:r>
      <w:r w:rsidR="00130408" w:rsidRPr="00486C91">
        <w:rPr>
          <w:rFonts w:ascii="Times New Roman" w:hAnsi="Times New Roman" w:cs="Times New Roman"/>
          <w:sz w:val="24"/>
          <w:szCs w:val="24"/>
          <w:lang w:val="en-US"/>
        </w:rPr>
        <w:t xml:space="preserve"> </w:t>
      </w:r>
      <w:r w:rsidRPr="00486C91">
        <w:rPr>
          <w:rFonts w:ascii="Times New Roman" w:hAnsi="Times New Roman" w:cs="Times New Roman"/>
          <w:sz w:val="24"/>
          <w:szCs w:val="24"/>
          <w:lang w:val="en-US"/>
        </w:rPr>
        <w:t xml:space="preserve">link silver </w:t>
      </w:r>
      <w:r w:rsidR="00AA0984">
        <w:rPr>
          <w:rFonts w:ascii="Times New Roman" w:hAnsi="Times New Roman" w:cs="Times New Roman"/>
          <w:sz w:val="24"/>
          <w:szCs w:val="24"/>
          <w:lang w:val="en-US"/>
        </w:rPr>
        <w:t xml:space="preserve">prices </w:t>
      </w:r>
      <w:r w:rsidRPr="00486C91">
        <w:rPr>
          <w:rFonts w:ascii="Times New Roman" w:hAnsi="Times New Roman" w:cs="Times New Roman"/>
          <w:sz w:val="24"/>
          <w:szCs w:val="24"/>
          <w:lang w:val="en-US"/>
        </w:rPr>
        <w:t>and energy,</w:t>
      </w:r>
      <w:r w:rsidRPr="00342CE4">
        <w:rPr>
          <w:rFonts w:ascii="Times New Roman" w:hAnsi="Times New Roman" w:cs="Times New Roman"/>
          <w:sz w:val="24"/>
          <w:szCs w:val="24"/>
          <w:lang w:val="en-US"/>
        </w:rPr>
        <w:t xml:space="preserve"> </w:t>
      </w:r>
      <w:r w:rsidRPr="00486C91">
        <w:rPr>
          <w:rFonts w:ascii="Times New Roman" w:hAnsi="Times New Roman" w:cs="Times New Roman"/>
          <w:sz w:val="24"/>
          <w:szCs w:val="24"/>
          <w:lang w:val="en-US"/>
        </w:rPr>
        <w:t>the literature focuses on the connection between the evolution of oil price</w:t>
      </w:r>
      <w:r w:rsidR="00761E23">
        <w:rPr>
          <w:rFonts w:ascii="Times New Roman" w:hAnsi="Times New Roman" w:cs="Times New Roman"/>
          <w:sz w:val="24"/>
          <w:szCs w:val="24"/>
          <w:lang w:val="en-US"/>
        </w:rPr>
        <w:t>s</w:t>
      </w:r>
      <w:r w:rsidRPr="00486C91">
        <w:rPr>
          <w:rFonts w:ascii="Times New Roman" w:hAnsi="Times New Roman" w:cs="Times New Roman"/>
          <w:sz w:val="24"/>
          <w:szCs w:val="24"/>
          <w:lang w:val="en-US"/>
        </w:rPr>
        <w:t xml:space="preserve"> and th</w:t>
      </w:r>
      <w:r w:rsidR="00761E23">
        <w:rPr>
          <w:rFonts w:ascii="Times New Roman" w:hAnsi="Times New Roman" w:cs="Times New Roman"/>
          <w:sz w:val="24"/>
          <w:szCs w:val="24"/>
          <w:lang w:val="en-US"/>
        </w:rPr>
        <w:t>at</w:t>
      </w:r>
      <w:r w:rsidRPr="00486C91">
        <w:rPr>
          <w:rFonts w:ascii="Times New Roman" w:hAnsi="Times New Roman" w:cs="Times New Roman"/>
          <w:sz w:val="24"/>
          <w:szCs w:val="24"/>
          <w:lang w:val="en-US"/>
        </w:rPr>
        <w:t xml:space="preserve"> of gold</w:t>
      </w:r>
      <w:r w:rsidR="00761E23">
        <w:rPr>
          <w:rFonts w:ascii="Times New Roman" w:hAnsi="Times New Roman" w:cs="Times New Roman"/>
          <w:sz w:val="24"/>
          <w:szCs w:val="24"/>
          <w:lang w:val="en-US"/>
        </w:rPr>
        <w:t xml:space="preserve"> prices</w:t>
      </w:r>
      <w:r w:rsidRPr="00486C91">
        <w:rPr>
          <w:rFonts w:ascii="Times New Roman" w:hAnsi="Times New Roman" w:cs="Times New Roman"/>
          <w:sz w:val="24"/>
          <w:szCs w:val="24"/>
          <w:lang w:val="en-US"/>
        </w:rPr>
        <w:t xml:space="preserve">, </w:t>
      </w:r>
      <w:r w:rsidR="00761E23">
        <w:rPr>
          <w:rFonts w:ascii="Times New Roman" w:hAnsi="Times New Roman" w:cs="Times New Roman"/>
          <w:sz w:val="24"/>
          <w:szCs w:val="24"/>
          <w:lang w:val="en-US"/>
        </w:rPr>
        <w:t>followed by</w:t>
      </w:r>
      <w:r w:rsidRPr="009D139E">
        <w:rPr>
          <w:rFonts w:ascii="Times New Roman" w:hAnsi="Times New Roman" w:cs="Times New Roman"/>
          <w:sz w:val="24"/>
          <w:szCs w:val="24"/>
          <w:lang w:val="en-US"/>
        </w:rPr>
        <w:t xml:space="preserve"> silver. </w:t>
      </w:r>
      <w:r w:rsidR="005A6B0A">
        <w:rPr>
          <w:rFonts w:ascii="Times New Roman" w:hAnsi="Times New Roman" w:cs="Times New Roman"/>
          <w:sz w:val="24"/>
          <w:szCs w:val="24"/>
          <w:lang w:val="en-US"/>
        </w:rPr>
        <w:t xml:space="preserve">Sari, </w:t>
      </w:r>
      <w:proofErr w:type="spellStart"/>
      <w:r w:rsidRPr="009D139E">
        <w:rPr>
          <w:rFonts w:ascii="Times New Roman" w:hAnsi="Times New Roman" w:cs="Times New Roman"/>
          <w:sz w:val="24"/>
          <w:szCs w:val="24"/>
          <w:lang w:val="en-US"/>
        </w:rPr>
        <w:t>Hammoudeh</w:t>
      </w:r>
      <w:proofErr w:type="spellEnd"/>
      <w:r w:rsidRPr="009D139E">
        <w:rPr>
          <w:rFonts w:ascii="Times New Roman" w:hAnsi="Times New Roman" w:cs="Times New Roman"/>
          <w:sz w:val="24"/>
          <w:szCs w:val="24"/>
          <w:lang w:val="en-US"/>
        </w:rPr>
        <w:t xml:space="preserve"> and </w:t>
      </w:r>
      <w:proofErr w:type="spellStart"/>
      <w:r w:rsidRPr="009D139E">
        <w:rPr>
          <w:rFonts w:ascii="Times New Roman" w:hAnsi="Times New Roman" w:cs="Times New Roman"/>
          <w:sz w:val="24"/>
          <w:szCs w:val="24"/>
          <w:lang w:val="en-US"/>
        </w:rPr>
        <w:t>Soytas</w:t>
      </w:r>
      <w:proofErr w:type="spellEnd"/>
      <w:r w:rsidRPr="009D139E">
        <w:rPr>
          <w:rFonts w:ascii="Times New Roman" w:hAnsi="Times New Roman" w:cs="Times New Roman"/>
          <w:sz w:val="24"/>
          <w:szCs w:val="24"/>
          <w:lang w:val="en-US"/>
        </w:rPr>
        <w:t xml:space="preserve"> (2010) analyze the variations of the </w:t>
      </w:r>
      <w:r w:rsidRPr="00B66261">
        <w:rPr>
          <w:rFonts w:ascii="Times New Roman" w:hAnsi="Times New Roman" w:cs="Times New Roman"/>
          <w:sz w:val="24"/>
          <w:szCs w:val="24"/>
          <w:lang w:val="en-US"/>
        </w:rPr>
        <w:t xml:space="preserve">prices of four </w:t>
      </w:r>
      <w:r>
        <w:rPr>
          <w:rFonts w:ascii="Times New Roman" w:hAnsi="Times New Roman" w:cs="Times New Roman"/>
          <w:sz w:val="24"/>
          <w:szCs w:val="24"/>
          <w:lang w:val="en-US"/>
        </w:rPr>
        <w:t>precious metals (</w:t>
      </w:r>
      <w:r w:rsidR="00761E23">
        <w:rPr>
          <w:rFonts w:ascii="Times New Roman" w:hAnsi="Times New Roman" w:cs="Times New Roman"/>
          <w:sz w:val="24"/>
          <w:szCs w:val="24"/>
          <w:lang w:val="en-US"/>
        </w:rPr>
        <w:t xml:space="preserve">i.e., </w:t>
      </w:r>
      <w:r>
        <w:rPr>
          <w:rFonts w:ascii="Times New Roman" w:hAnsi="Times New Roman" w:cs="Times New Roman"/>
          <w:sz w:val="24"/>
          <w:szCs w:val="24"/>
          <w:lang w:val="en-US"/>
        </w:rPr>
        <w:t>gold, silver, p</w:t>
      </w:r>
      <w:r w:rsidRPr="00B66261">
        <w:rPr>
          <w:rFonts w:ascii="Times New Roman" w:hAnsi="Times New Roman" w:cs="Times New Roman"/>
          <w:sz w:val="24"/>
          <w:szCs w:val="24"/>
          <w:lang w:val="en-US"/>
        </w:rPr>
        <w:t>latinum and palladium)</w:t>
      </w:r>
      <w:r>
        <w:rPr>
          <w:rFonts w:ascii="Times New Roman" w:hAnsi="Times New Roman" w:cs="Times New Roman"/>
          <w:sz w:val="24"/>
          <w:szCs w:val="24"/>
          <w:lang w:val="en-US"/>
        </w:rPr>
        <w:t>,</w:t>
      </w:r>
      <w:r w:rsidRPr="00342CE4">
        <w:rPr>
          <w:rFonts w:ascii="Times New Roman" w:hAnsi="Times New Roman" w:cs="Times New Roman"/>
          <w:sz w:val="24"/>
          <w:szCs w:val="24"/>
          <w:lang w:val="en-US"/>
        </w:rPr>
        <w:t xml:space="preserve"> </w:t>
      </w:r>
      <w:r w:rsidRPr="00B66261">
        <w:rPr>
          <w:rFonts w:ascii="Times New Roman" w:hAnsi="Times New Roman" w:cs="Times New Roman"/>
          <w:sz w:val="24"/>
          <w:szCs w:val="24"/>
          <w:lang w:val="en-US"/>
        </w:rPr>
        <w:t>the price of oil and the dollar/euro exchange rate</w:t>
      </w:r>
      <w:r>
        <w:rPr>
          <w:rFonts w:ascii="Times New Roman" w:hAnsi="Times New Roman" w:cs="Times New Roman"/>
          <w:sz w:val="24"/>
          <w:szCs w:val="24"/>
          <w:lang w:val="en-US"/>
        </w:rPr>
        <w:t xml:space="preserve">. </w:t>
      </w:r>
      <w:r w:rsidRPr="00B66261">
        <w:rPr>
          <w:rFonts w:ascii="Times New Roman" w:hAnsi="Times New Roman" w:cs="Times New Roman"/>
          <w:sz w:val="24"/>
          <w:szCs w:val="24"/>
          <w:lang w:val="en-US"/>
        </w:rPr>
        <w:t>They d</w:t>
      </w:r>
      <w:r w:rsidR="00761E23">
        <w:rPr>
          <w:rFonts w:ascii="Times New Roman" w:hAnsi="Times New Roman" w:cs="Times New Roman"/>
          <w:sz w:val="24"/>
          <w:szCs w:val="24"/>
          <w:lang w:val="en-US"/>
        </w:rPr>
        <w:t>ocument</w:t>
      </w:r>
      <w:r w:rsidRPr="00B66261">
        <w:rPr>
          <w:rFonts w:ascii="Times New Roman" w:hAnsi="Times New Roman" w:cs="Times New Roman"/>
          <w:sz w:val="24"/>
          <w:szCs w:val="24"/>
          <w:lang w:val="en-US"/>
        </w:rPr>
        <w:t xml:space="preserve"> a weak balance long</w:t>
      </w:r>
      <w:r w:rsidR="00761E23">
        <w:rPr>
          <w:rFonts w:ascii="Times New Roman" w:hAnsi="Times New Roman" w:cs="Times New Roman"/>
          <w:sz w:val="24"/>
          <w:szCs w:val="24"/>
          <w:lang w:val="en-US"/>
        </w:rPr>
        <w:t>-</w:t>
      </w:r>
      <w:r w:rsidRPr="00B66261">
        <w:rPr>
          <w:rFonts w:ascii="Times New Roman" w:hAnsi="Times New Roman" w:cs="Times New Roman"/>
          <w:sz w:val="24"/>
          <w:szCs w:val="24"/>
          <w:lang w:val="en-US"/>
        </w:rPr>
        <w:t xml:space="preserve">term relationship, but </w:t>
      </w:r>
      <w:r w:rsidR="00761E23">
        <w:rPr>
          <w:rFonts w:ascii="Times New Roman" w:hAnsi="Times New Roman" w:cs="Times New Roman"/>
          <w:sz w:val="24"/>
          <w:szCs w:val="24"/>
          <w:lang w:val="en-US"/>
        </w:rPr>
        <w:t xml:space="preserve">a </w:t>
      </w:r>
      <w:r w:rsidRPr="00B66261">
        <w:rPr>
          <w:rFonts w:ascii="Times New Roman" w:hAnsi="Times New Roman" w:cs="Times New Roman"/>
          <w:sz w:val="24"/>
          <w:szCs w:val="24"/>
          <w:lang w:val="en-US"/>
        </w:rPr>
        <w:t>strong feedback in the short</w:t>
      </w:r>
      <w:r w:rsidR="00761E23">
        <w:rPr>
          <w:rFonts w:ascii="Times New Roman" w:hAnsi="Times New Roman" w:cs="Times New Roman"/>
          <w:sz w:val="24"/>
          <w:szCs w:val="24"/>
          <w:lang w:val="en-US"/>
        </w:rPr>
        <w:t xml:space="preserve"> run</w:t>
      </w:r>
      <w:r>
        <w:rPr>
          <w:rFonts w:ascii="Times New Roman" w:hAnsi="Times New Roman" w:cs="Times New Roman"/>
          <w:sz w:val="24"/>
          <w:szCs w:val="24"/>
          <w:lang w:val="en-US"/>
        </w:rPr>
        <w:t xml:space="preserve">. </w:t>
      </w:r>
      <w:proofErr w:type="spellStart"/>
      <w:r w:rsidR="005A6B0A" w:rsidRPr="00816593">
        <w:rPr>
          <w:rFonts w:ascii="Times New Roman" w:hAnsi="Times New Roman" w:cs="Times New Roman"/>
          <w:sz w:val="24"/>
          <w:szCs w:val="24"/>
          <w:lang w:val="en-US"/>
        </w:rPr>
        <w:t>Apergis</w:t>
      </w:r>
      <w:proofErr w:type="spellEnd"/>
      <w:r w:rsidR="005A6B0A" w:rsidRPr="00816593">
        <w:rPr>
          <w:rFonts w:ascii="Times New Roman" w:hAnsi="Times New Roman" w:cs="Times New Roman"/>
          <w:sz w:val="24"/>
          <w:szCs w:val="24"/>
          <w:lang w:val="en-US"/>
        </w:rPr>
        <w:t xml:space="preserve"> and </w:t>
      </w:r>
      <w:proofErr w:type="spellStart"/>
      <w:r w:rsidR="005A6B0A" w:rsidRPr="00816593">
        <w:rPr>
          <w:rFonts w:ascii="Times New Roman" w:hAnsi="Times New Roman" w:cs="Times New Roman"/>
          <w:sz w:val="24"/>
          <w:szCs w:val="24"/>
          <w:lang w:val="en-US"/>
        </w:rPr>
        <w:t>Apergis</w:t>
      </w:r>
      <w:proofErr w:type="spellEnd"/>
      <w:r w:rsidR="005A6B0A" w:rsidRPr="00816593">
        <w:rPr>
          <w:rFonts w:ascii="Times New Roman" w:hAnsi="Times New Roman" w:cs="Times New Roman"/>
          <w:sz w:val="24"/>
          <w:szCs w:val="24"/>
          <w:lang w:val="en-US"/>
        </w:rPr>
        <w:t xml:space="preserve"> (2019) </w:t>
      </w:r>
      <w:r w:rsidRPr="00816593">
        <w:rPr>
          <w:rFonts w:ascii="Times New Roman" w:hAnsi="Times New Roman" w:cs="Times New Roman"/>
          <w:sz w:val="24"/>
          <w:szCs w:val="24"/>
          <w:lang w:val="en-US"/>
        </w:rPr>
        <w:t>d</w:t>
      </w:r>
      <w:r w:rsidR="005A6B0A" w:rsidRPr="00816593">
        <w:rPr>
          <w:rFonts w:ascii="Times New Roman" w:hAnsi="Times New Roman" w:cs="Times New Roman"/>
          <w:sz w:val="24"/>
          <w:szCs w:val="24"/>
          <w:lang w:val="en-US"/>
        </w:rPr>
        <w:t>iscuss</w:t>
      </w:r>
      <w:r w:rsidRPr="00816593">
        <w:rPr>
          <w:rFonts w:ascii="Times New Roman" w:hAnsi="Times New Roman" w:cs="Times New Roman"/>
          <w:sz w:val="24"/>
          <w:szCs w:val="24"/>
          <w:lang w:val="en-US"/>
        </w:rPr>
        <w:t xml:space="preserve"> the impact that the development of photovoltaic energy has on </w:t>
      </w:r>
      <w:r w:rsidR="00761E23" w:rsidRPr="00816593">
        <w:rPr>
          <w:rFonts w:ascii="Times New Roman" w:hAnsi="Times New Roman" w:cs="Times New Roman"/>
          <w:sz w:val="24"/>
          <w:szCs w:val="24"/>
          <w:lang w:val="en-US"/>
        </w:rPr>
        <w:t>silver p</w:t>
      </w:r>
      <w:r w:rsidRPr="00816593">
        <w:rPr>
          <w:rFonts w:ascii="Times New Roman" w:hAnsi="Times New Roman" w:cs="Times New Roman"/>
          <w:sz w:val="24"/>
          <w:szCs w:val="24"/>
          <w:lang w:val="en-US"/>
        </w:rPr>
        <w:t>rice</w:t>
      </w:r>
      <w:r w:rsidR="00761E23" w:rsidRPr="00816593">
        <w:rPr>
          <w:rFonts w:ascii="Times New Roman" w:hAnsi="Times New Roman" w:cs="Times New Roman"/>
          <w:sz w:val="24"/>
          <w:szCs w:val="24"/>
          <w:lang w:val="en-US"/>
        </w:rPr>
        <w:t>s</w:t>
      </w:r>
      <w:r w:rsidRPr="00816593">
        <w:rPr>
          <w:rFonts w:ascii="Times New Roman" w:hAnsi="Times New Roman" w:cs="Times New Roman"/>
          <w:sz w:val="24"/>
          <w:szCs w:val="24"/>
          <w:lang w:val="en-US"/>
        </w:rPr>
        <w:t xml:space="preserve">. </w:t>
      </w:r>
      <w:r w:rsidR="005A6B0A" w:rsidRPr="00816593">
        <w:rPr>
          <w:rFonts w:ascii="Times New Roman" w:hAnsi="Times New Roman" w:cs="Times New Roman"/>
          <w:sz w:val="24"/>
          <w:szCs w:val="24"/>
          <w:lang w:val="en-US"/>
        </w:rPr>
        <w:t>They conclude</w:t>
      </w:r>
      <w:r w:rsidRPr="00816593">
        <w:rPr>
          <w:rFonts w:ascii="Times New Roman" w:hAnsi="Times New Roman" w:cs="Times New Roman"/>
          <w:sz w:val="24"/>
          <w:szCs w:val="24"/>
          <w:lang w:val="en-US"/>
        </w:rPr>
        <w:t xml:space="preserve"> that the increase in silver </w:t>
      </w:r>
      <w:r w:rsidR="00761E23" w:rsidRPr="00816593">
        <w:rPr>
          <w:rFonts w:ascii="Times New Roman" w:hAnsi="Times New Roman" w:cs="Times New Roman"/>
          <w:sz w:val="24"/>
          <w:szCs w:val="24"/>
          <w:lang w:val="en-US"/>
        </w:rPr>
        <w:t xml:space="preserve">prices </w:t>
      </w:r>
      <w:r w:rsidRPr="00816593">
        <w:rPr>
          <w:rFonts w:ascii="Times New Roman" w:hAnsi="Times New Roman" w:cs="Times New Roman"/>
          <w:sz w:val="24"/>
          <w:szCs w:val="24"/>
          <w:lang w:val="en-US"/>
        </w:rPr>
        <w:t xml:space="preserve">can have negative effects </w:t>
      </w:r>
      <w:r w:rsidR="00761E23" w:rsidRPr="00816593">
        <w:rPr>
          <w:rFonts w:ascii="Times New Roman" w:hAnsi="Times New Roman" w:cs="Times New Roman"/>
          <w:sz w:val="24"/>
          <w:szCs w:val="24"/>
          <w:lang w:val="en-US"/>
        </w:rPr>
        <w:t>o</w:t>
      </w:r>
      <w:r w:rsidRPr="00816593">
        <w:rPr>
          <w:rFonts w:ascii="Times New Roman" w:hAnsi="Times New Roman" w:cs="Times New Roman"/>
          <w:sz w:val="24"/>
          <w:szCs w:val="24"/>
          <w:lang w:val="en-US"/>
        </w:rPr>
        <w:t xml:space="preserve">n the solar energy sector. </w:t>
      </w:r>
      <w:r w:rsidR="005A6B0A" w:rsidRPr="00816593">
        <w:rPr>
          <w:rFonts w:ascii="Times New Roman" w:hAnsi="Times New Roman" w:cs="Times New Roman"/>
          <w:sz w:val="24"/>
          <w:szCs w:val="24"/>
          <w:lang w:val="en-US"/>
        </w:rPr>
        <w:t xml:space="preserve">This paper is in fact </w:t>
      </w:r>
      <w:r w:rsidR="005A6B0A" w:rsidRPr="00816593">
        <w:rPr>
          <w:rFonts w:ascii="Times New Roman" w:hAnsi="Times New Roman" w:cs="Times New Roman"/>
          <w:sz w:val="24"/>
          <w:szCs w:val="24"/>
          <w:lang w:val="en-US"/>
        </w:rPr>
        <w:lastRenderedPageBreak/>
        <w:t>very much related to the one presented here in the sense</w:t>
      </w:r>
      <w:r w:rsidR="005A6B0A">
        <w:rPr>
          <w:rFonts w:ascii="Times New Roman" w:hAnsi="Times New Roman" w:cs="Times New Roman"/>
          <w:sz w:val="24"/>
          <w:szCs w:val="24"/>
          <w:lang w:val="en-US"/>
        </w:rPr>
        <w:t xml:space="preserve"> that </w:t>
      </w:r>
      <w:r w:rsidR="001D0CA3">
        <w:rPr>
          <w:rFonts w:ascii="Times New Roman" w:hAnsi="Times New Roman" w:cs="Times New Roman"/>
          <w:sz w:val="24"/>
          <w:szCs w:val="24"/>
          <w:lang w:val="en-US"/>
        </w:rPr>
        <w:t>we</w:t>
      </w:r>
      <w:r w:rsidR="005A6B0A">
        <w:rPr>
          <w:rFonts w:ascii="Times New Roman" w:hAnsi="Times New Roman" w:cs="Times New Roman"/>
          <w:sz w:val="24"/>
          <w:szCs w:val="24"/>
          <w:lang w:val="en-US"/>
        </w:rPr>
        <w:t xml:space="preserve"> also </w:t>
      </w:r>
      <w:r w:rsidR="001D0CA3">
        <w:rPr>
          <w:rFonts w:ascii="Times New Roman" w:hAnsi="Times New Roman" w:cs="Times New Roman"/>
          <w:sz w:val="24"/>
          <w:szCs w:val="24"/>
          <w:lang w:val="en-US"/>
        </w:rPr>
        <w:t>attempt</w:t>
      </w:r>
      <w:r w:rsidR="005A6B0A">
        <w:rPr>
          <w:rFonts w:ascii="Times New Roman" w:hAnsi="Times New Roman" w:cs="Times New Roman"/>
          <w:sz w:val="24"/>
          <w:szCs w:val="24"/>
          <w:lang w:val="en-US"/>
        </w:rPr>
        <w:t xml:space="preserve"> to look at the relationship between silver production and solar production</w:t>
      </w:r>
      <w:r w:rsidR="00651ECE">
        <w:rPr>
          <w:rFonts w:ascii="Times New Roman" w:hAnsi="Times New Roman" w:cs="Times New Roman"/>
          <w:sz w:val="24"/>
          <w:szCs w:val="24"/>
          <w:lang w:val="en-US"/>
        </w:rPr>
        <w:t>;</w:t>
      </w:r>
      <w:r w:rsidR="005A6B0A">
        <w:rPr>
          <w:rFonts w:ascii="Times New Roman" w:hAnsi="Times New Roman" w:cs="Times New Roman"/>
          <w:sz w:val="24"/>
          <w:szCs w:val="24"/>
          <w:lang w:val="en-US"/>
        </w:rPr>
        <w:t xml:space="preserve"> </w:t>
      </w:r>
      <w:r w:rsidR="00761E23">
        <w:rPr>
          <w:rFonts w:ascii="Times New Roman" w:hAnsi="Times New Roman" w:cs="Times New Roman"/>
          <w:sz w:val="24"/>
          <w:szCs w:val="24"/>
          <w:lang w:val="en-US"/>
        </w:rPr>
        <w:t>however,</w:t>
      </w:r>
      <w:r w:rsidR="005A6B0A">
        <w:rPr>
          <w:rFonts w:ascii="Times New Roman" w:hAnsi="Times New Roman" w:cs="Times New Roman"/>
          <w:sz w:val="24"/>
          <w:szCs w:val="24"/>
          <w:lang w:val="en-US"/>
        </w:rPr>
        <w:t xml:space="preserve"> a completely different </w:t>
      </w:r>
      <w:r w:rsidR="00651ECE">
        <w:rPr>
          <w:rFonts w:ascii="Times New Roman" w:hAnsi="Times New Roman" w:cs="Times New Roman"/>
          <w:sz w:val="24"/>
          <w:szCs w:val="24"/>
          <w:lang w:val="en-US"/>
        </w:rPr>
        <w:t xml:space="preserve">modelling and estimation </w:t>
      </w:r>
      <w:r w:rsidR="005A6B0A">
        <w:rPr>
          <w:rFonts w:ascii="Times New Roman" w:hAnsi="Times New Roman" w:cs="Times New Roman"/>
          <w:sz w:val="24"/>
          <w:szCs w:val="24"/>
          <w:lang w:val="en-US"/>
        </w:rPr>
        <w:t>method</w:t>
      </w:r>
      <w:r w:rsidR="00651ECE">
        <w:rPr>
          <w:rFonts w:ascii="Times New Roman" w:hAnsi="Times New Roman" w:cs="Times New Roman"/>
          <w:sz w:val="24"/>
          <w:szCs w:val="24"/>
          <w:lang w:val="en-US"/>
        </w:rPr>
        <w:t xml:space="preserve"> is followed</w:t>
      </w:r>
      <w:r w:rsidR="001D0CA3">
        <w:rPr>
          <w:rFonts w:ascii="Times New Roman" w:hAnsi="Times New Roman" w:cs="Times New Roman"/>
          <w:sz w:val="24"/>
          <w:szCs w:val="24"/>
          <w:lang w:val="en-US"/>
        </w:rPr>
        <w:t>,</w:t>
      </w:r>
      <w:r w:rsidR="00761E23">
        <w:rPr>
          <w:rFonts w:ascii="Times New Roman" w:hAnsi="Times New Roman" w:cs="Times New Roman"/>
          <w:sz w:val="24"/>
          <w:szCs w:val="24"/>
          <w:lang w:val="en-US"/>
        </w:rPr>
        <w:t xml:space="preserve"> which is</w:t>
      </w:r>
      <w:r w:rsidR="005A6B0A">
        <w:rPr>
          <w:rFonts w:ascii="Times New Roman" w:hAnsi="Times New Roman" w:cs="Times New Roman"/>
          <w:sz w:val="24"/>
          <w:szCs w:val="24"/>
          <w:lang w:val="en-US"/>
        </w:rPr>
        <w:t xml:space="preserve"> based on fractional integration</w:t>
      </w:r>
      <w:r w:rsidR="002C26DC">
        <w:rPr>
          <w:rFonts w:ascii="Times New Roman" w:hAnsi="Times New Roman" w:cs="Times New Roman"/>
          <w:sz w:val="24"/>
          <w:szCs w:val="24"/>
          <w:lang w:val="en-US"/>
        </w:rPr>
        <w:t xml:space="preserve"> and cointegration methods</w:t>
      </w:r>
      <w:r w:rsidR="005A6B0A">
        <w:rPr>
          <w:rFonts w:ascii="Times New Roman" w:hAnsi="Times New Roman" w:cs="Times New Roman"/>
          <w:sz w:val="24"/>
          <w:szCs w:val="24"/>
          <w:lang w:val="en-US"/>
        </w:rPr>
        <w:t>.</w:t>
      </w:r>
    </w:p>
    <w:p w:rsidR="00AB49B3" w:rsidRPr="003141A4" w:rsidRDefault="00130408" w:rsidP="00AB49B3">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Bearing</w:t>
      </w:r>
      <w:r w:rsidRPr="00C40D65">
        <w:rPr>
          <w:rFonts w:ascii="Times New Roman" w:hAnsi="Times New Roman" w:cs="Times New Roman"/>
          <w:color w:val="000000" w:themeColor="text1"/>
          <w:sz w:val="24"/>
          <w:szCs w:val="24"/>
          <w:lang w:val="en-US"/>
        </w:rPr>
        <w:t xml:space="preserve"> th</w:t>
      </w:r>
      <w:r>
        <w:rPr>
          <w:rFonts w:ascii="Times New Roman" w:hAnsi="Times New Roman" w:cs="Times New Roman"/>
          <w:color w:val="000000" w:themeColor="text1"/>
          <w:sz w:val="24"/>
          <w:szCs w:val="24"/>
          <w:lang w:val="en-US"/>
        </w:rPr>
        <w:t>e</w:t>
      </w:r>
      <w:r w:rsidRPr="00C40D65">
        <w:rPr>
          <w:rFonts w:ascii="Times New Roman" w:hAnsi="Times New Roman" w:cs="Times New Roman"/>
          <w:color w:val="000000" w:themeColor="text1"/>
          <w:sz w:val="24"/>
          <w:szCs w:val="24"/>
          <w:lang w:val="en-US"/>
        </w:rPr>
        <w:t xml:space="preserve">se </w:t>
      </w:r>
      <w:r w:rsidR="00AB49B3" w:rsidRPr="00C40D65">
        <w:rPr>
          <w:rFonts w:ascii="Times New Roman" w:hAnsi="Times New Roman" w:cs="Times New Roman"/>
          <w:color w:val="000000" w:themeColor="text1"/>
          <w:sz w:val="24"/>
          <w:szCs w:val="24"/>
          <w:lang w:val="en-US"/>
        </w:rPr>
        <w:t xml:space="preserve">considerations in mind, </w:t>
      </w:r>
      <w:r w:rsidR="001D0CA3">
        <w:rPr>
          <w:rFonts w:ascii="Times New Roman" w:hAnsi="Times New Roman" w:cs="Times New Roman"/>
          <w:color w:val="000000" w:themeColor="text1"/>
          <w:sz w:val="24"/>
          <w:szCs w:val="24"/>
          <w:lang w:val="en-US"/>
        </w:rPr>
        <w:t>we</w:t>
      </w:r>
      <w:r w:rsidR="00761E23">
        <w:rPr>
          <w:rFonts w:ascii="Times New Roman" w:hAnsi="Times New Roman" w:cs="Times New Roman"/>
          <w:color w:val="000000" w:themeColor="text1"/>
          <w:sz w:val="24"/>
          <w:szCs w:val="24"/>
          <w:lang w:val="en-US"/>
        </w:rPr>
        <w:t xml:space="preserve"> strongly</w:t>
      </w:r>
      <w:r w:rsidR="00AB49B3" w:rsidRPr="00C834DA">
        <w:rPr>
          <w:rFonts w:ascii="Times New Roman" w:hAnsi="Times New Roman" w:cs="Times New Roman"/>
          <w:sz w:val="24"/>
          <w:szCs w:val="24"/>
          <w:lang w:val="en-US"/>
        </w:rPr>
        <w:t xml:space="preserve"> </w:t>
      </w:r>
      <w:r w:rsidR="00761E23">
        <w:rPr>
          <w:rFonts w:ascii="Times New Roman" w:hAnsi="Times New Roman" w:cs="Times New Roman"/>
          <w:sz w:val="24"/>
          <w:szCs w:val="24"/>
          <w:lang w:val="en-US"/>
        </w:rPr>
        <w:t>believe</w:t>
      </w:r>
      <w:r w:rsidR="00AB49B3" w:rsidRPr="00C834DA">
        <w:rPr>
          <w:rFonts w:ascii="Times New Roman" w:hAnsi="Times New Roman" w:cs="Times New Roman"/>
          <w:sz w:val="24"/>
          <w:szCs w:val="24"/>
          <w:lang w:val="en-US"/>
        </w:rPr>
        <w:t xml:space="preserve"> that this work c</w:t>
      </w:r>
      <w:r w:rsidR="00761E23">
        <w:rPr>
          <w:rFonts w:ascii="Times New Roman" w:hAnsi="Times New Roman" w:cs="Times New Roman"/>
          <w:sz w:val="24"/>
          <w:szCs w:val="24"/>
          <w:lang w:val="en-US"/>
        </w:rPr>
        <w:t>ould</w:t>
      </w:r>
      <w:r w:rsidR="00AB49B3" w:rsidRPr="00C834DA">
        <w:rPr>
          <w:rFonts w:ascii="Times New Roman" w:hAnsi="Times New Roman" w:cs="Times New Roman"/>
          <w:sz w:val="24"/>
          <w:szCs w:val="24"/>
          <w:lang w:val="en-US"/>
        </w:rPr>
        <w:t xml:space="preserve"> be </w:t>
      </w:r>
      <w:r w:rsidR="00761E23">
        <w:rPr>
          <w:rFonts w:ascii="Times New Roman" w:hAnsi="Times New Roman" w:cs="Times New Roman"/>
          <w:sz w:val="24"/>
          <w:szCs w:val="24"/>
          <w:lang w:val="en-US"/>
        </w:rPr>
        <w:t xml:space="preserve">of </w:t>
      </w:r>
      <w:r w:rsidR="004117FD">
        <w:rPr>
          <w:rFonts w:ascii="Times New Roman" w:hAnsi="Times New Roman" w:cs="Times New Roman"/>
          <w:sz w:val="24"/>
          <w:szCs w:val="24"/>
          <w:lang w:val="en-US"/>
        </w:rPr>
        <w:t xml:space="preserve">considerable </w:t>
      </w:r>
      <w:r w:rsidR="00761E23">
        <w:rPr>
          <w:rFonts w:ascii="Times New Roman" w:hAnsi="Times New Roman" w:cs="Times New Roman"/>
          <w:sz w:val="24"/>
          <w:szCs w:val="24"/>
          <w:lang w:val="en-US"/>
        </w:rPr>
        <w:t>interest</w:t>
      </w:r>
      <w:r w:rsidR="00AB49B3" w:rsidRPr="00C834DA">
        <w:rPr>
          <w:rFonts w:ascii="Times New Roman" w:hAnsi="Times New Roman" w:cs="Times New Roman"/>
          <w:sz w:val="24"/>
          <w:szCs w:val="24"/>
          <w:lang w:val="en-US"/>
        </w:rPr>
        <w:t xml:space="preserve"> </w:t>
      </w:r>
      <w:r w:rsidR="004117FD">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761E23">
        <w:rPr>
          <w:rFonts w:ascii="Times New Roman" w:hAnsi="Times New Roman" w:cs="Times New Roman"/>
          <w:sz w:val="24"/>
          <w:szCs w:val="24"/>
          <w:lang w:val="en-US"/>
        </w:rPr>
        <w:t>certain stakeholders</w:t>
      </w:r>
      <w:r w:rsidR="00AB49B3" w:rsidRPr="00C834DA">
        <w:rPr>
          <w:rFonts w:ascii="Times New Roman" w:hAnsi="Times New Roman" w:cs="Times New Roman"/>
          <w:sz w:val="24"/>
          <w:szCs w:val="24"/>
          <w:lang w:val="en-US"/>
        </w:rPr>
        <w:t xml:space="preserve"> in the renewable energy market (</w:t>
      </w:r>
      <w:r w:rsidR="00761E23">
        <w:rPr>
          <w:rFonts w:ascii="Times New Roman" w:hAnsi="Times New Roman" w:cs="Times New Roman"/>
          <w:sz w:val="24"/>
          <w:szCs w:val="24"/>
          <w:lang w:val="en-US"/>
        </w:rPr>
        <w:t xml:space="preserve">i.e., </w:t>
      </w:r>
      <w:r w:rsidR="00AB49B3" w:rsidRPr="00C834DA">
        <w:rPr>
          <w:rFonts w:ascii="Times New Roman" w:hAnsi="Times New Roman" w:cs="Times New Roman"/>
          <w:sz w:val="24"/>
          <w:szCs w:val="24"/>
          <w:lang w:val="en-US"/>
        </w:rPr>
        <w:t>suppliers of silver, manufacturers of solar panels, photovoltaic energy demand</w:t>
      </w:r>
      <w:r w:rsidR="00761E23">
        <w:rPr>
          <w:rFonts w:ascii="Times New Roman" w:hAnsi="Times New Roman" w:cs="Times New Roman"/>
          <w:sz w:val="24"/>
          <w:szCs w:val="24"/>
          <w:lang w:val="en-US"/>
        </w:rPr>
        <w:t>ers,</w:t>
      </w:r>
      <w:r w:rsidR="00AB49B3" w:rsidRPr="00C834DA">
        <w:rPr>
          <w:rFonts w:ascii="Times New Roman" w:hAnsi="Times New Roman" w:cs="Times New Roman"/>
          <w:sz w:val="24"/>
          <w:szCs w:val="24"/>
          <w:lang w:val="en-US"/>
        </w:rPr>
        <w:t xml:space="preserve"> investors</w:t>
      </w:r>
      <w:r w:rsidR="00761E23">
        <w:rPr>
          <w:rFonts w:ascii="Times New Roman" w:hAnsi="Times New Roman" w:cs="Times New Roman"/>
          <w:sz w:val="24"/>
          <w:szCs w:val="24"/>
          <w:lang w:val="en-US"/>
        </w:rPr>
        <w:t>, and regulators</w:t>
      </w:r>
      <w:r w:rsidR="00AB49B3" w:rsidRPr="00C834DA">
        <w:rPr>
          <w:rFonts w:ascii="Times New Roman" w:hAnsi="Times New Roman" w:cs="Times New Roman"/>
          <w:sz w:val="24"/>
          <w:szCs w:val="24"/>
          <w:lang w:val="en-US"/>
        </w:rPr>
        <w:t xml:space="preserve">). </w:t>
      </w:r>
    </w:p>
    <w:p w:rsidR="00594A32" w:rsidRDefault="00594A32" w:rsidP="006C6918">
      <w:pPr>
        <w:pStyle w:val="-HTML"/>
        <w:shd w:val="clear" w:color="auto" w:fill="FFFFFF"/>
        <w:spacing w:line="480" w:lineRule="auto"/>
        <w:jc w:val="both"/>
        <w:rPr>
          <w:rFonts w:ascii="Times New Roman" w:hAnsi="Times New Roman" w:cs="Times New Roman"/>
          <w:b/>
          <w:sz w:val="24"/>
          <w:szCs w:val="24"/>
          <w:lang w:val="en-US"/>
        </w:rPr>
      </w:pPr>
    </w:p>
    <w:p w:rsidR="0013653A" w:rsidRPr="00CA1B49" w:rsidRDefault="00CA1B49" w:rsidP="006C6918">
      <w:pPr>
        <w:pStyle w:val="-HTML"/>
        <w:shd w:val="clear" w:color="auto" w:fill="FFFFFF"/>
        <w:spacing w:line="480" w:lineRule="auto"/>
        <w:jc w:val="both"/>
        <w:rPr>
          <w:rFonts w:ascii="Times New Roman" w:hAnsi="Times New Roman" w:cs="Times New Roman"/>
          <w:b/>
          <w:sz w:val="24"/>
          <w:szCs w:val="24"/>
          <w:lang w:val="en-US"/>
        </w:rPr>
      </w:pPr>
      <w:r w:rsidRPr="00CA1B49">
        <w:rPr>
          <w:rFonts w:ascii="Times New Roman" w:hAnsi="Times New Roman" w:cs="Times New Roman"/>
          <w:b/>
          <w:sz w:val="24"/>
          <w:szCs w:val="24"/>
          <w:lang w:val="en-US"/>
        </w:rPr>
        <w:t>3.</w:t>
      </w:r>
      <w:r w:rsidRPr="00CA1B49">
        <w:rPr>
          <w:rFonts w:ascii="Times New Roman" w:hAnsi="Times New Roman" w:cs="Times New Roman"/>
          <w:b/>
          <w:sz w:val="24"/>
          <w:szCs w:val="24"/>
          <w:lang w:val="en-US"/>
        </w:rPr>
        <w:tab/>
        <w:t>Methodology</w:t>
      </w:r>
    </w:p>
    <w:p w:rsidR="00983916" w:rsidRDefault="00A95DF9" w:rsidP="006C6918">
      <w:pPr>
        <w:pStyle w:val="-HTML"/>
        <w:shd w:val="clear" w:color="auto" w:fill="FFFFFF"/>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earlier mentioned in the paper</w:t>
      </w:r>
      <w:r w:rsidR="00761E2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61E23">
        <w:rPr>
          <w:rFonts w:ascii="Times New Roman" w:hAnsi="Times New Roman" w:cs="Times New Roman"/>
          <w:sz w:val="24"/>
          <w:szCs w:val="24"/>
          <w:lang w:val="en-US"/>
        </w:rPr>
        <w:t>the analysis</w:t>
      </w:r>
      <w:r>
        <w:rPr>
          <w:rFonts w:ascii="Times New Roman" w:hAnsi="Times New Roman" w:cs="Times New Roman"/>
          <w:sz w:val="24"/>
          <w:szCs w:val="24"/>
          <w:lang w:val="en-US"/>
        </w:rPr>
        <w:t xml:space="preserve"> focus</w:t>
      </w:r>
      <w:r w:rsidR="00761E23">
        <w:rPr>
          <w:rFonts w:ascii="Times New Roman" w:hAnsi="Times New Roman" w:cs="Times New Roman"/>
          <w:sz w:val="24"/>
          <w:szCs w:val="24"/>
          <w:lang w:val="en-US"/>
        </w:rPr>
        <w:t>es</w:t>
      </w:r>
      <w:r>
        <w:rPr>
          <w:rFonts w:ascii="Times New Roman" w:hAnsi="Times New Roman" w:cs="Times New Roman"/>
          <w:sz w:val="24"/>
          <w:szCs w:val="24"/>
          <w:lang w:val="en-US"/>
        </w:rPr>
        <w:t xml:space="preserve"> on fractional integration</w:t>
      </w:r>
      <w:r w:rsidR="00983916">
        <w:rPr>
          <w:rFonts w:ascii="Times New Roman" w:hAnsi="Times New Roman" w:cs="Times New Roman"/>
          <w:sz w:val="24"/>
          <w:szCs w:val="24"/>
          <w:lang w:val="en-US"/>
        </w:rPr>
        <w:t xml:space="preserve">, which </w:t>
      </w:r>
      <w:r w:rsidR="001D0CA3">
        <w:rPr>
          <w:rFonts w:ascii="Times New Roman" w:hAnsi="Times New Roman" w:cs="Times New Roman"/>
          <w:sz w:val="24"/>
          <w:szCs w:val="24"/>
          <w:lang w:val="en-US"/>
        </w:rPr>
        <w:t>is</w:t>
      </w:r>
      <w:r w:rsidR="00983916">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fairly general </w:t>
      </w:r>
      <w:r w:rsidR="00983916">
        <w:rPr>
          <w:rFonts w:ascii="Times New Roman" w:hAnsi="Times New Roman" w:cs="Times New Roman"/>
          <w:sz w:val="24"/>
          <w:szCs w:val="24"/>
          <w:lang w:val="en-US"/>
        </w:rPr>
        <w:t xml:space="preserve">method </w:t>
      </w:r>
      <w:r>
        <w:rPr>
          <w:rFonts w:ascii="Times New Roman" w:hAnsi="Times New Roman" w:cs="Times New Roman"/>
          <w:sz w:val="24"/>
          <w:szCs w:val="24"/>
          <w:lang w:val="en-US"/>
        </w:rPr>
        <w:t xml:space="preserve">in the sense that it </w:t>
      </w:r>
      <w:r w:rsidR="00761E23">
        <w:rPr>
          <w:rFonts w:ascii="Times New Roman" w:hAnsi="Times New Roman" w:cs="Times New Roman"/>
          <w:sz w:val="24"/>
          <w:szCs w:val="24"/>
          <w:lang w:val="en-US"/>
        </w:rPr>
        <w:t>allows</w:t>
      </w:r>
      <w:r>
        <w:rPr>
          <w:rFonts w:ascii="Times New Roman" w:hAnsi="Times New Roman" w:cs="Times New Roman"/>
          <w:sz w:val="24"/>
          <w:szCs w:val="24"/>
          <w:lang w:val="en-US"/>
        </w:rPr>
        <w:t xml:space="preserve"> us to consider the standard cases of stationarity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xml:space="preserve">0) and </w:t>
      </w:r>
      <w:proofErr w:type="spellStart"/>
      <w:r>
        <w:rPr>
          <w:rFonts w:ascii="Times New Roman" w:hAnsi="Times New Roman" w:cs="Times New Roman"/>
          <w:sz w:val="24"/>
          <w:szCs w:val="24"/>
          <w:lang w:val="en-US"/>
        </w:rPr>
        <w:t>nonstationarity</w:t>
      </w:r>
      <w:proofErr w:type="spellEnd"/>
      <w:r>
        <w:rPr>
          <w:rFonts w:ascii="Times New Roman" w:hAnsi="Times New Roman" w:cs="Times New Roman"/>
          <w:sz w:val="24"/>
          <w:szCs w:val="24"/>
          <w:lang w:val="en-US"/>
        </w:rPr>
        <w:t xml:space="preserve"> I(1) as particular cases of interest.</w:t>
      </w:r>
      <w:r w:rsidR="00983916">
        <w:rPr>
          <w:rFonts w:ascii="Times New Roman" w:hAnsi="Times New Roman" w:cs="Times New Roman"/>
          <w:sz w:val="24"/>
          <w:szCs w:val="24"/>
          <w:lang w:val="en-US"/>
        </w:rPr>
        <w:t xml:space="preserve"> A process {</w:t>
      </w:r>
      <w:proofErr w:type="spellStart"/>
      <w:r w:rsidR="00983916">
        <w:rPr>
          <w:rFonts w:ascii="Times New Roman" w:hAnsi="Times New Roman" w:cs="Times New Roman"/>
          <w:sz w:val="24"/>
          <w:szCs w:val="24"/>
          <w:lang w:val="en-US"/>
        </w:rPr>
        <w:t>x</w:t>
      </w:r>
      <w:r w:rsidR="00983916" w:rsidRPr="00761E23">
        <w:rPr>
          <w:rFonts w:ascii="Times New Roman" w:hAnsi="Times New Roman" w:cs="Times New Roman"/>
          <w:sz w:val="24"/>
          <w:szCs w:val="24"/>
          <w:vertAlign w:val="subscript"/>
          <w:lang w:val="en-US"/>
        </w:rPr>
        <w:t>t</w:t>
      </w:r>
      <w:proofErr w:type="spellEnd"/>
      <w:r w:rsidR="00983916">
        <w:rPr>
          <w:rFonts w:ascii="Times New Roman" w:hAnsi="Times New Roman" w:cs="Times New Roman"/>
          <w:sz w:val="24"/>
          <w:szCs w:val="24"/>
          <w:lang w:val="en-US"/>
        </w:rPr>
        <w:t xml:space="preserve">, t = 0, ±1, …} is </w:t>
      </w:r>
      <w:r w:rsidR="00761E23">
        <w:rPr>
          <w:rFonts w:ascii="Times New Roman" w:hAnsi="Times New Roman" w:cs="Times New Roman"/>
          <w:sz w:val="24"/>
          <w:szCs w:val="24"/>
          <w:lang w:val="en-US"/>
        </w:rPr>
        <w:t>considered</w:t>
      </w:r>
      <w:r w:rsidR="00983916">
        <w:rPr>
          <w:rFonts w:ascii="Times New Roman" w:hAnsi="Times New Roman" w:cs="Times New Roman"/>
          <w:sz w:val="24"/>
          <w:szCs w:val="24"/>
          <w:lang w:val="en-US"/>
        </w:rPr>
        <w:t xml:space="preserve"> to be integrated of order d, and denoted as </w:t>
      </w:r>
      <w:proofErr w:type="spellStart"/>
      <w:r w:rsidR="001D0CA3">
        <w:rPr>
          <w:rFonts w:ascii="Times New Roman" w:hAnsi="Times New Roman" w:cs="Times New Roman"/>
          <w:sz w:val="24"/>
          <w:szCs w:val="24"/>
          <w:lang w:val="en-US"/>
        </w:rPr>
        <w:t>x</w:t>
      </w:r>
      <w:r w:rsidR="001D0CA3" w:rsidRPr="001D0CA3">
        <w:rPr>
          <w:rFonts w:ascii="Times New Roman" w:hAnsi="Times New Roman" w:cs="Times New Roman"/>
          <w:sz w:val="24"/>
          <w:szCs w:val="24"/>
          <w:vertAlign w:val="subscript"/>
          <w:lang w:val="en-US"/>
        </w:rPr>
        <w:t>t</w:t>
      </w:r>
      <w:proofErr w:type="spellEnd"/>
      <w:r w:rsidR="001D0CA3">
        <w:rPr>
          <w:rFonts w:ascii="Times New Roman" w:hAnsi="Times New Roman" w:cs="Times New Roman"/>
          <w:sz w:val="24"/>
          <w:szCs w:val="24"/>
          <w:lang w:val="en-US"/>
        </w:rPr>
        <w:t xml:space="preserve"> ≈ </w:t>
      </w:r>
      <w:r w:rsidR="00983916">
        <w:rPr>
          <w:rFonts w:ascii="Times New Roman" w:hAnsi="Times New Roman" w:cs="Times New Roman"/>
          <w:sz w:val="24"/>
          <w:szCs w:val="24"/>
          <w:lang w:val="en-US"/>
        </w:rPr>
        <w:t xml:space="preserve">I(d), if it requires d differences to render it stationarity </w:t>
      </w:r>
      <w:proofErr w:type="gramStart"/>
      <w:r w:rsidR="00983916">
        <w:rPr>
          <w:rFonts w:ascii="Times New Roman" w:hAnsi="Times New Roman" w:cs="Times New Roman"/>
          <w:sz w:val="24"/>
          <w:szCs w:val="24"/>
          <w:lang w:val="en-US"/>
        </w:rPr>
        <w:t>I(</w:t>
      </w:r>
      <w:proofErr w:type="gramEnd"/>
      <w:r w:rsidR="00983916">
        <w:rPr>
          <w:rFonts w:ascii="Times New Roman" w:hAnsi="Times New Roman" w:cs="Times New Roman"/>
          <w:sz w:val="24"/>
          <w:szCs w:val="24"/>
          <w:lang w:val="en-US"/>
        </w:rPr>
        <w:t>0), i.e.,</w:t>
      </w:r>
    </w:p>
    <w:p w:rsidR="00983916" w:rsidRPr="00AB7298" w:rsidRDefault="00983916" w:rsidP="00983916">
      <w:pPr>
        <w:spacing w:after="0" w:line="480" w:lineRule="auto"/>
        <w:ind w:left="2160"/>
        <w:rPr>
          <w:rFonts w:ascii="Times New Roman" w:hAnsi="Times New Roman" w:cs="Times New Roman"/>
          <w:b/>
          <w:sz w:val="24"/>
          <w:szCs w:val="24"/>
          <w:lang w:val="en-GB"/>
        </w:rPr>
      </w:pPr>
      <w:r w:rsidRPr="00AB7298">
        <w:rPr>
          <w:rFonts w:ascii="Times New Roman" w:hAnsi="Times New Roman" w:cs="Times New Roman"/>
          <w:position w:val="-12"/>
          <w:sz w:val="24"/>
          <w:szCs w:val="24"/>
          <w:lang w:val="en-GB"/>
        </w:rPr>
        <w:object w:dxaOrig="3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6.5pt" o:ole="">
            <v:imagedata r:id="rId9" o:title=""/>
          </v:shape>
          <o:OLEObject Type="Embed" ProgID="Equation.3" ShapeID="_x0000_i1025" DrawAspect="Content" ObjectID="_1613809225" r:id="rId10"/>
        </w:object>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Pr="00AB7298">
        <w:rPr>
          <w:rFonts w:ascii="Times New Roman" w:hAnsi="Times New Roman" w:cs="Times New Roman"/>
          <w:sz w:val="24"/>
          <w:szCs w:val="24"/>
          <w:lang w:val="en-GB"/>
        </w:rPr>
        <w:tab/>
      </w:r>
      <w:r w:rsidR="00D939CB">
        <w:rPr>
          <w:rFonts w:ascii="Times New Roman" w:hAnsi="Times New Roman" w:cs="Times New Roman"/>
          <w:sz w:val="24"/>
          <w:szCs w:val="24"/>
          <w:lang w:val="en-GB"/>
        </w:rPr>
        <w:t>(1</w:t>
      </w:r>
      <w:r w:rsidRPr="00AB7298">
        <w:rPr>
          <w:rFonts w:ascii="Times New Roman" w:hAnsi="Times New Roman" w:cs="Times New Roman"/>
          <w:sz w:val="24"/>
          <w:szCs w:val="24"/>
          <w:lang w:val="en-GB"/>
        </w:rPr>
        <w:t>)</w:t>
      </w:r>
    </w:p>
    <w:p w:rsidR="00CA1B49" w:rsidRDefault="00983916" w:rsidP="006C6918">
      <w:pPr>
        <w:pStyle w:val="-HTML"/>
        <w:shd w:val="clear" w:color="auto" w:fill="FFFFFF"/>
        <w:spacing w:line="480" w:lineRule="auto"/>
        <w:jc w:val="both"/>
        <w:rPr>
          <w:rFonts w:ascii="Times New Roman" w:hAnsi="Times New Roman" w:cs="Times New Roman"/>
          <w:sz w:val="24"/>
          <w:szCs w:val="24"/>
          <w:lang w:val="en-US"/>
        </w:rPr>
      </w:pPr>
      <w:r w:rsidRPr="00AB7298">
        <w:rPr>
          <w:rFonts w:ascii="Times New Roman" w:hAnsi="Times New Roman" w:cs="Times New Roman"/>
          <w:sz w:val="24"/>
          <w:szCs w:val="24"/>
          <w:lang w:val="en-GB"/>
        </w:rPr>
        <w:t xml:space="preserve">where L is the lag operator (i.e., </w:t>
      </w:r>
      <w:proofErr w:type="spellStart"/>
      <w:r w:rsidRPr="00AB7298">
        <w:rPr>
          <w:rFonts w:ascii="Times New Roman" w:hAnsi="Times New Roman" w:cs="Times New Roman"/>
          <w:sz w:val="24"/>
          <w:szCs w:val="24"/>
          <w:lang w:val="en-GB"/>
        </w:rPr>
        <w:t>Lx</w:t>
      </w:r>
      <w:r w:rsidRPr="00AB7298">
        <w:rPr>
          <w:rFonts w:ascii="Times New Roman" w:hAnsi="Times New Roman" w:cs="Times New Roman"/>
          <w:sz w:val="24"/>
          <w:szCs w:val="24"/>
          <w:vertAlign w:val="subscript"/>
          <w:lang w:val="en-GB"/>
        </w:rPr>
        <w:t>t</w:t>
      </w:r>
      <w:proofErr w:type="spellEnd"/>
      <w:r w:rsidRPr="00AB7298">
        <w:rPr>
          <w:rFonts w:ascii="Times New Roman" w:hAnsi="Times New Roman" w:cs="Times New Roman"/>
          <w:sz w:val="24"/>
          <w:szCs w:val="24"/>
          <w:lang w:val="en-GB"/>
        </w:rPr>
        <w:t xml:space="preserve"> = x</w:t>
      </w:r>
      <w:r w:rsidRPr="00AB7298">
        <w:rPr>
          <w:rFonts w:ascii="Times New Roman" w:hAnsi="Times New Roman" w:cs="Times New Roman"/>
          <w:sz w:val="24"/>
          <w:szCs w:val="24"/>
          <w:vertAlign w:val="subscript"/>
          <w:lang w:val="en-GB"/>
        </w:rPr>
        <w:t>t-1</w:t>
      </w:r>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u</w:t>
      </w:r>
      <w:r w:rsidRPr="00983916">
        <w:rPr>
          <w:rFonts w:ascii="Times New Roman" w:hAnsi="Times New Roman" w:cs="Times New Roman"/>
          <w:sz w:val="24"/>
          <w:szCs w:val="24"/>
          <w:vertAlign w:val="subscript"/>
          <w:lang w:val="en-GB"/>
        </w:rPr>
        <w:t>t</w:t>
      </w:r>
      <w:proofErr w:type="spellEnd"/>
      <w:r>
        <w:rPr>
          <w:rFonts w:ascii="Times New Roman" w:hAnsi="Times New Roman" w:cs="Times New Roman"/>
          <w:sz w:val="24"/>
          <w:szCs w:val="24"/>
          <w:lang w:val="en-GB"/>
        </w:rPr>
        <w:t xml:space="preserve"> is I(0).</w:t>
      </w:r>
      <w:r w:rsidR="001D0CA3">
        <w:rPr>
          <w:rStyle w:val="aa"/>
          <w:rFonts w:ascii="Times New Roman" w:hAnsi="Times New Roman" w:cs="Times New Roman"/>
          <w:sz w:val="24"/>
          <w:szCs w:val="24"/>
          <w:lang w:val="en-GB"/>
        </w:rPr>
        <w:footnoteReference w:customMarkFollows="1" w:id="1"/>
        <w:t>1</w:t>
      </w:r>
      <w:r>
        <w:rPr>
          <w:rFonts w:ascii="Times New Roman" w:hAnsi="Times New Roman" w:cs="Times New Roman"/>
          <w:sz w:val="24"/>
          <w:szCs w:val="24"/>
          <w:lang w:val="en-US"/>
        </w:rPr>
        <w:t xml:space="preserve">  In most cases in the empirical literature, this number</w:t>
      </w:r>
      <w:r w:rsidR="002C748A">
        <w:rPr>
          <w:rFonts w:ascii="Times New Roman" w:hAnsi="Times New Roman" w:cs="Times New Roman"/>
          <w:sz w:val="24"/>
          <w:szCs w:val="24"/>
          <w:lang w:val="en-US"/>
        </w:rPr>
        <w:t>, referring to the number of differences, i.e., d,</w:t>
      </w:r>
      <w:r>
        <w:rPr>
          <w:rFonts w:ascii="Times New Roman" w:hAnsi="Times New Roman" w:cs="Times New Roman"/>
          <w:sz w:val="24"/>
          <w:szCs w:val="24"/>
          <w:lang w:val="en-US"/>
        </w:rPr>
        <w:t xml:space="preserve"> is an integer value (usually 1)</w:t>
      </w:r>
      <w:r w:rsidR="00761E23">
        <w:rPr>
          <w:rFonts w:ascii="Times New Roman" w:hAnsi="Times New Roman" w:cs="Times New Roman"/>
          <w:sz w:val="24"/>
          <w:szCs w:val="24"/>
          <w:lang w:val="en-US"/>
        </w:rPr>
        <w:t>,</w:t>
      </w:r>
      <w:r>
        <w:rPr>
          <w:rFonts w:ascii="Times New Roman" w:hAnsi="Times New Roman" w:cs="Times New Roman"/>
          <w:sz w:val="24"/>
          <w:szCs w:val="24"/>
          <w:lang w:val="en-US"/>
        </w:rPr>
        <w:t xml:space="preserve"> though th</w:t>
      </w:r>
      <w:r w:rsidR="00761E23">
        <w:rPr>
          <w:rFonts w:ascii="Times New Roman" w:hAnsi="Times New Roman" w:cs="Times New Roman"/>
          <w:sz w:val="24"/>
          <w:szCs w:val="24"/>
          <w:lang w:val="en-US"/>
        </w:rPr>
        <w:t>is</w:t>
      </w:r>
      <w:r>
        <w:rPr>
          <w:rFonts w:ascii="Times New Roman" w:hAnsi="Times New Roman" w:cs="Times New Roman"/>
          <w:sz w:val="24"/>
          <w:szCs w:val="24"/>
          <w:lang w:val="en-US"/>
        </w:rPr>
        <w:t xml:space="preserve"> may not necessarily </w:t>
      </w:r>
      <w:r w:rsidR="002C748A">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be the case, and d can be any real value, including a fractional </w:t>
      </w:r>
      <w:r w:rsidR="002C748A">
        <w:rPr>
          <w:rFonts w:ascii="Times New Roman" w:hAnsi="Times New Roman" w:cs="Times New Roman"/>
          <w:sz w:val="24"/>
          <w:szCs w:val="24"/>
          <w:lang w:val="en-US"/>
        </w:rPr>
        <w:t>one</w:t>
      </w:r>
      <w:r>
        <w:rPr>
          <w:rFonts w:ascii="Times New Roman" w:hAnsi="Times New Roman" w:cs="Times New Roman"/>
          <w:sz w:val="24"/>
          <w:szCs w:val="24"/>
          <w:lang w:val="en-US"/>
        </w:rPr>
        <w:t xml:space="preserve"> constrained between 0 and 1, or even above 1.</w:t>
      </w:r>
      <w:r w:rsidR="0002325E">
        <w:rPr>
          <w:rFonts w:ascii="Times New Roman" w:hAnsi="Times New Roman" w:cs="Times New Roman"/>
          <w:sz w:val="24"/>
          <w:szCs w:val="24"/>
          <w:lang w:val="en-US"/>
        </w:rPr>
        <w:t xml:space="preserve"> These processes were introduced in the </w:t>
      </w:r>
      <w:r w:rsidR="002C26DC">
        <w:rPr>
          <w:rFonts w:ascii="Times New Roman" w:hAnsi="Times New Roman" w:cs="Times New Roman"/>
          <w:sz w:val="24"/>
          <w:szCs w:val="24"/>
          <w:lang w:val="en-US"/>
        </w:rPr>
        <w:t xml:space="preserve">early </w:t>
      </w:r>
      <w:r w:rsidR="0002325E">
        <w:rPr>
          <w:rFonts w:ascii="Times New Roman" w:hAnsi="Times New Roman" w:cs="Times New Roman"/>
          <w:sz w:val="24"/>
          <w:szCs w:val="24"/>
          <w:lang w:val="en-US"/>
        </w:rPr>
        <w:t>80s by Granger (1980, 19</w:t>
      </w:r>
      <w:r w:rsidR="00F556F4">
        <w:rPr>
          <w:rFonts w:ascii="Times New Roman" w:hAnsi="Times New Roman" w:cs="Times New Roman"/>
          <w:sz w:val="24"/>
          <w:szCs w:val="24"/>
          <w:lang w:val="en-US"/>
        </w:rPr>
        <w:t>81)</w:t>
      </w:r>
      <w:r w:rsidR="00AB46EC">
        <w:rPr>
          <w:rFonts w:ascii="Times New Roman" w:hAnsi="Times New Roman" w:cs="Times New Roman"/>
          <w:sz w:val="24"/>
          <w:szCs w:val="24"/>
          <w:lang w:val="en-US"/>
        </w:rPr>
        <w:t>,</w:t>
      </w:r>
      <w:r w:rsidR="00F556F4">
        <w:rPr>
          <w:rFonts w:ascii="Times New Roman" w:hAnsi="Times New Roman" w:cs="Times New Roman"/>
          <w:sz w:val="24"/>
          <w:szCs w:val="24"/>
          <w:lang w:val="en-US"/>
        </w:rPr>
        <w:t xml:space="preserve"> Granger and Joyeux (1980</w:t>
      </w:r>
      <w:r w:rsidR="0002325E">
        <w:rPr>
          <w:rFonts w:ascii="Times New Roman" w:hAnsi="Times New Roman" w:cs="Times New Roman"/>
          <w:sz w:val="24"/>
          <w:szCs w:val="24"/>
          <w:lang w:val="en-US"/>
        </w:rPr>
        <w:t>)</w:t>
      </w:r>
      <w:r w:rsidR="00AB46EC">
        <w:rPr>
          <w:rFonts w:ascii="Times New Roman" w:hAnsi="Times New Roman" w:cs="Times New Roman"/>
          <w:sz w:val="24"/>
          <w:szCs w:val="24"/>
          <w:lang w:val="en-US"/>
        </w:rPr>
        <w:t>,</w:t>
      </w:r>
      <w:r w:rsidR="0002325E">
        <w:rPr>
          <w:rFonts w:ascii="Times New Roman" w:hAnsi="Times New Roman" w:cs="Times New Roman"/>
          <w:sz w:val="24"/>
          <w:szCs w:val="24"/>
          <w:lang w:val="en-US"/>
        </w:rPr>
        <w:t xml:space="preserve"> and Hosking (1981) in the context of aggregated data</w:t>
      </w:r>
      <w:r w:rsidR="002C26DC">
        <w:rPr>
          <w:rFonts w:ascii="Times New Roman" w:hAnsi="Times New Roman" w:cs="Times New Roman"/>
          <w:sz w:val="24"/>
          <w:szCs w:val="24"/>
          <w:lang w:val="en-US"/>
        </w:rPr>
        <w:t>,</w:t>
      </w:r>
      <w:r w:rsidR="0002325E">
        <w:rPr>
          <w:rFonts w:ascii="Times New Roman" w:hAnsi="Times New Roman" w:cs="Times New Roman"/>
          <w:sz w:val="24"/>
          <w:szCs w:val="24"/>
          <w:lang w:val="en-US"/>
        </w:rPr>
        <w:t xml:space="preserve"> and they have been widely employed in the literature </w:t>
      </w:r>
      <w:r w:rsidR="002C748A">
        <w:rPr>
          <w:rFonts w:ascii="Times New Roman" w:hAnsi="Times New Roman" w:cs="Times New Roman"/>
          <w:sz w:val="24"/>
          <w:szCs w:val="24"/>
          <w:lang w:val="en-US"/>
        </w:rPr>
        <w:t xml:space="preserve">during the last twenty years </w:t>
      </w:r>
      <w:r w:rsidR="0002325E">
        <w:rPr>
          <w:rFonts w:ascii="Times New Roman" w:hAnsi="Times New Roman" w:cs="Times New Roman"/>
          <w:sz w:val="24"/>
          <w:szCs w:val="24"/>
          <w:lang w:val="en-US"/>
        </w:rPr>
        <w:t xml:space="preserve">when modelling macroeconomic </w:t>
      </w:r>
      <w:r w:rsidR="0002325E">
        <w:rPr>
          <w:rFonts w:ascii="Times New Roman" w:hAnsi="Times New Roman" w:cs="Times New Roman"/>
          <w:sz w:val="24"/>
          <w:szCs w:val="24"/>
          <w:lang w:val="en-US"/>
        </w:rPr>
        <w:lastRenderedPageBreak/>
        <w:t>and financial time series data (</w:t>
      </w:r>
      <w:r w:rsidR="00AB46EC">
        <w:rPr>
          <w:rFonts w:ascii="Times New Roman" w:hAnsi="Times New Roman" w:cs="Times New Roman"/>
          <w:sz w:val="24"/>
          <w:szCs w:val="24"/>
          <w:lang w:val="en-US"/>
        </w:rPr>
        <w:t>s</w:t>
      </w:r>
      <w:r w:rsidR="0002325E">
        <w:rPr>
          <w:rFonts w:ascii="Times New Roman" w:hAnsi="Times New Roman" w:cs="Times New Roman"/>
          <w:sz w:val="24"/>
          <w:szCs w:val="24"/>
          <w:lang w:val="en-US"/>
        </w:rPr>
        <w:t xml:space="preserve">ee, Baillie, 1996; Gil-Alana and Robinson, 1997; </w:t>
      </w:r>
      <w:r w:rsidR="00F556F4">
        <w:rPr>
          <w:rFonts w:ascii="Times New Roman" w:hAnsi="Times New Roman" w:cs="Times New Roman"/>
          <w:sz w:val="24"/>
          <w:szCs w:val="24"/>
        </w:rPr>
        <w:t xml:space="preserve">Michelacci and </w:t>
      </w:r>
      <w:r w:rsidR="00F556F4" w:rsidRPr="001206CA">
        <w:rPr>
          <w:rFonts w:ascii="Times New Roman" w:hAnsi="Times New Roman" w:cs="Times New Roman"/>
          <w:sz w:val="24"/>
          <w:szCs w:val="24"/>
        </w:rPr>
        <w:t>Zaffaroni</w:t>
      </w:r>
      <w:r w:rsidR="00F556F4">
        <w:rPr>
          <w:rFonts w:ascii="Times New Roman" w:hAnsi="Times New Roman" w:cs="Times New Roman"/>
          <w:sz w:val="24"/>
          <w:szCs w:val="24"/>
        </w:rPr>
        <w:t>, 2000;</w:t>
      </w:r>
      <w:r w:rsidR="00F556F4" w:rsidRPr="001206CA">
        <w:rPr>
          <w:rFonts w:ascii="Times New Roman" w:hAnsi="Times New Roman" w:cs="Times New Roman"/>
          <w:sz w:val="24"/>
          <w:szCs w:val="24"/>
        </w:rPr>
        <w:t xml:space="preserve"> </w:t>
      </w:r>
      <w:r w:rsidR="00F556F4">
        <w:rPr>
          <w:rFonts w:ascii="Times New Roman" w:hAnsi="Times New Roman" w:cs="Times New Roman"/>
          <w:sz w:val="24"/>
          <w:szCs w:val="24"/>
          <w:lang w:val="en-US"/>
        </w:rPr>
        <w:t xml:space="preserve">Mayoral, 2006; </w:t>
      </w:r>
      <w:r w:rsidR="002C748A" w:rsidRPr="00A3183C">
        <w:rPr>
          <w:rFonts w:ascii="Times New Roman" w:hAnsi="Times New Roman"/>
          <w:sz w:val="24"/>
          <w:szCs w:val="24"/>
        </w:rPr>
        <w:t>Christensen et al., 2010; Martins and Rodrigues, 2012; Gil-Alana and Moreno, 2012; Hassler et al., 2014; Cavaliere et al., 2015;</w:t>
      </w:r>
      <w:r w:rsidR="002C748A">
        <w:rPr>
          <w:rFonts w:ascii="Times New Roman" w:hAnsi="Times New Roman"/>
          <w:sz w:val="24"/>
          <w:szCs w:val="24"/>
        </w:rPr>
        <w:t xml:space="preserve"> </w:t>
      </w:r>
      <w:proofErr w:type="spellStart"/>
      <w:r w:rsidR="00F556F4">
        <w:rPr>
          <w:rFonts w:ascii="Times New Roman" w:hAnsi="Times New Roman" w:cs="Times New Roman"/>
          <w:sz w:val="24"/>
          <w:szCs w:val="24"/>
          <w:lang w:val="en-US"/>
        </w:rPr>
        <w:t>Abbritti</w:t>
      </w:r>
      <w:proofErr w:type="spellEnd"/>
      <w:r w:rsidR="00F556F4">
        <w:rPr>
          <w:rFonts w:ascii="Times New Roman" w:hAnsi="Times New Roman" w:cs="Times New Roman"/>
          <w:sz w:val="24"/>
          <w:szCs w:val="24"/>
          <w:lang w:val="en-US"/>
        </w:rPr>
        <w:t xml:space="preserve"> et al.</w:t>
      </w:r>
      <w:r w:rsidR="00AB46EC">
        <w:rPr>
          <w:rFonts w:ascii="Times New Roman" w:hAnsi="Times New Roman" w:cs="Times New Roman"/>
          <w:sz w:val="24"/>
          <w:szCs w:val="24"/>
          <w:lang w:val="en-US"/>
        </w:rPr>
        <w:t>,</w:t>
      </w:r>
      <w:r w:rsidR="00F556F4">
        <w:rPr>
          <w:rFonts w:ascii="Times New Roman" w:hAnsi="Times New Roman" w:cs="Times New Roman"/>
          <w:sz w:val="24"/>
          <w:szCs w:val="24"/>
          <w:lang w:val="en-US"/>
        </w:rPr>
        <w:t xml:space="preserve"> 2016; </w:t>
      </w:r>
      <w:r w:rsidR="00AB46EC">
        <w:rPr>
          <w:rFonts w:ascii="Times New Roman" w:hAnsi="Times New Roman" w:cs="Times New Roman"/>
          <w:sz w:val="24"/>
          <w:szCs w:val="24"/>
          <w:lang w:val="en-US"/>
        </w:rPr>
        <w:t>among others</w:t>
      </w:r>
      <w:r w:rsidR="00F556F4">
        <w:rPr>
          <w:rFonts w:ascii="Times New Roman" w:hAnsi="Times New Roman" w:cs="Times New Roman"/>
          <w:sz w:val="24"/>
          <w:szCs w:val="24"/>
          <w:lang w:val="en-US"/>
        </w:rPr>
        <w:t>)</w:t>
      </w:r>
      <w:r w:rsidR="00F17E07">
        <w:rPr>
          <w:rFonts w:ascii="Times New Roman" w:hAnsi="Times New Roman" w:cs="Times New Roman"/>
          <w:sz w:val="24"/>
          <w:szCs w:val="24"/>
          <w:lang w:val="en-US"/>
        </w:rPr>
        <w:t>.</w:t>
      </w:r>
    </w:p>
    <w:p w:rsidR="001E48D0" w:rsidRDefault="00F17E07" w:rsidP="006C6918">
      <w:pPr>
        <w:pStyle w:val="-HTML"/>
        <w:shd w:val="clear" w:color="auto" w:fill="FFFFFF"/>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Allowing for fractional integration</w:t>
      </w:r>
      <w:r w:rsidR="00AB46EC">
        <w:rPr>
          <w:rFonts w:ascii="Times New Roman" w:hAnsi="Times New Roman" w:cs="Times New Roman"/>
          <w:sz w:val="24"/>
          <w:szCs w:val="24"/>
          <w:lang w:val="en-US"/>
        </w:rPr>
        <w:t xml:space="preserve"> </w:t>
      </w:r>
      <w:r w:rsidR="001E48D0">
        <w:rPr>
          <w:rFonts w:ascii="Times New Roman" w:hAnsi="Times New Roman" w:cs="Times New Roman"/>
          <w:sz w:val="24"/>
          <w:szCs w:val="24"/>
          <w:lang w:val="en-US"/>
        </w:rPr>
        <w:t>will permit us to</w:t>
      </w:r>
      <w:r>
        <w:rPr>
          <w:rFonts w:ascii="Times New Roman" w:hAnsi="Times New Roman" w:cs="Times New Roman"/>
          <w:sz w:val="24"/>
          <w:szCs w:val="24"/>
          <w:lang w:val="en-US"/>
        </w:rPr>
        <w:t xml:space="preserve"> consider alternative specifications</w:t>
      </w:r>
      <w:r w:rsidR="00AB46EC">
        <w:rPr>
          <w:rFonts w:ascii="Times New Roman" w:hAnsi="Times New Roman" w:cs="Times New Roman"/>
          <w:sz w:val="24"/>
          <w:szCs w:val="24"/>
          <w:lang w:val="en-US"/>
        </w:rPr>
        <w:t>,</w:t>
      </w:r>
      <w:r>
        <w:rPr>
          <w:rFonts w:ascii="Times New Roman" w:hAnsi="Times New Roman" w:cs="Times New Roman"/>
          <w:sz w:val="24"/>
          <w:szCs w:val="24"/>
          <w:lang w:val="en-US"/>
        </w:rPr>
        <w:t xml:space="preserve"> such as stationarity I(0) (if d = 0); stationary with long memory (0 &lt; d &lt; 0.5); nonstationary though mean reverting processes (0.5 ≤ d &lt; 1); unit roots or I(1) (if d = 1) or even explosive processes (d &gt; 1). </w:t>
      </w:r>
      <w:r w:rsidR="00AB46EC">
        <w:rPr>
          <w:rFonts w:ascii="Times New Roman" w:hAnsi="Times New Roman" w:cs="Times New Roman"/>
          <w:sz w:val="24"/>
          <w:szCs w:val="24"/>
          <w:lang w:val="en-US"/>
        </w:rPr>
        <w:t xml:space="preserve">The </w:t>
      </w:r>
      <w:r w:rsidR="001E48D0">
        <w:rPr>
          <w:rFonts w:ascii="Times New Roman" w:hAnsi="Times New Roman" w:cs="Times New Roman"/>
          <w:sz w:val="24"/>
          <w:szCs w:val="24"/>
          <w:lang w:val="en-US"/>
        </w:rPr>
        <w:t>estimation of d is conducted by</w:t>
      </w:r>
      <w:r>
        <w:rPr>
          <w:rFonts w:ascii="Times New Roman" w:hAnsi="Times New Roman" w:cs="Times New Roman"/>
          <w:sz w:val="24"/>
          <w:szCs w:val="24"/>
          <w:lang w:val="en-US"/>
        </w:rPr>
        <w:t xml:space="preserve"> using the Whittle function in the frequency domain</w:t>
      </w:r>
      <w:r w:rsidR="001E48D0">
        <w:rPr>
          <w:rFonts w:ascii="Times New Roman" w:hAnsi="Times New Roman" w:cs="Times New Roman"/>
          <w:sz w:val="24"/>
          <w:szCs w:val="24"/>
          <w:lang w:val="en-US"/>
        </w:rPr>
        <w:t xml:space="preserve"> (Dahlhaus, 1989)</w:t>
      </w:r>
      <w:r w:rsidR="00AB46EC">
        <w:rPr>
          <w:rFonts w:ascii="Times New Roman" w:hAnsi="Times New Roman" w:cs="Times New Roman"/>
          <w:sz w:val="24"/>
          <w:szCs w:val="24"/>
          <w:lang w:val="en-US"/>
        </w:rPr>
        <w:t>,</w:t>
      </w:r>
      <w:r>
        <w:rPr>
          <w:rFonts w:ascii="Times New Roman" w:hAnsi="Times New Roman" w:cs="Times New Roman"/>
          <w:sz w:val="24"/>
          <w:szCs w:val="24"/>
          <w:lang w:val="en-US"/>
        </w:rPr>
        <w:t xml:space="preserve"> by </w:t>
      </w:r>
      <w:r w:rsidR="00AB46EC">
        <w:rPr>
          <w:rFonts w:ascii="Times New Roman" w:hAnsi="Times New Roman" w:cs="Times New Roman"/>
          <w:sz w:val="24"/>
          <w:szCs w:val="24"/>
          <w:lang w:val="en-US"/>
        </w:rPr>
        <w:t xml:space="preserve">employing </w:t>
      </w:r>
      <w:r>
        <w:rPr>
          <w:rFonts w:ascii="Times New Roman" w:hAnsi="Times New Roman" w:cs="Times New Roman"/>
          <w:sz w:val="24"/>
          <w:szCs w:val="24"/>
          <w:lang w:val="en-US"/>
        </w:rPr>
        <w:t>a version of a procedure developed by Robinson (1994), which is very convenient</w:t>
      </w:r>
      <w:r w:rsidR="001E48D0">
        <w:rPr>
          <w:rFonts w:ascii="Times New Roman" w:hAnsi="Times New Roman" w:cs="Times New Roman"/>
          <w:sz w:val="24"/>
          <w:szCs w:val="24"/>
          <w:lang w:val="en-US"/>
        </w:rPr>
        <w:t xml:space="preserve"> in the context of the present work. Thus, for example, this method</w:t>
      </w:r>
      <w:r>
        <w:rPr>
          <w:rFonts w:ascii="Times New Roman" w:hAnsi="Times New Roman" w:cs="Times New Roman"/>
          <w:sz w:val="24"/>
          <w:szCs w:val="24"/>
          <w:lang w:val="en-US"/>
        </w:rPr>
        <w:t xml:space="preserve"> remains valid even in nonstationary contexts (d ≥ 1)</w:t>
      </w:r>
      <w:r w:rsidR="001E48D0">
        <w:rPr>
          <w:rFonts w:ascii="Times New Roman" w:hAnsi="Times New Roman" w:cs="Times New Roman"/>
          <w:sz w:val="24"/>
          <w:szCs w:val="24"/>
          <w:lang w:val="en-US"/>
        </w:rPr>
        <w:t xml:space="preserve"> as is the case with the series examined here; </w:t>
      </w:r>
      <w:r w:rsidR="00AB46EC">
        <w:rPr>
          <w:rFonts w:ascii="Times New Roman" w:hAnsi="Times New Roman" w:cs="Times New Roman"/>
          <w:sz w:val="24"/>
          <w:szCs w:val="24"/>
          <w:lang w:val="en-US"/>
        </w:rPr>
        <w:t>it</w:t>
      </w:r>
      <w:r>
        <w:rPr>
          <w:rFonts w:ascii="Times New Roman" w:hAnsi="Times New Roman" w:cs="Times New Roman"/>
          <w:sz w:val="24"/>
          <w:szCs w:val="24"/>
          <w:lang w:val="en-US"/>
        </w:rPr>
        <w:t xml:space="preserve"> follows a standard </w:t>
      </w:r>
      <w:r w:rsidR="001E48D0">
        <w:rPr>
          <w:rFonts w:ascii="Times New Roman" w:hAnsi="Times New Roman" w:cs="Times New Roman"/>
          <w:sz w:val="24"/>
          <w:szCs w:val="24"/>
          <w:lang w:val="en-US"/>
        </w:rPr>
        <w:t xml:space="preserve">Normal </w:t>
      </w:r>
      <w:r>
        <w:rPr>
          <w:rFonts w:ascii="Times New Roman" w:hAnsi="Times New Roman" w:cs="Times New Roman"/>
          <w:sz w:val="24"/>
          <w:szCs w:val="24"/>
          <w:lang w:val="en-US"/>
        </w:rPr>
        <w:t>null limit distribution</w:t>
      </w:r>
      <w:r w:rsidR="001E48D0">
        <w:rPr>
          <w:rFonts w:ascii="Times New Roman" w:hAnsi="Times New Roman" w:cs="Times New Roman"/>
          <w:sz w:val="24"/>
          <w:szCs w:val="24"/>
          <w:lang w:val="en-US"/>
        </w:rPr>
        <w:t xml:space="preserve"> and this </w:t>
      </w:r>
      <w:proofErr w:type="spellStart"/>
      <w:r w:rsidR="001E48D0">
        <w:rPr>
          <w:rFonts w:ascii="Times New Roman" w:hAnsi="Times New Roman" w:cs="Times New Roman"/>
          <w:sz w:val="24"/>
          <w:szCs w:val="24"/>
          <w:lang w:val="en-US"/>
        </w:rPr>
        <w:t>behaviour</w:t>
      </w:r>
      <w:proofErr w:type="spellEnd"/>
      <w:r w:rsidR="001E48D0">
        <w:rPr>
          <w:rFonts w:ascii="Times New Roman" w:hAnsi="Times New Roman" w:cs="Times New Roman"/>
          <w:sz w:val="24"/>
          <w:szCs w:val="24"/>
          <w:lang w:val="en-US"/>
        </w:rPr>
        <w:t xml:space="preserve"> holds independently of the inclusion of deterministic terms and of the assumptions made on the </w:t>
      </w:r>
      <w:proofErr w:type="gramStart"/>
      <w:r w:rsidR="001E48D0">
        <w:rPr>
          <w:rFonts w:ascii="Times New Roman" w:hAnsi="Times New Roman" w:cs="Times New Roman"/>
          <w:sz w:val="24"/>
          <w:szCs w:val="24"/>
          <w:lang w:val="en-US"/>
        </w:rPr>
        <w:t>I(</w:t>
      </w:r>
      <w:proofErr w:type="gramEnd"/>
      <w:r w:rsidR="001E48D0">
        <w:rPr>
          <w:rFonts w:ascii="Times New Roman" w:hAnsi="Times New Roman" w:cs="Times New Roman"/>
          <w:sz w:val="24"/>
          <w:szCs w:val="24"/>
          <w:lang w:val="en-US"/>
        </w:rPr>
        <w:t>0) error term.</w:t>
      </w:r>
      <w:r w:rsidR="001E48D0">
        <w:rPr>
          <w:rStyle w:val="aa"/>
          <w:rFonts w:ascii="Times New Roman" w:hAnsi="Times New Roman" w:cs="Times New Roman"/>
          <w:sz w:val="24"/>
          <w:szCs w:val="24"/>
          <w:lang w:val="en-US"/>
        </w:rPr>
        <w:footnoteReference w:customMarkFollows="1" w:id="2"/>
        <w:t>2</w:t>
      </w:r>
    </w:p>
    <w:p w:rsidR="00983916" w:rsidRPr="00594A32" w:rsidRDefault="00594A32" w:rsidP="006C6918">
      <w:pPr>
        <w:pStyle w:val="-HTML"/>
        <w:shd w:val="clear" w:color="auto" w:fill="FFFFFF"/>
        <w:spacing w:line="480" w:lineRule="auto"/>
        <w:jc w:val="both"/>
        <w:rPr>
          <w:rFonts w:ascii="Times New Roman" w:hAnsi="Times New Roman" w:cs="Times New Roman"/>
          <w:sz w:val="24"/>
          <w:szCs w:val="24"/>
          <w:lang w:val="en-US"/>
        </w:rPr>
      </w:pPr>
      <w:r w:rsidRPr="00594A32">
        <w:rPr>
          <w:rFonts w:ascii="Times New Roman" w:hAnsi="Times New Roman" w:cs="Times New Roman"/>
          <w:sz w:val="24"/>
          <w:szCs w:val="24"/>
          <w:lang w:val="en-US"/>
        </w:rPr>
        <w:tab/>
        <w:t>For the multivariate setting</w:t>
      </w:r>
      <w:r w:rsidR="00AB46EC">
        <w:rPr>
          <w:rFonts w:ascii="Times New Roman" w:hAnsi="Times New Roman" w:cs="Times New Roman"/>
          <w:sz w:val="24"/>
          <w:szCs w:val="24"/>
          <w:lang w:val="en-US"/>
        </w:rPr>
        <w:t>, the analysis</w:t>
      </w:r>
      <w:r w:rsidRPr="00594A32">
        <w:rPr>
          <w:rFonts w:ascii="Times New Roman" w:hAnsi="Times New Roman" w:cs="Times New Roman"/>
          <w:sz w:val="24"/>
          <w:szCs w:val="24"/>
          <w:lang w:val="en-US"/>
        </w:rPr>
        <w:t xml:space="preserve"> use</w:t>
      </w:r>
      <w:r w:rsidR="00AB46EC">
        <w:rPr>
          <w:rFonts w:ascii="Times New Roman" w:hAnsi="Times New Roman" w:cs="Times New Roman"/>
          <w:sz w:val="24"/>
          <w:szCs w:val="24"/>
          <w:lang w:val="en-US"/>
        </w:rPr>
        <w:t>s</w:t>
      </w:r>
      <w:r w:rsidRPr="00594A32">
        <w:rPr>
          <w:rFonts w:ascii="Times New Roman" w:hAnsi="Times New Roman" w:cs="Times New Roman"/>
          <w:sz w:val="24"/>
          <w:szCs w:val="24"/>
          <w:lang w:val="en-US"/>
        </w:rPr>
        <w:t xml:space="preserve"> fractional cointegration, </w:t>
      </w:r>
      <w:r w:rsidR="001E48D0">
        <w:rPr>
          <w:rFonts w:ascii="Times New Roman" w:hAnsi="Times New Roman" w:cs="Times New Roman"/>
          <w:sz w:val="24"/>
          <w:szCs w:val="24"/>
          <w:lang w:val="en-US"/>
        </w:rPr>
        <w:t xml:space="preserve">as </w:t>
      </w:r>
      <w:r w:rsidRPr="00594A32">
        <w:rPr>
          <w:rFonts w:ascii="Times New Roman" w:hAnsi="Times New Roman" w:cs="Times New Roman"/>
          <w:sz w:val="24"/>
          <w:szCs w:val="24"/>
          <w:lang w:val="en-US"/>
        </w:rPr>
        <w:t xml:space="preserve">initially proposed by Engle and Granger (1987), </w:t>
      </w:r>
      <w:r w:rsidR="001E48D0">
        <w:rPr>
          <w:rFonts w:ascii="Times New Roman" w:hAnsi="Times New Roman" w:cs="Times New Roman"/>
          <w:sz w:val="24"/>
          <w:szCs w:val="24"/>
          <w:lang w:val="en-US"/>
        </w:rPr>
        <w:t xml:space="preserve">i.e., </w:t>
      </w:r>
      <w:r w:rsidRPr="00594A32">
        <w:rPr>
          <w:rFonts w:ascii="Times New Roman" w:hAnsi="Times New Roman" w:cs="Times New Roman"/>
          <w:sz w:val="24"/>
          <w:szCs w:val="24"/>
          <w:lang w:val="en-US"/>
        </w:rPr>
        <w:t>testing</w:t>
      </w:r>
      <w:r w:rsidR="001E48D0">
        <w:rPr>
          <w:rFonts w:ascii="Times New Roman" w:hAnsi="Times New Roman" w:cs="Times New Roman"/>
          <w:sz w:val="24"/>
          <w:szCs w:val="24"/>
          <w:lang w:val="en-US"/>
        </w:rPr>
        <w:t>,</w:t>
      </w:r>
      <w:r w:rsidRPr="00594A32">
        <w:rPr>
          <w:rFonts w:ascii="Times New Roman" w:hAnsi="Times New Roman" w:cs="Times New Roman"/>
          <w:sz w:val="24"/>
          <w:szCs w:val="24"/>
          <w:lang w:val="en-US"/>
        </w:rPr>
        <w:t xml:space="preserve"> in the first step</w:t>
      </w:r>
      <w:r w:rsidR="001E48D0">
        <w:rPr>
          <w:rFonts w:ascii="Times New Roman" w:hAnsi="Times New Roman" w:cs="Times New Roman"/>
          <w:sz w:val="24"/>
          <w:szCs w:val="24"/>
          <w:lang w:val="en-US"/>
        </w:rPr>
        <w:t>,</w:t>
      </w:r>
      <w:r w:rsidRPr="00594A32">
        <w:rPr>
          <w:rFonts w:ascii="Times New Roman" w:hAnsi="Times New Roman" w:cs="Times New Roman"/>
          <w:sz w:val="24"/>
          <w:szCs w:val="24"/>
          <w:lang w:val="en-US"/>
        </w:rPr>
        <w:t xml:space="preserve"> the order of integration of the individual series, and then, testing for cointegration by looking at the degree of integration of the estimated residuals of the regression of one va</w:t>
      </w:r>
      <w:r w:rsidR="00777C8D">
        <w:rPr>
          <w:rFonts w:ascii="Times New Roman" w:hAnsi="Times New Roman" w:cs="Times New Roman"/>
          <w:sz w:val="24"/>
          <w:szCs w:val="24"/>
          <w:lang w:val="en-US"/>
        </w:rPr>
        <w:t>riable against the other (</w:t>
      </w:r>
      <w:r w:rsidR="002C26DC">
        <w:rPr>
          <w:rFonts w:ascii="Times New Roman" w:hAnsi="Times New Roman" w:cs="Times New Roman"/>
          <w:sz w:val="24"/>
          <w:szCs w:val="24"/>
          <w:lang w:val="en-US"/>
        </w:rPr>
        <w:t xml:space="preserve">see, e.g., </w:t>
      </w:r>
      <w:r w:rsidR="00777C8D">
        <w:rPr>
          <w:rFonts w:ascii="Times New Roman" w:hAnsi="Times New Roman" w:cs="Times New Roman"/>
          <w:sz w:val="24"/>
          <w:szCs w:val="24"/>
          <w:lang w:val="en-US"/>
        </w:rPr>
        <w:t>Cheun</w:t>
      </w:r>
      <w:r w:rsidRPr="00594A32">
        <w:rPr>
          <w:rFonts w:ascii="Times New Roman" w:hAnsi="Times New Roman" w:cs="Times New Roman"/>
          <w:sz w:val="24"/>
          <w:szCs w:val="24"/>
          <w:lang w:val="en-US"/>
        </w:rPr>
        <w:t>g and Lai, 1993</w:t>
      </w:r>
      <w:r w:rsidR="00AB46EC">
        <w:rPr>
          <w:rFonts w:ascii="Times New Roman" w:hAnsi="Times New Roman" w:cs="Times New Roman"/>
          <w:sz w:val="24"/>
          <w:szCs w:val="24"/>
          <w:lang w:val="en-US"/>
        </w:rPr>
        <w:t>;</w:t>
      </w:r>
      <w:r w:rsidRPr="00594A32">
        <w:rPr>
          <w:rFonts w:ascii="Times New Roman" w:hAnsi="Times New Roman" w:cs="Times New Roman"/>
          <w:sz w:val="24"/>
          <w:szCs w:val="24"/>
          <w:lang w:val="en-US"/>
        </w:rPr>
        <w:t xml:space="preserve"> Gil-Alana, 2003).</w:t>
      </w:r>
      <w:r w:rsidR="001E48D0">
        <w:rPr>
          <w:rStyle w:val="aa"/>
          <w:rFonts w:ascii="Times New Roman" w:hAnsi="Times New Roman" w:cs="Times New Roman"/>
          <w:sz w:val="24"/>
          <w:szCs w:val="24"/>
          <w:lang w:val="en-US"/>
        </w:rPr>
        <w:footnoteReference w:customMarkFollows="1" w:id="3"/>
        <w:t>3</w:t>
      </w:r>
      <w:r w:rsidR="00DD511F">
        <w:rPr>
          <w:rFonts w:ascii="Times New Roman" w:hAnsi="Times New Roman" w:cs="Times New Roman"/>
          <w:sz w:val="24"/>
          <w:szCs w:val="24"/>
          <w:lang w:val="en-US"/>
        </w:rPr>
        <w:t xml:space="preserve"> The </w:t>
      </w:r>
      <w:r w:rsidR="002C26DC">
        <w:rPr>
          <w:rFonts w:ascii="Times New Roman" w:hAnsi="Times New Roman" w:cs="Times New Roman"/>
          <w:sz w:val="24"/>
          <w:szCs w:val="24"/>
          <w:lang w:val="en-US"/>
        </w:rPr>
        <w:t xml:space="preserve">multivariate </w:t>
      </w:r>
      <w:r w:rsidR="00777C8D">
        <w:rPr>
          <w:rFonts w:ascii="Times New Roman" w:hAnsi="Times New Roman" w:cs="Times New Roman"/>
          <w:sz w:val="24"/>
          <w:szCs w:val="24"/>
          <w:lang w:val="en-US"/>
        </w:rPr>
        <w:t>fractional CVAR (</w:t>
      </w:r>
      <w:r w:rsidR="00DD511F">
        <w:rPr>
          <w:rFonts w:ascii="Times New Roman" w:hAnsi="Times New Roman" w:cs="Times New Roman"/>
          <w:sz w:val="24"/>
          <w:szCs w:val="24"/>
          <w:lang w:val="en-US"/>
        </w:rPr>
        <w:t>FCVAR</w:t>
      </w:r>
      <w:r w:rsidR="00777C8D">
        <w:rPr>
          <w:rFonts w:ascii="Times New Roman" w:hAnsi="Times New Roman" w:cs="Times New Roman"/>
          <w:sz w:val="24"/>
          <w:szCs w:val="24"/>
          <w:lang w:val="en-US"/>
        </w:rPr>
        <w:t>)</w:t>
      </w:r>
      <w:r w:rsidR="00DD511F">
        <w:rPr>
          <w:rFonts w:ascii="Times New Roman" w:hAnsi="Times New Roman" w:cs="Times New Roman"/>
          <w:sz w:val="24"/>
          <w:szCs w:val="24"/>
          <w:lang w:val="en-US"/>
        </w:rPr>
        <w:t xml:space="preserve"> approach of Johansen (2008) and Johansen and Nielsen (2010, 2012) will also be implemented in the paper.</w:t>
      </w:r>
    </w:p>
    <w:p w:rsidR="00594A32" w:rsidRPr="00CA1B49" w:rsidRDefault="00594A32" w:rsidP="006C6918">
      <w:pPr>
        <w:pStyle w:val="-HTML"/>
        <w:shd w:val="clear" w:color="auto" w:fill="FFFFFF"/>
        <w:spacing w:line="480" w:lineRule="auto"/>
        <w:jc w:val="both"/>
        <w:rPr>
          <w:rFonts w:ascii="Times New Roman" w:hAnsi="Times New Roman" w:cs="Times New Roman"/>
          <w:b/>
          <w:sz w:val="24"/>
          <w:szCs w:val="24"/>
          <w:lang w:val="en-US"/>
        </w:rPr>
      </w:pPr>
    </w:p>
    <w:p w:rsidR="00CA1B49" w:rsidRPr="00CA1B49" w:rsidRDefault="00CA1B49" w:rsidP="006C6918">
      <w:pPr>
        <w:pStyle w:val="-HTML"/>
        <w:shd w:val="clear" w:color="auto" w:fill="FFFFFF"/>
        <w:spacing w:line="480" w:lineRule="auto"/>
        <w:jc w:val="both"/>
        <w:rPr>
          <w:rFonts w:ascii="Times New Roman" w:hAnsi="Times New Roman" w:cs="Times New Roman"/>
          <w:b/>
          <w:sz w:val="24"/>
          <w:szCs w:val="24"/>
          <w:lang w:val="en-US"/>
        </w:rPr>
      </w:pPr>
      <w:r w:rsidRPr="00CA1B49">
        <w:rPr>
          <w:rFonts w:ascii="Times New Roman" w:hAnsi="Times New Roman" w:cs="Times New Roman"/>
          <w:b/>
          <w:sz w:val="24"/>
          <w:szCs w:val="24"/>
          <w:lang w:val="en-US"/>
        </w:rPr>
        <w:lastRenderedPageBreak/>
        <w:t>4.</w:t>
      </w:r>
      <w:r w:rsidRPr="00CA1B49">
        <w:rPr>
          <w:rFonts w:ascii="Times New Roman" w:hAnsi="Times New Roman" w:cs="Times New Roman"/>
          <w:b/>
          <w:sz w:val="24"/>
          <w:szCs w:val="24"/>
          <w:lang w:val="en-US"/>
        </w:rPr>
        <w:tab/>
        <w:t>Data and empirical results</w:t>
      </w:r>
    </w:p>
    <w:p w:rsidR="005D3E8D" w:rsidRPr="00AB46EC" w:rsidRDefault="005D3E8D" w:rsidP="005D3E8D">
      <w:pPr>
        <w:pStyle w:val="-HTML"/>
        <w:shd w:val="clear" w:color="auto" w:fill="FFFFFF"/>
        <w:spacing w:line="480" w:lineRule="auto"/>
        <w:jc w:val="both"/>
        <w:rPr>
          <w:rFonts w:ascii="Times New Roman" w:hAnsi="Times New Roman" w:cs="Times New Roman"/>
          <w:sz w:val="24"/>
          <w:szCs w:val="24"/>
          <w:lang w:val="en-US"/>
        </w:rPr>
      </w:pPr>
      <w:r w:rsidRPr="005D3E8D">
        <w:rPr>
          <w:rFonts w:ascii="Times New Roman" w:hAnsi="Times New Roman" w:cs="Times New Roman"/>
          <w:sz w:val="24"/>
          <w:szCs w:val="24"/>
          <w:lang w:val="en-US"/>
        </w:rPr>
        <w:t xml:space="preserve">We use data </w:t>
      </w:r>
      <w:r w:rsidR="00C51EC3">
        <w:rPr>
          <w:rFonts w:ascii="Times New Roman" w:hAnsi="Times New Roman" w:cs="Times New Roman"/>
          <w:sz w:val="24"/>
          <w:szCs w:val="24"/>
          <w:lang w:val="en-US"/>
        </w:rPr>
        <w:t xml:space="preserve">on </w:t>
      </w:r>
      <w:r w:rsidR="00C51EC3" w:rsidRPr="00C51EC3">
        <w:rPr>
          <w:rFonts w:ascii="Times New Roman" w:hAnsi="Times New Roman" w:cs="Times New Roman"/>
          <w:sz w:val="24"/>
          <w:szCs w:val="24"/>
          <w:lang w:val="en-US"/>
        </w:rPr>
        <w:t xml:space="preserve">quarterly </w:t>
      </w:r>
      <w:r w:rsidR="00B1374A" w:rsidRPr="00B1374A">
        <w:rPr>
          <w:rFonts w:ascii="Times New Roman" w:hAnsi="Times New Roman" w:cs="Times New Roman"/>
          <w:sz w:val="24"/>
          <w:szCs w:val="24"/>
          <w:lang w:val="en-US"/>
        </w:rPr>
        <w:t>silver prices (measured as the spot London Bullion Market silver fix-dealer market)</w:t>
      </w:r>
      <w:r w:rsidR="00B1374A">
        <w:rPr>
          <w:rFonts w:ascii="Times New Roman" w:hAnsi="Times New Roman" w:cs="Times New Roman"/>
          <w:sz w:val="24"/>
          <w:szCs w:val="24"/>
          <w:lang w:val="en-US"/>
        </w:rPr>
        <w:t xml:space="preserve">, </w:t>
      </w:r>
      <w:r w:rsidR="00C51EC3" w:rsidRPr="00C51EC3">
        <w:rPr>
          <w:rFonts w:ascii="Times New Roman" w:hAnsi="Times New Roman" w:cs="Times New Roman"/>
          <w:sz w:val="24"/>
          <w:szCs w:val="24"/>
          <w:lang w:val="en-US"/>
        </w:rPr>
        <w:t xml:space="preserve">installed solar energy capacity (measured in GWs) and solar gross electricity production (measured in TWHs), spanning the period 1990 to 2016. </w:t>
      </w:r>
      <w:r w:rsidR="00A32713">
        <w:rPr>
          <w:rFonts w:ascii="Times New Roman" w:hAnsi="Times New Roman" w:cs="Times New Roman"/>
          <w:sz w:val="24"/>
          <w:szCs w:val="24"/>
          <w:lang w:val="en-US"/>
        </w:rPr>
        <w:t>W</w:t>
      </w:r>
      <w:r w:rsidR="005F220B">
        <w:rPr>
          <w:rFonts w:ascii="Times New Roman" w:hAnsi="Times New Roman" w:cs="Times New Roman"/>
          <w:sz w:val="24"/>
          <w:szCs w:val="24"/>
          <w:lang w:val="en-US"/>
        </w:rPr>
        <w:t>e work with both the original data and the log-transformed values.</w:t>
      </w:r>
      <w:r w:rsidR="00C51EC3" w:rsidRPr="00C51EC3">
        <w:rPr>
          <w:rFonts w:ascii="Times New Roman" w:hAnsi="Times New Roman" w:cs="Times New Roman"/>
          <w:sz w:val="24"/>
          <w:szCs w:val="24"/>
          <w:lang w:val="en-US"/>
        </w:rPr>
        <w:t xml:space="preserve"> </w:t>
      </w:r>
      <w:r w:rsidR="00130408">
        <w:rPr>
          <w:rFonts w:ascii="Times New Roman" w:hAnsi="Times New Roman" w:cs="Times New Roman"/>
          <w:sz w:val="24"/>
          <w:szCs w:val="24"/>
          <w:lang w:val="en-US"/>
        </w:rPr>
        <w:t>Data</w:t>
      </w:r>
      <w:r w:rsidR="00130408" w:rsidRPr="00C51EC3">
        <w:rPr>
          <w:rFonts w:ascii="Times New Roman" w:hAnsi="Times New Roman" w:cs="Times New Roman"/>
          <w:sz w:val="24"/>
          <w:szCs w:val="24"/>
          <w:lang w:val="en-US"/>
        </w:rPr>
        <w:t xml:space="preserve"> </w:t>
      </w:r>
      <w:r w:rsidR="00C51EC3" w:rsidRPr="00C51EC3">
        <w:rPr>
          <w:rFonts w:ascii="Times New Roman" w:hAnsi="Times New Roman" w:cs="Times New Roman"/>
          <w:sz w:val="24"/>
          <w:szCs w:val="24"/>
          <w:lang w:val="en-US"/>
        </w:rPr>
        <w:t xml:space="preserve">on installed solar capacity </w:t>
      </w:r>
      <w:r w:rsidR="00C51EC3">
        <w:rPr>
          <w:rFonts w:ascii="Times New Roman" w:hAnsi="Times New Roman" w:cs="Times New Roman"/>
          <w:sz w:val="24"/>
          <w:szCs w:val="24"/>
          <w:lang w:val="en-US"/>
        </w:rPr>
        <w:t>a</w:t>
      </w:r>
      <w:r w:rsidR="00C51EC3" w:rsidRPr="00C51EC3">
        <w:rPr>
          <w:rFonts w:ascii="Times New Roman" w:hAnsi="Times New Roman" w:cs="Times New Roman"/>
          <w:sz w:val="24"/>
          <w:szCs w:val="24"/>
          <w:lang w:val="en-US"/>
        </w:rPr>
        <w:t xml:space="preserve">re obtained from the </w:t>
      </w:r>
      <w:r w:rsidR="00F65B61" w:rsidRPr="00F65B61">
        <w:rPr>
          <w:rFonts w:ascii="Times New Roman" w:hAnsi="Times New Roman" w:cs="Times New Roman"/>
          <w:sz w:val="24"/>
          <w:szCs w:val="24"/>
          <w:lang w:val="en-US"/>
        </w:rPr>
        <w:t xml:space="preserve">International Energy Agency </w:t>
      </w:r>
      <w:r w:rsidR="00F65B61">
        <w:rPr>
          <w:rFonts w:ascii="Times New Roman" w:hAnsi="Times New Roman" w:cs="Times New Roman"/>
          <w:sz w:val="24"/>
          <w:szCs w:val="24"/>
          <w:lang w:val="en-US"/>
        </w:rPr>
        <w:t>(</w:t>
      </w:r>
      <w:r w:rsidR="00C51EC3" w:rsidRPr="00C51EC3">
        <w:rPr>
          <w:rFonts w:ascii="Times New Roman" w:hAnsi="Times New Roman" w:cs="Times New Roman"/>
          <w:sz w:val="24"/>
          <w:szCs w:val="24"/>
          <w:lang w:val="en-US"/>
        </w:rPr>
        <w:t>IEA</w:t>
      </w:r>
      <w:r w:rsidR="00F65B61">
        <w:rPr>
          <w:rFonts w:ascii="Times New Roman" w:hAnsi="Times New Roman" w:cs="Times New Roman"/>
          <w:sz w:val="24"/>
          <w:szCs w:val="24"/>
          <w:lang w:val="en-US"/>
        </w:rPr>
        <w:t>)</w:t>
      </w:r>
      <w:r w:rsidR="00C51EC3" w:rsidRPr="00C51EC3">
        <w:rPr>
          <w:rFonts w:ascii="Times New Roman" w:hAnsi="Times New Roman" w:cs="Times New Roman"/>
          <w:sz w:val="24"/>
          <w:szCs w:val="24"/>
          <w:lang w:val="en-US"/>
        </w:rPr>
        <w:t xml:space="preserve">, while the remaining </w:t>
      </w:r>
      <w:proofErr w:type="gramStart"/>
      <w:r w:rsidR="00C51EC3" w:rsidRPr="00C51EC3">
        <w:rPr>
          <w:rFonts w:ascii="Times New Roman" w:hAnsi="Times New Roman" w:cs="Times New Roman"/>
          <w:sz w:val="24"/>
          <w:szCs w:val="24"/>
          <w:lang w:val="en-US"/>
        </w:rPr>
        <w:t xml:space="preserve">data </w:t>
      </w:r>
      <w:r w:rsidR="00130408">
        <w:rPr>
          <w:rFonts w:ascii="Times New Roman" w:hAnsi="Times New Roman" w:cs="Times New Roman"/>
          <w:sz w:val="24"/>
          <w:szCs w:val="24"/>
          <w:lang w:val="en-US"/>
        </w:rPr>
        <w:t xml:space="preserve"> comes</w:t>
      </w:r>
      <w:proofErr w:type="gramEnd"/>
      <w:r w:rsidR="00130408">
        <w:rPr>
          <w:rFonts w:ascii="Times New Roman" w:hAnsi="Times New Roman" w:cs="Times New Roman"/>
          <w:sz w:val="24"/>
          <w:szCs w:val="24"/>
          <w:lang w:val="en-US"/>
        </w:rPr>
        <w:t xml:space="preserve"> </w:t>
      </w:r>
      <w:r w:rsidR="00C51EC3" w:rsidRPr="00C51EC3">
        <w:rPr>
          <w:rFonts w:ascii="Times New Roman" w:hAnsi="Times New Roman" w:cs="Times New Roman"/>
          <w:sz w:val="24"/>
          <w:szCs w:val="24"/>
          <w:lang w:val="en-US"/>
        </w:rPr>
        <w:t xml:space="preserve">from </w:t>
      </w:r>
      <w:proofErr w:type="spellStart"/>
      <w:r w:rsidR="00C51EC3" w:rsidRPr="00C51EC3">
        <w:rPr>
          <w:rFonts w:ascii="Times New Roman" w:hAnsi="Times New Roman" w:cs="Times New Roman"/>
          <w:sz w:val="24"/>
          <w:szCs w:val="24"/>
          <w:lang w:val="en-US"/>
        </w:rPr>
        <w:t>Datastream</w:t>
      </w:r>
      <w:proofErr w:type="spellEnd"/>
      <w:r w:rsidR="00C51EC3" w:rsidRPr="00C51EC3">
        <w:rPr>
          <w:rFonts w:ascii="Times New Roman" w:hAnsi="Times New Roman" w:cs="Times New Roman"/>
          <w:sz w:val="24"/>
          <w:szCs w:val="24"/>
          <w:lang w:val="en-US"/>
        </w:rPr>
        <w:t xml:space="preserve">. Installed solar energy capacity and solar electricity production are </w:t>
      </w:r>
      <w:r w:rsidR="00CF2F14">
        <w:rPr>
          <w:rFonts w:ascii="Times New Roman" w:hAnsi="Times New Roman" w:cs="Times New Roman"/>
          <w:sz w:val="24"/>
          <w:szCs w:val="24"/>
          <w:lang w:val="en-US"/>
        </w:rPr>
        <w:t xml:space="preserve">considered as </w:t>
      </w:r>
      <w:r w:rsidR="00C51EC3" w:rsidRPr="00C51EC3">
        <w:rPr>
          <w:rFonts w:ascii="Times New Roman" w:hAnsi="Times New Roman" w:cs="Times New Roman"/>
          <w:sz w:val="24"/>
          <w:szCs w:val="24"/>
          <w:lang w:val="en-US"/>
        </w:rPr>
        <w:t xml:space="preserve">two alternative measures of total electricity consumption </w:t>
      </w:r>
      <w:r w:rsidR="00CF2F14">
        <w:rPr>
          <w:rFonts w:ascii="Times New Roman" w:hAnsi="Times New Roman" w:cs="Times New Roman"/>
          <w:sz w:val="24"/>
          <w:szCs w:val="24"/>
          <w:lang w:val="en-US"/>
        </w:rPr>
        <w:t xml:space="preserve">coming </w:t>
      </w:r>
      <w:r w:rsidR="00C51EC3" w:rsidRPr="00C51EC3">
        <w:rPr>
          <w:rFonts w:ascii="Times New Roman" w:hAnsi="Times New Roman" w:cs="Times New Roman"/>
          <w:sz w:val="24"/>
          <w:szCs w:val="24"/>
          <w:lang w:val="en-US"/>
        </w:rPr>
        <w:t xml:space="preserve">from solar sources. </w:t>
      </w:r>
      <w:r w:rsidR="00CF2F14">
        <w:rPr>
          <w:rFonts w:ascii="Times New Roman" w:hAnsi="Times New Roman" w:cs="Times New Roman"/>
          <w:sz w:val="24"/>
          <w:szCs w:val="24"/>
          <w:lang w:val="en-US"/>
        </w:rPr>
        <w:t>T</w:t>
      </w:r>
      <w:r w:rsidR="00C51EC3" w:rsidRPr="00C51EC3">
        <w:rPr>
          <w:rFonts w:ascii="Times New Roman" w:hAnsi="Times New Roman" w:cs="Times New Roman"/>
          <w:sz w:val="24"/>
          <w:szCs w:val="24"/>
          <w:lang w:val="en-US"/>
        </w:rPr>
        <w:t>he installed capacity definition is wider than the production definition since it contains off-grid solar systems (where there is no connection to the electrical grid) (</w:t>
      </w:r>
      <w:proofErr w:type="spellStart"/>
      <w:r w:rsidR="00C51EC3" w:rsidRPr="00C51EC3">
        <w:rPr>
          <w:rFonts w:ascii="Times New Roman" w:hAnsi="Times New Roman" w:cs="Times New Roman"/>
          <w:sz w:val="24"/>
          <w:szCs w:val="24"/>
          <w:lang w:val="en-US"/>
        </w:rPr>
        <w:t>Borenstein</w:t>
      </w:r>
      <w:proofErr w:type="spellEnd"/>
      <w:r w:rsidR="00C51EC3" w:rsidRPr="00C51EC3">
        <w:rPr>
          <w:rFonts w:ascii="Times New Roman" w:hAnsi="Times New Roman" w:cs="Times New Roman"/>
          <w:sz w:val="24"/>
          <w:szCs w:val="24"/>
          <w:lang w:val="en-US"/>
        </w:rPr>
        <w:t xml:space="preserve">, 2008; </w:t>
      </w:r>
      <w:proofErr w:type="spellStart"/>
      <w:r w:rsidR="00C51EC3" w:rsidRPr="00C51EC3">
        <w:rPr>
          <w:rFonts w:ascii="Times New Roman" w:hAnsi="Times New Roman" w:cs="Times New Roman"/>
          <w:sz w:val="24"/>
          <w:szCs w:val="24"/>
          <w:lang w:val="en-US"/>
        </w:rPr>
        <w:t>Chesser</w:t>
      </w:r>
      <w:proofErr w:type="spellEnd"/>
      <w:r w:rsidR="00C51EC3" w:rsidRPr="00C51EC3">
        <w:rPr>
          <w:rFonts w:ascii="Times New Roman" w:hAnsi="Times New Roman" w:cs="Times New Roman"/>
          <w:sz w:val="24"/>
          <w:szCs w:val="24"/>
          <w:lang w:val="en-US"/>
        </w:rPr>
        <w:t xml:space="preserve"> et al., 2018). </w:t>
      </w:r>
      <w:r w:rsidR="00AB46EC">
        <w:rPr>
          <w:rFonts w:ascii="Times New Roman" w:hAnsi="Times New Roman" w:cs="Times New Roman"/>
          <w:sz w:val="24"/>
          <w:szCs w:val="24"/>
          <w:lang w:val="en-US"/>
        </w:rPr>
        <w:t>Table 1 displays some desc</w:t>
      </w:r>
      <w:r w:rsidR="005F220B">
        <w:rPr>
          <w:rFonts w:ascii="Times New Roman" w:hAnsi="Times New Roman" w:cs="Times New Roman"/>
          <w:sz w:val="24"/>
          <w:szCs w:val="24"/>
          <w:lang w:val="en-US"/>
        </w:rPr>
        <w:t>riptive statistics about the three</w:t>
      </w:r>
      <w:r w:rsidR="00AB46EC">
        <w:rPr>
          <w:rFonts w:ascii="Times New Roman" w:hAnsi="Times New Roman" w:cs="Times New Roman"/>
          <w:sz w:val="24"/>
          <w:szCs w:val="24"/>
          <w:lang w:val="en-US"/>
        </w:rPr>
        <w:t xml:space="preserve"> series of interest.</w:t>
      </w:r>
    </w:p>
    <w:p w:rsidR="00AD6617" w:rsidRPr="00A32713" w:rsidRDefault="00983916" w:rsidP="00AD6617">
      <w:pPr>
        <w:pStyle w:val="-HTML"/>
        <w:shd w:val="clear" w:color="auto" w:fill="FFFFFF"/>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[Insert Table</w:t>
      </w:r>
      <w:r w:rsidR="005D3E8D" w:rsidRPr="005D3E8D">
        <w:rPr>
          <w:rFonts w:ascii="Times New Roman" w:hAnsi="Times New Roman" w:cs="Times New Roman"/>
          <w:b/>
          <w:sz w:val="24"/>
          <w:szCs w:val="24"/>
          <w:lang w:val="en-US"/>
        </w:rPr>
        <w:t xml:space="preserve"> 1 about here]</w:t>
      </w:r>
      <w:r w:rsidR="00AD6617">
        <w:rPr>
          <w:rFonts w:ascii="Times New Roman" w:hAnsi="Times New Roman" w:cs="Times New Roman"/>
          <w:b/>
          <w:sz w:val="24"/>
          <w:szCs w:val="24"/>
          <w:lang w:val="en-US"/>
        </w:rPr>
        <w:t xml:space="preserve"> </w:t>
      </w:r>
      <w:r w:rsidR="00A32713">
        <w:rPr>
          <w:rFonts w:ascii="Times New Roman" w:hAnsi="Times New Roman" w:cs="Times New Roman"/>
          <w:b/>
          <w:sz w:val="24"/>
          <w:szCs w:val="24"/>
          <w:lang w:val="en-US"/>
        </w:rPr>
        <w:tab/>
      </w:r>
    </w:p>
    <w:p w:rsidR="005D3E8D" w:rsidRPr="005D3E8D" w:rsidRDefault="005B7BFD" w:rsidP="005B7BFD">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statistics in Table 1 clearly indicate</w:t>
      </w:r>
      <w:r w:rsidR="00A32713">
        <w:rPr>
          <w:rFonts w:ascii="Times New Roman" w:hAnsi="Times New Roman" w:cs="Times New Roman"/>
          <w:sz w:val="24"/>
          <w:szCs w:val="24"/>
          <w:lang w:val="en-US"/>
        </w:rPr>
        <w:t xml:space="preserve"> </w:t>
      </w:r>
      <w:r w:rsidR="007F31A2" w:rsidRPr="00A32713">
        <w:rPr>
          <w:rFonts w:ascii="Times New Roman" w:hAnsi="Times New Roman" w:cs="Times New Roman"/>
          <w:sz w:val="24"/>
          <w:szCs w:val="24"/>
          <w:lang w:val="en-US"/>
        </w:rPr>
        <w:t>a </w:t>
      </w:r>
      <w:r w:rsidR="00A362FC" w:rsidRPr="00A32713">
        <w:rPr>
          <w:rFonts w:ascii="Times New Roman" w:hAnsi="Times New Roman" w:cs="Times New Roman"/>
          <w:sz w:val="24"/>
          <w:szCs w:val="24"/>
          <w:lang w:val="en-US"/>
        </w:rPr>
        <w:t xml:space="preserve">greater </w:t>
      </w:r>
      <w:r w:rsidR="007F31A2" w:rsidRPr="00A32713">
        <w:rPr>
          <w:rFonts w:ascii="Times New Roman" w:hAnsi="Times New Roman" w:cs="Times New Roman"/>
          <w:sz w:val="24"/>
          <w:szCs w:val="24"/>
          <w:lang w:val="en-US"/>
        </w:rPr>
        <w:t>dispersion</w:t>
      </w:r>
      <w:r w:rsidR="00A32713">
        <w:rPr>
          <w:rFonts w:ascii="Times New Roman" w:hAnsi="Times New Roman" w:cs="Times New Roman"/>
          <w:sz w:val="24"/>
          <w:szCs w:val="24"/>
          <w:lang w:val="en-US"/>
        </w:rPr>
        <w:t xml:space="preserve"> in</w:t>
      </w:r>
      <w:r w:rsidR="007F31A2" w:rsidRPr="00A32713">
        <w:rPr>
          <w:rFonts w:ascii="Times New Roman" w:hAnsi="Times New Roman" w:cs="Times New Roman"/>
          <w:sz w:val="24"/>
          <w:szCs w:val="24"/>
          <w:lang w:val="en-US"/>
        </w:rPr>
        <w:t> the solar gross electricity</w:t>
      </w:r>
      <w:r w:rsidR="00A32713">
        <w:rPr>
          <w:rFonts w:ascii="Times New Roman" w:hAnsi="Times New Roman" w:cs="Times New Roman"/>
          <w:sz w:val="24"/>
          <w:szCs w:val="24"/>
          <w:lang w:val="en-US"/>
        </w:rPr>
        <w:t xml:space="preserve"> compared with t</w:t>
      </w:r>
      <w:r w:rsidR="007F31A2" w:rsidRPr="00A32713">
        <w:rPr>
          <w:rFonts w:ascii="Times New Roman" w:hAnsi="Times New Roman" w:cs="Times New Roman"/>
          <w:sz w:val="24"/>
          <w:szCs w:val="24"/>
          <w:lang w:val="en-US"/>
        </w:rPr>
        <w:t>he series of silver prices and installed solar energy capacity.</w:t>
      </w:r>
      <w:r w:rsidR="00A32713">
        <w:rPr>
          <w:rFonts w:ascii="Times New Roman" w:hAnsi="Times New Roman" w:cs="Times New Roman"/>
          <w:sz w:val="24"/>
          <w:szCs w:val="24"/>
          <w:lang w:val="en-US"/>
        </w:rPr>
        <w:t xml:space="preserve"> This could be due to the great variety of the transformation technology of the energy capacity in energy production.</w:t>
      </w:r>
      <w:r>
        <w:rPr>
          <w:rFonts w:ascii="Times New Roman" w:hAnsi="Times New Roman" w:cs="Times New Roman"/>
          <w:sz w:val="24"/>
          <w:szCs w:val="24"/>
          <w:lang w:val="en-US"/>
        </w:rPr>
        <w:t xml:space="preserve"> The analysis</w:t>
      </w:r>
      <w:r w:rsidR="00A32713">
        <w:rPr>
          <w:rFonts w:ascii="Times New Roman" w:hAnsi="Times New Roman" w:cs="Times New Roman"/>
          <w:sz w:val="24"/>
          <w:szCs w:val="24"/>
          <w:lang w:val="en-US"/>
        </w:rPr>
        <w:t xml:space="preserve"> </w:t>
      </w:r>
      <w:r w:rsidR="009A36CB">
        <w:rPr>
          <w:rFonts w:ascii="Times New Roman" w:hAnsi="Times New Roman" w:cs="Times New Roman"/>
          <w:sz w:val="24"/>
          <w:szCs w:val="24"/>
          <w:lang w:val="en-US"/>
        </w:rPr>
        <w:t xml:space="preserve">first </w:t>
      </w:r>
      <w:r w:rsidR="00A32713">
        <w:rPr>
          <w:rFonts w:ascii="Times New Roman" w:hAnsi="Times New Roman" w:cs="Times New Roman"/>
          <w:sz w:val="24"/>
          <w:szCs w:val="24"/>
          <w:lang w:val="en-US"/>
        </w:rPr>
        <w:t>examine</w:t>
      </w:r>
      <w:r>
        <w:rPr>
          <w:rFonts w:ascii="Times New Roman" w:hAnsi="Times New Roman" w:cs="Times New Roman"/>
          <w:sz w:val="24"/>
          <w:szCs w:val="24"/>
          <w:lang w:val="en-US"/>
        </w:rPr>
        <w:t>s</w:t>
      </w:r>
      <w:r w:rsidR="00A32713">
        <w:rPr>
          <w:rFonts w:ascii="Times New Roman" w:hAnsi="Times New Roman" w:cs="Times New Roman"/>
          <w:sz w:val="24"/>
          <w:szCs w:val="24"/>
          <w:lang w:val="en-US"/>
        </w:rPr>
        <w:t xml:space="preserve"> the </w:t>
      </w:r>
      <w:r w:rsidR="005D3E8D" w:rsidRPr="005D3E8D">
        <w:rPr>
          <w:rFonts w:ascii="Times New Roman" w:hAnsi="Times New Roman" w:cs="Times New Roman"/>
          <w:sz w:val="24"/>
          <w:szCs w:val="24"/>
          <w:lang w:val="en-US"/>
        </w:rPr>
        <w:t>following model</w:t>
      </w:r>
      <w:r w:rsidR="00A32713">
        <w:rPr>
          <w:rFonts w:ascii="Times New Roman" w:hAnsi="Times New Roman" w:cs="Times New Roman"/>
          <w:sz w:val="24"/>
          <w:szCs w:val="24"/>
          <w:lang w:val="en-US"/>
        </w:rPr>
        <w:t>:</w:t>
      </w:r>
    </w:p>
    <w:p w:rsidR="005D3E8D" w:rsidRPr="005D3E8D" w:rsidRDefault="005D3E8D" w:rsidP="00A32713">
      <w:pPr>
        <w:spacing w:after="0" w:line="480" w:lineRule="auto"/>
        <w:jc w:val="both"/>
        <w:rPr>
          <w:rFonts w:ascii="Times New Roman" w:hAnsi="Times New Roman" w:cs="Times New Roman"/>
          <w:sz w:val="24"/>
          <w:szCs w:val="24"/>
          <w:lang w:val="en-US"/>
        </w:rPr>
      </w:pPr>
      <w:r w:rsidRPr="005D3E8D">
        <w:rPr>
          <w:rFonts w:ascii="Times New Roman" w:hAnsi="Times New Roman" w:cs="Times New Roman"/>
          <w:position w:val="-14"/>
          <w:sz w:val="24"/>
          <w:szCs w:val="24"/>
          <w:lang w:val="en-US"/>
        </w:rPr>
        <w:t xml:space="preserve">        </w:t>
      </w:r>
      <w:r w:rsidR="00A32713" w:rsidRPr="005D3E8D">
        <w:rPr>
          <w:rFonts w:ascii="Times New Roman" w:hAnsi="Times New Roman" w:cs="Times New Roman"/>
          <w:noProof/>
          <w:position w:val="-14"/>
          <w:sz w:val="24"/>
          <w:szCs w:val="24"/>
        </w:rPr>
        <w:object w:dxaOrig="6940" w:dyaOrig="460">
          <v:shape id="_x0000_i1026" type="#_x0000_t75" style="width:347.25pt;height:22.5pt" o:ole="">
            <v:imagedata r:id="rId11" o:title=""/>
          </v:shape>
          <o:OLEObject Type="Embed" ProgID="Equation.3" ShapeID="_x0000_i1026" DrawAspect="Content" ObjectID="_1613809226" r:id="rId12"/>
        </w:object>
      </w:r>
      <w:r w:rsidRPr="005D3E8D">
        <w:rPr>
          <w:rFonts w:ascii="Times New Roman" w:hAnsi="Times New Roman" w:cs="Times New Roman"/>
          <w:sz w:val="24"/>
          <w:szCs w:val="24"/>
          <w:lang w:val="en-US"/>
        </w:rPr>
        <w:tab/>
        <w:t xml:space="preserve">   </w:t>
      </w:r>
      <w:r w:rsidR="00FE1F63">
        <w:rPr>
          <w:rFonts w:ascii="Times New Roman" w:hAnsi="Times New Roman" w:cs="Times New Roman"/>
          <w:sz w:val="24"/>
          <w:szCs w:val="24"/>
          <w:lang w:val="en-US"/>
        </w:rPr>
        <w:t>(2</w:t>
      </w:r>
      <w:r w:rsidRPr="005D3E8D">
        <w:rPr>
          <w:rFonts w:ascii="Times New Roman" w:hAnsi="Times New Roman" w:cs="Times New Roman"/>
          <w:sz w:val="24"/>
          <w:szCs w:val="24"/>
          <w:lang w:val="en-US"/>
        </w:rPr>
        <w:t>)</w:t>
      </w:r>
    </w:p>
    <w:p w:rsidR="005D3E8D" w:rsidRDefault="005D3E8D" w:rsidP="000234CA">
      <w:pPr>
        <w:pStyle w:val="a7"/>
        <w:shd w:val="clear" w:color="auto" w:fill="FFFFFF"/>
        <w:spacing w:after="0" w:line="480" w:lineRule="auto"/>
        <w:ind w:left="0"/>
        <w:jc w:val="both"/>
        <w:rPr>
          <w:rFonts w:ascii="Times New Roman" w:hAnsi="Times New Roman" w:cs="Times New Roman"/>
          <w:sz w:val="24"/>
          <w:szCs w:val="24"/>
          <w:lang w:val="en-US"/>
        </w:rPr>
      </w:pPr>
      <w:r w:rsidRPr="005D3E8D">
        <w:rPr>
          <w:rFonts w:ascii="Times New Roman" w:hAnsi="Times New Roman" w:cs="Times New Roman"/>
          <w:sz w:val="24"/>
          <w:szCs w:val="24"/>
          <w:lang w:val="en-US"/>
        </w:rPr>
        <w:t xml:space="preserve">where </w:t>
      </w:r>
      <w:proofErr w:type="spellStart"/>
      <w:r w:rsidRPr="005D3E8D">
        <w:rPr>
          <w:rFonts w:ascii="Times New Roman" w:hAnsi="Times New Roman" w:cs="Times New Roman"/>
          <w:sz w:val="24"/>
          <w:szCs w:val="24"/>
          <w:lang w:val="en-US"/>
        </w:rPr>
        <w:t>y</w:t>
      </w:r>
      <w:r w:rsidRPr="005D3E8D">
        <w:rPr>
          <w:rFonts w:ascii="Times New Roman" w:hAnsi="Times New Roman" w:cs="Times New Roman"/>
          <w:sz w:val="24"/>
          <w:szCs w:val="24"/>
          <w:vertAlign w:val="subscript"/>
          <w:lang w:val="en-US"/>
        </w:rPr>
        <w:t>t</w:t>
      </w:r>
      <w:proofErr w:type="spellEnd"/>
      <w:r w:rsidR="00A32713">
        <w:rPr>
          <w:rFonts w:ascii="Times New Roman" w:hAnsi="Times New Roman" w:cs="Times New Roman"/>
          <w:sz w:val="24"/>
          <w:szCs w:val="24"/>
          <w:lang w:val="en-US"/>
        </w:rPr>
        <w:t xml:space="preserve"> refers to</w:t>
      </w:r>
      <w:r w:rsidRPr="005D3E8D">
        <w:rPr>
          <w:rFonts w:ascii="Times New Roman" w:hAnsi="Times New Roman" w:cs="Times New Roman"/>
          <w:sz w:val="24"/>
          <w:szCs w:val="24"/>
          <w:lang w:val="en-US"/>
        </w:rPr>
        <w:t xml:space="preserve"> </w:t>
      </w:r>
      <w:r w:rsidR="00983916">
        <w:rPr>
          <w:rFonts w:ascii="Times New Roman" w:hAnsi="Times New Roman" w:cs="Times New Roman"/>
          <w:sz w:val="24"/>
          <w:szCs w:val="24"/>
          <w:lang w:val="en-US"/>
        </w:rPr>
        <w:t>each of the</w:t>
      </w:r>
      <w:r w:rsidRPr="005D3E8D">
        <w:rPr>
          <w:rFonts w:ascii="Times New Roman" w:hAnsi="Times New Roman" w:cs="Times New Roman"/>
          <w:sz w:val="24"/>
          <w:szCs w:val="24"/>
          <w:lang w:val="en-US"/>
        </w:rPr>
        <w:t xml:space="preserve"> ob</w:t>
      </w:r>
      <w:r w:rsidR="00983916">
        <w:rPr>
          <w:rFonts w:ascii="Times New Roman" w:hAnsi="Times New Roman" w:cs="Times New Roman"/>
          <w:sz w:val="24"/>
          <w:szCs w:val="24"/>
          <w:lang w:val="en-US"/>
        </w:rPr>
        <w:t xml:space="preserve">served time series (silver prices and </w:t>
      </w:r>
      <w:r w:rsidR="0096434C">
        <w:rPr>
          <w:rFonts w:ascii="Times New Roman" w:hAnsi="Times New Roman" w:cs="Times New Roman"/>
          <w:sz w:val="24"/>
          <w:szCs w:val="24"/>
          <w:lang w:val="en-US"/>
        </w:rPr>
        <w:t xml:space="preserve">the two </w:t>
      </w:r>
      <w:r w:rsidR="00983916">
        <w:rPr>
          <w:rFonts w:ascii="Times New Roman" w:hAnsi="Times New Roman" w:cs="Times New Roman"/>
          <w:sz w:val="24"/>
          <w:szCs w:val="24"/>
          <w:lang w:val="en-US"/>
        </w:rPr>
        <w:t>solar energy</w:t>
      </w:r>
      <w:r w:rsidR="0096434C">
        <w:rPr>
          <w:rFonts w:ascii="Times New Roman" w:hAnsi="Times New Roman" w:cs="Times New Roman"/>
          <w:sz w:val="24"/>
          <w:szCs w:val="24"/>
          <w:lang w:val="en-US"/>
        </w:rPr>
        <w:t xml:space="preserve"> variables)</w:t>
      </w:r>
      <w:r w:rsidRPr="005D3E8D">
        <w:rPr>
          <w:rFonts w:ascii="Times New Roman" w:hAnsi="Times New Roman" w:cs="Times New Roman"/>
          <w:sz w:val="24"/>
          <w:szCs w:val="24"/>
          <w:lang w:val="en-US"/>
        </w:rPr>
        <w:t>; β</w:t>
      </w:r>
      <w:r w:rsidRPr="005D3E8D">
        <w:rPr>
          <w:rFonts w:ascii="Times New Roman" w:hAnsi="Times New Roman" w:cs="Times New Roman"/>
          <w:sz w:val="24"/>
          <w:szCs w:val="24"/>
          <w:vertAlign w:val="subscript"/>
          <w:lang w:val="en-US"/>
        </w:rPr>
        <w:t>0</w:t>
      </w:r>
      <w:r w:rsidRPr="005D3E8D">
        <w:rPr>
          <w:rFonts w:ascii="Times New Roman" w:hAnsi="Times New Roman" w:cs="Times New Roman"/>
          <w:sz w:val="24"/>
          <w:szCs w:val="24"/>
          <w:lang w:val="en-US"/>
        </w:rPr>
        <w:t xml:space="preserve"> and β</w:t>
      </w:r>
      <w:r w:rsidRPr="005D3E8D">
        <w:rPr>
          <w:rFonts w:ascii="Times New Roman" w:hAnsi="Times New Roman" w:cs="Times New Roman"/>
          <w:sz w:val="24"/>
          <w:szCs w:val="24"/>
          <w:vertAlign w:val="subscript"/>
          <w:lang w:val="en-US"/>
        </w:rPr>
        <w:t>1</w:t>
      </w:r>
      <w:r w:rsidRPr="005D3E8D">
        <w:rPr>
          <w:rFonts w:ascii="Times New Roman" w:hAnsi="Times New Roman" w:cs="Times New Roman"/>
          <w:sz w:val="24"/>
          <w:szCs w:val="24"/>
          <w:lang w:val="en-US"/>
        </w:rPr>
        <w:t xml:space="preserve"> are unknown coefficient</w:t>
      </w:r>
      <w:r w:rsidR="00AB46EC">
        <w:rPr>
          <w:rFonts w:ascii="Times New Roman" w:hAnsi="Times New Roman" w:cs="Times New Roman"/>
          <w:sz w:val="24"/>
          <w:szCs w:val="24"/>
          <w:lang w:val="en-US"/>
        </w:rPr>
        <w:t>s</w:t>
      </w:r>
      <w:r w:rsidRPr="005D3E8D">
        <w:rPr>
          <w:rFonts w:ascii="Times New Roman" w:hAnsi="Times New Roman" w:cs="Times New Roman"/>
          <w:sz w:val="24"/>
          <w:szCs w:val="24"/>
          <w:lang w:val="en-US"/>
        </w:rPr>
        <w:t xml:space="preserve"> referring</w:t>
      </w:r>
      <w:r w:rsidR="00AB46EC">
        <w:rPr>
          <w:rFonts w:ascii="Times New Roman" w:hAnsi="Times New Roman" w:cs="Times New Roman"/>
          <w:sz w:val="24"/>
          <w:szCs w:val="24"/>
          <w:lang w:val="en-US"/>
        </w:rPr>
        <w:t>,</w:t>
      </w:r>
      <w:r w:rsidRPr="005D3E8D">
        <w:rPr>
          <w:rFonts w:ascii="Times New Roman" w:hAnsi="Times New Roman" w:cs="Times New Roman"/>
          <w:sz w:val="24"/>
          <w:szCs w:val="24"/>
          <w:lang w:val="en-US"/>
        </w:rPr>
        <w:t xml:space="preserve"> respectively</w:t>
      </w:r>
      <w:r w:rsidR="00AB46EC">
        <w:rPr>
          <w:rFonts w:ascii="Times New Roman" w:hAnsi="Times New Roman" w:cs="Times New Roman"/>
          <w:sz w:val="24"/>
          <w:szCs w:val="24"/>
          <w:lang w:val="en-US"/>
        </w:rPr>
        <w:t>,</w:t>
      </w:r>
      <w:r w:rsidRPr="005D3E8D">
        <w:rPr>
          <w:rFonts w:ascii="Times New Roman" w:hAnsi="Times New Roman" w:cs="Times New Roman"/>
          <w:sz w:val="24"/>
          <w:szCs w:val="24"/>
          <w:lang w:val="en-US"/>
        </w:rPr>
        <w:t xml:space="preserve"> to an intercept and a linear time trend, </w:t>
      </w:r>
      <w:r w:rsidR="00AB46EC">
        <w:rPr>
          <w:rFonts w:ascii="Times New Roman" w:hAnsi="Times New Roman" w:cs="Times New Roman"/>
          <w:sz w:val="24"/>
          <w:szCs w:val="24"/>
          <w:lang w:val="en-US"/>
        </w:rPr>
        <w:t>while</w:t>
      </w:r>
      <w:r w:rsidRPr="005D3E8D">
        <w:rPr>
          <w:rFonts w:ascii="Times New Roman" w:hAnsi="Times New Roman" w:cs="Times New Roman"/>
          <w:sz w:val="24"/>
          <w:szCs w:val="24"/>
          <w:lang w:val="en-US"/>
        </w:rPr>
        <w:t xml:space="preserve"> </w:t>
      </w:r>
      <w:proofErr w:type="spellStart"/>
      <w:r w:rsidRPr="005D3E8D">
        <w:rPr>
          <w:rFonts w:ascii="Times New Roman" w:hAnsi="Times New Roman" w:cs="Times New Roman"/>
          <w:sz w:val="24"/>
          <w:szCs w:val="24"/>
          <w:lang w:val="en-US"/>
        </w:rPr>
        <w:t>x</w:t>
      </w:r>
      <w:r w:rsidRPr="005D3E8D">
        <w:rPr>
          <w:rFonts w:ascii="Times New Roman" w:hAnsi="Times New Roman" w:cs="Times New Roman"/>
          <w:sz w:val="24"/>
          <w:szCs w:val="24"/>
          <w:vertAlign w:val="subscript"/>
          <w:lang w:val="en-US"/>
        </w:rPr>
        <w:t>t</w:t>
      </w:r>
      <w:proofErr w:type="spellEnd"/>
      <w:r w:rsidRPr="005D3E8D">
        <w:rPr>
          <w:rFonts w:ascii="Times New Roman" w:hAnsi="Times New Roman" w:cs="Times New Roman"/>
          <w:sz w:val="24"/>
          <w:szCs w:val="24"/>
          <w:lang w:val="en-US"/>
        </w:rPr>
        <w:t xml:space="preserve"> is supposed to be I(d)</w:t>
      </w:r>
      <w:r w:rsidR="00AB46EC">
        <w:rPr>
          <w:rFonts w:ascii="Times New Roman" w:hAnsi="Times New Roman" w:cs="Times New Roman"/>
          <w:sz w:val="24"/>
          <w:szCs w:val="24"/>
          <w:lang w:val="en-US"/>
        </w:rPr>
        <w:t>,</w:t>
      </w:r>
      <w:r w:rsidRPr="005D3E8D">
        <w:rPr>
          <w:rFonts w:ascii="Times New Roman" w:hAnsi="Times New Roman" w:cs="Times New Roman"/>
          <w:sz w:val="24"/>
          <w:szCs w:val="24"/>
          <w:lang w:val="en-US"/>
        </w:rPr>
        <w:t xml:space="preserve"> where d can be any real value</w:t>
      </w:r>
      <w:r w:rsidR="00AB46EC">
        <w:rPr>
          <w:rFonts w:ascii="Times New Roman" w:hAnsi="Times New Roman" w:cs="Times New Roman"/>
          <w:sz w:val="24"/>
          <w:szCs w:val="24"/>
          <w:lang w:val="en-US"/>
        </w:rPr>
        <w:t>; finally,</w:t>
      </w:r>
      <w:r w:rsidRPr="005D3E8D">
        <w:rPr>
          <w:rFonts w:ascii="Times New Roman" w:hAnsi="Times New Roman" w:cs="Times New Roman"/>
          <w:sz w:val="24"/>
          <w:szCs w:val="24"/>
          <w:lang w:val="en-US"/>
        </w:rPr>
        <w:t xml:space="preserve"> </w:t>
      </w:r>
      <w:proofErr w:type="spellStart"/>
      <w:r w:rsidRPr="005D3E8D">
        <w:rPr>
          <w:rFonts w:ascii="Times New Roman" w:hAnsi="Times New Roman" w:cs="Times New Roman"/>
          <w:sz w:val="24"/>
          <w:szCs w:val="24"/>
          <w:lang w:val="en-US"/>
        </w:rPr>
        <w:t>u</w:t>
      </w:r>
      <w:r w:rsidRPr="005D3E8D">
        <w:rPr>
          <w:rFonts w:ascii="Times New Roman" w:hAnsi="Times New Roman" w:cs="Times New Roman"/>
          <w:sz w:val="24"/>
          <w:szCs w:val="24"/>
          <w:vertAlign w:val="subscript"/>
          <w:lang w:val="en-US"/>
        </w:rPr>
        <w:t>t</w:t>
      </w:r>
      <w:proofErr w:type="spellEnd"/>
      <w:r w:rsidRPr="005D3E8D">
        <w:rPr>
          <w:rFonts w:ascii="Times New Roman" w:hAnsi="Times New Roman" w:cs="Times New Roman"/>
          <w:sz w:val="24"/>
          <w:szCs w:val="24"/>
          <w:vertAlign w:val="subscript"/>
          <w:lang w:val="en-US"/>
        </w:rPr>
        <w:t xml:space="preserve"> </w:t>
      </w:r>
      <w:r w:rsidRPr="005D3E8D">
        <w:rPr>
          <w:rFonts w:ascii="Times New Roman" w:hAnsi="Times New Roman" w:cs="Times New Roman"/>
          <w:sz w:val="24"/>
          <w:szCs w:val="24"/>
          <w:lang w:val="en-US"/>
        </w:rPr>
        <w:t>is I(0)</w:t>
      </w:r>
      <w:r w:rsidR="00AB46EC">
        <w:rPr>
          <w:rFonts w:ascii="Times New Roman" w:hAnsi="Times New Roman" w:cs="Times New Roman"/>
          <w:sz w:val="24"/>
          <w:szCs w:val="24"/>
          <w:lang w:val="en-US"/>
        </w:rPr>
        <w:t>,</w:t>
      </w:r>
      <w:r w:rsidRPr="005D3E8D">
        <w:rPr>
          <w:rFonts w:ascii="Times New Roman" w:hAnsi="Times New Roman" w:cs="Times New Roman"/>
          <w:sz w:val="24"/>
          <w:szCs w:val="24"/>
          <w:lang w:val="en-US"/>
        </w:rPr>
        <w:t xml:space="preserve"> expressed in</w:t>
      </w:r>
      <w:r w:rsidR="0096434C">
        <w:rPr>
          <w:rFonts w:ascii="Times New Roman" w:hAnsi="Times New Roman" w:cs="Times New Roman"/>
          <w:sz w:val="24"/>
          <w:szCs w:val="24"/>
          <w:lang w:val="en-US"/>
        </w:rPr>
        <w:t xml:space="preserve"> terms of both uncorrelated and autocorrelated </w:t>
      </w:r>
      <w:r w:rsidR="001E48D0">
        <w:rPr>
          <w:rFonts w:ascii="Times New Roman" w:hAnsi="Times New Roman" w:cs="Times New Roman"/>
          <w:sz w:val="24"/>
          <w:szCs w:val="24"/>
          <w:lang w:val="en-US"/>
        </w:rPr>
        <w:t xml:space="preserve">(Bloomfield) </w:t>
      </w:r>
      <w:r w:rsidR="0096434C">
        <w:rPr>
          <w:rFonts w:ascii="Times New Roman" w:hAnsi="Times New Roman" w:cs="Times New Roman"/>
          <w:sz w:val="24"/>
          <w:szCs w:val="24"/>
          <w:lang w:val="en-US"/>
        </w:rPr>
        <w:t>errors</w:t>
      </w:r>
      <w:r w:rsidR="00AB46EC">
        <w:rPr>
          <w:rFonts w:ascii="Times New Roman" w:hAnsi="Times New Roman" w:cs="Times New Roman"/>
          <w:sz w:val="24"/>
          <w:szCs w:val="24"/>
          <w:lang w:val="en-US"/>
        </w:rPr>
        <w:t>.</w:t>
      </w:r>
      <w:r w:rsidR="00A32713">
        <w:rPr>
          <w:rStyle w:val="aa"/>
          <w:rFonts w:ascii="Times New Roman" w:hAnsi="Times New Roman" w:cs="Times New Roman"/>
          <w:sz w:val="24"/>
          <w:szCs w:val="24"/>
          <w:lang w:val="en-US"/>
        </w:rPr>
        <w:footnoteReference w:customMarkFollows="1" w:id="4"/>
        <w:t>4</w:t>
      </w:r>
    </w:p>
    <w:p w:rsidR="00FE1F63" w:rsidRPr="00D939CB" w:rsidRDefault="0096434C" w:rsidP="00D939CB">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We start in Table 2</w:t>
      </w:r>
      <w:r w:rsidR="00FE1F63" w:rsidRPr="00AB72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the case of uncorrelated errors. The table </w:t>
      </w:r>
      <w:r w:rsidR="00AB46EC">
        <w:rPr>
          <w:rFonts w:ascii="Times New Roman" w:hAnsi="Times New Roman" w:cs="Times New Roman"/>
          <w:sz w:val="24"/>
          <w:szCs w:val="24"/>
          <w:lang w:val="en-GB"/>
        </w:rPr>
        <w:t>illustrates</w:t>
      </w:r>
      <w:r w:rsidR="00FE1F63" w:rsidRPr="00AB7298">
        <w:rPr>
          <w:rFonts w:ascii="Times New Roman" w:hAnsi="Times New Roman" w:cs="Times New Roman"/>
          <w:sz w:val="24"/>
          <w:szCs w:val="24"/>
          <w:lang w:val="en-GB"/>
        </w:rPr>
        <w:t xml:space="preserve"> the </w:t>
      </w:r>
      <w:r w:rsidR="00FE1F63" w:rsidRPr="00D939CB">
        <w:rPr>
          <w:rFonts w:ascii="Times New Roman" w:hAnsi="Times New Roman" w:cs="Times New Roman"/>
          <w:sz w:val="24"/>
          <w:szCs w:val="24"/>
          <w:lang w:val="en-GB"/>
        </w:rPr>
        <w:t>estimated values of d (</w:t>
      </w:r>
      <w:r w:rsidR="00AB46EC">
        <w:rPr>
          <w:rFonts w:ascii="Times New Roman" w:hAnsi="Times New Roman" w:cs="Times New Roman"/>
          <w:sz w:val="24"/>
          <w:szCs w:val="24"/>
          <w:lang w:val="en-GB"/>
        </w:rPr>
        <w:t>along with</w:t>
      </w:r>
      <w:r w:rsidR="00FE1F63" w:rsidRPr="00D939CB">
        <w:rPr>
          <w:rFonts w:ascii="Times New Roman" w:hAnsi="Times New Roman" w:cs="Times New Roman"/>
          <w:sz w:val="24"/>
          <w:szCs w:val="24"/>
          <w:lang w:val="en-GB"/>
        </w:rPr>
        <w:t xml:space="preserve"> the 95% confidence bands of the non-rejection values of d using Robinson’s (1994) tests</w:t>
      </w:r>
      <w:r w:rsidR="001E48D0">
        <w:rPr>
          <w:rFonts w:ascii="Times New Roman" w:hAnsi="Times New Roman" w:cs="Times New Roman"/>
          <w:sz w:val="24"/>
          <w:szCs w:val="24"/>
          <w:lang w:val="en-GB"/>
        </w:rPr>
        <w:t>)</w:t>
      </w:r>
      <w:r w:rsidR="00FE1F63" w:rsidRPr="00D939CB">
        <w:rPr>
          <w:rFonts w:ascii="Times New Roman" w:hAnsi="Times New Roman" w:cs="Times New Roman"/>
          <w:sz w:val="24"/>
          <w:szCs w:val="24"/>
          <w:lang w:val="en-GB"/>
        </w:rPr>
        <w:t>, under the three standard cases</w:t>
      </w:r>
      <w:r w:rsidR="009A36CB">
        <w:rPr>
          <w:rFonts w:ascii="Times New Roman" w:hAnsi="Times New Roman" w:cs="Times New Roman"/>
          <w:sz w:val="24"/>
          <w:szCs w:val="24"/>
          <w:lang w:val="en-GB"/>
        </w:rPr>
        <w:t>:</w:t>
      </w:r>
      <w:r w:rsidR="00FE1F63" w:rsidRPr="00D939CB">
        <w:rPr>
          <w:rFonts w:ascii="Times New Roman" w:hAnsi="Times New Roman" w:cs="Times New Roman"/>
          <w:sz w:val="24"/>
          <w:szCs w:val="24"/>
          <w:lang w:val="en-GB"/>
        </w:rPr>
        <w:t xml:space="preserve"> </w:t>
      </w:r>
      <w:proofErr w:type="spellStart"/>
      <w:r w:rsidR="00FE1F63" w:rsidRPr="00D939CB">
        <w:rPr>
          <w:rFonts w:ascii="Times New Roman" w:hAnsi="Times New Roman" w:cs="Times New Roman"/>
          <w:sz w:val="24"/>
          <w:szCs w:val="24"/>
          <w:lang w:val="en-GB"/>
        </w:rPr>
        <w:t>i</w:t>
      </w:r>
      <w:proofErr w:type="spellEnd"/>
      <w:r w:rsidR="00FE1F63" w:rsidRPr="00D939CB">
        <w:rPr>
          <w:rFonts w:ascii="Times New Roman" w:hAnsi="Times New Roman" w:cs="Times New Roman"/>
          <w:sz w:val="24"/>
          <w:szCs w:val="24"/>
          <w:lang w:val="en-GB"/>
        </w:rPr>
        <w:t>) no deterministic terms</w:t>
      </w:r>
      <w:r w:rsidR="00A32713">
        <w:rPr>
          <w:rFonts w:ascii="Times New Roman" w:hAnsi="Times New Roman" w:cs="Times New Roman"/>
          <w:sz w:val="24"/>
          <w:szCs w:val="24"/>
          <w:lang w:val="en-GB"/>
        </w:rPr>
        <w:t xml:space="preserve"> (i.e., β</w:t>
      </w:r>
      <w:r w:rsidR="00A32713" w:rsidRPr="00A32713">
        <w:rPr>
          <w:rFonts w:ascii="Times New Roman" w:hAnsi="Times New Roman" w:cs="Times New Roman"/>
          <w:sz w:val="24"/>
          <w:szCs w:val="24"/>
          <w:vertAlign w:val="subscript"/>
          <w:lang w:val="en-GB"/>
        </w:rPr>
        <w:t>0</w:t>
      </w:r>
      <w:r w:rsidR="00A32713">
        <w:rPr>
          <w:rFonts w:ascii="Times New Roman" w:hAnsi="Times New Roman" w:cs="Times New Roman"/>
          <w:sz w:val="24"/>
          <w:szCs w:val="24"/>
          <w:lang w:val="en-GB"/>
        </w:rPr>
        <w:t xml:space="preserve"> = β</w:t>
      </w:r>
      <w:r w:rsidR="00A32713">
        <w:rPr>
          <w:rFonts w:ascii="Times New Roman" w:hAnsi="Times New Roman" w:cs="Times New Roman"/>
          <w:sz w:val="24"/>
          <w:szCs w:val="24"/>
          <w:vertAlign w:val="subscript"/>
          <w:lang w:val="en-GB"/>
        </w:rPr>
        <w:t>1</w:t>
      </w:r>
      <w:r w:rsidR="00A32713">
        <w:rPr>
          <w:rFonts w:ascii="Times New Roman" w:hAnsi="Times New Roman" w:cs="Times New Roman"/>
          <w:sz w:val="24"/>
          <w:szCs w:val="24"/>
          <w:lang w:val="en-GB"/>
        </w:rPr>
        <w:t xml:space="preserve"> = 0 in (2))</w:t>
      </w:r>
      <w:r w:rsidR="00FE1F63" w:rsidRPr="00D939CB">
        <w:rPr>
          <w:rFonts w:ascii="Times New Roman" w:hAnsi="Times New Roman" w:cs="Times New Roman"/>
          <w:sz w:val="24"/>
          <w:szCs w:val="24"/>
          <w:lang w:val="en-GB"/>
        </w:rPr>
        <w:t>, ii) an intercept</w:t>
      </w:r>
      <w:r w:rsidR="00A32713">
        <w:rPr>
          <w:rFonts w:ascii="Times New Roman" w:hAnsi="Times New Roman" w:cs="Times New Roman"/>
          <w:sz w:val="24"/>
          <w:szCs w:val="24"/>
          <w:lang w:val="en-GB"/>
        </w:rPr>
        <w:t xml:space="preserve"> (β</w:t>
      </w:r>
      <w:r w:rsidR="00A32713">
        <w:rPr>
          <w:rFonts w:ascii="Times New Roman" w:hAnsi="Times New Roman" w:cs="Times New Roman"/>
          <w:sz w:val="24"/>
          <w:szCs w:val="24"/>
          <w:vertAlign w:val="subscript"/>
          <w:lang w:val="en-GB"/>
        </w:rPr>
        <w:t>1</w:t>
      </w:r>
      <w:r w:rsidR="00A32713">
        <w:rPr>
          <w:rFonts w:ascii="Times New Roman" w:hAnsi="Times New Roman" w:cs="Times New Roman"/>
          <w:sz w:val="24"/>
          <w:szCs w:val="24"/>
          <w:lang w:val="en-GB"/>
        </w:rPr>
        <w:t xml:space="preserve"> = 0 in (2))</w:t>
      </w:r>
      <w:r w:rsidR="00FE1F63" w:rsidRPr="00D939CB">
        <w:rPr>
          <w:rFonts w:ascii="Times New Roman" w:hAnsi="Times New Roman" w:cs="Times New Roman"/>
          <w:sz w:val="24"/>
          <w:szCs w:val="24"/>
          <w:lang w:val="en-GB"/>
        </w:rPr>
        <w:t>, and iii) an intercept with a linear time trend</w:t>
      </w:r>
      <w:r w:rsidR="00A32713">
        <w:rPr>
          <w:rFonts w:ascii="Times New Roman" w:hAnsi="Times New Roman" w:cs="Times New Roman"/>
          <w:sz w:val="24"/>
          <w:szCs w:val="24"/>
          <w:lang w:val="en-GB"/>
        </w:rPr>
        <w:t xml:space="preserve"> (β</w:t>
      </w:r>
      <w:r w:rsidR="00A32713">
        <w:rPr>
          <w:rFonts w:ascii="Times New Roman" w:hAnsi="Times New Roman" w:cs="Times New Roman"/>
          <w:sz w:val="24"/>
          <w:szCs w:val="24"/>
          <w:vertAlign w:val="subscript"/>
          <w:lang w:val="en-GB"/>
        </w:rPr>
        <w:t>0</w:t>
      </w:r>
      <w:r w:rsidR="00A32713">
        <w:rPr>
          <w:rFonts w:ascii="Times New Roman" w:hAnsi="Times New Roman" w:cs="Times New Roman"/>
          <w:sz w:val="24"/>
          <w:szCs w:val="24"/>
          <w:lang w:val="en-GB"/>
        </w:rPr>
        <w:t xml:space="preserve"> and β</w:t>
      </w:r>
      <w:r w:rsidR="00A32713">
        <w:rPr>
          <w:rFonts w:ascii="Times New Roman" w:hAnsi="Times New Roman" w:cs="Times New Roman"/>
          <w:sz w:val="24"/>
          <w:szCs w:val="24"/>
          <w:vertAlign w:val="subscript"/>
          <w:lang w:val="en-GB"/>
        </w:rPr>
        <w:t>1</w:t>
      </w:r>
      <w:r w:rsidR="00A32713">
        <w:rPr>
          <w:rFonts w:ascii="Times New Roman" w:hAnsi="Times New Roman" w:cs="Times New Roman"/>
          <w:sz w:val="24"/>
          <w:szCs w:val="24"/>
          <w:lang w:val="en-GB"/>
        </w:rPr>
        <w:t xml:space="preserve"> unknown)</w:t>
      </w:r>
      <w:r w:rsidR="00FE1F63" w:rsidRPr="00D939CB">
        <w:rPr>
          <w:rFonts w:ascii="Times New Roman" w:hAnsi="Times New Roman" w:cs="Times New Roman"/>
          <w:sz w:val="24"/>
          <w:szCs w:val="24"/>
          <w:lang w:val="en-GB"/>
        </w:rPr>
        <w:t xml:space="preserve">. We have marked in bold </w:t>
      </w:r>
      <w:r w:rsidR="00A32713">
        <w:rPr>
          <w:rFonts w:ascii="Times New Roman" w:hAnsi="Times New Roman" w:cs="Times New Roman"/>
          <w:sz w:val="24"/>
          <w:szCs w:val="24"/>
          <w:lang w:val="en-GB"/>
        </w:rPr>
        <w:t xml:space="preserve">in the table </w:t>
      </w:r>
      <w:r w:rsidR="00FE1F63" w:rsidRPr="00D939CB">
        <w:rPr>
          <w:rFonts w:ascii="Times New Roman" w:hAnsi="Times New Roman" w:cs="Times New Roman"/>
          <w:sz w:val="24"/>
          <w:szCs w:val="24"/>
          <w:lang w:val="en-GB"/>
        </w:rPr>
        <w:t>the selected model for each series</w:t>
      </w:r>
      <w:r w:rsidR="00AB46EC">
        <w:rPr>
          <w:rFonts w:ascii="Times New Roman" w:hAnsi="Times New Roman" w:cs="Times New Roman"/>
          <w:sz w:val="24"/>
          <w:szCs w:val="24"/>
          <w:lang w:val="en-GB"/>
        </w:rPr>
        <w:t>,</w:t>
      </w:r>
      <w:r w:rsidR="00FE1F63" w:rsidRPr="00D939CB">
        <w:rPr>
          <w:rFonts w:ascii="Times New Roman" w:hAnsi="Times New Roman" w:cs="Times New Roman"/>
          <w:sz w:val="24"/>
          <w:szCs w:val="24"/>
          <w:lang w:val="en-GB"/>
        </w:rPr>
        <w:t xml:space="preserve"> based on the t-values o</w:t>
      </w:r>
      <w:r w:rsidR="00AB46EC">
        <w:rPr>
          <w:rFonts w:ascii="Times New Roman" w:hAnsi="Times New Roman" w:cs="Times New Roman"/>
          <w:sz w:val="24"/>
          <w:szCs w:val="24"/>
          <w:lang w:val="en-GB"/>
        </w:rPr>
        <w:t>f</w:t>
      </w:r>
      <w:r w:rsidR="00FE1F63" w:rsidRPr="00D939CB">
        <w:rPr>
          <w:rFonts w:ascii="Times New Roman" w:hAnsi="Times New Roman" w:cs="Times New Roman"/>
          <w:sz w:val="24"/>
          <w:szCs w:val="24"/>
          <w:lang w:val="en-GB"/>
        </w:rPr>
        <w:t xml:space="preserve"> the estimated coefficients</w:t>
      </w:r>
      <w:r w:rsidR="001E48D0">
        <w:rPr>
          <w:rFonts w:ascii="Times New Roman" w:hAnsi="Times New Roman" w:cs="Times New Roman"/>
          <w:sz w:val="24"/>
          <w:szCs w:val="24"/>
          <w:lang w:val="en-GB"/>
        </w:rPr>
        <w:t xml:space="preserve"> on the d-differenced series</w:t>
      </w:r>
      <w:r w:rsidR="00FE1F63" w:rsidRPr="00D939CB">
        <w:rPr>
          <w:rFonts w:ascii="Times New Roman" w:hAnsi="Times New Roman" w:cs="Times New Roman"/>
          <w:sz w:val="24"/>
          <w:szCs w:val="24"/>
          <w:lang w:val="en-GB"/>
        </w:rPr>
        <w:t>.</w:t>
      </w:r>
      <w:r w:rsidR="001533E7" w:rsidRPr="00D939CB">
        <w:rPr>
          <w:rFonts w:ascii="Times New Roman" w:hAnsi="Times New Roman" w:cs="Times New Roman"/>
          <w:sz w:val="24"/>
          <w:szCs w:val="24"/>
          <w:lang w:val="en-GB"/>
        </w:rPr>
        <w:t xml:space="preserve"> </w:t>
      </w:r>
    </w:p>
    <w:p w:rsidR="00D939CB" w:rsidRPr="00D939CB" w:rsidRDefault="00D939CB" w:rsidP="00D939CB">
      <w:pPr>
        <w:spacing w:after="0" w:line="480" w:lineRule="auto"/>
        <w:ind w:firstLine="708"/>
        <w:jc w:val="both"/>
        <w:rPr>
          <w:rFonts w:ascii="Times New Roman" w:hAnsi="Times New Roman" w:cs="Times New Roman"/>
          <w:sz w:val="24"/>
          <w:szCs w:val="24"/>
          <w:lang w:val="en-GB"/>
        </w:rPr>
      </w:pPr>
      <w:r w:rsidRPr="00D939CB">
        <w:rPr>
          <w:rFonts w:ascii="Times New Roman" w:hAnsi="Times New Roman" w:cs="Times New Roman"/>
          <w:sz w:val="24"/>
          <w:szCs w:val="24"/>
          <w:lang w:val="en-GB"/>
        </w:rPr>
        <w:t>Starting with the original data</w:t>
      </w:r>
      <w:r w:rsidR="00AB46EC">
        <w:rPr>
          <w:rFonts w:ascii="Times New Roman" w:hAnsi="Times New Roman" w:cs="Times New Roman"/>
          <w:sz w:val="24"/>
          <w:szCs w:val="24"/>
          <w:lang w:val="en-GB"/>
        </w:rPr>
        <w:t>,</w:t>
      </w:r>
      <w:r w:rsidRPr="00D939CB">
        <w:rPr>
          <w:rFonts w:ascii="Times New Roman" w:hAnsi="Times New Roman" w:cs="Times New Roman"/>
          <w:sz w:val="24"/>
          <w:szCs w:val="24"/>
          <w:lang w:val="en-GB"/>
        </w:rPr>
        <w:t xml:space="preserve"> we </w:t>
      </w:r>
      <w:r w:rsidR="00AB46EC">
        <w:rPr>
          <w:rFonts w:ascii="Times New Roman" w:hAnsi="Times New Roman" w:cs="Times New Roman"/>
          <w:sz w:val="24"/>
          <w:szCs w:val="24"/>
          <w:lang w:val="en-GB"/>
        </w:rPr>
        <w:t>can clearly highlight</w:t>
      </w:r>
      <w:r w:rsidRPr="00D939CB">
        <w:rPr>
          <w:rFonts w:ascii="Times New Roman" w:hAnsi="Times New Roman" w:cs="Times New Roman"/>
          <w:sz w:val="24"/>
          <w:szCs w:val="24"/>
          <w:lang w:val="en-GB"/>
        </w:rPr>
        <w:t xml:space="preserve"> that a time trend is required in the case of energy capacity; however, for the </w:t>
      </w:r>
      <w:r w:rsidR="00AB46EC">
        <w:rPr>
          <w:rFonts w:ascii="Times New Roman" w:hAnsi="Times New Roman" w:cs="Times New Roman"/>
          <w:sz w:val="24"/>
          <w:szCs w:val="24"/>
          <w:lang w:val="en-GB"/>
        </w:rPr>
        <w:t xml:space="preserve">case of </w:t>
      </w:r>
      <w:r w:rsidRPr="00D939CB">
        <w:rPr>
          <w:rFonts w:ascii="Times New Roman" w:hAnsi="Times New Roman" w:cs="Times New Roman"/>
          <w:sz w:val="24"/>
          <w:szCs w:val="24"/>
          <w:lang w:val="en-GB"/>
        </w:rPr>
        <w:t>logged data</w:t>
      </w:r>
      <w:r w:rsidR="00AB46EC">
        <w:rPr>
          <w:rFonts w:ascii="Times New Roman" w:hAnsi="Times New Roman" w:cs="Times New Roman"/>
          <w:sz w:val="24"/>
          <w:szCs w:val="24"/>
          <w:lang w:val="en-GB"/>
        </w:rPr>
        <w:t xml:space="preserve"> and </w:t>
      </w:r>
      <w:r w:rsidR="00AB46EC" w:rsidRPr="00D939CB">
        <w:rPr>
          <w:rFonts w:ascii="Times New Roman" w:hAnsi="Times New Roman" w:cs="Times New Roman"/>
          <w:sz w:val="24"/>
          <w:szCs w:val="24"/>
          <w:lang w:val="en-GB"/>
        </w:rPr>
        <w:t>energy production</w:t>
      </w:r>
      <w:r w:rsidRPr="00D939CB">
        <w:rPr>
          <w:rFonts w:ascii="Times New Roman" w:hAnsi="Times New Roman" w:cs="Times New Roman"/>
          <w:sz w:val="24"/>
          <w:szCs w:val="24"/>
          <w:lang w:val="en-GB"/>
        </w:rPr>
        <w:t xml:space="preserve">, the time trend is required. Focussing on the </w:t>
      </w:r>
      <w:r w:rsidR="00A32713">
        <w:rPr>
          <w:rFonts w:ascii="Times New Roman" w:hAnsi="Times New Roman" w:cs="Times New Roman"/>
          <w:sz w:val="24"/>
          <w:szCs w:val="24"/>
          <w:lang w:val="en-GB"/>
        </w:rPr>
        <w:t xml:space="preserve">estimated </w:t>
      </w:r>
      <w:r w:rsidRPr="00D939CB">
        <w:rPr>
          <w:rFonts w:ascii="Times New Roman" w:hAnsi="Times New Roman" w:cs="Times New Roman"/>
          <w:sz w:val="24"/>
          <w:szCs w:val="24"/>
          <w:lang w:val="en-GB"/>
        </w:rPr>
        <w:t>value</w:t>
      </w:r>
      <w:r w:rsidR="00A32713">
        <w:rPr>
          <w:rFonts w:ascii="Times New Roman" w:hAnsi="Times New Roman" w:cs="Times New Roman"/>
          <w:sz w:val="24"/>
          <w:szCs w:val="24"/>
          <w:lang w:val="en-GB"/>
        </w:rPr>
        <w:t>s</w:t>
      </w:r>
      <w:r w:rsidRPr="00D939CB">
        <w:rPr>
          <w:rFonts w:ascii="Times New Roman" w:hAnsi="Times New Roman" w:cs="Times New Roman"/>
          <w:sz w:val="24"/>
          <w:szCs w:val="24"/>
          <w:lang w:val="en-GB"/>
        </w:rPr>
        <w:t xml:space="preserve"> of d, we observe that the </w:t>
      </w:r>
      <w:proofErr w:type="gramStart"/>
      <w:r w:rsidRPr="00D939CB">
        <w:rPr>
          <w:rFonts w:ascii="Times New Roman" w:hAnsi="Times New Roman" w:cs="Times New Roman"/>
          <w:sz w:val="24"/>
          <w:szCs w:val="24"/>
          <w:lang w:val="en-GB"/>
        </w:rPr>
        <w:t>I(</w:t>
      </w:r>
      <w:proofErr w:type="gramEnd"/>
      <w:r w:rsidRPr="00D939CB">
        <w:rPr>
          <w:rFonts w:ascii="Times New Roman" w:hAnsi="Times New Roman" w:cs="Times New Roman"/>
          <w:sz w:val="24"/>
          <w:szCs w:val="24"/>
          <w:lang w:val="en-GB"/>
        </w:rPr>
        <w:t xml:space="preserve">1) hypothesis (i.e., d = 1) cannot be rejected for </w:t>
      </w:r>
      <w:r w:rsidR="009A36CB">
        <w:rPr>
          <w:rFonts w:ascii="Times New Roman" w:hAnsi="Times New Roman" w:cs="Times New Roman"/>
          <w:sz w:val="24"/>
          <w:szCs w:val="24"/>
          <w:lang w:val="en-GB"/>
        </w:rPr>
        <w:t xml:space="preserve">the case of </w:t>
      </w:r>
      <w:r w:rsidRPr="00D939CB">
        <w:rPr>
          <w:rFonts w:ascii="Times New Roman" w:hAnsi="Times New Roman" w:cs="Times New Roman"/>
          <w:sz w:val="24"/>
          <w:szCs w:val="24"/>
          <w:lang w:val="en-GB"/>
        </w:rPr>
        <w:t xml:space="preserve">silver prices in </w:t>
      </w:r>
      <w:r w:rsidR="008D0B55">
        <w:rPr>
          <w:rFonts w:ascii="Times New Roman" w:hAnsi="Times New Roman" w:cs="Times New Roman"/>
          <w:sz w:val="24"/>
          <w:szCs w:val="24"/>
          <w:lang w:val="en-GB"/>
        </w:rPr>
        <w:t>either</w:t>
      </w:r>
      <w:r w:rsidR="008D0B55" w:rsidRPr="00D939CB">
        <w:rPr>
          <w:rFonts w:ascii="Times New Roman" w:hAnsi="Times New Roman" w:cs="Times New Roman"/>
          <w:sz w:val="24"/>
          <w:szCs w:val="24"/>
          <w:lang w:val="en-GB"/>
        </w:rPr>
        <w:t xml:space="preserve"> </w:t>
      </w:r>
      <w:r w:rsidRPr="00D939CB">
        <w:rPr>
          <w:rFonts w:ascii="Times New Roman" w:hAnsi="Times New Roman" w:cs="Times New Roman"/>
          <w:sz w:val="24"/>
          <w:szCs w:val="24"/>
          <w:lang w:val="en-GB"/>
        </w:rPr>
        <w:t>of the two series (original and log-values)</w:t>
      </w:r>
      <w:r w:rsidR="00AB46EC">
        <w:rPr>
          <w:rFonts w:ascii="Times New Roman" w:hAnsi="Times New Roman" w:cs="Times New Roman"/>
          <w:sz w:val="24"/>
          <w:szCs w:val="24"/>
          <w:lang w:val="en-GB"/>
        </w:rPr>
        <w:t>;</w:t>
      </w:r>
      <w:r w:rsidRPr="00D939CB">
        <w:rPr>
          <w:rFonts w:ascii="Times New Roman" w:hAnsi="Times New Roman" w:cs="Times New Roman"/>
          <w:sz w:val="24"/>
          <w:szCs w:val="24"/>
          <w:lang w:val="en-GB"/>
        </w:rPr>
        <w:t xml:space="preserve"> </w:t>
      </w:r>
      <w:r w:rsidR="008D0B55">
        <w:rPr>
          <w:rFonts w:ascii="Times New Roman" w:hAnsi="Times New Roman" w:cs="Times New Roman"/>
          <w:sz w:val="24"/>
          <w:szCs w:val="24"/>
          <w:lang w:val="en-GB"/>
        </w:rPr>
        <w:t xml:space="preserve">neither can </w:t>
      </w:r>
      <w:r w:rsidRPr="00D939CB">
        <w:rPr>
          <w:rFonts w:ascii="Times New Roman" w:hAnsi="Times New Roman" w:cs="Times New Roman"/>
          <w:sz w:val="24"/>
          <w:szCs w:val="24"/>
          <w:lang w:val="en-GB"/>
        </w:rPr>
        <w:t>this hypothesis be rejected for the log</w:t>
      </w:r>
      <w:r w:rsidR="00AB46EC">
        <w:rPr>
          <w:rFonts w:ascii="Times New Roman" w:hAnsi="Times New Roman" w:cs="Times New Roman"/>
          <w:sz w:val="24"/>
          <w:szCs w:val="24"/>
          <w:lang w:val="en-GB"/>
        </w:rPr>
        <w:t>s</w:t>
      </w:r>
      <w:r w:rsidRPr="00D939CB">
        <w:rPr>
          <w:rFonts w:ascii="Times New Roman" w:hAnsi="Times New Roman" w:cs="Times New Roman"/>
          <w:sz w:val="24"/>
          <w:szCs w:val="24"/>
          <w:lang w:val="en-GB"/>
        </w:rPr>
        <w:t xml:space="preserve"> of solar capacity. In the re</w:t>
      </w:r>
      <w:r w:rsidR="00AB46EC">
        <w:rPr>
          <w:rFonts w:ascii="Times New Roman" w:hAnsi="Times New Roman" w:cs="Times New Roman"/>
          <w:sz w:val="24"/>
          <w:szCs w:val="24"/>
          <w:lang w:val="en-GB"/>
        </w:rPr>
        <w:t>maining</w:t>
      </w:r>
      <w:r w:rsidRPr="00D939CB">
        <w:rPr>
          <w:rFonts w:ascii="Times New Roman" w:hAnsi="Times New Roman" w:cs="Times New Roman"/>
          <w:sz w:val="24"/>
          <w:szCs w:val="24"/>
          <w:lang w:val="en-GB"/>
        </w:rPr>
        <w:t xml:space="preserve"> cases, this hypothesis is rejected in favour of higher degrees of integration, i.e., d &gt; 1, </w:t>
      </w:r>
      <w:r w:rsidR="009A36CB">
        <w:rPr>
          <w:rFonts w:ascii="Times New Roman" w:hAnsi="Times New Roman" w:cs="Times New Roman"/>
          <w:sz w:val="24"/>
          <w:szCs w:val="24"/>
          <w:lang w:val="en-GB"/>
        </w:rPr>
        <w:t>with a substantially</w:t>
      </w:r>
      <w:r w:rsidRPr="00D939CB">
        <w:rPr>
          <w:rFonts w:ascii="Times New Roman" w:hAnsi="Times New Roman" w:cs="Times New Roman"/>
          <w:sz w:val="24"/>
          <w:szCs w:val="24"/>
          <w:lang w:val="en-GB"/>
        </w:rPr>
        <w:t xml:space="preserve"> large value </w:t>
      </w:r>
      <w:r w:rsidR="00AB46EC">
        <w:rPr>
          <w:rFonts w:ascii="Times New Roman" w:hAnsi="Times New Roman" w:cs="Times New Roman"/>
          <w:sz w:val="24"/>
          <w:szCs w:val="24"/>
          <w:lang w:val="en-GB"/>
        </w:rPr>
        <w:t>in the case</w:t>
      </w:r>
      <w:r w:rsidR="009A36CB">
        <w:rPr>
          <w:rFonts w:ascii="Times New Roman" w:hAnsi="Times New Roman" w:cs="Times New Roman"/>
          <w:sz w:val="24"/>
          <w:szCs w:val="24"/>
          <w:lang w:val="en-GB"/>
        </w:rPr>
        <w:t>s</w:t>
      </w:r>
      <w:r w:rsidR="00AB46EC">
        <w:rPr>
          <w:rFonts w:ascii="Times New Roman" w:hAnsi="Times New Roman" w:cs="Times New Roman"/>
          <w:sz w:val="24"/>
          <w:szCs w:val="24"/>
          <w:lang w:val="en-GB"/>
        </w:rPr>
        <w:t xml:space="preserve"> of </w:t>
      </w:r>
      <w:r w:rsidR="00A32713">
        <w:rPr>
          <w:rFonts w:ascii="Times New Roman" w:hAnsi="Times New Roman" w:cs="Times New Roman"/>
          <w:sz w:val="24"/>
          <w:szCs w:val="24"/>
          <w:lang w:val="en-GB"/>
        </w:rPr>
        <w:t xml:space="preserve">the </w:t>
      </w:r>
      <w:r w:rsidRPr="00D939CB">
        <w:rPr>
          <w:rFonts w:ascii="Times New Roman" w:hAnsi="Times New Roman" w:cs="Times New Roman"/>
          <w:sz w:val="24"/>
          <w:szCs w:val="24"/>
          <w:lang w:val="en-GB"/>
        </w:rPr>
        <w:t>solar production</w:t>
      </w:r>
      <w:r w:rsidR="00A32713">
        <w:rPr>
          <w:rFonts w:ascii="Times New Roman" w:hAnsi="Times New Roman" w:cs="Times New Roman"/>
          <w:sz w:val="24"/>
          <w:szCs w:val="24"/>
          <w:lang w:val="en-GB"/>
        </w:rPr>
        <w:t xml:space="preserve"> series</w:t>
      </w:r>
      <w:r w:rsidR="009A36CB">
        <w:rPr>
          <w:rFonts w:ascii="Times New Roman" w:hAnsi="Times New Roman" w:cs="Times New Roman"/>
          <w:sz w:val="24"/>
          <w:szCs w:val="24"/>
          <w:lang w:val="en-GB"/>
        </w:rPr>
        <w:t>, i.e.</w:t>
      </w:r>
      <w:r w:rsidRPr="00D939CB">
        <w:rPr>
          <w:rFonts w:ascii="Times New Roman" w:hAnsi="Times New Roman" w:cs="Times New Roman"/>
          <w:sz w:val="24"/>
          <w:szCs w:val="24"/>
          <w:lang w:val="en-GB"/>
        </w:rPr>
        <w:t xml:space="preserve"> 1.56 with original data and 1.45 with the log-transformed data. </w:t>
      </w:r>
    </w:p>
    <w:p w:rsidR="00D939CB" w:rsidRPr="00D939CB" w:rsidRDefault="00D939CB" w:rsidP="00D939CB">
      <w:pPr>
        <w:spacing w:after="0" w:line="480" w:lineRule="auto"/>
        <w:jc w:val="center"/>
        <w:rPr>
          <w:rFonts w:ascii="Times New Roman" w:hAnsi="Times New Roman" w:cs="Times New Roman"/>
          <w:b/>
          <w:sz w:val="24"/>
          <w:szCs w:val="24"/>
          <w:lang w:val="en-GB"/>
        </w:rPr>
      </w:pPr>
      <w:r w:rsidRPr="00D939CB">
        <w:rPr>
          <w:rFonts w:ascii="Times New Roman" w:hAnsi="Times New Roman" w:cs="Times New Roman"/>
          <w:b/>
          <w:sz w:val="24"/>
          <w:szCs w:val="24"/>
          <w:lang w:val="en-GB"/>
        </w:rPr>
        <w:t>[Insert Tables 2 and 3 about here]</w:t>
      </w:r>
    </w:p>
    <w:p w:rsidR="00D939CB" w:rsidRDefault="00D939CB" w:rsidP="001E48D0">
      <w:pPr>
        <w:spacing w:after="0" w:line="480" w:lineRule="auto"/>
        <w:ind w:firstLine="708"/>
        <w:jc w:val="both"/>
        <w:rPr>
          <w:rFonts w:ascii="Times New Roman" w:hAnsi="Times New Roman" w:cs="Times New Roman"/>
          <w:sz w:val="24"/>
          <w:szCs w:val="24"/>
          <w:lang w:val="en-GB"/>
        </w:rPr>
      </w:pPr>
      <w:r w:rsidRPr="00D939CB">
        <w:rPr>
          <w:rFonts w:ascii="Times New Roman" w:hAnsi="Times New Roman" w:cs="Times New Roman"/>
          <w:sz w:val="24"/>
          <w:szCs w:val="24"/>
          <w:lang w:val="en-GB"/>
        </w:rPr>
        <w:t xml:space="preserve">Table 3 displays the results under the assumption of autocorrelated errors. We </w:t>
      </w:r>
      <w:r w:rsidR="009A36CB">
        <w:rPr>
          <w:rFonts w:ascii="Times New Roman" w:hAnsi="Times New Roman" w:cs="Times New Roman"/>
          <w:sz w:val="24"/>
          <w:szCs w:val="24"/>
          <w:lang w:val="en-GB"/>
        </w:rPr>
        <w:t>can observe</w:t>
      </w:r>
      <w:r w:rsidR="00A32713">
        <w:rPr>
          <w:rFonts w:ascii="Times New Roman" w:hAnsi="Times New Roman" w:cs="Times New Roman"/>
          <w:sz w:val="24"/>
          <w:szCs w:val="24"/>
          <w:lang w:val="en-GB"/>
        </w:rPr>
        <w:t xml:space="preserve"> that the time trend is</w:t>
      </w:r>
      <w:r w:rsidRPr="00D939CB">
        <w:rPr>
          <w:rFonts w:ascii="Times New Roman" w:hAnsi="Times New Roman" w:cs="Times New Roman"/>
          <w:sz w:val="24"/>
          <w:szCs w:val="24"/>
          <w:lang w:val="en-GB"/>
        </w:rPr>
        <w:t xml:space="preserve"> only required </w:t>
      </w:r>
      <w:r w:rsidR="00A32713">
        <w:rPr>
          <w:rFonts w:ascii="Times New Roman" w:hAnsi="Times New Roman" w:cs="Times New Roman"/>
          <w:sz w:val="24"/>
          <w:szCs w:val="24"/>
          <w:lang w:val="en-GB"/>
        </w:rPr>
        <w:t>in the case</w:t>
      </w:r>
      <w:r w:rsidR="00AB46EC">
        <w:rPr>
          <w:rFonts w:ascii="Times New Roman" w:hAnsi="Times New Roman" w:cs="Times New Roman"/>
          <w:sz w:val="24"/>
          <w:szCs w:val="24"/>
          <w:lang w:val="en-GB"/>
        </w:rPr>
        <w:t xml:space="preserve"> of </w:t>
      </w:r>
      <w:r w:rsidRPr="00D939CB">
        <w:rPr>
          <w:rFonts w:ascii="Times New Roman" w:hAnsi="Times New Roman" w:cs="Times New Roman"/>
          <w:sz w:val="24"/>
          <w:szCs w:val="24"/>
          <w:lang w:val="en-GB"/>
        </w:rPr>
        <w:t xml:space="preserve">the solar series </w:t>
      </w:r>
      <w:r w:rsidR="00AB46EC">
        <w:rPr>
          <w:rFonts w:ascii="Times New Roman" w:hAnsi="Times New Roman" w:cs="Times New Roman"/>
          <w:sz w:val="24"/>
          <w:szCs w:val="24"/>
          <w:lang w:val="en-GB"/>
        </w:rPr>
        <w:t xml:space="preserve">expressed </w:t>
      </w:r>
      <w:r w:rsidRPr="00D939CB">
        <w:rPr>
          <w:rFonts w:ascii="Times New Roman" w:hAnsi="Times New Roman" w:cs="Times New Roman"/>
          <w:sz w:val="24"/>
          <w:szCs w:val="24"/>
          <w:lang w:val="en-GB"/>
        </w:rPr>
        <w:t>in logarithms. Mor</w:t>
      </w:r>
      <w:r>
        <w:rPr>
          <w:rFonts w:ascii="Times New Roman" w:hAnsi="Times New Roman" w:cs="Times New Roman"/>
          <w:sz w:val="24"/>
          <w:szCs w:val="24"/>
          <w:lang w:val="en-GB"/>
        </w:rPr>
        <w:t>e</w:t>
      </w:r>
      <w:r w:rsidRPr="00D939CB">
        <w:rPr>
          <w:rFonts w:ascii="Times New Roman" w:hAnsi="Times New Roman" w:cs="Times New Roman"/>
          <w:sz w:val="24"/>
          <w:szCs w:val="24"/>
          <w:lang w:val="en-GB"/>
        </w:rPr>
        <w:t>o</w:t>
      </w:r>
      <w:r>
        <w:rPr>
          <w:rFonts w:ascii="Times New Roman" w:hAnsi="Times New Roman" w:cs="Times New Roman"/>
          <w:sz w:val="24"/>
          <w:szCs w:val="24"/>
          <w:lang w:val="en-GB"/>
        </w:rPr>
        <w:t>v</w:t>
      </w:r>
      <w:r w:rsidRPr="00D939CB">
        <w:rPr>
          <w:rFonts w:ascii="Times New Roman" w:hAnsi="Times New Roman" w:cs="Times New Roman"/>
          <w:sz w:val="24"/>
          <w:szCs w:val="24"/>
          <w:lang w:val="en-GB"/>
        </w:rPr>
        <w:t xml:space="preserve">er, the </w:t>
      </w:r>
      <w:proofErr w:type="gramStart"/>
      <w:r w:rsidRPr="00D939CB">
        <w:rPr>
          <w:rFonts w:ascii="Times New Roman" w:hAnsi="Times New Roman" w:cs="Times New Roman"/>
          <w:sz w:val="24"/>
          <w:szCs w:val="24"/>
          <w:lang w:val="en-GB"/>
        </w:rPr>
        <w:t>I(</w:t>
      </w:r>
      <w:proofErr w:type="gramEnd"/>
      <w:r w:rsidRPr="00D939CB">
        <w:rPr>
          <w:rFonts w:ascii="Times New Roman" w:hAnsi="Times New Roman" w:cs="Times New Roman"/>
          <w:sz w:val="24"/>
          <w:szCs w:val="24"/>
          <w:lang w:val="en-GB"/>
        </w:rPr>
        <w:t xml:space="preserve">1) hypothesis cannot be rejected for </w:t>
      </w:r>
      <w:r w:rsidR="009A36CB">
        <w:rPr>
          <w:rFonts w:ascii="Times New Roman" w:hAnsi="Times New Roman" w:cs="Times New Roman"/>
          <w:sz w:val="24"/>
          <w:szCs w:val="24"/>
          <w:lang w:val="en-GB"/>
        </w:rPr>
        <w:t xml:space="preserve">the case of </w:t>
      </w:r>
      <w:r w:rsidRPr="00D939CB">
        <w:rPr>
          <w:rFonts w:ascii="Times New Roman" w:hAnsi="Times New Roman" w:cs="Times New Roman"/>
          <w:sz w:val="24"/>
          <w:szCs w:val="24"/>
          <w:lang w:val="en-GB"/>
        </w:rPr>
        <w:t>silver prices (</w:t>
      </w:r>
      <w:r w:rsidR="00AB46EC">
        <w:rPr>
          <w:rFonts w:ascii="Times New Roman" w:hAnsi="Times New Roman" w:cs="Times New Roman"/>
          <w:sz w:val="24"/>
          <w:szCs w:val="24"/>
          <w:lang w:val="en-GB"/>
        </w:rPr>
        <w:t xml:space="preserve">both </w:t>
      </w:r>
      <w:r w:rsidRPr="00D939CB">
        <w:rPr>
          <w:rFonts w:ascii="Times New Roman" w:hAnsi="Times New Roman" w:cs="Times New Roman"/>
          <w:sz w:val="24"/>
          <w:szCs w:val="24"/>
          <w:lang w:val="en-GB"/>
        </w:rPr>
        <w:t>original and logged values)</w:t>
      </w:r>
      <w:r w:rsidR="00E629EA">
        <w:rPr>
          <w:rFonts w:ascii="Times New Roman" w:hAnsi="Times New Roman" w:cs="Times New Roman"/>
          <w:sz w:val="24"/>
          <w:szCs w:val="24"/>
          <w:lang w:val="en-GB"/>
        </w:rPr>
        <w:t>,</w:t>
      </w:r>
      <w:r w:rsidRPr="00D939CB">
        <w:rPr>
          <w:rFonts w:ascii="Times New Roman" w:hAnsi="Times New Roman" w:cs="Times New Roman"/>
          <w:sz w:val="24"/>
          <w:szCs w:val="24"/>
          <w:lang w:val="en-GB"/>
        </w:rPr>
        <w:t xml:space="preserve"> </w:t>
      </w:r>
      <w:r w:rsidR="008D0B55">
        <w:rPr>
          <w:rFonts w:ascii="Times New Roman" w:hAnsi="Times New Roman" w:cs="Times New Roman"/>
          <w:sz w:val="24"/>
          <w:szCs w:val="24"/>
          <w:lang w:val="en-GB"/>
        </w:rPr>
        <w:t>or</w:t>
      </w:r>
      <w:r w:rsidRPr="00D939CB">
        <w:rPr>
          <w:rFonts w:ascii="Times New Roman" w:hAnsi="Times New Roman" w:cs="Times New Roman"/>
          <w:sz w:val="24"/>
          <w:szCs w:val="24"/>
          <w:lang w:val="en-GB"/>
        </w:rPr>
        <w:t xml:space="preserve"> for the solar capacity series in logarithms.</w:t>
      </w:r>
    </w:p>
    <w:p w:rsidR="00C579CC" w:rsidRPr="007D2108" w:rsidRDefault="00D939CB" w:rsidP="007D2108">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Next</w:t>
      </w:r>
      <w:r w:rsidR="00E629E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A36CB">
        <w:rPr>
          <w:rFonts w:ascii="Times New Roman" w:hAnsi="Times New Roman" w:cs="Times New Roman"/>
          <w:sz w:val="24"/>
          <w:szCs w:val="24"/>
          <w:lang w:val="en-GB"/>
        </w:rPr>
        <w:t>the analysis</w:t>
      </w:r>
      <w:r>
        <w:rPr>
          <w:rFonts w:ascii="Times New Roman" w:hAnsi="Times New Roman" w:cs="Times New Roman"/>
          <w:sz w:val="24"/>
          <w:szCs w:val="24"/>
          <w:lang w:val="en-GB"/>
        </w:rPr>
        <w:t xml:space="preserve"> </w:t>
      </w:r>
      <w:r w:rsidR="00E629EA">
        <w:rPr>
          <w:rFonts w:ascii="Times New Roman" w:hAnsi="Times New Roman" w:cs="Times New Roman"/>
          <w:sz w:val="24"/>
          <w:szCs w:val="24"/>
          <w:lang w:val="en-GB"/>
        </w:rPr>
        <w:t>explore</w:t>
      </w:r>
      <w:r w:rsidR="009A36CB">
        <w:rPr>
          <w:rFonts w:ascii="Times New Roman" w:hAnsi="Times New Roman" w:cs="Times New Roman"/>
          <w:sz w:val="24"/>
          <w:szCs w:val="24"/>
          <w:lang w:val="en-GB"/>
        </w:rPr>
        <w:t>s</w:t>
      </w:r>
      <w:r>
        <w:rPr>
          <w:rFonts w:ascii="Times New Roman" w:hAnsi="Times New Roman" w:cs="Times New Roman"/>
          <w:sz w:val="24"/>
          <w:szCs w:val="24"/>
          <w:lang w:val="en-GB"/>
        </w:rPr>
        <w:t xml:space="preserve"> the relationship </w:t>
      </w:r>
      <w:r w:rsidR="00E629EA">
        <w:rPr>
          <w:rFonts w:ascii="Times New Roman" w:hAnsi="Times New Roman" w:cs="Times New Roman"/>
          <w:sz w:val="24"/>
          <w:szCs w:val="24"/>
          <w:lang w:val="en-GB"/>
        </w:rPr>
        <w:t>between</w:t>
      </w:r>
      <w:r>
        <w:rPr>
          <w:rFonts w:ascii="Times New Roman" w:hAnsi="Times New Roman" w:cs="Times New Roman"/>
          <w:sz w:val="24"/>
          <w:szCs w:val="24"/>
          <w:lang w:val="en-GB"/>
        </w:rPr>
        <w:t xml:space="preserve"> the two types of variables, i.e., silver prices and energy (production/capacity). In order to look at </w:t>
      </w:r>
      <w:r w:rsidR="00E629EA">
        <w:rPr>
          <w:rFonts w:ascii="Times New Roman" w:hAnsi="Times New Roman" w:cs="Times New Roman"/>
          <w:sz w:val="24"/>
          <w:szCs w:val="24"/>
          <w:lang w:val="en-GB"/>
        </w:rPr>
        <w:t xml:space="preserve">a </w:t>
      </w:r>
      <w:r>
        <w:rPr>
          <w:rFonts w:ascii="Times New Roman" w:hAnsi="Times New Roman" w:cs="Times New Roman"/>
          <w:sz w:val="24"/>
          <w:szCs w:val="24"/>
          <w:lang w:val="en-GB"/>
        </w:rPr>
        <w:t>potential long</w:t>
      </w:r>
      <w:r w:rsidR="00E629EA">
        <w:rPr>
          <w:rFonts w:ascii="Times New Roman" w:hAnsi="Times New Roman" w:cs="Times New Roman"/>
          <w:sz w:val="24"/>
          <w:szCs w:val="24"/>
          <w:lang w:val="en-GB"/>
        </w:rPr>
        <w:t>-</w:t>
      </w:r>
      <w:r>
        <w:rPr>
          <w:rFonts w:ascii="Times New Roman" w:hAnsi="Times New Roman" w:cs="Times New Roman"/>
          <w:sz w:val="24"/>
          <w:szCs w:val="24"/>
          <w:lang w:val="en-GB"/>
        </w:rPr>
        <w:t>run equilibrium</w:t>
      </w:r>
      <w:r w:rsidR="00A32713">
        <w:rPr>
          <w:rFonts w:ascii="Times New Roman" w:hAnsi="Times New Roman" w:cs="Times New Roman"/>
          <w:sz w:val="24"/>
          <w:szCs w:val="24"/>
          <w:lang w:val="en-GB"/>
        </w:rPr>
        <w:t xml:space="preserve"> relationship</w:t>
      </w:r>
      <w:r w:rsidR="00E629EA">
        <w:rPr>
          <w:rFonts w:ascii="Times New Roman" w:hAnsi="Times New Roman" w:cs="Times New Roman"/>
          <w:sz w:val="24"/>
          <w:szCs w:val="24"/>
          <w:lang w:val="en-GB"/>
        </w:rPr>
        <w:t>, the analysis makes</w:t>
      </w:r>
      <w:r>
        <w:rPr>
          <w:rFonts w:ascii="Times New Roman" w:hAnsi="Times New Roman" w:cs="Times New Roman"/>
          <w:sz w:val="24"/>
          <w:szCs w:val="24"/>
          <w:lang w:val="en-GB"/>
        </w:rPr>
        <w:t xml:space="preserve"> use </w:t>
      </w:r>
      <w:r w:rsidR="00E629EA">
        <w:rPr>
          <w:rFonts w:ascii="Times New Roman" w:hAnsi="Times New Roman" w:cs="Times New Roman"/>
          <w:sz w:val="24"/>
          <w:szCs w:val="24"/>
          <w:lang w:val="en-GB"/>
        </w:rPr>
        <w:t xml:space="preserve">of the </w:t>
      </w:r>
      <w:r>
        <w:rPr>
          <w:rFonts w:ascii="Times New Roman" w:hAnsi="Times New Roman" w:cs="Times New Roman"/>
          <w:sz w:val="24"/>
          <w:szCs w:val="24"/>
          <w:lang w:val="en-GB"/>
        </w:rPr>
        <w:t xml:space="preserve">cointegration </w:t>
      </w:r>
      <w:r w:rsidR="00E629EA">
        <w:rPr>
          <w:rFonts w:ascii="Times New Roman" w:hAnsi="Times New Roman" w:cs="Times New Roman"/>
          <w:sz w:val="24"/>
          <w:szCs w:val="24"/>
          <w:lang w:val="en-GB"/>
        </w:rPr>
        <w:t xml:space="preserve">methodological </w:t>
      </w:r>
      <w:r w:rsidR="00E629EA">
        <w:rPr>
          <w:rFonts w:ascii="Times New Roman" w:hAnsi="Times New Roman" w:cs="Times New Roman"/>
          <w:sz w:val="24"/>
          <w:szCs w:val="24"/>
          <w:lang w:val="en-GB"/>
        </w:rPr>
        <w:lastRenderedPageBreak/>
        <w:t>approach</w:t>
      </w:r>
      <w:r>
        <w:rPr>
          <w:rFonts w:ascii="Times New Roman" w:hAnsi="Times New Roman" w:cs="Times New Roman"/>
          <w:sz w:val="24"/>
          <w:szCs w:val="24"/>
          <w:lang w:val="en-GB"/>
        </w:rPr>
        <w:t xml:space="preserve">. However, a mathematical requirement in a bivariate context is that the two variables must display the same degree of integration. In our case, the above results indicate that silver prices are clearly </w:t>
      </w:r>
      <w:proofErr w:type="gramStart"/>
      <w:r>
        <w:rPr>
          <w:rFonts w:ascii="Times New Roman" w:hAnsi="Times New Roman" w:cs="Times New Roman"/>
          <w:sz w:val="24"/>
          <w:szCs w:val="24"/>
          <w:lang w:val="en-GB"/>
        </w:rPr>
        <w:t>I(</w:t>
      </w:r>
      <w:proofErr w:type="gramEnd"/>
      <w:r>
        <w:rPr>
          <w:rFonts w:ascii="Times New Roman" w:hAnsi="Times New Roman" w:cs="Times New Roman"/>
          <w:sz w:val="24"/>
          <w:szCs w:val="24"/>
          <w:lang w:val="en-GB"/>
        </w:rPr>
        <w:t xml:space="preserve">1). However, for energy, this hypothesis is only satisfied in </w:t>
      </w:r>
      <w:r w:rsidR="00E629EA">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case of </w:t>
      </w:r>
      <w:r w:rsidR="00E629EA">
        <w:rPr>
          <w:rFonts w:ascii="Times New Roman" w:hAnsi="Times New Roman" w:cs="Times New Roman"/>
          <w:sz w:val="24"/>
          <w:szCs w:val="24"/>
          <w:lang w:val="en-GB"/>
        </w:rPr>
        <w:t>t</w:t>
      </w:r>
      <w:r>
        <w:rPr>
          <w:rFonts w:ascii="Times New Roman" w:hAnsi="Times New Roman" w:cs="Times New Roman"/>
          <w:sz w:val="24"/>
          <w:szCs w:val="24"/>
          <w:lang w:val="en-GB"/>
        </w:rPr>
        <w:t>he logged energy capacity (</w:t>
      </w:r>
      <w:r w:rsidR="00E629EA">
        <w:rPr>
          <w:rFonts w:ascii="Times New Roman" w:hAnsi="Times New Roman" w:cs="Times New Roman"/>
          <w:sz w:val="24"/>
          <w:szCs w:val="24"/>
          <w:lang w:val="en-GB"/>
        </w:rPr>
        <w:t>both in the</w:t>
      </w:r>
      <w:r>
        <w:rPr>
          <w:rFonts w:ascii="Times New Roman" w:hAnsi="Times New Roman" w:cs="Times New Roman"/>
          <w:sz w:val="24"/>
          <w:szCs w:val="24"/>
          <w:lang w:val="en-GB"/>
        </w:rPr>
        <w:t xml:space="preserve"> case of uncorrelated and autocorrelated errors). Thus, in what follows</w:t>
      </w:r>
      <w:r w:rsidR="00E629EA">
        <w:rPr>
          <w:rFonts w:ascii="Times New Roman" w:hAnsi="Times New Roman" w:cs="Times New Roman"/>
          <w:sz w:val="24"/>
          <w:szCs w:val="24"/>
          <w:lang w:val="en-GB"/>
        </w:rPr>
        <w:t>, the analysis</w:t>
      </w:r>
      <w:r>
        <w:rPr>
          <w:rFonts w:ascii="Times New Roman" w:hAnsi="Times New Roman" w:cs="Times New Roman"/>
          <w:sz w:val="24"/>
          <w:szCs w:val="24"/>
          <w:lang w:val="en-GB"/>
        </w:rPr>
        <w:t xml:space="preserve"> focus</w:t>
      </w:r>
      <w:r w:rsidR="00E629EA">
        <w:rPr>
          <w:rFonts w:ascii="Times New Roman" w:hAnsi="Times New Roman" w:cs="Times New Roman"/>
          <w:sz w:val="24"/>
          <w:szCs w:val="24"/>
          <w:lang w:val="en-GB"/>
        </w:rPr>
        <w:t>es</w:t>
      </w:r>
      <w:r>
        <w:rPr>
          <w:rFonts w:ascii="Times New Roman" w:hAnsi="Times New Roman" w:cs="Times New Roman"/>
          <w:sz w:val="24"/>
          <w:szCs w:val="24"/>
          <w:lang w:val="en-GB"/>
        </w:rPr>
        <w:t xml:space="preserve"> on the log </w:t>
      </w:r>
      <w:r w:rsidR="00E629EA">
        <w:rPr>
          <w:rFonts w:ascii="Times New Roman" w:hAnsi="Times New Roman" w:cs="Times New Roman"/>
          <w:sz w:val="24"/>
          <w:szCs w:val="24"/>
          <w:lang w:val="en-GB"/>
        </w:rPr>
        <w:t xml:space="preserve">of </w:t>
      </w:r>
      <w:r>
        <w:rPr>
          <w:rFonts w:ascii="Times New Roman" w:hAnsi="Times New Roman" w:cs="Times New Roman"/>
          <w:sz w:val="24"/>
          <w:szCs w:val="24"/>
          <w:lang w:val="en-GB"/>
        </w:rPr>
        <w:t>silver prices</w:t>
      </w:r>
      <w:r w:rsidR="00E629EA">
        <w:rPr>
          <w:rFonts w:ascii="Times New Roman" w:hAnsi="Times New Roman" w:cs="Times New Roman"/>
          <w:sz w:val="24"/>
          <w:szCs w:val="24"/>
          <w:lang w:val="en-GB"/>
        </w:rPr>
        <w:t xml:space="preserve">, as well as </w:t>
      </w:r>
      <w:r w:rsidR="009A36CB">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the log of energy capacity. </w:t>
      </w:r>
      <w:r w:rsidR="000C7CC2">
        <w:rPr>
          <w:rFonts w:ascii="Times New Roman" w:hAnsi="Times New Roman" w:cs="Times New Roman"/>
          <w:sz w:val="24"/>
          <w:szCs w:val="24"/>
          <w:lang w:val="en-GB"/>
        </w:rPr>
        <w:t xml:space="preserve">A plot of the two series is displayed in Figure 1. </w:t>
      </w:r>
    </w:p>
    <w:p w:rsidR="00C579CC" w:rsidRPr="000C7CC2" w:rsidRDefault="00C579CC" w:rsidP="00A32713">
      <w:pPr>
        <w:spacing w:after="0" w:line="480" w:lineRule="auto"/>
        <w:ind w:firstLine="708"/>
        <w:jc w:val="center"/>
        <w:rPr>
          <w:rFonts w:ascii="Times New Roman" w:hAnsi="Times New Roman" w:cs="Times New Roman"/>
          <w:b/>
          <w:sz w:val="24"/>
          <w:szCs w:val="24"/>
          <w:lang w:val="en-GB"/>
        </w:rPr>
      </w:pPr>
      <w:r w:rsidRPr="000C7CC2">
        <w:rPr>
          <w:rFonts w:ascii="Times New Roman" w:hAnsi="Times New Roman" w:cs="Times New Roman"/>
          <w:b/>
          <w:sz w:val="24"/>
          <w:szCs w:val="24"/>
          <w:lang w:val="en-GB"/>
        </w:rPr>
        <w:t>[Insert Figure 1 about here]</w:t>
      </w:r>
    </w:p>
    <w:p w:rsidR="00D939CB" w:rsidRDefault="00E629EA" w:rsidP="00A32713">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This part of the analysis</w:t>
      </w:r>
      <w:r w:rsidR="00D939CB">
        <w:rPr>
          <w:rFonts w:ascii="Times New Roman" w:hAnsi="Times New Roman" w:cs="Times New Roman"/>
          <w:sz w:val="24"/>
          <w:szCs w:val="24"/>
          <w:lang w:val="en-GB"/>
        </w:rPr>
        <w:t xml:space="preserve"> implement</w:t>
      </w:r>
      <w:r>
        <w:rPr>
          <w:rFonts w:ascii="Times New Roman" w:hAnsi="Times New Roman" w:cs="Times New Roman"/>
          <w:sz w:val="24"/>
          <w:szCs w:val="24"/>
          <w:lang w:val="en-GB"/>
        </w:rPr>
        <w:t>s</w:t>
      </w:r>
      <w:r w:rsidR="00D939CB">
        <w:rPr>
          <w:rFonts w:ascii="Times New Roman" w:hAnsi="Times New Roman" w:cs="Times New Roman"/>
          <w:sz w:val="24"/>
          <w:szCs w:val="24"/>
          <w:lang w:val="en-GB"/>
        </w:rPr>
        <w:t xml:space="preserve"> the approach developed </w:t>
      </w:r>
      <w:r w:rsidR="009A36CB">
        <w:rPr>
          <w:rFonts w:ascii="Times New Roman" w:hAnsi="Times New Roman" w:cs="Times New Roman"/>
          <w:sz w:val="24"/>
          <w:szCs w:val="24"/>
          <w:lang w:val="en-GB"/>
        </w:rPr>
        <w:t>by</w:t>
      </w:r>
      <w:r w:rsidR="00D939CB">
        <w:rPr>
          <w:rFonts w:ascii="Times New Roman" w:hAnsi="Times New Roman" w:cs="Times New Roman"/>
          <w:sz w:val="24"/>
          <w:szCs w:val="24"/>
          <w:lang w:val="en-GB"/>
        </w:rPr>
        <w:t xml:space="preserve"> Gil-Alana (2003), which is basically an extension of the two</w:t>
      </w:r>
      <w:r>
        <w:rPr>
          <w:rFonts w:ascii="Times New Roman" w:hAnsi="Times New Roman" w:cs="Times New Roman"/>
          <w:sz w:val="24"/>
          <w:szCs w:val="24"/>
          <w:lang w:val="en-GB"/>
        </w:rPr>
        <w:t>-</w:t>
      </w:r>
      <w:r w:rsidR="00D939CB">
        <w:rPr>
          <w:rFonts w:ascii="Times New Roman" w:hAnsi="Times New Roman" w:cs="Times New Roman"/>
          <w:sz w:val="24"/>
          <w:szCs w:val="24"/>
          <w:lang w:val="en-GB"/>
        </w:rPr>
        <w:t xml:space="preserve">step strategy </w:t>
      </w:r>
      <w:r>
        <w:rPr>
          <w:rFonts w:ascii="Times New Roman" w:hAnsi="Times New Roman" w:cs="Times New Roman"/>
          <w:sz w:val="24"/>
          <w:szCs w:val="24"/>
          <w:lang w:val="en-GB"/>
        </w:rPr>
        <w:t>recommended by</w:t>
      </w:r>
      <w:r w:rsidR="00D939CB">
        <w:rPr>
          <w:rFonts w:ascii="Times New Roman" w:hAnsi="Times New Roman" w:cs="Times New Roman"/>
          <w:sz w:val="24"/>
          <w:szCs w:val="24"/>
          <w:lang w:val="en-GB"/>
        </w:rPr>
        <w:t xml:space="preserve"> Engle and Granger (1987) to the fractional case. Given that in the first step the two </w:t>
      </w:r>
      <w:r w:rsidR="00A32713">
        <w:rPr>
          <w:rFonts w:ascii="Times New Roman" w:hAnsi="Times New Roman" w:cs="Times New Roman"/>
          <w:sz w:val="24"/>
          <w:szCs w:val="24"/>
          <w:lang w:val="en-GB"/>
        </w:rPr>
        <w:t xml:space="preserve">parent </w:t>
      </w:r>
      <w:r w:rsidR="00D939CB">
        <w:rPr>
          <w:rFonts w:ascii="Times New Roman" w:hAnsi="Times New Roman" w:cs="Times New Roman"/>
          <w:sz w:val="24"/>
          <w:szCs w:val="24"/>
          <w:lang w:val="en-GB"/>
        </w:rPr>
        <w:t xml:space="preserve">series are found to be </w:t>
      </w:r>
      <w:proofErr w:type="gramStart"/>
      <w:r w:rsidR="00D939CB">
        <w:rPr>
          <w:rFonts w:ascii="Times New Roman" w:hAnsi="Times New Roman" w:cs="Times New Roman"/>
          <w:sz w:val="24"/>
          <w:szCs w:val="24"/>
          <w:lang w:val="en-GB"/>
        </w:rPr>
        <w:t>I(</w:t>
      </w:r>
      <w:proofErr w:type="gramEnd"/>
      <w:r w:rsidR="00D939CB">
        <w:rPr>
          <w:rFonts w:ascii="Times New Roman" w:hAnsi="Times New Roman" w:cs="Times New Roman"/>
          <w:sz w:val="24"/>
          <w:szCs w:val="24"/>
          <w:lang w:val="en-GB"/>
        </w:rPr>
        <w:t>1)</w:t>
      </w:r>
      <w:r w:rsidR="0076229A">
        <w:rPr>
          <w:rFonts w:ascii="Times New Roman" w:hAnsi="Times New Roman" w:cs="Times New Roman"/>
          <w:sz w:val="24"/>
          <w:szCs w:val="24"/>
          <w:lang w:val="en-GB"/>
        </w:rPr>
        <w:t>, the next part of the analysis</w:t>
      </w:r>
      <w:r w:rsidR="00D939CB">
        <w:rPr>
          <w:rFonts w:ascii="Times New Roman" w:hAnsi="Times New Roman" w:cs="Times New Roman"/>
          <w:sz w:val="24"/>
          <w:szCs w:val="24"/>
          <w:lang w:val="en-GB"/>
        </w:rPr>
        <w:t xml:space="preserve"> conduct</w:t>
      </w:r>
      <w:r w:rsidR="0076229A">
        <w:rPr>
          <w:rFonts w:ascii="Times New Roman" w:hAnsi="Times New Roman" w:cs="Times New Roman"/>
          <w:sz w:val="24"/>
          <w:szCs w:val="24"/>
          <w:lang w:val="en-GB"/>
        </w:rPr>
        <w:t>s</w:t>
      </w:r>
      <w:r w:rsidR="00D939CB">
        <w:rPr>
          <w:rFonts w:ascii="Times New Roman" w:hAnsi="Times New Roman" w:cs="Times New Roman"/>
          <w:sz w:val="24"/>
          <w:szCs w:val="24"/>
          <w:lang w:val="en-GB"/>
        </w:rPr>
        <w:t xml:space="preserve"> regression </w:t>
      </w:r>
      <w:r w:rsidR="0076229A">
        <w:rPr>
          <w:rFonts w:ascii="Times New Roman" w:hAnsi="Times New Roman" w:cs="Times New Roman"/>
          <w:sz w:val="24"/>
          <w:szCs w:val="24"/>
          <w:lang w:val="en-GB"/>
        </w:rPr>
        <w:t>estimates based on</w:t>
      </w:r>
      <w:r w:rsidR="00D939CB">
        <w:rPr>
          <w:rFonts w:ascii="Times New Roman" w:hAnsi="Times New Roman" w:cs="Times New Roman"/>
          <w:sz w:val="24"/>
          <w:szCs w:val="24"/>
          <w:lang w:val="en-GB"/>
        </w:rPr>
        <w:t xml:space="preserve"> one variable against the other, i.e.,</w:t>
      </w:r>
    </w:p>
    <w:p w:rsidR="006C5701" w:rsidRDefault="006C5701" w:rsidP="006C5701">
      <w:pPr>
        <w:spacing w:after="0" w:line="480" w:lineRule="auto"/>
        <w:jc w:val="both"/>
        <w:rPr>
          <w:rFonts w:ascii="Times New Roman" w:hAnsi="Times New Roman" w:cs="Times New Roman"/>
          <w:sz w:val="24"/>
          <w:szCs w:val="24"/>
          <w:lang w:val="en-US"/>
        </w:rPr>
      </w:pPr>
      <w:r w:rsidRPr="005D3E8D">
        <w:rPr>
          <w:rFonts w:ascii="Times New Roman" w:hAnsi="Times New Roman" w:cs="Times New Roman"/>
          <w:position w:val="-14"/>
          <w:sz w:val="24"/>
          <w:szCs w:val="24"/>
          <w:lang w:val="en-US"/>
        </w:rPr>
        <w:t xml:space="preserve">        </w:t>
      </w:r>
      <w:r>
        <w:rPr>
          <w:rFonts w:ascii="Times New Roman" w:hAnsi="Times New Roman" w:cs="Times New Roman"/>
          <w:position w:val="-14"/>
          <w:sz w:val="24"/>
          <w:szCs w:val="24"/>
          <w:lang w:val="en-US"/>
        </w:rPr>
        <w:tab/>
      </w:r>
      <w:r>
        <w:rPr>
          <w:rFonts w:ascii="Times New Roman" w:hAnsi="Times New Roman" w:cs="Times New Roman"/>
          <w:position w:val="-14"/>
          <w:sz w:val="24"/>
          <w:szCs w:val="24"/>
          <w:lang w:val="en-US"/>
        </w:rPr>
        <w:tab/>
      </w:r>
      <w:r>
        <w:rPr>
          <w:rFonts w:ascii="Times New Roman" w:hAnsi="Times New Roman" w:cs="Times New Roman"/>
          <w:position w:val="-14"/>
          <w:sz w:val="24"/>
          <w:szCs w:val="24"/>
          <w:lang w:val="en-US"/>
        </w:rPr>
        <w:tab/>
      </w:r>
      <w:r w:rsidRPr="006C5701">
        <w:rPr>
          <w:rFonts w:ascii="Times New Roman" w:hAnsi="Times New Roman" w:cs="Times New Roman"/>
          <w:noProof/>
          <w:position w:val="-20"/>
          <w:sz w:val="24"/>
          <w:szCs w:val="24"/>
        </w:rPr>
        <w:object w:dxaOrig="4880" w:dyaOrig="440">
          <v:shape id="_x0000_i1027" type="#_x0000_t75" style="width:244.5pt;height:20.25pt" o:ole="">
            <v:imagedata r:id="rId13" o:title=""/>
          </v:shape>
          <o:OLEObject Type="Embed" ProgID="Equation.3" ShapeID="_x0000_i1027" DrawAspect="Content" ObjectID="_1613809227" r:id="rId14"/>
        </w:object>
      </w:r>
      <w:r w:rsidRPr="005D3E8D">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5D3E8D">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5D3E8D">
        <w:rPr>
          <w:rFonts w:ascii="Times New Roman" w:hAnsi="Times New Roman" w:cs="Times New Roman"/>
          <w:sz w:val="24"/>
          <w:szCs w:val="24"/>
          <w:lang w:val="en-US"/>
        </w:rPr>
        <w:t>)</w:t>
      </w:r>
    </w:p>
    <w:p w:rsidR="006C5701" w:rsidRDefault="0076229A" w:rsidP="006C570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6C5701">
        <w:rPr>
          <w:rFonts w:ascii="Times New Roman" w:hAnsi="Times New Roman" w:cs="Times New Roman"/>
          <w:sz w:val="24"/>
          <w:szCs w:val="24"/>
          <w:lang w:val="en-US"/>
        </w:rPr>
        <w:t xml:space="preserve">here </w:t>
      </w:r>
      <w:r w:rsidR="000C7CC2">
        <w:rPr>
          <w:rFonts w:ascii="Times New Roman" w:hAnsi="Times New Roman" w:cs="Times New Roman"/>
          <w:sz w:val="24"/>
          <w:szCs w:val="24"/>
          <w:lang w:val="en-US"/>
        </w:rPr>
        <w:t>“</w:t>
      </w:r>
      <w:proofErr w:type="spellStart"/>
      <w:r w:rsidR="006C5701" w:rsidRPr="000C7CC2">
        <w:rPr>
          <w:rFonts w:ascii="Times New Roman" w:hAnsi="Times New Roman" w:cs="Times New Roman"/>
          <w:i/>
          <w:sz w:val="24"/>
          <w:szCs w:val="24"/>
          <w:lang w:val="en-US"/>
        </w:rPr>
        <w:t>sp</w:t>
      </w:r>
      <w:proofErr w:type="spellEnd"/>
      <w:r w:rsidR="000C7CC2">
        <w:rPr>
          <w:rFonts w:ascii="Times New Roman" w:hAnsi="Times New Roman" w:cs="Times New Roman"/>
          <w:sz w:val="24"/>
          <w:szCs w:val="24"/>
          <w:lang w:val="en-US"/>
        </w:rPr>
        <w:t>”</w:t>
      </w:r>
      <w:r w:rsidR="006C5701">
        <w:rPr>
          <w:rFonts w:ascii="Times New Roman" w:hAnsi="Times New Roman" w:cs="Times New Roman"/>
          <w:sz w:val="24"/>
          <w:szCs w:val="24"/>
          <w:lang w:val="en-US"/>
        </w:rPr>
        <w:t xml:space="preserve"> </w:t>
      </w:r>
      <w:r w:rsidR="009A36CB">
        <w:rPr>
          <w:rFonts w:ascii="Times New Roman" w:hAnsi="Times New Roman" w:cs="Times New Roman"/>
          <w:sz w:val="24"/>
          <w:szCs w:val="24"/>
          <w:lang w:val="en-US"/>
        </w:rPr>
        <w:t>i</w:t>
      </w:r>
      <w:r w:rsidR="006C5701">
        <w:rPr>
          <w:rFonts w:ascii="Times New Roman" w:hAnsi="Times New Roman" w:cs="Times New Roman"/>
          <w:sz w:val="24"/>
          <w:szCs w:val="24"/>
          <w:lang w:val="en-US"/>
        </w:rPr>
        <w:t xml:space="preserve">s logged silver prices and </w:t>
      </w:r>
      <w:r w:rsidR="000C7CC2">
        <w:rPr>
          <w:rFonts w:ascii="Times New Roman" w:hAnsi="Times New Roman" w:cs="Times New Roman"/>
          <w:sz w:val="24"/>
          <w:szCs w:val="24"/>
          <w:lang w:val="en-US"/>
        </w:rPr>
        <w:t>“</w:t>
      </w:r>
      <w:proofErr w:type="spellStart"/>
      <w:r w:rsidR="006C5701" w:rsidRPr="000C7CC2">
        <w:rPr>
          <w:rFonts w:ascii="Times New Roman" w:hAnsi="Times New Roman" w:cs="Times New Roman"/>
          <w:i/>
          <w:sz w:val="24"/>
          <w:szCs w:val="24"/>
          <w:lang w:val="en-US"/>
        </w:rPr>
        <w:t>ec</w:t>
      </w:r>
      <w:proofErr w:type="spellEnd"/>
      <w:r w:rsidR="000C7CC2">
        <w:rPr>
          <w:rFonts w:ascii="Times New Roman" w:hAnsi="Times New Roman" w:cs="Times New Roman"/>
          <w:sz w:val="24"/>
          <w:szCs w:val="24"/>
          <w:lang w:val="en-US"/>
        </w:rPr>
        <w:t>”</w:t>
      </w:r>
      <w:r w:rsidR="006C5701">
        <w:rPr>
          <w:rFonts w:ascii="Times New Roman" w:hAnsi="Times New Roman" w:cs="Times New Roman"/>
          <w:sz w:val="24"/>
          <w:szCs w:val="24"/>
          <w:lang w:val="en-US"/>
        </w:rPr>
        <w:t xml:space="preserve"> </w:t>
      </w:r>
      <w:r w:rsidR="009A36CB">
        <w:rPr>
          <w:rFonts w:ascii="Times New Roman" w:hAnsi="Times New Roman" w:cs="Times New Roman"/>
          <w:sz w:val="24"/>
          <w:szCs w:val="24"/>
          <w:lang w:val="en-US"/>
        </w:rPr>
        <w:t>denotes</w:t>
      </w:r>
      <w:r>
        <w:rPr>
          <w:rFonts w:ascii="Times New Roman" w:hAnsi="Times New Roman" w:cs="Times New Roman"/>
          <w:sz w:val="24"/>
          <w:szCs w:val="24"/>
          <w:lang w:val="en-US"/>
        </w:rPr>
        <w:t xml:space="preserve"> </w:t>
      </w:r>
      <w:r w:rsidR="006C5701">
        <w:rPr>
          <w:rFonts w:ascii="Times New Roman" w:hAnsi="Times New Roman" w:cs="Times New Roman"/>
          <w:sz w:val="24"/>
          <w:szCs w:val="24"/>
          <w:lang w:val="en-US"/>
        </w:rPr>
        <w:t>installed solar capacity, test</w:t>
      </w:r>
      <w:r>
        <w:rPr>
          <w:rFonts w:ascii="Times New Roman" w:hAnsi="Times New Roman" w:cs="Times New Roman"/>
          <w:sz w:val="24"/>
          <w:szCs w:val="24"/>
          <w:lang w:val="en-US"/>
        </w:rPr>
        <w:t>ing</w:t>
      </w:r>
      <w:r w:rsidR="006C5701">
        <w:rPr>
          <w:rFonts w:ascii="Times New Roman" w:hAnsi="Times New Roman" w:cs="Times New Roman"/>
          <w:sz w:val="24"/>
          <w:szCs w:val="24"/>
          <w:lang w:val="en-US"/>
        </w:rPr>
        <w:t xml:space="preserve"> the order of integration of the estimated errors</w:t>
      </w:r>
      <w:r w:rsidR="00115FE3">
        <w:rPr>
          <w:rFonts w:ascii="Times New Roman" w:hAnsi="Times New Roman" w:cs="Times New Roman"/>
          <w:sz w:val="24"/>
          <w:szCs w:val="24"/>
          <w:lang w:val="en-US"/>
        </w:rPr>
        <w:t>, once more with the</w:t>
      </w:r>
      <w:r w:rsidR="006C5701">
        <w:rPr>
          <w:rFonts w:ascii="Times New Roman" w:hAnsi="Times New Roman" w:cs="Times New Roman"/>
          <w:sz w:val="24"/>
          <w:szCs w:val="24"/>
          <w:lang w:val="en-US"/>
        </w:rPr>
        <w:t xml:space="preserve"> version of the tests of Robinson (1994)</w:t>
      </w:r>
      <w:r w:rsidR="00115FE3">
        <w:rPr>
          <w:rFonts w:ascii="Times New Roman" w:hAnsi="Times New Roman" w:cs="Times New Roman"/>
          <w:sz w:val="24"/>
          <w:szCs w:val="24"/>
          <w:lang w:val="en-US"/>
        </w:rPr>
        <w:t xml:space="preserve"> used above</w:t>
      </w:r>
      <w:r>
        <w:rPr>
          <w:rFonts w:ascii="Times New Roman" w:hAnsi="Times New Roman" w:cs="Times New Roman"/>
          <w:sz w:val="24"/>
          <w:szCs w:val="24"/>
          <w:lang w:val="en-US"/>
        </w:rPr>
        <w:t>, while</w:t>
      </w:r>
      <w:r w:rsidR="006C5701">
        <w:rPr>
          <w:rFonts w:ascii="Times New Roman" w:hAnsi="Times New Roman" w:cs="Times New Roman"/>
          <w:sz w:val="24"/>
          <w:szCs w:val="24"/>
          <w:lang w:val="en-US"/>
        </w:rPr>
        <w:t xml:space="preserve"> using the critical values derive</w:t>
      </w:r>
      <w:r>
        <w:rPr>
          <w:rFonts w:ascii="Times New Roman" w:hAnsi="Times New Roman" w:cs="Times New Roman"/>
          <w:sz w:val="24"/>
          <w:szCs w:val="24"/>
          <w:lang w:val="en-US"/>
        </w:rPr>
        <w:t>d</w:t>
      </w:r>
      <w:r w:rsidR="006C5701">
        <w:rPr>
          <w:rFonts w:ascii="Times New Roman" w:hAnsi="Times New Roman" w:cs="Times New Roman"/>
          <w:sz w:val="24"/>
          <w:szCs w:val="24"/>
          <w:lang w:val="en-US"/>
        </w:rPr>
        <w:t xml:space="preserve"> </w:t>
      </w:r>
      <w:r w:rsidR="009A36CB">
        <w:rPr>
          <w:rFonts w:ascii="Times New Roman" w:hAnsi="Times New Roman" w:cs="Times New Roman"/>
          <w:sz w:val="24"/>
          <w:szCs w:val="24"/>
          <w:lang w:val="en-US"/>
        </w:rPr>
        <w:t>by</w:t>
      </w:r>
      <w:r w:rsidR="006C5701">
        <w:rPr>
          <w:rFonts w:ascii="Times New Roman" w:hAnsi="Times New Roman" w:cs="Times New Roman"/>
          <w:sz w:val="24"/>
          <w:szCs w:val="24"/>
          <w:lang w:val="en-US"/>
        </w:rPr>
        <w:t xml:space="preserve"> Gil-Alana (2003). More specifically, </w:t>
      </w:r>
      <w:r>
        <w:rPr>
          <w:rFonts w:ascii="Times New Roman" w:hAnsi="Times New Roman" w:cs="Times New Roman"/>
          <w:sz w:val="24"/>
          <w:szCs w:val="24"/>
          <w:lang w:val="en-US"/>
        </w:rPr>
        <w:t>it</w:t>
      </w:r>
      <w:r w:rsidR="006C5701">
        <w:rPr>
          <w:rFonts w:ascii="Times New Roman" w:hAnsi="Times New Roman" w:cs="Times New Roman"/>
          <w:sz w:val="24"/>
          <w:szCs w:val="24"/>
          <w:lang w:val="en-US"/>
        </w:rPr>
        <w:t xml:space="preserve"> test</w:t>
      </w:r>
      <w:r>
        <w:rPr>
          <w:rFonts w:ascii="Times New Roman" w:hAnsi="Times New Roman" w:cs="Times New Roman"/>
          <w:sz w:val="24"/>
          <w:szCs w:val="24"/>
          <w:lang w:val="en-US"/>
        </w:rPr>
        <w:t>s</w:t>
      </w:r>
      <w:r w:rsidR="006C5701">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following </w:t>
      </w:r>
      <w:r w:rsidR="006C5701">
        <w:rPr>
          <w:rFonts w:ascii="Times New Roman" w:hAnsi="Times New Roman" w:cs="Times New Roman"/>
          <w:sz w:val="24"/>
          <w:szCs w:val="24"/>
          <w:lang w:val="en-US"/>
        </w:rPr>
        <w:t>null hypothesis:</w:t>
      </w:r>
    </w:p>
    <w:p w:rsidR="006C5701" w:rsidRPr="005D3E8D" w:rsidRDefault="006C5701" w:rsidP="006C5701">
      <w:pPr>
        <w:spacing w:after="0" w:line="480" w:lineRule="auto"/>
        <w:jc w:val="both"/>
        <w:rPr>
          <w:rFonts w:ascii="Times New Roman" w:hAnsi="Times New Roman" w:cs="Times New Roman"/>
          <w:sz w:val="24"/>
          <w:szCs w:val="24"/>
          <w:lang w:val="en-US"/>
        </w:rPr>
      </w:pPr>
      <w:r w:rsidRPr="005D3E8D">
        <w:rPr>
          <w:rFonts w:ascii="Times New Roman" w:hAnsi="Times New Roman" w:cs="Times New Roman"/>
          <w:position w:val="-14"/>
          <w:sz w:val="24"/>
          <w:szCs w:val="24"/>
          <w:lang w:val="en-US"/>
        </w:rPr>
        <w:t xml:space="preserve"> </w:t>
      </w:r>
      <w:r>
        <w:rPr>
          <w:rFonts w:ascii="Times New Roman" w:hAnsi="Times New Roman" w:cs="Times New Roman"/>
          <w:position w:val="-14"/>
          <w:sz w:val="24"/>
          <w:szCs w:val="24"/>
          <w:lang w:val="en-US"/>
        </w:rPr>
        <w:tab/>
      </w:r>
      <w:r>
        <w:rPr>
          <w:rFonts w:ascii="Times New Roman" w:hAnsi="Times New Roman" w:cs="Times New Roman"/>
          <w:position w:val="-14"/>
          <w:sz w:val="24"/>
          <w:szCs w:val="24"/>
          <w:lang w:val="en-US"/>
        </w:rPr>
        <w:tab/>
      </w:r>
      <w:r>
        <w:rPr>
          <w:rFonts w:ascii="Times New Roman" w:hAnsi="Times New Roman" w:cs="Times New Roman"/>
          <w:position w:val="-14"/>
          <w:sz w:val="24"/>
          <w:szCs w:val="24"/>
          <w:lang w:val="en-US"/>
        </w:rPr>
        <w:tab/>
      </w:r>
      <w:r>
        <w:rPr>
          <w:rFonts w:ascii="Times New Roman" w:hAnsi="Times New Roman" w:cs="Times New Roman"/>
          <w:position w:val="-14"/>
          <w:sz w:val="24"/>
          <w:szCs w:val="24"/>
          <w:lang w:val="en-US"/>
        </w:rPr>
        <w:tab/>
      </w:r>
      <w:r w:rsidRPr="005D3E8D">
        <w:rPr>
          <w:rFonts w:ascii="Times New Roman" w:hAnsi="Times New Roman" w:cs="Times New Roman"/>
          <w:position w:val="-14"/>
          <w:sz w:val="24"/>
          <w:szCs w:val="24"/>
          <w:lang w:val="en-US"/>
        </w:rPr>
        <w:t xml:space="preserve">       </w:t>
      </w:r>
      <w:r w:rsidRPr="006C5701">
        <w:rPr>
          <w:rFonts w:ascii="Times New Roman" w:hAnsi="Times New Roman" w:cs="Times New Roman"/>
          <w:noProof/>
          <w:position w:val="-20"/>
          <w:sz w:val="24"/>
          <w:szCs w:val="24"/>
        </w:rPr>
        <w:object w:dxaOrig="1320" w:dyaOrig="440">
          <v:shape id="_x0000_i1028" type="#_x0000_t75" style="width:66.75pt;height:20.25pt" o:ole="">
            <v:imagedata r:id="rId15" o:title=""/>
          </v:shape>
          <o:OLEObject Type="Embed" ProgID="Equation.3" ShapeID="_x0000_i1028" DrawAspect="Content" ObjectID="_1613809228" r:id="rId16"/>
        </w:object>
      </w:r>
      <w:r w:rsidRPr="005D3E8D">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D3E8D">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5D3E8D">
        <w:rPr>
          <w:rFonts w:ascii="Times New Roman" w:hAnsi="Times New Roman" w:cs="Times New Roman"/>
          <w:sz w:val="24"/>
          <w:szCs w:val="24"/>
          <w:lang w:val="en-US"/>
        </w:rPr>
        <w:t>)</w:t>
      </w:r>
    </w:p>
    <w:p w:rsidR="006C5701" w:rsidRDefault="006C5701" w:rsidP="006C570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versus the alternative</w:t>
      </w:r>
      <w:r w:rsidR="0076229A">
        <w:rPr>
          <w:rFonts w:ascii="Times New Roman" w:hAnsi="Times New Roman" w:cs="Times New Roman"/>
          <w:sz w:val="24"/>
          <w:szCs w:val="24"/>
          <w:lang w:val="en-US"/>
        </w:rPr>
        <w:t xml:space="preserve"> hypothesis</w:t>
      </w:r>
      <w:r>
        <w:rPr>
          <w:rFonts w:ascii="Times New Roman" w:hAnsi="Times New Roman" w:cs="Times New Roman"/>
          <w:sz w:val="24"/>
          <w:szCs w:val="24"/>
          <w:lang w:val="en-US"/>
        </w:rPr>
        <w:t>:</w:t>
      </w:r>
    </w:p>
    <w:p w:rsidR="006C5701" w:rsidRPr="005D3E8D" w:rsidRDefault="006C5701" w:rsidP="006C5701">
      <w:pPr>
        <w:spacing w:after="0" w:line="480" w:lineRule="auto"/>
        <w:ind w:left="2124" w:firstLine="708"/>
        <w:jc w:val="both"/>
        <w:rPr>
          <w:rFonts w:ascii="Times New Roman" w:hAnsi="Times New Roman" w:cs="Times New Roman"/>
          <w:sz w:val="24"/>
          <w:szCs w:val="24"/>
          <w:lang w:val="en-US"/>
        </w:rPr>
      </w:pPr>
      <w:r w:rsidRPr="005D3E8D">
        <w:rPr>
          <w:rFonts w:ascii="Times New Roman" w:hAnsi="Times New Roman" w:cs="Times New Roman"/>
          <w:position w:val="-14"/>
          <w:sz w:val="24"/>
          <w:szCs w:val="24"/>
          <w:lang w:val="en-US"/>
        </w:rPr>
        <w:t xml:space="preserve">        </w:t>
      </w:r>
      <w:r w:rsidRPr="006C5701">
        <w:rPr>
          <w:rFonts w:ascii="Times New Roman" w:hAnsi="Times New Roman" w:cs="Times New Roman"/>
          <w:noProof/>
          <w:position w:val="-20"/>
          <w:sz w:val="24"/>
          <w:szCs w:val="24"/>
        </w:rPr>
        <w:object w:dxaOrig="1280" w:dyaOrig="440">
          <v:shape id="_x0000_i1029" type="#_x0000_t75" style="width:63pt;height:20.25pt" o:ole="">
            <v:imagedata r:id="rId17" o:title=""/>
          </v:shape>
          <o:OLEObject Type="Embed" ProgID="Equation.3" ShapeID="_x0000_i1029" DrawAspect="Content" ObjectID="_1613809229" r:id="rId18"/>
        </w:objec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5D3E8D">
        <w:rPr>
          <w:rFonts w:ascii="Times New Roman" w:hAnsi="Times New Roman" w:cs="Times New Roman"/>
          <w:sz w:val="24"/>
          <w:szCs w:val="24"/>
          <w:lang w:val="en-US"/>
        </w:rPr>
        <w:tab/>
        <w:t xml:space="preserve">   </w:t>
      </w:r>
      <w:r>
        <w:rPr>
          <w:rFonts w:ascii="Times New Roman" w:hAnsi="Times New Roman" w:cs="Times New Roman"/>
          <w:sz w:val="24"/>
          <w:szCs w:val="24"/>
          <w:lang w:val="en-US"/>
        </w:rPr>
        <w:t>(5</w:t>
      </w:r>
      <w:r w:rsidRPr="005D3E8D">
        <w:rPr>
          <w:rFonts w:ascii="Times New Roman" w:hAnsi="Times New Roman" w:cs="Times New Roman"/>
          <w:sz w:val="24"/>
          <w:szCs w:val="24"/>
          <w:lang w:val="en-US"/>
        </w:rPr>
        <w:t>)</w:t>
      </w:r>
    </w:p>
    <w:p w:rsidR="006C5701" w:rsidRDefault="006C5701" w:rsidP="006C570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model given by</w:t>
      </w:r>
      <w:r w:rsidR="0076229A">
        <w:rPr>
          <w:rFonts w:ascii="Times New Roman" w:hAnsi="Times New Roman" w:cs="Times New Roman"/>
          <w:sz w:val="24"/>
          <w:szCs w:val="24"/>
          <w:lang w:val="en-US"/>
        </w:rPr>
        <w:t>:</w:t>
      </w:r>
    </w:p>
    <w:p w:rsidR="006C5701" w:rsidRPr="00AB7298" w:rsidRDefault="00276883" w:rsidP="006C5701">
      <w:pPr>
        <w:spacing w:after="0" w:line="480" w:lineRule="auto"/>
        <w:ind w:left="2160"/>
        <w:rPr>
          <w:rFonts w:ascii="Times New Roman" w:hAnsi="Times New Roman" w:cs="Times New Roman"/>
          <w:b/>
          <w:sz w:val="24"/>
          <w:szCs w:val="24"/>
          <w:lang w:val="en-GB"/>
        </w:rPr>
      </w:pPr>
      <w:r w:rsidRPr="00AB7298">
        <w:rPr>
          <w:rFonts w:ascii="Times New Roman" w:hAnsi="Times New Roman" w:cs="Times New Roman"/>
          <w:position w:val="-12"/>
          <w:sz w:val="24"/>
          <w:szCs w:val="24"/>
          <w:lang w:val="en-GB"/>
        </w:rPr>
        <w:object w:dxaOrig="3440" w:dyaOrig="380">
          <v:shape id="_x0000_i1030" type="#_x0000_t75" style="width:169.5pt;height:16.5pt" o:ole="">
            <v:imagedata r:id="rId19" o:title=""/>
          </v:shape>
          <o:OLEObject Type="Embed" ProgID="Equation.3" ShapeID="_x0000_i1030" DrawAspect="Content" ObjectID="_1613809230" r:id="rId20"/>
        </w:object>
      </w:r>
      <w:r w:rsidR="006C5701" w:rsidRPr="00AB7298">
        <w:rPr>
          <w:rFonts w:ascii="Times New Roman" w:hAnsi="Times New Roman" w:cs="Times New Roman"/>
          <w:sz w:val="24"/>
          <w:szCs w:val="24"/>
          <w:lang w:val="en-GB"/>
        </w:rPr>
        <w:tab/>
      </w:r>
      <w:r w:rsidR="006C5701" w:rsidRPr="00AB7298">
        <w:rPr>
          <w:rFonts w:ascii="Times New Roman" w:hAnsi="Times New Roman" w:cs="Times New Roman"/>
          <w:sz w:val="24"/>
          <w:szCs w:val="24"/>
          <w:lang w:val="en-GB"/>
        </w:rPr>
        <w:tab/>
      </w:r>
      <w:r w:rsidR="006C5701" w:rsidRPr="00AB7298">
        <w:rPr>
          <w:rFonts w:ascii="Times New Roman" w:hAnsi="Times New Roman" w:cs="Times New Roman"/>
          <w:sz w:val="24"/>
          <w:szCs w:val="24"/>
          <w:lang w:val="en-GB"/>
        </w:rPr>
        <w:tab/>
      </w:r>
      <w:r w:rsidR="006C5701">
        <w:rPr>
          <w:rFonts w:ascii="Times New Roman" w:hAnsi="Times New Roman" w:cs="Times New Roman"/>
          <w:sz w:val="24"/>
          <w:szCs w:val="24"/>
          <w:lang w:val="en-GB"/>
        </w:rPr>
        <w:t xml:space="preserve">  </w:t>
      </w:r>
      <w:r w:rsidR="006C5701" w:rsidRPr="00AB7298">
        <w:rPr>
          <w:rFonts w:ascii="Times New Roman" w:hAnsi="Times New Roman" w:cs="Times New Roman"/>
          <w:sz w:val="24"/>
          <w:szCs w:val="24"/>
          <w:lang w:val="en-GB"/>
        </w:rPr>
        <w:tab/>
      </w:r>
      <w:r w:rsidR="006C5701">
        <w:rPr>
          <w:rFonts w:ascii="Times New Roman" w:hAnsi="Times New Roman" w:cs="Times New Roman"/>
          <w:sz w:val="24"/>
          <w:szCs w:val="24"/>
          <w:lang w:val="en-GB"/>
        </w:rPr>
        <w:t xml:space="preserve">   (6</w:t>
      </w:r>
      <w:r w:rsidR="006C5701" w:rsidRPr="00AB7298">
        <w:rPr>
          <w:rFonts w:ascii="Times New Roman" w:hAnsi="Times New Roman" w:cs="Times New Roman"/>
          <w:sz w:val="24"/>
          <w:szCs w:val="24"/>
          <w:lang w:val="en-GB"/>
        </w:rPr>
        <w:t>)</w:t>
      </w:r>
    </w:p>
    <w:p w:rsidR="006C5701" w:rsidRPr="005D3E8D" w:rsidRDefault="001E48D0" w:rsidP="006C570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(3). </w:t>
      </w:r>
      <w:r w:rsidR="006C5701">
        <w:rPr>
          <w:rFonts w:ascii="Times New Roman" w:hAnsi="Times New Roman" w:cs="Times New Roman"/>
          <w:sz w:val="24"/>
          <w:szCs w:val="24"/>
          <w:lang w:val="en-US"/>
        </w:rPr>
        <w:t xml:space="preserve">Thus, </w:t>
      </w:r>
      <w:r w:rsidR="0076229A">
        <w:rPr>
          <w:rFonts w:ascii="Times New Roman" w:hAnsi="Times New Roman" w:cs="Times New Roman"/>
          <w:sz w:val="24"/>
          <w:szCs w:val="24"/>
          <w:lang w:val="en-US"/>
        </w:rPr>
        <w:t xml:space="preserve">the </w:t>
      </w:r>
      <w:r w:rsidR="006C5701">
        <w:rPr>
          <w:rFonts w:ascii="Times New Roman" w:hAnsi="Times New Roman" w:cs="Times New Roman"/>
          <w:sz w:val="24"/>
          <w:szCs w:val="24"/>
          <w:lang w:val="en-US"/>
        </w:rPr>
        <w:t xml:space="preserve">rejection of the null </w:t>
      </w:r>
      <w:r w:rsidR="005F220B">
        <w:rPr>
          <w:rFonts w:ascii="Times New Roman" w:hAnsi="Times New Roman" w:cs="Times New Roman"/>
          <w:sz w:val="24"/>
          <w:szCs w:val="24"/>
          <w:lang w:val="en-US"/>
        </w:rPr>
        <w:t>hypothesis (4</w:t>
      </w:r>
      <w:r w:rsidR="006C5701">
        <w:rPr>
          <w:rFonts w:ascii="Times New Roman" w:hAnsi="Times New Roman" w:cs="Times New Roman"/>
          <w:sz w:val="24"/>
          <w:szCs w:val="24"/>
          <w:lang w:val="en-US"/>
        </w:rPr>
        <w:t xml:space="preserve">) against </w:t>
      </w:r>
      <w:r w:rsidR="0076229A">
        <w:rPr>
          <w:rFonts w:ascii="Times New Roman" w:hAnsi="Times New Roman" w:cs="Times New Roman"/>
          <w:sz w:val="24"/>
          <w:szCs w:val="24"/>
          <w:lang w:val="en-US"/>
        </w:rPr>
        <w:t xml:space="preserve">the alternative hypothesis </w:t>
      </w:r>
      <w:r w:rsidR="005F220B">
        <w:rPr>
          <w:rFonts w:ascii="Times New Roman" w:hAnsi="Times New Roman" w:cs="Times New Roman"/>
          <w:sz w:val="24"/>
          <w:szCs w:val="24"/>
          <w:lang w:val="en-US"/>
        </w:rPr>
        <w:t>(5</w:t>
      </w:r>
      <w:r w:rsidR="006C5701">
        <w:rPr>
          <w:rFonts w:ascii="Times New Roman" w:hAnsi="Times New Roman" w:cs="Times New Roman"/>
          <w:sz w:val="24"/>
          <w:szCs w:val="24"/>
          <w:lang w:val="en-US"/>
        </w:rPr>
        <w:t xml:space="preserve">) will provide </w:t>
      </w:r>
      <w:r w:rsidR="0076229A">
        <w:rPr>
          <w:rFonts w:ascii="Times New Roman" w:hAnsi="Times New Roman" w:cs="Times New Roman"/>
          <w:sz w:val="24"/>
          <w:szCs w:val="24"/>
          <w:lang w:val="en-US"/>
        </w:rPr>
        <w:t>strong</w:t>
      </w:r>
      <w:r w:rsidR="006C5701">
        <w:rPr>
          <w:rFonts w:ascii="Times New Roman" w:hAnsi="Times New Roman" w:cs="Times New Roman"/>
          <w:sz w:val="24"/>
          <w:szCs w:val="24"/>
          <w:lang w:val="en-US"/>
        </w:rPr>
        <w:t xml:space="preserve"> evidence of cointegration, and</w:t>
      </w:r>
      <w:r w:rsidR="0076229A">
        <w:rPr>
          <w:rFonts w:ascii="Times New Roman" w:hAnsi="Times New Roman" w:cs="Times New Roman"/>
          <w:sz w:val="24"/>
          <w:szCs w:val="24"/>
          <w:lang w:val="en-US"/>
        </w:rPr>
        <w:t>, thus,</w:t>
      </w:r>
      <w:r w:rsidR="006C5701">
        <w:rPr>
          <w:rFonts w:ascii="Times New Roman" w:hAnsi="Times New Roman" w:cs="Times New Roman"/>
          <w:sz w:val="24"/>
          <w:szCs w:val="24"/>
          <w:lang w:val="en-US"/>
        </w:rPr>
        <w:t xml:space="preserve"> fractional cointegration will </w:t>
      </w:r>
      <w:r w:rsidR="0076229A">
        <w:rPr>
          <w:rFonts w:ascii="Times New Roman" w:hAnsi="Times New Roman" w:cs="Times New Roman"/>
          <w:sz w:val="24"/>
          <w:szCs w:val="24"/>
          <w:lang w:val="en-US"/>
        </w:rPr>
        <w:t>be applied</w:t>
      </w:r>
      <w:r w:rsidR="006C5701">
        <w:rPr>
          <w:rFonts w:ascii="Times New Roman" w:hAnsi="Times New Roman" w:cs="Times New Roman"/>
          <w:sz w:val="24"/>
          <w:szCs w:val="24"/>
          <w:lang w:val="en-US"/>
        </w:rPr>
        <w:t xml:space="preserve"> if the estimated parameter b is found to be fractional.</w:t>
      </w:r>
    </w:p>
    <w:p w:rsidR="00D939CB" w:rsidRPr="00737850" w:rsidRDefault="00737850" w:rsidP="00737850">
      <w:pPr>
        <w:spacing w:after="0" w:line="480" w:lineRule="auto"/>
        <w:ind w:firstLine="708"/>
        <w:jc w:val="center"/>
        <w:rPr>
          <w:rFonts w:ascii="Times New Roman" w:hAnsi="Times New Roman" w:cs="Times New Roman"/>
          <w:b/>
          <w:sz w:val="24"/>
          <w:szCs w:val="24"/>
          <w:lang w:val="en-GB"/>
        </w:rPr>
      </w:pPr>
      <w:r w:rsidRPr="00737850">
        <w:rPr>
          <w:rFonts w:ascii="Times New Roman" w:hAnsi="Times New Roman" w:cs="Times New Roman"/>
          <w:b/>
          <w:sz w:val="24"/>
          <w:szCs w:val="24"/>
          <w:lang w:val="en-GB"/>
        </w:rPr>
        <w:t>[Insert Table 4 about here]</w:t>
      </w:r>
    </w:p>
    <w:p w:rsidR="00737850" w:rsidRDefault="005F220B" w:rsidP="00D939CB">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Table 4 displays the results of the cointegrated model. We observe that the null hypothesis of no cointegration cannot be rejected in any of the two cases presented based on </w:t>
      </w:r>
      <w:r w:rsidR="005D25D6">
        <w:rPr>
          <w:rFonts w:ascii="Times New Roman" w:hAnsi="Times New Roman" w:cs="Times New Roman"/>
          <w:sz w:val="24"/>
          <w:szCs w:val="24"/>
          <w:lang w:val="en-GB"/>
        </w:rPr>
        <w:t xml:space="preserve">both </w:t>
      </w:r>
      <w:r>
        <w:rPr>
          <w:rFonts w:ascii="Times New Roman" w:hAnsi="Times New Roman" w:cs="Times New Roman"/>
          <w:sz w:val="24"/>
          <w:szCs w:val="24"/>
          <w:lang w:val="en-GB"/>
        </w:rPr>
        <w:t xml:space="preserve">uncorrelated and autocorrelated </w:t>
      </w:r>
      <w:r w:rsidR="00115FE3">
        <w:rPr>
          <w:rFonts w:ascii="Times New Roman" w:hAnsi="Times New Roman" w:cs="Times New Roman"/>
          <w:sz w:val="24"/>
          <w:szCs w:val="24"/>
          <w:lang w:val="en-GB"/>
        </w:rPr>
        <w:t xml:space="preserve">(Bloomfield) </w:t>
      </w:r>
      <w:r>
        <w:rPr>
          <w:rFonts w:ascii="Times New Roman" w:hAnsi="Times New Roman" w:cs="Times New Roman"/>
          <w:sz w:val="24"/>
          <w:szCs w:val="24"/>
          <w:lang w:val="en-GB"/>
        </w:rPr>
        <w:t xml:space="preserve">errors, </w:t>
      </w:r>
      <w:r w:rsidR="005D25D6">
        <w:rPr>
          <w:rFonts w:ascii="Times New Roman" w:hAnsi="Times New Roman" w:cs="Times New Roman"/>
          <w:sz w:val="24"/>
          <w:szCs w:val="24"/>
          <w:lang w:val="en-GB"/>
        </w:rPr>
        <w:t xml:space="preserve">with </w:t>
      </w:r>
      <w:r>
        <w:rPr>
          <w:rFonts w:ascii="Times New Roman" w:hAnsi="Times New Roman" w:cs="Times New Roman"/>
          <w:sz w:val="24"/>
          <w:szCs w:val="24"/>
          <w:lang w:val="en-GB"/>
        </w:rPr>
        <w:t xml:space="preserve">the value b being very close to 1 in </w:t>
      </w:r>
      <w:r w:rsidR="005D25D6">
        <w:rPr>
          <w:rFonts w:ascii="Times New Roman" w:hAnsi="Times New Roman" w:cs="Times New Roman"/>
          <w:sz w:val="24"/>
          <w:szCs w:val="24"/>
          <w:lang w:val="en-GB"/>
        </w:rPr>
        <w:t>both</w:t>
      </w:r>
      <w:r>
        <w:rPr>
          <w:rFonts w:ascii="Times New Roman" w:hAnsi="Times New Roman" w:cs="Times New Roman"/>
          <w:sz w:val="24"/>
          <w:szCs w:val="24"/>
          <w:lang w:val="en-GB"/>
        </w:rPr>
        <w:t xml:space="preserve"> cases. This lack of cointegration implies that the OLS regression of </w:t>
      </w:r>
      <w:r w:rsidR="000C7CC2">
        <w:rPr>
          <w:rFonts w:ascii="Times New Roman" w:hAnsi="Times New Roman" w:cs="Times New Roman"/>
          <w:sz w:val="24"/>
          <w:szCs w:val="24"/>
          <w:lang w:val="en-GB"/>
        </w:rPr>
        <w:t>“</w:t>
      </w:r>
      <w:proofErr w:type="spellStart"/>
      <w:r w:rsidRPr="000C7CC2">
        <w:rPr>
          <w:rFonts w:ascii="Times New Roman" w:hAnsi="Times New Roman" w:cs="Times New Roman"/>
          <w:i/>
          <w:sz w:val="24"/>
          <w:szCs w:val="24"/>
          <w:lang w:val="en-GB"/>
        </w:rPr>
        <w:t>sp</w:t>
      </w:r>
      <w:proofErr w:type="spellEnd"/>
      <w:r w:rsidR="000C7CC2">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sidR="000C7CC2">
        <w:rPr>
          <w:rFonts w:ascii="Times New Roman" w:hAnsi="Times New Roman" w:cs="Times New Roman"/>
          <w:sz w:val="24"/>
          <w:szCs w:val="24"/>
          <w:lang w:val="en-GB"/>
        </w:rPr>
        <w:t>“</w:t>
      </w:r>
      <w:proofErr w:type="spellStart"/>
      <w:r w:rsidRPr="000C7CC2">
        <w:rPr>
          <w:rFonts w:ascii="Times New Roman" w:hAnsi="Times New Roman" w:cs="Times New Roman"/>
          <w:i/>
          <w:sz w:val="24"/>
          <w:szCs w:val="24"/>
          <w:lang w:val="en-GB"/>
        </w:rPr>
        <w:t>ec</w:t>
      </w:r>
      <w:proofErr w:type="spellEnd"/>
      <w:r w:rsidR="000C7CC2">
        <w:rPr>
          <w:rFonts w:ascii="Times New Roman" w:hAnsi="Times New Roman" w:cs="Times New Roman"/>
          <w:sz w:val="24"/>
          <w:szCs w:val="24"/>
          <w:lang w:val="en-GB"/>
        </w:rPr>
        <w:t>”</w:t>
      </w:r>
      <w:r>
        <w:rPr>
          <w:rFonts w:ascii="Times New Roman" w:hAnsi="Times New Roman" w:cs="Times New Roman"/>
          <w:sz w:val="24"/>
          <w:szCs w:val="24"/>
          <w:lang w:val="en-GB"/>
        </w:rPr>
        <w:t xml:space="preserve"> would produce spurious results and suggests the use of alternative methods. </w:t>
      </w:r>
    </w:p>
    <w:p w:rsidR="00737850" w:rsidRDefault="00276883" w:rsidP="00D939CB">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first strategy </w:t>
      </w:r>
      <w:r w:rsidR="005D25D6">
        <w:rPr>
          <w:rFonts w:ascii="Times New Roman" w:hAnsi="Times New Roman" w:cs="Times New Roman"/>
          <w:sz w:val="24"/>
          <w:szCs w:val="24"/>
          <w:lang w:val="en-GB"/>
        </w:rPr>
        <w:t>the analysis recommends</w:t>
      </w:r>
      <w:r>
        <w:rPr>
          <w:rFonts w:ascii="Times New Roman" w:hAnsi="Times New Roman" w:cs="Times New Roman"/>
          <w:sz w:val="24"/>
          <w:szCs w:val="24"/>
          <w:lang w:val="en-GB"/>
        </w:rPr>
        <w:t xml:space="preserve"> is to consider a regression of “</w:t>
      </w:r>
      <w:proofErr w:type="spellStart"/>
      <w:r w:rsidRPr="00276883">
        <w:rPr>
          <w:rFonts w:ascii="Times New Roman" w:hAnsi="Times New Roman" w:cs="Times New Roman"/>
          <w:i/>
          <w:sz w:val="24"/>
          <w:szCs w:val="24"/>
          <w:lang w:val="en-GB"/>
        </w:rPr>
        <w:t>sp</w:t>
      </w:r>
      <w:proofErr w:type="spellEnd"/>
      <w:r w:rsidR="000C7CC2">
        <w:rPr>
          <w:rFonts w:ascii="Times New Roman" w:hAnsi="Times New Roman" w:cs="Times New Roman"/>
          <w:sz w:val="24"/>
          <w:szCs w:val="24"/>
          <w:lang w:val="en-GB"/>
        </w:rPr>
        <w:t xml:space="preserve"> </w:t>
      </w:r>
      <w:proofErr w:type="gramStart"/>
      <w:r w:rsidR="000C7CC2">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proofErr w:type="gramEnd"/>
      <w:r>
        <w:rPr>
          <w:rFonts w:ascii="Times New Roman" w:hAnsi="Times New Roman" w:cs="Times New Roman"/>
          <w:sz w:val="24"/>
          <w:szCs w:val="24"/>
          <w:lang w:val="en-GB"/>
        </w:rPr>
        <w:t xml:space="preserve"> </w:t>
      </w:r>
      <w:r w:rsidR="005D25D6">
        <w:rPr>
          <w:rFonts w:ascii="Times New Roman" w:hAnsi="Times New Roman" w:cs="Times New Roman"/>
          <w:sz w:val="24"/>
          <w:szCs w:val="24"/>
          <w:lang w:val="en-GB"/>
        </w:rPr>
        <w:t xml:space="preserve">the </w:t>
      </w:r>
      <w:r>
        <w:rPr>
          <w:rFonts w:ascii="Times New Roman" w:hAnsi="Times New Roman" w:cs="Times New Roman"/>
          <w:sz w:val="24"/>
          <w:szCs w:val="24"/>
          <w:lang w:val="en-GB"/>
        </w:rPr>
        <w:t>previous values of “</w:t>
      </w:r>
      <w:proofErr w:type="spellStart"/>
      <w:r w:rsidRPr="000C7CC2">
        <w:rPr>
          <w:rFonts w:ascii="Times New Roman" w:hAnsi="Times New Roman" w:cs="Times New Roman"/>
          <w:i/>
          <w:sz w:val="24"/>
          <w:szCs w:val="24"/>
          <w:lang w:val="en-GB"/>
        </w:rPr>
        <w:t>ec</w:t>
      </w:r>
      <w:proofErr w:type="spellEnd"/>
      <w:r>
        <w:rPr>
          <w:rFonts w:ascii="Times New Roman" w:hAnsi="Times New Roman" w:cs="Times New Roman"/>
          <w:sz w:val="24"/>
          <w:szCs w:val="24"/>
          <w:lang w:val="en-GB"/>
        </w:rPr>
        <w:t xml:space="preserve">”, taking into account that the later variable can be considered as weakly exogenous or deterministic in the analysis of silver prices. That is, we estimate </w:t>
      </w:r>
      <w:r w:rsidR="005D25D6">
        <w:rPr>
          <w:rFonts w:ascii="Times New Roman" w:hAnsi="Times New Roman" w:cs="Times New Roman"/>
          <w:sz w:val="24"/>
          <w:szCs w:val="24"/>
          <w:lang w:val="en-GB"/>
        </w:rPr>
        <w:t>t</w:t>
      </w:r>
      <w:r>
        <w:rPr>
          <w:rFonts w:ascii="Times New Roman" w:hAnsi="Times New Roman" w:cs="Times New Roman"/>
          <w:sz w:val="24"/>
          <w:szCs w:val="24"/>
          <w:lang w:val="en-GB"/>
        </w:rPr>
        <w:t>he parameters in the following model</w:t>
      </w:r>
      <w:r w:rsidR="005D25D6">
        <w:rPr>
          <w:rFonts w:ascii="Times New Roman" w:hAnsi="Times New Roman" w:cs="Times New Roman"/>
          <w:sz w:val="24"/>
          <w:szCs w:val="24"/>
          <w:lang w:val="en-GB"/>
        </w:rPr>
        <w:t>:</w:t>
      </w:r>
    </w:p>
    <w:p w:rsidR="00276883" w:rsidRDefault="00276883" w:rsidP="00276883">
      <w:pPr>
        <w:spacing w:after="0" w:line="480" w:lineRule="auto"/>
        <w:jc w:val="both"/>
        <w:rPr>
          <w:rFonts w:ascii="Times New Roman" w:hAnsi="Times New Roman" w:cs="Times New Roman"/>
          <w:sz w:val="24"/>
          <w:szCs w:val="24"/>
          <w:lang w:val="en-US"/>
        </w:rPr>
      </w:pPr>
      <w:r w:rsidRPr="005D3E8D">
        <w:rPr>
          <w:rFonts w:ascii="Times New Roman" w:hAnsi="Times New Roman" w:cs="Times New Roman"/>
          <w:position w:val="-14"/>
          <w:sz w:val="24"/>
          <w:szCs w:val="24"/>
          <w:lang w:val="en-US"/>
        </w:rPr>
        <w:t xml:space="preserve">       </w:t>
      </w:r>
      <w:r>
        <w:rPr>
          <w:rFonts w:ascii="Times New Roman" w:hAnsi="Times New Roman" w:cs="Times New Roman"/>
          <w:position w:val="-14"/>
          <w:sz w:val="24"/>
          <w:szCs w:val="24"/>
          <w:lang w:val="en-US"/>
        </w:rPr>
        <w:tab/>
      </w:r>
      <w:r w:rsidRPr="006C5701">
        <w:rPr>
          <w:rFonts w:ascii="Times New Roman" w:hAnsi="Times New Roman" w:cs="Times New Roman"/>
          <w:noProof/>
          <w:position w:val="-20"/>
          <w:sz w:val="24"/>
          <w:szCs w:val="24"/>
        </w:rPr>
        <w:object w:dxaOrig="6780" w:dyaOrig="460">
          <v:shape id="_x0000_i1031" type="#_x0000_t75" style="width:339pt;height:22.5pt" o:ole="">
            <v:imagedata r:id="rId21" o:title=""/>
          </v:shape>
          <o:OLEObject Type="Embed" ProgID="Equation.3" ShapeID="_x0000_i1031" DrawAspect="Content" ObjectID="_1613809231" r:id="rId22"/>
        </w:object>
      </w:r>
      <w:r w:rsidRPr="005D3E8D">
        <w:rPr>
          <w:rFonts w:ascii="Times New Roman" w:hAnsi="Times New Roman" w:cs="Times New Roman"/>
          <w:sz w:val="24"/>
          <w:szCs w:val="24"/>
          <w:lang w:val="en-US"/>
        </w:rPr>
        <w:tab/>
        <w:t xml:space="preserve"> </w:t>
      </w:r>
      <w:r>
        <w:rPr>
          <w:rFonts w:ascii="Times New Roman" w:hAnsi="Times New Roman" w:cs="Times New Roman"/>
          <w:sz w:val="24"/>
          <w:szCs w:val="24"/>
          <w:lang w:val="en-US"/>
        </w:rPr>
        <w:t>(7</w:t>
      </w:r>
      <w:r w:rsidRPr="005D3E8D">
        <w:rPr>
          <w:rFonts w:ascii="Times New Roman" w:hAnsi="Times New Roman" w:cs="Times New Roman"/>
          <w:sz w:val="24"/>
          <w:szCs w:val="24"/>
          <w:lang w:val="en-US"/>
        </w:rPr>
        <w:t>)</w:t>
      </w:r>
    </w:p>
    <w:p w:rsidR="00276883" w:rsidRDefault="00276883" w:rsidP="00276883">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based on the weakly exogenous nature of the regressors, we can still apply the methodology proposed </w:t>
      </w:r>
      <w:r w:rsidR="005D25D6">
        <w:rPr>
          <w:rFonts w:ascii="Times New Roman" w:hAnsi="Times New Roman" w:cs="Times New Roman"/>
          <w:sz w:val="24"/>
          <w:szCs w:val="24"/>
          <w:lang w:val="en-GB"/>
        </w:rPr>
        <w:t>by</w:t>
      </w:r>
      <w:r>
        <w:rPr>
          <w:rFonts w:ascii="Times New Roman" w:hAnsi="Times New Roman" w:cs="Times New Roman"/>
          <w:sz w:val="24"/>
          <w:szCs w:val="24"/>
          <w:lang w:val="en-GB"/>
        </w:rPr>
        <w:t xml:space="preserve"> Robinson (1994). The results for k = 1, 2, 3 and 4 are displayed in Table 5. </w:t>
      </w:r>
    </w:p>
    <w:p w:rsidR="00737850" w:rsidRPr="00737850" w:rsidRDefault="00737850" w:rsidP="00737850">
      <w:pPr>
        <w:spacing w:after="0" w:line="480" w:lineRule="auto"/>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[Insert Table 5</w:t>
      </w:r>
      <w:r w:rsidRPr="00737850">
        <w:rPr>
          <w:rFonts w:ascii="Times New Roman" w:hAnsi="Times New Roman" w:cs="Times New Roman"/>
          <w:b/>
          <w:sz w:val="24"/>
          <w:szCs w:val="24"/>
          <w:lang w:val="en-GB"/>
        </w:rPr>
        <w:t xml:space="preserve"> about here]</w:t>
      </w:r>
    </w:p>
    <w:p w:rsidR="00550C62" w:rsidRPr="000D1E77" w:rsidRDefault="00276883" w:rsidP="00C134CF">
      <w:pPr>
        <w:spacing w:after="0" w:line="480" w:lineRule="auto"/>
        <w:ind w:firstLine="708"/>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 xml:space="preserve">We </w:t>
      </w:r>
      <w:r w:rsidR="005D25D6">
        <w:rPr>
          <w:rFonts w:ascii="Times New Roman" w:hAnsi="Times New Roman" w:cs="Times New Roman"/>
          <w:sz w:val="24"/>
          <w:szCs w:val="24"/>
          <w:lang w:val="en-GB"/>
        </w:rPr>
        <w:t xml:space="preserve">can </w:t>
      </w:r>
      <w:r>
        <w:rPr>
          <w:rFonts w:ascii="Times New Roman" w:hAnsi="Times New Roman" w:cs="Times New Roman"/>
          <w:sz w:val="24"/>
          <w:szCs w:val="24"/>
          <w:lang w:val="en-GB"/>
        </w:rPr>
        <w:t xml:space="preserve">see that the unit root null </w:t>
      </w:r>
      <w:r w:rsidR="005D25D6">
        <w:rPr>
          <w:rFonts w:ascii="Times New Roman" w:hAnsi="Times New Roman" w:cs="Times New Roman"/>
          <w:sz w:val="24"/>
          <w:szCs w:val="24"/>
          <w:lang w:val="en-GB"/>
        </w:rPr>
        <w:t xml:space="preserve">hypothesis </w:t>
      </w:r>
      <w:r>
        <w:rPr>
          <w:rFonts w:ascii="Times New Roman" w:hAnsi="Times New Roman" w:cs="Times New Roman"/>
          <w:sz w:val="24"/>
          <w:szCs w:val="24"/>
          <w:lang w:val="en-GB"/>
        </w:rPr>
        <w:t>cannot be rejected in any single case</w:t>
      </w:r>
      <w:r w:rsidR="005D25D6">
        <w:rPr>
          <w:rFonts w:ascii="Times New Roman" w:hAnsi="Times New Roman" w:cs="Times New Roman"/>
          <w:sz w:val="24"/>
          <w:szCs w:val="24"/>
          <w:lang w:val="en-GB"/>
        </w:rPr>
        <w:t>,</w:t>
      </w:r>
      <w:r>
        <w:rPr>
          <w:rFonts w:ascii="Times New Roman" w:hAnsi="Times New Roman" w:cs="Times New Roman"/>
          <w:sz w:val="24"/>
          <w:szCs w:val="24"/>
          <w:lang w:val="en-GB"/>
        </w:rPr>
        <w:t xml:space="preserve"> implying once more a large degree of persistence in the data; moreover</w:t>
      </w:r>
      <w:r w:rsidR="00115FE3">
        <w:rPr>
          <w:rFonts w:ascii="Times New Roman" w:hAnsi="Times New Roman" w:cs="Times New Roman"/>
          <w:sz w:val="24"/>
          <w:szCs w:val="24"/>
          <w:lang w:val="en-GB"/>
        </w:rPr>
        <w:t>,</w:t>
      </w:r>
      <w:r>
        <w:rPr>
          <w:rFonts w:ascii="Times New Roman" w:hAnsi="Times New Roman" w:cs="Times New Roman"/>
          <w:sz w:val="24"/>
          <w:szCs w:val="24"/>
          <w:lang w:val="en-GB"/>
        </w:rPr>
        <w:t xml:space="preserve"> the γ</w:t>
      </w:r>
      <w:r w:rsidRPr="00115FE3">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-coefficient is only found to be statistically significant for k = 1 and 2, implying a degree of short</w:t>
      </w:r>
      <w:r w:rsidR="005D25D6">
        <w:rPr>
          <w:rFonts w:ascii="Times New Roman" w:hAnsi="Times New Roman" w:cs="Times New Roman"/>
          <w:sz w:val="24"/>
          <w:szCs w:val="24"/>
          <w:lang w:val="en-GB"/>
        </w:rPr>
        <w:t>-</w:t>
      </w:r>
      <w:r>
        <w:rPr>
          <w:rFonts w:ascii="Times New Roman" w:hAnsi="Times New Roman" w:cs="Times New Roman"/>
          <w:sz w:val="24"/>
          <w:szCs w:val="24"/>
          <w:lang w:val="en-GB"/>
        </w:rPr>
        <w:t>run association between the two variables</w:t>
      </w:r>
      <w:r w:rsidR="000D1E77">
        <w:rPr>
          <w:rFonts w:ascii="Times New Roman" w:hAnsi="Times New Roman" w:cs="Times New Roman"/>
          <w:sz w:val="24"/>
          <w:szCs w:val="24"/>
          <w:lang w:val="en-GB"/>
        </w:rPr>
        <w:t xml:space="preserve">. </w:t>
      </w:r>
      <w:r w:rsidR="00550C62" w:rsidRPr="000D1E77">
        <w:rPr>
          <w:rFonts w:ascii="Times New Roman" w:hAnsi="Times New Roman" w:cs="Times New Roman"/>
          <w:color w:val="000000" w:themeColor="text1"/>
          <w:sz w:val="24"/>
          <w:szCs w:val="24"/>
          <w:lang w:val="en-GB"/>
        </w:rPr>
        <w:t xml:space="preserve">The slowdown of the Chinese economy, the strengthening of the dollar, low interest rates, the </w:t>
      </w:r>
      <w:r w:rsidR="008D0B55">
        <w:rPr>
          <w:rFonts w:ascii="Times New Roman" w:hAnsi="Times New Roman" w:cs="Times New Roman"/>
          <w:color w:val="000000" w:themeColor="text1"/>
          <w:sz w:val="24"/>
          <w:szCs w:val="24"/>
          <w:lang w:val="en-GB"/>
        </w:rPr>
        <w:t>lack of</w:t>
      </w:r>
      <w:r w:rsidR="008D0B55" w:rsidRPr="000D1E77">
        <w:rPr>
          <w:rFonts w:ascii="Times New Roman" w:hAnsi="Times New Roman" w:cs="Times New Roman"/>
          <w:color w:val="000000" w:themeColor="text1"/>
          <w:sz w:val="24"/>
          <w:szCs w:val="24"/>
          <w:lang w:val="en-GB"/>
        </w:rPr>
        <w:t xml:space="preserve"> </w:t>
      </w:r>
      <w:r w:rsidR="00550C62" w:rsidRPr="000D1E77">
        <w:rPr>
          <w:rFonts w:ascii="Times New Roman" w:hAnsi="Times New Roman" w:cs="Times New Roman"/>
          <w:color w:val="000000" w:themeColor="text1"/>
          <w:sz w:val="24"/>
          <w:szCs w:val="24"/>
          <w:lang w:val="en-GB"/>
        </w:rPr>
        <w:t xml:space="preserve">attention to raw materials as elements </w:t>
      </w:r>
      <w:r w:rsidR="008D0B55">
        <w:rPr>
          <w:rFonts w:ascii="Times New Roman" w:hAnsi="Times New Roman" w:cs="Times New Roman"/>
          <w:color w:val="000000" w:themeColor="text1"/>
          <w:sz w:val="24"/>
          <w:szCs w:val="24"/>
          <w:lang w:val="en-GB"/>
        </w:rPr>
        <w:t>for</w:t>
      </w:r>
      <w:r w:rsidR="008D0B55" w:rsidRPr="000D1E77">
        <w:rPr>
          <w:rFonts w:ascii="Times New Roman" w:hAnsi="Times New Roman" w:cs="Times New Roman"/>
          <w:color w:val="000000" w:themeColor="text1"/>
          <w:sz w:val="24"/>
          <w:szCs w:val="24"/>
          <w:lang w:val="en-GB"/>
        </w:rPr>
        <w:t xml:space="preserve"> </w:t>
      </w:r>
      <w:r w:rsidR="00550C62" w:rsidRPr="000D1E77">
        <w:rPr>
          <w:rFonts w:ascii="Times New Roman" w:hAnsi="Times New Roman" w:cs="Times New Roman"/>
          <w:color w:val="000000" w:themeColor="text1"/>
          <w:sz w:val="24"/>
          <w:szCs w:val="24"/>
          <w:lang w:val="en-GB"/>
        </w:rPr>
        <w:t xml:space="preserve">investment and </w:t>
      </w:r>
      <w:r w:rsidR="000D1E77" w:rsidRPr="000D1E77">
        <w:rPr>
          <w:rFonts w:ascii="Times New Roman" w:hAnsi="Times New Roman" w:cs="Times New Roman"/>
          <w:color w:val="000000" w:themeColor="text1"/>
          <w:sz w:val="24"/>
          <w:szCs w:val="24"/>
          <w:lang w:val="en-GB"/>
        </w:rPr>
        <w:t xml:space="preserve">the </w:t>
      </w:r>
      <w:r w:rsidR="00550C62" w:rsidRPr="000D1E77">
        <w:rPr>
          <w:rFonts w:ascii="Times New Roman" w:hAnsi="Times New Roman" w:cs="Times New Roman"/>
          <w:color w:val="000000" w:themeColor="text1"/>
          <w:sz w:val="24"/>
          <w:szCs w:val="24"/>
          <w:lang w:val="en-GB"/>
        </w:rPr>
        <w:t xml:space="preserve">stocks of silver increases could </w:t>
      </w:r>
      <w:r w:rsidR="000D1E77" w:rsidRPr="000D1E77">
        <w:rPr>
          <w:rFonts w:ascii="Times New Roman" w:hAnsi="Times New Roman" w:cs="Times New Roman"/>
          <w:color w:val="000000" w:themeColor="text1"/>
          <w:sz w:val="24"/>
          <w:szCs w:val="24"/>
          <w:lang w:val="en-GB"/>
        </w:rPr>
        <w:t xml:space="preserve">potentially </w:t>
      </w:r>
      <w:r w:rsidR="00550C62" w:rsidRPr="000D1E77">
        <w:rPr>
          <w:rFonts w:ascii="Times New Roman" w:hAnsi="Times New Roman" w:cs="Times New Roman"/>
          <w:color w:val="000000" w:themeColor="text1"/>
          <w:sz w:val="24"/>
          <w:szCs w:val="24"/>
          <w:lang w:val="en-GB"/>
        </w:rPr>
        <w:t xml:space="preserve">explain the relationship between </w:t>
      </w:r>
      <w:r w:rsidR="000D1E77" w:rsidRPr="000D1E77">
        <w:rPr>
          <w:rFonts w:ascii="Times New Roman" w:hAnsi="Times New Roman" w:cs="Times New Roman"/>
          <w:color w:val="000000" w:themeColor="text1"/>
          <w:sz w:val="24"/>
          <w:szCs w:val="24"/>
          <w:lang w:val="en-GB"/>
        </w:rPr>
        <w:t>silver</w:t>
      </w:r>
      <w:r w:rsidR="00550C62" w:rsidRPr="000D1E77">
        <w:rPr>
          <w:rFonts w:ascii="Times New Roman" w:hAnsi="Times New Roman" w:cs="Times New Roman"/>
          <w:color w:val="000000" w:themeColor="text1"/>
          <w:sz w:val="24"/>
          <w:szCs w:val="24"/>
          <w:lang w:val="en-GB"/>
        </w:rPr>
        <w:t xml:space="preserve"> price</w:t>
      </w:r>
      <w:r w:rsidR="000D1E77" w:rsidRPr="000D1E77">
        <w:rPr>
          <w:rFonts w:ascii="Times New Roman" w:hAnsi="Times New Roman" w:cs="Times New Roman"/>
          <w:color w:val="000000" w:themeColor="text1"/>
          <w:sz w:val="24"/>
          <w:szCs w:val="24"/>
          <w:lang w:val="en-GB"/>
        </w:rPr>
        <w:t>s</w:t>
      </w:r>
      <w:r w:rsidR="00550C62" w:rsidRPr="000D1E77">
        <w:rPr>
          <w:rFonts w:ascii="Times New Roman" w:hAnsi="Times New Roman" w:cs="Times New Roman"/>
          <w:color w:val="000000" w:themeColor="text1"/>
          <w:sz w:val="24"/>
          <w:szCs w:val="24"/>
          <w:lang w:val="en-GB"/>
        </w:rPr>
        <w:t xml:space="preserve"> and solar energy capacity.</w:t>
      </w:r>
      <w:r w:rsidR="00C134CF" w:rsidRPr="000D1E77">
        <w:rPr>
          <w:rFonts w:ascii="Times New Roman" w:hAnsi="Times New Roman" w:cs="Times New Roman"/>
          <w:color w:val="000000" w:themeColor="text1"/>
          <w:sz w:val="24"/>
          <w:szCs w:val="24"/>
          <w:lang w:val="en-GB"/>
        </w:rPr>
        <w:t xml:space="preserve"> </w:t>
      </w:r>
      <w:r w:rsidR="00550C62" w:rsidRPr="000D1E77">
        <w:rPr>
          <w:rFonts w:ascii="Times New Roman" w:hAnsi="Times New Roman" w:cs="Times New Roman"/>
          <w:color w:val="000000" w:themeColor="text1"/>
          <w:sz w:val="24"/>
          <w:szCs w:val="24"/>
          <w:lang w:val="en-GB"/>
        </w:rPr>
        <w:t xml:space="preserve">The negative correlation </w:t>
      </w:r>
      <w:r w:rsidR="00550C62" w:rsidRPr="000D1E77">
        <w:rPr>
          <w:rFonts w:ascii="Times New Roman" w:hAnsi="Times New Roman" w:cs="Times New Roman"/>
          <w:color w:val="000000" w:themeColor="text1"/>
          <w:sz w:val="24"/>
          <w:szCs w:val="24"/>
          <w:lang w:val="en-GB"/>
        </w:rPr>
        <w:lastRenderedPageBreak/>
        <w:t xml:space="preserve">between the dollar and </w:t>
      </w:r>
      <w:r w:rsidR="000D1E77" w:rsidRPr="000D1E77">
        <w:rPr>
          <w:rFonts w:ascii="Times New Roman" w:hAnsi="Times New Roman" w:cs="Times New Roman"/>
          <w:color w:val="000000" w:themeColor="text1"/>
          <w:sz w:val="24"/>
          <w:szCs w:val="24"/>
          <w:lang w:val="en-GB"/>
        </w:rPr>
        <w:t>silver prices is</w:t>
      </w:r>
      <w:r w:rsidR="00550C62" w:rsidRPr="000D1E77">
        <w:rPr>
          <w:rFonts w:ascii="Times New Roman" w:hAnsi="Times New Roman" w:cs="Times New Roman"/>
          <w:color w:val="000000" w:themeColor="text1"/>
          <w:sz w:val="24"/>
          <w:szCs w:val="24"/>
          <w:lang w:val="en-GB"/>
        </w:rPr>
        <w:t xml:space="preserve"> justified </w:t>
      </w:r>
      <w:r w:rsidR="000D1E77" w:rsidRPr="000D1E77">
        <w:rPr>
          <w:rFonts w:ascii="Times New Roman" w:hAnsi="Times New Roman" w:cs="Times New Roman"/>
          <w:color w:val="000000" w:themeColor="text1"/>
          <w:sz w:val="24"/>
          <w:szCs w:val="24"/>
          <w:lang w:val="en-GB"/>
        </w:rPr>
        <w:t>on the grounds that</w:t>
      </w:r>
      <w:r w:rsidR="00550C62" w:rsidRPr="000D1E77">
        <w:rPr>
          <w:rFonts w:ascii="Times New Roman" w:hAnsi="Times New Roman" w:cs="Times New Roman"/>
          <w:color w:val="000000" w:themeColor="text1"/>
          <w:sz w:val="24"/>
          <w:szCs w:val="24"/>
          <w:lang w:val="en-GB"/>
        </w:rPr>
        <w:t xml:space="preserve"> the</w:t>
      </w:r>
      <w:r w:rsidR="00C134CF" w:rsidRPr="000D1E77">
        <w:rPr>
          <w:rFonts w:ascii="Times New Roman" w:hAnsi="Times New Roman" w:cs="Times New Roman"/>
          <w:color w:val="000000" w:themeColor="text1"/>
          <w:sz w:val="24"/>
          <w:szCs w:val="24"/>
          <w:lang w:val="en-GB"/>
        </w:rPr>
        <w:t xml:space="preserve"> appreciation of the dollar </w:t>
      </w:r>
      <w:r w:rsidR="00550C62" w:rsidRPr="000D1E77">
        <w:rPr>
          <w:rFonts w:ascii="Times New Roman" w:hAnsi="Times New Roman" w:cs="Times New Roman"/>
          <w:color w:val="000000" w:themeColor="text1"/>
          <w:sz w:val="24"/>
          <w:szCs w:val="24"/>
          <w:lang w:val="en-GB"/>
        </w:rPr>
        <w:t>favo</w:t>
      </w:r>
      <w:r w:rsidR="000D1E77" w:rsidRPr="000D1E77">
        <w:rPr>
          <w:rFonts w:ascii="Times New Roman" w:hAnsi="Times New Roman" w:cs="Times New Roman"/>
          <w:color w:val="000000" w:themeColor="text1"/>
          <w:sz w:val="24"/>
          <w:szCs w:val="24"/>
          <w:lang w:val="en-GB"/>
        </w:rPr>
        <w:t>u</w:t>
      </w:r>
      <w:r w:rsidR="00550C62" w:rsidRPr="000D1E77">
        <w:rPr>
          <w:rFonts w:ascii="Times New Roman" w:hAnsi="Times New Roman" w:cs="Times New Roman"/>
          <w:color w:val="000000" w:themeColor="text1"/>
          <w:sz w:val="24"/>
          <w:szCs w:val="24"/>
          <w:lang w:val="en-GB"/>
        </w:rPr>
        <w:t xml:space="preserve">red </w:t>
      </w:r>
      <w:r w:rsidR="00C134CF" w:rsidRPr="000D1E77">
        <w:rPr>
          <w:rFonts w:ascii="Times New Roman" w:hAnsi="Times New Roman" w:cs="Times New Roman"/>
          <w:color w:val="000000" w:themeColor="text1"/>
          <w:sz w:val="24"/>
          <w:szCs w:val="24"/>
          <w:lang w:val="en-GB"/>
        </w:rPr>
        <w:t xml:space="preserve">a short-term </w:t>
      </w:r>
      <w:r w:rsidR="000D1E77" w:rsidRPr="000D1E77">
        <w:rPr>
          <w:rFonts w:ascii="Times New Roman" w:hAnsi="Times New Roman" w:cs="Times New Roman"/>
          <w:color w:val="000000" w:themeColor="text1"/>
          <w:sz w:val="24"/>
          <w:szCs w:val="24"/>
          <w:lang w:val="en-GB"/>
        </w:rPr>
        <w:t>trend</w:t>
      </w:r>
      <w:r w:rsidR="00C134CF" w:rsidRPr="000D1E77">
        <w:rPr>
          <w:rFonts w:ascii="Times New Roman" w:hAnsi="Times New Roman" w:cs="Times New Roman"/>
          <w:color w:val="000000" w:themeColor="text1"/>
          <w:sz w:val="24"/>
          <w:szCs w:val="24"/>
          <w:lang w:val="en-GB"/>
        </w:rPr>
        <w:t xml:space="preserve"> </w:t>
      </w:r>
      <w:r w:rsidR="00550C62" w:rsidRPr="000D1E77">
        <w:rPr>
          <w:rFonts w:ascii="Times New Roman" w:hAnsi="Times New Roman" w:cs="Times New Roman"/>
          <w:color w:val="000000" w:themeColor="text1"/>
          <w:sz w:val="24"/>
          <w:szCs w:val="24"/>
          <w:lang w:val="en-GB"/>
        </w:rPr>
        <w:t xml:space="preserve">to the decrease in </w:t>
      </w:r>
      <w:r w:rsidR="000D1E77" w:rsidRPr="000D1E77">
        <w:rPr>
          <w:rFonts w:ascii="Times New Roman" w:hAnsi="Times New Roman" w:cs="Times New Roman"/>
          <w:color w:val="000000" w:themeColor="text1"/>
          <w:sz w:val="24"/>
          <w:szCs w:val="24"/>
          <w:lang w:val="en-GB"/>
        </w:rPr>
        <w:t xml:space="preserve">silver </w:t>
      </w:r>
      <w:r w:rsidR="00550C62" w:rsidRPr="000D1E77">
        <w:rPr>
          <w:rFonts w:ascii="Times New Roman" w:hAnsi="Times New Roman" w:cs="Times New Roman"/>
          <w:color w:val="000000" w:themeColor="text1"/>
          <w:sz w:val="24"/>
          <w:szCs w:val="24"/>
          <w:lang w:val="en-GB"/>
        </w:rPr>
        <w:t>price</w:t>
      </w:r>
      <w:r w:rsidR="000D1E77" w:rsidRPr="000D1E77">
        <w:rPr>
          <w:rFonts w:ascii="Times New Roman" w:hAnsi="Times New Roman" w:cs="Times New Roman"/>
          <w:color w:val="000000" w:themeColor="text1"/>
          <w:sz w:val="24"/>
          <w:szCs w:val="24"/>
          <w:lang w:val="en-GB"/>
        </w:rPr>
        <w:t>s</w:t>
      </w:r>
      <w:r w:rsidR="00550C62" w:rsidRPr="000D1E77">
        <w:rPr>
          <w:rFonts w:ascii="Times New Roman" w:hAnsi="Times New Roman" w:cs="Times New Roman"/>
          <w:color w:val="000000" w:themeColor="text1"/>
          <w:sz w:val="24"/>
          <w:szCs w:val="24"/>
          <w:lang w:val="en-GB"/>
        </w:rPr>
        <w:t xml:space="preserve">. </w:t>
      </w:r>
      <w:r w:rsidR="000D1E77" w:rsidRPr="000D1E77">
        <w:rPr>
          <w:rFonts w:ascii="Times New Roman" w:hAnsi="Times New Roman" w:cs="Times New Roman"/>
          <w:color w:val="000000" w:themeColor="text1"/>
          <w:sz w:val="24"/>
          <w:szCs w:val="24"/>
          <w:lang w:val="en-GB"/>
        </w:rPr>
        <w:t>By contrast</w:t>
      </w:r>
      <w:r w:rsidR="00550C62" w:rsidRPr="000D1E77">
        <w:rPr>
          <w:rFonts w:ascii="Times New Roman" w:hAnsi="Times New Roman" w:cs="Times New Roman"/>
          <w:color w:val="000000" w:themeColor="text1"/>
          <w:sz w:val="24"/>
          <w:szCs w:val="24"/>
          <w:lang w:val="en-GB"/>
        </w:rPr>
        <w:t>, the economic slowdown in China directly affects the silver market. After growing at a</w:t>
      </w:r>
      <w:r w:rsidR="008D0B55">
        <w:rPr>
          <w:rFonts w:ascii="Times New Roman" w:hAnsi="Times New Roman" w:cs="Times New Roman"/>
          <w:color w:val="000000" w:themeColor="text1"/>
          <w:sz w:val="24"/>
          <w:szCs w:val="24"/>
          <w:lang w:val="en-GB"/>
        </w:rPr>
        <w:t>n</w:t>
      </w:r>
      <w:r w:rsidR="00550C62" w:rsidRPr="000D1E77">
        <w:rPr>
          <w:rFonts w:ascii="Times New Roman" w:hAnsi="Times New Roman" w:cs="Times New Roman"/>
          <w:color w:val="000000" w:themeColor="text1"/>
          <w:sz w:val="24"/>
          <w:szCs w:val="24"/>
          <w:lang w:val="en-GB"/>
        </w:rPr>
        <w:t xml:space="preserve"> </w:t>
      </w:r>
      <w:r w:rsidR="008D0B55" w:rsidRPr="000D1E77">
        <w:rPr>
          <w:rFonts w:ascii="Times New Roman" w:hAnsi="Times New Roman" w:cs="Times New Roman"/>
          <w:color w:val="000000" w:themeColor="text1"/>
          <w:sz w:val="24"/>
          <w:szCs w:val="24"/>
          <w:lang w:val="en-GB"/>
        </w:rPr>
        <w:t xml:space="preserve">average </w:t>
      </w:r>
      <w:r w:rsidR="00550C62" w:rsidRPr="000D1E77">
        <w:rPr>
          <w:rFonts w:ascii="Times New Roman" w:hAnsi="Times New Roman" w:cs="Times New Roman"/>
          <w:color w:val="000000" w:themeColor="text1"/>
          <w:sz w:val="24"/>
          <w:szCs w:val="24"/>
          <w:lang w:val="en-GB"/>
        </w:rPr>
        <w:t>rate somewhat more than 10%</w:t>
      </w:r>
      <w:r w:rsidR="000D1E77" w:rsidRPr="000D1E77">
        <w:rPr>
          <w:rFonts w:ascii="Times New Roman" w:hAnsi="Times New Roman" w:cs="Times New Roman"/>
          <w:color w:val="000000" w:themeColor="text1"/>
          <w:sz w:val="24"/>
          <w:szCs w:val="24"/>
          <w:lang w:val="en-GB"/>
        </w:rPr>
        <w:t xml:space="preserve"> over the period</w:t>
      </w:r>
      <w:r w:rsidR="00550C62" w:rsidRPr="000D1E77">
        <w:rPr>
          <w:rFonts w:ascii="Times New Roman" w:hAnsi="Times New Roman" w:cs="Times New Roman"/>
          <w:color w:val="000000" w:themeColor="text1"/>
          <w:sz w:val="24"/>
          <w:szCs w:val="24"/>
          <w:lang w:val="en-GB"/>
        </w:rPr>
        <w:t xml:space="preserve"> 1991 </w:t>
      </w:r>
      <w:r w:rsidR="000D1E77" w:rsidRPr="000D1E77">
        <w:rPr>
          <w:rFonts w:ascii="Times New Roman" w:hAnsi="Times New Roman" w:cs="Times New Roman"/>
          <w:color w:val="000000" w:themeColor="text1"/>
          <w:sz w:val="24"/>
          <w:szCs w:val="24"/>
          <w:lang w:val="en-GB"/>
        </w:rPr>
        <w:t>to</w:t>
      </w:r>
      <w:r w:rsidR="00550C62" w:rsidRPr="000D1E77">
        <w:rPr>
          <w:rFonts w:ascii="Times New Roman" w:hAnsi="Times New Roman" w:cs="Times New Roman"/>
          <w:color w:val="000000" w:themeColor="text1"/>
          <w:sz w:val="24"/>
          <w:szCs w:val="24"/>
          <w:lang w:val="en-GB"/>
        </w:rPr>
        <w:t xml:space="preserve"> 2014, in 2015, for the first time in 25 years, a rate of GDP growth less than 7%</w:t>
      </w:r>
      <w:r w:rsidR="000D1E77" w:rsidRPr="000D1E77">
        <w:rPr>
          <w:rFonts w:ascii="Times New Roman" w:hAnsi="Times New Roman" w:cs="Times New Roman"/>
          <w:color w:val="000000" w:themeColor="text1"/>
          <w:sz w:val="24"/>
          <w:szCs w:val="24"/>
          <w:lang w:val="en-GB"/>
        </w:rPr>
        <w:t xml:space="preserve"> was recorded</w:t>
      </w:r>
      <w:r w:rsidR="00550C62" w:rsidRPr="000D1E77">
        <w:rPr>
          <w:rFonts w:ascii="Times New Roman" w:hAnsi="Times New Roman" w:cs="Times New Roman"/>
          <w:color w:val="000000" w:themeColor="text1"/>
          <w:sz w:val="24"/>
          <w:szCs w:val="24"/>
          <w:lang w:val="en-GB"/>
        </w:rPr>
        <w:t xml:space="preserve"> (World Economic Outlook, 2016). To increase the competitiveness</w:t>
      </w:r>
      <w:r w:rsidR="000D1E77" w:rsidRPr="000D1E77">
        <w:rPr>
          <w:rFonts w:ascii="Times New Roman" w:hAnsi="Times New Roman" w:cs="Times New Roman"/>
          <w:color w:val="000000" w:themeColor="text1"/>
          <w:sz w:val="24"/>
          <w:szCs w:val="24"/>
          <w:lang w:val="en-GB"/>
        </w:rPr>
        <w:t xml:space="preserve"> of the Chinese economy</w:t>
      </w:r>
      <w:r w:rsidR="00550C62" w:rsidRPr="000D1E77">
        <w:rPr>
          <w:rFonts w:ascii="Times New Roman" w:hAnsi="Times New Roman" w:cs="Times New Roman"/>
          <w:color w:val="000000" w:themeColor="text1"/>
          <w:sz w:val="24"/>
          <w:szCs w:val="24"/>
          <w:lang w:val="en-GB"/>
        </w:rPr>
        <w:t xml:space="preserve">, </w:t>
      </w:r>
      <w:r w:rsidR="000D1E77" w:rsidRPr="000D1E77">
        <w:rPr>
          <w:rFonts w:ascii="Times New Roman" w:hAnsi="Times New Roman" w:cs="Times New Roman"/>
          <w:color w:val="000000" w:themeColor="text1"/>
          <w:sz w:val="24"/>
          <w:szCs w:val="24"/>
          <w:lang w:val="en-GB"/>
        </w:rPr>
        <w:t>the Chinese central bank</w:t>
      </w:r>
      <w:r w:rsidR="00550C62" w:rsidRPr="000D1E77">
        <w:rPr>
          <w:rFonts w:ascii="Times New Roman" w:hAnsi="Times New Roman" w:cs="Times New Roman"/>
          <w:color w:val="000000" w:themeColor="text1"/>
          <w:sz w:val="24"/>
          <w:szCs w:val="24"/>
          <w:lang w:val="en-GB"/>
        </w:rPr>
        <w:t xml:space="preserve"> devalued the yuan by 2%</w:t>
      </w:r>
      <w:r w:rsidR="000D1E77" w:rsidRPr="000D1E77">
        <w:rPr>
          <w:rFonts w:ascii="Times New Roman" w:hAnsi="Times New Roman" w:cs="Times New Roman"/>
          <w:color w:val="000000" w:themeColor="text1"/>
          <w:sz w:val="24"/>
          <w:szCs w:val="24"/>
          <w:lang w:val="en-GB"/>
        </w:rPr>
        <w:t>, a move</w:t>
      </w:r>
      <w:r w:rsidR="00550C62" w:rsidRPr="000D1E77">
        <w:rPr>
          <w:rFonts w:ascii="Times New Roman" w:hAnsi="Times New Roman" w:cs="Times New Roman"/>
          <w:color w:val="000000" w:themeColor="text1"/>
          <w:sz w:val="24"/>
          <w:szCs w:val="24"/>
          <w:lang w:val="en-GB"/>
        </w:rPr>
        <w:t xml:space="preserve"> that strengthened the dollar more</w:t>
      </w:r>
      <w:r w:rsidR="000D1E77" w:rsidRPr="000D1E77">
        <w:rPr>
          <w:rFonts w:ascii="Times New Roman" w:hAnsi="Times New Roman" w:cs="Times New Roman"/>
          <w:color w:val="000000" w:themeColor="text1"/>
          <w:sz w:val="24"/>
          <w:szCs w:val="24"/>
          <w:lang w:val="en-GB"/>
        </w:rPr>
        <w:t>, while</w:t>
      </w:r>
      <w:r w:rsidR="00550C62" w:rsidRPr="000D1E77">
        <w:rPr>
          <w:rFonts w:ascii="Times New Roman" w:hAnsi="Times New Roman" w:cs="Times New Roman"/>
          <w:color w:val="000000" w:themeColor="text1"/>
          <w:sz w:val="24"/>
          <w:szCs w:val="24"/>
          <w:lang w:val="en-GB"/>
        </w:rPr>
        <w:t xml:space="preserve"> negatively </w:t>
      </w:r>
      <w:r w:rsidR="008D0B55" w:rsidRPr="000D1E77">
        <w:rPr>
          <w:rFonts w:ascii="Times New Roman" w:hAnsi="Times New Roman" w:cs="Times New Roman"/>
          <w:color w:val="000000" w:themeColor="text1"/>
          <w:sz w:val="24"/>
          <w:szCs w:val="24"/>
          <w:lang w:val="en-GB"/>
        </w:rPr>
        <w:t>affect</w:t>
      </w:r>
      <w:r w:rsidR="008D0B55">
        <w:rPr>
          <w:rFonts w:ascii="Times New Roman" w:hAnsi="Times New Roman" w:cs="Times New Roman"/>
          <w:color w:val="000000" w:themeColor="text1"/>
          <w:sz w:val="24"/>
          <w:szCs w:val="24"/>
          <w:lang w:val="en-GB"/>
        </w:rPr>
        <w:t>ing</w:t>
      </w:r>
      <w:r w:rsidR="008D0B55" w:rsidRPr="000D1E77">
        <w:rPr>
          <w:rFonts w:ascii="Times New Roman" w:hAnsi="Times New Roman" w:cs="Times New Roman"/>
          <w:color w:val="000000" w:themeColor="text1"/>
          <w:sz w:val="24"/>
          <w:szCs w:val="24"/>
          <w:lang w:val="en-GB"/>
        </w:rPr>
        <w:t xml:space="preserve"> </w:t>
      </w:r>
      <w:r w:rsidR="000D1E77" w:rsidRPr="000D1E77">
        <w:rPr>
          <w:rFonts w:ascii="Times New Roman" w:hAnsi="Times New Roman" w:cs="Times New Roman"/>
          <w:color w:val="000000" w:themeColor="text1"/>
          <w:sz w:val="24"/>
          <w:szCs w:val="24"/>
          <w:lang w:val="en-GB"/>
        </w:rPr>
        <w:t>silver</w:t>
      </w:r>
      <w:r w:rsidR="00550C62" w:rsidRPr="000D1E77">
        <w:rPr>
          <w:rFonts w:ascii="Times New Roman" w:hAnsi="Times New Roman" w:cs="Times New Roman"/>
          <w:color w:val="000000" w:themeColor="text1"/>
          <w:sz w:val="24"/>
          <w:szCs w:val="24"/>
          <w:lang w:val="en-GB"/>
        </w:rPr>
        <w:t xml:space="preserve"> price</w:t>
      </w:r>
      <w:r w:rsidR="000D1E77" w:rsidRPr="000D1E77">
        <w:rPr>
          <w:rFonts w:ascii="Times New Roman" w:hAnsi="Times New Roman" w:cs="Times New Roman"/>
          <w:color w:val="000000" w:themeColor="text1"/>
          <w:sz w:val="24"/>
          <w:szCs w:val="24"/>
          <w:lang w:val="en-GB"/>
        </w:rPr>
        <w:t>s</w:t>
      </w:r>
      <w:r w:rsidR="00550C62" w:rsidRPr="000D1E77">
        <w:rPr>
          <w:rFonts w:ascii="Times New Roman" w:hAnsi="Times New Roman" w:cs="Times New Roman"/>
          <w:color w:val="000000" w:themeColor="text1"/>
          <w:sz w:val="24"/>
          <w:szCs w:val="24"/>
          <w:lang w:val="en-GB"/>
        </w:rPr>
        <w:t>.</w:t>
      </w:r>
      <w:r w:rsidR="00C134CF" w:rsidRPr="000D1E77">
        <w:rPr>
          <w:rFonts w:ascii="Times New Roman" w:hAnsi="Times New Roman" w:cs="Times New Roman"/>
          <w:color w:val="000000" w:themeColor="text1"/>
          <w:sz w:val="24"/>
          <w:szCs w:val="24"/>
          <w:lang w:val="en-GB"/>
        </w:rPr>
        <w:t xml:space="preserve"> </w:t>
      </w:r>
      <w:r w:rsidR="000D1E77" w:rsidRPr="000D1E77">
        <w:rPr>
          <w:rFonts w:ascii="Times New Roman" w:hAnsi="Times New Roman" w:cs="Times New Roman"/>
          <w:color w:val="000000" w:themeColor="text1"/>
          <w:sz w:val="24"/>
          <w:szCs w:val="24"/>
          <w:lang w:val="en-GB"/>
        </w:rPr>
        <w:t xml:space="preserve">Moreover, </w:t>
      </w:r>
      <w:r w:rsidR="00550C62" w:rsidRPr="000D1E77">
        <w:rPr>
          <w:rFonts w:ascii="Times New Roman" w:hAnsi="Times New Roman" w:cs="Times New Roman"/>
          <w:color w:val="000000" w:themeColor="text1"/>
          <w:sz w:val="24"/>
          <w:szCs w:val="24"/>
          <w:lang w:val="en-GB"/>
        </w:rPr>
        <w:t xml:space="preserve">the </w:t>
      </w:r>
      <w:r w:rsidR="000D1E77" w:rsidRPr="000D1E77">
        <w:rPr>
          <w:rFonts w:ascii="Times New Roman" w:hAnsi="Times New Roman" w:cs="Times New Roman"/>
          <w:color w:val="000000" w:themeColor="text1"/>
          <w:sz w:val="24"/>
          <w:szCs w:val="24"/>
          <w:lang w:val="en-GB"/>
        </w:rPr>
        <w:t xml:space="preserve">presence of a </w:t>
      </w:r>
      <w:r w:rsidR="00550C62" w:rsidRPr="000D1E77">
        <w:rPr>
          <w:rFonts w:ascii="Times New Roman" w:hAnsi="Times New Roman" w:cs="Times New Roman"/>
          <w:color w:val="000000" w:themeColor="text1"/>
          <w:sz w:val="24"/>
          <w:szCs w:val="24"/>
          <w:lang w:val="en-GB"/>
        </w:rPr>
        <w:t xml:space="preserve">surplus </w:t>
      </w:r>
      <w:r w:rsidR="000D1E77" w:rsidRPr="000D1E77">
        <w:rPr>
          <w:rFonts w:ascii="Times New Roman" w:hAnsi="Times New Roman" w:cs="Times New Roman"/>
          <w:color w:val="000000" w:themeColor="text1"/>
          <w:sz w:val="24"/>
          <w:szCs w:val="24"/>
          <w:lang w:val="en-GB"/>
        </w:rPr>
        <w:t>in the inventories</w:t>
      </w:r>
      <w:r w:rsidR="00550C62" w:rsidRPr="000D1E77">
        <w:rPr>
          <w:rFonts w:ascii="Times New Roman" w:hAnsi="Times New Roman" w:cs="Times New Roman"/>
          <w:color w:val="000000" w:themeColor="text1"/>
          <w:sz w:val="24"/>
          <w:szCs w:val="24"/>
          <w:lang w:val="en-GB"/>
        </w:rPr>
        <w:t xml:space="preserve"> of silver</w:t>
      </w:r>
      <w:r w:rsidR="000D1E77" w:rsidRPr="000D1E77">
        <w:rPr>
          <w:rFonts w:ascii="Times New Roman" w:hAnsi="Times New Roman" w:cs="Times New Roman"/>
          <w:color w:val="000000" w:themeColor="text1"/>
          <w:sz w:val="24"/>
          <w:szCs w:val="24"/>
          <w:lang w:val="en-GB"/>
        </w:rPr>
        <w:t>,</w:t>
      </w:r>
      <w:r w:rsidR="00550C62" w:rsidRPr="000D1E77">
        <w:rPr>
          <w:rFonts w:ascii="Times New Roman" w:hAnsi="Times New Roman" w:cs="Times New Roman"/>
          <w:color w:val="000000" w:themeColor="text1"/>
          <w:sz w:val="24"/>
          <w:szCs w:val="24"/>
          <w:lang w:val="en-GB"/>
        </w:rPr>
        <w:t xml:space="preserve"> </w:t>
      </w:r>
      <w:r w:rsidR="000D1E77" w:rsidRPr="000D1E77">
        <w:rPr>
          <w:rFonts w:ascii="Times New Roman" w:hAnsi="Times New Roman" w:cs="Times New Roman"/>
          <w:color w:val="000000" w:themeColor="text1"/>
          <w:sz w:val="24"/>
          <w:szCs w:val="24"/>
          <w:lang w:val="en-GB"/>
        </w:rPr>
        <w:t xml:space="preserve">potentially </w:t>
      </w:r>
      <w:r w:rsidR="00550C62" w:rsidRPr="000D1E77">
        <w:rPr>
          <w:rFonts w:ascii="Times New Roman" w:hAnsi="Times New Roman" w:cs="Times New Roman"/>
          <w:color w:val="000000" w:themeColor="text1"/>
          <w:sz w:val="24"/>
          <w:szCs w:val="24"/>
          <w:lang w:val="en-GB"/>
        </w:rPr>
        <w:t xml:space="preserve">due to the recovery in </w:t>
      </w:r>
      <w:r w:rsidR="000D1E77" w:rsidRPr="000D1E77">
        <w:rPr>
          <w:rFonts w:ascii="Times New Roman" w:hAnsi="Times New Roman" w:cs="Times New Roman"/>
          <w:color w:val="000000" w:themeColor="text1"/>
          <w:sz w:val="24"/>
          <w:szCs w:val="24"/>
          <w:lang w:val="en-GB"/>
        </w:rPr>
        <w:t xml:space="preserve">the </w:t>
      </w:r>
      <w:r w:rsidR="00550C62" w:rsidRPr="000D1E77">
        <w:rPr>
          <w:rFonts w:ascii="Times New Roman" w:hAnsi="Times New Roman" w:cs="Times New Roman"/>
          <w:color w:val="000000" w:themeColor="text1"/>
          <w:sz w:val="24"/>
          <w:szCs w:val="24"/>
          <w:lang w:val="en-GB"/>
        </w:rPr>
        <w:t xml:space="preserve">mining </w:t>
      </w:r>
      <w:r w:rsidR="000D1E77" w:rsidRPr="000D1E77">
        <w:rPr>
          <w:rFonts w:ascii="Times New Roman" w:hAnsi="Times New Roman" w:cs="Times New Roman"/>
          <w:color w:val="000000" w:themeColor="text1"/>
          <w:sz w:val="24"/>
          <w:szCs w:val="24"/>
          <w:lang w:val="en-GB"/>
        </w:rPr>
        <w:t>sector (the reserves of silver in 2018 were 560 thousand tons-U.S. Geological Survey 2019, p. 151), could also potentially explain the recorded relationship</w:t>
      </w:r>
      <w:r w:rsidR="00550C62" w:rsidRPr="000D1E77">
        <w:rPr>
          <w:rFonts w:ascii="Times New Roman" w:hAnsi="Times New Roman" w:cs="Times New Roman"/>
          <w:color w:val="000000" w:themeColor="text1"/>
          <w:sz w:val="24"/>
          <w:szCs w:val="24"/>
          <w:lang w:val="en-GB"/>
        </w:rPr>
        <w:t xml:space="preserve">. </w:t>
      </w:r>
    </w:p>
    <w:p w:rsidR="00737850" w:rsidRPr="003619D3" w:rsidRDefault="000C7CC2" w:rsidP="003619D3">
      <w:pPr>
        <w:spacing w:after="0" w:line="480" w:lineRule="auto"/>
        <w:ind w:firstLine="708"/>
        <w:jc w:val="both"/>
        <w:rPr>
          <w:rFonts w:ascii="Times New Roman" w:hAnsi="Times New Roman" w:cs="Times New Roman"/>
          <w:sz w:val="24"/>
          <w:szCs w:val="24"/>
          <w:lang w:val="en-GB"/>
        </w:rPr>
      </w:pPr>
      <w:r w:rsidRPr="000D1E77">
        <w:rPr>
          <w:rFonts w:ascii="Times New Roman" w:hAnsi="Times New Roman" w:cs="Times New Roman"/>
          <w:color w:val="000000" w:themeColor="text1"/>
          <w:sz w:val="24"/>
          <w:szCs w:val="24"/>
          <w:lang w:val="en-GB"/>
        </w:rPr>
        <w:t>As a final approach</w:t>
      </w:r>
      <w:r w:rsidR="005D25D6" w:rsidRPr="000D1E77">
        <w:rPr>
          <w:rFonts w:ascii="Times New Roman" w:hAnsi="Times New Roman" w:cs="Times New Roman"/>
          <w:color w:val="000000" w:themeColor="text1"/>
          <w:sz w:val="24"/>
          <w:szCs w:val="24"/>
          <w:lang w:val="en-GB"/>
        </w:rPr>
        <w:t>,</w:t>
      </w:r>
      <w:r w:rsidRPr="000D1E77">
        <w:rPr>
          <w:rFonts w:ascii="Times New Roman" w:hAnsi="Times New Roman" w:cs="Times New Roman"/>
          <w:color w:val="000000" w:themeColor="text1"/>
          <w:sz w:val="24"/>
          <w:szCs w:val="24"/>
          <w:lang w:val="en-GB"/>
        </w:rPr>
        <w:t xml:space="preserve"> the FCVAR </w:t>
      </w:r>
      <w:r w:rsidRPr="003619D3">
        <w:rPr>
          <w:rFonts w:ascii="Times New Roman" w:hAnsi="Times New Roman" w:cs="Times New Roman"/>
          <w:sz w:val="24"/>
          <w:szCs w:val="24"/>
          <w:lang w:val="en-GB"/>
        </w:rPr>
        <w:t xml:space="preserve">methodology of </w:t>
      </w:r>
      <w:r w:rsidRPr="003619D3">
        <w:rPr>
          <w:rFonts w:ascii="Times New Roman" w:hAnsi="Times New Roman" w:cs="Times New Roman"/>
          <w:sz w:val="24"/>
          <w:szCs w:val="24"/>
          <w:lang w:val="en-US"/>
        </w:rPr>
        <w:t>Johansen (2008) and Johansen and Nielsen (2010, 2012) is also implemented in the two series.</w:t>
      </w:r>
      <w:r w:rsidR="003619D3" w:rsidRPr="003619D3">
        <w:rPr>
          <w:rFonts w:ascii="Times New Roman" w:hAnsi="Times New Roman" w:cs="Times New Roman"/>
          <w:sz w:val="24"/>
          <w:szCs w:val="24"/>
          <w:lang w:val="en-US"/>
        </w:rPr>
        <w:t xml:space="preserve"> The model is a generalization of Johansen´s (1996) Cointegrated Vector </w:t>
      </w:r>
      <w:proofErr w:type="spellStart"/>
      <w:r w:rsidR="003619D3" w:rsidRPr="003619D3">
        <w:rPr>
          <w:rFonts w:ascii="Times New Roman" w:hAnsi="Times New Roman" w:cs="Times New Roman"/>
          <w:sz w:val="24"/>
          <w:szCs w:val="24"/>
          <w:lang w:val="en-US"/>
        </w:rPr>
        <w:t>AutoRegressive</w:t>
      </w:r>
      <w:proofErr w:type="spellEnd"/>
      <w:r w:rsidR="003619D3" w:rsidRPr="003619D3">
        <w:rPr>
          <w:rFonts w:ascii="Times New Roman" w:hAnsi="Times New Roman" w:cs="Times New Roman"/>
          <w:sz w:val="24"/>
          <w:szCs w:val="24"/>
          <w:lang w:val="en-US"/>
        </w:rPr>
        <w:t xml:space="preserve"> (CVAR) model which allows for fractional processes of order d that cointegrate to order b.</w:t>
      </w:r>
      <w:r w:rsidR="00155CA1">
        <w:rPr>
          <w:rStyle w:val="aa"/>
          <w:rFonts w:ascii="Times New Roman" w:hAnsi="Times New Roman" w:cs="Times New Roman"/>
          <w:sz w:val="24"/>
          <w:szCs w:val="24"/>
          <w:lang w:val="en-US"/>
        </w:rPr>
        <w:footnoteReference w:customMarkFollows="1" w:id="5"/>
        <w:t>5</w:t>
      </w:r>
      <w:r w:rsidR="003619D3" w:rsidRPr="003619D3">
        <w:rPr>
          <w:rFonts w:ascii="Times New Roman" w:hAnsi="Times New Roman" w:cs="Times New Roman"/>
          <w:sz w:val="24"/>
          <w:szCs w:val="24"/>
          <w:lang w:val="en-US"/>
        </w:rPr>
        <w:t xml:space="preserve"> The </w:t>
      </w:r>
      <w:r w:rsidR="003900A1">
        <w:rPr>
          <w:rFonts w:ascii="Times New Roman" w:hAnsi="Times New Roman" w:cs="Times New Roman"/>
          <w:sz w:val="24"/>
          <w:szCs w:val="24"/>
          <w:lang w:val="en-US"/>
        </w:rPr>
        <w:t>results</w:t>
      </w:r>
      <w:r w:rsidR="00895CEE">
        <w:rPr>
          <w:rFonts w:ascii="Times New Roman" w:hAnsi="Times New Roman" w:cs="Times New Roman"/>
          <w:sz w:val="24"/>
          <w:szCs w:val="24"/>
          <w:lang w:val="en-US"/>
        </w:rPr>
        <w:t>,</w:t>
      </w:r>
      <w:r w:rsidR="003900A1">
        <w:rPr>
          <w:rFonts w:ascii="Times New Roman" w:hAnsi="Times New Roman" w:cs="Times New Roman"/>
          <w:sz w:val="24"/>
          <w:szCs w:val="24"/>
          <w:lang w:val="en-US"/>
        </w:rPr>
        <w:t xml:space="preserve"> based on this approach</w:t>
      </w:r>
      <w:r w:rsidR="00895CEE">
        <w:rPr>
          <w:rFonts w:ascii="Times New Roman" w:hAnsi="Times New Roman" w:cs="Times New Roman"/>
          <w:sz w:val="24"/>
          <w:szCs w:val="24"/>
          <w:lang w:val="en-US"/>
        </w:rPr>
        <w:t xml:space="preserve">, not reported </w:t>
      </w:r>
      <w:r w:rsidR="008D0B55">
        <w:rPr>
          <w:rFonts w:ascii="Times New Roman" w:hAnsi="Times New Roman" w:cs="Times New Roman"/>
          <w:sz w:val="24"/>
          <w:szCs w:val="24"/>
          <w:lang w:val="en-US"/>
        </w:rPr>
        <w:t xml:space="preserve">here, </w:t>
      </w:r>
      <w:r w:rsidR="00895CEE">
        <w:rPr>
          <w:rFonts w:ascii="Times New Roman" w:hAnsi="Times New Roman" w:cs="Times New Roman"/>
          <w:sz w:val="24"/>
          <w:szCs w:val="24"/>
          <w:lang w:val="en-US"/>
        </w:rPr>
        <w:t>though available under request,</w:t>
      </w:r>
      <w:r w:rsidR="003900A1">
        <w:rPr>
          <w:rFonts w:ascii="Times New Roman" w:hAnsi="Times New Roman" w:cs="Times New Roman"/>
          <w:sz w:val="24"/>
          <w:szCs w:val="24"/>
          <w:lang w:val="en-US"/>
        </w:rPr>
        <w:t xml:space="preserve"> indicate no evidence of cointegration</w:t>
      </w:r>
      <w:r w:rsidR="00115FE3">
        <w:rPr>
          <w:rFonts w:ascii="Times New Roman" w:hAnsi="Times New Roman" w:cs="Times New Roman"/>
          <w:sz w:val="24"/>
          <w:szCs w:val="24"/>
          <w:lang w:val="en-US"/>
        </w:rPr>
        <w:t>, which is consistent with the previous results, not finding any long run equilibrium relationship between the variables.</w:t>
      </w:r>
    </w:p>
    <w:p w:rsidR="003900A1" w:rsidRDefault="003900A1" w:rsidP="00D939CB">
      <w:pPr>
        <w:rPr>
          <w:rFonts w:ascii="Times New Roman" w:hAnsi="Times New Roman" w:cs="Times New Roman"/>
          <w:sz w:val="20"/>
          <w:szCs w:val="20"/>
          <w:lang w:val="en-GB"/>
        </w:rPr>
      </w:pPr>
    </w:p>
    <w:p w:rsidR="00155CA1" w:rsidRDefault="003900A1" w:rsidP="00155CA1">
      <w:pPr>
        <w:spacing w:after="0" w:line="480" w:lineRule="auto"/>
        <w:rPr>
          <w:rFonts w:ascii="Times New Roman" w:hAnsi="Times New Roman" w:cs="Times New Roman"/>
          <w:b/>
          <w:sz w:val="24"/>
          <w:szCs w:val="24"/>
          <w:lang w:val="en-GB"/>
        </w:rPr>
      </w:pPr>
      <w:r w:rsidRPr="003900A1">
        <w:rPr>
          <w:rFonts w:ascii="Times New Roman" w:hAnsi="Times New Roman" w:cs="Times New Roman"/>
          <w:b/>
          <w:sz w:val="24"/>
          <w:szCs w:val="24"/>
          <w:lang w:val="en-GB"/>
        </w:rPr>
        <w:t>4.</w:t>
      </w:r>
      <w:r w:rsidRPr="003900A1">
        <w:rPr>
          <w:rFonts w:ascii="Times New Roman" w:hAnsi="Times New Roman" w:cs="Times New Roman"/>
          <w:b/>
          <w:sz w:val="24"/>
          <w:szCs w:val="24"/>
          <w:lang w:val="en-GB"/>
        </w:rPr>
        <w:tab/>
        <w:t>Concluding comments</w:t>
      </w:r>
    </w:p>
    <w:p w:rsidR="00155CA1" w:rsidRDefault="00155CA1" w:rsidP="0047405F">
      <w:pPr>
        <w:spacing w:after="0" w:line="480" w:lineRule="auto"/>
        <w:ind w:firstLine="708"/>
        <w:jc w:val="both"/>
        <w:rPr>
          <w:rFonts w:ascii="Times New Roman" w:hAnsi="Times New Roman" w:cs="Times New Roman"/>
          <w:sz w:val="24"/>
          <w:szCs w:val="24"/>
          <w:lang w:val="en-GB"/>
        </w:rPr>
      </w:pPr>
      <w:r w:rsidRPr="00155CA1">
        <w:rPr>
          <w:rFonts w:ascii="Times New Roman" w:hAnsi="Times New Roman" w:cs="Times New Roman"/>
          <w:sz w:val="24"/>
          <w:szCs w:val="24"/>
          <w:lang w:val="en-GB"/>
        </w:rPr>
        <w:t xml:space="preserve">In this paper the relationship between silver prices and solar energy production has been examined by using updated time series </w:t>
      </w:r>
      <w:r w:rsidR="005D25D6">
        <w:rPr>
          <w:rFonts w:ascii="Times New Roman" w:hAnsi="Times New Roman" w:cs="Times New Roman"/>
          <w:sz w:val="24"/>
          <w:szCs w:val="24"/>
          <w:lang w:val="en-GB"/>
        </w:rPr>
        <w:t>methods</w:t>
      </w:r>
      <w:r w:rsidRPr="00155CA1">
        <w:rPr>
          <w:rFonts w:ascii="Times New Roman" w:hAnsi="Times New Roman" w:cs="Times New Roman"/>
          <w:sz w:val="24"/>
          <w:szCs w:val="24"/>
          <w:lang w:val="en-GB"/>
        </w:rPr>
        <w:t xml:space="preserve"> based on the concepts of fractional integration and cointegration. </w:t>
      </w:r>
      <w:r w:rsidR="005D25D6">
        <w:rPr>
          <w:rFonts w:ascii="Times New Roman" w:hAnsi="Times New Roman" w:cs="Times New Roman"/>
          <w:sz w:val="24"/>
          <w:szCs w:val="24"/>
          <w:lang w:val="en-GB"/>
        </w:rPr>
        <w:t>The analysis</w:t>
      </w:r>
      <w:r w:rsidRPr="00155CA1">
        <w:rPr>
          <w:rFonts w:ascii="Times New Roman" w:hAnsi="Times New Roman" w:cs="Times New Roman"/>
          <w:sz w:val="24"/>
          <w:szCs w:val="24"/>
          <w:lang w:val="en-GB"/>
        </w:rPr>
        <w:t xml:space="preserve"> use</w:t>
      </w:r>
      <w:r w:rsidR="005D25D6">
        <w:rPr>
          <w:rFonts w:ascii="Times New Roman" w:hAnsi="Times New Roman" w:cs="Times New Roman"/>
          <w:sz w:val="24"/>
          <w:szCs w:val="24"/>
          <w:lang w:val="en-GB"/>
        </w:rPr>
        <w:t>d</w:t>
      </w:r>
      <w:r w:rsidRPr="00155CA1">
        <w:rPr>
          <w:rFonts w:ascii="Times New Roman" w:hAnsi="Times New Roman" w:cs="Times New Roman"/>
          <w:sz w:val="24"/>
          <w:szCs w:val="24"/>
          <w:lang w:val="en-GB"/>
        </w:rPr>
        <w:t xml:space="preserve"> quarterly data o</w:t>
      </w:r>
      <w:r w:rsidR="005D25D6">
        <w:rPr>
          <w:rFonts w:ascii="Times New Roman" w:hAnsi="Times New Roman" w:cs="Times New Roman"/>
          <w:sz w:val="24"/>
          <w:szCs w:val="24"/>
          <w:lang w:val="en-GB"/>
        </w:rPr>
        <w:t>n</w:t>
      </w:r>
      <w:r w:rsidRPr="00155CA1">
        <w:rPr>
          <w:rFonts w:ascii="Times New Roman" w:hAnsi="Times New Roman" w:cs="Times New Roman"/>
          <w:sz w:val="24"/>
          <w:szCs w:val="24"/>
          <w:lang w:val="en-GB"/>
        </w:rPr>
        <w:t xml:space="preserve"> silver prices, </w:t>
      </w:r>
      <w:r w:rsidRPr="00155CA1">
        <w:rPr>
          <w:rFonts w:ascii="Times New Roman" w:hAnsi="Times New Roman" w:cs="Times New Roman"/>
          <w:sz w:val="24"/>
          <w:szCs w:val="24"/>
          <w:lang w:val="en-GB"/>
        </w:rPr>
        <w:lastRenderedPageBreak/>
        <w:t xml:space="preserve">installed solar energy capacity and solar production, </w:t>
      </w:r>
      <w:r w:rsidR="005D25D6">
        <w:rPr>
          <w:rFonts w:ascii="Times New Roman" w:hAnsi="Times New Roman" w:cs="Times New Roman"/>
          <w:sz w:val="24"/>
          <w:szCs w:val="24"/>
          <w:lang w:val="en-GB"/>
        </w:rPr>
        <w:t>spanning</w:t>
      </w:r>
      <w:r w:rsidRPr="00155CA1">
        <w:rPr>
          <w:rFonts w:ascii="Times New Roman" w:hAnsi="Times New Roman" w:cs="Times New Roman"/>
          <w:sz w:val="24"/>
          <w:szCs w:val="24"/>
          <w:lang w:val="en-GB"/>
        </w:rPr>
        <w:t xml:space="preserve"> the time period 1990q1–2016q4.</w:t>
      </w:r>
      <w:r>
        <w:rPr>
          <w:rFonts w:ascii="Times New Roman" w:hAnsi="Times New Roman" w:cs="Times New Roman"/>
          <w:sz w:val="24"/>
          <w:szCs w:val="24"/>
          <w:lang w:val="en-GB"/>
        </w:rPr>
        <w:t xml:space="preserve"> </w:t>
      </w:r>
    </w:p>
    <w:p w:rsidR="00895CEE" w:rsidRDefault="00155CA1" w:rsidP="00155CA1">
      <w:pPr>
        <w:spacing w:after="0" w:line="480" w:lineRule="auto"/>
        <w:ind w:firstLine="708"/>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The univariate results </w:t>
      </w:r>
      <w:r w:rsidR="005D25D6">
        <w:rPr>
          <w:rFonts w:ascii="Times New Roman" w:hAnsi="Times New Roman" w:cs="Times New Roman"/>
          <w:sz w:val="24"/>
          <w:szCs w:val="24"/>
          <w:lang w:val="en-GB"/>
        </w:rPr>
        <w:t>provided</w:t>
      </w:r>
      <w:r>
        <w:rPr>
          <w:rFonts w:ascii="Times New Roman" w:hAnsi="Times New Roman" w:cs="Times New Roman"/>
          <w:sz w:val="24"/>
          <w:szCs w:val="24"/>
          <w:lang w:val="en-GB"/>
        </w:rPr>
        <w:t xml:space="preserve"> evidence of </w:t>
      </w:r>
      <w:r w:rsidR="005D25D6">
        <w:rPr>
          <w:rFonts w:ascii="Times New Roman" w:hAnsi="Times New Roman" w:cs="Times New Roman"/>
          <w:sz w:val="24"/>
          <w:szCs w:val="24"/>
          <w:lang w:val="en-GB"/>
        </w:rPr>
        <w:t xml:space="preserve">the presence of </w:t>
      </w:r>
      <w:r>
        <w:rPr>
          <w:rFonts w:ascii="Times New Roman" w:hAnsi="Times New Roman" w:cs="Times New Roman"/>
          <w:sz w:val="24"/>
          <w:szCs w:val="24"/>
          <w:lang w:val="en-GB"/>
        </w:rPr>
        <w:t>unit roo</w:t>
      </w:r>
      <w:r w:rsidRPr="00895CEE">
        <w:rPr>
          <w:rFonts w:ascii="Times New Roman" w:hAnsi="Times New Roman" w:cs="Times New Roman"/>
          <w:sz w:val="24"/>
          <w:szCs w:val="24"/>
          <w:lang w:val="en-GB"/>
        </w:rPr>
        <w:t>ts in the cases of silver prices and solar capacity</w:t>
      </w:r>
      <w:r w:rsidR="005D25D6" w:rsidRPr="00895CEE">
        <w:rPr>
          <w:rFonts w:ascii="Times New Roman" w:hAnsi="Times New Roman" w:cs="Times New Roman"/>
          <w:sz w:val="24"/>
          <w:szCs w:val="24"/>
          <w:lang w:val="en-GB"/>
        </w:rPr>
        <w:t>,</w:t>
      </w:r>
      <w:r w:rsidRPr="00895CEE">
        <w:rPr>
          <w:rFonts w:ascii="Times New Roman" w:hAnsi="Times New Roman" w:cs="Times New Roman"/>
          <w:sz w:val="24"/>
          <w:szCs w:val="24"/>
          <w:lang w:val="en-GB"/>
        </w:rPr>
        <w:t xml:space="preserve"> but an order of integration higher than 1 </w:t>
      </w:r>
      <w:r w:rsidR="005D25D6" w:rsidRPr="00895CEE">
        <w:rPr>
          <w:rFonts w:ascii="Times New Roman" w:hAnsi="Times New Roman" w:cs="Times New Roman"/>
          <w:sz w:val="24"/>
          <w:szCs w:val="24"/>
          <w:lang w:val="en-GB"/>
        </w:rPr>
        <w:t>wa</w:t>
      </w:r>
      <w:r w:rsidRPr="00895CEE">
        <w:rPr>
          <w:rFonts w:ascii="Times New Roman" w:hAnsi="Times New Roman" w:cs="Times New Roman"/>
          <w:sz w:val="24"/>
          <w:szCs w:val="24"/>
          <w:lang w:val="en-GB"/>
        </w:rPr>
        <w:t xml:space="preserve">s found in </w:t>
      </w:r>
      <w:r w:rsidR="008D0B55">
        <w:rPr>
          <w:rFonts w:ascii="Times New Roman" w:hAnsi="Times New Roman" w:cs="Times New Roman"/>
          <w:sz w:val="24"/>
          <w:szCs w:val="24"/>
          <w:lang w:val="en-GB"/>
        </w:rPr>
        <w:t xml:space="preserve">the </w:t>
      </w:r>
      <w:r w:rsidRPr="00895CEE">
        <w:rPr>
          <w:rFonts w:ascii="Times New Roman" w:hAnsi="Times New Roman" w:cs="Times New Roman"/>
          <w:sz w:val="24"/>
          <w:szCs w:val="24"/>
          <w:lang w:val="en-GB"/>
        </w:rPr>
        <w:t xml:space="preserve">case of the solar energy production series. Thus, </w:t>
      </w:r>
      <w:r w:rsidR="00895CEE" w:rsidRPr="00895CEE">
        <w:rPr>
          <w:rFonts w:ascii="Times New Roman" w:hAnsi="Times New Roman" w:cs="Times New Roman"/>
          <w:sz w:val="24"/>
          <w:szCs w:val="24"/>
          <w:lang w:val="en-GB"/>
        </w:rPr>
        <w:t xml:space="preserve">the results indicate strong degrees of persistence in the three series examined with shocks having permanent effects, and </w:t>
      </w:r>
      <w:r w:rsidR="008D0B55">
        <w:rPr>
          <w:rFonts w:ascii="Times New Roman" w:hAnsi="Times New Roman" w:cs="Times New Roman"/>
          <w:sz w:val="24"/>
          <w:szCs w:val="24"/>
          <w:lang w:val="en-GB"/>
        </w:rPr>
        <w:t xml:space="preserve">thus </w:t>
      </w:r>
      <w:r w:rsidR="00895CEE" w:rsidRPr="00895CEE">
        <w:rPr>
          <w:rFonts w:ascii="Times New Roman" w:hAnsi="Times New Roman" w:cs="Times New Roman"/>
          <w:sz w:val="24"/>
          <w:szCs w:val="24"/>
          <w:lang w:val="en-GB"/>
        </w:rPr>
        <w:t>requiring strong policy measures to recover their original trends. I</w:t>
      </w:r>
      <w:r w:rsidR="002F4122" w:rsidRPr="00895CEE">
        <w:rPr>
          <w:rFonts w:ascii="Times New Roman" w:hAnsi="Times New Roman" w:cs="Times New Roman"/>
          <w:sz w:val="24"/>
          <w:szCs w:val="24"/>
          <w:lang w:val="en-GB"/>
        </w:rPr>
        <w:t>n</w:t>
      </w:r>
      <w:r w:rsidR="002F4122">
        <w:rPr>
          <w:rFonts w:ascii="Times New Roman" w:hAnsi="Times New Roman" w:cs="Times New Roman"/>
          <w:sz w:val="24"/>
          <w:szCs w:val="24"/>
          <w:lang w:val="en-GB"/>
        </w:rPr>
        <w:t xml:space="preserve"> the bivariate work, we look at the relationship between silver prices and solar energy capacity. The results indicate</w:t>
      </w:r>
      <w:r w:rsidR="005D25D6">
        <w:rPr>
          <w:rFonts w:ascii="Times New Roman" w:hAnsi="Times New Roman" w:cs="Times New Roman"/>
          <w:sz w:val="24"/>
          <w:szCs w:val="24"/>
          <w:lang w:val="en-GB"/>
        </w:rPr>
        <w:t>d</w:t>
      </w:r>
      <w:r w:rsidR="002F4122">
        <w:rPr>
          <w:rFonts w:ascii="Times New Roman" w:hAnsi="Times New Roman" w:cs="Times New Roman"/>
          <w:sz w:val="24"/>
          <w:szCs w:val="24"/>
          <w:lang w:val="en-GB"/>
        </w:rPr>
        <w:t xml:space="preserve"> no evidence of long</w:t>
      </w:r>
      <w:r w:rsidR="005D25D6">
        <w:rPr>
          <w:rFonts w:ascii="Times New Roman" w:hAnsi="Times New Roman" w:cs="Times New Roman"/>
          <w:sz w:val="24"/>
          <w:szCs w:val="24"/>
          <w:lang w:val="en-GB"/>
        </w:rPr>
        <w:t>-</w:t>
      </w:r>
      <w:r w:rsidR="002F4122">
        <w:rPr>
          <w:rFonts w:ascii="Times New Roman" w:hAnsi="Times New Roman" w:cs="Times New Roman"/>
          <w:sz w:val="24"/>
          <w:szCs w:val="24"/>
          <w:lang w:val="en-GB"/>
        </w:rPr>
        <w:t xml:space="preserve">run relationships </w:t>
      </w:r>
      <w:r w:rsidR="008D0B55">
        <w:rPr>
          <w:rFonts w:ascii="Times New Roman" w:hAnsi="Times New Roman" w:cs="Times New Roman"/>
          <w:sz w:val="24"/>
          <w:szCs w:val="24"/>
          <w:lang w:val="en-GB"/>
        </w:rPr>
        <w:t xml:space="preserve">between </w:t>
      </w:r>
      <w:r w:rsidR="002F4122">
        <w:rPr>
          <w:rFonts w:ascii="Times New Roman" w:hAnsi="Times New Roman" w:cs="Times New Roman"/>
          <w:sz w:val="24"/>
          <w:szCs w:val="24"/>
          <w:lang w:val="en-GB"/>
        </w:rPr>
        <w:t>them</w:t>
      </w:r>
      <w:r w:rsidR="005D25D6">
        <w:rPr>
          <w:rFonts w:ascii="Times New Roman" w:hAnsi="Times New Roman" w:cs="Times New Roman"/>
          <w:sz w:val="24"/>
          <w:szCs w:val="24"/>
          <w:lang w:val="en-GB"/>
        </w:rPr>
        <w:t>,</w:t>
      </w:r>
      <w:r w:rsidR="002F4122">
        <w:rPr>
          <w:rFonts w:ascii="Times New Roman" w:hAnsi="Times New Roman" w:cs="Times New Roman"/>
          <w:sz w:val="24"/>
          <w:szCs w:val="24"/>
          <w:lang w:val="en-GB"/>
        </w:rPr>
        <w:t xml:space="preserve"> but short</w:t>
      </w:r>
      <w:r w:rsidR="005D25D6">
        <w:rPr>
          <w:rFonts w:ascii="Times New Roman" w:hAnsi="Times New Roman" w:cs="Times New Roman"/>
          <w:sz w:val="24"/>
          <w:szCs w:val="24"/>
          <w:lang w:val="en-GB"/>
        </w:rPr>
        <w:t>-</w:t>
      </w:r>
      <w:r w:rsidR="002F4122">
        <w:rPr>
          <w:rFonts w:ascii="Times New Roman" w:hAnsi="Times New Roman" w:cs="Times New Roman"/>
          <w:sz w:val="24"/>
          <w:szCs w:val="24"/>
          <w:lang w:val="en-GB"/>
        </w:rPr>
        <w:t xml:space="preserve">run effects </w:t>
      </w:r>
      <w:r w:rsidR="005D25D6">
        <w:rPr>
          <w:rFonts w:ascii="Times New Roman" w:hAnsi="Times New Roman" w:cs="Times New Roman"/>
          <w:sz w:val="24"/>
          <w:szCs w:val="24"/>
          <w:lang w:val="en-GB"/>
        </w:rPr>
        <w:t>we</w:t>
      </w:r>
      <w:r w:rsidR="002F4122">
        <w:rPr>
          <w:rFonts w:ascii="Times New Roman" w:hAnsi="Times New Roman" w:cs="Times New Roman"/>
          <w:sz w:val="24"/>
          <w:szCs w:val="24"/>
          <w:lang w:val="en-GB"/>
        </w:rPr>
        <w:t>re found with a significant negative effect of solar energy capacity on silver prices.</w:t>
      </w:r>
      <w:r w:rsidR="005D25D6">
        <w:rPr>
          <w:rFonts w:ascii="Times New Roman" w:hAnsi="Times New Roman" w:cs="Times New Roman"/>
          <w:sz w:val="24"/>
          <w:szCs w:val="24"/>
          <w:lang w:val="en-GB"/>
        </w:rPr>
        <w:t xml:space="preserve"> </w:t>
      </w:r>
    </w:p>
    <w:p w:rsidR="00664C9B" w:rsidRPr="00FD05D7" w:rsidRDefault="00664C9B" w:rsidP="00664C9B">
      <w:pPr>
        <w:spacing w:after="0" w:line="480" w:lineRule="auto"/>
        <w:ind w:firstLine="708"/>
        <w:jc w:val="both"/>
        <w:rPr>
          <w:rFonts w:ascii="Times New Roman" w:hAnsi="Times New Roman" w:cs="Times New Roman"/>
          <w:color w:val="000000" w:themeColor="text1"/>
          <w:sz w:val="24"/>
          <w:szCs w:val="24"/>
          <w:lang w:val="en-GB"/>
        </w:rPr>
      </w:pPr>
      <w:r w:rsidRPr="00FD05D7">
        <w:rPr>
          <w:rFonts w:ascii="Times New Roman" w:hAnsi="Times New Roman" w:cs="Times New Roman"/>
          <w:color w:val="000000" w:themeColor="text1"/>
          <w:sz w:val="24"/>
          <w:szCs w:val="24"/>
          <w:lang w:val="en-GB"/>
        </w:rPr>
        <w:t xml:space="preserve">According to </w:t>
      </w:r>
      <w:r w:rsidR="000D1E77" w:rsidRPr="00FD05D7">
        <w:rPr>
          <w:rFonts w:ascii="Times New Roman" w:hAnsi="Times New Roman" w:cs="Times New Roman"/>
          <w:color w:val="000000" w:themeColor="text1"/>
          <w:sz w:val="24"/>
          <w:szCs w:val="24"/>
          <w:lang w:val="en-GB"/>
        </w:rPr>
        <w:t>the obtained</w:t>
      </w:r>
      <w:r w:rsidRPr="00FD05D7">
        <w:rPr>
          <w:rFonts w:ascii="Times New Roman" w:hAnsi="Times New Roman" w:cs="Times New Roman"/>
          <w:color w:val="000000" w:themeColor="text1"/>
          <w:sz w:val="24"/>
          <w:szCs w:val="24"/>
          <w:lang w:val="en-GB"/>
        </w:rPr>
        <w:t xml:space="preserve"> results and </w:t>
      </w:r>
      <w:proofErr w:type="gramStart"/>
      <w:r w:rsidRPr="00FD05D7">
        <w:rPr>
          <w:rFonts w:ascii="Times New Roman" w:hAnsi="Times New Roman" w:cs="Times New Roman"/>
          <w:color w:val="000000" w:themeColor="text1"/>
          <w:sz w:val="24"/>
          <w:szCs w:val="24"/>
          <w:lang w:val="en-GB"/>
        </w:rPr>
        <w:t>in spite of</w:t>
      </w:r>
      <w:proofErr w:type="gramEnd"/>
      <w:r w:rsidRPr="00FD05D7">
        <w:rPr>
          <w:rFonts w:ascii="Times New Roman" w:hAnsi="Times New Roman" w:cs="Times New Roman"/>
          <w:color w:val="000000" w:themeColor="text1"/>
          <w:sz w:val="24"/>
          <w:szCs w:val="24"/>
          <w:lang w:val="en-GB"/>
        </w:rPr>
        <w:t xml:space="preserve"> the increase of solar energy capacity recorded </w:t>
      </w:r>
      <w:r w:rsidR="000D1E77" w:rsidRPr="00FD05D7">
        <w:rPr>
          <w:rFonts w:ascii="Times New Roman" w:hAnsi="Times New Roman" w:cs="Times New Roman"/>
          <w:color w:val="000000" w:themeColor="text1"/>
          <w:sz w:val="24"/>
          <w:szCs w:val="24"/>
          <w:lang w:val="en-GB"/>
        </w:rPr>
        <w:t>in</w:t>
      </w:r>
      <w:r w:rsidRPr="00FD05D7">
        <w:rPr>
          <w:rFonts w:ascii="Times New Roman" w:hAnsi="Times New Roman" w:cs="Times New Roman"/>
          <w:color w:val="000000" w:themeColor="text1"/>
          <w:sz w:val="24"/>
          <w:szCs w:val="24"/>
          <w:lang w:val="en-GB"/>
        </w:rPr>
        <w:t xml:space="preserve"> the tim</w:t>
      </w:r>
      <w:r w:rsidR="00C134CF" w:rsidRPr="00FD05D7">
        <w:rPr>
          <w:rFonts w:ascii="Times New Roman" w:hAnsi="Times New Roman" w:cs="Times New Roman"/>
          <w:color w:val="000000" w:themeColor="text1"/>
          <w:sz w:val="24"/>
          <w:szCs w:val="24"/>
          <w:lang w:val="en-GB"/>
        </w:rPr>
        <w:t xml:space="preserve">e period </w:t>
      </w:r>
      <w:r w:rsidR="000D1E77" w:rsidRPr="00FD05D7">
        <w:rPr>
          <w:rFonts w:ascii="Times New Roman" w:hAnsi="Times New Roman" w:cs="Times New Roman"/>
          <w:color w:val="000000" w:themeColor="text1"/>
          <w:sz w:val="24"/>
          <w:szCs w:val="24"/>
          <w:lang w:val="en-GB"/>
        </w:rPr>
        <w:t>under</w:t>
      </w:r>
      <w:r w:rsidR="00C134CF" w:rsidRPr="00FD05D7">
        <w:rPr>
          <w:rFonts w:ascii="Times New Roman" w:hAnsi="Times New Roman" w:cs="Times New Roman"/>
          <w:color w:val="000000" w:themeColor="text1"/>
          <w:sz w:val="24"/>
          <w:szCs w:val="24"/>
          <w:lang w:val="en-GB"/>
        </w:rPr>
        <w:t xml:space="preserve"> study, the grow</w:t>
      </w:r>
      <w:r w:rsidRPr="00FD05D7">
        <w:rPr>
          <w:rFonts w:ascii="Times New Roman" w:hAnsi="Times New Roman" w:cs="Times New Roman"/>
          <w:color w:val="000000" w:themeColor="text1"/>
          <w:sz w:val="24"/>
          <w:szCs w:val="24"/>
          <w:lang w:val="en-GB"/>
        </w:rPr>
        <w:t>t</w:t>
      </w:r>
      <w:r w:rsidR="00C134CF" w:rsidRPr="00FD05D7">
        <w:rPr>
          <w:rFonts w:ascii="Times New Roman" w:hAnsi="Times New Roman" w:cs="Times New Roman"/>
          <w:color w:val="000000" w:themeColor="text1"/>
          <w:sz w:val="24"/>
          <w:szCs w:val="24"/>
          <w:lang w:val="en-GB"/>
        </w:rPr>
        <w:t>h</w:t>
      </w:r>
      <w:r w:rsidRPr="00FD05D7">
        <w:rPr>
          <w:rFonts w:ascii="Times New Roman" w:hAnsi="Times New Roman" w:cs="Times New Roman"/>
          <w:color w:val="000000" w:themeColor="text1"/>
          <w:sz w:val="24"/>
          <w:szCs w:val="24"/>
          <w:lang w:val="en-GB"/>
        </w:rPr>
        <w:t xml:space="preserve"> of solar installations cannot be considered as a push factor for the demand </w:t>
      </w:r>
      <w:r w:rsidR="000D1E77" w:rsidRPr="00FD05D7">
        <w:rPr>
          <w:rFonts w:ascii="Times New Roman" w:hAnsi="Times New Roman" w:cs="Times New Roman"/>
          <w:color w:val="000000" w:themeColor="text1"/>
          <w:sz w:val="24"/>
          <w:szCs w:val="24"/>
          <w:lang w:val="en-GB"/>
        </w:rPr>
        <w:t>for</w:t>
      </w:r>
      <w:r w:rsidRPr="00FD05D7">
        <w:rPr>
          <w:rFonts w:ascii="Times New Roman" w:hAnsi="Times New Roman" w:cs="Times New Roman"/>
          <w:color w:val="000000" w:themeColor="text1"/>
          <w:sz w:val="24"/>
          <w:szCs w:val="24"/>
          <w:lang w:val="en-GB"/>
        </w:rPr>
        <w:t xml:space="preserve"> silver. Moreover, the weak relationship between solar capacity and </w:t>
      </w:r>
      <w:r w:rsidR="000D1E77" w:rsidRPr="00FD05D7">
        <w:rPr>
          <w:rFonts w:ascii="Times New Roman" w:hAnsi="Times New Roman" w:cs="Times New Roman"/>
          <w:color w:val="000000" w:themeColor="text1"/>
          <w:sz w:val="24"/>
          <w:szCs w:val="24"/>
          <w:lang w:val="en-GB"/>
        </w:rPr>
        <w:t>silver</w:t>
      </w:r>
      <w:r w:rsidRPr="00FD05D7">
        <w:rPr>
          <w:rFonts w:ascii="Times New Roman" w:hAnsi="Times New Roman" w:cs="Times New Roman"/>
          <w:color w:val="000000" w:themeColor="text1"/>
          <w:sz w:val="24"/>
          <w:szCs w:val="24"/>
          <w:lang w:val="en-GB"/>
        </w:rPr>
        <w:t xml:space="preserve"> price</w:t>
      </w:r>
      <w:r w:rsidR="000D1E77" w:rsidRPr="00FD05D7">
        <w:rPr>
          <w:rFonts w:ascii="Times New Roman" w:hAnsi="Times New Roman" w:cs="Times New Roman"/>
          <w:color w:val="000000" w:themeColor="text1"/>
          <w:sz w:val="24"/>
          <w:szCs w:val="24"/>
          <w:lang w:val="en-GB"/>
        </w:rPr>
        <w:t>s</w:t>
      </w:r>
      <w:r w:rsidRPr="00FD05D7">
        <w:rPr>
          <w:rFonts w:ascii="Times New Roman" w:hAnsi="Times New Roman" w:cs="Times New Roman"/>
          <w:color w:val="000000" w:themeColor="text1"/>
          <w:sz w:val="24"/>
          <w:szCs w:val="24"/>
          <w:lang w:val="en-GB"/>
        </w:rPr>
        <w:t xml:space="preserve"> lead</w:t>
      </w:r>
      <w:r w:rsidR="000D1E77" w:rsidRPr="00FD05D7">
        <w:rPr>
          <w:rFonts w:ascii="Times New Roman" w:hAnsi="Times New Roman" w:cs="Times New Roman"/>
          <w:color w:val="000000" w:themeColor="text1"/>
          <w:sz w:val="24"/>
          <w:szCs w:val="24"/>
          <w:lang w:val="en-GB"/>
        </w:rPr>
        <w:t>s</w:t>
      </w:r>
      <w:r w:rsidRPr="00FD05D7">
        <w:rPr>
          <w:rFonts w:ascii="Times New Roman" w:hAnsi="Times New Roman" w:cs="Times New Roman"/>
          <w:color w:val="000000" w:themeColor="text1"/>
          <w:sz w:val="24"/>
          <w:szCs w:val="24"/>
          <w:lang w:val="en-GB"/>
        </w:rPr>
        <w:t xml:space="preserve"> us to conclude that the increase of solar energy capacity does not influence </w:t>
      </w:r>
      <w:r w:rsidR="008D0B55" w:rsidRPr="00FD05D7">
        <w:rPr>
          <w:rFonts w:ascii="Times New Roman" w:hAnsi="Times New Roman" w:cs="Times New Roman"/>
          <w:color w:val="000000" w:themeColor="text1"/>
          <w:sz w:val="24"/>
          <w:szCs w:val="24"/>
          <w:lang w:val="en-GB"/>
        </w:rPr>
        <w:t>th</w:t>
      </w:r>
      <w:r w:rsidR="008D0B55">
        <w:rPr>
          <w:rFonts w:ascii="Times New Roman" w:hAnsi="Times New Roman" w:cs="Times New Roman"/>
          <w:color w:val="000000" w:themeColor="text1"/>
          <w:sz w:val="24"/>
          <w:szCs w:val="24"/>
          <w:lang w:val="en-GB"/>
        </w:rPr>
        <w:t>e</w:t>
      </w:r>
      <w:r w:rsidR="008D0B55" w:rsidRPr="00FD05D7">
        <w:rPr>
          <w:rFonts w:ascii="Times New Roman" w:hAnsi="Times New Roman" w:cs="Times New Roman"/>
          <w:color w:val="000000" w:themeColor="text1"/>
          <w:sz w:val="24"/>
          <w:szCs w:val="24"/>
          <w:lang w:val="en-GB"/>
        </w:rPr>
        <w:t xml:space="preserve">se </w:t>
      </w:r>
      <w:r w:rsidRPr="00FD05D7">
        <w:rPr>
          <w:rFonts w:ascii="Times New Roman" w:hAnsi="Times New Roman" w:cs="Times New Roman"/>
          <w:color w:val="000000" w:themeColor="text1"/>
          <w:sz w:val="24"/>
          <w:szCs w:val="24"/>
          <w:lang w:val="en-GB"/>
        </w:rPr>
        <w:t>price</w:t>
      </w:r>
      <w:r w:rsidR="000D1E77" w:rsidRPr="00FD05D7">
        <w:rPr>
          <w:rFonts w:ascii="Times New Roman" w:hAnsi="Times New Roman" w:cs="Times New Roman"/>
          <w:color w:val="000000" w:themeColor="text1"/>
          <w:sz w:val="24"/>
          <w:szCs w:val="24"/>
          <w:lang w:val="en-GB"/>
        </w:rPr>
        <w:t>s</w:t>
      </w:r>
      <w:r w:rsidRPr="00FD05D7">
        <w:rPr>
          <w:rFonts w:ascii="Times New Roman" w:hAnsi="Times New Roman" w:cs="Times New Roman"/>
          <w:color w:val="000000" w:themeColor="text1"/>
          <w:sz w:val="24"/>
          <w:szCs w:val="24"/>
          <w:lang w:val="en-GB"/>
        </w:rPr>
        <w:t xml:space="preserve">. The </w:t>
      </w:r>
      <w:r w:rsidR="000D1E77" w:rsidRPr="00FD05D7">
        <w:rPr>
          <w:rFonts w:ascii="Times New Roman" w:hAnsi="Times New Roman" w:cs="Times New Roman"/>
          <w:color w:val="000000" w:themeColor="text1"/>
          <w:sz w:val="24"/>
          <w:szCs w:val="24"/>
          <w:lang w:val="en-GB"/>
        </w:rPr>
        <w:t>explanation</w:t>
      </w:r>
      <w:r w:rsidRPr="00FD05D7">
        <w:rPr>
          <w:rFonts w:ascii="Times New Roman" w:hAnsi="Times New Roman" w:cs="Times New Roman"/>
          <w:color w:val="000000" w:themeColor="text1"/>
          <w:sz w:val="24"/>
          <w:szCs w:val="24"/>
          <w:lang w:val="en-GB"/>
        </w:rPr>
        <w:t xml:space="preserve"> of this weak relationship could probably be found in the productive process of photovoltaic energy. The amount of silver needed as input proves to be small in relation </w:t>
      </w:r>
      <w:r w:rsidR="000D1E77" w:rsidRPr="00FD05D7">
        <w:rPr>
          <w:rFonts w:ascii="Times New Roman" w:hAnsi="Times New Roman" w:cs="Times New Roman"/>
          <w:color w:val="000000" w:themeColor="text1"/>
          <w:sz w:val="24"/>
          <w:szCs w:val="24"/>
          <w:lang w:val="en-GB"/>
        </w:rPr>
        <w:t>to</w:t>
      </w:r>
      <w:r w:rsidRPr="00FD05D7">
        <w:rPr>
          <w:rFonts w:ascii="Times New Roman" w:hAnsi="Times New Roman" w:cs="Times New Roman"/>
          <w:color w:val="000000" w:themeColor="text1"/>
          <w:sz w:val="24"/>
          <w:szCs w:val="24"/>
          <w:lang w:val="en-GB"/>
        </w:rPr>
        <w:t xml:space="preserve"> the energy capacity obtained as output. In other words, the volume of solar energy capacity is a poor indicator of the evolution of </w:t>
      </w:r>
      <w:r w:rsidR="00FD05D7" w:rsidRPr="00FD05D7">
        <w:rPr>
          <w:rFonts w:ascii="Times New Roman" w:hAnsi="Times New Roman" w:cs="Times New Roman"/>
          <w:color w:val="000000" w:themeColor="text1"/>
          <w:sz w:val="24"/>
          <w:szCs w:val="24"/>
          <w:lang w:val="en-GB"/>
        </w:rPr>
        <w:t>silver</w:t>
      </w:r>
      <w:r w:rsidRPr="00FD05D7">
        <w:rPr>
          <w:rFonts w:ascii="Times New Roman" w:hAnsi="Times New Roman" w:cs="Times New Roman"/>
          <w:color w:val="000000" w:themeColor="text1"/>
          <w:sz w:val="24"/>
          <w:szCs w:val="24"/>
          <w:lang w:val="en-GB"/>
        </w:rPr>
        <w:t xml:space="preserve"> price</w:t>
      </w:r>
      <w:r w:rsidR="00FD05D7" w:rsidRPr="00FD05D7">
        <w:rPr>
          <w:rFonts w:ascii="Times New Roman" w:hAnsi="Times New Roman" w:cs="Times New Roman"/>
          <w:color w:val="000000" w:themeColor="text1"/>
          <w:sz w:val="24"/>
          <w:szCs w:val="24"/>
          <w:lang w:val="en-GB"/>
        </w:rPr>
        <w:t>s</w:t>
      </w:r>
      <w:r w:rsidRPr="00FD05D7">
        <w:rPr>
          <w:rFonts w:ascii="Times New Roman" w:hAnsi="Times New Roman" w:cs="Times New Roman"/>
          <w:color w:val="000000" w:themeColor="text1"/>
          <w:sz w:val="24"/>
          <w:szCs w:val="24"/>
          <w:lang w:val="en-GB"/>
        </w:rPr>
        <w:t xml:space="preserve"> and </w:t>
      </w:r>
      <w:r w:rsidR="00FD05D7" w:rsidRPr="00FD05D7">
        <w:rPr>
          <w:rFonts w:ascii="Times New Roman" w:hAnsi="Times New Roman" w:cs="Times New Roman"/>
          <w:color w:val="000000" w:themeColor="text1"/>
          <w:sz w:val="24"/>
          <w:szCs w:val="24"/>
          <w:lang w:val="en-GB"/>
        </w:rPr>
        <w:t>in that sense cannot have any</w:t>
      </w:r>
      <w:r w:rsidRPr="00FD05D7">
        <w:rPr>
          <w:rFonts w:ascii="Times New Roman" w:hAnsi="Times New Roman" w:cs="Times New Roman"/>
          <w:color w:val="000000" w:themeColor="text1"/>
          <w:sz w:val="24"/>
          <w:szCs w:val="24"/>
          <w:lang w:val="en-GB"/>
        </w:rPr>
        <w:t xml:space="preserve"> predictive capacity.</w:t>
      </w:r>
    </w:p>
    <w:p w:rsidR="00664C9B" w:rsidRPr="00FD05D7" w:rsidRDefault="00C134CF" w:rsidP="00664C9B">
      <w:pPr>
        <w:spacing w:after="0" w:line="480" w:lineRule="auto"/>
        <w:ind w:firstLine="708"/>
        <w:jc w:val="both"/>
        <w:rPr>
          <w:rFonts w:ascii="Times New Roman" w:hAnsi="Times New Roman" w:cs="Times New Roman"/>
          <w:color w:val="000000" w:themeColor="text1"/>
          <w:sz w:val="24"/>
          <w:szCs w:val="24"/>
          <w:lang w:val="en-GB"/>
        </w:rPr>
      </w:pPr>
      <w:r w:rsidRPr="00FD05D7">
        <w:rPr>
          <w:rFonts w:ascii="Times New Roman" w:hAnsi="Times New Roman" w:cs="Times New Roman"/>
          <w:color w:val="000000" w:themeColor="text1"/>
          <w:sz w:val="24"/>
          <w:szCs w:val="24"/>
          <w:lang w:val="en-GB"/>
        </w:rPr>
        <w:t>The grow</w:t>
      </w:r>
      <w:r w:rsidR="00664C9B" w:rsidRPr="00FD05D7">
        <w:rPr>
          <w:rFonts w:ascii="Times New Roman" w:hAnsi="Times New Roman" w:cs="Times New Roman"/>
          <w:color w:val="000000" w:themeColor="text1"/>
          <w:sz w:val="24"/>
          <w:szCs w:val="24"/>
          <w:lang w:val="en-GB"/>
        </w:rPr>
        <w:t>t</w:t>
      </w:r>
      <w:r w:rsidRPr="00FD05D7">
        <w:rPr>
          <w:rFonts w:ascii="Times New Roman" w:hAnsi="Times New Roman" w:cs="Times New Roman"/>
          <w:color w:val="000000" w:themeColor="text1"/>
          <w:sz w:val="24"/>
          <w:szCs w:val="24"/>
          <w:lang w:val="en-GB"/>
        </w:rPr>
        <w:t>h</w:t>
      </w:r>
      <w:r w:rsidR="00664C9B" w:rsidRPr="00FD05D7">
        <w:rPr>
          <w:rFonts w:ascii="Times New Roman" w:hAnsi="Times New Roman" w:cs="Times New Roman"/>
          <w:color w:val="000000" w:themeColor="text1"/>
          <w:sz w:val="24"/>
          <w:szCs w:val="24"/>
          <w:lang w:val="en-GB"/>
        </w:rPr>
        <w:t xml:space="preserve"> observed in </w:t>
      </w:r>
      <w:r w:rsidR="00FD05D7" w:rsidRPr="00FD05D7">
        <w:rPr>
          <w:rFonts w:ascii="Times New Roman" w:hAnsi="Times New Roman" w:cs="Times New Roman"/>
          <w:color w:val="000000" w:themeColor="text1"/>
          <w:sz w:val="24"/>
          <w:szCs w:val="24"/>
          <w:lang w:val="en-GB"/>
        </w:rPr>
        <w:t>silver</w:t>
      </w:r>
      <w:r w:rsidR="00664C9B" w:rsidRPr="00FD05D7">
        <w:rPr>
          <w:rFonts w:ascii="Times New Roman" w:hAnsi="Times New Roman" w:cs="Times New Roman"/>
          <w:color w:val="000000" w:themeColor="text1"/>
          <w:sz w:val="24"/>
          <w:szCs w:val="24"/>
          <w:lang w:val="en-GB"/>
        </w:rPr>
        <w:t xml:space="preserve"> price</w:t>
      </w:r>
      <w:r w:rsidR="00FD05D7" w:rsidRPr="00FD05D7">
        <w:rPr>
          <w:rFonts w:ascii="Times New Roman" w:hAnsi="Times New Roman" w:cs="Times New Roman"/>
          <w:color w:val="000000" w:themeColor="text1"/>
          <w:sz w:val="24"/>
          <w:szCs w:val="24"/>
          <w:lang w:val="en-GB"/>
        </w:rPr>
        <w:t>s</w:t>
      </w:r>
      <w:r w:rsidR="00664C9B" w:rsidRPr="00FD05D7">
        <w:rPr>
          <w:rFonts w:ascii="Times New Roman" w:hAnsi="Times New Roman" w:cs="Times New Roman"/>
          <w:color w:val="000000" w:themeColor="text1"/>
          <w:sz w:val="24"/>
          <w:szCs w:val="24"/>
          <w:lang w:val="en-GB"/>
        </w:rPr>
        <w:t xml:space="preserve"> could be </w:t>
      </w:r>
      <w:r w:rsidR="00FD05D7" w:rsidRPr="00FD05D7">
        <w:rPr>
          <w:rFonts w:ascii="Times New Roman" w:hAnsi="Times New Roman" w:cs="Times New Roman"/>
          <w:color w:val="000000" w:themeColor="text1"/>
          <w:sz w:val="24"/>
          <w:szCs w:val="24"/>
          <w:lang w:val="en-GB"/>
        </w:rPr>
        <w:t>attributed</w:t>
      </w:r>
      <w:r w:rsidR="00664C9B" w:rsidRPr="00FD05D7">
        <w:rPr>
          <w:rFonts w:ascii="Times New Roman" w:hAnsi="Times New Roman" w:cs="Times New Roman"/>
          <w:color w:val="000000" w:themeColor="text1"/>
          <w:sz w:val="24"/>
          <w:szCs w:val="24"/>
          <w:lang w:val="en-GB"/>
        </w:rPr>
        <w:t xml:space="preserve"> to </w:t>
      </w:r>
      <w:r w:rsidR="00FD05D7" w:rsidRPr="00FD05D7">
        <w:rPr>
          <w:rFonts w:ascii="Times New Roman" w:hAnsi="Times New Roman" w:cs="Times New Roman"/>
          <w:color w:val="000000" w:themeColor="text1"/>
          <w:sz w:val="24"/>
          <w:szCs w:val="24"/>
          <w:lang w:val="en-GB"/>
        </w:rPr>
        <w:t>certain</w:t>
      </w:r>
      <w:r w:rsidR="00664C9B" w:rsidRPr="00FD05D7">
        <w:rPr>
          <w:rFonts w:ascii="Times New Roman" w:hAnsi="Times New Roman" w:cs="Times New Roman"/>
          <w:color w:val="000000" w:themeColor="text1"/>
          <w:sz w:val="24"/>
          <w:szCs w:val="24"/>
          <w:lang w:val="en-GB"/>
        </w:rPr>
        <w:t xml:space="preserve"> factors. Some of them could be related to the supply of silver, to </w:t>
      </w:r>
      <w:r w:rsidR="00FD05D7" w:rsidRPr="00FD05D7">
        <w:rPr>
          <w:rFonts w:ascii="Times New Roman" w:hAnsi="Times New Roman" w:cs="Times New Roman"/>
          <w:color w:val="000000" w:themeColor="text1"/>
          <w:sz w:val="24"/>
          <w:szCs w:val="24"/>
          <w:lang w:val="en-GB"/>
        </w:rPr>
        <w:t xml:space="preserve">the </w:t>
      </w:r>
      <w:r w:rsidR="00664C9B" w:rsidRPr="00FD05D7">
        <w:rPr>
          <w:rFonts w:ascii="Times New Roman" w:hAnsi="Times New Roman" w:cs="Times New Roman"/>
          <w:color w:val="000000" w:themeColor="text1"/>
          <w:sz w:val="24"/>
          <w:szCs w:val="24"/>
          <w:lang w:val="en-GB"/>
        </w:rPr>
        <w:t>cycles of the mining production</w:t>
      </w:r>
      <w:r w:rsidR="00FD05D7" w:rsidRPr="00FD05D7">
        <w:rPr>
          <w:rFonts w:ascii="Times New Roman" w:hAnsi="Times New Roman" w:cs="Times New Roman"/>
          <w:color w:val="000000" w:themeColor="text1"/>
          <w:sz w:val="24"/>
          <w:szCs w:val="24"/>
          <w:lang w:val="en-GB"/>
        </w:rPr>
        <w:t>,</w:t>
      </w:r>
      <w:r w:rsidR="00664C9B" w:rsidRPr="00FD05D7">
        <w:rPr>
          <w:rFonts w:ascii="Times New Roman" w:hAnsi="Times New Roman" w:cs="Times New Roman"/>
          <w:color w:val="000000" w:themeColor="text1"/>
          <w:sz w:val="24"/>
          <w:szCs w:val="24"/>
          <w:lang w:val="en-GB"/>
        </w:rPr>
        <w:t xml:space="preserve"> </w:t>
      </w:r>
      <w:r w:rsidR="00FD05D7" w:rsidRPr="00FD05D7">
        <w:rPr>
          <w:rFonts w:ascii="Times New Roman" w:hAnsi="Times New Roman" w:cs="Times New Roman"/>
          <w:color w:val="000000" w:themeColor="text1"/>
          <w:sz w:val="24"/>
          <w:szCs w:val="24"/>
          <w:lang w:val="en-GB"/>
        </w:rPr>
        <w:t xml:space="preserve">to </w:t>
      </w:r>
      <w:r w:rsidR="00664C9B" w:rsidRPr="00FD05D7">
        <w:rPr>
          <w:rFonts w:ascii="Times New Roman" w:hAnsi="Times New Roman" w:cs="Times New Roman"/>
          <w:color w:val="000000" w:themeColor="text1"/>
          <w:sz w:val="24"/>
          <w:szCs w:val="24"/>
          <w:lang w:val="en-GB"/>
        </w:rPr>
        <w:t>the evolution of real excha</w:t>
      </w:r>
      <w:r w:rsidRPr="00FD05D7">
        <w:rPr>
          <w:rFonts w:ascii="Times New Roman" w:hAnsi="Times New Roman" w:cs="Times New Roman"/>
          <w:color w:val="000000" w:themeColor="text1"/>
          <w:sz w:val="24"/>
          <w:szCs w:val="24"/>
          <w:lang w:val="en-GB"/>
        </w:rPr>
        <w:t>n</w:t>
      </w:r>
      <w:r w:rsidR="00664C9B" w:rsidRPr="00FD05D7">
        <w:rPr>
          <w:rFonts w:ascii="Times New Roman" w:hAnsi="Times New Roman" w:cs="Times New Roman"/>
          <w:color w:val="000000" w:themeColor="text1"/>
          <w:sz w:val="24"/>
          <w:szCs w:val="24"/>
          <w:lang w:val="en-GB"/>
        </w:rPr>
        <w:t>ge rat</w:t>
      </w:r>
      <w:r w:rsidRPr="00FD05D7">
        <w:rPr>
          <w:rFonts w:ascii="Times New Roman" w:hAnsi="Times New Roman" w:cs="Times New Roman"/>
          <w:color w:val="000000" w:themeColor="text1"/>
          <w:sz w:val="24"/>
          <w:szCs w:val="24"/>
          <w:lang w:val="en-GB"/>
        </w:rPr>
        <w:t xml:space="preserve">es </w:t>
      </w:r>
      <w:r w:rsidR="00FD05D7" w:rsidRPr="00FD05D7">
        <w:rPr>
          <w:rFonts w:ascii="Times New Roman" w:hAnsi="Times New Roman" w:cs="Times New Roman"/>
          <w:color w:val="000000" w:themeColor="text1"/>
          <w:sz w:val="24"/>
          <w:szCs w:val="24"/>
          <w:lang w:val="en-GB"/>
        </w:rPr>
        <w:t xml:space="preserve">in both </w:t>
      </w:r>
      <w:r w:rsidR="00664C9B" w:rsidRPr="00FD05D7">
        <w:rPr>
          <w:rFonts w:ascii="Times New Roman" w:hAnsi="Times New Roman" w:cs="Times New Roman"/>
          <w:color w:val="000000" w:themeColor="text1"/>
          <w:sz w:val="24"/>
          <w:szCs w:val="24"/>
          <w:lang w:val="en-GB"/>
        </w:rPr>
        <w:t>produc</w:t>
      </w:r>
      <w:r w:rsidR="00FD05D7" w:rsidRPr="00FD05D7">
        <w:rPr>
          <w:rFonts w:ascii="Times New Roman" w:hAnsi="Times New Roman" w:cs="Times New Roman"/>
          <w:color w:val="000000" w:themeColor="text1"/>
          <w:sz w:val="24"/>
          <w:szCs w:val="24"/>
          <w:lang w:val="en-GB"/>
        </w:rPr>
        <w:t>er and consumer</w:t>
      </w:r>
      <w:r w:rsidR="00664C9B" w:rsidRPr="00FD05D7">
        <w:rPr>
          <w:rFonts w:ascii="Times New Roman" w:hAnsi="Times New Roman" w:cs="Times New Roman"/>
          <w:color w:val="000000" w:themeColor="text1"/>
          <w:sz w:val="24"/>
          <w:szCs w:val="24"/>
          <w:lang w:val="en-GB"/>
        </w:rPr>
        <w:t xml:space="preserve"> countries</w:t>
      </w:r>
      <w:r w:rsidR="00FD05D7" w:rsidRPr="00FD05D7">
        <w:rPr>
          <w:rFonts w:ascii="Times New Roman" w:hAnsi="Times New Roman" w:cs="Times New Roman"/>
          <w:color w:val="000000" w:themeColor="text1"/>
          <w:sz w:val="24"/>
          <w:szCs w:val="24"/>
          <w:lang w:val="en-GB"/>
        </w:rPr>
        <w:t>,</w:t>
      </w:r>
      <w:r w:rsidR="00664C9B" w:rsidRPr="00FD05D7">
        <w:rPr>
          <w:rFonts w:ascii="Times New Roman" w:hAnsi="Times New Roman" w:cs="Times New Roman"/>
          <w:color w:val="000000" w:themeColor="text1"/>
          <w:sz w:val="24"/>
          <w:szCs w:val="24"/>
          <w:lang w:val="en-GB"/>
        </w:rPr>
        <w:t xml:space="preserve"> and</w:t>
      </w:r>
      <w:r w:rsidR="00FD05D7" w:rsidRPr="00FD05D7">
        <w:rPr>
          <w:rFonts w:ascii="Times New Roman" w:hAnsi="Times New Roman" w:cs="Times New Roman"/>
          <w:color w:val="000000" w:themeColor="text1"/>
          <w:sz w:val="24"/>
          <w:szCs w:val="24"/>
          <w:lang w:val="en-GB"/>
        </w:rPr>
        <w:t>, finally,</w:t>
      </w:r>
      <w:r w:rsidR="00664C9B" w:rsidRPr="00FD05D7">
        <w:rPr>
          <w:rFonts w:ascii="Times New Roman" w:hAnsi="Times New Roman" w:cs="Times New Roman"/>
          <w:color w:val="000000" w:themeColor="text1"/>
          <w:sz w:val="24"/>
          <w:szCs w:val="24"/>
          <w:lang w:val="en-GB"/>
        </w:rPr>
        <w:t xml:space="preserve"> </w:t>
      </w:r>
      <w:r w:rsidR="00FD05D7" w:rsidRPr="00FD05D7">
        <w:rPr>
          <w:rFonts w:ascii="Times New Roman" w:hAnsi="Times New Roman" w:cs="Times New Roman"/>
          <w:color w:val="000000" w:themeColor="text1"/>
          <w:sz w:val="24"/>
          <w:szCs w:val="24"/>
          <w:lang w:val="en-GB"/>
        </w:rPr>
        <w:t>to</w:t>
      </w:r>
      <w:r w:rsidR="00664C9B" w:rsidRPr="00FD05D7">
        <w:rPr>
          <w:rFonts w:ascii="Times New Roman" w:hAnsi="Times New Roman" w:cs="Times New Roman"/>
          <w:color w:val="000000" w:themeColor="text1"/>
          <w:sz w:val="24"/>
          <w:szCs w:val="24"/>
          <w:lang w:val="en-GB"/>
        </w:rPr>
        <w:t xml:space="preserve"> the return </w:t>
      </w:r>
      <w:r w:rsidR="00FD05D7" w:rsidRPr="00FD05D7">
        <w:rPr>
          <w:rFonts w:ascii="Times New Roman" w:hAnsi="Times New Roman" w:cs="Times New Roman"/>
          <w:color w:val="000000" w:themeColor="text1"/>
          <w:sz w:val="24"/>
          <w:szCs w:val="24"/>
          <w:lang w:val="en-GB"/>
        </w:rPr>
        <w:t>of</w:t>
      </w:r>
      <w:r w:rsidR="00664C9B" w:rsidRPr="00FD05D7">
        <w:rPr>
          <w:rFonts w:ascii="Times New Roman" w:hAnsi="Times New Roman" w:cs="Times New Roman"/>
          <w:color w:val="000000" w:themeColor="text1"/>
          <w:sz w:val="24"/>
          <w:szCs w:val="24"/>
          <w:lang w:val="en-GB"/>
        </w:rPr>
        <w:t xml:space="preserve"> silver as a refuge value in </w:t>
      </w:r>
      <w:r w:rsidR="00FD05D7" w:rsidRPr="00FD05D7">
        <w:rPr>
          <w:rFonts w:ascii="Times New Roman" w:hAnsi="Times New Roman" w:cs="Times New Roman"/>
          <w:color w:val="000000" w:themeColor="text1"/>
          <w:sz w:val="24"/>
          <w:szCs w:val="24"/>
          <w:lang w:val="en-GB"/>
        </w:rPr>
        <w:t xml:space="preserve">stressful </w:t>
      </w:r>
      <w:r w:rsidR="00664C9B" w:rsidRPr="00FD05D7">
        <w:rPr>
          <w:rFonts w:ascii="Times New Roman" w:hAnsi="Times New Roman" w:cs="Times New Roman"/>
          <w:color w:val="000000" w:themeColor="text1"/>
          <w:sz w:val="24"/>
          <w:szCs w:val="24"/>
          <w:lang w:val="en-GB"/>
        </w:rPr>
        <w:t>period</w:t>
      </w:r>
      <w:r w:rsidR="00FD05D7" w:rsidRPr="00FD05D7">
        <w:rPr>
          <w:rFonts w:ascii="Times New Roman" w:hAnsi="Times New Roman" w:cs="Times New Roman"/>
          <w:color w:val="000000" w:themeColor="text1"/>
          <w:sz w:val="24"/>
          <w:szCs w:val="24"/>
          <w:lang w:val="en-GB"/>
        </w:rPr>
        <w:t>s, i.e.</w:t>
      </w:r>
      <w:r w:rsidR="00664C9B" w:rsidRPr="00FD05D7">
        <w:rPr>
          <w:rFonts w:ascii="Times New Roman" w:hAnsi="Times New Roman" w:cs="Times New Roman"/>
          <w:color w:val="000000" w:themeColor="text1"/>
          <w:sz w:val="24"/>
          <w:szCs w:val="24"/>
          <w:lang w:val="en-GB"/>
        </w:rPr>
        <w:t xml:space="preserve"> </w:t>
      </w:r>
      <w:r w:rsidR="00FD05D7" w:rsidRPr="00FD05D7">
        <w:rPr>
          <w:rFonts w:ascii="Times New Roman" w:hAnsi="Times New Roman" w:cs="Times New Roman"/>
          <w:color w:val="000000" w:themeColor="text1"/>
          <w:sz w:val="24"/>
          <w:szCs w:val="24"/>
          <w:lang w:val="en-GB"/>
        </w:rPr>
        <w:t>c</w:t>
      </w:r>
      <w:r w:rsidR="00664C9B" w:rsidRPr="00FD05D7">
        <w:rPr>
          <w:rFonts w:ascii="Times New Roman" w:hAnsi="Times New Roman" w:cs="Times New Roman"/>
          <w:color w:val="000000" w:themeColor="text1"/>
          <w:sz w:val="24"/>
          <w:szCs w:val="24"/>
          <w:lang w:val="en-GB"/>
        </w:rPr>
        <w:t>risis</w:t>
      </w:r>
      <w:r w:rsidR="00FD05D7" w:rsidRPr="00FD05D7">
        <w:rPr>
          <w:rFonts w:ascii="Times New Roman" w:hAnsi="Times New Roman" w:cs="Times New Roman"/>
          <w:color w:val="000000" w:themeColor="text1"/>
          <w:sz w:val="24"/>
          <w:szCs w:val="24"/>
          <w:lang w:val="en-GB"/>
        </w:rPr>
        <w:t xml:space="preserve"> events</w:t>
      </w:r>
      <w:r w:rsidR="00664C9B" w:rsidRPr="00FD05D7">
        <w:rPr>
          <w:rFonts w:ascii="Times New Roman" w:hAnsi="Times New Roman" w:cs="Times New Roman"/>
          <w:color w:val="000000" w:themeColor="text1"/>
          <w:sz w:val="24"/>
          <w:szCs w:val="24"/>
          <w:lang w:val="en-GB"/>
        </w:rPr>
        <w:t>.</w:t>
      </w:r>
    </w:p>
    <w:p w:rsidR="00D939CB" w:rsidRPr="001A107F" w:rsidRDefault="00D939CB" w:rsidP="001A107F">
      <w:pPr>
        <w:spacing w:after="0" w:line="480" w:lineRule="auto"/>
        <w:ind w:firstLine="708"/>
        <w:jc w:val="both"/>
        <w:rPr>
          <w:rFonts w:ascii="Times New Roman" w:hAnsi="Times New Roman" w:cs="Times New Roman"/>
          <w:sz w:val="24"/>
          <w:szCs w:val="24"/>
          <w:lang w:val="en-GB"/>
        </w:rPr>
      </w:pPr>
      <w:r w:rsidRPr="001A107F">
        <w:rPr>
          <w:rFonts w:ascii="Times New Roman" w:hAnsi="Times New Roman" w:cs="Times New Roman"/>
          <w:sz w:val="24"/>
          <w:szCs w:val="24"/>
          <w:lang w:val="en-GB"/>
        </w:rPr>
        <w:br w:type="page"/>
      </w:r>
    </w:p>
    <w:p w:rsidR="0096434C" w:rsidRPr="0047405F" w:rsidRDefault="0096434C" w:rsidP="001E48D0">
      <w:pPr>
        <w:spacing w:after="0" w:line="240" w:lineRule="auto"/>
        <w:jc w:val="both"/>
        <w:rPr>
          <w:rFonts w:ascii="Times New Roman" w:hAnsi="Times New Roman" w:cs="Times New Roman"/>
          <w:b/>
          <w:sz w:val="24"/>
          <w:szCs w:val="24"/>
          <w:lang w:val="en-GB"/>
        </w:rPr>
      </w:pPr>
      <w:r w:rsidRPr="0047405F">
        <w:rPr>
          <w:rFonts w:ascii="Times New Roman" w:hAnsi="Times New Roman" w:cs="Times New Roman"/>
          <w:b/>
          <w:sz w:val="24"/>
          <w:szCs w:val="24"/>
          <w:lang w:val="en-GB"/>
        </w:rPr>
        <w:lastRenderedPageBreak/>
        <w:t>References</w:t>
      </w:r>
    </w:p>
    <w:p w:rsidR="00AB5AAA" w:rsidRPr="00C134CF" w:rsidRDefault="00AB5AAA" w:rsidP="001E48D0">
      <w:pPr>
        <w:spacing w:after="0" w:line="240" w:lineRule="auto"/>
        <w:jc w:val="both"/>
        <w:rPr>
          <w:rFonts w:ascii="Times New Roman" w:hAnsi="Times New Roman" w:cs="Times New Roman"/>
          <w:b/>
          <w:sz w:val="24"/>
          <w:szCs w:val="24"/>
          <w:lang w:val="en-GB"/>
        </w:rPr>
      </w:pPr>
    </w:p>
    <w:p w:rsidR="00F556F4" w:rsidRPr="00C134CF" w:rsidRDefault="00F556F4" w:rsidP="005D25D6">
      <w:pPr>
        <w:spacing w:after="0" w:line="360" w:lineRule="auto"/>
        <w:ind w:left="540" w:hanging="540"/>
        <w:jc w:val="both"/>
        <w:rPr>
          <w:rFonts w:ascii="Times New Roman" w:hAnsi="Times New Roman" w:cs="Times New Roman"/>
          <w:sz w:val="24"/>
          <w:szCs w:val="24"/>
          <w:lang w:val="en-US" w:eastAsia="es-ES"/>
        </w:rPr>
      </w:pPr>
      <w:proofErr w:type="spellStart"/>
      <w:r w:rsidRPr="00C134CF">
        <w:rPr>
          <w:rFonts w:ascii="Times New Roman" w:hAnsi="Times New Roman" w:cs="Times New Roman"/>
          <w:sz w:val="24"/>
          <w:szCs w:val="24"/>
          <w:lang w:val="en-US" w:eastAsia="es-ES"/>
        </w:rPr>
        <w:t>Abbritti</w:t>
      </w:r>
      <w:proofErr w:type="spellEnd"/>
      <w:r w:rsidRPr="00C134CF">
        <w:rPr>
          <w:rFonts w:ascii="Times New Roman" w:hAnsi="Times New Roman" w:cs="Times New Roman"/>
          <w:sz w:val="24"/>
          <w:szCs w:val="24"/>
          <w:lang w:val="en-US" w:eastAsia="es-ES"/>
        </w:rPr>
        <w:t>,</w:t>
      </w:r>
      <w:r w:rsidR="00AB5AAA" w:rsidRPr="00C134CF">
        <w:rPr>
          <w:rFonts w:ascii="Times New Roman" w:hAnsi="Times New Roman" w:cs="Times New Roman"/>
          <w:sz w:val="24"/>
          <w:szCs w:val="24"/>
          <w:lang w:val="en-US" w:eastAsia="es-ES"/>
        </w:rPr>
        <w:t xml:space="preserve"> M., L.A. Gil-Alana, Y. </w:t>
      </w:r>
      <w:proofErr w:type="spellStart"/>
      <w:r w:rsidR="00AB5AAA" w:rsidRPr="00C134CF">
        <w:rPr>
          <w:rFonts w:ascii="Times New Roman" w:hAnsi="Times New Roman" w:cs="Times New Roman"/>
          <w:sz w:val="24"/>
          <w:szCs w:val="24"/>
          <w:lang w:val="en-US" w:eastAsia="es-ES"/>
        </w:rPr>
        <w:t>Lovcha</w:t>
      </w:r>
      <w:proofErr w:type="spellEnd"/>
      <w:r w:rsidR="00AB5AAA" w:rsidRPr="00C134CF">
        <w:rPr>
          <w:rFonts w:ascii="Times New Roman" w:hAnsi="Times New Roman" w:cs="Times New Roman"/>
          <w:sz w:val="24"/>
          <w:szCs w:val="24"/>
          <w:lang w:val="en-US" w:eastAsia="es-ES"/>
        </w:rPr>
        <w:t xml:space="preserve"> and</w:t>
      </w:r>
      <w:r w:rsidRPr="00C134CF">
        <w:rPr>
          <w:rFonts w:ascii="Times New Roman" w:hAnsi="Times New Roman" w:cs="Times New Roman"/>
          <w:sz w:val="24"/>
          <w:szCs w:val="24"/>
          <w:lang w:val="en-US" w:eastAsia="es-ES"/>
        </w:rPr>
        <w:t xml:space="preserve"> A. Moreno</w:t>
      </w:r>
      <w:r w:rsidR="00AB5AAA" w:rsidRPr="00C134CF">
        <w:rPr>
          <w:rFonts w:ascii="Times New Roman" w:hAnsi="Times New Roman" w:cs="Times New Roman"/>
          <w:sz w:val="24"/>
          <w:szCs w:val="24"/>
          <w:lang w:val="en-US" w:eastAsia="es-ES"/>
        </w:rPr>
        <w:t>,</w:t>
      </w:r>
      <w:r w:rsidRPr="00C134CF">
        <w:rPr>
          <w:rFonts w:ascii="Times New Roman" w:hAnsi="Times New Roman" w:cs="Times New Roman"/>
          <w:sz w:val="24"/>
          <w:szCs w:val="24"/>
          <w:lang w:val="en-US" w:eastAsia="es-ES"/>
        </w:rPr>
        <w:t xml:space="preserve"> </w:t>
      </w:r>
      <w:r w:rsidR="00AB5AAA" w:rsidRPr="00C134CF">
        <w:rPr>
          <w:rFonts w:ascii="Times New Roman" w:hAnsi="Times New Roman" w:cs="Times New Roman"/>
          <w:sz w:val="24"/>
          <w:szCs w:val="24"/>
          <w:lang w:val="en-US" w:eastAsia="es-ES"/>
        </w:rPr>
        <w:t>(</w:t>
      </w:r>
      <w:r w:rsidRPr="00C134CF">
        <w:rPr>
          <w:rFonts w:ascii="Times New Roman" w:hAnsi="Times New Roman" w:cs="Times New Roman"/>
          <w:sz w:val="24"/>
          <w:szCs w:val="24"/>
          <w:lang w:val="en-US" w:eastAsia="es-ES"/>
        </w:rPr>
        <w:t>2016</w:t>
      </w:r>
      <w:r w:rsidR="00AB5AAA" w:rsidRPr="00C134CF">
        <w:rPr>
          <w:rFonts w:ascii="Times New Roman" w:hAnsi="Times New Roman" w:cs="Times New Roman"/>
          <w:sz w:val="24"/>
          <w:szCs w:val="24"/>
          <w:lang w:val="en-US" w:eastAsia="es-ES"/>
        </w:rPr>
        <w:t>), Term Structure Persistence</w:t>
      </w:r>
      <w:r w:rsidRPr="00C134CF">
        <w:rPr>
          <w:rFonts w:ascii="Times New Roman" w:hAnsi="Times New Roman" w:cs="Times New Roman"/>
          <w:sz w:val="24"/>
          <w:szCs w:val="24"/>
          <w:lang w:val="en-US" w:eastAsia="es-ES"/>
        </w:rPr>
        <w:t>, Jo</w:t>
      </w:r>
      <w:r w:rsidR="00AB5AAA" w:rsidRPr="00C134CF">
        <w:rPr>
          <w:rFonts w:ascii="Times New Roman" w:hAnsi="Times New Roman" w:cs="Times New Roman"/>
          <w:sz w:val="24"/>
          <w:szCs w:val="24"/>
          <w:lang w:val="en-US" w:eastAsia="es-ES"/>
        </w:rPr>
        <w:t>urnal of Financial Econometrics</w:t>
      </w:r>
      <w:r w:rsidRPr="00C134CF">
        <w:rPr>
          <w:rFonts w:ascii="Times New Roman" w:hAnsi="Times New Roman" w:cs="Times New Roman"/>
          <w:sz w:val="24"/>
          <w:szCs w:val="24"/>
          <w:lang w:val="en-US" w:eastAsia="es-ES"/>
        </w:rPr>
        <w:t xml:space="preserve"> </w:t>
      </w:r>
      <w:r w:rsidR="00AB5AAA" w:rsidRPr="00C134CF">
        <w:rPr>
          <w:rFonts w:ascii="Times New Roman" w:hAnsi="Times New Roman" w:cs="Times New Roman"/>
          <w:sz w:val="24"/>
          <w:szCs w:val="24"/>
          <w:lang w:val="en-US" w:eastAsia="es-ES"/>
        </w:rPr>
        <w:t xml:space="preserve">14, 2, </w:t>
      </w:r>
      <w:r w:rsidRPr="00C134CF">
        <w:rPr>
          <w:rFonts w:ascii="Times New Roman" w:hAnsi="Times New Roman" w:cs="Times New Roman"/>
          <w:sz w:val="24"/>
          <w:szCs w:val="24"/>
          <w:lang w:val="en-US" w:eastAsia="es-ES"/>
        </w:rPr>
        <w:t xml:space="preserve">331-352. </w:t>
      </w:r>
    </w:p>
    <w:p w:rsidR="005A6B0A" w:rsidRPr="00C134CF" w:rsidRDefault="00402566" w:rsidP="005D25D6">
      <w:pPr>
        <w:spacing w:after="0" w:line="360" w:lineRule="auto"/>
        <w:ind w:left="540" w:hanging="540"/>
        <w:jc w:val="both"/>
        <w:rPr>
          <w:rFonts w:ascii="Times New Roman" w:hAnsi="Times New Roman" w:cs="Times New Roman"/>
          <w:sz w:val="24"/>
          <w:szCs w:val="24"/>
          <w:lang w:val="en-GB"/>
        </w:rPr>
      </w:pPr>
      <w:proofErr w:type="spellStart"/>
      <w:r w:rsidRPr="00C134CF">
        <w:rPr>
          <w:rFonts w:ascii="Times New Roman" w:hAnsi="Times New Roman" w:cs="Times New Roman"/>
          <w:sz w:val="24"/>
          <w:szCs w:val="24"/>
          <w:lang w:val="en-GB"/>
        </w:rPr>
        <w:t>Apergis</w:t>
      </w:r>
      <w:proofErr w:type="spellEnd"/>
      <w:r w:rsidRPr="00C134CF">
        <w:rPr>
          <w:rFonts w:ascii="Times New Roman" w:hAnsi="Times New Roman" w:cs="Times New Roman"/>
          <w:sz w:val="24"/>
          <w:szCs w:val="24"/>
          <w:lang w:val="en-GB"/>
        </w:rPr>
        <w:t>, N.</w:t>
      </w:r>
      <w:r w:rsidR="00C579CC" w:rsidRPr="00C134CF">
        <w:rPr>
          <w:rFonts w:ascii="Times New Roman" w:hAnsi="Times New Roman" w:cs="Times New Roman"/>
          <w:sz w:val="24"/>
          <w:szCs w:val="24"/>
          <w:lang w:val="en-GB"/>
        </w:rPr>
        <w:t xml:space="preserve">, </w:t>
      </w:r>
      <w:r w:rsidR="00585B35" w:rsidRPr="00C134CF">
        <w:rPr>
          <w:rFonts w:ascii="Times New Roman" w:hAnsi="Times New Roman" w:cs="Times New Roman"/>
          <w:sz w:val="24"/>
          <w:szCs w:val="24"/>
          <w:lang w:val="en-GB"/>
        </w:rPr>
        <w:t>I</w:t>
      </w:r>
      <w:r w:rsidR="005A6B0A" w:rsidRPr="00C134CF">
        <w:rPr>
          <w:rFonts w:ascii="Times New Roman" w:hAnsi="Times New Roman" w:cs="Times New Roman"/>
          <w:sz w:val="24"/>
          <w:szCs w:val="24"/>
          <w:lang w:val="en-GB"/>
        </w:rPr>
        <w:t xml:space="preserve">. </w:t>
      </w:r>
      <w:proofErr w:type="spellStart"/>
      <w:r w:rsidR="005A6B0A" w:rsidRPr="00C134CF">
        <w:rPr>
          <w:rFonts w:ascii="Times New Roman" w:hAnsi="Times New Roman" w:cs="Times New Roman"/>
          <w:sz w:val="24"/>
          <w:szCs w:val="24"/>
          <w:lang w:val="en-GB"/>
        </w:rPr>
        <w:t>Apergis</w:t>
      </w:r>
      <w:proofErr w:type="spellEnd"/>
      <w:r w:rsidR="00C579CC" w:rsidRPr="00C134CF">
        <w:rPr>
          <w:rFonts w:ascii="Times New Roman" w:hAnsi="Times New Roman" w:cs="Times New Roman"/>
          <w:sz w:val="24"/>
          <w:szCs w:val="24"/>
          <w:lang w:val="en-GB"/>
        </w:rPr>
        <w:t>,</w:t>
      </w:r>
      <w:r w:rsidR="005A6B0A" w:rsidRPr="00C134CF">
        <w:rPr>
          <w:rFonts w:ascii="Times New Roman" w:hAnsi="Times New Roman" w:cs="Times New Roman"/>
          <w:sz w:val="24"/>
          <w:szCs w:val="24"/>
          <w:lang w:val="en-GB"/>
        </w:rPr>
        <w:t xml:space="preserve"> (2019), Silver prices and solar energy production, Environmental Science and Pollution Research, forthcoming.</w:t>
      </w:r>
    </w:p>
    <w:p w:rsidR="00754E59" w:rsidRPr="00C134CF" w:rsidRDefault="00402566"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Apergis, N., C. Christou and J.E. Payne, (</w:t>
      </w:r>
      <w:r w:rsidR="00754E59" w:rsidRPr="00C134CF">
        <w:rPr>
          <w:rFonts w:ascii="Times New Roman" w:hAnsi="Times New Roman" w:cs="Times New Roman"/>
          <w:sz w:val="24"/>
          <w:szCs w:val="24"/>
        </w:rPr>
        <w:t>2014</w:t>
      </w:r>
      <w:r w:rsidRPr="00C134CF">
        <w:rPr>
          <w:rFonts w:ascii="Times New Roman" w:hAnsi="Times New Roman" w:cs="Times New Roman"/>
          <w:sz w:val="24"/>
          <w:szCs w:val="24"/>
        </w:rPr>
        <w:t>),</w:t>
      </w:r>
      <w:r w:rsidR="00754E59" w:rsidRPr="00C134CF">
        <w:rPr>
          <w:rFonts w:ascii="Times New Roman" w:hAnsi="Times New Roman" w:cs="Times New Roman"/>
          <w:sz w:val="24"/>
          <w:szCs w:val="24"/>
        </w:rPr>
        <w:t xml:space="preserve"> Precious Metal Markets, Stock Markets and the Macroeconomic Envi</w:t>
      </w:r>
      <w:r w:rsidRPr="00C134CF">
        <w:rPr>
          <w:rFonts w:ascii="Times New Roman" w:hAnsi="Times New Roman" w:cs="Times New Roman"/>
          <w:sz w:val="24"/>
          <w:szCs w:val="24"/>
        </w:rPr>
        <w:t xml:space="preserve">ronment: A FAVAR Model Approach, </w:t>
      </w:r>
      <w:r w:rsidR="00754E59" w:rsidRPr="00C134CF">
        <w:rPr>
          <w:rFonts w:ascii="Times New Roman" w:hAnsi="Times New Roman" w:cs="Times New Roman"/>
          <w:sz w:val="24"/>
          <w:szCs w:val="24"/>
        </w:rPr>
        <w:t xml:space="preserve"> Applied Financial Economics 24, 691-703.</w:t>
      </w:r>
    </w:p>
    <w:p w:rsidR="00754E59" w:rsidRPr="00C134CF" w:rsidRDefault="00402566"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Baffes, J., (</w:t>
      </w:r>
      <w:r w:rsidR="00754E59" w:rsidRPr="00C134CF">
        <w:rPr>
          <w:rFonts w:ascii="Times New Roman" w:hAnsi="Times New Roman" w:cs="Times New Roman"/>
          <w:sz w:val="24"/>
          <w:szCs w:val="24"/>
        </w:rPr>
        <w:t>2007</w:t>
      </w:r>
      <w:r w:rsidRPr="00C134CF">
        <w:rPr>
          <w:rFonts w:ascii="Times New Roman" w:hAnsi="Times New Roman" w:cs="Times New Roman"/>
          <w:sz w:val="24"/>
          <w:szCs w:val="24"/>
        </w:rPr>
        <w:t>),</w:t>
      </w:r>
      <w:r w:rsidR="00754E59" w:rsidRPr="00C134CF">
        <w:rPr>
          <w:rFonts w:ascii="Times New Roman" w:hAnsi="Times New Roman" w:cs="Times New Roman"/>
          <w:sz w:val="24"/>
          <w:szCs w:val="24"/>
        </w:rPr>
        <w:t xml:space="preserve"> Oil Spills on Other Commodities. Resources Policy 32, 126-134.</w:t>
      </w:r>
    </w:p>
    <w:p w:rsidR="00F17E07" w:rsidRPr="00C134CF" w:rsidRDefault="00F556F4"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Baillie, R.T.</w:t>
      </w:r>
      <w:r w:rsidR="00402566" w:rsidRPr="00C134CF">
        <w:rPr>
          <w:rFonts w:ascii="Times New Roman" w:hAnsi="Times New Roman" w:cs="Times New Roman"/>
          <w:sz w:val="24"/>
          <w:szCs w:val="24"/>
        </w:rPr>
        <w:t>,</w:t>
      </w:r>
      <w:r w:rsidRPr="00C134CF">
        <w:rPr>
          <w:rFonts w:ascii="Times New Roman" w:hAnsi="Times New Roman" w:cs="Times New Roman"/>
          <w:sz w:val="24"/>
          <w:szCs w:val="24"/>
        </w:rPr>
        <w:t xml:space="preserve"> (1996), Long memory processes and fractional integration in econometrics, Journal of Econometrics 73, 5-59.</w:t>
      </w:r>
    </w:p>
    <w:p w:rsidR="00754E59" w:rsidRPr="00C134CF" w:rsidRDefault="00804B89"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 xml:space="preserve">Batten, J.A., </w:t>
      </w:r>
      <w:r w:rsidR="00402566" w:rsidRPr="00C134CF">
        <w:rPr>
          <w:rFonts w:ascii="Times New Roman" w:hAnsi="Times New Roman" w:cs="Times New Roman"/>
          <w:sz w:val="24"/>
          <w:szCs w:val="24"/>
          <w:lang w:val="en-US"/>
        </w:rPr>
        <w:t xml:space="preserve">C. </w:t>
      </w:r>
      <w:proofErr w:type="spellStart"/>
      <w:r w:rsidR="00402566" w:rsidRPr="00C134CF">
        <w:rPr>
          <w:rFonts w:ascii="Times New Roman" w:hAnsi="Times New Roman" w:cs="Times New Roman"/>
          <w:sz w:val="24"/>
          <w:szCs w:val="24"/>
          <w:lang w:val="en-US"/>
        </w:rPr>
        <w:t>Ciner</w:t>
      </w:r>
      <w:proofErr w:type="spellEnd"/>
      <w:r w:rsidRPr="00C134CF">
        <w:rPr>
          <w:rFonts w:ascii="Times New Roman" w:hAnsi="Times New Roman" w:cs="Times New Roman"/>
          <w:sz w:val="24"/>
          <w:szCs w:val="24"/>
          <w:lang w:val="en-US"/>
        </w:rPr>
        <w:t xml:space="preserve"> and </w:t>
      </w:r>
      <w:r w:rsidR="00402566" w:rsidRPr="00C134CF">
        <w:rPr>
          <w:rFonts w:ascii="Times New Roman" w:hAnsi="Times New Roman" w:cs="Times New Roman"/>
          <w:sz w:val="24"/>
          <w:szCs w:val="24"/>
          <w:lang w:val="en-US"/>
        </w:rPr>
        <w:t xml:space="preserve">B.M. </w:t>
      </w:r>
      <w:r w:rsidRPr="00C134CF">
        <w:rPr>
          <w:rFonts w:ascii="Times New Roman" w:hAnsi="Times New Roman" w:cs="Times New Roman"/>
          <w:sz w:val="24"/>
          <w:szCs w:val="24"/>
          <w:lang w:val="en-US"/>
        </w:rPr>
        <w:t>Lucey, (2010), The Macroeconomic Determinants of volatility in precious metals markets, Resources Policy 35, 65-71.</w:t>
      </w:r>
    </w:p>
    <w:p w:rsidR="00804B89" w:rsidRPr="00C134CF" w:rsidRDefault="00754E59"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 xml:space="preserve">Baumeister, C., and G. </w:t>
      </w:r>
      <w:proofErr w:type="spellStart"/>
      <w:r w:rsidRPr="00C134CF">
        <w:rPr>
          <w:rFonts w:ascii="Times New Roman" w:hAnsi="Times New Roman" w:cs="Times New Roman"/>
          <w:sz w:val="24"/>
          <w:szCs w:val="24"/>
          <w:lang w:val="en-US"/>
        </w:rPr>
        <w:t>Peersman</w:t>
      </w:r>
      <w:proofErr w:type="spellEnd"/>
      <w:r w:rsidR="00402566" w:rsidRPr="00C134CF">
        <w:rPr>
          <w:rFonts w:ascii="Times New Roman" w:hAnsi="Times New Roman" w:cs="Times New Roman"/>
          <w:sz w:val="24"/>
          <w:szCs w:val="24"/>
          <w:lang w:val="en-US"/>
        </w:rPr>
        <w:t>, (</w:t>
      </w:r>
      <w:r w:rsidRPr="00C134CF">
        <w:rPr>
          <w:rFonts w:ascii="Times New Roman" w:hAnsi="Times New Roman" w:cs="Times New Roman"/>
          <w:sz w:val="24"/>
          <w:szCs w:val="24"/>
          <w:lang w:val="en-US"/>
        </w:rPr>
        <w:t>2013</w:t>
      </w:r>
      <w:r w:rsidR="00402566"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The Role of Time-Varying Price Elasticities in Accounting for Volatility Changes in the Crude Oil Market. Journal of Applied Econometrics 28, 1087-1109.</w:t>
      </w:r>
    </w:p>
    <w:p w:rsidR="00754E59" w:rsidRPr="00C134CF" w:rsidRDefault="00402566"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Baur, D.G.</w:t>
      </w:r>
      <w:r w:rsidR="00754E59" w:rsidRPr="00C134CF">
        <w:rPr>
          <w:rFonts w:ascii="Times New Roman" w:hAnsi="Times New Roman" w:cs="Times New Roman"/>
          <w:sz w:val="24"/>
          <w:szCs w:val="24"/>
        </w:rPr>
        <w:t xml:space="preserve"> and B.M. Lucey</w:t>
      </w:r>
      <w:r w:rsidRPr="00C134CF">
        <w:rPr>
          <w:rFonts w:ascii="Times New Roman" w:hAnsi="Times New Roman" w:cs="Times New Roman"/>
          <w:sz w:val="24"/>
          <w:szCs w:val="24"/>
        </w:rPr>
        <w:t>, (</w:t>
      </w:r>
      <w:r w:rsidR="00754E59" w:rsidRPr="00C134CF">
        <w:rPr>
          <w:rFonts w:ascii="Times New Roman" w:hAnsi="Times New Roman" w:cs="Times New Roman"/>
          <w:sz w:val="24"/>
          <w:szCs w:val="24"/>
        </w:rPr>
        <w:t>2010</w:t>
      </w:r>
      <w:r w:rsidRPr="00C134CF">
        <w:rPr>
          <w:rFonts w:ascii="Times New Roman" w:hAnsi="Times New Roman" w:cs="Times New Roman"/>
          <w:sz w:val="24"/>
          <w:szCs w:val="24"/>
        </w:rPr>
        <w:t>),</w:t>
      </w:r>
      <w:r w:rsidR="00754E59" w:rsidRPr="00C134CF">
        <w:rPr>
          <w:rFonts w:ascii="Times New Roman" w:hAnsi="Times New Roman" w:cs="Times New Roman"/>
          <w:sz w:val="24"/>
          <w:szCs w:val="24"/>
        </w:rPr>
        <w:t xml:space="preserve"> Is Gold a Hedge or a Safe Haven? An Analysis of Stocks, Bonds and Gold. Financial Review 45, 217-229.</w:t>
      </w:r>
    </w:p>
    <w:p w:rsidR="006B0F23" w:rsidRPr="00C134CF" w:rsidRDefault="00DC6261"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BNEF (2019)</w:t>
      </w:r>
      <w:r w:rsidR="00427884" w:rsidRPr="00C134CF">
        <w:rPr>
          <w:rFonts w:ascii="Times New Roman" w:hAnsi="Times New Roman" w:cs="Times New Roman"/>
          <w:sz w:val="24"/>
          <w:szCs w:val="24"/>
          <w:lang w:val="en-US"/>
        </w:rPr>
        <w:t>, Bloomberg New Energy Finance, 2019.</w:t>
      </w:r>
    </w:p>
    <w:p w:rsidR="002C748A" w:rsidRPr="00C134CF" w:rsidRDefault="006B0F23" w:rsidP="005D25D6">
      <w:pPr>
        <w:spacing w:after="0" w:line="360" w:lineRule="auto"/>
        <w:ind w:left="540" w:hanging="540"/>
        <w:jc w:val="both"/>
        <w:rPr>
          <w:rFonts w:ascii="Times New Roman" w:hAnsi="Times New Roman" w:cs="Times New Roman"/>
          <w:sz w:val="24"/>
          <w:szCs w:val="24"/>
          <w:lang w:val="en-US"/>
        </w:rPr>
      </w:pPr>
      <w:proofErr w:type="spellStart"/>
      <w:r w:rsidRPr="00C134CF">
        <w:rPr>
          <w:rFonts w:ascii="Times New Roman" w:hAnsi="Times New Roman" w:cs="Times New Roman"/>
          <w:sz w:val="24"/>
          <w:szCs w:val="24"/>
          <w:lang w:val="en-US"/>
        </w:rPr>
        <w:t>Borenstein</w:t>
      </w:r>
      <w:proofErr w:type="spellEnd"/>
      <w:r w:rsidRPr="00C134CF">
        <w:rPr>
          <w:rFonts w:ascii="Times New Roman" w:hAnsi="Times New Roman" w:cs="Times New Roman"/>
          <w:sz w:val="24"/>
          <w:szCs w:val="24"/>
          <w:lang w:val="en-US"/>
        </w:rPr>
        <w:t>, S.</w:t>
      </w:r>
      <w:r w:rsidR="00B517B5" w:rsidRPr="00C134CF">
        <w:rPr>
          <w:rFonts w:ascii="Times New Roman" w:hAnsi="Times New Roman" w:cs="Times New Roman"/>
          <w:sz w:val="24"/>
          <w:szCs w:val="24"/>
          <w:lang w:val="en-US"/>
        </w:rPr>
        <w:t>, (</w:t>
      </w:r>
      <w:r w:rsidRPr="00C134CF">
        <w:rPr>
          <w:rFonts w:ascii="Times New Roman" w:hAnsi="Times New Roman" w:cs="Times New Roman"/>
          <w:sz w:val="24"/>
          <w:szCs w:val="24"/>
          <w:lang w:val="en-US"/>
        </w:rPr>
        <w:t>2008</w:t>
      </w:r>
      <w:proofErr w:type="gramStart"/>
      <w:r w:rsidR="00B517B5" w:rsidRPr="00C134CF">
        <w:rPr>
          <w:rFonts w:ascii="Times New Roman" w:hAnsi="Times New Roman" w:cs="Times New Roman"/>
          <w:sz w:val="24"/>
          <w:szCs w:val="24"/>
          <w:lang w:val="en-US"/>
        </w:rPr>
        <w:t xml:space="preserve">), </w:t>
      </w:r>
      <w:r w:rsidRPr="00C134CF">
        <w:rPr>
          <w:rFonts w:ascii="Times New Roman" w:hAnsi="Times New Roman" w:cs="Times New Roman"/>
          <w:sz w:val="24"/>
          <w:szCs w:val="24"/>
          <w:lang w:val="en-US"/>
        </w:rPr>
        <w:t xml:space="preserve"> The</w:t>
      </w:r>
      <w:proofErr w:type="gramEnd"/>
      <w:r w:rsidRPr="00C134CF">
        <w:rPr>
          <w:rFonts w:ascii="Times New Roman" w:hAnsi="Times New Roman" w:cs="Times New Roman"/>
          <w:sz w:val="24"/>
          <w:szCs w:val="24"/>
          <w:lang w:val="en-US"/>
        </w:rPr>
        <w:t xml:space="preserve"> Market Value and Cost of Solar Photovoltaic Electricity Production. Working Paper, No.176, Center for the Study of Energy Markets, California.</w:t>
      </w:r>
    </w:p>
    <w:p w:rsidR="00DC6261" w:rsidRPr="00C134CF" w:rsidRDefault="002C748A"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 xml:space="preserve">Cavaliere, G., M.O. Nielsen </w:t>
      </w:r>
      <w:r w:rsidR="00B517B5" w:rsidRPr="00C134CF">
        <w:rPr>
          <w:rFonts w:ascii="Times New Roman" w:hAnsi="Times New Roman" w:cs="Times New Roman"/>
          <w:sz w:val="24"/>
          <w:szCs w:val="24"/>
        </w:rPr>
        <w:t>and</w:t>
      </w:r>
      <w:r w:rsidRPr="00C134CF">
        <w:rPr>
          <w:rFonts w:ascii="Times New Roman" w:hAnsi="Times New Roman" w:cs="Times New Roman"/>
          <w:sz w:val="24"/>
          <w:szCs w:val="24"/>
        </w:rPr>
        <w:t xml:space="preserve"> A.M.R. Taylor</w:t>
      </w:r>
      <w:r w:rsidR="00B517B5" w:rsidRPr="00C134CF">
        <w:rPr>
          <w:rFonts w:ascii="Times New Roman" w:hAnsi="Times New Roman" w:cs="Times New Roman"/>
          <w:sz w:val="24"/>
          <w:szCs w:val="24"/>
        </w:rPr>
        <w:t>, (</w:t>
      </w:r>
      <w:r w:rsidRPr="00C134CF">
        <w:rPr>
          <w:rFonts w:ascii="Times New Roman" w:hAnsi="Times New Roman" w:cs="Times New Roman"/>
          <w:sz w:val="24"/>
          <w:szCs w:val="24"/>
        </w:rPr>
        <w:t>2015</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 Boostrap score tests for fractional integration in heteroskedastic ARFIMA models, with an application to price dynamics in commodity spot and future markets, Journal of Econometrics</w:t>
      </w:r>
      <w:r w:rsidR="001E48D0" w:rsidRPr="00C134CF">
        <w:rPr>
          <w:rFonts w:ascii="Times New Roman" w:hAnsi="Times New Roman" w:cs="Times New Roman"/>
          <w:sz w:val="24"/>
          <w:szCs w:val="24"/>
        </w:rPr>
        <w:t xml:space="preserve"> 187, </w:t>
      </w:r>
      <w:r w:rsidRPr="00C134CF">
        <w:rPr>
          <w:rFonts w:ascii="Times New Roman" w:hAnsi="Times New Roman" w:cs="Times New Roman"/>
          <w:sz w:val="24"/>
          <w:szCs w:val="24"/>
        </w:rPr>
        <w:t>557-579.</w:t>
      </w:r>
    </w:p>
    <w:p w:rsidR="006B0F23" w:rsidRPr="00C134CF" w:rsidRDefault="006B0F23"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Che</w:t>
      </w:r>
      <w:r w:rsidR="00B517B5" w:rsidRPr="00C134CF">
        <w:rPr>
          <w:rFonts w:ascii="Times New Roman" w:hAnsi="Times New Roman" w:cs="Times New Roman"/>
          <w:sz w:val="24"/>
          <w:szCs w:val="24"/>
        </w:rPr>
        <w:t>sser, M., J. Hanly, D. Cassells</w:t>
      </w:r>
      <w:r w:rsidRPr="00C134CF">
        <w:rPr>
          <w:rFonts w:ascii="Times New Roman" w:hAnsi="Times New Roman" w:cs="Times New Roman"/>
          <w:sz w:val="24"/>
          <w:szCs w:val="24"/>
        </w:rPr>
        <w:t xml:space="preserve"> and N. Aper</w:t>
      </w:r>
      <w:r w:rsidR="00B517B5" w:rsidRPr="00C134CF">
        <w:rPr>
          <w:rFonts w:ascii="Times New Roman" w:hAnsi="Times New Roman" w:cs="Times New Roman"/>
          <w:sz w:val="24"/>
          <w:szCs w:val="24"/>
        </w:rPr>
        <w:t>gis, (</w:t>
      </w:r>
      <w:r w:rsidRPr="00C134CF">
        <w:rPr>
          <w:rFonts w:ascii="Times New Roman" w:hAnsi="Times New Roman" w:cs="Times New Roman"/>
          <w:sz w:val="24"/>
          <w:szCs w:val="24"/>
        </w:rPr>
        <w:t>2018</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 xml:space="preserve"> The Positive Feedback Cycle in the Electricity Market: Residential Solar PV Adoption, Electricity Demand and Prices. Energy Policy 122, 36-44.</w:t>
      </w:r>
    </w:p>
    <w:p w:rsidR="00DD511F" w:rsidRPr="00C134CF" w:rsidRDefault="00DD511F" w:rsidP="005D25D6">
      <w:pPr>
        <w:spacing w:after="0" w:line="360" w:lineRule="auto"/>
        <w:ind w:left="540" w:hanging="540"/>
        <w:jc w:val="both"/>
        <w:rPr>
          <w:rFonts w:ascii="Times New Roman" w:hAnsi="Times New Roman" w:cs="Times New Roman"/>
          <w:sz w:val="24"/>
          <w:szCs w:val="24"/>
          <w:lang w:eastAsia="es-ES"/>
        </w:rPr>
      </w:pPr>
      <w:r w:rsidRPr="00C134CF">
        <w:rPr>
          <w:rFonts w:ascii="Times New Roman" w:hAnsi="Times New Roman" w:cs="Times New Roman"/>
          <w:sz w:val="24"/>
          <w:szCs w:val="24"/>
          <w:lang w:eastAsia="es-ES"/>
        </w:rPr>
        <w:t xml:space="preserve">Cheung, Y.W. and </w:t>
      </w:r>
      <w:r w:rsidR="00B517B5" w:rsidRPr="00C134CF">
        <w:rPr>
          <w:rFonts w:ascii="Times New Roman" w:hAnsi="Times New Roman" w:cs="Times New Roman"/>
          <w:sz w:val="24"/>
          <w:szCs w:val="24"/>
          <w:lang w:eastAsia="es-ES"/>
        </w:rPr>
        <w:t xml:space="preserve">K.S. </w:t>
      </w:r>
      <w:r w:rsidRPr="00C134CF">
        <w:rPr>
          <w:rFonts w:ascii="Times New Roman" w:hAnsi="Times New Roman" w:cs="Times New Roman"/>
          <w:sz w:val="24"/>
          <w:szCs w:val="24"/>
          <w:lang w:eastAsia="es-ES"/>
        </w:rPr>
        <w:t>Lai, (1993)</w:t>
      </w:r>
      <w:r w:rsidR="00B517B5" w:rsidRPr="00C134CF">
        <w:rPr>
          <w:rFonts w:ascii="Times New Roman" w:hAnsi="Times New Roman" w:cs="Times New Roman"/>
          <w:sz w:val="24"/>
          <w:szCs w:val="24"/>
          <w:lang w:eastAsia="es-ES"/>
        </w:rPr>
        <w:t>,</w:t>
      </w:r>
      <w:r w:rsidRPr="00C134CF">
        <w:rPr>
          <w:rFonts w:ascii="Times New Roman" w:hAnsi="Times New Roman" w:cs="Times New Roman"/>
          <w:sz w:val="24"/>
          <w:szCs w:val="24"/>
          <w:lang w:eastAsia="es-ES"/>
        </w:rPr>
        <w:t xml:space="preserve"> A fractional cointegration analysis of purchasing power parity. Journal of Business and Economic Statistics, 11, 103-112.</w:t>
      </w:r>
    </w:p>
    <w:p w:rsidR="002C748A" w:rsidRPr="00C134CF" w:rsidRDefault="002C748A"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lastRenderedPageBreak/>
        <w:t xml:space="preserve">Christensen, B.J., M.O. Nielsen </w:t>
      </w:r>
      <w:r w:rsidR="00B517B5" w:rsidRPr="00C134CF">
        <w:rPr>
          <w:rFonts w:ascii="Times New Roman" w:hAnsi="Times New Roman" w:cs="Times New Roman"/>
          <w:sz w:val="24"/>
          <w:szCs w:val="24"/>
        </w:rPr>
        <w:t>and</w:t>
      </w:r>
      <w:r w:rsidRPr="00C134CF">
        <w:rPr>
          <w:rFonts w:ascii="Times New Roman" w:hAnsi="Times New Roman" w:cs="Times New Roman"/>
          <w:sz w:val="24"/>
          <w:szCs w:val="24"/>
        </w:rPr>
        <w:t xml:space="preserve"> J. Zhu, </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2010</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 Long memory in stock market volatility and the volatility in mean effect: the FIEGARCH-M model, Journal of Empirical Finance</w:t>
      </w:r>
      <w:r w:rsidR="001E48D0" w:rsidRPr="00C134CF">
        <w:rPr>
          <w:rFonts w:ascii="Times New Roman" w:hAnsi="Times New Roman" w:cs="Times New Roman"/>
          <w:sz w:val="24"/>
          <w:szCs w:val="24"/>
        </w:rPr>
        <w:t xml:space="preserve"> </w:t>
      </w:r>
      <w:r w:rsidRPr="00C134CF">
        <w:rPr>
          <w:rFonts w:ascii="Times New Roman" w:hAnsi="Times New Roman" w:cs="Times New Roman"/>
          <w:sz w:val="24"/>
          <w:szCs w:val="24"/>
        </w:rPr>
        <w:t>17,</w:t>
      </w:r>
      <w:r w:rsidR="001E48D0" w:rsidRPr="00C134CF">
        <w:rPr>
          <w:rFonts w:ascii="Times New Roman" w:hAnsi="Times New Roman" w:cs="Times New Roman"/>
          <w:sz w:val="24"/>
          <w:szCs w:val="24"/>
        </w:rPr>
        <w:t xml:space="preserve"> </w:t>
      </w:r>
      <w:r w:rsidRPr="00C134CF">
        <w:rPr>
          <w:rFonts w:ascii="Times New Roman" w:hAnsi="Times New Roman" w:cs="Times New Roman"/>
          <w:sz w:val="24"/>
          <w:szCs w:val="24"/>
        </w:rPr>
        <w:t>460-470.</w:t>
      </w:r>
    </w:p>
    <w:p w:rsidR="00D26E7A" w:rsidRPr="00C134CF" w:rsidRDefault="00D26E7A"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Cunado, J., L.A. Gil-Alana and R. Gupta (2019), Persistence in trends and cycles of gold and silver prices. Evidence from historical data, Physica A 514, 345-354.</w:t>
      </w:r>
    </w:p>
    <w:p w:rsidR="00F556F4" w:rsidRPr="00C134CF" w:rsidRDefault="00F17E07"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Dahlhaus, R., (1989)</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 xml:space="preserve"> Efficient parameter estimation for self-similar process. Annals of Statistics. 17, 1749-1766.</w:t>
      </w:r>
    </w:p>
    <w:p w:rsidR="00427884" w:rsidRPr="00C134CF" w:rsidRDefault="00427884" w:rsidP="005D25D6">
      <w:pPr>
        <w:pStyle w:val="2"/>
        <w:suppressAutoHyphens/>
        <w:spacing w:after="0" w:line="360" w:lineRule="auto"/>
        <w:ind w:left="540" w:hanging="540"/>
        <w:jc w:val="both"/>
        <w:rPr>
          <w:lang w:val="en-US"/>
        </w:rPr>
      </w:pPr>
      <w:proofErr w:type="spellStart"/>
      <w:r w:rsidRPr="00C134CF">
        <w:rPr>
          <w:lang w:val="en-US"/>
        </w:rPr>
        <w:t>Dolatabadi</w:t>
      </w:r>
      <w:proofErr w:type="spellEnd"/>
      <w:r w:rsidRPr="00C134CF">
        <w:rPr>
          <w:lang w:val="en-US"/>
        </w:rPr>
        <w:t>, S., P.K. Narayan, M.Ø. Nielsen and K. Xu</w:t>
      </w:r>
      <w:r w:rsidR="00B517B5" w:rsidRPr="00C134CF">
        <w:rPr>
          <w:lang w:val="en-US"/>
        </w:rPr>
        <w:t>,</w:t>
      </w:r>
      <w:r w:rsidRPr="00C134CF">
        <w:rPr>
          <w:lang w:val="en-US"/>
        </w:rPr>
        <w:t xml:space="preserve"> (2018)</w:t>
      </w:r>
      <w:r w:rsidR="00B517B5" w:rsidRPr="00C134CF">
        <w:rPr>
          <w:lang w:val="en-US"/>
        </w:rPr>
        <w:t>,</w:t>
      </w:r>
      <w:r w:rsidRPr="00C134CF">
        <w:rPr>
          <w:lang w:val="en-US"/>
        </w:rPr>
        <w:t xml:space="preserve"> Economic significance of commodity return forecasts from the fractionally cointegrated VAR model, Journal of Futures Markets 38, 2, 219-242.</w:t>
      </w:r>
    </w:p>
    <w:p w:rsidR="0002325E" w:rsidRPr="00C134CF" w:rsidRDefault="0002325E"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Engle, R. and C.W.J. Granger</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 xml:space="preserve"> (1987), Cointegration and error correction. Representation, estimation and testing, Econometrica 55, 2, 251-276.</w:t>
      </w:r>
    </w:p>
    <w:p w:rsidR="00456C2B" w:rsidRPr="00C134CF" w:rsidRDefault="00C134CF"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lang w:val="en-US"/>
        </w:rPr>
        <w:t xml:space="preserve">Fraunhofer ISE (February </w:t>
      </w:r>
      <w:r w:rsidR="00456C2B" w:rsidRPr="00C134CF">
        <w:rPr>
          <w:rFonts w:ascii="Times New Roman" w:hAnsi="Times New Roman" w:cs="Times New Roman"/>
          <w:sz w:val="24"/>
          <w:szCs w:val="24"/>
          <w:lang w:val="en-US"/>
        </w:rPr>
        <w:t>2015), Current and Future Cost of Photovoltaics</w:t>
      </w:r>
      <w:r w:rsidR="00885C18" w:rsidRPr="00C134CF">
        <w:rPr>
          <w:rFonts w:ascii="Times New Roman" w:hAnsi="Times New Roman" w:cs="Times New Roman"/>
          <w:sz w:val="24"/>
          <w:szCs w:val="24"/>
          <w:lang w:val="en-US"/>
        </w:rPr>
        <w:t xml:space="preserve"> </w:t>
      </w:r>
      <w:r w:rsidR="00456C2B" w:rsidRPr="00C134CF">
        <w:rPr>
          <w:rFonts w:ascii="Times New Roman" w:hAnsi="Times New Roman" w:cs="Times New Roman"/>
          <w:sz w:val="24"/>
          <w:szCs w:val="24"/>
          <w:lang w:val="en-US"/>
        </w:rPr>
        <w:t>Long-term Scenarios for Market Development, System Prices and LCOE of Utility</w:t>
      </w:r>
      <w:r w:rsidR="00885C18" w:rsidRPr="00C134CF">
        <w:rPr>
          <w:rFonts w:ascii="Times New Roman" w:hAnsi="Times New Roman" w:cs="Times New Roman"/>
          <w:sz w:val="24"/>
          <w:szCs w:val="24"/>
          <w:lang w:val="en-US"/>
        </w:rPr>
        <w:t xml:space="preserve"> </w:t>
      </w:r>
      <w:r w:rsidR="00456C2B" w:rsidRPr="00C134CF">
        <w:rPr>
          <w:rFonts w:ascii="Times New Roman" w:hAnsi="Times New Roman" w:cs="Times New Roman"/>
          <w:sz w:val="24"/>
          <w:szCs w:val="24"/>
          <w:lang w:val="en-US"/>
        </w:rPr>
        <w:t>Scale PV Systems.</w:t>
      </w:r>
    </w:p>
    <w:p w:rsidR="00F17E07" w:rsidRPr="00C134CF" w:rsidRDefault="0002325E" w:rsidP="005D25D6">
      <w:pPr>
        <w:pStyle w:val="a8"/>
        <w:tabs>
          <w:tab w:val="left" w:pos="5670"/>
        </w:tabs>
        <w:spacing w:after="0" w:line="360" w:lineRule="auto"/>
        <w:ind w:left="540" w:hanging="540"/>
        <w:jc w:val="both"/>
        <w:rPr>
          <w:rFonts w:ascii="Times New Roman" w:hAnsi="Times New Roman" w:cs="Times New Roman"/>
          <w:sz w:val="24"/>
          <w:szCs w:val="24"/>
          <w:lang w:val="en-GB"/>
        </w:rPr>
      </w:pPr>
      <w:r w:rsidRPr="00C134CF">
        <w:rPr>
          <w:rFonts w:ascii="Times New Roman" w:hAnsi="Times New Roman" w:cs="Times New Roman"/>
          <w:sz w:val="24"/>
          <w:szCs w:val="24"/>
          <w:lang w:val="en-GB"/>
        </w:rPr>
        <w:t xml:space="preserve">Gil-Alana, L.A., </w:t>
      </w:r>
      <w:r w:rsidR="00B517B5" w:rsidRPr="00C134CF">
        <w:rPr>
          <w:rFonts w:ascii="Times New Roman" w:hAnsi="Times New Roman" w:cs="Times New Roman"/>
          <w:sz w:val="24"/>
          <w:szCs w:val="24"/>
          <w:lang w:val="en-GB"/>
        </w:rPr>
        <w:t>(</w:t>
      </w:r>
      <w:r w:rsidRPr="00C134CF">
        <w:rPr>
          <w:rFonts w:ascii="Times New Roman" w:hAnsi="Times New Roman" w:cs="Times New Roman"/>
          <w:sz w:val="24"/>
          <w:szCs w:val="24"/>
          <w:lang w:val="en-GB"/>
        </w:rPr>
        <w:t>2003</w:t>
      </w:r>
      <w:r w:rsidR="00B517B5" w:rsidRPr="00C134CF">
        <w:rPr>
          <w:rFonts w:ascii="Times New Roman" w:hAnsi="Times New Roman" w:cs="Times New Roman"/>
          <w:sz w:val="24"/>
          <w:szCs w:val="24"/>
          <w:lang w:val="en-GB"/>
        </w:rPr>
        <w:t>)</w:t>
      </w:r>
      <w:r w:rsidRPr="00C134CF">
        <w:rPr>
          <w:rFonts w:ascii="Times New Roman" w:hAnsi="Times New Roman" w:cs="Times New Roman"/>
          <w:sz w:val="24"/>
          <w:szCs w:val="24"/>
          <w:lang w:val="en-GB"/>
        </w:rPr>
        <w:t>, Testing of fractional cointegration in macroeconomic time series, Oxford Bulletin of Economics and Statistics, 65, 4,</w:t>
      </w:r>
    </w:p>
    <w:p w:rsidR="00A32713" w:rsidRPr="00C134CF" w:rsidRDefault="00A32713" w:rsidP="005D25D6">
      <w:pPr>
        <w:autoSpaceDE w:val="0"/>
        <w:autoSpaceDN w:val="0"/>
        <w:adjustRightInd w:val="0"/>
        <w:spacing w:after="0" w:line="360" w:lineRule="auto"/>
        <w:ind w:left="540" w:hanging="540"/>
        <w:jc w:val="both"/>
        <w:rPr>
          <w:rFonts w:ascii="Times New Roman" w:hAnsi="Times New Roman"/>
          <w:sz w:val="24"/>
          <w:szCs w:val="24"/>
        </w:rPr>
      </w:pPr>
      <w:r w:rsidRPr="00C134CF">
        <w:rPr>
          <w:rFonts w:ascii="Times New Roman" w:hAnsi="Times New Roman"/>
          <w:sz w:val="24"/>
          <w:szCs w:val="24"/>
        </w:rPr>
        <w:t>Gil-Alana, L. A.</w:t>
      </w:r>
      <w:r w:rsidR="00664C9B" w:rsidRPr="00C134CF">
        <w:rPr>
          <w:rFonts w:ascii="Times New Roman" w:hAnsi="Times New Roman"/>
          <w:sz w:val="24"/>
          <w:szCs w:val="24"/>
        </w:rPr>
        <w:t>,</w:t>
      </w:r>
      <w:r w:rsidRPr="00C134CF">
        <w:rPr>
          <w:rFonts w:ascii="Times New Roman" w:hAnsi="Times New Roman"/>
          <w:sz w:val="24"/>
          <w:szCs w:val="24"/>
        </w:rPr>
        <w:t xml:space="preserve"> (2004) The use of the Bloomfield (</w:t>
      </w:r>
      <w:r w:rsidR="002F4122" w:rsidRPr="00C134CF">
        <w:rPr>
          <w:rFonts w:ascii="Times New Roman" w:hAnsi="Times New Roman"/>
          <w:sz w:val="24"/>
          <w:szCs w:val="24"/>
        </w:rPr>
        <w:t xml:space="preserve">1973) model as an approximation </w:t>
      </w:r>
      <w:r w:rsidRPr="00C134CF">
        <w:rPr>
          <w:rFonts w:ascii="Times New Roman" w:hAnsi="Times New Roman"/>
          <w:sz w:val="24"/>
          <w:szCs w:val="24"/>
        </w:rPr>
        <w:t>to ARMA processes in the context of fractional integration, Mathematical and Computer Modelling, 39: 429-436.</w:t>
      </w:r>
    </w:p>
    <w:p w:rsidR="002C748A" w:rsidRPr="00C134CF" w:rsidRDefault="00804B89"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lang w:val="en-US"/>
        </w:rPr>
        <w:t xml:space="preserve">Gil-Alana, L.A., </w:t>
      </w:r>
      <w:proofErr w:type="spellStart"/>
      <w:proofErr w:type="gramStart"/>
      <w:r w:rsidR="00B517B5" w:rsidRPr="00C134CF">
        <w:rPr>
          <w:rFonts w:ascii="Times New Roman" w:hAnsi="Times New Roman" w:cs="Times New Roman"/>
          <w:sz w:val="24"/>
          <w:szCs w:val="24"/>
          <w:lang w:val="en-US"/>
        </w:rPr>
        <w:t>S.Chang</w:t>
      </w:r>
      <w:proofErr w:type="spellEnd"/>
      <w:proofErr w:type="gramEnd"/>
      <w:r w:rsidR="00B517B5" w:rsidRPr="00C134CF">
        <w:rPr>
          <w:rFonts w:ascii="Times New Roman" w:hAnsi="Times New Roman" w:cs="Times New Roman"/>
          <w:sz w:val="24"/>
          <w:szCs w:val="24"/>
          <w:lang w:val="en-US"/>
        </w:rPr>
        <w:t>, M.</w:t>
      </w:r>
      <w:r w:rsidRPr="00C134CF">
        <w:rPr>
          <w:rFonts w:ascii="Times New Roman" w:hAnsi="Times New Roman" w:cs="Times New Roman"/>
          <w:sz w:val="24"/>
          <w:szCs w:val="24"/>
          <w:lang w:val="en-US"/>
        </w:rPr>
        <w:t xml:space="preserve"> </w:t>
      </w:r>
      <w:proofErr w:type="spellStart"/>
      <w:r w:rsidRPr="00C134CF">
        <w:rPr>
          <w:rFonts w:ascii="Times New Roman" w:hAnsi="Times New Roman" w:cs="Times New Roman"/>
          <w:sz w:val="24"/>
          <w:szCs w:val="24"/>
          <w:lang w:val="en-US"/>
        </w:rPr>
        <w:t>Balcilar</w:t>
      </w:r>
      <w:proofErr w:type="spellEnd"/>
      <w:r w:rsidRPr="00C134CF">
        <w:rPr>
          <w:rFonts w:ascii="Times New Roman" w:hAnsi="Times New Roman" w:cs="Times New Roman"/>
          <w:sz w:val="24"/>
          <w:szCs w:val="24"/>
          <w:lang w:val="en-US"/>
        </w:rPr>
        <w:t xml:space="preserve">, </w:t>
      </w:r>
      <w:r w:rsidR="00B517B5" w:rsidRPr="00C134CF">
        <w:rPr>
          <w:rFonts w:ascii="Times New Roman" w:hAnsi="Times New Roman" w:cs="Times New Roman"/>
          <w:sz w:val="24"/>
          <w:szCs w:val="24"/>
          <w:lang w:val="en-US"/>
        </w:rPr>
        <w:t>G.C.</w:t>
      </w:r>
      <w:r w:rsidRPr="00C134CF">
        <w:rPr>
          <w:rFonts w:ascii="Times New Roman" w:hAnsi="Times New Roman" w:cs="Times New Roman"/>
          <w:sz w:val="24"/>
          <w:szCs w:val="24"/>
          <w:lang w:val="en-US"/>
        </w:rPr>
        <w:t xml:space="preserve"> Aye and </w:t>
      </w:r>
      <w:r w:rsidR="00B517B5" w:rsidRPr="00C134CF">
        <w:rPr>
          <w:rFonts w:ascii="Times New Roman" w:hAnsi="Times New Roman" w:cs="Times New Roman"/>
          <w:sz w:val="24"/>
          <w:szCs w:val="24"/>
          <w:lang w:val="en-US"/>
        </w:rPr>
        <w:t xml:space="preserve">R. </w:t>
      </w:r>
      <w:r w:rsidRPr="00C134CF">
        <w:rPr>
          <w:rFonts w:ascii="Times New Roman" w:hAnsi="Times New Roman" w:cs="Times New Roman"/>
          <w:sz w:val="24"/>
          <w:szCs w:val="24"/>
          <w:lang w:val="en-US"/>
        </w:rPr>
        <w:t xml:space="preserve">Gupta, </w:t>
      </w:r>
      <w:r w:rsidR="00B517B5"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2015</w:t>
      </w:r>
      <w:r w:rsidR="00B517B5"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Persistence of precious metal prices: a fractional integration approach with structural breaks</w:t>
      </w:r>
      <w:r w:rsidR="00754E59"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Resources Policy 44, 57-64.</w:t>
      </w:r>
    </w:p>
    <w:p w:rsidR="00804B89" w:rsidRPr="00C134CF" w:rsidRDefault="002C748A" w:rsidP="005D25D6">
      <w:pPr>
        <w:pStyle w:val="1"/>
        <w:spacing w:before="0" w:beforeAutospacing="0" w:after="0" w:afterAutospacing="0" w:line="360" w:lineRule="auto"/>
        <w:ind w:left="540" w:hanging="540"/>
        <w:jc w:val="both"/>
        <w:rPr>
          <w:b w:val="0"/>
          <w:sz w:val="24"/>
          <w:szCs w:val="24"/>
          <w:lang w:val="en-US"/>
        </w:rPr>
      </w:pPr>
      <w:r w:rsidRPr="00C134CF">
        <w:rPr>
          <w:b w:val="0"/>
          <w:sz w:val="24"/>
          <w:szCs w:val="24"/>
          <w:lang w:val="en-US"/>
        </w:rPr>
        <w:t>Gil-Alana, L.A. and A. Moreno</w:t>
      </w:r>
      <w:r w:rsidR="00B517B5" w:rsidRPr="00C134CF">
        <w:rPr>
          <w:b w:val="0"/>
          <w:sz w:val="24"/>
          <w:szCs w:val="24"/>
          <w:lang w:val="en-US"/>
        </w:rPr>
        <w:t>, (</w:t>
      </w:r>
      <w:r w:rsidRPr="00C134CF">
        <w:rPr>
          <w:b w:val="0"/>
          <w:sz w:val="24"/>
          <w:szCs w:val="24"/>
          <w:lang w:val="en-US"/>
        </w:rPr>
        <w:t>2012</w:t>
      </w:r>
      <w:r w:rsidR="00B517B5" w:rsidRPr="00C134CF">
        <w:rPr>
          <w:b w:val="0"/>
          <w:sz w:val="24"/>
          <w:szCs w:val="24"/>
          <w:lang w:val="en-US"/>
        </w:rPr>
        <w:t>)</w:t>
      </w:r>
      <w:r w:rsidRPr="00C134CF">
        <w:rPr>
          <w:b w:val="0"/>
          <w:sz w:val="24"/>
          <w:szCs w:val="24"/>
          <w:lang w:val="en-US"/>
        </w:rPr>
        <w:t>, Uncovering the US term premium: An alternative route, Journal of Banking and Finance 36, 4, 1181-1193.</w:t>
      </w:r>
    </w:p>
    <w:p w:rsidR="00754E59" w:rsidRPr="00C134CF" w:rsidRDefault="00F17E07"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Gil-Alan</w:t>
      </w:r>
      <w:r w:rsidR="002F4122" w:rsidRPr="00C134CF">
        <w:rPr>
          <w:rFonts w:ascii="Times New Roman" w:hAnsi="Times New Roman" w:cs="Times New Roman"/>
          <w:sz w:val="24"/>
          <w:szCs w:val="24"/>
        </w:rPr>
        <w:t>a, L.A. and P.M. Robinson</w:t>
      </w:r>
      <w:r w:rsidR="00B517B5" w:rsidRPr="00C134CF">
        <w:rPr>
          <w:rFonts w:ascii="Times New Roman" w:hAnsi="Times New Roman" w:cs="Times New Roman"/>
          <w:sz w:val="24"/>
          <w:szCs w:val="24"/>
        </w:rPr>
        <w:t xml:space="preserve"> (1997),</w:t>
      </w:r>
      <w:r w:rsidRPr="00C134CF">
        <w:rPr>
          <w:rFonts w:ascii="Times New Roman" w:hAnsi="Times New Roman" w:cs="Times New Roman"/>
          <w:sz w:val="24"/>
          <w:szCs w:val="24"/>
        </w:rPr>
        <w:t xml:space="preserve"> Testing of unit roots and other nonstationary</w:t>
      </w:r>
      <w:r w:rsidR="005D25D6" w:rsidRPr="00C134CF">
        <w:rPr>
          <w:rFonts w:ascii="Times New Roman" w:hAnsi="Times New Roman" w:cs="Times New Roman"/>
          <w:sz w:val="24"/>
          <w:szCs w:val="24"/>
        </w:rPr>
        <w:t xml:space="preserve"> </w:t>
      </w:r>
      <w:r w:rsidRPr="00C134CF">
        <w:rPr>
          <w:rFonts w:ascii="Times New Roman" w:hAnsi="Times New Roman" w:cs="Times New Roman"/>
          <w:sz w:val="24"/>
          <w:szCs w:val="24"/>
        </w:rPr>
        <w:t>hypotheses in macroeconomic time series. Journal Econometrics</w:t>
      </w:r>
      <w:r w:rsidRPr="00C134CF">
        <w:rPr>
          <w:rFonts w:ascii="Times New Roman" w:hAnsi="Times New Roman" w:cs="Times New Roman"/>
          <w:i/>
          <w:sz w:val="24"/>
          <w:szCs w:val="24"/>
        </w:rPr>
        <w:t xml:space="preserve"> </w:t>
      </w:r>
      <w:r w:rsidRPr="00C134CF">
        <w:rPr>
          <w:rFonts w:ascii="Times New Roman" w:hAnsi="Times New Roman" w:cs="Times New Roman"/>
          <w:sz w:val="24"/>
          <w:szCs w:val="24"/>
        </w:rPr>
        <w:t>80, 241-268.</w:t>
      </w:r>
    </w:p>
    <w:p w:rsidR="00B517B5" w:rsidRPr="00C134CF" w:rsidRDefault="00427884"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Global Market Outlook,</w:t>
      </w:r>
      <w:r w:rsidR="005D25D6" w:rsidRPr="00C134CF">
        <w:rPr>
          <w:rFonts w:ascii="Times New Roman" w:hAnsi="Times New Roman" w:cs="Times New Roman"/>
          <w:sz w:val="24"/>
          <w:szCs w:val="24"/>
        </w:rPr>
        <w:t xml:space="preserve"> </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2018</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w:t>
      </w:r>
    </w:p>
    <w:p w:rsidR="00427884" w:rsidRPr="00C134CF" w:rsidRDefault="00754E59"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Gold, M</w:t>
      </w:r>
      <w:r w:rsidR="00B517B5" w:rsidRPr="00C134CF">
        <w:rPr>
          <w:rFonts w:ascii="Times New Roman" w:hAnsi="Times New Roman" w:cs="Times New Roman"/>
          <w:sz w:val="24"/>
          <w:szCs w:val="24"/>
        </w:rPr>
        <w:t>, (</w:t>
      </w:r>
      <w:r w:rsidRPr="00C134CF">
        <w:rPr>
          <w:rFonts w:ascii="Times New Roman" w:hAnsi="Times New Roman" w:cs="Times New Roman"/>
          <w:sz w:val="24"/>
          <w:szCs w:val="24"/>
        </w:rPr>
        <w:t>2017</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 xml:space="preserve"> Solar Remains a Bright Spot for Silver Demand. Investment Report, ETF Securities, New York. </w:t>
      </w:r>
    </w:p>
    <w:p w:rsidR="00F17E07" w:rsidRPr="00C134CF" w:rsidRDefault="00427884" w:rsidP="005D25D6">
      <w:pPr>
        <w:widowControl w:val="0"/>
        <w:overflowPunct w:val="0"/>
        <w:autoSpaceDE w:val="0"/>
        <w:autoSpaceDN w:val="0"/>
        <w:adjustRightInd w:val="0"/>
        <w:spacing w:after="0" w:line="360" w:lineRule="auto"/>
        <w:ind w:left="540" w:hanging="540"/>
        <w:jc w:val="both"/>
        <w:rPr>
          <w:rFonts w:ascii="Times" w:hAnsi="Times" w:cs="Times"/>
          <w:sz w:val="24"/>
          <w:szCs w:val="24"/>
          <w:lang w:val="en-US"/>
        </w:rPr>
      </w:pPr>
      <w:r w:rsidRPr="00C134CF">
        <w:rPr>
          <w:rFonts w:ascii="Times" w:hAnsi="Times" w:cs="Times"/>
          <w:sz w:val="24"/>
          <w:szCs w:val="24"/>
          <w:lang w:val="en-US"/>
        </w:rPr>
        <w:t xml:space="preserve">Goodness, C.A., H. </w:t>
      </w:r>
      <w:proofErr w:type="spellStart"/>
      <w:r w:rsidRPr="00C134CF">
        <w:rPr>
          <w:rFonts w:ascii="Times" w:hAnsi="Times" w:cs="Times"/>
          <w:sz w:val="24"/>
          <w:szCs w:val="24"/>
          <w:lang w:val="en-US"/>
        </w:rPr>
        <w:t>Carcel</w:t>
      </w:r>
      <w:proofErr w:type="spellEnd"/>
      <w:r w:rsidRPr="00C134CF">
        <w:rPr>
          <w:rFonts w:ascii="Times" w:hAnsi="Times" w:cs="Times"/>
          <w:sz w:val="24"/>
          <w:szCs w:val="24"/>
          <w:lang w:val="en-US"/>
        </w:rPr>
        <w:t>, L.A. Gil-Alana and R. Gupta</w:t>
      </w:r>
      <w:r w:rsidR="00B517B5" w:rsidRPr="00C134CF">
        <w:rPr>
          <w:rFonts w:ascii="Times" w:hAnsi="Times" w:cs="Times"/>
          <w:sz w:val="24"/>
          <w:szCs w:val="24"/>
          <w:lang w:val="en-US"/>
        </w:rPr>
        <w:t>,</w:t>
      </w:r>
      <w:r w:rsidRPr="00C134CF">
        <w:rPr>
          <w:rFonts w:ascii="Times" w:hAnsi="Times" w:cs="Times"/>
          <w:sz w:val="24"/>
          <w:szCs w:val="24"/>
          <w:lang w:val="en-US"/>
        </w:rPr>
        <w:t xml:space="preserve"> (2017)</w:t>
      </w:r>
      <w:r w:rsidR="00B517B5" w:rsidRPr="00C134CF">
        <w:rPr>
          <w:rFonts w:ascii="Times" w:hAnsi="Times" w:cs="Times"/>
          <w:sz w:val="24"/>
          <w:szCs w:val="24"/>
          <w:lang w:val="en-US"/>
        </w:rPr>
        <w:t>,</w:t>
      </w:r>
      <w:r w:rsidRPr="00C134CF">
        <w:rPr>
          <w:rFonts w:ascii="Times" w:hAnsi="Times" w:cs="Times"/>
          <w:sz w:val="24"/>
          <w:szCs w:val="24"/>
          <w:lang w:val="en-US"/>
        </w:rPr>
        <w:t xml:space="preserve"> Does gold act as a hedge against inflation in the UK? Evidence from a fractional cointegra</w:t>
      </w:r>
      <w:r w:rsidR="002F4122" w:rsidRPr="00C134CF">
        <w:rPr>
          <w:rFonts w:ascii="Times" w:hAnsi="Times" w:cs="Times"/>
          <w:sz w:val="24"/>
          <w:szCs w:val="24"/>
          <w:lang w:val="en-US"/>
        </w:rPr>
        <w:t>tion approach over 1257 to 2016, Resources Policy 54, 53-57.</w:t>
      </w:r>
    </w:p>
    <w:p w:rsidR="00F556F4" w:rsidRPr="00C134CF" w:rsidRDefault="00F556F4"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lastRenderedPageBreak/>
        <w:t>Granger, C.W.J.</w:t>
      </w:r>
      <w:r w:rsidR="00B517B5" w:rsidRPr="00C134CF">
        <w:rPr>
          <w:rFonts w:ascii="Times New Roman" w:hAnsi="Times New Roman" w:cs="Times New Roman"/>
          <w:sz w:val="24"/>
          <w:szCs w:val="24"/>
        </w:rPr>
        <w:t>, (</w:t>
      </w:r>
      <w:r w:rsidRPr="00C134CF">
        <w:rPr>
          <w:rFonts w:ascii="Times New Roman" w:hAnsi="Times New Roman" w:cs="Times New Roman"/>
          <w:sz w:val="24"/>
          <w:szCs w:val="24"/>
        </w:rPr>
        <w:t>1980</w:t>
      </w:r>
      <w:r w:rsidR="00B517B5" w:rsidRPr="00C134CF">
        <w:rPr>
          <w:rFonts w:ascii="Times New Roman" w:hAnsi="Times New Roman" w:cs="Times New Roman"/>
          <w:sz w:val="24"/>
          <w:szCs w:val="24"/>
        </w:rPr>
        <w:t xml:space="preserve">), </w:t>
      </w:r>
      <w:r w:rsidRPr="00C134CF">
        <w:rPr>
          <w:rFonts w:ascii="Times New Roman" w:hAnsi="Times New Roman" w:cs="Times New Roman"/>
          <w:sz w:val="24"/>
          <w:szCs w:val="24"/>
        </w:rPr>
        <w:t>Long memory relationships and th</w:t>
      </w:r>
      <w:r w:rsidR="00B517B5" w:rsidRPr="00C134CF">
        <w:rPr>
          <w:rFonts w:ascii="Times New Roman" w:hAnsi="Times New Roman" w:cs="Times New Roman"/>
          <w:sz w:val="24"/>
          <w:szCs w:val="24"/>
        </w:rPr>
        <w:t>e aggregation of dynamic models</w:t>
      </w:r>
      <w:r w:rsidRPr="00C134CF">
        <w:rPr>
          <w:rFonts w:ascii="Times New Roman" w:hAnsi="Times New Roman" w:cs="Times New Roman"/>
          <w:sz w:val="24"/>
          <w:szCs w:val="24"/>
        </w:rPr>
        <w:t>, Journal of Econometrics, vol.14, pp.227-238.</w:t>
      </w:r>
    </w:p>
    <w:p w:rsidR="00F556F4" w:rsidRPr="00C134CF" w:rsidRDefault="00F556F4" w:rsidP="005D25D6">
      <w:pPr>
        <w:kinsoku w:val="0"/>
        <w:spacing w:after="0" w:line="360" w:lineRule="auto"/>
        <w:ind w:left="540" w:hanging="540"/>
        <w:jc w:val="both"/>
        <w:rPr>
          <w:rFonts w:ascii="Times New Roman" w:hAnsi="Times New Roman" w:cs="Times New Roman"/>
          <w:sz w:val="24"/>
          <w:szCs w:val="24"/>
          <w:lang w:eastAsia="es-ES"/>
        </w:rPr>
      </w:pPr>
      <w:r w:rsidRPr="00C134CF">
        <w:rPr>
          <w:rFonts w:ascii="Times New Roman" w:hAnsi="Times New Roman" w:cs="Times New Roman"/>
          <w:sz w:val="24"/>
          <w:szCs w:val="24"/>
        </w:rPr>
        <w:t>Granger</w:t>
      </w:r>
      <w:r w:rsidRPr="00C134CF">
        <w:rPr>
          <w:rFonts w:ascii="Times New Roman" w:hAnsi="Times New Roman" w:cs="Times New Roman"/>
          <w:sz w:val="24"/>
          <w:szCs w:val="24"/>
          <w:lang w:eastAsia="es-ES"/>
        </w:rPr>
        <w:t>, C.W.J.</w:t>
      </w:r>
      <w:r w:rsidR="00B517B5" w:rsidRPr="00C134CF">
        <w:rPr>
          <w:rFonts w:ascii="Times New Roman" w:hAnsi="Times New Roman" w:cs="Times New Roman"/>
          <w:sz w:val="24"/>
          <w:szCs w:val="24"/>
          <w:lang w:eastAsia="es-ES"/>
        </w:rPr>
        <w:t>, (</w:t>
      </w:r>
      <w:r w:rsidRPr="00C134CF">
        <w:rPr>
          <w:rFonts w:ascii="Times New Roman" w:hAnsi="Times New Roman" w:cs="Times New Roman"/>
          <w:sz w:val="24"/>
          <w:szCs w:val="24"/>
          <w:lang w:eastAsia="es-ES"/>
        </w:rPr>
        <w:t>1981</w:t>
      </w:r>
      <w:r w:rsidR="00B517B5" w:rsidRPr="00C134CF">
        <w:rPr>
          <w:rFonts w:ascii="Times New Roman" w:hAnsi="Times New Roman" w:cs="Times New Roman"/>
          <w:sz w:val="24"/>
          <w:szCs w:val="24"/>
          <w:lang w:eastAsia="es-ES"/>
        </w:rPr>
        <w:t xml:space="preserve">), </w:t>
      </w:r>
      <w:r w:rsidRPr="00C134CF">
        <w:rPr>
          <w:rFonts w:ascii="Times New Roman" w:hAnsi="Times New Roman" w:cs="Times New Roman"/>
          <w:sz w:val="24"/>
          <w:szCs w:val="24"/>
          <w:lang w:eastAsia="es-ES"/>
        </w:rPr>
        <w:t xml:space="preserve">Some properties of time series data and their use in </w:t>
      </w:r>
      <w:r w:rsidR="00B517B5" w:rsidRPr="00C134CF">
        <w:rPr>
          <w:rFonts w:ascii="Times New Roman" w:hAnsi="Times New Roman" w:cs="Times New Roman"/>
          <w:sz w:val="24"/>
          <w:szCs w:val="24"/>
          <w:lang w:eastAsia="es-ES"/>
        </w:rPr>
        <w:t>econometric model specification</w:t>
      </w:r>
      <w:r w:rsidRPr="00C134CF">
        <w:rPr>
          <w:rFonts w:ascii="Times New Roman" w:hAnsi="Times New Roman" w:cs="Times New Roman"/>
          <w:sz w:val="24"/>
          <w:szCs w:val="24"/>
          <w:lang w:eastAsia="es-ES"/>
        </w:rPr>
        <w:t>, Journal of Econometrics</w:t>
      </w:r>
      <w:r w:rsidRPr="00C134CF">
        <w:rPr>
          <w:rFonts w:ascii="Times New Roman" w:hAnsi="Times New Roman" w:cs="Times New Roman"/>
          <w:i/>
          <w:sz w:val="24"/>
          <w:szCs w:val="24"/>
          <w:lang w:eastAsia="es-ES"/>
        </w:rPr>
        <w:t>,</w:t>
      </w:r>
      <w:r w:rsidRPr="00C134CF">
        <w:rPr>
          <w:rFonts w:ascii="Times New Roman" w:hAnsi="Times New Roman" w:cs="Times New Roman"/>
          <w:sz w:val="24"/>
          <w:szCs w:val="24"/>
          <w:lang w:eastAsia="es-ES"/>
        </w:rPr>
        <w:t xml:space="preserve"> vol.16, pp.121</w:t>
      </w:r>
      <w:r w:rsidRPr="00C134CF">
        <w:rPr>
          <w:rFonts w:ascii="Times New Roman" w:hAnsi="Times New Roman" w:cs="Times New Roman"/>
          <w:sz w:val="24"/>
          <w:szCs w:val="24"/>
          <w:lang w:eastAsia="es-ES"/>
        </w:rPr>
        <w:sym w:font="Symbol" w:char="F02D"/>
      </w:r>
      <w:r w:rsidRPr="00C134CF">
        <w:rPr>
          <w:rFonts w:ascii="Times New Roman" w:hAnsi="Times New Roman" w:cs="Times New Roman"/>
          <w:sz w:val="24"/>
          <w:szCs w:val="24"/>
          <w:lang w:eastAsia="es-ES"/>
        </w:rPr>
        <w:t>130.</w:t>
      </w:r>
    </w:p>
    <w:p w:rsidR="00DD511F" w:rsidRPr="00C134CF" w:rsidRDefault="00F556F4" w:rsidP="005D25D6">
      <w:pPr>
        <w:kinsoku w:val="0"/>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 xml:space="preserve">Granger, C.W.J., </w:t>
      </w:r>
      <w:r w:rsidR="00B517B5" w:rsidRPr="00C134CF">
        <w:rPr>
          <w:rFonts w:ascii="Times New Roman" w:hAnsi="Times New Roman" w:cs="Times New Roman"/>
          <w:sz w:val="24"/>
          <w:szCs w:val="24"/>
        </w:rPr>
        <w:t>and</w:t>
      </w:r>
      <w:r w:rsidRPr="00C134CF">
        <w:rPr>
          <w:rFonts w:ascii="Times New Roman" w:hAnsi="Times New Roman" w:cs="Times New Roman"/>
          <w:sz w:val="24"/>
          <w:szCs w:val="24"/>
        </w:rPr>
        <w:t xml:space="preserve"> R. Joyeux</w:t>
      </w:r>
      <w:r w:rsidR="00B517B5" w:rsidRPr="00C134CF">
        <w:rPr>
          <w:rFonts w:ascii="Times New Roman" w:hAnsi="Times New Roman" w:cs="Times New Roman"/>
          <w:sz w:val="24"/>
          <w:szCs w:val="24"/>
        </w:rPr>
        <w:t>, (</w:t>
      </w:r>
      <w:r w:rsidRPr="00C134CF">
        <w:rPr>
          <w:rFonts w:ascii="Times New Roman" w:hAnsi="Times New Roman" w:cs="Times New Roman"/>
          <w:sz w:val="24"/>
          <w:szCs w:val="24"/>
        </w:rPr>
        <w:t>1980</w:t>
      </w:r>
      <w:r w:rsidR="00B517B5" w:rsidRPr="00C134CF">
        <w:rPr>
          <w:rFonts w:ascii="Times New Roman" w:hAnsi="Times New Roman" w:cs="Times New Roman"/>
          <w:sz w:val="24"/>
          <w:szCs w:val="24"/>
        </w:rPr>
        <w:t>)</w:t>
      </w:r>
      <w:r w:rsidRPr="00C134CF">
        <w:rPr>
          <w:rFonts w:ascii="Times New Roman" w:hAnsi="Times New Roman" w:cs="Times New Roman"/>
          <w:sz w:val="24"/>
          <w:szCs w:val="24"/>
        </w:rPr>
        <w:t>, An introduction to long memory time series mod</w:t>
      </w:r>
      <w:r w:rsidR="00B517B5" w:rsidRPr="00C134CF">
        <w:rPr>
          <w:rFonts w:ascii="Times New Roman" w:hAnsi="Times New Roman" w:cs="Times New Roman"/>
          <w:sz w:val="24"/>
          <w:szCs w:val="24"/>
        </w:rPr>
        <w:t>els and fractional differencing</w:t>
      </w:r>
      <w:r w:rsidRPr="00C134CF">
        <w:rPr>
          <w:rFonts w:ascii="Times New Roman" w:hAnsi="Times New Roman" w:cs="Times New Roman"/>
          <w:sz w:val="24"/>
          <w:szCs w:val="24"/>
        </w:rPr>
        <w:t>, Journal of Time Series Analysis</w:t>
      </w:r>
      <w:r w:rsidRPr="00C134CF">
        <w:rPr>
          <w:rFonts w:ascii="Times New Roman" w:hAnsi="Times New Roman" w:cs="Times New Roman"/>
          <w:i/>
          <w:sz w:val="24"/>
          <w:szCs w:val="24"/>
        </w:rPr>
        <w:t>,</w:t>
      </w:r>
      <w:r w:rsidRPr="00C134CF">
        <w:rPr>
          <w:rFonts w:ascii="Times New Roman" w:hAnsi="Times New Roman" w:cs="Times New Roman"/>
          <w:sz w:val="24"/>
          <w:szCs w:val="24"/>
        </w:rPr>
        <w:t xml:space="preserve"> vol.1, pp.15</w:t>
      </w:r>
      <w:r w:rsidRPr="00C134CF">
        <w:rPr>
          <w:rFonts w:ascii="Times New Roman" w:hAnsi="Times New Roman" w:cs="Times New Roman"/>
          <w:sz w:val="24"/>
          <w:szCs w:val="24"/>
        </w:rPr>
        <w:sym w:font="Symbol" w:char="F02D"/>
      </w:r>
      <w:r w:rsidRPr="00C134CF">
        <w:rPr>
          <w:rFonts w:ascii="Times New Roman" w:hAnsi="Times New Roman" w:cs="Times New Roman"/>
          <w:sz w:val="24"/>
          <w:szCs w:val="24"/>
        </w:rPr>
        <w:t>39.</w:t>
      </w:r>
    </w:p>
    <w:p w:rsidR="00754E59" w:rsidRPr="00C134CF" w:rsidRDefault="00754E59" w:rsidP="005D25D6">
      <w:pPr>
        <w:spacing w:after="0" w:line="360" w:lineRule="auto"/>
        <w:ind w:left="540" w:hanging="540"/>
        <w:jc w:val="both"/>
        <w:rPr>
          <w:rFonts w:ascii="Times New Roman" w:hAnsi="Times New Roman" w:cs="Times New Roman"/>
          <w:sz w:val="24"/>
          <w:szCs w:val="24"/>
          <w:lang w:val="en-US"/>
        </w:rPr>
      </w:pPr>
      <w:proofErr w:type="spellStart"/>
      <w:r w:rsidRPr="00C134CF">
        <w:rPr>
          <w:rFonts w:ascii="Times New Roman" w:hAnsi="Times New Roman" w:cs="Times New Roman"/>
          <w:sz w:val="24"/>
          <w:szCs w:val="24"/>
          <w:lang w:val="en-US"/>
        </w:rPr>
        <w:t>Hammoudeh</w:t>
      </w:r>
      <w:proofErr w:type="spellEnd"/>
      <w:r w:rsidRPr="00C134CF">
        <w:rPr>
          <w:rFonts w:ascii="Times New Roman" w:hAnsi="Times New Roman" w:cs="Times New Roman"/>
          <w:sz w:val="24"/>
          <w:szCs w:val="24"/>
          <w:lang w:val="en-US"/>
        </w:rPr>
        <w:t>, S., and P. Araújo-Santos</w:t>
      </w:r>
      <w:r w:rsidR="00807C07" w:rsidRPr="00C134CF">
        <w:rPr>
          <w:rFonts w:ascii="Times New Roman" w:hAnsi="Times New Roman" w:cs="Times New Roman"/>
          <w:sz w:val="24"/>
          <w:szCs w:val="24"/>
          <w:lang w:val="en-US"/>
        </w:rPr>
        <w:t>, (</w:t>
      </w:r>
      <w:r w:rsidRPr="00C134CF">
        <w:rPr>
          <w:rFonts w:ascii="Times New Roman" w:hAnsi="Times New Roman" w:cs="Times New Roman"/>
          <w:sz w:val="24"/>
          <w:szCs w:val="24"/>
          <w:lang w:val="en-US"/>
        </w:rPr>
        <w:t>2012</w:t>
      </w:r>
      <w:r w:rsidR="00807C07" w:rsidRPr="00C134CF">
        <w:rPr>
          <w:rFonts w:ascii="Times New Roman" w:hAnsi="Times New Roman" w:cs="Times New Roman"/>
          <w:sz w:val="24"/>
          <w:szCs w:val="24"/>
          <w:lang w:val="en-US"/>
        </w:rPr>
        <w:t xml:space="preserve">), </w:t>
      </w:r>
      <w:r w:rsidRPr="00C134CF">
        <w:rPr>
          <w:rFonts w:ascii="Times New Roman" w:hAnsi="Times New Roman" w:cs="Times New Roman"/>
          <w:sz w:val="24"/>
          <w:szCs w:val="24"/>
          <w:lang w:val="en-US"/>
        </w:rPr>
        <w:t xml:space="preserve">Downside Risk Management and </w:t>
      </w:r>
      <w:proofErr w:type="spellStart"/>
      <w:r w:rsidRPr="00C134CF">
        <w:rPr>
          <w:rFonts w:ascii="Times New Roman" w:hAnsi="Times New Roman" w:cs="Times New Roman"/>
          <w:sz w:val="24"/>
          <w:szCs w:val="24"/>
          <w:lang w:val="en-US"/>
        </w:rPr>
        <w:t>VaR</w:t>
      </w:r>
      <w:proofErr w:type="spellEnd"/>
      <w:r w:rsidRPr="00C134CF">
        <w:rPr>
          <w:rFonts w:ascii="Times New Roman" w:hAnsi="Times New Roman" w:cs="Times New Roman"/>
          <w:sz w:val="24"/>
          <w:szCs w:val="24"/>
          <w:lang w:val="en-US"/>
        </w:rPr>
        <w:t>-Based Optimal Portfolios for Precious Metals, Oil and Stocks. North American Journal of Economics and Finance 25, 18-34.</w:t>
      </w:r>
    </w:p>
    <w:p w:rsidR="001E48D0" w:rsidRPr="00C134CF" w:rsidRDefault="001E48D0" w:rsidP="005D25D6">
      <w:pPr>
        <w:spacing w:after="0" w:line="360" w:lineRule="auto"/>
        <w:ind w:left="540" w:hanging="540"/>
        <w:jc w:val="both"/>
        <w:rPr>
          <w:rFonts w:ascii="Times New Roman" w:hAnsi="Times New Roman" w:cs="Times New Roman"/>
          <w:sz w:val="24"/>
          <w:szCs w:val="24"/>
          <w:lang w:val="en-US"/>
        </w:rPr>
      </w:pPr>
      <w:r w:rsidRPr="00C134CF">
        <w:rPr>
          <w:rStyle w:val="autores"/>
          <w:rFonts w:ascii="Times New Roman" w:hAnsi="Times New Roman" w:cs="Times New Roman"/>
          <w:sz w:val="24"/>
          <w:szCs w:val="24"/>
        </w:rPr>
        <w:t xml:space="preserve">Hassler, U., P.M.M. Rodrigues </w:t>
      </w:r>
      <w:r w:rsidR="00807C07" w:rsidRPr="00C134CF">
        <w:rPr>
          <w:rStyle w:val="autores"/>
          <w:rFonts w:ascii="Times New Roman" w:hAnsi="Times New Roman" w:cs="Times New Roman"/>
          <w:sz w:val="24"/>
          <w:szCs w:val="24"/>
        </w:rPr>
        <w:t>and</w:t>
      </w:r>
      <w:r w:rsidRPr="00C134CF">
        <w:rPr>
          <w:rStyle w:val="autores"/>
          <w:rFonts w:ascii="Times New Roman" w:hAnsi="Times New Roman" w:cs="Times New Roman"/>
          <w:sz w:val="24"/>
          <w:szCs w:val="24"/>
        </w:rPr>
        <w:t xml:space="preserve"> A. Rubia</w:t>
      </w:r>
      <w:r w:rsidR="00807C07" w:rsidRPr="00C134CF">
        <w:rPr>
          <w:rStyle w:val="autores"/>
          <w:rFonts w:ascii="Times New Roman" w:hAnsi="Times New Roman" w:cs="Times New Roman"/>
          <w:sz w:val="24"/>
          <w:szCs w:val="24"/>
        </w:rPr>
        <w:t>, (</w:t>
      </w:r>
      <w:r w:rsidRPr="00C134CF">
        <w:rPr>
          <w:rStyle w:val="ano"/>
          <w:rFonts w:ascii="Times New Roman" w:hAnsi="Times New Roman" w:cs="Times New Roman"/>
          <w:sz w:val="24"/>
          <w:szCs w:val="24"/>
        </w:rPr>
        <w:t>2014</w:t>
      </w:r>
      <w:r w:rsidR="00807C07" w:rsidRPr="00C134CF">
        <w:rPr>
          <w:rStyle w:val="ano"/>
          <w:rFonts w:ascii="Times New Roman" w:hAnsi="Times New Roman" w:cs="Times New Roman"/>
          <w:sz w:val="24"/>
          <w:szCs w:val="24"/>
        </w:rPr>
        <w:t>)</w:t>
      </w:r>
      <w:r w:rsidRPr="00C134CF">
        <w:rPr>
          <w:rStyle w:val="ano"/>
          <w:rFonts w:ascii="Times New Roman" w:hAnsi="Times New Roman" w:cs="Times New Roman"/>
          <w:sz w:val="24"/>
          <w:szCs w:val="24"/>
        </w:rPr>
        <w:t>,</w:t>
      </w:r>
      <w:r w:rsidRPr="00C134CF">
        <w:rPr>
          <w:rFonts w:ascii="Times New Roman" w:hAnsi="Times New Roman" w:cs="Times New Roman"/>
          <w:sz w:val="24"/>
          <w:szCs w:val="24"/>
        </w:rPr>
        <w:t xml:space="preserve"> </w:t>
      </w:r>
      <w:r w:rsidRPr="00C134CF">
        <w:rPr>
          <w:rStyle w:val="titulo"/>
          <w:rFonts w:ascii="Times New Roman" w:hAnsi="Times New Roman" w:cs="Times New Roman"/>
          <w:sz w:val="24"/>
          <w:szCs w:val="24"/>
        </w:rPr>
        <w:t>Persistence in the banking industry: Fractional integrat</w:t>
      </w:r>
      <w:r w:rsidR="00807C07" w:rsidRPr="00C134CF">
        <w:rPr>
          <w:rStyle w:val="titulo"/>
          <w:rFonts w:ascii="Times New Roman" w:hAnsi="Times New Roman" w:cs="Times New Roman"/>
          <w:sz w:val="24"/>
          <w:szCs w:val="24"/>
        </w:rPr>
        <w:t>ion and breaks in memory</w:t>
      </w:r>
      <w:r w:rsidRPr="00C134CF">
        <w:rPr>
          <w:rFonts w:ascii="Times New Roman" w:hAnsi="Times New Roman" w:cs="Times New Roman"/>
          <w:sz w:val="24"/>
          <w:szCs w:val="24"/>
        </w:rPr>
        <w:t xml:space="preserve">, </w:t>
      </w:r>
      <w:r w:rsidRPr="00C134CF">
        <w:rPr>
          <w:rStyle w:val="revista"/>
          <w:rFonts w:ascii="Times New Roman" w:hAnsi="Times New Roman" w:cs="Times New Roman"/>
          <w:sz w:val="24"/>
          <w:szCs w:val="24"/>
        </w:rPr>
        <w:t>Journal of Empirical Finance</w:t>
      </w:r>
      <w:r w:rsidRPr="00C134CF">
        <w:rPr>
          <w:rFonts w:ascii="Times New Roman" w:hAnsi="Times New Roman" w:cs="Times New Roman"/>
          <w:sz w:val="24"/>
          <w:szCs w:val="24"/>
        </w:rPr>
        <w:t xml:space="preserve"> </w:t>
      </w:r>
      <w:r w:rsidRPr="00C134CF">
        <w:rPr>
          <w:rStyle w:val="volume"/>
          <w:rFonts w:ascii="Times New Roman" w:hAnsi="Times New Roman" w:cs="Times New Roman"/>
          <w:sz w:val="24"/>
          <w:szCs w:val="24"/>
        </w:rPr>
        <w:t>29</w:t>
      </w:r>
      <w:r w:rsidRPr="00C134CF">
        <w:rPr>
          <w:rFonts w:ascii="Times New Roman" w:hAnsi="Times New Roman" w:cs="Times New Roman"/>
          <w:sz w:val="24"/>
          <w:szCs w:val="24"/>
        </w:rPr>
        <w:t xml:space="preserve">, </w:t>
      </w:r>
      <w:r w:rsidRPr="00C134CF">
        <w:rPr>
          <w:rStyle w:val="paginas"/>
          <w:rFonts w:ascii="Times New Roman" w:hAnsi="Times New Roman" w:cs="Times New Roman"/>
          <w:sz w:val="24"/>
          <w:szCs w:val="24"/>
        </w:rPr>
        <w:t>95-112</w:t>
      </w:r>
      <w:r w:rsidRPr="00C134CF">
        <w:rPr>
          <w:rFonts w:ascii="Times New Roman" w:hAnsi="Times New Roman" w:cs="Times New Roman"/>
          <w:sz w:val="24"/>
          <w:szCs w:val="24"/>
        </w:rPr>
        <w:t>.</w:t>
      </w:r>
    </w:p>
    <w:p w:rsidR="00F556F4" w:rsidRPr="00C134CF" w:rsidRDefault="00F556F4"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Hosking, J.R.M.</w:t>
      </w:r>
      <w:r w:rsidR="00807C07" w:rsidRPr="00C134CF">
        <w:rPr>
          <w:rFonts w:ascii="Times New Roman" w:hAnsi="Times New Roman" w:cs="Times New Roman"/>
          <w:sz w:val="24"/>
          <w:szCs w:val="24"/>
          <w:lang w:val="en-US"/>
        </w:rPr>
        <w:t>, (</w:t>
      </w:r>
      <w:r w:rsidRPr="00C134CF">
        <w:rPr>
          <w:rFonts w:ascii="Times New Roman" w:hAnsi="Times New Roman" w:cs="Times New Roman"/>
          <w:sz w:val="24"/>
          <w:szCs w:val="24"/>
          <w:lang w:val="en-US"/>
        </w:rPr>
        <w:t>1981</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w:t>
      </w:r>
      <w:r w:rsidR="00807C07" w:rsidRPr="00C134CF">
        <w:rPr>
          <w:rFonts w:ascii="Times New Roman" w:hAnsi="Times New Roman" w:cs="Times New Roman"/>
          <w:sz w:val="24"/>
          <w:szCs w:val="24"/>
          <w:lang w:val="en-US"/>
        </w:rPr>
        <w:t>Fractional differencing</w:t>
      </w:r>
      <w:r w:rsidRPr="00C134CF">
        <w:rPr>
          <w:rFonts w:ascii="Times New Roman" w:hAnsi="Times New Roman" w:cs="Times New Roman"/>
          <w:sz w:val="24"/>
          <w:szCs w:val="24"/>
          <w:lang w:val="en-US"/>
        </w:rPr>
        <w:t xml:space="preserve">, </w:t>
      </w:r>
      <w:proofErr w:type="spellStart"/>
      <w:r w:rsidRPr="00C134CF">
        <w:rPr>
          <w:rFonts w:ascii="Times New Roman" w:hAnsi="Times New Roman" w:cs="Times New Roman"/>
          <w:sz w:val="24"/>
          <w:szCs w:val="24"/>
          <w:lang w:val="en-US"/>
        </w:rPr>
        <w:t>Biometrika</w:t>
      </w:r>
      <w:proofErr w:type="spellEnd"/>
      <w:r w:rsidRPr="00C134CF">
        <w:rPr>
          <w:rFonts w:ascii="Times New Roman" w:hAnsi="Times New Roman" w:cs="Times New Roman"/>
          <w:sz w:val="24"/>
          <w:szCs w:val="24"/>
          <w:lang w:val="en-US"/>
        </w:rPr>
        <w:t>, vol. 68, pp. 165-176.</w:t>
      </w:r>
    </w:p>
    <w:p w:rsidR="00792B11" w:rsidRPr="00C134CF" w:rsidRDefault="00792B11"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IAE</w:t>
      </w:r>
      <w:r w:rsidR="00807C07" w:rsidRPr="00C134CF">
        <w:rPr>
          <w:rFonts w:ascii="Times New Roman" w:hAnsi="Times New Roman" w:cs="Times New Roman"/>
          <w:sz w:val="24"/>
          <w:szCs w:val="24"/>
          <w:lang w:val="en-US"/>
        </w:rPr>
        <w:t xml:space="preserve"> (</w:t>
      </w:r>
      <w:r w:rsidRPr="00C134CF">
        <w:rPr>
          <w:rFonts w:ascii="Times New Roman" w:hAnsi="Times New Roman" w:cs="Times New Roman"/>
          <w:sz w:val="24"/>
          <w:szCs w:val="24"/>
          <w:lang w:val="en-US"/>
        </w:rPr>
        <w:t>2017</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World Energy Outlook</w:t>
      </w:r>
      <w:r w:rsidR="003D752B" w:rsidRPr="00C134CF">
        <w:rPr>
          <w:rFonts w:ascii="Times New Roman" w:hAnsi="Times New Roman" w:cs="Times New Roman"/>
          <w:sz w:val="24"/>
          <w:szCs w:val="24"/>
          <w:lang w:val="en-US"/>
        </w:rPr>
        <w:t>.</w:t>
      </w:r>
    </w:p>
    <w:p w:rsidR="00427884" w:rsidRPr="00C134CF" w:rsidRDefault="00E62D01" w:rsidP="005D25D6">
      <w:pPr>
        <w:spacing w:after="0" w:line="360" w:lineRule="auto"/>
        <w:ind w:left="540" w:hanging="540"/>
        <w:jc w:val="both"/>
        <w:rPr>
          <w:rFonts w:ascii="Times New Roman" w:hAnsi="Times New Roman" w:cs="Times New Roman"/>
          <w:b/>
          <w:sz w:val="24"/>
          <w:szCs w:val="24"/>
        </w:rPr>
      </w:pPr>
      <w:r w:rsidRPr="00C134CF">
        <w:rPr>
          <w:rFonts w:ascii="Times New Roman" w:hAnsi="Times New Roman" w:cs="Times New Roman"/>
          <w:sz w:val="24"/>
          <w:szCs w:val="24"/>
        </w:rPr>
        <w:t>IRENA, 2018, Renewable Power Generation Cost in 2017, International Renowable Energy Agency, Abu Dhabi.</w:t>
      </w:r>
    </w:p>
    <w:p w:rsidR="00DC6261" w:rsidRPr="00C134CF" w:rsidRDefault="00DC6261" w:rsidP="005D25D6">
      <w:pPr>
        <w:spacing w:after="0" w:line="360" w:lineRule="auto"/>
        <w:ind w:left="540" w:hanging="540"/>
        <w:jc w:val="both"/>
        <w:rPr>
          <w:rFonts w:ascii="Times New Roman" w:hAnsi="Times New Roman" w:cs="Times New Roman"/>
          <w:sz w:val="24"/>
          <w:szCs w:val="24"/>
        </w:rPr>
      </w:pPr>
      <w:proofErr w:type="spellStart"/>
      <w:r w:rsidRPr="00C134CF">
        <w:rPr>
          <w:rFonts w:ascii="Times New Roman" w:hAnsi="Times New Roman" w:cs="Times New Roman"/>
          <w:sz w:val="24"/>
          <w:szCs w:val="24"/>
          <w:lang w:val="en-US"/>
        </w:rPr>
        <w:t>Jäger-Waldau</w:t>
      </w:r>
      <w:proofErr w:type="spellEnd"/>
      <w:r w:rsidRPr="00C134CF">
        <w:rPr>
          <w:rFonts w:ascii="Times New Roman" w:hAnsi="Times New Roman" w:cs="Times New Roman"/>
          <w:sz w:val="24"/>
          <w:szCs w:val="24"/>
          <w:lang w:val="en-US"/>
        </w:rPr>
        <w:t>, A.</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(2017), European </w:t>
      </w:r>
      <w:proofErr w:type="spellStart"/>
      <w:r w:rsidRPr="00C134CF">
        <w:rPr>
          <w:rFonts w:ascii="Times New Roman" w:hAnsi="Times New Roman" w:cs="Times New Roman"/>
          <w:sz w:val="24"/>
          <w:szCs w:val="24"/>
          <w:lang w:val="en-US"/>
        </w:rPr>
        <w:t>Commision</w:t>
      </w:r>
      <w:proofErr w:type="spellEnd"/>
      <w:r w:rsidRPr="00C134CF">
        <w:rPr>
          <w:rFonts w:ascii="Times New Roman" w:hAnsi="Times New Roman" w:cs="Times New Roman"/>
          <w:sz w:val="24"/>
          <w:szCs w:val="24"/>
          <w:lang w:val="en-US"/>
        </w:rPr>
        <w:t>, PV Status Report.</w:t>
      </w:r>
    </w:p>
    <w:p w:rsidR="003619D3" w:rsidRPr="00C134CF" w:rsidRDefault="003619D3" w:rsidP="005D25D6">
      <w:pPr>
        <w:widowControl w:val="0"/>
        <w:overflowPunct w:val="0"/>
        <w:autoSpaceDE w:val="0"/>
        <w:autoSpaceDN w:val="0"/>
        <w:adjustRightInd w:val="0"/>
        <w:spacing w:after="0" w:line="360" w:lineRule="auto"/>
        <w:ind w:left="540" w:hanging="540"/>
        <w:jc w:val="both"/>
        <w:rPr>
          <w:rFonts w:ascii="Times New Roman" w:hAnsi="Times New Roman" w:cs="Times New Roman"/>
          <w:sz w:val="24"/>
          <w:szCs w:val="24"/>
          <w:lang w:val="en-US"/>
        </w:rPr>
      </w:pPr>
      <w:r w:rsidRPr="00C134CF">
        <w:rPr>
          <w:rFonts w:ascii="Times" w:hAnsi="Times" w:cs="Times"/>
          <w:sz w:val="24"/>
          <w:szCs w:val="24"/>
          <w:lang w:val="en-US"/>
        </w:rPr>
        <w:t>Johansen, S.</w:t>
      </w:r>
      <w:r w:rsidR="00807C07" w:rsidRPr="00C134CF">
        <w:rPr>
          <w:rFonts w:ascii="Times" w:hAnsi="Times" w:cs="Times"/>
          <w:sz w:val="24"/>
          <w:szCs w:val="24"/>
          <w:lang w:val="en-US"/>
        </w:rPr>
        <w:t>,</w:t>
      </w:r>
      <w:r w:rsidRPr="00C134CF">
        <w:rPr>
          <w:rFonts w:ascii="Times" w:hAnsi="Times" w:cs="Times"/>
          <w:sz w:val="24"/>
          <w:szCs w:val="24"/>
          <w:lang w:val="en-US"/>
        </w:rPr>
        <w:t xml:space="preserve"> (1996)</w:t>
      </w:r>
      <w:r w:rsidR="00807C07" w:rsidRPr="00C134CF">
        <w:rPr>
          <w:rFonts w:ascii="Times" w:hAnsi="Times" w:cs="Times"/>
          <w:sz w:val="24"/>
          <w:szCs w:val="24"/>
          <w:lang w:val="en-US"/>
        </w:rPr>
        <w:t>,</w:t>
      </w:r>
      <w:r w:rsidRPr="00C134CF">
        <w:rPr>
          <w:rFonts w:ascii="Times" w:hAnsi="Times" w:cs="Times"/>
          <w:sz w:val="24"/>
          <w:szCs w:val="24"/>
          <w:lang w:val="en-US"/>
        </w:rPr>
        <w:t xml:space="preserve"> Likelihood based inference in cointegrated vector autoregressive models, Oxford University Press.</w:t>
      </w:r>
    </w:p>
    <w:p w:rsidR="00DD511F" w:rsidRPr="00C134CF" w:rsidRDefault="00DD511F" w:rsidP="005D25D6">
      <w:pPr>
        <w:suppressAutoHyphens/>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Johansen, S.</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(2008)</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A representation theory for a class of Vector Autoregressive Models for fractional models, Econometric Theory 24(3), 651-676.</w:t>
      </w:r>
    </w:p>
    <w:p w:rsidR="00DD511F" w:rsidRPr="00C134CF" w:rsidRDefault="00DD511F"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Johansen, S. and M.Ø. Nielsen</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(2010)</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Likelihood inference for a nonstationary fractional autoregressive model, Journal of Econometrics 158, 51-66.</w:t>
      </w:r>
    </w:p>
    <w:p w:rsidR="00DD511F" w:rsidRPr="00C134CF" w:rsidRDefault="00DD511F"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Johansen, S. and M.Ø. Nielsen</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(2012)</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Likelihood inference for a Fractionally Cointegrated Vector Autoregressive Model, Econometrica 80(6), 2667-2732.</w:t>
      </w:r>
    </w:p>
    <w:p w:rsidR="00427884" w:rsidRPr="00C134CF" w:rsidRDefault="00427884" w:rsidP="005D25D6">
      <w:pPr>
        <w:suppressAutoHyphens/>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 xml:space="preserve">Jones, M.E.C., M.Ø. Nielsen and M.K. </w:t>
      </w:r>
      <w:proofErr w:type="spellStart"/>
      <w:r w:rsidRPr="00C134CF">
        <w:rPr>
          <w:rFonts w:ascii="Times New Roman" w:hAnsi="Times New Roman" w:cs="Times New Roman"/>
          <w:sz w:val="24"/>
          <w:szCs w:val="24"/>
          <w:lang w:val="en-US"/>
        </w:rPr>
        <w:t>Popiel</w:t>
      </w:r>
      <w:proofErr w:type="spellEnd"/>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(2014)</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A fractionally cointegrated VAR analysis of economic voting and political support, Canadian Journal of Economics 47, 4, 1078-1130.</w:t>
      </w:r>
    </w:p>
    <w:p w:rsidR="002F4122" w:rsidRPr="00C134CF" w:rsidRDefault="002F4122"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Kilian, L. and C. Park, (2009), The Impact of Oil Price Shocks on the U.S. Market. International Economic Review</w:t>
      </w:r>
      <w:r w:rsidRPr="00C134CF">
        <w:rPr>
          <w:rFonts w:ascii="Times New Roman" w:hAnsi="Times New Roman" w:cs="Times New Roman"/>
          <w:i/>
          <w:sz w:val="24"/>
          <w:szCs w:val="24"/>
          <w:lang w:val="en-US"/>
        </w:rPr>
        <w:t xml:space="preserve"> </w:t>
      </w:r>
      <w:r w:rsidRPr="00C134CF">
        <w:rPr>
          <w:rFonts w:ascii="Times New Roman" w:hAnsi="Times New Roman" w:cs="Times New Roman"/>
          <w:sz w:val="24"/>
          <w:szCs w:val="24"/>
          <w:lang w:val="en-US"/>
        </w:rPr>
        <w:t>50, 1267-1287.</w:t>
      </w:r>
    </w:p>
    <w:p w:rsidR="003763B8" w:rsidRPr="00C134CF" w:rsidRDefault="003763B8"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 xml:space="preserve">London Silver Fixing of London Bullion Market Association, 2019, available at </w:t>
      </w:r>
      <w:hyperlink r:id="rId23" w:history="1">
        <w:r w:rsidR="00754E59" w:rsidRPr="00C134CF">
          <w:rPr>
            <w:rStyle w:val="-"/>
            <w:rFonts w:ascii="Times New Roman" w:hAnsi="Times New Roman" w:cs="Times New Roman"/>
            <w:color w:val="auto"/>
            <w:sz w:val="24"/>
            <w:szCs w:val="24"/>
            <w:u w:val="none"/>
            <w:lang w:val="en-US"/>
          </w:rPr>
          <w:t>http://www.lbma.org.uk/lbma-silver-price</w:t>
        </w:r>
      </w:hyperlink>
    </w:p>
    <w:p w:rsidR="001E48D0" w:rsidRPr="00C134CF" w:rsidRDefault="001E48D0" w:rsidP="005D25D6">
      <w:pPr>
        <w:pStyle w:val="1"/>
        <w:spacing w:before="0" w:beforeAutospacing="0" w:after="0" w:afterAutospacing="0" w:line="360" w:lineRule="auto"/>
        <w:ind w:left="540" w:hanging="540"/>
        <w:jc w:val="both"/>
        <w:rPr>
          <w:sz w:val="24"/>
          <w:szCs w:val="24"/>
          <w:lang w:val="en-US"/>
        </w:rPr>
      </w:pPr>
      <w:r w:rsidRPr="00C134CF">
        <w:rPr>
          <w:b w:val="0"/>
          <w:sz w:val="24"/>
          <w:szCs w:val="24"/>
          <w:lang w:val="en-US"/>
        </w:rPr>
        <w:lastRenderedPageBreak/>
        <w:t>Martins, L.F. and P.M.M. Rodrigues</w:t>
      </w:r>
      <w:r w:rsidR="00807C07" w:rsidRPr="00C134CF">
        <w:rPr>
          <w:b w:val="0"/>
          <w:sz w:val="24"/>
          <w:szCs w:val="24"/>
          <w:lang w:val="en-US"/>
        </w:rPr>
        <w:t>, (</w:t>
      </w:r>
      <w:r w:rsidRPr="00C134CF">
        <w:rPr>
          <w:b w:val="0"/>
          <w:sz w:val="24"/>
          <w:szCs w:val="24"/>
          <w:lang w:val="en-US"/>
        </w:rPr>
        <w:t>2012</w:t>
      </w:r>
      <w:r w:rsidR="00807C07" w:rsidRPr="00C134CF">
        <w:rPr>
          <w:b w:val="0"/>
          <w:sz w:val="24"/>
          <w:szCs w:val="24"/>
          <w:lang w:val="en-US"/>
        </w:rPr>
        <w:t>)</w:t>
      </w:r>
      <w:r w:rsidRPr="00C134CF">
        <w:rPr>
          <w:b w:val="0"/>
          <w:sz w:val="24"/>
          <w:szCs w:val="24"/>
          <w:lang w:val="en-US"/>
        </w:rPr>
        <w:t>, Testing for persistence change in fractionally integrated models. An application to world inflation rates Computational Statistics and Data Analysis</w:t>
      </w:r>
      <w:r w:rsidRPr="00C134CF">
        <w:rPr>
          <w:b w:val="0"/>
          <w:i/>
          <w:sz w:val="24"/>
          <w:szCs w:val="24"/>
          <w:lang w:val="en-US"/>
        </w:rPr>
        <w:t xml:space="preserve"> </w:t>
      </w:r>
      <w:r w:rsidRPr="00C134CF">
        <w:rPr>
          <w:b w:val="0"/>
          <w:sz w:val="24"/>
          <w:szCs w:val="24"/>
          <w:lang w:val="en-US"/>
        </w:rPr>
        <w:t xml:space="preserve">76, 502-522. </w:t>
      </w:r>
    </w:p>
    <w:p w:rsidR="003763B8" w:rsidRPr="00C134CF" w:rsidRDefault="003763B8" w:rsidP="005D25D6">
      <w:pPr>
        <w:spacing w:after="0" w:line="360" w:lineRule="auto"/>
        <w:ind w:left="540" w:hanging="540"/>
        <w:jc w:val="both"/>
        <w:rPr>
          <w:rFonts w:ascii="Times New Roman" w:hAnsi="Times New Roman" w:cs="Times New Roman"/>
          <w:sz w:val="24"/>
          <w:szCs w:val="24"/>
          <w:lang w:val="en-GB"/>
        </w:rPr>
      </w:pPr>
      <w:r w:rsidRPr="00C134CF">
        <w:rPr>
          <w:rFonts w:ascii="Times New Roman" w:hAnsi="Times New Roman" w:cs="Times New Roman"/>
          <w:sz w:val="24"/>
          <w:szCs w:val="24"/>
          <w:lang w:val="en-US"/>
        </w:rPr>
        <w:t xml:space="preserve">Maxwell Gold </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2017</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ETF Securities, 2017.</w:t>
      </w:r>
    </w:p>
    <w:p w:rsidR="00F556F4" w:rsidRPr="00C134CF" w:rsidRDefault="00F556F4"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Mayoral, L.</w:t>
      </w:r>
      <w:r w:rsidR="00807C07" w:rsidRPr="00C134CF">
        <w:rPr>
          <w:rFonts w:ascii="Times New Roman" w:hAnsi="Times New Roman" w:cs="Times New Roman"/>
          <w:sz w:val="24"/>
          <w:szCs w:val="24"/>
        </w:rPr>
        <w:t>, (2006),</w:t>
      </w:r>
      <w:r w:rsidRPr="00C134CF">
        <w:rPr>
          <w:rFonts w:ascii="Times New Roman" w:hAnsi="Times New Roman" w:cs="Times New Roman"/>
          <w:sz w:val="24"/>
          <w:szCs w:val="24"/>
        </w:rPr>
        <w:t xml:space="preserve"> Further evidence on the statistical properties of real GNP. Oxford Bulletin</w:t>
      </w:r>
      <w:r w:rsidR="00807C07" w:rsidRPr="00C134CF">
        <w:rPr>
          <w:rFonts w:ascii="Times New Roman" w:hAnsi="Times New Roman" w:cs="Times New Roman"/>
          <w:sz w:val="24"/>
          <w:szCs w:val="24"/>
        </w:rPr>
        <w:t xml:space="preserve"> of Economics and Statistics 68, </w:t>
      </w:r>
      <w:r w:rsidRPr="00C134CF">
        <w:rPr>
          <w:rFonts w:ascii="Times New Roman" w:hAnsi="Times New Roman" w:cs="Times New Roman"/>
          <w:sz w:val="24"/>
          <w:szCs w:val="24"/>
        </w:rPr>
        <w:t>901-920.</w:t>
      </w:r>
    </w:p>
    <w:p w:rsidR="00804B89" w:rsidRPr="00C134CF" w:rsidRDefault="00427884"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lang w:val="en-US"/>
        </w:rPr>
        <w:t>Mc</w:t>
      </w:r>
      <w:r w:rsidR="00804B89" w:rsidRPr="00C134CF">
        <w:rPr>
          <w:rFonts w:ascii="Times New Roman" w:hAnsi="Times New Roman" w:cs="Times New Roman"/>
          <w:sz w:val="24"/>
          <w:szCs w:val="24"/>
          <w:lang w:val="en-US"/>
        </w:rPr>
        <w:t>Guire, S.</w:t>
      </w:r>
      <w:r w:rsidR="00807C07" w:rsidRPr="00C134CF">
        <w:rPr>
          <w:rFonts w:ascii="Times New Roman" w:hAnsi="Times New Roman" w:cs="Times New Roman"/>
          <w:sz w:val="24"/>
          <w:szCs w:val="24"/>
          <w:lang w:val="en-US"/>
        </w:rPr>
        <w:t>,</w:t>
      </w:r>
      <w:r w:rsidR="00804B89" w:rsidRPr="00C134CF">
        <w:rPr>
          <w:rFonts w:ascii="Times New Roman" w:hAnsi="Times New Roman" w:cs="Times New Roman"/>
          <w:sz w:val="24"/>
          <w:szCs w:val="24"/>
          <w:lang w:val="en-US"/>
        </w:rPr>
        <w:t xml:space="preserve"> (2013)</w:t>
      </w:r>
      <w:r w:rsidR="00807C07" w:rsidRPr="00C134CF">
        <w:rPr>
          <w:rFonts w:ascii="Times New Roman" w:hAnsi="Times New Roman" w:cs="Times New Roman"/>
          <w:sz w:val="24"/>
          <w:szCs w:val="24"/>
          <w:lang w:val="en-US"/>
        </w:rPr>
        <w:t>,</w:t>
      </w:r>
      <w:r w:rsidR="00804B89" w:rsidRPr="00C134CF">
        <w:rPr>
          <w:rFonts w:ascii="Times New Roman" w:hAnsi="Times New Roman" w:cs="Times New Roman"/>
          <w:sz w:val="24"/>
          <w:szCs w:val="24"/>
          <w:lang w:val="en-US"/>
        </w:rPr>
        <w:t xml:space="preserve"> The Silver Bull Market Investing in the Other Gold, Wiley</w:t>
      </w:r>
    </w:p>
    <w:p w:rsidR="00F556F4" w:rsidRPr="00C134CF" w:rsidRDefault="00F556F4"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Michelacci, C. and P. Zaffaroni</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(2000)</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(Fractional) Beta convergence. Journal of Monetary Economics 45(1)</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129-153.</w:t>
      </w:r>
    </w:p>
    <w:p w:rsidR="00792B11" w:rsidRPr="00C134CF" w:rsidRDefault="00792B11"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Perlin, J.</w:t>
      </w:r>
      <w:r w:rsidR="00807C07"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(1999), From Space to Earth: The Story of Solar Electricity, Harvard University Press.</w:t>
      </w:r>
    </w:p>
    <w:p w:rsidR="006C5701" w:rsidRPr="00C134CF" w:rsidRDefault="006C5701" w:rsidP="005D25D6">
      <w:pPr>
        <w:spacing w:after="0" w:line="360" w:lineRule="auto"/>
        <w:ind w:left="540" w:hanging="540"/>
        <w:jc w:val="both"/>
        <w:rPr>
          <w:rFonts w:ascii="Times New Roman" w:hAnsi="Times New Roman" w:cs="Times New Roman"/>
          <w:sz w:val="24"/>
          <w:szCs w:val="24"/>
        </w:rPr>
      </w:pPr>
      <w:r w:rsidRPr="00C134CF">
        <w:rPr>
          <w:rFonts w:ascii="Times New Roman" w:hAnsi="Times New Roman" w:cs="Times New Roman"/>
          <w:sz w:val="24"/>
          <w:szCs w:val="24"/>
        </w:rPr>
        <w:t>Robinson, P.M.</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(1994)</w:t>
      </w:r>
      <w:r w:rsidR="00807C07" w:rsidRPr="00C134CF">
        <w:rPr>
          <w:rFonts w:ascii="Times New Roman" w:hAnsi="Times New Roman" w:cs="Times New Roman"/>
          <w:sz w:val="24"/>
          <w:szCs w:val="24"/>
        </w:rPr>
        <w:t>,</w:t>
      </w:r>
      <w:r w:rsidRPr="00C134CF">
        <w:rPr>
          <w:rFonts w:ascii="Times New Roman" w:hAnsi="Times New Roman" w:cs="Times New Roman"/>
          <w:sz w:val="24"/>
          <w:szCs w:val="24"/>
        </w:rPr>
        <w:t xml:space="preserve"> Efficient tests of nonstationary hypotheses, Journal of the American Statistical Association 89, 1420-1437.</w:t>
      </w:r>
    </w:p>
    <w:p w:rsidR="005A6B0A" w:rsidRPr="00C134CF" w:rsidRDefault="005A6B0A"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 xml:space="preserve">Sari, R, </w:t>
      </w:r>
      <w:r w:rsidR="00807C07" w:rsidRPr="00C134CF">
        <w:rPr>
          <w:rFonts w:ascii="Times New Roman" w:hAnsi="Times New Roman" w:cs="Times New Roman"/>
          <w:sz w:val="24"/>
          <w:szCs w:val="24"/>
          <w:lang w:val="en-US"/>
        </w:rPr>
        <w:t xml:space="preserve">S. </w:t>
      </w:r>
      <w:proofErr w:type="spellStart"/>
      <w:proofErr w:type="gramStart"/>
      <w:r w:rsidRPr="00C134CF">
        <w:rPr>
          <w:rFonts w:ascii="Times New Roman" w:hAnsi="Times New Roman" w:cs="Times New Roman"/>
          <w:sz w:val="24"/>
          <w:szCs w:val="24"/>
          <w:lang w:val="en-US"/>
        </w:rPr>
        <w:t>Hammoudeh</w:t>
      </w:r>
      <w:proofErr w:type="spellEnd"/>
      <w:r w:rsidRPr="00C134CF">
        <w:rPr>
          <w:rFonts w:ascii="Times New Roman" w:hAnsi="Times New Roman" w:cs="Times New Roman"/>
          <w:sz w:val="24"/>
          <w:szCs w:val="24"/>
          <w:lang w:val="en-US"/>
        </w:rPr>
        <w:t>,.</w:t>
      </w:r>
      <w:proofErr w:type="gramEnd"/>
      <w:r w:rsidRPr="00C134CF">
        <w:rPr>
          <w:rFonts w:ascii="Times New Roman" w:hAnsi="Times New Roman" w:cs="Times New Roman"/>
          <w:sz w:val="24"/>
          <w:szCs w:val="24"/>
          <w:lang w:val="en-US"/>
        </w:rPr>
        <w:t xml:space="preserve"> and </w:t>
      </w:r>
      <w:r w:rsidR="00807C07" w:rsidRPr="00C134CF">
        <w:rPr>
          <w:rFonts w:ascii="Times New Roman" w:hAnsi="Times New Roman" w:cs="Times New Roman"/>
          <w:sz w:val="24"/>
          <w:szCs w:val="24"/>
          <w:lang w:val="en-US"/>
        </w:rPr>
        <w:t xml:space="preserve">U. </w:t>
      </w:r>
      <w:proofErr w:type="spellStart"/>
      <w:r w:rsidRPr="00C134CF">
        <w:rPr>
          <w:rFonts w:ascii="Times New Roman" w:hAnsi="Times New Roman" w:cs="Times New Roman"/>
          <w:sz w:val="24"/>
          <w:szCs w:val="24"/>
          <w:lang w:val="en-US"/>
        </w:rPr>
        <w:t>Soytas</w:t>
      </w:r>
      <w:proofErr w:type="spellEnd"/>
      <w:r w:rsidRPr="00C134CF">
        <w:rPr>
          <w:rFonts w:ascii="Times New Roman" w:hAnsi="Times New Roman" w:cs="Times New Roman"/>
          <w:sz w:val="24"/>
          <w:szCs w:val="24"/>
          <w:lang w:val="en-US"/>
        </w:rPr>
        <w:t>, (2010), Dynamics of oil Price, precious metal prices and exchange rates</w:t>
      </w:r>
      <w:r w:rsidR="00754E59" w:rsidRPr="00C134CF">
        <w:rPr>
          <w:rFonts w:ascii="Times New Roman" w:hAnsi="Times New Roman" w:cs="Times New Roman"/>
          <w:sz w:val="24"/>
          <w:szCs w:val="24"/>
          <w:lang w:val="en-US"/>
        </w:rPr>
        <w:t>.</w:t>
      </w:r>
      <w:r w:rsidRPr="00C134CF">
        <w:rPr>
          <w:rFonts w:ascii="Times New Roman" w:hAnsi="Times New Roman" w:cs="Times New Roman"/>
          <w:sz w:val="24"/>
          <w:szCs w:val="24"/>
          <w:lang w:val="en-US"/>
        </w:rPr>
        <w:t xml:space="preserve"> Energy Economics 32, 351-362.</w:t>
      </w:r>
    </w:p>
    <w:p w:rsidR="00804B89" w:rsidRPr="00C134CF" w:rsidRDefault="00804B89"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Thomson Reuters (2017), GFMS Platinum Group Metals Survey</w:t>
      </w:r>
      <w:r w:rsidR="00807C07" w:rsidRPr="00C134CF">
        <w:rPr>
          <w:rFonts w:ascii="Times New Roman" w:hAnsi="Times New Roman" w:cs="Times New Roman"/>
          <w:sz w:val="24"/>
          <w:szCs w:val="24"/>
          <w:lang w:val="en-US"/>
        </w:rPr>
        <w:t>.</w:t>
      </w:r>
    </w:p>
    <w:p w:rsidR="005B33BE" w:rsidRPr="00C134CF" w:rsidRDefault="005B33BE"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Uni</w:t>
      </w:r>
      <w:r w:rsidR="00C134CF" w:rsidRPr="00C134CF">
        <w:rPr>
          <w:rFonts w:ascii="Times New Roman" w:hAnsi="Times New Roman" w:cs="Times New Roman"/>
          <w:sz w:val="24"/>
          <w:szCs w:val="24"/>
          <w:lang w:val="en-US"/>
        </w:rPr>
        <w:t>ted Nations Climate Change (25 J</w:t>
      </w:r>
      <w:r w:rsidRPr="00C134CF">
        <w:rPr>
          <w:rFonts w:ascii="Times New Roman" w:hAnsi="Times New Roman" w:cs="Times New Roman"/>
          <w:sz w:val="24"/>
          <w:szCs w:val="24"/>
          <w:lang w:val="en-US"/>
        </w:rPr>
        <w:t xml:space="preserve">anuary 2019), </w:t>
      </w:r>
      <w:r w:rsidR="00664C9B" w:rsidRPr="00C134CF">
        <w:rPr>
          <w:rFonts w:ascii="Times New Roman" w:hAnsi="Times New Roman" w:cs="Times New Roman"/>
          <w:sz w:val="24"/>
          <w:szCs w:val="24"/>
          <w:lang w:val="en-US"/>
        </w:rPr>
        <w:t>https://unfccc.int/news/antonio-guterres-climate-change-is-biggest-threat-to-global-economy</w:t>
      </w:r>
    </w:p>
    <w:p w:rsidR="00664C9B" w:rsidRPr="00C134CF" w:rsidRDefault="00664C9B"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U.S. Geological Survey, Mineral Commodity, (February 2019)</w:t>
      </w:r>
      <w:r w:rsidR="00885C18" w:rsidRPr="00C134CF">
        <w:rPr>
          <w:rFonts w:ascii="Times New Roman" w:hAnsi="Times New Roman" w:cs="Times New Roman"/>
          <w:sz w:val="24"/>
          <w:szCs w:val="24"/>
          <w:lang w:val="en-US"/>
        </w:rPr>
        <w:t>.</w:t>
      </w:r>
    </w:p>
    <w:p w:rsidR="00E62D01" w:rsidRPr="00C134CF" w:rsidRDefault="00E62D01" w:rsidP="005D25D6">
      <w:pPr>
        <w:spacing w:after="0" w:line="360" w:lineRule="auto"/>
        <w:ind w:left="540" w:hanging="540"/>
        <w:jc w:val="both"/>
        <w:rPr>
          <w:rFonts w:ascii="Times New Roman" w:hAnsi="Times New Roman" w:cs="Times New Roman"/>
          <w:sz w:val="24"/>
          <w:szCs w:val="24"/>
          <w:lang w:val="en-US"/>
        </w:rPr>
      </w:pPr>
      <w:r w:rsidRPr="00C134CF">
        <w:rPr>
          <w:rFonts w:ascii="Times New Roman" w:hAnsi="Times New Roman" w:cs="Times New Roman"/>
          <w:sz w:val="24"/>
          <w:szCs w:val="24"/>
          <w:lang w:val="en-US"/>
        </w:rPr>
        <w:t>Wood Mackenzie (2019), 2018 global PV operation and maintenance.</w:t>
      </w:r>
    </w:p>
    <w:p w:rsidR="0096434C" w:rsidRPr="00C134CF" w:rsidRDefault="00754E59" w:rsidP="005D25D6">
      <w:pPr>
        <w:spacing w:after="0" w:line="360" w:lineRule="auto"/>
        <w:ind w:left="540" w:hanging="540"/>
        <w:jc w:val="both"/>
        <w:rPr>
          <w:rFonts w:ascii="Times New Roman" w:hAnsi="Times New Roman" w:cs="Times New Roman"/>
          <w:sz w:val="24"/>
          <w:szCs w:val="24"/>
          <w:lang w:val="en-GB"/>
        </w:rPr>
      </w:pPr>
      <w:r w:rsidRPr="00C134CF">
        <w:rPr>
          <w:rFonts w:ascii="Times New Roman" w:hAnsi="Times New Roman" w:cs="Times New Roman"/>
          <w:sz w:val="24"/>
          <w:szCs w:val="24"/>
          <w:lang w:val="en-GB"/>
        </w:rPr>
        <w:t>Zhang, C., and X. Tu.</w:t>
      </w:r>
      <w:r w:rsidR="00807C07" w:rsidRPr="00C134CF">
        <w:rPr>
          <w:rFonts w:ascii="Times New Roman" w:hAnsi="Times New Roman" w:cs="Times New Roman"/>
          <w:sz w:val="24"/>
          <w:szCs w:val="24"/>
          <w:lang w:val="en-GB"/>
        </w:rPr>
        <w:t>, (</w:t>
      </w:r>
      <w:r w:rsidRPr="00C134CF">
        <w:rPr>
          <w:rFonts w:ascii="Times New Roman" w:hAnsi="Times New Roman" w:cs="Times New Roman"/>
          <w:sz w:val="24"/>
          <w:szCs w:val="24"/>
          <w:lang w:val="en-GB"/>
        </w:rPr>
        <w:t>2016</w:t>
      </w:r>
      <w:r w:rsidR="00807C07" w:rsidRPr="00C134CF">
        <w:rPr>
          <w:rFonts w:ascii="Times New Roman" w:hAnsi="Times New Roman" w:cs="Times New Roman"/>
          <w:sz w:val="24"/>
          <w:szCs w:val="24"/>
          <w:lang w:val="en-GB"/>
        </w:rPr>
        <w:t>),</w:t>
      </w:r>
      <w:r w:rsidRPr="00C134CF">
        <w:rPr>
          <w:rFonts w:ascii="Times New Roman" w:hAnsi="Times New Roman" w:cs="Times New Roman"/>
          <w:sz w:val="24"/>
          <w:szCs w:val="24"/>
          <w:lang w:val="en-GB"/>
        </w:rPr>
        <w:t xml:space="preserve"> The Effect of Global Oil Price Shocks on China’s Metal Markets. Energy Policy 90, 131-139.</w:t>
      </w:r>
    </w:p>
    <w:p w:rsidR="0096434C" w:rsidRPr="00C134CF" w:rsidRDefault="0096434C" w:rsidP="0096434C">
      <w:pPr>
        <w:spacing w:after="0" w:line="480" w:lineRule="auto"/>
        <w:jc w:val="both"/>
        <w:rPr>
          <w:rFonts w:ascii="Times New Roman" w:hAnsi="Times New Roman" w:cs="Times New Roman"/>
          <w:sz w:val="24"/>
          <w:szCs w:val="24"/>
          <w:lang w:val="en-GB"/>
        </w:rPr>
      </w:pPr>
    </w:p>
    <w:p w:rsidR="00564100" w:rsidRPr="00C134CF" w:rsidRDefault="00564100" w:rsidP="00564100">
      <w:pPr>
        <w:spacing w:after="0" w:line="360" w:lineRule="auto"/>
        <w:ind w:firstLine="709"/>
        <w:jc w:val="both"/>
        <w:rPr>
          <w:rFonts w:ascii="Times New Roman" w:hAnsi="Times New Roman" w:cs="Times New Roman"/>
          <w:b/>
          <w:sz w:val="24"/>
          <w:szCs w:val="24"/>
          <w:lang w:val="en-GB"/>
        </w:rPr>
      </w:pPr>
    </w:p>
    <w:p w:rsidR="00564100" w:rsidRPr="00C134CF" w:rsidRDefault="00564100" w:rsidP="00564100">
      <w:pPr>
        <w:spacing w:after="0" w:line="360" w:lineRule="auto"/>
        <w:ind w:firstLine="709"/>
        <w:jc w:val="both"/>
        <w:rPr>
          <w:rFonts w:ascii="Times New Roman" w:hAnsi="Times New Roman" w:cs="Times New Roman"/>
          <w:b/>
          <w:sz w:val="24"/>
          <w:szCs w:val="24"/>
          <w:lang w:val="en-GB"/>
        </w:rPr>
      </w:pPr>
    </w:p>
    <w:p w:rsidR="005A6B0A" w:rsidRDefault="005A6B0A">
      <w:pPr>
        <w:rPr>
          <w:rFonts w:ascii="Times New Roman" w:hAnsi="Times New Roman" w:cs="Times New Roman"/>
          <w:b/>
          <w:sz w:val="24"/>
          <w:szCs w:val="24"/>
          <w:lang w:val="en-GB"/>
        </w:rPr>
      </w:pPr>
      <w:r w:rsidRPr="00C134CF">
        <w:rPr>
          <w:rFonts w:ascii="Times New Roman" w:hAnsi="Times New Roman" w:cs="Times New Roman"/>
          <w:b/>
          <w:sz w:val="24"/>
          <w:szCs w:val="24"/>
          <w:lang w:val="en-GB"/>
        </w:rPr>
        <w:br w:type="page"/>
      </w:r>
    </w:p>
    <w:p w:rsidR="000C7CC2" w:rsidRDefault="000C7CC2" w:rsidP="00564100">
      <w:pPr>
        <w:spacing w:after="0" w:line="360" w:lineRule="auto"/>
        <w:ind w:firstLine="709"/>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Fig</w:t>
      </w:r>
      <w:r w:rsidR="003D752B">
        <w:rPr>
          <w:rFonts w:ascii="Times New Roman" w:hAnsi="Times New Roman" w:cs="Times New Roman"/>
          <w:b/>
          <w:sz w:val="24"/>
          <w:szCs w:val="24"/>
          <w:lang w:val="en-GB"/>
        </w:rPr>
        <w:t>.</w:t>
      </w:r>
      <w:r>
        <w:rPr>
          <w:rFonts w:ascii="Times New Roman" w:hAnsi="Times New Roman" w:cs="Times New Roman"/>
          <w:b/>
          <w:sz w:val="24"/>
          <w:szCs w:val="24"/>
          <w:lang w:val="en-GB"/>
        </w:rPr>
        <w:t xml:space="preserve"> 1: </w:t>
      </w:r>
      <w:r w:rsidRPr="003D752B">
        <w:rPr>
          <w:rFonts w:ascii="Times New Roman" w:hAnsi="Times New Roman" w:cs="Times New Roman"/>
          <w:sz w:val="24"/>
          <w:szCs w:val="24"/>
          <w:lang w:val="en-GB"/>
        </w:rPr>
        <w:t>Silver prices and solar gross electricity production</w:t>
      </w:r>
    </w:p>
    <w:tbl>
      <w:tblPr>
        <w:tblStyle w:val="a3"/>
        <w:tblW w:w="0" w:type="auto"/>
        <w:tblLook w:val="04A0" w:firstRow="1" w:lastRow="0" w:firstColumn="1" w:lastColumn="0" w:noHBand="0" w:noVBand="1"/>
      </w:tblPr>
      <w:tblGrid>
        <w:gridCol w:w="8494"/>
      </w:tblGrid>
      <w:tr w:rsidR="000C7CC2" w:rsidTr="000C7CC2">
        <w:trPr>
          <w:trHeight w:val="2835"/>
        </w:trPr>
        <w:tc>
          <w:tcPr>
            <w:tcW w:w="8494" w:type="dxa"/>
          </w:tcPr>
          <w:p w:rsidR="000C7CC2" w:rsidRDefault="00A32713" w:rsidP="00564100">
            <w:pPr>
              <w:spacing w:line="360" w:lineRule="auto"/>
              <w:jc w:val="both"/>
              <w:rPr>
                <w:rFonts w:ascii="Times New Roman" w:hAnsi="Times New Roman" w:cs="Times New Roman"/>
                <w:b/>
                <w:sz w:val="24"/>
                <w:szCs w:val="24"/>
                <w:lang w:val="en-GB"/>
              </w:rPr>
            </w:pPr>
            <w:r>
              <w:rPr>
                <w:rFonts w:ascii="Times New Roman" w:hAnsi="Times New Roman" w:cs="Times New Roman"/>
                <w:b/>
                <w:noProof/>
                <w:color w:val="FF0000"/>
                <w:sz w:val="24"/>
                <w:szCs w:val="24"/>
                <w:lang w:eastAsia="es-ES"/>
              </w:rPr>
              <w:drawing>
                <wp:inline distT="0" distB="0" distL="0" distR="0" wp14:anchorId="24CF3D0A" wp14:editId="3D657536">
                  <wp:extent cx="5300870" cy="2497455"/>
                  <wp:effectExtent l="0" t="0" r="14605" b="171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0C7CC2" w:rsidRDefault="000C7CC2" w:rsidP="00564100">
      <w:pPr>
        <w:spacing w:after="0" w:line="360" w:lineRule="auto"/>
        <w:ind w:firstLine="709"/>
        <w:jc w:val="both"/>
        <w:rPr>
          <w:rFonts w:ascii="Times New Roman" w:hAnsi="Times New Roman" w:cs="Times New Roman"/>
          <w:b/>
          <w:sz w:val="24"/>
          <w:szCs w:val="24"/>
          <w:lang w:val="en-GB"/>
        </w:rPr>
      </w:pPr>
    </w:p>
    <w:p w:rsidR="000C7CC2" w:rsidRDefault="000C7CC2" w:rsidP="00564100">
      <w:pPr>
        <w:spacing w:after="0" w:line="360" w:lineRule="auto"/>
        <w:ind w:firstLine="709"/>
        <w:jc w:val="both"/>
        <w:rPr>
          <w:rFonts w:ascii="Times New Roman" w:hAnsi="Times New Roman" w:cs="Times New Roman"/>
          <w:b/>
          <w:sz w:val="24"/>
          <w:szCs w:val="24"/>
          <w:lang w:val="en-GB"/>
        </w:rPr>
      </w:pPr>
    </w:p>
    <w:p w:rsidR="000C7CC2" w:rsidRDefault="000C7CC2" w:rsidP="00564100">
      <w:pPr>
        <w:spacing w:after="0" w:line="360" w:lineRule="auto"/>
        <w:ind w:firstLine="709"/>
        <w:jc w:val="both"/>
        <w:rPr>
          <w:rFonts w:ascii="Times New Roman" w:hAnsi="Times New Roman" w:cs="Times New Roman"/>
          <w:b/>
          <w:sz w:val="24"/>
          <w:szCs w:val="24"/>
          <w:lang w:val="en-GB"/>
        </w:rPr>
      </w:pPr>
    </w:p>
    <w:p w:rsidR="0096434C" w:rsidRDefault="00737850" w:rsidP="00564100">
      <w:pPr>
        <w:spacing w:after="0" w:line="360" w:lineRule="auto"/>
        <w:ind w:firstLine="70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Table 1: </w:t>
      </w:r>
      <w:r w:rsidRPr="003D752B">
        <w:rPr>
          <w:rFonts w:ascii="Times New Roman" w:hAnsi="Times New Roman" w:cs="Times New Roman"/>
          <w:sz w:val="24"/>
          <w:szCs w:val="24"/>
          <w:lang w:val="en-GB"/>
        </w:rPr>
        <w:t>Descriptive statistics</w:t>
      </w:r>
    </w:p>
    <w:tbl>
      <w:tblPr>
        <w:tblW w:w="0" w:type="auto"/>
        <w:tblCellMar>
          <w:left w:w="0" w:type="dxa"/>
          <w:right w:w="0" w:type="dxa"/>
        </w:tblCellMar>
        <w:tblLook w:val="04A0" w:firstRow="1" w:lastRow="0" w:firstColumn="1" w:lastColumn="0" w:noHBand="0" w:noVBand="1"/>
      </w:tblPr>
      <w:tblGrid>
        <w:gridCol w:w="1803"/>
        <w:gridCol w:w="1670"/>
        <w:gridCol w:w="1667"/>
        <w:gridCol w:w="1672"/>
        <w:gridCol w:w="1672"/>
      </w:tblGrid>
      <w:tr w:rsidR="00AB49B3" w:rsidRPr="00431319" w:rsidTr="00AB49B3">
        <w:tc>
          <w:tcPr>
            <w:tcW w:w="18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B49B3" w:rsidRPr="00431319" w:rsidRDefault="00AB49B3" w:rsidP="00761E23">
            <w:pPr>
              <w:pStyle w:val="xmsonormal"/>
              <w:spacing w:line="300" w:lineRule="atLeast"/>
              <w:jc w:val="center"/>
              <w:rPr>
                <w:rFonts w:ascii="Calibri" w:hAnsi="Calibri" w:cs="Calibri"/>
                <w:b/>
                <w:i/>
                <w:color w:val="000000" w:themeColor="text1"/>
                <w:sz w:val="20"/>
                <w:szCs w:val="20"/>
              </w:rPr>
            </w:pPr>
            <w:r w:rsidRPr="00431319">
              <w:rPr>
                <w:b/>
                <w:bCs/>
                <w:color w:val="000000" w:themeColor="text1"/>
                <w:lang w:val="en-GB"/>
              </w:rPr>
              <w:t> </w:t>
            </w:r>
            <w:r w:rsidRPr="00431319">
              <w:rPr>
                <w:b/>
                <w:i/>
                <w:color w:val="000000" w:themeColor="text1"/>
                <w:lang w:val="en-GB"/>
              </w:rPr>
              <w:t>Series</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49B3" w:rsidRPr="00431319" w:rsidRDefault="00344EA9" w:rsidP="00761E23">
            <w:pPr>
              <w:pStyle w:val="xmsonormal"/>
              <w:spacing w:line="300" w:lineRule="atLeast"/>
              <w:jc w:val="center"/>
              <w:rPr>
                <w:rFonts w:ascii="Calibri" w:hAnsi="Calibri" w:cs="Calibri"/>
                <w:b/>
                <w:i/>
                <w:color w:val="000000" w:themeColor="text1"/>
                <w:sz w:val="20"/>
                <w:szCs w:val="20"/>
              </w:rPr>
            </w:pPr>
            <w:r w:rsidRPr="00431319">
              <w:rPr>
                <w:b/>
                <w:i/>
                <w:color w:val="000000" w:themeColor="text1"/>
                <w:lang w:val="en-GB"/>
              </w:rPr>
              <w:t>Minimum</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49B3" w:rsidRPr="00431319" w:rsidRDefault="00344EA9" w:rsidP="00344EA9">
            <w:pPr>
              <w:pStyle w:val="xmsonormal"/>
              <w:spacing w:line="300" w:lineRule="atLeast"/>
              <w:jc w:val="center"/>
              <w:rPr>
                <w:rFonts w:ascii="Calibri" w:hAnsi="Calibri" w:cs="Calibri"/>
                <w:b/>
                <w:i/>
                <w:color w:val="000000" w:themeColor="text1"/>
                <w:sz w:val="20"/>
                <w:szCs w:val="20"/>
              </w:rPr>
            </w:pPr>
            <w:r w:rsidRPr="00431319">
              <w:rPr>
                <w:b/>
                <w:i/>
                <w:color w:val="000000" w:themeColor="text1"/>
                <w:lang w:val="en-GB"/>
              </w:rPr>
              <w:t xml:space="preserve">Maximum </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49B3" w:rsidRPr="00431319" w:rsidRDefault="00AB49B3" w:rsidP="00761E23">
            <w:pPr>
              <w:pStyle w:val="xmsonormal"/>
              <w:spacing w:line="300" w:lineRule="atLeast"/>
              <w:jc w:val="center"/>
              <w:rPr>
                <w:rFonts w:ascii="Calibri" w:hAnsi="Calibri" w:cs="Calibri"/>
                <w:b/>
                <w:i/>
                <w:color w:val="000000" w:themeColor="text1"/>
                <w:sz w:val="20"/>
                <w:szCs w:val="20"/>
              </w:rPr>
            </w:pPr>
            <w:r w:rsidRPr="00431319">
              <w:rPr>
                <w:b/>
                <w:i/>
                <w:color w:val="000000" w:themeColor="text1"/>
                <w:lang w:val="en-GB"/>
              </w:rPr>
              <w:t>Mean</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49B3" w:rsidRPr="00431319" w:rsidRDefault="00AB49B3" w:rsidP="00761E23">
            <w:pPr>
              <w:pStyle w:val="xmsonormal"/>
              <w:spacing w:line="300" w:lineRule="atLeast"/>
              <w:jc w:val="center"/>
              <w:rPr>
                <w:rFonts w:ascii="Calibri" w:hAnsi="Calibri" w:cs="Calibri"/>
                <w:b/>
                <w:i/>
                <w:color w:val="000000" w:themeColor="text1"/>
                <w:sz w:val="20"/>
                <w:szCs w:val="20"/>
              </w:rPr>
            </w:pPr>
            <w:r w:rsidRPr="00431319">
              <w:rPr>
                <w:b/>
                <w:i/>
                <w:color w:val="000000" w:themeColor="text1"/>
                <w:lang w:val="en-GB"/>
              </w:rPr>
              <w:t>Std. Deviation</w:t>
            </w:r>
          </w:p>
        </w:tc>
      </w:tr>
      <w:tr w:rsidR="00AB49B3" w:rsidRPr="00431319" w:rsidTr="007D2108">
        <w:trPr>
          <w:trHeight w:val="701"/>
        </w:trPr>
        <w:tc>
          <w:tcPr>
            <w:tcW w:w="18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B49B3" w:rsidRPr="00542F2D" w:rsidRDefault="00AB49B3" w:rsidP="00761E23">
            <w:pPr>
              <w:pStyle w:val="xmsonormal"/>
              <w:spacing w:line="400" w:lineRule="atLeast"/>
              <w:rPr>
                <w:color w:val="000000" w:themeColor="text1"/>
              </w:rPr>
            </w:pPr>
            <w:r w:rsidRPr="00542F2D">
              <w:rPr>
                <w:color w:val="000000" w:themeColor="text1"/>
                <w:lang w:val="en-GB"/>
              </w:rPr>
              <w:t>Silver prices</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15.64</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130.72</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43.9970</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33.6133</w:t>
            </w:r>
          </w:p>
        </w:tc>
      </w:tr>
      <w:tr w:rsidR="00AB49B3" w:rsidRPr="00431319" w:rsidTr="007D2108">
        <w:trPr>
          <w:trHeight w:val="835"/>
        </w:trPr>
        <w:tc>
          <w:tcPr>
            <w:tcW w:w="18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B49B3" w:rsidRPr="00542F2D" w:rsidRDefault="00AB49B3" w:rsidP="00761E23">
            <w:pPr>
              <w:pStyle w:val="xmsonormal"/>
              <w:rPr>
                <w:color w:val="000000" w:themeColor="text1"/>
              </w:rPr>
            </w:pPr>
            <w:r w:rsidRPr="00542F2D">
              <w:rPr>
                <w:color w:val="000000" w:themeColor="text1"/>
                <w:lang w:val="en-GB"/>
              </w:rPr>
              <w:t>Installed solar</w:t>
            </w:r>
          </w:p>
          <w:p w:rsidR="00AB49B3" w:rsidRPr="00542F2D" w:rsidRDefault="00AB49B3" w:rsidP="00761E23">
            <w:pPr>
              <w:pStyle w:val="xmsonormal"/>
              <w:rPr>
                <w:color w:val="000000" w:themeColor="text1"/>
              </w:rPr>
            </w:pPr>
            <w:r w:rsidRPr="00542F2D">
              <w:rPr>
                <w:color w:val="000000" w:themeColor="text1"/>
                <w:lang w:val="en-GB"/>
              </w:rPr>
              <w:t>energy capacity</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219.57</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2071.83</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447.2752</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454.4378</w:t>
            </w:r>
          </w:p>
        </w:tc>
      </w:tr>
      <w:tr w:rsidR="00AB49B3" w:rsidRPr="00431319" w:rsidTr="007D2108">
        <w:trPr>
          <w:trHeight w:val="823"/>
        </w:trPr>
        <w:tc>
          <w:tcPr>
            <w:tcW w:w="18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B49B3" w:rsidRPr="00542F2D" w:rsidRDefault="00AB49B3" w:rsidP="00761E23">
            <w:pPr>
              <w:pStyle w:val="xmsonormal"/>
              <w:rPr>
                <w:color w:val="000000" w:themeColor="text1"/>
              </w:rPr>
            </w:pPr>
            <w:r w:rsidRPr="00542F2D">
              <w:rPr>
                <w:color w:val="000000" w:themeColor="text1"/>
                <w:lang w:val="en-GB"/>
              </w:rPr>
              <w:t>Solar gross</w:t>
            </w:r>
          </w:p>
          <w:p w:rsidR="00AB49B3" w:rsidRPr="00542F2D" w:rsidRDefault="00AB49B3" w:rsidP="00761E23">
            <w:pPr>
              <w:pStyle w:val="xmsonormal"/>
              <w:rPr>
                <w:color w:val="000000" w:themeColor="text1"/>
              </w:rPr>
            </w:pPr>
            <w:r w:rsidRPr="00542F2D">
              <w:rPr>
                <w:color w:val="000000" w:themeColor="text1"/>
                <w:lang w:val="en-GB"/>
              </w:rPr>
              <w:t>electricity prod.</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841.67</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2272840.75</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319744.5430</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AB49B3" w:rsidRPr="00542F2D" w:rsidRDefault="00AB49B3" w:rsidP="00761E23">
            <w:pPr>
              <w:pStyle w:val="xmsonormal"/>
              <w:spacing w:line="300" w:lineRule="atLeast"/>
              <w:jc w:val="center"/>
              <w:rPr>
                <w:color w:val="000000" w:themeColor="text1"/>
              </w:rPr>
            </w:pPr>
            <w:r w:rsidRPr="00542F2D">
              <w:rPr>
                <w:color w:val="000000" w:themeColor="text1"/>
              </w:rPr>
              <w:t>636507.3956</w:t>
            </w:r>
          </w:p>
        </w:tc>
      </w:tr>
    </w:tbl>
    <w:p w:rsidR="00AB49B3" w:rsidRPr="00431319" w:rsidRDefault="00AB49B3" w:rsidP="00AB49B3">
      <w:pPr>
        <w:pStyle w:val="xmsonormal"/>
        <w:spacing w:line="300" w:lineRule="atLeast"/>
        <w:ind w:firstLine="709"/>
        <w:jc w:val="both"/>
        <w:rPr>
          <w:rFonts w:ascii="Calibri" w:hAnsi="Calibri" w:cs="Calibri"/>
          <w:color w:val="000000" w:themeColor="text1"/>
          <w:sz w:val="20"/>
          <w:szCs w:val="20"/>
        </w:rPr>
      </w:pPr>
      <w:r w:rsidRPr="00431319">
        <w:rPr>
          <w:b/>
          <w:bCs/>
          <w:color w:val="000000" w:themeColor="text1"/>
          <w:lang w:val="en-GB"/>
        </w:rPr>
        <w:t> </w:t>
      </w:r>
    </w:p>
    <w:p w:rsidR="00564100" w:rsidRDefault="00564100" w:rsidP="00564100">
      <w:pPr>
        <w:spacing w:after="0" w:line="360" w:lineRule="auto"/>
        <w:ind w:firstLine="709"/>
        <w:jc w:val="both"/>
        <w:rPr>
          <w:rFonts w:ascii="Times New Roman" w:hAnsi="Times New Roman" w:cs="Times New Roman"/>
          <w:b/>
          <w:sz w:val="24"/>
          <w:szCs w:val="24"/>
          <w:lang w:val="en-GB"/>
        </w:rPr>
      </w:pPr>
    </w:p>
    <w:p w:rsidR="007D2108" w:rsidRDefault="007D2108" w:rsidP="00C96386">
      <w:pPr>
        <w:pStyle w:val="-HTML"/>
        <w:shd w:val="clear" w:color="auto" w:fill="FFFFFF"/>
        <w:spacing w:line="360" w:lineRule="atLeast"/>
        <w:rPr>
          <w:rFonts w:ascii="inherit" w:hAnsi="inherit"/>
          <w:color w:val="000000"/>
          <w:sz w:val="24"/>
          <w:szCs w:val="24"/>
          <w:highlight w:val="yellow"/>
        </w:rPr>
      </w:pPr>
    </w:p>
    <w:p w:rsidR="00564100" w:rsidRDefault="00564100" w:rsidP="00564100">
      <w:pPr>
        <w:spacing w:after="0" w:line="360" w:lineRule="auto"/>
        <w:ind w:firstLine="709"/>
        <w:jc w:val="both"/>
        <w:rPr>
          <w:rFonts w:ascii="Times New Roman" w:hAnsi="Times New Roman" w:cs="Times New Roman"/>
          <w:b/>
          <w:sz w:val="24"/>
          <w:szCs w:val="24"/>
          <w:lang w:val="en-GB"/>
        </w:rPr>
      </w:pPr>
    </w:p>
    <w:p w:rsidR="00737850" w:rsidRDefault="0073785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1533E7" w:rsidRPr="00564100" w:rsidRDefault="00737850" w:rsidP="00564100">
      <w:pPr>
        <w:spacing w:after="0" w:line="360" w:lineRule="auto"/>
        <w:ind w:firstLine="709"/>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Table 2</w:t>
      </w:r>
      <w:r w:rsidR="00564100" w:rsidRPr="00564100">
        <w:rPr>
          <w:rFonts w:ascii="Times New Roman" w:hAnsi="Times New Roman" w:cs="Times New Roman"/>
          <w:b/>
          <w:sz w:val="24"/>
          <w:szCs w:val="24"/>
          <w:lang w:val="en-GB"/>
        </w:rPr>
        <w:t xml:space="preserve">: </w:t>
      </w:r>
      <w:r w:rsidR="00564100" w:rsidRPr="003D752B">
        <w:rPr>
          <w:rFonts w:ascii="Times New Roman" w:hAnsi="Times New Roman" w:cs="Times New Roman"/>
          <w:sz w:val="24"/>
          <w:szCs w:val="24"/>
          <w:lang w:val="en-GB"/>
        </w:rPr>
        <w:t>Estimates of d based on a model with no autocorrelation</w:t>
      </w:r>
      <w:r w:rsidR="00564100" w:rsidRPr="00564100">
        <w:rPr>
          <w:rFonts w:ascii="Times New Roman" w:hAnsi="Times New Roman" w:cs="Times New Roman"/>
          <w:b/>
          <w:sz w:val="24"/>
          <w:szCs w:val="24"/>
          <w:lang w:val="en-GB"/>
        </w:rPr>
        <w:t xml:space="preserve"> </w:t>
      </w:r>
    </w:p>
    <w:tbl>
      <w:tblPr>
        <w:tblStyle w:val="a3"/>
        <w:tblW w:w="0" w:type="auto"/>
        <w:tblInd w:w="-147" w:type="dxa"/>
        <w:tblLook w:val="04A0" w:firstRow="1" w:lastRow="0" w:firstColumn="1" w:lastColumn="0" w:noHBand="0" w:noVBand="1"/>
      </w:tblPr>
      <w:tblGrid>
        <w:gridCol w:w="2270"/>
        <w:gridCol w:w="2123"/>
        <w:gridCol w:w="2124"/>
        <w:gridCol w:w="2124"/>
      </w:tblGrid>
      <w:tr w:rsidR="00564100" w:rsidTr="00761E23">
        <w:trPr>
          <w:trHeight w:hRule="exact" w:val="567"/>
        </w:trPr>
        <w:tc>
          <w:tcPr>
            <w:tcW w:w="8641" w:type="dxa"/>
            <w:gridSpan w:val="4"/>
          </w:tcPr>
          <w:p w:rsidR="00564100" w:rsidRDefault="00564100" w:rsidP="00564100">
            <w:pPr>
              <w:spacing w:before="120" w:line="480" w:lineRule="auto"/>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Original data</w:t>
            </w:r>
          </w:p>
        </w:tc>
      </w:tr>
      <w:tr w:rsidR="00564100" w:rsidTr="00564100">
        <w:trPr>
          <w:trHeight w:hRule="exact" w:val="567"/>
        </w:trPr>
        <w:tc>
          <w:tcPr>
            <w:tcW w:w="2270" w:type="dxa"/>
          </w:tcPr>
          <w:p w:rsidR="00564100" w:rsidRDefault="00564100" w:rsidP="00564100">
            <w:pPr>
              <w:spacing w:line="480" w:lineRule="auto"/>
              <w:jc w:val="both"/>
              <w:rPr>
                <w:rFonts w:ascii="Times New Roman" w:hAnsi="Times New Roman" w:cs="Times New Roman"/>
                <w:sz w:val="24"/>
                <w:szCs w:val="24"/>
                <w:lang w:val="en-GB"/>
              </w:rPr>
            </w:pPr>
          </w:p>
        </w:tc>
        <w:tc>
          <w:tcPr>
            <w:tcW w:w="2123" w:type="dxa"/>
          </w:tcPr>
          <w:p w:rsidR="00564100" w:rsidRDefault="00564100" w:rsidP="009C06C8">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 regressors</w:t>
            </w:r>
          </w:p>
        </w:tc>
        <w:tc>
          <w:tcPr>
            <w:tcW w:w="2124" w:type="dxa"/>
          </w:tcPr>
          <w:p w:rsidR="00564100" w:rsidRDefault="00564100" w:rsidP="009C06C8">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 intercept</w:t>
            </w:r>
          </w:p>
        </w:tc>
        <w:tc>
          <w:tcPr>
            <w:tcW w:w="2124" w:type="dxa"/>
          </w:tcPr>
          <w:p w:rsidR="00564100" w:rsidRDefault="00564100" w:rsidP="009C06C8">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 linear time trend</w:t>
            </w:r>
          </w:p>
        </w:tc>
      </w:tr>
      <w:tr w:rsidR="00564100" w:rsidTr="00564100">
        <w:trPr>
          <w:trHeight w:hRule="exact" w:val="567"/>
        </w:trPr>
        <w:tc>
          <w:tcPr>
            <w:tcW w:w="2270" w:type="dxa"/>
          </w:tcPr>
          <w:p w:rsidR="00564100" w:rsidRDefault="00564100" w:rsidP="0056410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Silver prices</w:t>
            </w:r>
          </w:p>
        </w:tc>
        <w:tc>
          <w:tcPr>
            <w:tcW w:w="2123" w:type="dxa"/>
          </w:tcPr>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0.95</w:t>
            </w:r>
          </w:p>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(0.83,    1.12)</w:t>
            </w:r>
          </w:p>
        </w:tc>
        <w:tc>
          <w:tcPr>
            <w:tcW w:w="2124" w:type="dxa"/>
          </w:tcPr>
          <w:p w:rsidR="00564100" w:rsidRPr="009C06C8" w:rsidRDefault="00564100" w:rsidP="00564100">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0.98</w:t>
            </w:r>
          </w:p>
          <w:p w:rsidR="00564100" w:rsidRPr="009C06C8" w:rsidRDefault="00564100" w:rsidP="00564100">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(0.86,    1.16)</w:t>
            </w:r>
          </w:p>
        </w:tc>
        <w:tc>
          <w:tcPr>
            <w:tcW w:w="2124" w:type="dxa"/>
          </w:tcPr>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0.98</w:t>
            </w:r>
          </w:p>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(0.84,    1.16)</w:t>
            </w:r>
          </w:p>
        </w:tc>
      </w:tr>
      <w:tr w:rsidR="00564100" w:rsidTr="00564100">
        <w:trPr>
          <w:trHeight w:hRule="exact" w:val="567"/>
        </w:trPr>
        <w:tc>
          <w:tcPr>
            <w:tcW w:w="2270" w:type="dxa"/>
          </w:tcPr>
          <w:p w:rsidR="00564100" w:rsidRDefault="00564100" w:rsidP="00564100">
            <w:pPr>
              <w:jc w:val="both"/>
              <w:rPr>
                <w:rFonts w:ascii="Times New Roman" w:hAnsi="Times New Roman" w:cs="Times New Roman"/>
                <w:sz w:val="24"/>
                <w:szCs w:val="24"/>
                <w:lang w:val="en-GB"/>
              </w:rPr>
            </w:pPr>
            <w:r>
              <w:rPr>
                <w:rFonts w:ascii="Times New Roman" w:hAnsi="Times New Roman" w:cs="Times New Roman"/>
                <w:sz w:val="24"/>
                <w:szCs w:val="24"/>
                <w:lang w:val="en-GB"/>
              </w:rPr>
              <w:t>Installed solar</w:t>
            </w:r>
          </w:p>
          <w:p w:rsidR="00564100" w:rsidRDefault="00564100" w:rsidP="00564100">
            <w:pPr>
              <w:jc w:val="both"/>
              <w:rPr>
                <w:rFonts w:ascii="Times New Roman" w:hAnsi="Times New Roman" w:cs="Times New Roman"/>
                <w:sz w:val="24"/>
                <w:szCs w:val="24"/>
                <w:lang w:val="en-GB"/>
              </w:rPr>
            </w:pPr>
            <w:r>
              <w:rPr>
                <w:rFonts w:ascii="Times New Roman" w:hAnsi="Times New Roman" w:cs="Times New Roman"/>
                <w:sz w:val="24"/>
                <w:szCs w:val="24"/>
                <w:lang w:val="en-GB"/>
              </w:rPr>
              <w:t>energy capacity</w:t>
            </w:r>
          </w:p>
        </w:tc>
        <w:tc>
          <w:tcPr>
            <w:tcW w:w="2123" w:type="dxa"/>
          </w:tcPr>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1.14</w:t>
            </w:r>
          </w:p>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(1.08,    1.24)</w:t>
            </w:r>
          </w:p>
        </w:tc>
        <w:tc>
          <w:tcPr>
            <w:tcW w:w="2124" w:type="dxa"/>
          </w:tcPr>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1.14</w:t>
            </w:r>
          </w:p>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(1.08,    1.24)</w:t>
            </w:r>
          </w:p>
        </w:tc>
        <w:tc>
          <w:tcPr>
            <w:tcW w:w="2124" w:type="dxa"/>
          </w:tcPr>
          <w:p w:rsidR="00564100" w:rsidRPr="009C06C8" w:rsidRDefault="00564100" w:rsidP="00564100">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1.15</w:t>
            </w:r>
          </w:p>
          <w:p w:rsidR="00564100" w:rsidRPr="009C06C8" w:rsidRDefault="00564100" w:rsidP="00564100">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(1.08,    1.25)</w:t>
            </w:r>
          </w:p>
        </w:tc>
      </w:tr>
      <w:tr w:rsidR="00564100" w:rsidTr="00564100">
        <w:trPr>
          <w:trHeight w:hRule="exact" w:val="567"/>
        </w:trPr>
        <w:tc>
          <w:tcPr>
            <w:tcW w:w="2270" w:type="dxa"/>
          </w:tcPr>
          <w:p w:rsidR="00564100" w:rsidRDefault="00564100" w:rsidP="00564100">
            <w:pPr>
              <w:jc w:val="both"/>
              <w:rPr>
                <w:rFonts w:ascii="Times New Roman" w:hAnsi="Times New Roman" w:cs="Times New Roman"/>
                <w:sz w:val="24"/>
                <w:szCs w:val="24"/>
                <w:lang w:val="en-GB"/>
              </w:rPr>
            </w:pPr>
            <w:r>
              <w:rPr>
                <w:rFonts w:ascii="Times New Roman" w:hAnsi="Times New Roman" w:cs="Times New Roman"/>
                <w:sz w:val="24"/>
                <w:szCs w:val="24"/>
                <w:lang w:val="en-GB"/>
              </w:rPr>
              <w:t>Solar gross</w:t>
            </w:r>
          </w:p>
          <w:p w:rsidR="00564100" w:rsidRDefault="00564100" w:rsidP="00564100">
            <w:pPr>
              <w:jc w:val="both"/>
              <w:rPr>
                <w:rFonts w:ascii="Times New Roman" w:hAnsi="Times New Roman" w:cs="Times New Roman"/>
                <w:sz w:val="24"/>
                <w:szCs w:val="24"/>
                <w:lang w:val="en-GB"/>
              </w:rPr>
            </w:pPr>
            <w:r>
              <w:rPr>
                <w:rFonts w:ascii="Times New Roman" w:hAnsi="Times New Roman" w:cs="Times New Roman"/>
                <w:sz w:val="24"/>
                <w:szCs w:val="24"/>
                <w:lang w:val="en-GB"/>
              </w:rPr>
              <w:t>electricity production</w:t>
            </w:r>
          </w:p>
        </w:tc>
        <w:tc>
          <w:tcPr>
            <w:tcW w:w="2123" w:type="dxa"/>
          </w:tcPr>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1.48</w:t>
            </w:r>
          </w:p>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(1.41,    1.54)</w:t>
            </w:r>
          </w:p>
        </w:tc>
        <w:tc>
          <w:tcPr>
            <w:tcW w:w="2124" w:type="dxa"/>
          </w:tcPr>
          <w:p w:rsidR="00564100" w:rsidRPr="009C06C8" w:rsidRDefault="00564100" w:rsidP="00564100">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1.56</w:t>
            </w:r>
          </w:p>
          <w:p w:rsidR="00564100" w:rsidRPr="009C06C8" w:rsidRDefault="00564100" w:rsidP="00564100">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(1.50,    1.63)</w:t>
            </w:r>
          </w:p>
        </w:tc>
        <w:tc>
          <w:tcPr>
            <w:tcW w:w="2124" w:type="dxa"/>
          </w:tcPr>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1.56</w:t>
            </w:r>
          </w:p>
          <w:p w:rsidR="00564100" w:rsidRDefault="00564100" w:rsidP="00564100">
            <w:pPr>
              <w:jc w:val="center"/>
              <w:rPr>
                <w:rFonts w:ascii="Times New Roman" w:hAnsi="Times New Roman" w:cs="Times New Roman"/>
                <w:sz w:val="24"/>
                <w:szCs w:val="24"/>
                <w:lang w:val="en-GB"/>
              </w:rPr>
            </w:pPr>
            <w:r>
              <w:rPr>
                <w:rFonts w:ascii="Times New Roman" w:hAnsi="Times New Roman" w:cs="Times New Roman"/>
                <w:sz w:val="24"/>
                <w:szCs w:val="24"/>
                <w:lang w:val="en-GB"/>
              </w:rPr>
              <w:t>(1.51,    1.63)</w:t>
            </w:r>
          </w:p>
        </w:tc>
      </w:tr>
      <w:tr w:rsidR="00564100" w:rsidTr="00761E23">
        <w:trPr>
          <w:trHeight w:hRule="exact" w:val="567"/>
        </w:trPr>
        <w:tc>
          <w:tcPr>
            <w:tcW w:w="8641" w:type="dxa"/>
            <w:gridSpan w:val="4"/>
          </w:tcPr>
          <w:p w:rsidR="00564100" w:rsidRDefault="0096434C" w:rsidP="0096434C">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w:t>
            </w:r>
            <w:r w:rsidR="00564100">
              <w:rPr>
                <w:rFonts w:ascii="Times New Roman" w:hAnsi="Times New Roman" w:cs="Times New Roman"/>
                <w:sz w:val="24"/>
                <w:szCs w:val="24"/>
                <w:lang w:val="en-GB"/>
              </w:rPr>
              <w:t xml:space="preserve">i)    </w:t>
            </w:r>
            <w:r>
              <w:rPr>
                <w:rFonts w:ascii="Times New Roman" w:hAnsi="Times New Roman" w:cs="Times New Roman"/>
                <w:sz w:val="24"/>
                <w:szCs w:val="24"/>
                <w:lang w:val="en-GB"/>
              </w:rPr>
              <w:t xml:space="preserve">Logged transformed </w:t>
            </w:r>
            <w:r w:rsidR="00564100">
              <w:rPr>
                <w:rFonts w:ascii="Times New Roman" w:hAnsi="Times New Roman" w:cs="Times New Roman"/>
                <w:sz w:val="24"/>
                <w:szCs w:val="24"/>
                <w:lang w:val="en-GB"/>
              </w:rPr>
              <w:t>data</w:t>
            </w:r>
          </w:p>
        </w:tc>
      </w:tr>
      <w:tr w:rsidR="00564100" w:rsidTr="00761E23">
        <w:trPr>
          <w:trHeight w:hRule="exact" w:val="567"/>
        </w:trPr>
        <w:tc>
          <w:tcPr>
            <w:tcW w:w="2270" w:type="dxa"/>
          </w:tcPr>
          <w:p w:rsidR="00564100" w:rsidRDefault="00564100" w:rsidP="00761E23">
            <w:pPr>
              <w:spacing w:line="480" w:lineRule="auto"/>
              <w:jc w:val="both"/>
              <w:rPr>
                <w:rFonts w:ascii="Times New Roman" w:hAnsi="Times New Roman" w:cs="Times New Roman"/>
                <w:sz w:val="24"/>
                <w:szCs w:val="24"/>
                <w:lang w:val="en-GB"/>
              </w:rPr>
            </w:pPr>
          </w:p>
        </w:tc>
        <w:tc>
          <w:tcPr>
            <w:tcW w:w="2123" w:type="dxa"/>
          </w:tcPr>
          <w:p w:rsidR="00564100" w:rsidRDefault="00564100" w:rsidP="009C06C8">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 regressors</w:t>
            </w:r>
          </w:p>
        </w:tc>
        <w:tc>
          <w:tcPr>
            <w:tcW w:w="2124" w:type="dxa"/>
          </w:tcPr>
          <w:p w:rsidR="00564100" w:rsidRDefault="00564100" w:rsidP="009C06C8">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 intercept</w:t>
            </w:r>
          </w:p>
        </w:tc>
        <w:tc>
          <w:tcPr>
            <w:tcW w:w="2124" w:type="dxa"/>
          </w:tcPr>
          <w:p w:rsidR="00564100" w:rsidRDefault="00564100" w:rsidP="009C06C8">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 linear time trend</w:t>
            </w:r>
          </w:p>
        </w:tc>
      </w:tr>
      <w:tr w:rsidR="00564100" w:rsidTr="00761E23">
        <w:trPr>
          <w:trHeight w:hRule="exact" w:val="567"/>
        </w:trPr>
        <w:tc>
          <w:tcPr>
            <w:tcW w:w="2270" w:type="dxa"/>
          </w:tcPr>
          <w:p w:rsidR="00564100" w:rsidRDefault="00564100" w:rsidP="00761E23">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Silver prices</w:t>
            </w:r>
          </w:p>
        </w:tc>
        <w:tc>
          <w:tcPr>
            <w:tcW w:w="2123" w:type="dxa"/>
          </w:tcPr>
          <w:p w:rsidR="00564100" w:rsidRDefault="009C06C8"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0.87</w:t>
            </w:r>
          </w:p>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009C06C8">
              <w:rPr>
                <w:rFonts w:ascii="Times New Roman" w:hAnsi="Times New Roman" w:cs="Times New Roman"/>
                <w:sz w:val="24"/>
                <w:szCs w:val="24"/>
                <w:lang w:val="en-GB"/>
              </w:rPr>
              <w:t>0.75</w:t>
            </w:r>
            <w:r>
              <w:rPr>
                <w:rFonts w:ascii="Times New Roman" w:hAnsi="Times New Roman" w:cs="Times New Roman"/>
                <w:sz w:val="24"/>
                <w:szCs w:val="24"/>
                <w:lang w:val="en-GB"/>
              </w:rPr>
              <w:t xml:space="preserve">,    </w:t>
            </w:r>
            <w:r w:rsidR="009C06C8">
              <w:rPr>
                <w:rFonts w:ascii="Times New Roman" w:hAnsi="Times New Roman" w:cs="Times New Roman"/>
                <w:sz w:val="24"/>
                <w:szCs w:val="24"/>
                <w:lang w:val="en-GB"/>
              </w:rPr>
              <w:t>1.04</w:t>
            </w:r>
            <w:r>
              <w:rPr>
                <w:rFonts w:ascii="Times New Roman" w:hAnsi="Times New Roman" w:cs="Times New Roman"/>
                <w:sz w:val="24"/>
                <w:szCs w:val="24"/>
                <w:lang w:val="en-GB"/>
              </w:rPr>
              <w:t>)</w:t>
            </w:r>
          </w:p>
        </w:tc>
        <w:tc>
          <w:tcPr>
            <w:tcW w:w="2124" w:type="dxa"/>
          </w:tcPr>
          <w:p w:rsidR="00564100" w:rsidRPr="009C06C8" w:rsidRDefault="009C06C8" w:rsidP="00761E23">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0.97</w:t>
            </w:r>
          </w:p>
          <w:p w:rsidR="00564100" w:rsidRPr="009C06C8" w:rsidRDefault="00564100" w:rsidP="00761E23">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(0.8</w:t>
            </w:r>
            <w:r w:rsidR="009C06C8" w:rsidRPr="009C06C8">
              <w:rPr>
                <w:rFonts w:ascii="Times New Roman" w:hAnsi="Times New Roman" w:cs="Times New Roman"/>
                <w:b/>
                <w:sz w:val="24"/>
                <w:szCs w:val="24"/>
                <w:lang w:val="en-GB"/>
              </w:rPr>
              <w:t>7</w:t>
            </w:r>
            <w:r w:rsidRPr="009C06C8">
              <w:rPr>
                <w:rFonts w:ascii="Times New Roman" w:hAnsi="Times New Roman" w:cs="Times New Roman"/>
                <w:b/>
                <w:sz w:val="24"/>
                <w:szCs w:val="24"/>
                <w:lang w:val="en-GB"/>
              </w:rPr>
              <w:t xml:space="preserve">,    </w:t>
            </w:r>
            <w:r w:rsidR="009C06C8" w:rsidRPr="009C06C8">
              <w:rPr>
                <w:rFonts w:ascii="Times New Roman" w:hAnsi="Times New Roman" w:cs="Times New Roman"/>
                <w:b/>
                <w:sz w:val="24"/>
                <w:szCs w:val="24"/>
                <w:lang w:val="en-GB"/>
              </w:rPr>
              <w:t>1.12</w:t>
            </w:r>
            <w:r w:rsidRPr="009C06C8">
              <w:rPr>
                <w:rFonts w:ascii="Times New Roman" w:hAnsi="Times New Roman" w:cs="Times New Roman"/>
                <w:b/>
                <w:sz w:val="24"/>
                <w:szCs w:val="24"/>
                <w:lang w:val="en-GB"/>
              </w:rPr>
              <w:t>)</w:t>
            </w:r>
          </w:p>
        </w:tc>
        <w:tc>
          <w:tcPr>
            <w:tcW w:w="2124" w:type="dxa"/>
          </w:tcPr>
          <w:p w:rsidR="00564100" w:rsidRDefault="009C06C8"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0.97</w:t>
            </w:r>
          </w:p>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(0.8</w:t>
            </w:r>
            <w:r w:rsidR="009C06C8">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009C06C8">
              <w:rPr>
                <w:rFonts w:ascii="Times New Roman" w:hAnsi="Times New Roman" w:cs="Times New Roman"/>
                <w:sz w:val="24"/>
                <w:szCs w:val="24"/>
                <w:lang w:val="en-GB"/>
              </w:rPr>
              <w:t>1.12</w:t>
            </w:r>
            <w:r>
              <w:rPr>
                <w:rFonts w:ascii="Times New Roman" w:hAnsi="Times New Roman" w:cs="Times New Roman"/>
                <w:sz w:val="24"/>
                <w:szCs w:val="24"/>
                <w:lang w:val="en-GB"/>
              </w:rPr>
              <w:t>)</w:t>
            </w:r>
          </w:p>
        </w:tc>
      </w:tr>
      <w:tr w:rsidR="00564100" w:rsidTr="00761E23">
        <w:trPr>
          <w:trHeight w:hRule="exact" w:val="567"/>
        </w:trPr>
        <w:tc>
          <w:tcPr>
            <w:tcW w:w="2270" w:type="dxa"/>
          </w:tcPr>
          <w:p w:rsidR="00564100" w:rsidRDefault="00564100" w:rsidP="00761E23">
            <w:pPr>
              <w:jc w:val="both"/>
              <w:rPr>
                <w:rFonts w:ascii="Times New Roman" w:hAnsi="Times New Roman" w:cs="Times New Roman"/>
                <w:sz w:val="24"/>
                <w:szCs w:val="24"/>
                <w:lang w:val="en-GB"/>
              </w:rPr>
            </w:pPr>
            <w:r>
              <w:rPr>
                <w:rFonts w:ascii="Times New Roman" w:hAnsi="Times New Roman" w:cs="Times New Roman"/>
                <w:sz w:val="24"/>
                <w:szCs w:val="24"/>
                <w:lang w:val="en-GB"/>
              </w:rPr>
              <w:t>Installed solar</w:t>
            </w:r>
          </w:p>
          <w:p w:rsidR="00564100" w:rsidRDefault="00564100" w:rsidP="00761E23">
            <w:pPr>
              <w:jc w:val="both"/>
              <w:rPr>
                <w:rFonts w:ascii="Times New Roman" w:hAnsi="Times New Roman" w:cs="Times New Roman"/>
                <w:sz w:val="24"/>
                <w:szCs w:val="24"/>
                <w:lang w:val="en-GB"/>
              </w:rPr>
            </w:pPr>
            <w:r>
              <w:rPr>
                <w:rFonts w:ascii="Times New Roman" w:hAnsi="Times New Roman" w:cs="Times New Roman"/>
                <w:sz w:val="24"/>
                <w:szCs w:val="24"/>
                <w:lang w:val="en-GB"/>
              </w:rPr>
              <w:t>energy capacity</w:t>
            </w:r>
          </w:p>
        </w:tc>
        <w:tc>
          <w:tcPr>
            <w:tcW w:w="2123" w:type="dxa"/>
          </w:tcPr>
          <w:p w:rsidR="00564100" w:rsidRDefault="009C06C8"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0.97</w:t>
            </w:r>
          </w:p>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009C06C8">
              <w:rPr>
                <w:rFonts w:ascii="Times New Roman" w:hAnsi="Times New Roman" w:cs="Times New Roman"/>
                <w:sz w:val="24"/>
                <w:szCs w:val="24"/>
                <w:lang w:val="en-GB"/>
              </w:rPr>
              <w:t>0.84</w:t>
            </w:r>
            <w:r>
              <w:rPr>
                <w:rFonts w:ascii="Times New Roman" w:hAnsi="Times New Roman" w:cs="Times New Roman"/>
                <w:sz w:val="24"/>
                <w:szCs w:val="24"/>
                <w:lang w:val="en-GB"/>
              </w:rPr>
              <w:t xml:space="preserve">,    </w:t>
            </w:r>
            <w:r w:rsidR="009C06C8">
              <w:rPr>
                <w:rFonts w:ascii="Times New Roman" w:hAnsi="Times New Roman" w:cs="Times New Roman"/>
                <w:sz w:val="24"/>
                <w:szCs w:val="24"/>
                <w:lang w:val="en-GB"/>
              </w:rPr>
              <w:t>1.15</w:t>
            </w:r>
            <w:r>
              <w:rPr>
                <w:rFonts w:ascii="Times New Roman" w:hAnsi="Times New Roman" w:cs="Times New Roman"/>
                <w:sz w:val="24"/>
                <w:szCs w:val="24"/>
                <w:lang w:val="en-GB"/>
              </w:rPr>
              <w:t>)</w:t>
            </w:r>
          </w:p>
        </w:tc>
        <w:tc>
          <w:tcPr>
            <w:tcW w:w="2124" w:type="dxa"/>
          </w:tcPr>
          <w:p w:rsidR="00564100" w:rsidRPr="009C06C8" w:rsidRDefault="009C06C8" w:rsidP="00761E23">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1.11</w:t>
            </w:r>
          </w:p>
          <w:p w:rsidR="00564100" w:rsidRPr="009C06C8" w:rsidRDefault="00564100" w:rsidP="00761E23">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w:t>
            </w:r>
            <w:r w:rsidR="009C06C8" w:rsidRPr="009C06C8">
              <w:rPr>
                <w:rFonts w:ascii="Times New Roman" w:hAnsi="Times New Roman" w:cs="Times New Roman"/>
                <w:b/>
                <w:sz w:val="24"/>
                <w:szCs w:val="24"/>
                <w:lang w:val="en-GB"/>
              </w:rPr>
              <w:t>0.94</w:t>
            </w:r>
            <w:r w:rsidRPr="009C06C8">
              <w:rPr>
                <w:rFonts w:ascii="Times New Roman" w:hAnsi="Times New Roman" w:cs="Times New Roman"/>
                <w:b/>
                <w:sz w:val="24"/>
                <w:szCs w:val="24"/>
                <w:lang w:val="en-GB"/>
              </w:rPr>
              <w:t xml:space="preserve">,    </w:t>
            </w:r>
            <w:r w:rsidR="009C06C8" w:rsidRPr="009C06C8">
              <w:rPr>
                <w:rFonts w:ascii="Times New Roman" w:hAnsi="Times New Roman" w:cs="Times New Roman"/>
                <w:b/>
                <w:sz w:val="24"/>
                <w:szCs w:val="24"/>
                <w:lang w:val="en-GB"/>
              </w:rPr>
              <w:t>1.35</w:t>
            </w:r>
            <w:r w:rsidRPr="009C06C8">
              <w:rPr>
                <w:rFonts w:ascii="Times New Roman" w:hAnsi="Times New Roman" w:cs="Times New Roman"/>
                <w:b/>
                <w:sz w:val="24"/>
                <w:szCs w:val="24"/>
                <w:lang w:val="en-GB"/>
              </w:rPr>
              <w:t>)</w:t>
            </w:r>
          </w:p>
        </w:tc>
        <w:tc>
          <w:tcPr>
            <w:tcW w:w="2124" w:type="dxa"/>
          </w:tcPr>
          <w:p w:rsidR="00564100" w:rsidRDefault="009C06C8"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1.11</w:t>
            </w:r>
          </w:p>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009C06C8">
              <w:rPr>
                <w:rFonts w:ascii="Times New Roman" w:hAnsi="Times New Roman" w:cs="Times New Roman"/>
                <w:sz w:val="24"/>
                <w:szCs w:val="24"/>
                <w:lang w:val="en-GB"/>
              </w:rPr>
              <w:t>0.94</w:t>
            </w:r>
            <w:r>
              <w:rPr>
                <w:rFonts w:ascii="Times New Roman" w:hAnsi="Times New Roman" w:cs="Times New Roman"/>
                <w:sz w:val="24"/>
                <w:szCs w:val="24"/>
                <w:lang w:val="en-GB"/>
              </w:rPr>
              <w:t xml:space="preserve">,    </w:t>
            </w:r>
            <w:r w:rsidR="009C06C8">
              <w:rPr>
                <w:rFonts w:ascii="Times New Roman" w:hAnsi="Times New Roman" w:cs="Times New Roman"/>
                <w:sz w:val="24"/>
                <w:szCs w:val="24"/>
                <w:lang w:val="en-GB"/>
              </w:rPr>
              <w:t>1.3</w:t>
            </w:r>
            <w:r>
              <w:rPr>
                <w:rFonts w:ascii="Times New Roman" w:hAnsi="Times New Roman" w:cs="Times New Roman"/>
                <w:sz w:val="24"/>
                <w:szCs w:val="24"/>
                <w:lang w:val="en-GB"/>
              </w:rPr>
              <w:t>5)</w:t>
            </w:r>
          </w:p>
        </w:tc>
      </w:tr>
      <w:tr w:rsidR="00564100" w:rsidTr="00761E23">
        <w:trPr>
          <w:trHeight w:hRule="exact" w:val="567"/>
        </w:trPr>
        <w:tc>
          <w:tcPr>
            <w:tcW w:w="2270" w:type="dxa"/>
          </w:tcPr>
          <w:p w:rsidR="00564100" w:rsidRDefault="00564100" w:rsidP="00761E23">
            <w:pPr>
              <w:jc w:val="both"/>
              <w:rPr>
                <w:rFonts w:ascii="Times New Roman" w:hAnsi="Times New Roman" w:cs="Times New Roman"/>
                <w:sz w:val="24"/>
                <w:szCs w:val="24"/>
                <w:lang w:val="en-GB"/>
              </w:rPr>
            </w:pPr>
            <w:r>
              <w:rPr>
                <w:rFonts w:ascii="Times New Roman" w:hAnsi="Times New Roman" w:cs="Times New Roman"/>
                <w:sz w:val="24"/>
                <w:szCs w:val="24"/>
                <w:lang w:val="en-GB"/>
              </w:rPr>
              <w:t>Solar gross</w:t>
            </w:r>
          </w:p>
          <w:p w:rsidR="00564100" w:rsidRDefault="00564100" w:rsidP="00761E23">
            <w:pPr>
              <w:jc w:val="both"/>
              <w:rPr>
                <w:rFonts w:ascii="Times New Roman" w:hAnsi="Times New Roman" w:cs="Times New Roman"/>
                <w:sz w:val="24"/>
                <w:szCs w:val="24"/>
                <w:lang w:val="en-GB"/>
              </w:rPr>
            </w:pPr>
            <w:r>
              <w:rPr>
                <w:rFonts w:ascii="Times New Roman" w:hAnsi="Times New Roman" w:cs="Times New Roman"/>
                <w:sz w:val="24"/>
                <w:szCs w:val="24"/>
                <w:lang w:val="en-GB"/>
              </w:rPr>
              <w:t>electricity production</w:t>
            </w:r>
          </w:p>
        </w:tc>
        <w:tc>
          <w:tcPr>
            <w:tcW w:w="2123" w:type="dxa"/>
          </w:tcPr>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sidR="009C06C8">
              <w:rPr>
                <w:rFonts w:ascii="Times New Roman" w:hAnsi="Times New Roman" w:cs="Times New Roman"/>
                <w:sz w:val="24"/>
                <w:szCs w:val="24"/>
                <w:lang w:val="en-GB"/>
              </w:rPr>
              <w:t>01</w:t>
            </w:r>
          </w:p>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009C06C8">
              <w:rPr>
                <w:rFonts w:ascii="Times New Roman" w:hAnsi="Times New Roman" w:cs="Times New Roman"/>
                <w:sz w:val="24"/>
                <w:szCs w:val="24"/>
                <w:lang w:val="en-GB"/>
              </w:rPr>
              <w:t>0.90</w:t>
            </w:r>
            <w:r>
              <w:rPr>
                <w:rFonts w:ascii="Times New Roman" w:hAnsi="Times New Roman" w:cs="Times New Roman"/>
                <w:sz w:val="24"/>
                <w:szCs w:val="24"/>
                <w:lang w:val="en-GB"/>
              </w:rPr>
              <w:t xml:space="preserve">,    </w:t>
            </w:r>
            <w:r w:rsidR="009C06C8">
              <w:rPr>
                <w:rFonts w:ascii="Times New Roman" w:hAnsi="Times New Roman" w:cs="Times New Roman"/>
                <w:sz w:val="24"/>
                <w:szCs w:val="24"/>
                <w:lang w:val="en-GB"/>
              </w:rPr>
              <w:t>1.16</w:t>
            </w:r>
            <w:r>
              <w:rPr>
                <w:rFonts w:ascii="Times New Roman" w:hAnsi="Times New Roman" w:cs="Times New Roman"/>
                <w:sz w:val="24"/>
                <w:szCs w:val="24"/>
                <w:lang w:val="en-GB"/>
              </w:rPr>
              <w:t>)</w:t>
            </w:r>
          </w:p>
        </w:tc>
        <w:tc>
          <w:tcPr>
            <w:tcW w:w="2124" w:type="dxa"/>
          </w:tcPr>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sidR="009C06C8">
              <w:rPr>
                <w:rFonts w:ascii="Times New Roman" w:hAnsi="Times New Roman" w:cs="Times New Roman"/>
                <w:sz w:val="24"/>
                <w:szCs w:val="24"/>
                <w:lang w:val="en-GB"/>
              </w:rPr>
              <w:t>43</w:t>
            </w:r>
          </w:p>
          <w:p w:rsidR="00564100" w:rsidRDefault="00564100" w:rsidP="00761E23">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sidR="009C06C8">
              <w:rPr>
                <w:rFonts w:ascii="Times New Roman" w:hAnsi="Times New Roman" w:cs="Times New Roman"/>
                <w:sz w:val="24"/>
                <w:szCs w:val="24"/>
                <w:lang w:val="en-GB"/>
              </w:rPr>
              <w:t>37</w:t>
            </w:r>
            <w:r>
              <w:rPr>
                <w:rFonts w:ascii="Times New Roman" w:hAnsi="Times New Roman" w:cs="Times New Roman"/>
                <w:sz w:val="24"/>
                <w:szCs w:val="24"/>
                <w:lang w:val="en-GB"/>
              </w:rPr>
              <w:t xml:space="preserve">,    </w:t>
            </w:r>
            <w:r w:rsidR="009C06C8">
              <w:rPr>
                <w:rFonts w:ascii="Times New Roman" w:hAnsi="Times New Roman" w:cs="Times New Roman"/>
                <w:sz w:val="24"/>
                <w:szCs w:val="24"/>
                <w:lang w:val="en-GB"/>
              </w:rPr>
              <w:t>1.50</w:t>
            </w:r>
            <w:r>
              <w:rPr>
                <w:rFonts w:ascii="Times New Roman" w:hAnsi="Times New Roman" w:cs="Times New Roman"/>
                <w:sz w:val="24"/>
                <w:szCs w:val="24"/>
                <w:lang w:val="en-GB"/>
              </w:rPr>
              <w:t>)</w:t>
            </w:r>
          </w:p>
        </w:tc>
        <w:tc>
          <w:tcPr>
            <w:tcW w:w="2124" w:type="dxa"/>
          </w:tcPr>
          <w:p w:rsidR="00564100" w:rsidRPr="009C06C8" w:rsidRDefault="00564100" w:rsidP="00761E23">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1.</w:t>
            </w:r>
            <w:r w:rsidR="009C06C8" w:rsidRPr="009C06C8">
              <w:rPr>
                <w:rFonts w:ascii="Times New Roman" w:hAnsi="Times New Roman" w:cs="Times New Roman"/>
                <w:b/>
                <w:sz w:val="24"/>
                <w:szCs w:val="24"/>
                <w:lang w:val="en-GB"/>
              </w:rPr>
              <w:t>45</w:t>
            </w:r>
          </w:p>
          <w:p w:rsidR="00564100" w:rsidRPr="009C06C8" w:rsidRDefault="00564100" w:rsidP="00761E23">
            <w:pPr>
              <w:jc w:val="center"/>
              <w:rPr>
                <w:rFonts w:ascii="Times New Roman" w:hAnsi="Times New Roman" w:cs="Times New Roman"/>
                <w:b/>
                <w:sz w:val="24"/>
                <w:szCs w:val="24"/>
                <w:lang w:val="en-GB"/>
              </w:rPr>
            </w:pPr>
            <w:r w:rsidRPr="009C06C8">
              <w:rPr>
                <w:rFonts w:ascii="Times New Roman" w:hAnsi="Times New Roman" w:cs="Times New Roman"/>
                <w:b/>
                <w:sz w:val="24"/>
                <w:szCs w:val="24"/>
                <w:lang w:val="en-GB"/>
              </w:rPr>
              <w:t>(1.</w:t>
            </w:r>
            <w:r w:rsidR="009C06C8" w:rsidRPr="009C06C8">
              <w:rPr>
                <w:rFonts w:ascii="Times New Roman" w:hAnsi="Times New Roman" w:cs="Times New Roman"/>
                <w:b/>
                <w:sz w:val="24"/>
                <w:szCs w:val="24"/>
                <w:lang w:val="en-GB"/>
              </w:rPr>
              <w:t>39</w:t>
            </w:r>
            <w:r w:rsidRPr="009C06C8">
              <w:rPr>
                <w:rFonts w:ascii="Times New Roman" w:hAnsi="Times New Roman" w:cs="Times New Roman"/>
                <w:b/>
                <w:sz w:val="24"/>
                <w:szCs w:val="24"/>
                <w:lang w:val="en-GB"/>
              </w:rPr>
              <w:t xml:space="preserve">,    </w:t>
            </w:r>
            <w:r w:rsidR="009C06C8" w:rsidRPr="009C06C8">
              <w:rPr>
                <w:rFonts w:ascii="Times New Roman" w:hAnsi="Times New Roman" w:cs="Times New Roman"/>
                <w:b/>
                <w:sz w:val="24"/>
                <w:szCs w:val="24"/>
                <w:lang w:val="en-GB"/>
              </w:rPr>
              <w:t>1.52</w:t>
            </w:r>
            <w:r w:rsidRPr="009C06C8">
              <w:rPr>
                <w:rFonts w:ascii="Times New Roman" w:hAnsi="Times New Roman" w:cs="Times New Roman"/>
                <w:b/>
                <w:sz w:val="24"/>
                <w:szCs w:val="24"/>
                <w:lang w:val="en-GB"/>
              </w:rPr>
              <w:t>)</w:t>
            </w:r>
          </w:p>
        </w:tc>
      </w:tr>
    </w:tbl>
    <w:p w:rsidR="001533E7" w:rsidRDefault="009C06C8" w:rsidP="009C06C8">
      <w:pPr>
        <w:spacing w:after="0" w:line="240" w:lineRule="auto"/>
        <w:rPr>
          <w:rFonts w:ascii="Times New Roman" w:hAnsi="Times New Roman" w:cs="Times New Roman"/>
          <w:sz w:val="20"/>
          <w:szCs w:val="20"/>
          <w:lang w:val="en-GB"/>
        </w:rPr>
      </w:pPr>
      <w:r w:rsidRPr="009C06C8">
        <w:rPr>
          <w:rFonts w:ascii="Times New Roman" w:hAnsi="Times New Roman" w:cs="Times New Roman"/>
          <w:sz w:val="20"/>
          <w:szCs w:val="20"/>
          <w:lang w:val="en-GB"/>
        </w:rPr>
        <w:t>In bold, the most appropriate model for each series according to the deterministic terms. In parenthesis, the 95% confidence band for the values of d.</w:t>
      </w:r>
    </w:p>
    <w:p w:rsidR="00D939CB" w:rsidRDefault="00D939C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9C06C8" w:rsidRPr="00564100" w:rsidRDefault="008B0D9A" w:rsidP="009C06C8">
      <w:pPr>
        <w:spacing w:after="0" w:line="360" w:lineRule="auto"/>
        <w:ind w:firstLine="709"/>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w:t>
      </w:r>
      <w:r w:rsidR="00737850">
        <w:rPr>
          <w:rFonts w:ascii="Times New Roman" w:hAnsi="Times New Roman" w:cs="Times New Roman"/>
          <w:b/>
          <w:sz w:val="24"/>
          <w:szCs w:val="24"/>
          <w:lang w:val="en-GB"/>
        </w:rPr>
        <w:t>able 3</w:t>
      </w:r>
      <w:r w:rsidR="009C06C8" w:rsidRPr="00564100">
        <w:rPr>
          <w:rFonts w:ascii="Times New Roman" w:hAnsi="Times New Roman" w:cs="Times New Roman"/>
          <w:b/>
          <w:sz w:val="24"/>
          <w:szCs w:val="24"/>
          <w:lang w:val="en-GB"/>
        </w:rPr>
        <w:t xml:space="preserve">: </w:t>
      </w:r>
      <w:r w:rsidR="009C06C8" w:rsidRPr="003D752B">
        <w:rPr>
          <w:rFonts w:ascii="Times New Roman" w:hAnsi="Times New Roman" w:cs="Times New Roman"/>
          <w:sz w:val="24"/>
          <w:szCs w:val="24"/>
          <w:lang w:val="en-GB"/>
        </w:rPr>
        <w:t>Estimates of d based on a model with autocorrelation</w:t>
      </w:r>
      <w:r w:rsidR="009C06C8" w:rsidRPr="00564100">
        <w:rPr>
          <w:rFonts w:ascii="Times New Roman" w:hAnsi="Times New Roman" w:cs="Times New Roman"/>
          <w:b/>
          <w:sz w:val="24"/>
          <w:szCs w:val="24"/>
          <w:lang w:val="en-GB"/>
        </w:rPr>
        <w:t xml:space="preserve"> </w:t>
      </w:r>
    </w:p>
    <w:tbl>
      <w:tblPr>
        <w:tblStyle w:val="a3"/>
        <w:tblW w:w="0" w:type="auto"/>
        <w:tblInd w:w="-147" w:type="dxa"/>
        <w:tblLook w:val="04A0" w:firstRow="1" w:lastRow="0" w:firstColumn="1" w:lastColumn="0" w:noHBand="0" w:noVBand="1"/>
      </w:tblPr>
      <w:tblGrid>
        <w:gridCol w:w="2270"/>
        <w:gridCol w:w="2123"/>
        <w:gridCol w:w="2124"/>
        <w:gridCol w:w="2124"/>
      </w:tblGrid>
      <w:tr w:rsidR="009C06C8" w:rsidTr="00761E23">
        <w:trPr>
          <w:trHeight w:hRule="exact" w:val="567"/>
        </w:trPr>
        <w:tc>
          <w:tcPr>
            <w:tcW w:w="8641" w:type="dxa"/>
            <w:gridSpan w:val="4"/>
          </w:tcPr>
          <w:p w:rsidR="009C06C8" w:rsidRDefault="009C06C8" w:rsidP="00761E23">
            <w:pPr>
              <w:spacing w:before="120" w:line="480" w:lineRule="auto"/>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Original data</w:t>
            </w:r>
          </w:p>
        </w:tc>
      </w:tr>
      <w:tr w:rsidR="009C06C8" w:rsidTr="00761E23">
        <w:trPr>
          <w:trHeight w:hRule="exact" w:val="567"/>
        </w:trPr>
        <w:tc>
          <w:tcPr>
            <w:tcW w:w="2270" w:type="dxa"/>
          </w:tcPr>
          <w:p w:rsidR="009C06C8" w:rsidRDefault="009C06C8" w:rsidP="00761E23">
            <w:pPr>
              <w:spacing w:line="480" w:lineRule="auto"/>
              <w:jc w:val="both"/>
              <w:rPr>
                <w:rFonts w:ascii="Times New Roman" w:hAnsi="Times New Roman" w:cs="Times New Roman"/>
                <w:sz w:val="24"/>
                <w:szCs w:val="24"/>
                <w:lang w:val="en-GB"/>
              </w:rPr>
            </w:pPr>
          </w:p>
        </w:tc>
        <w:tc>
          <w:tcPr>
            <w:tcW w:w="2123" w:type="dxa"/>
          </w:tcPr>
          <w:p w:rsidR="009C06C8" w:rsidRDefault="009C06C8" w:rsidP="00761E23">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 regressors</w:t>
            </w:r>
          </w:p>
        </w:tc>
        <w:tc>
          <w:tcPr>
            <w:tcW w:w="2124" w:type="dxa"/>
          </w:tcPr>
          <w:p w:rsidR="009C06C8" w:rsidRDefault="009C06C8" w:rsidP="00761E23">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 intercept</w:t>
            </w:r>
          </w:p>
        </w:tc>
        <w:tc>
          <w:tcPr>
            <w:tcW w:w="2124" w:type="dxa"/>
          </w:tcPr>
          <w:p w:rsidR="009C06C8" w:rsidRDefault="009C06C8" w:rsidP="00761E23">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 linear time trend</w:t>
            </w:r>
          </w:p>
        </w:tc>
      </w:tr>
      <w:tr w:rsidR="0096434C" w:rsidTr="00761E23">
        <w:trPr>
          <w:trHeight w:hRule="exact" w:val="567"/>
        </w:trPr>
        <w:tc>
          <w:tcPr>
            <w:tcW w:w="2270" w:type="dxa"/>
          </w:tcPr>
          <w:p w:rsidR="0096434C" w:rsidRDefault="0096434C" w:rsidP="0096434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Silver prices</w:t>
            </w:r>
          </w:p>
        </w:tc>
        <w:tc>
          <w:tcPr>
            <w:tcW w:w="2123"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0.88</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(0.69,    1.18)</w:t>
            </w:r>
          </w:p>
        </w:tc>
        <w:tc>
          <w:tcPr>
            <w:tcW w:w="2124" w:type="dxa"/>
          </w:tcPr>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0.90</w:t>
            </w:r>
          </w:p>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(0.71,    1.16)</w:t>
            </w:r>
          </w:p>
        </w:tc>
        <w:tc>
          <w:tcPr>
            <w:tcW w:w="2124"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0.90</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(0.70,    1.16)</w:t>
            </w:r>
          </w:p>
        </w:tc>
      </w:tr>
      <w:tr w:rsidR="0096434C" w:rsidTr="00761E23">
        <w:trPr>
          <w:trHeight w:hRule="exact" w:val="567"/>
        </w:trPr>
        <w:tc>
          <w:tcPr>
            <w:tcW w:w="2270" w:type="dxa"/>
          </w:tcPr>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Installed solar</w:t>
            </w:r>
          </w:p>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energy capacity</w:t>
            </w:r>
          </w:p>
        </w:tc>
        <w:tc>
          <w:tcPr>
            <w:tcW w:w="2123"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1.30</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(1.17,    1.45)</w:t>
            </w:r>
          </w:p>
        </w:tc>
        <w:tc>
          <w:tcPr>
            <w:tcW w:w="2124" w:type="dxa"/>
          </w:tcPr>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1.30</w:t>
            </w:r>
          </w:p>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(1.18,    1.45)</w:t>
            </w:r>
          </w:p>
        </w:tc>
        <w:tc>
          <w:tcPr>
            <w:tcW w:w="2124"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1.31</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(1.18,    1.47)</w:t>
            </w:r>
          </w:p>
        </w:tc>
      </w:tr>
      <w:tr w:rsidR="0096434C" w:rsidTr="00761E23">
        <w:trPr>
          <w:trHeight w:hRule="exact" w:val="567"/>
        </w:trPr>
        <w:tc>
          <w:tcPr>
            <w:tcW w:w="2270" w:type="dxa"/>
          </w:tcPr>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Solar gross</w:t>
            </w:r>
          </w:p>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electricity production</w:t>
            </w:r>
          </w:p>
        </w:tc>
        <w:tc>
          <w:tcPr>
            <w:tcW w:w="2123"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1.83</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(1.69,    2.03)</w:t>
            </w:r>
          </w:p>
        </w:tc>
        <w:tc>
          <w:tcPr>
            <w:tcW w:w="2124" w:type="dxa"/>
          </w:tcPr>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2.01</w:t>
            </w:r>
          </w:p>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(1.88,    2.17)</w:t>
            </w:r>
          </w:p>
        </w:tc>
        <w:tc>
          <w:tcPr>
            <w:tcW w:w="2124"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1.99</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(1.87,    2.17)</w:t>
            </w:r>
          </w:p>
        </w:tc>
      </w:tr>
      <w:tr w:rsidR="0096434C" w:rsidTr="00761E23">
        <w:trPr>
          <w:trHeight w:hRule="exact" w:val="567"/>
        </w:trPr>
        <w:tc>
          <w:tcPr>
            <w:tcW w:w="8641" w:type="dxa"/>
            <w:gridSpan w:val="4"/>
          </w:tcPr>
          <w:p w:rsidR="0096434C" w:rsidRDefault="0096434C" w:rsidP="0096434C">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ii)    Logged transformed data</w:t>
            </w:r>
          </w:p>
        </w:tc>
      </w:tr>
      <w:tr w:rsidR="0096434C" w:rsidTr="00761E23">
        <w:trPr>
          <w:trHeight w:hRule="exact" w:val="567"/>
        </w:trPr>
        <w:tc>
          <w:tcPr>
            <w:tcW w:w="2270" w:type="dxa"/>
          </w:tcPr>
          <w:p w:rsidR="0096434C" w:rsidRDefault="0096434C" w:rsidP="0096434C">
            <w:pPr>
              <w:spacing w:line="480" w:lineRule="auto"/>
              <w:jc w:val="both"/>
              <w:rPr>
                <w:rFonts w:ascii="Times New Roman" w:hAnsi="Times New Roman" w:cs="Times New Roman"/>
                <w:sz w:val="24"/>
                <w:szCs w:val="24"/>
                <w:lang w:val="en-GB"/>
              </w:rPr>
            </w:pPr>
          </w:p>
        </w:tc>
        <w:tc>
          <w:tcPr>
            <w:tcW w:w="2123" w:type="dxa"/>
          </w:tcPr>
          <w:p w:rsidR="0096434C" w:rsidRDefault="0096434C" w:rsidP="0096434C">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 regressors</w:t>
            </w:r>
          </w:p>
        </w:tc>
        <w:tc>
          <w:tcPr>
            <w:tcW w:w="2124" w:type="dxa"/>
          </w:tcPr>
          <w:p w:rsidR="0096434C" w:rsidRDefault="0096434C" w:rsidP="0096434C">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 intercept</w:t>
            </w:r>
          </w:p>
        </w:tc>
        <w:tc>
          <w:tcPr>
            <w:tcW w:w="2124" w:type="dxa"/>
          </w:tcPr>
          <w:p w:rsidR="0096434C" w:rsidRDefault="0096434C" w:rsidP="0096434C">
            <w:pPr>
              <w:spacing w:before="12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 linear time trend</w:t>
            </w:r>
          </w:p>
        </w:tc>
      </w:tr>
      <w:tr w:rsidR="0096434C" w:rsidTr="00761E23">
        <w:trPr>
          <w:trHeight w:hRule="exact" w:val="567"/>
        </w:trPr>
        <w:tc>
          <w:tcPr>
            <w:tcW w:w="2270" w:type="dxa"/>
          </w:tcPr>
          <w:p w:rsidR="0096434C" w:rsidRDefault="0096434C" w:rsidP="0096434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Silver prices</w:t>
            </w:r>
          </w:p>
        </w:tc>
        <w:tc>
          <w:tcPr>
            <w:tcW w:w="2123"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0.81</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(0.60,    1.16)</w:t>
            </w:r>
          </w:p>
        </w:tc>
        <w:tc>
          <w:tcPr>
            <w:tcW w:w="2124" w:type="dxa"/>
          </w:tcPr>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0.97</w:t>
            </w:r>
          </w:p>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(0.81,    1.21)</w:t>
            </w:r>
          </w:p>
        </w:tc>
        <w:tc>
          <w:tcPr>
            <w:tcW w:w="2124"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0.97</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(0.79,    1.21)</w:t>
            </w:r>
          </w:p>
        </w:tc>
      </w:tr>
      <w:tr w:rsidR="0096434C" w:rsidTr="00761E23">
        <w:trPr>
          <w:trHeight w:hRule="exact" w:val="567"/>
        </w:trPr>
        <w:tc>
          <w:tcPr>
            <w:tcW w:w="2270" w:type="dxa"/>
          </w:tcPr>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Installed solar</w:t>
            </w:r>
          </w:p>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energy capacity</w:t>
            </w:r>
          </w:p>
        </w:tc>
        <w:tc>
          <w:tcPr>
            <w:tcW w:w="2123"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0.85</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(0.67,    1.11)</w:t>
            </w:r>
          </w:p>
        </w:tc>
        <w:tc>
          <w:tcPr>
            <w:tcW w:w="2124"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0.79</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(0.62,    1.11)</w:t>
            </w:r>
          </w:p>
        </w:tc>
        <w:tc>
          <w:tcPr>
            <w:tcW w:w="2124" w:type="dxa"/>
          </w:tcPr>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0.77</w:t>
            </w:r>
          </w:p>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(0.57,    1.14)</w:t>
            </w:r>
          </w:p>
        </w:tc>
      </w:tr>
      <w:tr w:rsidR="0096434C" w:rsidTr="00761E23">
        <w:trPr>
          <w:trHeight w:hRule="exact" w:val="567"/>
        </w:trPr>
        <w:tc>
          <w:tcPr>
            <w:tcW w:w="2270" w:type="dxa"/>
          </w:tcPr>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Solar gross</w:t>
            </w:r>
          </w:p>
          <w:p w:rsidR="0096434C" w:rsidRDefault="0096434C" w:rsidP="0096434C">
            <w:pPr>
              <w:jc w:val="both"/>
              <w:rPr>
                <w:rFonts w:ascii="Times New Roman" w:hAnsi="Times New Roman" w:cs="Times New Roman"/>
                <w:sz w:val="24"/>
                <w:szCs w:val="24"/>
                <w:lang w:val="en-GB"/>
              </w:rPr>
            </w:pPr>
            <w:r>
              <w:rPr>
                <w:rFonts w:ascii="Times New Roman" w:hAnsi="Times New Roman" w:cs="Times New Roman"/>
                <w:sz w:val="24"/>
                <w:szCs w:val="24"/>
                <w:lang w:val="en-GB"/>
              </w:rPr>
              <w:t>electricity production</w:t>
            </w:r>
          </w:p>
        </w:tc>
        <w:tc>
          <w:tcPr>
            <w:tcW w:w="2123"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1.01</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(0.82,    1.25)</w:t>
            </w:r>
          </w:p>
        </w:tc>
        <w:tc>
          <w:tcPr>
            <w:tcW w:w="2124" w:type="dxa"/>
          </w:tcPr>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1.82</w:t>
            </w:r>
          </w:p>
          <w:p w:rsidR="0096434C" w:rsidRDefault="0096434C" w:rsidP="0096434C">
            <w:pPr>
              <w:jc w:val="center"/>
              <w:rPr>
                <w:rFonts w:ascii="Times New Roman" w:hAnsi="Times New Roman" w:cs="Times New Roman"/>
                <w:sz w:val="24"/>
                <w:szCs w:val="24"/>
                <w:lang w:val="en-GB"/>
              </w:rPr>
            </w:pPr>
            <w:r>
              <w:rPr>
                <w:rFonts w:ascii="Times New Roman" w:hAnsi="Times New Roman" w:cs="Times New Roman"/>
                <w:sz w:val="24"/>
                <w:szCs w:val="24"/>
                <w:lang w:val="en-GB"/>
              </w:rPr>
              <w:t>(1.69,    2.03)</w:t>
            </w:r>
          </w:p>
        </w:tc>
        <w:tc>
          <w:tcPr>
            <w:tcW w:w="2124" w:type="dxa"/>
          </w:tcPr>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1.97</w:t>
            </w:r>
          </w:p>
          <w:p w:rsidR="0096434C" w:rsidRPr="0096434C" w:rsidRDefault="0096434C" w:rsidP="0096434C">
            <w:pPr>
              <w:jc w:val="center"/>
              <w:rPr>
                <w:rFonts w:ascii="Times New Roman" w:hAnsi="Times New Roman" w:cs="Times New Roman"/>
                <w:b/>
                <w:sz w:val="24"/>
                <w:szCs w:val="24"/>
                <w:lang w:val="en-GB"/>
              </w:rPr>
            </w:pPr>
            <w:r w:rsidRPr="0096434C">
              <w:rPr>
                <w:rFonts w:ascii="Times New Roman" w:hAnsi="Times New Roman" w:cs="Times New Roman"/>
                <w:b/>
                <w:sz w:val="24"/>
                <w:szCs w:val="24"/>
                <w:lang w:val="en-GB"/>
              </w:rPr>
              <w:t>(1.80,    2.24)</w:t>
            </w:r>
          </w:p>
        </w:tc>
      </w:tr>
    </w:tbl>
    <w:p w:rsidR="009C06C8" w:rsidRPr="009C06C8" w:rsidRDefault="009C06C8" w:rsidP="009C06C8">
      <w:pPr>
        <w:spacing w:after="0" w:line="240" w:lineRule="auto"/>
        <w:rPr>
          <w:rFonts w:ascii="Times New Roman" w:hAnsi="Times New Roman" w:cs="Times New Roman"/>
          <w:sz w:val="20"/>
          <w:szCs w:val="20"/>
          <w:lang w:val="en-GB"/>
        </w:rPr>
      </w:pPr>
      <w:r w:rsidRPr="009C06C8">
        <w:rPr>
          <w:rFonts w:ascii="Times New Roman" w:hAnsi="Times New Roman" w:cs="Times New Roman"/>
          <w:sz w:val="20"/>
          <w:szCs w:val="20"/>
          <w:lang w:val="en-GB"/>
        </w:rPr>
        <w:t>In bold, the most appropriate model for each series according to the deterministic terms. In parenthesis, the 95% confidence band for the values of d.</w:t>
      </w:r>
    </w:p>
    <w:p w:rsidR="009C06C8" w:rsidRDefault="009C06C8" w:rsidP="009C06C8">
      <w:pPr>
        <w:spacing w:after="0" w:line="240" w:lineRule="auto"/>
        <w:rPr>
          <w:rFonts w:ascii="Times New Roman" w:hAnsi="Times New Roman" w:cs="Times New Roman"/>
          <w:sz w:val="20"/>
          <w:szCs w:val="20"/>
          <w:lang w:val="en-GB"/>
        </w:rPr>
      </w:pPr>
    </w:p>
    <w:p w:rsidR="00D939CB" w:rsidRDefault="00D939CB" w:rsidP="009C06C8">
      <w:pPr>
        <w:spacing w:after="0" w:line="240" w:lineRule="auto"/>
        <w:rPr>
          <w:rFonts w:ascii="Times New Roman" w:hAnsi="Times New Roman" w:cs="Times New Roman"/>
          <w:sz w:val="20"/>
          <w:szCs w:val="20"/>
          <w:lang w:val="en-GB"/>
        </w:rPr>
      </w:pPr>
    </w:p>
    <w:p w:rsidR="00D939CB" w:rsidRDefault="00D939CB"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Default="00594A32" w:rsidP="009C06C8">
      <w:pPr>
        <w:spacing w:after="0" w:line="240" w:lineRule="auto"/>
        <w:rPr>
          <w:rFonts w:ascii="Times New Roman" w:hAnsi="Times New Roman" w:cs="Times New Roman"/>
          <w:sz w:val="20"/>
          <w:szCs w:val="20"/>
          <w:lang w:val="en-GB"/>
        </w:rPr>
      </w:pPr>
    </w:p>
    <w:p w:rsidR="00594A32" w:rsidRPr="00594A32" w:rsidRDefault="00594A32" w:rsidP="009C06C8">
      <w:pPr>
        <w:spacing w:after="0" w:line="240" w:lineRule="auto"/>
        <w:rPr>
          <w:rFonts w:ascii="Times New Roman" w:hAnsi="Times New Roman" w:cs="Times New Roman"/>
          <w:sz w:val="24"/>
          <w:szCs w:val="24"/>
          <w:lang w:val="en-GB"/>
        </w:rPr>
      </w:pPr>
    </w:p>
    <w:p w:rsidR="00594A32" w:rsidRDefault="00594A32" w:rsidP="00594A32">
      <w:pPr>
        <w:spacing w:after="0" w:line="360" w:lineRule="auto"/>
        <w:rPr>
          <w:rFonts w:ascii="Times New Roman" w:hAnsi="Times New Roman" w:cs="Times New Roman"/>
          <w:b/>
          <w:sz w:val="24"/>
          <w:szCs w:val="24"/>
          <w:lang w:val="en-GB"/>
        </w:rPr>
      </w:pPr>
    </w:p>
    <w:p w:rsidR="00594A32" w:rsidRPr="00594A32" w:rsidRDefault="00594A32" w:rsidP="00594A32">
      <w:pPr>
        <w:spacing w:after="0" w:line="360" w:lineRule="auto"/>
        <w:rPr>
          <w:rFonts w:ascii="Times New Roman" w:hAnsi="Times New Roman" w:cs="Times New Roman"/>
          <w:b/>
          <w:sz w:val="24"/>
          <w:szCs w:val="24"/>
          <w:lang w:val="en-GB"/>
        </w:rPr>
      </w:pPr>
      <w:r w:rsidRPr="00594A32">
        <w:rPr>
          <w:rFonts w:ascii="Times New Roman" w:hAnsi="Times New Roman" w:cs="Times New Roman"/>
          <w:b/>
          <w:sz w:val="24"/>
          <w:szCs w:val="24"/>
          <w:lang w:val="en-GB"/>
        </w:rPr>
        <w:t>T</w:t>
      </w:r>
      <w:r w:rsidR="00737850">
        <w:rPr>
          <w:rFonts w:ascii="Times New Roman" w:hAnsi="Times New Roman" w:cs="Times New Roman"/>
          <w:b/>
          <w:sz w:val="24"/>
          <w:szCs w:val="24"/>
          <w:lang w:val="en-GB"/>
        </w:rPr>
        <w:t>able 4</w:t>
      </w:r>
      <w:r w:rsidRPr="00594A32">
        <w:rPr>
          <w:rFonts w:ascii="Times New Roman" w:hAnsi="Times New Roman" w:cs="Times New Roman"/>
          <w:b/>
          <w:sz w:val="24"/>
          <w:szCs w:val="24"/>
          <w:lang w:val="en-GB"/>
        </w:rPr>
        <w:t xml:space="preserve">: </w:t>
      </w:r>
      <w:r w:rsidRPr="003D752B">
        <w:rPr>
          <w:rFonts w:ascii="Times New Roman" w:hAnsi="Times New Roman" w:cs="Times New Roman"/>
          <w:sz w:val="24"/>
          <w:szCs w:val="24"/>
          <w:lang w:val="en-GB"/>
        </w:rPr>
        <w:t>Estimated coefficients in a fractional cointegration framework</w:t>
      </w:r>
    </w:p>
    <w:tbl>
      <w:tblPr>
        <w:tblStyle w:val="a3"/>
        <w:tblW w:w="0" w:type="auto"/>
        <w:tblLook w:val="04A0" w:firstRow="1" w:lastRow="0" w:firstColumn="1" w:lastColumn="0" w:noHBand="0" w:noVBand="1"/>
      </w:tblPr>
      <w:tblGrid>
        <w:gridCol w:w="2123"/>
        <w:gridCol w:w="2123"/>
        <w:gridCol w:w="2124"/>
        <w:gridCol w:w="2124"/>
      </w:tblGrid>
      <w:tr w:rsidR="00594A32" w:rsidRPr="00594A32" w:rsidTr="00594A32">
        <w:trPr>
          <w:trHeight w:val="454"/>
        </w:trPr>
        <w:tc>
          <w:tcPr>
            <w:tcW w:w="2123" w:type="dxa"/>
          </w:tcPr>
          <w:p w:rsidR="00594A32" w:rsidRPr="00594A32" w:rsidRDefault="00594A32" w:rsidP="00594A32">
            <w:pPr>
              <w:spacing w:before="120"/>
              <w:rPr>
                <w:rFonts w:ascii="Times New Roman" w:hAnsi="Times New Roman" w:cs="Times New Roman"/>
                <w:sz w:val="24"/>
                <w:szCs w:val="24"/>
                <w:lang w:val="en-GB"/>
              </w:rPr>
            </w:pPr>
          </w:p>
        </w:tc>
        <w:tc>
          <w:tcPr>
            <w:tcW w:w="2123" w:type="dxa"/>
          </w:tcPr>
          <w:p w:rsidR="00594A32" w:rsidRPr="00594A32" w:rsidRDefault="005F220B"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b</w:t>
            </w:r>
            <w:r w:rsidR="00542F2D">
              <w:rPr>
                <w:rFonts w:ascii="Times New Roman" w:hAnsi="Times New Roman" w:cs="Times New Roman"/>
                <w:sz w:val="24"/>
                <w:szCs w:val="24"/>
                <w:lang w:val="en-GB"/>
              </w:rPr>
              <w:t xml:space="preserve"> (95% conf. band)</w:t>
            </w:r>
          </w:p>
        </w:tc>
        <w:tc>
          <w:tcPr>
            <w:tcW w:w="2124" w:type="dxa"/>
          </w:tcPr>
          <w:p w:rsidR="00594A32" w:rsidRPr="00594A32" w:rsidRDefault="005F220B"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β</w:t>
            </w:r>
            <w:proofErr w:type="gramStart"/>
            <w:r w:rsidRPr="005F220B">
              <w:rPr>
                <w:rFonts w:ascii="Times New Roman" w:hAnsi="Times New Roman" w:cs="Times New Roman"/>
                <w:sz w:val="24"/>
                <w:szCs w:val="24"/>
                <w:vertAlign w:val="subscript"/>
                <w:lang w:val="en-GB"/>
              </w:rPr>
              <w:t>0</w:t>
            </w:r>
            <w:r w:rsidR="00594A32">
              <w:rPr>
                <w:rFonts w:ascii="Times New Roman" w:hAnsi="Times New Roman" w:cs="Times New Roman"/>
                <w:sz w:val="24"/>
                <w:szCs w:val="24"/>
                <w:lang w:val="en-GB"/>
              </w:rPr>
              <w:t xml:space="preserve">  (</w:t>
            </w:r>
            <w:proofErr w:type="gramEnd"/>
            <w:r w:rsidR="00594A32">
              <w:rPr>
                <w:rFonts w:ascii="Times New Roman" w:hAnsi="Times New Roman" w:cs="Times New Roman"/>
                <w:sz w:val="24"/>
                <w:szCs w:val="24"/>
                <w:lang w:val="en-GB"/>
              </w:rPr>
              <w:t>constant)</w:t>
            </w:r>
          </w:p>
        </w:tc>
        <w:tc>
          <w:tcPr>
            <w:tcW w:w="2124" w:type="dxa"/>
          </w:tcPr>
          <w:p w:rsidR="00594A32" w:rsidRPr="00594A32" w:rsidRDefault="005F220B"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β</w:t>
            </w:r>
            <w:r>
              <w:rPr>
                <w:rFonts w:ascii="Times New Roman" w:hAnsi="Times New Roman" w:cs="Times New Roman"/>
                <w:sz w:val="24"/>
                <w:szCs w:val="24"/>
                <w:vertAlign w:val="subscript"/>
                <w:lang w:val="en-GB"/>
              </w:rPr>
              <w:t>1</w:t>
            </w:r>
            <w:proofErr w:type="gramStart"/>
            <w:r w:rsidR="00594A32">
              <w:rPr>
                <w:rFonts w:ascii="Times New Roman" w:hAnsi="Times New Roman" w:cs="Times New Roman"/>
                <w:sz w:val="24"/>
                <w:szCs w:val="24"/>
                <w:lang w:val="en-GB"/>
              </w:rPr>
              <w:t xml:space="preserve">   (</w:t>
            </w:r>
            <w:proofErr w:type="gramEnd"/>
            <w:r w:rsidR="00594A32">
              <w:rPr>
                <w:rFonts w:ascii="Times New Roman" w:hAnsi="Times New Roman" w:cs="Times New Roman"/>
                <w:sz w:val="24"/>
                <w:szCs w:val="24"/>
                <w:lang w:val="en-GB"/>
              </w:rPr>
              <w:t>slope)</w:t>
            </w:r>
          </w:p>
        </w:tc>
      </w:tr>
      <w:tr w:rsidR="00594A32" w:rsidRPr="00594A32" w:rsidTr="00594A32">
        <w:trPr>
          <w:trHeight w:val="454"/>
        </w:trPr>
        <w:tc>
          <w:tcPr>
            <w:tcW w:w="2123" w:type="dxa"/>
          </w:tcPr>
          <w:p w:rsidR="00594A32" w:rsidRPr="00594A32" w:rsidRDefault="00594A32" w:rsidP="00594A32">
            <w:pPr>
              <w:spacing w:before="120"/>
              <w:rPr>
                <w:rFonts w:ascii="Times New Roman" w:hAnsi="Times New Roman" w:cs="Times New Roman"/>
                <w:sz w:val="24"/>
                <w:szCs w:val="24"/>
                <w:lang w:val="en-GB"/>
              </w:rPr>
            </w:pPr>
            <w:r>
              <w:rPr>
                <w:rFonts w:ascii="Times New Roman" w:hAnsi="Times New Roman" w:cs="Times New Roman"/>
                <w:sz w:val="24"/>
                <w:szCs w:val="24"/>
                <w:lang w:val="en-GB"/>
              </w:rPr>
              <w:t>No autocorrelation</w:t>
            </w:r>
          </w:p>
        </w:tc>
        <w:tc>
          <w:tcPr>
            <w:tcW w:w="2123" w:type="dxa"/>
          </w:tcPr>
          <w:p w:rsidR="00594A32" w:rsidRPr="00594A32" w:rsidRDefault="00594A32"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0.97</w:t>
            </w:r>
            <w:proofErr w:type="gramStart"/>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0.86,  1.12)</w:t>
            </w:r>
          </w:p>
        </w:tc>
        <w:tc>
          <w:tcPr>
            <w:tcW w:w="2124" w:type="dxa"/>
          </w:tcPr>
          <w:p w:rsidR="00594A32" w:rsidRPr="00594A32" w:rsidRDefault="00594A32"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1.451</w:t>
            </w:r>
            <w:proofErr w:type="gramStart"/>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5.50)</w:t>
            </w:r>
          </w:p>
        </w:tc>
        <w:tc>
          <w:tcPr>
            <w:tcW w:w="2124" w:type="dxa"/>
          </w:tcPr>
          <w:p w:rsidR="00594A32" w:rsidRPr="00594A32" w:rsidRDefault="00594A32"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0.023</w:t>
            </w:r>
            <w:proofErr w:type="gramStart"/>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0.65)</w:t>
            </w:r>
          </w:p>
        </w:tc>
      </w:tr>
      <w:tr w:rsidR="00594A32" w:rsidRPr="00594A32" w:rsidTr="00594A32">
        <w:trPr>
          <w:trHeight w:val="454"/>
        </w:trPr>
        <w:tc>
          <w:tcPr>
            <w:tcW w:w="2123" w:type="dxa"/>
          </w:tcPr>
          <w:p w:rsidR="00594A32" w:rsidRDefault="00594A32" w:rsidP="00594A32">
            <w:pPr>
              <w:spacing w:before="120"/>
              <w:rPr>
                <w:rFonts w:ascii="Times New Roman" w:hAnsi="Times New Roman" w:cs="Times New Roman"/>
                <w:sz w:val="24"/>
                <w:szCs w:val="24"/>
                <w:lang w:val="en-GB"/>
              </w:rPr>
            </w:pPr>
            <w:r>
              <w:rPr>
                <w:rFonts w:ascii="Times New Roman" w:hAnsi="Times New Roman" w:cs="Times New Roman"/>
                <w:sz w:val="24"/>
                <w:szCs w:val="24"/>
                <w:lang w:val="en-GB"/>
              </w:rPr>
              <w:t>Autocorrelation</w:t>
            </w:r>
          </w:p>
        </w:tc>
        <w:tc>
          <w:tcPr>
            <w:tcW w:w="2123" w:type="dxa"/>
          </w:tcPr>
          <w:p w:rsidR="00594A32" w:rsidRPr="00594A32" w:rsidRDefault="00594A32"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0.96</w:t>
            </w:r>
            <w:proofErr w:type="gramStart"/>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0.77,  1.19)</w:t>
            </w:r>
          </w:p>
        </w:tc>
        <w:tc>
          <w:tcPr>
            <w:tcW w:w="2124" w:type="dxa"/>
          </w:tcPr>
          <w:p w:rsidR="00594A32" w:rsidRPr="00594A32" w:rsidRDefault="00594A32"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1.445</w:t>
            </w:r>
            <w:proofErr w:type="gramStart"/>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5.52)</w:t>
            </w:r>
          </w:p>
        </w:tc>
        <w:tc>
          <w:tcPr>
            <w:tcW w:w="2124" w:type="dxa"/>
          </w:tcPr>
          <w:p w:rsidR="00594A32" w:rsidRPr="00594A32" w:rsidRDefault="00594A32" w:rsidP="00542F2D">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0.024</w:t>
            </w:r>
            <w:proofErr w:type="gramStart"/>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0.68)</w:t>
            </w:r>
          </w:p>
        </w:tc>
      </w:tr>
    </w:tbl>
    <w:p w:rsidR="00594A32" w:rsidRPr="00EE037B" w:rsidRDefault="00EE037B" w:rsidP="009C06C8">
      <w:pPr>
        <w:spacing w:after="0" w:line="240" w:lineRule="auto"/>
        <w:rPr>
          <w:rFonts w:ascii="Times New Roman" w:hAnsi="Times New Roman" w:cs="Times New Roman"/>
          <w:sz w:val="20"/>
          <w:szCs w:val="20"/>
          <w:lang w:val="en-GB"/>
        </w:rPr>
      </w:pPr>
      <w:r w:rsidRPr="00EE037B">
        <w:rPr>
          <w:rFonts w:ascii="Times New Roman" w:hAnsi="Times New Roman" w:cs="Times New Roman"/>
          <w:sz w:val="20"/>
          <w:szCs w:val="20"/>
          <w:lang w:val="en-GB"/>
        </w:rPr>
        <w:t>The value b in the second column refers to the estimate of the differencing parameter in the potentially cointegrated relationship in eq. (3)</w:t>
      </w:r>
    </w:p>
    <w:p w:rsidR="00594A32" w:rsidRDefault="00594A32" w:rsidP="009C06C8">
      <w:pPr>
        <w:spacing w:after="0" w:line="240" w:lineRule="auto"/>
        <w:rPr>
          <w:rFonts w:ascii="Times New Roman" w:hAnsi="Times New Roman" w:cs="Times New Roman"/>
          <w:sz w:val="24"/>
          <w:szCs w:val="24"/>
          <w:lang w:val="en-GB"/>
        </w:rPr>
      </w:pPr>
    </w:p>
    <w:p w:rsidR="00737850" w:rsidRDefault="00737850" w:rsidP="009C06C8">
      <w:pPr>
        <w:spacing w:after="0" w:line="240" w:lineRule="auto"/>
        <w:rPr>
          <w:rFonts w:ascii="Times New Roman" w:hAnsi="Times New Roman" w:cs="Times New Roman"/>
          <w:sz w:val="24"/>
          <w:szCs w:val="24"/>
          <w:lang w:val="en-GB"/>
        </w:rPr>
      </w:pPr>
    </w:p>
    <w:p w:rsidR="003900A1" w:rsidRDefault="00C134CF" w:rsidP="003900A1">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Table 5</w:t>
      </w:r>
      <w:r w:rsidR="003900A1" w:rsidRPr="00900941">
        <w:rPr>
          <w:rFonts w:ascii="Times New Roman" w:hAnsi="Times New Roman" w:cs="Times New Roman"/>
          <w:b/>
          <w:sz w:val="24"/>
          <w:szCs w:val="24"/>
          <w:lang w:val="en-GB"/>
        </w:rPr>
        <w:t xml:space="preserve">: </w:t>
      </w:r>
      <w:r w:rsidR="003900A1" w:rsidRPr="003D752B">
        <w:rPr>
          <w:rFonts w:ascii="Times New Roman" w:hAnsi="Times New Roman" w:cs="Times New Roman"/>
          <w:sz w:val="24"/>
          <w:szCs w:val="24"/>
          <w:lang w:val="en-GB"/>
        </w:rPr>
        <w:t>Estimated coefficients in a model with lagged energy capacity</w:t>
      </w:r>
    </w:p>
    <w:tbl>
      <w:tblPr>
        <w:tblStyle w:val="a3"/>
        <w:tblW w:w="0" w:type="auto"/>
        <w:tblLook w:val="04A0" w:firstRow="1" w:lastRow="0" w:firstColumn="1" w:lastColumn="0" w:noHBand="0" w:noVBand="1"/>
      </w:tblPr>
      <w:tblGrid>
        <w:gridCol w:w="803"/>
        <w:gridCol w:w="1487"/>
        <w:gridCol w:w="1229"/>
        <w:gridCol w:w="1183"/>
        <w:gridCol w:w="1432"/>
        <w:gridCol w:w="1176"/>
        <w:gridCol w:w="1184"/>
      </w:tblGrid>
      <w:tr w:rsidR="003900A1" w:rsidTr="001F1B48">
        <w:trPr>
          <w:trHeight w:val="454"/>
        </w:trPr>
        <w:tc>
          <w:tcPr>
            <w:tcW w:w="803" w:type="dxa"/>
          </w:tcPr>
          <w:p w:rsidR="003900A1" w:rsidRPr="00B429F7" w:rsidRDefault="003900A1" w:rsidP="001F1B48">
            <w:pPr>
              <w:rPr>
                <w:rFonts w:ascii="Times New Roman" w:hAnsi="Times New Roman" w:cs="Times New Roman"/>
                <w:sz w:val="24"/>
                <w:szCs w:val="24"/>
                <w:lang w:val="en-GB"/>
              </w:rPr>
            </w:pPr>
          </w:p>
        </w:tc>
        <w:tc>
          <w:tcPr>
            <w:tcW w:w="3899" w:type="dxa"/>
            <w:gridSpan w:val="3"/>
          </w:tcPr>
          <w:p w:rsidR="003900A1" w:rsidRPr="00B429F7" w:rsidRDefault="003900A1" w:rsidP="001F1B48">
            <w:pPr>
              <w:jc w:val="center"/>
              <w:rPr>
                <w:rFonts w:ascii="Times New Roman" w:hAnsi="Times New Roman" w:cs="Times New Roman"/>
                <w:sz w:val="24"/>
                <w:szCs w:val="24"/>
                <w:lang w:val="en-GB"/>
              </w:rPr>
            </w:pPr>
            <w:r w:rsidRPr="00B429F7">
              <w:rPr>
                <w:rFonts w:ascii="Times New Roman" w:hAnsi="Times New Roman" w:cs="Times New Roman"/>
                <w:sz w:val="24"/>
                <w:szCs w:val="24"/>
                <w:lang w:val="en-GB"/>
              </w:rPr>
              <w:t>No autocorrelation</w:t>
            </w:r>
          </w:p>
        </w:tc>
        <w:tc>
          <w:tcPr>
            <w:tcW w:w="3792" w:type="dxa"/>
            <w:gridSpan w:val="3"/>
          </w:tcPr>
          <w:p w:rsidR="003900A1" w:rsidRPr="00B429F7" w:rsidRDefault="003900A1" w:rsidP="001F1B48">
            <w:pPr>
              <w:jc w:val="center"/>
              <w:rPr>
                <w:rFonts w:ascii="Times New Roman" w:hAnsi="Times New Roman" w:cs="Times New Roman"/>
                <w:sz w:val="24"/>
                <w:szCs w:val="24"/>
                <w:lang w:val="en-GB"/>
              </w:rPr>
            </w:pPr>
            <w:r w:rsidRPr="00B429F7">
              <w:rPr>
                <w:rFonts w:ascii="Times New Roman" w:hAnsi="Times New Roman" w:cs="Times New Roman"/>
                <w:sz w:val="24"/>
                <w:szCs w:val="24"/>
                <w:lang w:val="en-GB"/>
              </w:rPr>
              <w:t>Autocorrelation</w:t>
            </w:r>
          </w:p>
        </w:tc>
      </w:tr>
      <w:tr w:rsidR="003900A1" w:rsidTr="001F1B48">
        <w:trPr>
          <w:trHeight w:val="454"/>
        </w:trPr>
        <w:tc>
          <w:tcPr>
            <w:tcW w:w="803" w:type="dxa"/>
          </w:tcPr>
          <w:p w:rsidR="003900A1" w:rsidRPr="00B429F7" w:rsidRDefault="00C134CF" w:rsidP="001F1B48">
            <w:pPr>
              <w:spacing w:before="120"/>
              <w:jc w:val="center"/>
              <w:rPr>
                <w:rFonts w:ascii="Times New Roman" w:hAnsi="Times New Roman" w:cs="Times New Roman"/>
                <w:sz w:val="24"/>
                <w:szCs w:val="24"/>
                <w:lang w:val="en-GB"/>
              </w:rPr>
            </w:pPr>
            <w:r>
              <w:rPr>
                <w:rFonts w:ascii="Times New Roman" w:hAnsi="Times New Roman" w:cs="Times New Roman"/>
                <w:sz w:val="24"/>
                <w:szCs w:val="24"/>
                <w:lang w:val="en-GB"/>
              </w:rPr>
              <w:t>K</w:t>
            </w:r>
          </w:p>
        </w:tc>
        <w:tc>
          <w:tcPr>
            <w:tcW w:w="1487" w:type="dxa"/>
          </w:tcPr>
          <w:p w:rsidR="003900A1" w:rsidRPr="00B429F7" w:rsidRDefault="003900A1" w:rsidP="001F1B48">
            <w:pPr>
              <w:spacing w:before="40"/>
              <w:jc w:val="center"/>
              <w:rPr>
                <w:rFonts w:ascii="Times New Roman" w:hAnsi="Times New Roman" w:cs="Times New Roman"/>
                <w:sz w:val="24"/>
                <w:szCs w:val="24"/>
                <w:lang w:val="en-GB"/>
              </w:rPr>
            </w:pPr>
            <w:r>
              <w:rPr>
                <w:rFonts w:ascii="Times New Roman" w:hAnsi="Times New Roman" w:cs="Times New Roman"/>
                <w:sz w:val="24"/>
                <w:szCs w:val="24"/>
                <w:lang w:val="en-GB"/>
              </w:rPr>
              <w:t>b</w:t>
            </w:r>
            <w:r w:rsidRPr="00B429F7">
              <w:rPr>
                <w:rFonts w:ascii="Times New Roman" w:hAnsi="Times New Roman" w:cs="Times New Roman"/>
                <w:sz w:val="24"/>
                <w:szCs w:val="24"/>
                <w:lang w:val="en-GB"/>
              </w:rPr>
              <w:t xml:space="preserve">          </w:t>
            </w:r>
            <w:proofErr w:type="gramStart"/>
            <w:r w:rsidRPr="00B429F7">
              <w:rPr>
                <w:rFonts w:ascii="Times New Roman" w:hAnsi="Times New Roman" w:cs="Times New Roman"/>
                <w:sz w:val="24"/>
                <w:szCs w:val="24"/>
                <w:lang w:val="en-GB"/>
              </w:rPr>
              <w:t xml:space="preserve">   (</w:t>
            </w:r>
            <w:proofErr w:type="gramEnd"/>
            <w:r w:rsidRPr="00B429F7">
              <w:rPr>
                <w:rFonts w:ascii="Times New Roman" w:hAnsi="Times New Roman" w:cs="Times New Roman"/>
                <w:sz w:val="24"/>
                <w:szCs w:val="24"/>
                <w:lang w:val="en-GB"/>
              </w:rPr>
              <w:t>95% band)</w:t>
            </w:r>
          </w:p>
        </w:tc>
        <w:tc>
          <w:tcPr>
            <w:tcW w:w="1229" w:type="dxa"/>
          </w:tcPr>
          <w:p w:rsidR="003900A1" w:rsidRPr="00B429F7" w:rsidRDefault="003900A1" w:rsidP="001F1B48">
            <w:pPr>
              <w:spacing w:before="40"/>
              <w:jc w:val="center"/>
              <w:rPr>
                <w:rFonts w:ascii="Times New Roman" w:hAnsi="Times New Roman" w:cs="Times New Roman"/>
                <w:sz w:val="24"/>
                <w:szCs w:val="24"/>
                <w:lang w:val="en-GB"/>
              </w:rPr>
            </w:pPr>
            <w:r>
              <w:rPr>
                <w:rFonts w:ascii="Times New Roman" w:hAnsi="Times New Roman" w:cs="Times New Roman"/>
                <w:sz w:val="24"/>
                <w:szCs w:val="24"/>
                <w:lang w:val="en-GB"/>
              </w:rPr>
              <w:t>γ</w:t>
            </w:r>
            <w:r w:rsidRPr="00276883">
              <w:rPr>
                <w:rFonts w:ascii="Times New Roman" w:hAnsi="Times New Roman" w:cs="Times New Roman"/>
                <w:sz w:val="24"/>
                <w:szCs w:val="24"/>
                <w:vertAlign w:val="subscript"/>
                <w:lang w:val="en-GB"/>
              </w:rPr>
              <w:t>0</w:t>
            </w:r>
            <w:r w:rsidRPr="00B429F7">
              <w:rPr>
                <w:rFonts w:ascii="Times New Roman" w:hAnsi="Times New Roman" w:cs="Times New Roman"/>
                <w:sz w:val="24"/>
                <w:szCs w:val="24"/>
                <w:lang w:val="en-GB"/>
              </w:rPr>
              <w:t xml:space="preserve"> (constant)</w:t>
            </w:r>
          </w:p>
        </w:tc>
        <w:tc>
          <w:tcPr>
            <w:tcW w:w="1183" w:type="dxa"/>
          </w:tcPr>
          <w:p w:rsidR="003900A1" w:rsidRPr="00B429F7" w:rsidRDefault="003900A1" w:rsidP="001F1B48">
            <w:pPr>
              <w:spacing w:before="40"/>
              <w:jc w:val="center"/>
              <w:rPr>
                <w:rFonts w:ascii="Times New Roman" w:hAnsi="Times New Roman" w:cs="Times New Roman"/>
                <w:sz w:val="24"/>
                <w:szCs w:val="24"/>
                <w:lang w:val="en-GB"/>
              </w:rPr>
            </w:pPr>
            <w:r>
              <w:rPr>
                <w:rFonts w:ascii="Times New Roman" w:hAnsi="Times New Roman" w:cs="Times New Roman"/>
                <w:sz w:val="24"/>
                <w:szCs w:val="24"/>
                <w:lang w:val="en-GB"/>
              </w:rPr>
              <w:t>γ</w:t>
            </w:r>
            <w:r>
              <w:rPr>
                <w:rFonts w:ascii="Times New Roman" w:hAnsi="Times New Roman" w:cs="Times New Roman"/>
                <w:sz w:val="24"/>
                <w:szCs w:val="24"/>
                <w:vertAlign w:val="subscript"/>
                <w:lang w:val="en-GB"/>
              </w:rPr>
              <w:t>1</w:t>
            </w:r>
            <w:r w:rsidRPr="00B429F7">
              <w:rPr>
                <w:rFonts w:ascii="Times New Roman" w:hAnsi="Times New Roman" w:cs="Times New Roman"/>
                <w:sz w:val="24"/>
                <w:szCs w:val="24"/>
                <w:lang w:val="en-GB"/>
              </w:rPr>
              <w:t xml:space="preserve">   </w:t>
            </w:r>
            <w:proofErr w:type="gramStart"/>
            <w:r w:rsidRPr="00B429F7">
              <w:rPr>
                <w:rFonts w:ascii="Times New Roman" w:hAnsi="Times New Roman" w:cs="Times New Roman"/>
                <w:sz w:val="24"/>
                <w:szCs w:val="24"/>
                <w:lang w:val="en-GB"/>
              </w:rPr>
              <w:t xml:space="preserve">   (</w:t>
            </w:r>
            <w:proofErr w:type="gramEnd"/>
            <w:r w:rsidRPr="00B429F7">
              <w:rPr>
                <w:rFonts w:ascii="Times New Roman" w:hAnsi="Times New Roman" w:cs="Times New Roman"/>
                <w:sz w:val="24"/>
                <w:szCs w:val="24"/>
                <w:lang w:val="en-GB"/>
              </w:rPr>
              <w:t>slope)</w:t>
            </w:r>
          </w:p>
        </w:tc>
        <w:tc>
          <w:tcPr>
            <w:tcW w:w="1432" w:type="dxa"/>
          </w:tcPr>
          <w:p w:rsidR="003900A1" w:rsidRPr="00B429F7" w:rsidRDefault="003900A1" w:rsidP="001F1B48">
            <w:pPr>
              <w:spacing w:before="40"/>
              <w:jc w:val="center"/>
              <w:rPr>
                <w:rFonts w:ascii="Times New Roman" w:hAnsi="Times New Roman" w:cs="Times New Roman"/>
                <w:sz w:val="24"/>
                <w:szCs w:val="24"/>
                <w:lang w:val="en-GB"/>
              </w:rPr>
            </w:pPr>
            <w:r w:rsidRPr="00B429F7">
              <w:rPr>
                <w:rFonts w:ascii="Times New Roman" w:hAnsi="Times New Roman" w:cs="Times New Roman"/>
                <w:sz w:val="24"/>
                <w:szCs w:val="24"/>
                <w:lang w:val="en-GB"/>
              </w:rPr>
              <w:t xml:space="preserve">d          </w:t>
            </w:r>
            <w:proofErr w:type="gramStart"/>
            <w:r w:rsidRPr="00B429F7">
              <w:rPr>
                <w:rFonts w:ascii="Times New Roman" w:hAnsi="Times New Roman" w:cs="Times New Roman"/>
                <w:sz w:val="24"/>
                <w:szCs w:val="24"/>
                <w:lang w:val="en-GB"/>
              </w:rPr>
              <w:t xml:space="preserve">   (</w:t>
            </w:r>
            <w:proofErr w:type="gramEnd"/>
            <w:r w:rsidRPr="00B429F7">
              <w:rPr>
                <w:rFonts w:ascii="Times New Roman" w:hAnsi="Times New Roman" w:cs="Times New Roman"/>
                <w:sz w:val="24"/>
                <w:szCs w:val="24"/>
                <w:lang w:val="en-GB"/>
              </w:rPr>
              <w:t>95% band)</w:t>
            </w:r>
          </w:p>
        </w:tc>
        <w:tc>
          <w:tcPr>
            <w:tcW w:w="1176" w:type="dxa"/>
          </w:tcPr>
          <w:p w:rsidR="003900A1" w:rsidRPr="00B429F7" w:rsidRDefault="003900A1" w:rsidP="001F1B48">
            <w:pPr>
              <w:spacing w:before="40"/>
              <w:jc w:val="center"/>
              <w:rPr>
                <w:rFonts w:ascii="Times New Roman" w:hAnsi="Times New Roman" w:cs="Times New Roman"/>
                <w:sz w:val="24"/>
                <w:szCs w:val="24"/>
                <w:lang w:val="en-GB"/>
              </w:rPr>
            </w:pPr>
            <w:r>
              <w:rPr>
                <w:rFonts w:ascii="Times New Roman" w:hAnsi="Times New Roman" w:cs="Times New Roman"/>
                <w:sz w:val="24"/>
                <w:szCs w:val="24"/>
                <w:lang w:val="en-GB"/>
              </w:rPr>
              <w:t>γ</w:t>
            </w:r>
            <w:r w:rsidRPr="00276883">
              <w:rPr>
                <w:rFonts w:ascii="Times New Roman" w:hAnsi="Times New Roman" w:cs="Times New Roman"/>
                <w:sz w:val="24"/>
                <w:szCs w:val="24"/>
                <w:vertAlign w:val="subscript"/>
                <w:lang w:val="en-GB"/>
              </w:rPr>
              <w:t>0</w:t>
            </w:r>
            <w:r w:rsidRPr="00B429F7">
              <w:rPr>
                <w:rFonts w:ascii="Times New Roman" w:hAnsi="Times New Roman" w:cs="Times New Roman"/>
                <w:sz w:val="24"/>
                <w:szCs w:val="24"/>
                <w:lang w:val="en-GB"/>
              </w:rPr>
              <w:t xml:space="preserve"> (constant)</w:t>
            </w:r>
          </w:p>
        </w:tc>
        <w:tc>
          <w:tcPr>
            <w:tcW w:w="1184" w:type="dxa"/>
          </w:tcPr>
          <w:p w:rsidR="003900A1" w:rsidRPr="00B429F7" w:rsidRDefault="003900A1" w:rsidP="001F1B48">
            <w:pPr>
              <w:spacing w:before="40"/>
              <w:jc w:val="center"/>
              <w:rPr>
                <w:rFonts w:ascii="Times New Roman" w:hAnsi="Times New Roman" w:cs="Times New Roman"/>
                <w:sz w:val="24"/>
                <w:szCs w:val="24"/>
                <w:lang w:val="en-GB"/>
              </w:rPr>
            </w:pPr>
            <w:r>
              <w:rPr>
                <w:rFonts w:ascii="Times New Roman" w:hAnsi="Times New Roman" w:cs="Times New Roman"/>
                <w:sz w:val="24"/>
                <w:szCs w:val="24"/>
                <w:lang w:val="en-GB"/>
              </w:rPr>
              <w:t>γ</w:t>
            </w:r>
            <w:r>
              <w:rPr>
                <w:rFonts w:ascii="Times New Roman" w:hAnsi="Times New Roman" w:cs="Times New Roman"/>
                <w:sz w:val="24"/>
                <w:szCs w:val="24"/>
                <w:vertAlign w:val="subscript"/>
                <w:lang w:val="en-GB"/>
              </w:rPr>
              <w:t>1</w:t>
            </w:r>
            <w:r w:rsidRPr="00B429F7">
              <w:rPr>
                <w:rFonts w:ascii="Times New Roman" w:hAnsi="Times New Roman" w:cs="Times New Roman"/>
                <w:sz w:val="24"/>
                <w:szCs w:val="24"/>
                <w:lang w:val="en-GB"/>
              </w:rPr>
              <w:t xml:space="preserve">   </w:t>
            </w:r>
            <w:proofErr w:type="gramStart"/>
            <w:r w:rsidRPr="00B429F7">
              <w:rPr>
                <w:rFonts w:ascii="Times New Roman" w:hAnsi="Times New Roman" w:cs="Times New Roman"/>
                <w:sz w:val="24"/>
                <w:szCs w:val="24"/>
                <w:lang w:val="en-GB"/>
              </w:rPr>
              <w:t xml:space="preserve">   (</w:t>
            </w:r>
            <w:proofErr w:type="gramEnd"/>
            <w:r w:rsidRPr="00B429F7">
              <w:rPr>
                <w:rFonts w:ascii="Times New Roman" w:hAnsi="Times New Roman" w:cs="Times New Roman"/>
                <w:sz w:val="24"/>
                <w:szCs w:val="24"/>
                <w:lang w:val="en-GB"/>
              </w:rPr>
              <w:t>slope)</w:t>
            </w:r>
          </w:p>
        </w:tc>
      </w:tr>
      <w:tr w:rsidR="003900A1" w:rsidTr="001F1B48">
        <w:trPr>
          <w:trHeight w:val="454"/>
        </w:trPr>
        <w:tc>
          <w:tcPr>
            <w:tcW w:w="803" w:type="dxa"/>
          </w:tcPr>
          <w:p w:rsidR="003900A1" w:rsidRPr="00B429F7" w:rsidRDefault="003900A1" w:rsidP="001F1B48">
            <w:pPr>
              <w:spacing w:before="120"/>
              <w:rPr>
                <w:rFonts w:ascii="Times New Roman" w:hAnsi="Times New Roman" w:cs="Times New Roman"/>
                <w:sz w:val="24"/>
                <w:szCs w:val="24"/>
                <w:lang w:val="en-GB"/>
              </w:rPr>
            </w:pPr>
            <w:proofErr w:type="gramStart"/>
            <w:r w:rsidRPr="00B429F7">
              <w:rPr>
                <w:rFonts w:ascii="Times New Roman" w:hAnsi="Times New Roman" w:cs="Times New Roman"/>
                <w:sz w:val="24"/>
                <w:szCs w:val="24"/>
                <w:lang w:val="en-GB"/>
              </w:rPr>
              <w:t>t  -</w:t>
            </w:r>
            <w:proofErr w:type="gramEnd"/>
            <w:r w:rsidRPr="00B429F7">
              <w:rPr>
                <w:rFonts w:ascii="Times New Roman" w:hAnsi="Times New Roman" w:cs="Times New Roman"/>
                <w:sz w:val="24"/>
                <w:szCs w:val="24"/>
                <w:lang w:val="en-GB"/>
              </w:rPr>
              <w:t xml:space="preserve">  1</w:t>
            </w:r>
          </w:p>
        </w:tc>
        <w:tc>
          <w:tcPr>
            <w:tcW w:w="1487" w:type="dxa"/>
          </w:tcPr>
          <w:p w:rsidR="003900A1" w:rsidRPr="00B429F7" w:rsidRDefault="003900A1" w:rsidP="001F1B48">
            <w:pPr>
              <w:jc w:val="center"/>
              <w:rPr>
                <w:rFonts w:ascii="Times New Roman" w:hAnsi="Times New Roman" w:cs="Times New Roman"/>
                <w:lang w:val="en-GB"/>
              </w:rPr>
            </w:pPr>
            <w:r w:rsidRPr="00B429F7">
              <w:rPr>
                <w:rFonts w:ascii="Times New Roman" w:hAnsi="Times New Roman" w:cs="Times New Roman"/>
                <w:lang w:val="en-GB"/>
              </w:rPr>
              <w:t>0.98</w:t>
            </w:r>
          </w:p>
          <w:p w:rsidR="003900A1" w:rsidRPr="00B429F7" w:rsidRDefault="003900A1" w:rsidP="001F1B48">
            <w:pPr>
              <w:jc w:val="center"/>
              <w:rPr>
                <w:rFonts w:ascii="Times New Roman" w:hAnsi="Times New Roman" w:cs="Times New Roman"/>
                <w:lang w:val="en-GB"/>
              </w:rPr>
            </w:pPr>
            <w:r w:rsidRPr="00B429F7">
              <w:rPr>
                <w:rFonts w:ascii="Times New Roman" w:hAnsi="Times New Roman" w:cs="Times New Roman"/>
                <w:lang w:val="en-GB"/>
              </w:rPr>
              <w:t>(0.87,   1.12)</w:t>
            </w:r>
          </w:p>
        </w:tc>
        <w:tc>
          <w:tcPr>
            <w:tcW w:w="1229"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1.843</w:t>
            </w:r>
          </w:p>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(7.0</w:t>
            </w:r>
            <w:r w:rsidRPr="00AB5AAA">
              <w:rPr>
                <w:rFonts w:ascii="Times New Roman" w:hAnsi="Times New Roman" w:cs="Times New Roman"/>
                <w:b/>
                <w:lang w:val="en-GB"/>
              </w:rPr>
              <w:t>8)</w:t>
            </w:r>
          </w:p>
        </w:tc>
        <w:tc>
          <w:tcPr>
            <w:tcW w:w="1183" w:type="dxa"/>
          </w:tcPr>
          <w:p w:rsidR="003900A1" w:rsidRPr="003900A1" w:rsidRDefault="003900A1" w:rsidP="001F1B48">
            <w:pPr>
              <w:jc w:val="center"/>
              <w:rPr>
                <w:rFonts w:ascii="Times New Roman" w:hAnsi="Times New Roman" w:cs="Times New Roman"/>
                <w:b/>
                <w:lang w:val="en-GB"/>
              </w:rPr>
            </w:pPr>
            <w:r w:rsidRPr="003900A1">
              <w:rPr>
                <w:rFonts w:ascii="Times New Roman" w:hAnsi="Times New Roman" w:cs="Times New Roman"/>
                <w:b/>
                <w:lang w:val="en-GB"/>
              </w:rPr>
              <w:t>-0.047</w:t>
            </w:r>
          </w:p>
          <w:p w:rsidR="003900A1" w:rsidRPr="003900A1" w:rsidRDefault="003900A1" w:rsidP="001F1B48">
            <w:pPr>
              <w:jc w:val="center"/>
              <w:rPr>
                <w:rFonts w:ascii="Times New Roman" w:hAnsi="Times New Roman" w:cs="Times New Roman"/>
                <w:b/>
                <w:lang w:val="en-GB"/>
              </w:rPr>
            </w:pPr>
            <w:r w:rsidRPr="003900A1">
              <w:rPr>
                <w:rFonts w:ascii="Times New Roman" w:hAnsi="Times New Roman" w:cs="Times New Roman"/>
                <w:b/>
                <w:lang w:val="en-GB"/>
              </w:rPr>
              <w:t>(-1.96)</w:t>
            </w:r>
          </w:p>
        </w:tc>
        <w:tc>
          <w:tcPr>
            <w:tcW w:w="1432" w:type="dxa"/>
          </w:tcPr>
          <w:p w:rsidR="003900A1" w:rsidRPr="00B429F7" w:rsidRDefault="003900A1" w:rsidP="001F1B48">
            <w:pPr>
              <w:jc w:val="center"/>
              <w:rPr>
                <w:rFonts w:ascii="Times New Roman" w:hAnsi="Times New Roman" w:cs="Times New Roman"/>
                <w:lang w:val="en-GB"/>
              </w:rPr>
            </w:pPr>
            <w:r w:rsidRPr="00B429F7">
              <w:rPr>
                <w:rFonts w:ascii="Times New Roman" w:hAnsi="Times New Roman" w:cs="Times New Roman"/>
                <w:lang w:val="en-GB"/>
              </w:rPr>
              <w:t>1.01</w:t>
            </w:r>
          </w:p>
          <w:p w:rsidR="003900A1" w:rsidRPr="00B429F7" w:rsidRDefault="003900A1" w:rsidP="001F1B48">
            <w:pPr>
              <w:jc w:val="center"/>
              <w:rPr>
                <w:rFonts w:ascii="Times New Roman" w:hAnsi="Times New Roman" w:cs="Times New Roman"/>
                <w:lang w:val="en-GB"/>
              </w:rPr>
            </w:pPr>
            <w:r w:rsidRPr="00B429F7">
              <w:rPr>
                <w:rFonts w:ascii="Times New Roman" w:hAnsi="Times New Roman" w:cs="Times New Roman"/>
                <w:lang w:val="en-GB"/>
              </w:rPr>
              <w:t>(0.82</w:t>
            </w:r>
            <w:proofErr w:type="gramStart"/>
            <w:r w:rsidRPr="00B429F7">
              <w:rPr>
                <w:rFonts w:ascii="Times New Roman" w:hAnsi="Times New Roman" w:cs="Times New Roman"/>
                <w:lang w:val="en-GB"/>
              </w:rPr>
              <w:t>,  1.27</w:t>
            </w:r>
            <w:proofErr w:type="gramEnd"/>
            <w:r w:rsidRPr="00B429F7">
              <w:rPr>
                <w:rFonts w:ascii="Times New Roman" w:hAnsi="Times New Roman" w:cs="Times New Roman"/>
                <w:lang w:val="en-GB"/>
              </w:rPr>
              <w:t>)</w:t>
            </w:r>
          </w:p>
        </w:tc>
        <w:tc>
          <w:tcPr>
            <w:tcW w:w="1176"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1.857</w:t>
            </w:r>
          </w:p>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(7.21</w:t>
            </w:r>
            <w:r w:rsidRPr="00AB5AAA">
              <w:rPr>
                <w:rFonts w:ascii="Times New Roman" w:hAnsi="Times New Roman" w:cs="Times New Roman"/>
                <w:b/>
                <w:lang w:val="en-GB"/>
              </w:rPr>
              <w:t>)</w:t>
            </w:r>
          </w:p>
        </w:tc>
        <w:tc>
          <w:tcPr>
            <w:tcW w:w="1184" w:type="dxa"/>
          </w:tcPr>
          <w:p w:rsidR="003900A1" w:rsidRPr="003900A1" w:rsidRDefault="003900A1" w:rsidP="001F1B48">
            <w:pPr>
              <w:jc w:val="center"/>
              <w:rPr>
                <w:rFonts w:ascii="Times New Roman" w:hAnsi="Times New Roman" w:cs="Times New Roman"/>
                <w:b/>
                <w:lang w:val="en-GB"/>
              </w:rPr>
            </w:pPr>
            <w:r w:rsidRPr="003900A1">
              <w:rPr>
                <w:rFonts w:ascii="Times New Roman" w:hAnsi="Times New Roman" w:cs="Times New Roman"/>
                <w:b/>
                <w:lang w:val="en-GB"/>
              </w:rPr>
              <w:t>-0.048</w:t>
            </w:r>
          </w:p>
          <w:p w:rsidR="003900A1" w:rsidRPr="003900A1" w:rsidRDefault="003900A1" w:rsidP="001F1B48">
            <w:pPr>
              <w:jc w:val="center"/>
              <w:rPr>
                <w:rFonts w:ascii="Times New Roman" w:hAnsi="Times New Roman" w:cs="Times New Roman"/>
                <w:b/>
                <w:lang w:val="en-GB"/>
              </w:rPr>
            </w:pPr>
            <w:r w:rsidRPr="003900A1">
              <w:rPr>
                <w:rFonts w:ascii="Times New Roman" w:hAnsi="Times New Roman" w:cs="Times New Roman"/>
                <w:b/>
                <w:lang w:val="en-GB"/>
              </w:rPr>
              <w:t>(-1.74)</w:t>
            </w:r>
          </w:p>
        </w:tc>
      </w:tr>
      <w:tr w:rsidR="003900A1" w:rsidTr="001F1B48">
        <w:trPr>
          <w:trHeight w:val="454"/>
        </w:trPr>
        <w:tc>
          <w:tcPr>
            <w:tcW w:w="803" w:type="dxa"/>
          </w:tcPr>
          <w:p w:rsidR="003900A1" w:rsidRPr="00B429F7" w:rsidRDefault="003900A1" w:rsidP="001F1B48">
            <w:pPr>
              <w:spacing w:before="120"/>
              <w:rPr>
                <w:rFonts w:ascii="Times New Roman" w:hAnsi="Times New Roman" w:cs="Times New Roman"/>
                <w:sz w:val="24"/>
                <w:szCs w:val="24"/>
                <w:lang w:val="en-GB"/>
              </w:rPr>
            </w:pPr>
            <w:proofErr w:type="gramStart"/>
            <w:r w:rsidRPr="00B429F7">
              <w:rPr>
                <w:rFonts w:ascii="Times New Roman" w:hAnsi="Times New Roman" w:cs="Times New Roman"/>
                <w:sz w:val="24"/>
                <w:szCs w:val="24"/>
                <w:lang w:val="en-GB"/>
              </w:rPr>
              <w:t xml:space="preserve">t </w:t>
            </w:r>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2</w:t>
            </w:r>
          </w:p>
        </w:tc>
        <w:tc>
          <w:tcPr>
            <w:tcW w:w="1487" w:type="dxa"/>
          </w:tcPr>
          <w:p w:rsidR="003900A1" w:rsidRPr="00B429F7" w:rsidRDefault="003900A1" w:rsidP="001F1B48">
            <w:pPr>
              <w:jc w:val="center"/>
              <w:rPr>
                <w:rFonts w:ascii="Times New Roman" w:hAnsi="Times New Roman" w:cs="Times New Roman"/>
                <w:lang w:val="en-GB"/>
              </w:rPr>
            </w:pPr>
            <w:r w:rsidRPr="00B429F7">
              <w:rPr>
                <w:rFonts w:ascii="Times New Roman" w:hAnsi="Times New Roman" w:cs="Times New Roman"/>
                <w:lang w:val="en-GB"/>
              </w:rPr>
              <w:t>0.98</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(0.87,   1.14</w:t>
            </w:r>
            <w:r w:rsidRPr="00B429F7">
              <w:rPr>
                <w:rFonts w:ascii="Times New Roman" w:hAnsi="Times New Roman" w:cs="Times New Roman"/>
                <w:lang w:val="en-GB"/>
              </w:rPr>
              <w:t>)</w:t>
            </w:r>
          </w:p>
        </w:tc>
        <w:tc>
          <w:tcPr>
            <w:tcW w:w="1229"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1.961</w:t>
            </w:r>
          </w:p>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(7.42</w:t>
            </w:r>
            <w:r w:rsidRPr="00AB5AAA">
              <w:rPr>
                <w:rFonts w:ascii="Times New Roman" w:hAnsi="Times New Roman" w:cs="Times New Roman"/>
                <w:b/>
                <w:lang w:val="en-GB"/>
              </w:rPr>
              <w:t>)</w:t>
            </w:r>
          </w:p>
        </w:tc>
        <w:tc>
          <w:tcPr>
            <w:tcW w:w="1183" w:type="dxa"/>
          </w:tcPr>
          <w:p w:rsidR="003900A1" w:rsidRPr="00737850" w:rsidRDefault="003900A1" w:rsidP="001F1B48">
            <w:pPr>
              <w:jc w:val="center"/>
              <w:rPr>
                <w:rFonts w:ascii="Times New Roman" w:hAnsi="Times New Roman" w:cs="Times New Roman"/>
                <w:b/>
                <w:lang w:val="en-GB"/>
              </w:rPr>
            </w:pPr>
            <w:r>
              <w:rPr>
                <w:rFonts w:ascii="Times New Roman" w:hAnsi="Times New Roman" w:cs="Times New Roman"/>
                <w:b/>
                <w:lang w:val="en-GB"/>
              </w:rPr>
              <w:t>-0.059</w:t>
            </w:r>
          </w:p>
          <w:p w:rsidR="003900A1" w:rsidRPr="00737850" w:rsidRDefault="003900A1" w:rsidP="001F1B48">
            <w:pPr>
              <w:jc w:val="center"/>
              <w:rPr>
                <w:rFonts w:ascii="Times New Roman" w:hAnsi="Times New Roman" w:cs="Times New Roman"/>
                <w:b/>
                <w:lang w:val="en-GB"/>
              </w:rPr>
            </w:pPr>
            <w:r>
              <w:rPr>
                <w:rFonts w:ascii="Times New Roman" w:hAnsi="Times New Roman" w:cs="Times New Roman"/>
                <w:b/>
                <w:lang w:val="en-GB"/>
              </w:rPr>
              <w:t>(-1.66</w:t>
            </w:r>
            <w:r w:rsidRPr="00737850">
              <w:rPr>
                <w:rFonts w:ascii="Times New Roman" w:hAnsi="Times New Roman" w:cs="Times New Roman"/>
                <w:b/>
                <w:lang w:val="en-GB"/>
              </w:rPr>
              <w:t>)</w:t>
            </w:r>
          </w:p>
        </w:tc>
        <w:tc>
          <w:tcPr>
            <w:tcW w:w="1432" w:type="dxa"/>
          </w:tcPr>
          <w:p w:rsidR="003900A1" w:rsidRPr="00B429F7" w:rsidRDefault="003900A1" w:rsidP="001F1B48">
            <w:pPr>
              <w:jc w:val="center"/>
              <w:rPr>
                <w:rFonts w:ascii="Times New Roman" w:hAnsi="Times New Roman" w:cs="Times New Roman"/>
                <w:lang w:val="en-GB"/>
              </w:rPr>
            </w:pPr>
            <w:r w:rsidRPr="00B429F7">
              <w:rPr>
                <w:rFonts w:ascii="Times New Roman" w:hAnsi="Times New Roman" w:cs="Times New Roman"/>
                <w:lang w:val="en-GB"/>
              </w:rPr>
              <w:t>1.01</w:t>
            </w:r>
          </w:p>
          <w:p w:rsidR="003900A1" w:rsidRPr="00B429F7" w:rsidRDefault="003900A1" w:rsidP="001F1B48">
            <w:pPr>
              <w:jc w:val="center"/>
              <w:rPr>
                <w:rFonts w:ascii="Times New Roman" w:hAnsi="Times New Roman" w:cs="Times New Roman"/>
                <w:lang w:val="en-GB"/>
              </w:rPr>
            </w:pPr>
            <w:r w:rsidRPr="00B429F7">
              <w:rPr>
                <w:rFonts w:ascii="Times New Roman" w:hAnsi="Times New Roman" w:cs="Times New Roman"/>
                <w:lang w:val="en-GB"/>
              </w:rPr>
              <w:t>(0.82</w:t>
            </w:r>
            <w:proofErr w:type="gramStart"/>
            <w:r w:rsidRPr="00B429F7">
              <w:rPr>
                <w:rFonts w:ascii="Times New Roman" w:hAnsi="Times New Roman" w:cs="Times New Roman"/>
                <w:lang w:val="en-GB"/>
              </w:rPr>
              <w:t>,  1</w:t>
            </w:r>
            <w:r>
              <w:rPr>
                <w:rFonts w:ascii="Times New Roman" w:hAnsi="Times New Roman" w:cs="Times New Roman"/>
                <w:lang w:val="en-GB"/>
              </w:rPr>
              <w:t>.25</w:t>
            </w:r>
            <w:proofErr w:type="gramEnd"/>
            <w:r w:rsidRPr="00B429F7">
              <w:rPr>
                <w:rFonts w:ascii="Times New Roman" w:hAnsi="Times New Roman" w:cs="Times New Roman"/>
                <w:lang w:val="en-GB"/>
              </w:rPr>
              <w:t>)</w:t>
            </w:r>
          </w:p>
        </w:tc>
        <w:tc>
          <w:tcPr>
            <w:tcW w:w="1176"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1.989</w:t>
            </w:r>
          </w:p>
          <w:p w:rsidR="003900A1" w:rsidRPr="00AB5AAA" w:rsidRDefault="003900A1" w:rsidP="001F1B48">
            <w:pPr>
              <w:jc w:val="center"/>
              <w:rPr>
                <w:rFonts w:ascii="Times New Roman" w:hAnsi="Times New Roman" w:cs="Times New Roman"/>
                <w:b/>
                <w:lang w:val="en-GB"/>
              </w:rPr>
            </w:pPr>
            <w:r w:rsidRPr="00AB5AAA">
              <w:rPr>
                <w:rFonts w:ascii="Times New Roman" w:hAnsi="Times New Roman" w:cs="Times New Roman"/>
                <w:b/>
                <w:lang w:val="en-GB"/>
              </w:rPr>
              <w:t>(7.58)</w:t>
            </w:r>
          </w:p>
        </w:tc>
        <w:tc>
          <w:tcPr>
            <w:tcW w:w="1184" w:type="dxa"/>
          </w:tcPr>
          <w:p w:rsidR="003900A1" w:rsidRPr="00737850" w:rsidRDefault="003900A1" w:rsidP="001F1B48">
            <w:pPr>
              <w:jc w:val="center"/>
              <w:rPr>
                <w:rFonts w:ascii="Times New Roman" w:hAnsi="Times New Roman" w:cs="Times New Roman"/>
                <w:b/>
                <w:lang w:val="en-GB"/>
              </w:rPr>
            </w:pPr>
            <w:r>
              <w:rPr>
                <w:rFonts w:ascii="Times New Roman" w:hAnsi="Times New Roman" w:cs="Times New Roman"/>
                <w:b/>
                <w:lang w:val="en-GB"/>
              </w:rPr>
              <w:t>-0.062</w:t>
            </w:r>
          </w:p>
          <w:p w:rsidR="003900A1" w:rsidRPr="00737850" w:rsidRDefault="003900A1" w:rsidP="001F1B48">
            <w:pPr>
              <w:jc w:val="center"/>
              <w:rPr>
                <w:rFonts w:ascii="Times New Roman" w:hAnsi="Times New Roman" w:cs="Times New Roman"/>
                <w:b/>
                <w:lang w:val="en-GB"/>
              </w:rPr>
            </w:pPr>
            <w:r>
              <w:rPr>
                <w:rFonts w:ascii="Times New Roman" w:hAnsi="Times New Roman" w:cs="Times New Roman"/>
                <w:b/>
                <w:lang w:val="en-GB"/>
              </w:rPr>
              <w:t>(-1.75</w:t>
            </w:r>
            <w:r w:rsidRPr="00737850">
              <w:rPr>
                <w:rFonts w:ascii="Times New Roman" w:hAnsi="Times New Roman" w:cs="Times New Roman"/>
                <w:b/>
                <w:lang w:val="en-GB"/>
              </w:rPr>
              <w:t>)</w:t>
            </w:r>
          </w:p>
        </w:tc>
      </w:tr>
      <w:tr w:rsidR="003900A1" w:rsidTr="001F1B48">
        <w:trPr>
          <w:trHeight w:val="454"/>
        </w:trPr>
        <w:tc>
          <w:tcPr>
            <w:tcW w:w="803" w:type="dxa"/>
          </w:tcPr>
          <w:p w:rsidR="003900A1" w:rsidRPr="00B429F7" w:rsidRDefault="003900A1" w:rsidP="001F1B48">
            <w:pPr>
              <w:spacing w:before="120"/>
              <w:rPr>
                <w:rFonts w:ascii="Times New Roman" w:hAnsi="Times New Roman" w:cs="Times New Roman"/>
                <w:sz w:val="24"/>
                <w:szCs w:val="24"/>
                <w:lang w:val="en-GB"/>
              </w:rPr>
            </w:pPr>
            <w:proofErr w:type="gramStart"/>
            <w:r w:rsidRPr="00B429F7">
              <w:rPr>
                <w:rFonts w:ascii="Times New Roman" w:hAnsi="Times New Roman" w:cs="Times New Roman"/>
                <w:sz w:val="24"/>
                <w:szCs w:val="24"/>
                <w:lang w:val="en-GB"/>
              </w:rPr>
              <w:t xml:space="preserve">t </w:t>
            </w:r>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3</w:t>
            </w:r>
          </w:p>
        </w:tc>
        <w:tc>
          <w:tcPr>
            <w:tcW w:w="1487"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0.97</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(0.86,   1.13</w:t>
            </w:r>
            <w:r w:rsidRPr="00B429F7">
              <w:rPr>
                <w:rFonts w:ascii="Times New Roman" w:hAnsi="Times New Roman" w:cs="Times New Roman"/>
                <w:lang w:val="en-GB"/>
              </w:rPr>
              <w:t>)</w:t>
            </w:r>
          </w:p>
        </w:tc>
        <w:tc>
          <w:tcPr>
            <w:tcW w:w="1229"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1.252</w:t>
            </w:r>
          </w:p>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(4.89</w:t>
            </w:r>
            <w:r w:rsidRPr="00AB5AAA">
              <w:rPr>
                <w:rFonts w:ascii="Times New Roman" w:hAnsi="Times New Roman" w:cs="Times New Roman"/>
                <w:b/>
                <w:lang w:val="en-GB"/>
              </w:rPr>
              <w:t>)</w:t>
            </w:r>
          </w:p>
        </w:tc>
        <w:tc>
          <w:tcPr>
            <w:tcW w:w="1183"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 xml:space="preserve"> 0.033</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(0.77</w:t>
            </w:r>
            <w:r w:rsidRPr="00B429F7">
              <w:rPr>
                <w:rFonts w:ascii="Times New Roman" w:hAnsi="Times New Roman" w:cs="Times New Roman"/>
                <w:lang w:val="en-GB"/>
              </w:rPr>
              <w:t>)</w:t>
            </w:r>
          </w:p>
        </w:tc>
        <w:tc>
          <w:tcPr>
            <w:tcW w:w="1432"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0.94</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(0.77</w:t>
            </w:r>
            <w:proofErr w:type="gramStart"/>
            <w:r w:rsidRPr="00B429F7">
              <w:rPr>
                <w:rFonts w:ascii="Times New Roman" w:hAnsi="Times New Roman" w:cs="Times New Roman"/>
                <w:lang w:val="en-GB"/>
              </w:rPr>
              <w:t>,  1</w:t>
            </w:r>
            <w:r>
              <w:rPr>
                <w:rFonts w:ascii="Times New Roman" w:hAnsi="Times New Roman" w:cs="Times New Roman"/>
                <w:lang w:val="en-GB"/>
              </w:rPr>
              <w:t>.19</w:t>
            </w:r>
            <w:proofErr w:type="gramEnd"/>
            <w:r w:rsidRPr="00B429F7">
              <w:rPr>
                <w:rFonts w:ascii="Times New Roman" w:hAnsi="Times New Roman" w:cs="Times New Roman"/>
                <w:lang w:val="en-GB"/>
              </w:rPr>
              <w:t>)</w:t>
            </w:r>
          </w:p>
        </w:tc>
        <w:tc>
          <w:tcPr>
            <w:tcW w:w="1176"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1.235</w:t>
            </w:r>
          </w:p>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(4.73</w:t>
            </w:r>
            <w:r w:rsidRPr="00AB5AAA">
              <w:rPr>
                <w:rFonts w:ascii="Times New Roman" w:hAnsi="Times New Roman" w:cs="Times New Roman"/>
                <w:b/>
                <w:lang w:val="en-GB"/>
              </w:rPr>
              <w:t>)</w:t>
            </w:r>
          </w:p>
        </w:tc>
        <w:tc>
          <w:tcPr>
            <w:tcW w:w="1184"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 xml:space="preserve"> 0.032</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(0.63)</w:t>
            </w:r>
          </w:p>
        </w:tc>
      </w:tr>
      <w:tr w:rsidR="003900A1" w:rsidTr="001F1B48">
        <w:trPr>
          <w:trHeight w:val="454"/>
        </w:trPr>
        <w:tc>
          <w:tcPr>
            <w:tcW w:w="803" w:type="dxa"/>
          </w:tcPr>
          <w:p w:rsidR="003900A1" w:rsidRPr="00B429F7" w:rsidRDefault="003900A1" w:rsidP="001F1B48">
            <w:pPr>
              <w:spacing w:before="120"/>
              <w:rPr>
                <w:rFonts w:ascii="Times New Roman" w:hAnsi="Times New Roman" w:cs="Times New Roman"/>
                <w:sz w:val="24"/>
                <w:szCs w:val="24"/>
                <w:lang w:val="en-GB"/>
              </w:rPr>
            </w:pPr>
            <w:proofErr w:type="gramStart"/>
            <w:r w:rsidRPr="00B429F7">
              <w:rPr>
                <w:rFonts w:ascii="Times New Roman" w:hAnsi="Times New Roman" w:cs="Times New Roman"/>
                <w:sz w:val="24"/>
                <w:szCs w:val="24"/>
                <w:lang w:val="en-GB"/>
              </w:rPr>
              <w:t xml:space="preserve">t </w:t>
            </w:r>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4</w:t>
            </w:r>
          </w:p>
        </w:tc>
        <w:tc>
          <w:tcPr>
            <w:tcW w:w="1487"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0.95</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(0.84,   1.11</w:t>
            </w:r>
            <w:r w:rsidRPr="00B429F7">
              <w:rPr>
                <w:rFonts w:ascii="Times New Roman" w:hAnsi="Times New Roman" w:cs="Times New Roman"/>
                <w:lang w:val="en-GB"/>
              </w:rPr>
              <w:t>)</w:t>
            </w:r>
          </w:p>
        </w:tc>
        <w:tc>
          <w:tcPr>
            <w:tcW w:w="1229"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1.287</w:t>
            </w:r>
          </w:p>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(4.71</w:t>
            </w:r>
            <w:r w:rsidRPr="00AB5AAA">
              <w:rPr>
                <w:rFonts w:ascii="Times New Roman" w:hAnsi="Times New Roman" w:cs="Times New Roman"/>
                <w:b/>
                <w:lang w:val="en-GB"/>
              </w:rPr>
              <w:t>)</w:t>
            </w:r>
          </w:p>
        </w:tc>
        <w:tc>
          <w:tcPr>
            <w:tcW w:w="1183"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0.018</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(0.41</w:t>
            </w:r>
            <w:r w:rsidRPr="00B429F7">
              <w:rPr>
                <w:rFonts w:ascii="Times New Roman" w:hAnsi="Times New Roman" w:cs="Times New Roman"/>
                <w:lang w:val="en-GB"/>
              </w:rPr>
              <w:t>)</w:t>
            </w:r>
          </w:p>
        </w:tc>
        <w:tc>
          <w:tcPr>
            <w:tcW w:w="1432"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0.94</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(0.78</w:t>
            </w:r>
            <w:proofErr w:type="gramStart"/>
            <w:r w:rsidRPr="00B429F7">
              <w:rPr>
                <w:rFonts w:ascii="Times New Roman" w:hAnsi="Times New Roman" w:cs="Times New Roman"/>
                <w:lang w:val="en-GB"/>
              </w:rPr>
              <w:t>,  1</w:t>
            </w:r>
            <w:r>
              <w:rPr>
                <w:rFonts w:ascii="Times New Roman" w:hAnsi="Times New Roman" w:cs="Times New Roman"/>
                <w:lang w:val="en-GB"/>
              </w:rPr>
              <w:t>.1</w:t>
            </w:r>
            <w:r w:rsidRPr="00B429F7">
              <w:rPr>
                <w:rFonts w:ascii="Times New Roman" w:hAnsi="Times New Roman" w:cs="Times New Roman"/>
                <w:lang w:val="en-GB"/>
              </w:rPr>
              <w:t>7</w:t>
            </w:r>
            <w:proofErr w:type="gramEnd"/>
            <w:r w:rsidRPr="00B429F7">
              <w:rPr>
                <w:rFonts w:ascii="Times New Roman" w:hAnsi="Times New Roman" w:cs="Times New Roman"/>
                <w:lang w:val="en-GB"/>
              </w:rPr>
              <w:t>)</w:t>
            </w:r>
          </w:p>
        </w:tc>
        <w:tc>
          <w:tcPr>
            <w:tcW w:w="1176" w:type="dxa"/>
          </w:tcPr>
          <w:p w:rsidR="003900A1" w:rsidRPr="00AB5AAA" w:rsidRDefault="003900A1" w:rsidP="001F1B48">
            <w:pPr>
              <w:jc w:val="center"/>
              <w:rPr>
                <w:rFonts w:ascii="Times New Roman" w:hAnsi="Times New Roman" w:cs="Times New Roman"/>
                <w:b/>
                <w:lang w:val="en-GB"/>
              </w:rPr>
            </w:pPr>
            <w:r>
              <w:rPr>
                <w:rFonts w:ascii="Times New Roman" w:hAnsi="Times New Roman" w:cs="Times New Roman"/>
                <w:b/>
                <w:lang w:val="en-GB"/>
              </w:rPr>
              <w:t>1254</w:t>
            </w:r>
          </w:p>
          <w:p w:rsidR="003900A1" w:rsidRPr="00AB5AAA" w:rsidRDefault="003900A1" w:rsidP="001F1B48">
            <w:pPr>
              <w:jc w:val="center"/>
              <w:rPr>
                <w:rFonts w:ascii="Times New Roman" w:hAnsi="Times New Roman" w:cs="Times New Roman"/>
                <w:b/>
                <w:lang w:val="en-GB"/>
              </w:rPr>
            </w:pPr>
            <w:r w:rsidRPr="00AB5AAA">
              <w:rPr>
                <w:rFonts w:ascii="Times New Roman" w:hAnsi="Times New Roman" w:cs="Times New Roman"/>
                <w:b/>
                <w:lang w:val="en-GB"/>
              </w:rPr>
              <w:t>(4.77)</w:t>
            </w:r>
          </w:p>
        </w:tc>
        <w:tc>
          <w:tcPr>
            <w:tcW w:w="1184" w:type="dxa"/>
          </w:tcPr>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0.015</w:t>
            </w:r>
          </w:p>
          <w:p w:rsidR="003900A1" w:rsidRPr="00B429F7" w:rsidRDefault="003900A1" w:rsidP="001F1B48">
            <w:pPr>
              <w:jc w:val="center"/>
              <w:rPr>
                <w:rFonts w:ascii="Times New Roman" w:hAnsi="Times New Roman" w:cs="Times New Roman"/>
                <w:lang w:val="en-GB"/>
              </w:rPr>
            </w:pPr>
            <w:r>
              <w:rPr>
                <w:rFonts w:ascii="Times New Roman" w:hAnsi="Times New Roman" w:cs="Times New Roman"/>
                <w:lang w:val="en-GB"/>
              </w:rPr>
              <w:t>(0.44</w:t>
            </w:r>
            <w:r w:rsidRPr="00B429F7">
              <w:rPr>
                <w:rFonts w:ascii="Times New Roman" w:hAnsi="Times New Roman" w:cs="Times New Roman"/>
                <w:lang w:val="en-GB"/>
              </w:rPr>
              <w:t>)</w:t>
            </w:r>
          </w:p>
        </w:tc>
      </w:tr>
    </w:tbl>
    <w:p w:rsidR="003900A1" w:rsidRDefault="003900A1" w:rsidP="003900A1">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In parenthesis in the 2</w:t>
      </w:r>
      <w:r w:rsidRPr="00AB5AA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and 5</w:t>
      </w:r>
      <w:r w:rsidRPr="00AB5AAA">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columns, the 95% confidence bands for the values of b; in the rest of the c</w:t>
      </w:r>
      <w:r w:rsidR="002F4122">
        <w:rPr>
          <w:rFonts w:ascii="Times New Roman" w:hAnsi="Times New Roman" w:cs="Times New Roman"/>
          <w:sz w:val="20"/>
          <w:szCs w:val="20"/>
          <w:lang w:val="en-GB"/>
        </w:rPr>
        <w:t>olumns they are t-values. In bo</w:t>
      </w:r>
      <w:r>
        <w:rPr>
          <w:rFonts w:ascii="Times New Roman" w:hAnsi="Times New Roman" w:cs="Times New Roman"/>
          <w:sz w:val="20"/>
          <w:szCs w:val="20"/>
          <w:lang w:val="en-GB"/>
        </w:rPr>
        <w:t>l</w:t>
      </w:r>
      <w:r w:rsidR="002F4122">
        <w:rPr>
          <w:rFonts w:ascii="Times New Roman" w:hAnsi="Times New Roman" w:cs="Times New Roman"/>
          <w:sz w:val="20"/>
          <w:szCs w:val="20"/>
          <w:lang w:val="en-GB"/>
        </w:rPr>
        <w:t>d</w:t>
      </w:r>
      <w:r>
        <w:rPr>
          <w:rFonts w:ascii="Times New Roman" w:hAnsi="Times New Roman" w:cs="Times New Roman"/>
          <w:sz w:val="20"/>
          <w:szCs w:val="20"/>
          <w:lang w:val="en-GB"/>
        </w:rPr>
        <w:t>, significant coefficients at the 5% level.</w:t>
      </w:r>
    </w:p>
    <w:p w:rsidR="003900A1" w:rsidRPr="009C06C8" w:rsidRDefault="003900A1" w:rsidP="003900A1">
      <w:pPr>
        <w:spacing w:after="0" w:line="240" w:lineRule="auto"/>
        <w:rPr>
          <w:rFonts w:ascii="Times New Roman" w:hAnsi="Times New Roman" w:cs="Times New Roman"/>
          <w:sz w:val="20"/>
          <w:szCs w:val="20"/>
          <w:lang w:val="en-GB"/>
        </w:rPr>
      </w:pPr>
    </w:p>
    <w:sectPr w:rsidR="003900A1" w:rsidRPr="009C06C8" w:rsidSect="00FF5E83">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30B" w:rsidRDefault="0046030B" w:rsidP="00CA1B49">
      <w:pPr>
        <w:spacing w:after="0" w:line="240" w:lineRule="auto"/>
      </w:pPr>
      <w:r>
        <w:separator/>
      </w:r>
    </w:p>
  </w:endnote>
  <w:endnote w:type="continuationSeparator" w:id="0">
    <w:p w:rsidR="0046030B" w:rsidRDefault="0046030B" w:rsidP="00CA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MMI10">
    <w:altName w:val="Arial Unicode MS"/>
    <w:panose1 w:val="00000000000000000000"/>
    <w:charset w:val="80"/>
    <w:family w:val="auto"/>
    <w:notTrueType/>
    <w:pitch w:val="default"/>
    <w:sig w:usb0="00000000" w:usb1="08070000" w:usb2="00000010" w:usb3="00000000" w:csb0="00020000" w:csb1="00000000"/>
  </w:font>
  <w:font w:name="Merriweathe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64263"/>
      <w:docPartObj>
        <w:docPartGallery w:val="Page Numbers (Bottom of Page)"/>
        <w:docPartUnique/>
      </w:docPartObj>
    </w:sdtPr>
    <w:sdtEndPr/>
    <w:sdtContent>
      <w:p w:rsidR="00522937" w:rsidRDefault="00522937">
        <w:pPr>
          <w:pStyle w:val="a6"/>
          <w:jc w:val="center"/>
        </w:pPr>
        <w:r>
          <w:fldChar w:fldCharType="begin"/>
        </w:r>
        <w:r>
          <w:instrText>PAGE   \* MERGEFORMAT</w:instrText>
        </w:r>
        <w:r>
          <w:fldChar w:fldCharType="separate"/>
        </w:r>
        <w:r w:rsidR="00E00D1F">
          <w:rPr>
            <w:noProof/>
          </w:rPr>
          <w:t>21</w:t>
        </w:r>
        <w:r>
          <w:rPr>
            <w:noProof/>
          </w:rPr>
          <w:fldChar w:fldCharType="end"/>
        </w:r>
      </w:p>
    </w:sdtContent>
  </w:sdt>
  <w:p w:rsidR="00522937" w:rsidRDefault="0052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30B" w:rsidRDefault="0046030B" w:rsidP="00CA1B49">
      <w:pPr>
        <w:spacing w:after="0" w:line="240" w:lineRule="auto"/>
      </w:pPr>
      <w:r>
        <w:separator/>
      </w:r>
    </w:p>
  </w:footnote>
  <w:footnote w:type="continuationSeparator" w:id="0">
    <w:p w:rsidR="0046030B" w:rsidRDefault="0046030B" w:rsidP="00CA1B49">
      <w:pPr>
        <w:spacing w:after="0" w:line="240" w:lineRule="auto"/>
      </w:pPr>
      <w:r>
        <w:continuationSeparator/>
      </w:r>
    </w:p>
  </w:footnote>
  <w:footnote w:id="1">
    <w:p w:rsidR="00522937" w:rsidRPr="00130408" w:rsidRDefault="00522937" w:rsidP="002C748A">
      <w:pPr>
        <w:pStyle w:val="a9"/>
        <w:jc w:val="both"/>
        <w:rPr>
          <w:rFonts w:ascii="Times New Roman" w:hAnsi="Times New Roman" w:cs="Times New Roman"/>
          <w:lang w:val="en-GB"/>
        </w:rPr>
      </w:pPr>
      <w:r w:rsidRPr="002C748A">
        <w:rPr>
          <w:rStyle w:val="aa"/>
          <w:rFonts w:ascii="Times New Roman" w:hAnsi="Times New Roman" w:cs="Times New Roman"/>
        </w:rPr>
        <w:t>1</w:t>
      </w:r>
      <w:r w:rsidRPr="002C748A">
        <w:rPr>
          <w:rFonts w:ascii="Times New Roman" w:hAnsi="Times New Roman" w:cs="Times New Roman"/>
        </w:rPr>
        <w:t xml:space="preserve"> </w:t>
      </w:r>
      <w:r w:rsidRPr="00130408">
        <w:rPr>
          <w:rFonts w:ascii="Times New Roman" w:hAnsi="Times New Roman" w:cs="Times New Roman"/>
          <w:lang w:val="en-GB"/>
        </w:rPr>
        <w:t xml:space="preserve">A proper definition of </w:t>
      </w:r>
      <w:proofErr w:type="gramStart"/>
      <w:r w:rsidRPr="00130408">
        <w:rPr>
          <w:rFonts w:ascii="Times New Roman" w:hAnsi="Times New Roman" w:cs="Times New Roman"/>
          <w:lang w:val="en-GB"/>
        </w:rPr>
        <w:t>I(</w:t>
      </w:r>
      <w:proofErr w:type="gramEnd"/>
      <w:r w:rsidRPr="00130408">
        <w:rPr>
          <w:rFonts w:ascii="Times New Roman" w:hAnsi="Times New Roman" w:cs="Times New Roman"/>
          <w:lang w:val="en-GB"/>
        </w:rPr>
        <w:t>0) is as follows: a process is said to be I(0) if it is covariance stationary, and the infinite sum of its autocovariances is finite; alternatively, in the frequency domain, a process is I(0) if its spectral density function is positive and finite at all frequencies.</w:t>
      </w:r>
    </w:p>
  </w:footnote>
  <w:footnote w:id="2">
    <w:p w:rsidR="00522937" w:rsidRPr="005F220B" w:rsidRDefault="00522937" w:rsidP="005F220B">
      <w:pPr>
        <w:pStyle w:val="a9"/>
        <w:jc w:val="both"/>
        <w:rPr>
          <w:rFonts w:ascii="Times New Roman" w:hAnsi="Times New Roman" w:cs="Times New Roman"/>
        </w:rPr>
      </w:pPr>
      <w:r>
        <w:rPr>
          <w:rStyle w:val="aa"/>
        </w:rPr>
        <w:t>2</w:t>
      </w:r>
      <w:r>
        <w:t xml:space="preserve"> </w:t>
      </w:r>
      <w:r w:rsidRPr="001E48D0">
        <w:rPr>
          <w:rFonts w:ascii="Times New Roman" w:hAnsi="Times New Roman" w:cs="Times New Roman"/>
          <w:lang w:val="en-US"/>
        </w:rPr>
        <w:t>See Gil-Alana and Robinson (1997) for details of t</w:t>
      </w:r>
      <w:r w:rsidRPr="005F220B">
        <w:rPr>
          <w:rFonts w:ascii="Times New Roman" w:hAnsi="Times New Roman" w:cs="Times New Roman"/>
          <w:lang w:val="en-US"/>
        </w:rPr>
        <w:t>he version of the tests used in this application</w:t>
      </w:r>
    </w:p>
  </w:footnote>
  <w:footnote w:id="3">
    <w:p w:rsidR="00522937" w:rsidRPr="00130408" w:rsidRDefault="00522937" w:rsidP="005F220B">
      <w:pPr>
        <w:pStyle w:val="a9"/>
        <w:jc w:val="both"/>
        <w:rPr>
          <w:lang w:val="en-GB"/>
        </w:rPr>
      </w:pPr>
      <w:r w:rsidRPr="00130408">
        <w:rPr>
          <w:rStyle w:val="aa"/>
          <w:rFonts w:ascii="Times New Roman" w:hAnsi="Times New Roman" w:cs="Times New Roman"/>
          <w:lang w:val="en-GB"/>
        </w:rPr>
        <w:t>3</w:t>
      </w:r>
      <w:r w:rsidRPr="00130408">
        <w:rPr>
          <w:rFonts w:ascii="Times New Roman" w:hAnsi="Times New Roman" w:cs="Times New Roman"/>
          <w:lang w:val="en-GB"/>
        </w:rPr>
        <w:t xml:space="preserve"> Note that Engle and Granger’s (1987) methodology was originally presented for any real values d and b, with d referring to the order of integration of the individual series and b to the order of integration of the cointegrating errors. However, most of the empirical applications conducted since then have focussed on integer values, with d = 1 and b = 0. Among the few papers dealing with fractional values, see Cheung and Lai (1993) and Gil-Alana (2003).</w:t>
      </w:r>
    </w:p>
  </w:footnote>
  <w:footnote w:id="4">
    <w:p w:rsidR="00522937" w:rsidRPr="008D0B55" w:rsidRDefault="00522937" w:rsidP="00A32713">
      <w:pPr>
        <w:pStyle w:val="a9"/>
        <w:jc w:val="both"/>
        <w:rPr>
          <w:lang w:val="en-GB"/>
        </w:rPr>
      </w:pPr>
      <w:r>
        <w:rPr>
          <w:rStyle w:val="aa"/>
        </w:rPr>
        <w:t>4</w:t>
      </w:r>
      <w:r>
        <w:t xml:space="preserve">  </w:t>
      </w:r>
      <w:r w:rsidRPr="008D0B55">
        <w:rPr>
          <w:rFonts w:ascii="Times New Roman" w:hAnsi="Times New Roman" w:cs="Times New Roman"/>
          <w:lang w:val="en-GB"/>
        </w:rPr>
        <w:t xml:space="preserve">This is a non-parametric approach to model the </w:t>
      </w:r>
      <w:proofErr w:type="gramStart"/>
      <w:r w:rsidRPr="008D0B55">
        <w:rPr>
          <w:rFonts w:ascii="Times New Roman" w:hAnsi="Times New Roman" w:cs="Times New Roman"/>
          <w:lang w:val="en-GB"/>
        </w:rPr>
        <w:t>I(</w:t>
      </w:r>
      <w:proofErr w:type="gramEnd"/>
      <w:r w:rsidRPr="008D0B55">
        <w:rPr>
          <w:rFonts w:ascii="Times New Roman" w:hAnsi="Times New Roman" w:cs="Times New Roman"/>
          <w:lang w:val="en-GB"/>
        </w:rPr>
        <w:t>0) error term. It is non-parametric in the sense that the model is only implicit</w:t>
      </w:r>
      <w:r w:rsidR="008D0B55">
        <w:rPr>
          <w:rFonts w:ascii="Times New Roman" w:hAnsi="Times New Roman" w:cs="Times New Roman"/>
          <w:lang w:val="en-GB"/>
        </w:rPr>
        <w:t>l</w:t>
      </w:r>
      <w:r w:rsidRPr="008D0B55">
        <w:rPr>
          <w:rFonts w:ascii="Times New Roman" w:hAnsi="Times New Roman" w:cs="Times New Roman"/>
          <w:lang w:val="en-GB"/>
        </w:rPr>
        <w:t xml:space="preserve">y determined in terms of its spectral density function, producing autocorrelations that decay exponentially fast as in the AR case. See Gil-Alana (2004) for the </w:t>
      </w:r>
      <w:r w:rsidR="008D0B55" w:rsidRPr="008D0B55">
        <w:rPr>
          <w:rFonts w:ascii="Times New Roman" w:hAnsi="Times New Roman" w:cs="Times New Roman"/>
          <w:lang w:val="en-GB"/>
        </w:rPr>
        <w:t>accommodation</w:t>
      </w:r>
      <w:r w:rsidRPr="008D0B55">
        <w:rPr>
          <w:rFonts w:ascii="Times New Roman" w:hAnsi="Times New Roman" w:cs="Times New Roman"/>
          <w:lang w:val="en-GB"/>
        </w:rPr>
        <w:t xml:space="preserve"> of this model in the context of fractional integration.</w:t>
      </w:r>
    </w:p>
  </w:footnote>
  <w:footnote w:id="5">
    <w:p w:rsidR="00522937" w:rsidRPr="008D0B55" w:rsidRDefault="00522937" w:rsidP="00155CA1">
      <w:pPr>
        <w:pStyle w:val="a9"/>
        <w:jc w:val="both"/>
        <w:rPr>
          <w:lang w:val="en-GB"/>
        </w:rPr>
      </w:pPr>
      <w:r>
        <w:rPr>
          <w:rStyle w:val="aa"/>
        </w:rPr>
        <w:t>5</w:t>
      </w:r>
      <w:r>
        <w:t xml:space="preserve"> </w:t>
      </w:r>
      <w:r w:rsidRPr="008D0B55">
        <w:rPr>
          <w:rFonts w:ascii="Times New Roman" w:hAnsi="Times New Roman" w:cs="Times New Roman"/>
          <w:lang w:val="en-GB"/>
        </w:rPr>
        <w:t xml:space="preserve">Empirical applications using this approach include, among others, Jones et al. (2014), </w:t>
      </w:r>
      <w:proofErr w:type="spellStart"/>
      <w:r w:rsidRPr="008D0B55">
        <w:rPr>
          <w:rFonts w:ascii="Times New Roman" w:hAnsi="Times New Roman" w:cs="Times New Roman"/>
          <w:lang w:val="en-GB"/>
        </w:rPr>
        <w:t>Dolatabadi</w:t>
      </w:r>
      <w:proofErr w:type="spellEnd"/>
      <w:r w:rsidRPr="008D0B55">
        <w:rPr>
          <w:rFonts w:ascii="Times New Roman" w:hAnsi="Times New Roman" w:cs="Times New Roman"/>
          <w:lang w:val="en-GB"/>
        </w:rPr>
        <w:t xml:space="preserve"> et al. (2015) and Goodness et al.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D0"/>
    <w:rsid w:val="00011877"/>
    <w:rsid w:val="0002325E"/>
    <w:rsid w:val="000234CA"/>
    <w:rsid w:val="00034BB8"/>
    <w:rsid w:val="00043321"/>
    <w:rsid w:val="0005358D"/>
    <w:rsid w:val="0005396D"/>
    <w:rsid w:val="00064CB5"/>
    <w:rsid w:val="00085D92"/>
    <w:rsid w:val="00093491"/>
    <w:rsid w:val="000A6838"/>
    <w:rsid w:val="000A7202"/>
    <w:rsid w:val="000C071B"/>
    <w:rsid w:val="000C1EAB"/>
    <w:rsid w:val="000C7CC2"/>
    <w:rsid w:val="000D1E77"/>
    <w:rsid w:val="000E4B74"/>
    <w:rsid w:val="000F1B5D"/>
    <w:rsid w:val="001019AE"/>
    <w:rsid w:val="001122CF"/>
    <w:rsid w:val="00113A8C"/>
    <w:rsid w:val="00115FE3"/>
    <w:rsid w:val="00130408"/>
    <w:rsid w:val="0013653A"/>
    <w:rsid w:val="00146494"/>
    <w:rsid w:val="001533E7"/>
    <w:rsid w:val="00155CA1"/>
    <w:rsid w:val="001A107F"/>
    <w:rsid w:val="001A4661"/>
    <w:rsid w:val="001B5E18"/>
    <w:rsid w:val="001C740E"/>
    <w:rsid w:val="001D0CA3"/>
    <w:rsid w:val="001D1014"/>
    <w:rsid w:val="001E48D0"/>
    <w:rsid w:val="001E6B75"/>
    <w:rsid w:val="001E7CEF"/>
    <w:rsid w:val="001F1B48"/>
    <w:rsid w:val="001F6140"/>
    <w:rsid w:val="00205EA1"/>
    <w:rsid w:val="00224EB0"/>
    <w:rsid w:val="00263363"/>
    <w:rsid w:val="002721B8"/>
    <w:rsid w:val="00276883"/>
    <w:rsid w:val="00297834"/>
    <w:rsid w:val="002B0A8E"/>
    <w:rsid w:val="002C26DC"/>
    <w:rsid w:val="002C6335"/>
    <w:rsid w:val="002C748A"/>
    <w:rsid w:val="002F15C0"/>
    <w:rsid w:val="002F4122"/>
    <w:rsid w:val="00330153"/>
    <w:rsid w:val="00344EA9"/>
    <w:rsid w:val="003619D3"/>
    <w:rsid w:val="003763B8"/>
    <w:rsid w:val="003900A1"/>
    <w:rsid w:val="0039625F"/>
    <w:rsid w:val="003B2D75"/>
    <w:rsid w:val="003B4365"/>
    <w:rsid w:val="003C2D0A"/>
    <w:rsid w:val="003D752B"/>
    <w:rsid w:val="00402566"/>
    <w:rsid w:val="004117FD"/>
    <w:rsid w:val="00423CD1"/>
    <w:rsid w:val="00427884"/>
    <w:rsid w:val="00432051"/>
    <w:rsid w:val="00453C60"/>
    <w:rsid w:val="00456C2B"/>
    <w:rsid w:val="0046030B"/>
    <w:rsid w:val="0047405F"/>
    <w:rsid w:val="00475AAD"/>
    <w:rsid w:val="004B3983"/>
    <w:rsid w:val="004F2011"/>
    <w:rsid w:val="00522937"/>
    <w:rsid w:val="00527F67"/>
    <w:rsid w:val="00532B73"/>
    <w:rsid w:val="00542F2D"/>
    <w:rsid w:val="00550C62"/>
    <w:rsid w:val="00564100"/>
    <w:rsid w:val="00585B35"/>
    <w:rsid w:val="00594A32"/>
    <w:rsid w:val="005A5EB1"/>
    <w:rsid w:val="005A6B0A"/>
    <w:rsid w:val="005B33BE"/>
    <w:rsid w:val="005B7BFD"/>
    <w:rsid w:val="005D25D6"/>
    <w:rsid w:val="005D3E8D"/>
    <w:rsid w:val="005F220B"/>
    <w:rsid w:val="00602577"/>
    <w:rsid w:val="0060458C"/>
    <w:rsid w:val="00614086"/>
    <w:rsid w:val="006143BB"/>
    <w:rsid w:val="00625F19"/>
    <w:rsid w:val="00627261"/>
    <w:rsid w:val="00651ECE"/>
    <w:rsid w:val="00664C9B"/>
    <w:rsid w:val="0066684F"/>
    <w:rsid w:val="00676076"/>
    <w:rsid w:val="006A4E2E"/>
    <w:rsid w:val="006A5BF3"/>
    <w:rsid w:val="006A5F22"/>
    <w:rsid w:val="006B0F23"/>
    <w:rsid w:val="006C5701"/>
    <w:rsid w:val="006C6918"/>
    <w:rsid w:val="006D2AD5"/>
    <w:rsid w:val="00703604"/>
    <w:rsid w:val="00737850"/>
    <w:rsid w:val="00743222"/>
    <w:rsid w:val="007468BE"/>
    <w:rsid w:val="00754E59"/>
    <w:rsid w:val="00761E23"/>
    <w:rsid w:val="0076229A"/>
    <w:rsid w:val="00767C1E"/>
    <w:rsid w:val="00777C8D"/>
    <w:rsid w:val="00790BB0"/>
    <w:rsid w:val="00792B11"/>
    <w:rsid w:val="007968F8"/>
    <w:rsid w:val="007B4B0C"/>
    <w:rsid w:val="007C5CC5"/>
    <w:rsid w:val="007D2108"/>
    <w:rsid w:val="007F0359"/>
    <w:rsid w:val="007F31A2"/>
    <w:rsid w:val="00804B89"/>
    <w:rsid w:val="00807C07"/>
    <w:rsid w:val="00807F30"/>
    <w:rsid w:val="00816593"/>
    <w:rsid w:val="00823FD1"/>
    <w:rsid w:val="00850E7B"/>
    <w:rsid w:val="00851E55"/>
    <w:rsid w:val="008544EA"/>
    <w:rsid w:val="0088235A"/>
    <w:rsid w:val="00885C18"/>
    <w:rsid w:val="0088721B"/>
    <w:rsid w:val="00895CEE"/>
    <w:rsid w:val="008A6B1E"/>
    <w:rsid w:val="008B0D9A"/>
    <w:rsid w:val="008C22BD"/>
    <w:rsid w:val="008D0B55"/>
    <w:rsid w:val="008D7216"/>
    <w:rsid w:val="008E00F6"/>
    <w:rsid w:val="008E09B3"/>
    <w:rsid w:val="008E4FE7"/>
    <w:rsid w:val="008F5EC6"/>
    <w:rsid w:val="00900941"/>
    <w:rsid w:val="00901CF9"/>
    <w:rsid w:val="0092302D"/>
    <w:rsid w:val="00927ED8"/>
    <w:rsid w:val="00935EDE"/>
    <w:rsid w:val="0096434C"/>
    <w:rsid w:val="00983916"/>
    <w:rsid w:val="009A36CB"/>
    <w:rsid w:val="009C06C8"/>
    <w:rsid w:val="009D080D"/>
    <w:rsid w:val="00A0031F"/>
    <w:rsid w:val="00A14021"/>
    <w:rsid w:val="00A32713"/>
    <w:rsid w:val="00A362FC"/>
    <w:rsid w:val="00A438C8"/>
    <w:rsid w:val="00A46D83"/>
    <w:rsid w:val="00A82E2A"/>
    <w:rsid w:val="00A95DF9"/>
    <w:rsid w:val="00AA0984"/>
    <w:rsid w:val="00AB46EC"/>
    <w:rsid w:val="00AB49B3"/>
    <w:rsid w:val="00AB5AAA"/>
    <w:rsid w:val="00AD6617"/>
    <w:rsid w:val="00B04EB0"/>
    <w:rsid w:val="00B1374A"/>
    <w:rsid w:val="00B1476C"/>
    <w:rsid w:val="00B20438"/>
    <w:rsid w:val="00B31C7B"/>
    <w:rsid w:val="00B359F7"/>
    <w:rsid w:val="00B429F7"/>
    <w:rsid w:val="00B517B5"/>
    <w:rsid w:val="00B634C4"/>
    <w:rsid w:val="00B707F8"/>
    <w:rsid w:val="00BA0AF6"/>
    <w:rsid w:val="00BC54F8"/>
    <w:rsid w:val="00BD05B3"/>
    <w:rsid w:val="00BD0FB4"/>
    <w:rsid w:val="00BF6E57"/>
    <w:rsid w:val="00C065D8"/>
    <w:rsid w:val="00C134CF"/>
    <w:rsid w:val="00C21EEB"/>
    <w:rsid w:val="00C51EC3"/>
    <w:rsid w:val="00C5413D"/>
    <w:rsid w:val="00C55741"/>
    <w:rsid w:val="00C579CC"/>
    <w:rsid w:val="00C63630"/>
    <w:rsid w:val="00C7202A"/>
    <w:rsid w:val="00C801AF"/>
    <w:rsid w:val="00C96386"/>
    <w:rsid w:val="00C97FE3"/>
    <w:rsid w:val="00CA0E5E"/>
    <w:rsid w:val="00CA1B49"/>
    <w:rsid w:val="00CA76D0"/>
    <w:rsid w:val="00CB3DBF"/>
    <w:rsid w:val="00CD52B7"/>
    <w:rsid w:val="00CF2F14"/>
    <w:rsid w:val="00D144F8"/>
    <w:rsid w:val="00D16026"/>
    <w:rsid w:val="00D26E7A"/>
    <w:rsid w:val="00D51E09"/>
    <w:rsid w:val="00D53CFC"/>
    <w:rsid w:val="00D609C3"/>
    <w:rsid w:val="00D939CB"/>
    <w:rsid w:val="00DA115B"/>
    <w:rsid w:val="00DC4BE5"/>
    <w:rsid w:val="00DC6261"/>
    <w:rsid w:val="00DD511F"/>
    <w:rsid w:val="00DD75D6"/>
    <w:rsid w:val="00DE0294"/>
    <w:rsid w:val="00DF72D6"/>
    <w:rsid w:val="00E00D1F"/>
    <w:rsid w:val="00E06D4B"/>
    <w:rsid w:val="00E138CC"/>
    <w:rsid w:val="00E13DA4"/>
    <w:rsid w:val="00E171CB"/>
    <w:rsid w:val="00E23B83"/>
    <w:rsid w:val="00E27A41"/>
    <w:rsid w:val="00E620D7"/>
    <w:rsid w:val="00E629EA"/>
    <w:rsid w:val="00E62D01"/>
    <w:rsid w:val="00E641C3"/>
    <w:rsid w:val="00E749CF"/>
    <w:rsid w:val="00E84CE5"/>
    <w:rsid w:val="00EB4E09"/>
    <w:rsid w:val="00ED63E6"/>
    <w:rsid w:val="00EE037B"/>
    <w:rsid w:val="00EE75AF"/>
    <w:rsid w:val="00EF2A80"/>
    <w:rsid w:val="00EF34C9"/>
    <w:rsid w:val="00F002DF"/>
    <w:rsid w:val="00F16BC4"/>
    <w:rsid w:val="00F17E07"/>
    <w:rsid w:val="00F205A9"/>
    <w:rsid w:val="00F207C1"/>
    <w:rsid w:val="00F44148"/>
    <w:rsid w:val="00F5550B"/>
    <w:rsid w:val="00F556F4"/>
    <w:rsid w:val="00F65B61"/>
    <w:rsid w:val="00F85668"/>
    <w:rsid w:val="00FB16A6"/>
    <w:rsid w:val="00FC1EE7"/>
    <w:rsid w:val="00FD05D7"/>
    <w:rsid w:val="00FE1EE1"/>
    <w:rsid w:val="00FE1F63"/>
    <w:rsid w:val="00FE6F73"/>
    <w:rsid w:val="00FF0A97"/>
    <w:rsid w:val="00FF5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CEDAF-3496-4284-8432-C82E1232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E83"/>
  </w:style>
  <w:style w:type="paragraph" w:styleId="1">
    <w:name w:val="heading 1"/>
    <w:basedOn w:val="a"/>
    <w:link w:val="1Char"/>
    <w:uiPriority w:val="9"/>
    <w:qFormat/>
    <w:rsid w:val="00136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3">
    <w:name w:val="heading 3"/>
    <w:basedOn w:val="a"/>
    <w:next w:val="a"/>
    <w:link w:val="3Char"/>
    <w:uiPriority w:val="9"/>
    <w:unhideWhenUsed/>
    <w:qFormat/>
    <w:rsid w:val="00664C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F00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har">
    <w:name w:val="Προ-διαμορφωμένο HTML Char"/>
    <w:basedOn w:val="a0"/>
    <w:link w:val="-HTML"/>
    <w:uiPriority w:val="99"/>
    <w:rsid w:val="00F002DF"/>
    <w:rPr>
      <w:rFonts w:ascii="Courier New" w:eastAsia="Times New Roman" w:hAnsi="Courier New" w:cs="Courier New"/>
      <w:sz w:val="20"/>
      <w:szCs w:val="20"/>
      <w:lang w:eastAsia="es-ES"/>
    </w:rPr>
  </w:style>
  <w:style w:type="character" w:customStyle="1" w:styleId="1Char">
    <w:name w:val="Επικεφαλίδα 1 Char"/>
    <w:basedOn w:val="a0"/>
    <w:link w:val="1"/>
    <w:uiPriority w:val="9"/>
    <w:rsid w:val="0013653A"/>
    <w:rPr>
      <w:rFonts w:ascii="Times New Roman" w:eastAsia="Times New Roman" w:hAnsi="Times New Roman" w:cs="Times New Roman"/>
      <w:b/>
      <w:bCs/>
      <w:kern w:val="36"/>
      <w:sz w:val="48"/>
      <w:szCs w:val="48"/>
      <w:lang w:eastAsia="es-ES"/>
    </w:rPr>
  </w:style>
  <w:style w:type="character" w:customStyle="1" w:styleId="articlecitationyear">
    <w:name w:val="articlecitation_year"/>
    <w:basedOn w:val="a0"/>
    <w:rsid w:val="0013653A"/>
  </w:style>
  <w:style w:type="character" w:customStyle="1" w:styleId="articlecitationvolume">
    <w:name w:val="articlecitation_volume"/>
    <w:basedOn w:val="a0"/>
    <w:rsid w:val="0013653A"/>
  </w:style>
  <w:style w:type="character" w:styleId="-">
    <w:name w:val="Hyperlink"/>
    <w:basedOn w:val="a0"/>
    <w:uiPriority w:val="99"/>
    <w:unhideWhenUsed/>
    <w:rsid w:val="0013653A"/>
    <w:rPr>
      <w:color w:val="0000FF"/>
      <w:u w:val="single"/>
    </w:rPr>
  </w:style>
  <w:style w:type="character" w:customStyle="1" w:styleId="articlecitationpages">
    <w:name w:val="articlecitation_pages"/>
    <w:basedOn w:val="a0"/>
    <w:rsid w:val="0013653A"/>
  </w:style>
  <w:style w:type="character" w:customStyle="1" w:styleId="journaltitle">
    <w:name w:val="journaltitle"/>
    <w:basedOn w:val="a0"/>
    <w:rsid w:val="0013653A"/>
  </w:style>
  <w:style w:type="paragraph" w:customStyle="1" w:styleId="icon--meta-keyline-before">
    <w:name w:val="icon--meta-keyline-before"/>
    <w:basedOn w:val="a"/>
    <w:rsid w:val="001365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4">
    <w:name w:val="List Paragraph"/>
    <w:basedOn w:val="a"/>
    <w:uiPriority w:val="34"/>
    <w:qFormat/>
    <w:rsid w:val="00DC4BE5"/>
    <w:pPr>
      <w:ind w:left="720"/>
      <w:contextualSpacing/>
    </w:pPr>
  </w:style>
  <w:style w:type="paragraph" w:styleId="a5">
    <w:name w:val="header"/>
    <w:basedOn w:val="a"/>
    <w:link w:val="Char"/>
    <w:uiPriority w:val="99"/>
    <w:unhideWhenUsed/>
    <w:rsid w:val="00CA1B49"/>
    <w:pPr>
      <w:tabs>
        <w:tab w:val="center" w:pos="4252"/>
        <w:tab w:val="right" w:pos="8504"/>
      </w:tabs>
      <w:spacing w:after="0" w:line="240" w:lineRule="auto"/>
    </w:pPr>
  </w:style>
  <w:style w:type="character" w:customStyle="1" w:styleId="Char">
    <w:name w:val="Κεφαλίδα Char"/>
    <w:basedOn w:val="a0"/>
    <w:link w:val="a5"/>
    <w:uiPriority w:val="99"/>
    <w:rsid w:val="00CA1B49"/>
  </w:style>
  <w:style w:type="paragraph" w:styleId="a6">
    <w:name w:val="footer"/>
    <w:basedOn w:val="a"/>
    <w:link w:val="Char0"/>
    <w:uiPriority w:val="99"/>
    <w:unhideWhenUsed/>
    <w:rsid w:val="00CA1B49"/>
    <w:pPr>
      <w:tabs>
        <w:tab w:val="center" w:pos="4252"/>
        <w:tab w:val="right" w:pos="8504"/>
      </w:tabs>
      <w:spacing w:after="0" w:line="240" w:lineRule="auto"/>
    </w:pPr>
  </w:style>
  <w:style w:type="character" w:customStyle="1" w:styleId="Char0">
    <w:name w:val="Υποσέλιδο Char"/>
    <w:basedOn w:val="a0"/>
    <w:link w:val="a6"/>
    <w:uiPriority w:val="99"/>
    <w:rsid w:val="00CA1B49"/>
  </w:style>
  <w:style w:type="character" w:customStyle="1" w:styleId="articlealttitle">
    <w:name w:val="articlealttitle"/>
    <w:rsid w:val="00676076"/>
  </w:style>
  <w:style w:type="paragraph" w:styleId="2">
    <w:name w:val="Body Text 2"/>
    <w:basedOn w:val="a"/>
    <w:link w:val="2Char"/>
    <w:uiPriority w:val="99"/>
    <w:rsid w:val="00676076"/>
    <w:pPr>
      <w:spacing w:after="120" w:line="480" w:lineRule="auto"/>
    </w:pPr>
    <w:rPr>
      <w:rFonts w:ascii="Times New Roman" w:eastAsia="Times New Roman" w:hAnsi="Times New Roman" w:cs="Times New Roman"/>
      <w:sz w:val="24"/>
      <w:szCs w:val="24"/>
    </w:rPr>
  </w:style>
  <w:style w:type="character" w:customStyle="1" w:styleId="2Char">
    <w:name w:val="Σώμα κείμενου 2 Char"/>
    <w:basedOn w:val="a0"/>
    <w:link w:val="2"/>
    <w:uiPriority w:val="99"/>
    <w:rsid w:val="00676076"/>
    <w:rPr>
      <w:rFonts w:ascii="Times New Roman" w:eastAsia="Times New Roman" w:hAnsi="Times New Roman" w:cs="Times New Roman"/>
      <w:sz w:val="24"/>
      <w:szCs w:val="24"/>
    </w:rPr>
  </w:style>
  <w:style w:type="paragraph" w:styleId="a7">
    <w:name w:val="Body Text Indent"/>
    <w:basedOn w:val="a"/>
    <w:link w:val="Char1"/>
    <w:uiPriority w:val="99"/>
    <w:semiHidden/>
    <w:unhideWhenUsed/>
    <w:rsid w:val="005D3E8D"/>
    <w:pPr>
      <w:spacing w:after="120"/>
      <w:ind w:left="283"/>
    </w:pPr>
  </w:style>
  <w:style w:type="character" w:customStyle="1" w:styleId="Char1">
    <w:name w:val="Σώμα κείμενου με εσοχή Char"/>
    <w:basedOn w:val="a0"/>
    <w:link w:val="a7"/>
    <w:uiPriority w:val="99"/>
    <w:semiHidden/>
    <w:rsid w:val="005D3E8D"/>
  </w:style>
  <w:style w:type="paragraph" w:styleId="a8">
    <w:name w:val="Body Text"/>
    <w:basedOn w:val="a"/>
    <w:link w:val="Char2"/>
    <w:uiPriority w:val="99"/>
    <w:unhideWhenUsed/>
    <w:rsid w:val="0002325E"/>
    <w:pPr>
      <w:spacing w:after="120"/>
    </w:pPr>
  </w:style>
  <w:style w:type="character" w:customStyle="1" w:styleId="Char2">
    <w:name w:val="Σώμα κειμένου Char"/>
    <w:basedOn w:val="a0"/>
    <w:link w:val="a8"/>
    <w:uiPriority w:val="99"/>
    <w:rsid w:val="0002325E"/>
  </w:style>
  <w:style w:type="paragraph" w:customStyle="1" w:styleId="xmsonormal">
    <w:name w:val="x_msonormal"/>
    <w:basedOn w:val="a"/>
    <w:rsid w:val="00AB49B3"/>
    <w:pPr>
      <w:spacing w:after="0" w:line="240" w:lineRule="auto"/>
    </w:pPr>
    <w:rPr>
      <w:rFonts w:ascii="Times New Roman" w:hAnsi="Times New Roman" w:cs="Times New Roman"/>
      <w:sz w:val="24"/>
      <w:szCs w:val="24"/>
      <w:lang w:eastAsia="es-ES"/>
    </w:rPr>
  </w:style>
  <w:style w:type="character" w:customStyle="1" w:styleId="10">
    <w:name w:val="Ανεπίλυτη αναφορά1"/>
    <w:basedOn w:val="a0"/>
    <w:uiPriority w:val="99"/>
    <w:semiHidden/>
    <w:unhideWhenUsed/>
    <w:rsid w:val="007F0359"/>
    <w:rPr>
      <w:color w:val="605E5C"/>
      <w:shd w:val="clear" w:color="auto" w:fill="E1DFDD"/>
    </w:rPr>
  </w:style>
  <w:style w:type="character" w:customStyle="1" w:styleId="20">
    <w:name w:val="Ανεπίλυτη αναφορά2"/>
    <w:basedOn w:val="a0"/>
    <w:uiPriority w:val="99"/>
    <w:semiHidden/>
    <w:unhideWhenUsed/>
    <w:rsid w:val="00754E59"/>
    <w:rPr>
      <w:color w:val="605E5C"/>
      <w:shd w:val="clear" w:color="auto" w:fill="E1DFDD"/>
    </w:rPr>
  </w:style>
  <w:style w:type="paragraph" w:styleId="a9">
    <w:name w:val="footnote text"/>
    <w:basedOn w:val="a"/>
    <w:link w:val="Char3"/>
    <w:uiPriority w:val="99"/>
    <w:semiHidden/>
    <w:unhideWhenUsed/>
    <w:rsid w:val="001D0CA3"/>
    <w:pPr>
      <w:spacing w:after="0" w:line="240" w:lineRule="auto"/>
    </w:pPr>
    <w:rPr>
      <w:sz w:val="20"/>
      <w:szCs w:val="20"/>
    </w:rPr>
  </w:style>
  <w:style w:type="character" w:customStyle="1" w:styleId="Char3">
    <w:name w:val="Κείμενο υποσημείωσης Char"/>
    <w:basedOn w:val="a0"/>
    <w:link w:val="a9"/>
    <w:uiPriority w:val="99"/>
    <w:semiHidden/>
    <w:rsid w:val="001D0CA3"/>
    <w:rPr>
      <w:sz w:val="20"/>
      <w:szCs w:val="20"/>
    </w:rPr>
  </w:style>
  <w:style w:type="character" w:styleId="aa">
    <w:name w:val="footnote reference"/>
    <w:basedOn w:val="a0"/>
    <w:uiPriority w:val="99"/>
    <w:semiHidden/>
    <w:unhideWhenUsed/>
    <w:rsid w:val="001D0CA3"/>
    <w:rPr>
      <w:vertAlign w:val="superscript"/>
    </w:rPr>
  </w:style>
  <w:style w:type="character" w:customStyle="1" w:styleId="autores">
    <w:name w:val="autores"/>
    <w:basedOn w:val="a0"/>
    <w:rsid w:val="001E48D0"/>
  </w:style>
  <w:style w:type="character" w:customStyle="1" w:styleId="ano">
    <w:name w:val="ano"/>
    <w:basedOn w:val="a0"/>
    <w:rsid w:val="001E48D0"/>
  </w:style>
  <w:style w:type="character" w:customStyle="1" w:styleId="titulo">
    <w:name w:val="titulo"/>
    <w:basedOn w:val="a0"/>
    <w:rsid w:val="001E48D0"/>
  </w:style>
  <w:style w:type="character" w:customStyle="1" w:styleId="revista">
    <w:name w:val="revista"/>
    <w:basedOn w:val="a0"/>
    <w:rsid w:val="001E48D0"/>
  </w:style>
  <w:style w:type="character" w:customStyle="1" w:styleId="volume">
    <w:name w:val="volume"/>
    <w:basedOn w:val="a0"/>
    <w:rsid w:val="001E48D0"/>
  </w:style>
  <w:style w:type="character" w:customStyle="1" w:styleId="paginas">
    <w:name w:val="paginas"/>
    <w:basedOn w:val="a0"/>
    <w:rsid w:val="001E48D0"/>
  </w:style>
  <w:style w:type="paragraph" w:styleId="ab">
    <w:name w:val="No Spacing"/>
    <w:uiPriority w:val="1"/>
    <w:qFormat/>
    <w:rsid w:val="00AD6617"/>
    <w:pPr>
      <w:spacing w:after="0" w:line="240" w:lineRule="auto"/>
    </w:pPr>
  </w:style>
  <w:style w:type="character" w:customStyle="1" w:styleId="publication-metatype">
    <w:name w:val="publication-meta__type"/>
    <w:basedOn w:val="a0"/>
    <w:rsid w:val="002F4122"/>
  </w:style>
  <w:style w:type="character" w:styleId="ac">
    <w:name w:val="Emphasis"/>
    <w:basedOn w:val="a0"/>
    <w:uiPriority w:val="20"/>
    <w:qFormat/>
    <w:rsid w:val="002F4122"/>
    <w:rPr>
      <w:i/>
      <w:iCs/>
    </w:rPr>
  </w:style>
  <w:style w:type="character" w:customStyle="1" w:styleId="title-text">
    <w:name w:val="title-text"/>
    <w:basedOn w:val="a0"/>
    <w:rsid w:val="00D26E7A"/>
  </w:style>
  <w:style w:type="character" w:customStyle="1" w:styleId="3Char">
    <w:name w:val="Επικεφαλίδα 3 Char"/>
    <w:basedOn w:val="a0"/>
    <w:link w:val="3"/>
    <w:uiPriority w:val="9"/>
    <w:rsid w:val="00664C9B"/>
    <w:rPr>
      <w:rFonts w:asciiTheme="majorHAnsi" w:eastAsiaTheme="majorEastAsia" w:hAnsiTheme="majorHAnsi" w:cstheme="majorBidi"/>
      <w:color w:val="1F4D78" w:themeColor="accent1" w:themeShade="7F"/>
      <w:sz w:val="24"/>
      <w:szCs w:val="24"/>
    </w:rPr>
  </w:style>
  <w:style w:type="paragraph" w:styleId="ad">
    <w:name w:val="Balloon Text"/>
    <w:basedOn w:val="a"/>
    <w:link w:val="Char4"/>
    <w:uiPriority w:val="99"/>
    <w:semiHidden/>
    <w:unhideWhenUsed/>
    <w:rsid w:val="00F16BC4"/>
    <w:pPr>
      <w:spacing w:after="0" w:line="240" w:lineRule="auto"/>
    </w:pPr>
    <w:rPr>
      <w:rFonts w:ascii="Segoe UI" w:hAnsi="Segoe UI" w:cs="Segoe UI"/>
      <w:sz w:val="18"/>
      <w:szCs w:val="18"/>
    </w:rPr>
  </w:style>
  <w:style w:type="character" w:customStyle="1" w:styleId="Char4">
    <w:name w:val="Κείμενο πλαισίου Char"/>
    <w:basedOn w:val="a0"/>
    <w:link w:val="ad"/>
    <w:uiPriority w:val="99"/>
    <w:semiHidden/>
    <w:rsid w:val="00F16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8509">
      <w:bodyDiv w:val="1"/>
      <w:marLeft w:val="0"/>
      <w:marRight w:val="0"/>
      <w:marTop w:val="0"/>
      <w:marBottom w:val="0"/>
      <w:divBdr>
        <w:top w:val="none" w:sz="0" w:space="0" w:color="auto"/>
        <w:left w:val="none" w:sz="0" w:space="0" w:color="auto"/>
        <w:bottom w:val="none" w:sz="0" w:space="0" w:color="auto"/>
        <w:right w:val="none" w:sz="0" w:space="0" w:color="auto"/>
      </w:divBdr>
    </w:div>
    <w:div w:id="225264145">
      <w:bodyDiv w:val="1"/>
      <w:marLeft w:val="0"/>
      <w:marRight w:val="0"/>
      <w:marTop w:val="0"/>
      <w:marBottom w:val="0"/>
      <w:divBdr>
        <w:top w:val="none" w:sz="0" w:space="0" w:color="auto"/>
        <w:left w:val="none" w:sz="0" w:space="0" w:color="auto"/>
        <w:bottom w:val="none" w:sz="0" w:space="0" w:color="auto"/>
        <w:right w:val="none" w:sz="0" w:space="0" w:color="auto"/>
      </w:divBdr>
    </w:div>
    <w:div w:id="300157421">
      <w:bodyDiv w:val="1"/>
      <w:marLeft w:val="0"/>
      <w:marRight w:val="0"/>
      <w:marTop w:val="0"/>
      <w:marBottom w:val="0"/>
      <w:divBdr>
        <w:top w:val="none" w:sz="0" w:space="0" w:color="auto"/>
        <w:left w:val="none" w:sz="0" w:space="0" w:color="auto"/>
        <w:bottom w:val="none" w:sz="0" w:space="0" w:color="auto"/>
        <w:right w:val="none" w:sz="0" w:space="0" w:color="auto"/>
      </w:divBdr>
    </w:div>
    <w:div w:id="375546062">
      <w:bodyDiv w:val="1"/>
      <w:marLeft w:val="0"/>
      <w:marRight w:val="0"/>
      <w:marTop w:val="0"/>
      <w:marBottom w:val="0"/>
      <w:divBdr>
        <w:top w:val="none" w:sz="0" w:space="0" w:color="auto"/>
        <w:left w:val="none" w:sz="0" w:space="0" w:color="auto"/>
        <w:bottom w:val="none" w:sz="0" w:space="0" w:color="auto"/>
        <w:right w:val="none" w:sz="0" w:space="0" w:color="auto"/>
      </w:divBdr>
    </w:div>
    <w:div w:id="379211882">
      <w:bodyDiv w:val="1"/>
      <w:marLeft w:val="0"/>
      <w:marRight w:val="0"/>
      <w:marTop w:val="0"/>
      <w:marBottom w:val="0"/>
      <w:divBdr>
        <w:top w:val="none" w:sz="0" w:space="0" w:color="auto"/>
        <w:left w:val="none" w:sz="0" w:space="0" w:color="auto"/>
        <w:bottom w:val="none" w:sz="0" w:space="0" w:color="auto"/>
        <w:right w:val="none" w:sz="0" w:space="0" w:color="auto"/>
      </w:divBdr>
    </w:div>
    <w:div w:id="525559959">
      <w:bodyDiv w:val="1"/>
      <w:marLeft w:val="0"/>
      <w:marRight w:val="0"/>
      <w:marTop w:val="0"/>
      <w:marBottom w:val="0"/>
      <w:divBdr>
        <w:top w:val="none" w:sz="0" w:space="0" w:color="auto"/>
        <w:left w:val="none" w:sz="0" w:space="0" w:color="auto"/>
        <w:bottom w:val="none" w:sz="0" w:space="0" w:color="auto"/>
        <w:right w:val="none" w:sz="0" w:space="0" w:color="auto"/>
      </w:divBdr>
      <w:divsChild>
        <w:div w:id="930553388">
          <w:marLeft w:val="-240"/>
          <w:marRight w:val="-240"/>
          <w:marTop w:val="0"/>
          <w:marBottom w:val="0"/>
          <w:divBdr>
            <w:top w:val="none" w:sz="0" w:space="0" w:color="auto"/>
            <w:left w:val="none" w:sz="0" w:space="0" w:color="auto"/>
            <w:bottom w:val="none" w:sz="0" w:space="0" w:color="auto"/>
            <w:right w:val="none" w:sz="0" w:space="0" w:color="auto"/>
          </w:divBdr>
          <w:divsChild>
            <w:div w:id="5507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0585">
      <w:bodyDiv w:val="1"/>
      <w:marLeft w:val="0"/>
      <w:marRight w:val="0"/>
      <w:marTop w:val="0"/>
      <w:marBottom w:val="0"/>
      <w:divBdr>
        <w:top w:val="none" w:sz="0" w:space="0" w:color="auto"/>
        <w:left w:val="none" w:sz="0" w:space="0" w:color="auto"/>
        <w:bottom w:val="none" w:sz="0" w:space="0" w:color="auto"/>
        <w:right w:val="none" w:sz="0" w:space="0" w:color="auto"/>
      </w:divBdr>
    </w:div>
    <w:div w:id="721905372">
      <w:bodyDiv w:val="1"/>
      <w:marLeft w:val="0"/>
      <w:marRight w:val="0"/>
      <w:marTop w:val="0"/>
      <w:marBottom w:val="0"/>
      <w:divBdr>
        <w:top w:val="none" w:sz="0" w:space="0" w:color="auto"/>
        <w:left w:val="none" w:sz="0" w:space="0" w:color="auto"/>
        <w:bottom w:val="none" w:sz="0" w:space="0" w:color="auto"/>
        <w:right w:val="none" w:sz="0" w:space="0" w:color="auto"/>
      </w:divBdr>
    </w:div>
    <w:div w:id="1032537395">
      <w:bodyDiv w:val="1"/>
      <w:marLeft w:val="0"/>
      <w:marRight w:val="0"/>
      <w:marTop w:val="0"/>
      <w:marBottom w:val="0"/>
      <w:divBdr>
        <w:top w:val="none" w:sz="0" w:space="0" w:color="auto"/>
        <w:left w:val="none" w:sz="0" w:space="0" w:color="auto"/>
        <w:bottom w:val="none" w:sz="0" w:space="0" w:color="auto"/>
        <w:right w:val="none" w:sz="0" w:space="0" w:color="auto"/>
      </w:divBdr>
    </w:div>
    <w:div w:id="1179278044">
      <w:bodyDiv w:val="1"/>
      <w:marLeft w:val="0"/>
      <w:marRight w:val="0"/>
      <w:marTop w:val="0"/>
      <w:marBottom w:val="0"/>
      <w:divBdr>
        <w:top w:val="none" w:sz="0" w:space="0" w:color="auto"/>
        <w:left w:val="none" w:sz="0" w:space="0" w:color="auto"/>
        <w:bottom w:val="none" w:sz="0" w:space="0" w:color="auto"/>
        <w:right w:val="none" w:sz="0" w:space="0" w:color="auto"/>
      </w:divBdr>
    </w:div>
    <w:div w:id="1368136936">
      <w:bodyDiv w:val="1"/>
      <w:marLeft w:val="0"/>
      <w:marRight w:val="0"/>
      <w:marTop w:val="0"/>
      <w:marBottom w:val="0"/>
      <w:divBdr>
        <w:top w:val="none" w:sz="0" w:space="0" w:color="auto"/>
        <w:left w:val="none" w:sz="0" w:space="0" w:color="auto"/>
        <w:bottom w:val="none" w:sz="0" w:space="0" w:color="auto"/>
        <w:right w:val="none" w:sz="0" w:space="0" w:color="auto"/>
      </w:divBdr>
    </w:div>
    <w:div w:id="1373918019">
      <w:bodyDiv w:val="1"/>
      <w:marLeft w:val="0"/>
      <w:marRight w:val="0"/>
      <w:marTop w:val="0"/>
      <w:marBottom w:val="0"/>
      <w:divBdr>
        <w:top w:val="none" w:sz="0" w:space="0" w:color="auto"/>
        <w:left w:val="none" w:sz="0" w:space="0" w:color="auto"/>
        <w:bottom w:val="none" w:sz="0" w:space="0" w:color="auto"/>
        <w:right w:val="none" w:sz="0" w:space="0" w:color="auto"/>
      </w:divBdr>
      <w:divsChild>
        <w:div w:id="652368147">
          <w:marLeft w:val="-240"/>
          <w:marRight w:val="-240"/>
          <w:marTop w:val="0"/>
          <w:marBottom w:val="0"/>
          <w:divBdr>
            <w:top w:val="none" w:sz="0" w:space="0" w:color="auto"/>
            <w:left w:val="none" w:sz="0" w:space="0" w:color="auto"/>
            <w:bottom w:val="none" w:sz="0" w:space="0" w:color="auto"/>
            <w:right w:val="none" w:sz="0" w:space="0" w:color="auto"/>
          </w:divBdr>
          <w:divsChild>
            <w:div w:id="14617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6380">
      <w:bodyDiv w:val="1"/>
      <w:marLeft w:val="0"/>
      <w:marRight w:val="0"/>
      <w:marTop w:val="0"/>
      <w:marBottom w:val="0"/>
      <w:divBdr>
        <w:top w:val="none" w:sz="0" w:space="0" w:color="auto"/>
        <w:left w:val="none" w:sz="0" w:space="0" w:color="auto"/>
        <w:bottom w:val="none" w:sz="0" w:space="0" w:color="auto"/>
        <w:right w:val="none" w:sz="0" w:space="0" w:color="auto"/>
      </w:divBdr>
    </w:div>
    <w:div w:id="1470516283">
      <w:bodyDiv w:val="1"/>
      <w:marLeft w:val="0"/>
      <w:marRight w:val="0"/>
      <w:marTop w:val="0"/>
      <w:marBottom w:val="0"/>
      <w:divBdr>
        <w:top w:val="none" w:sz="0" w:space="0" w:color="auto"/>
        <w:left w:val="none" w:sz="0" w:space="0" w:color="auto"/>
        <w:bottom w:val="none" w:sz="0" w:space="0" w:color="auto"/>
        <w:right w:val="none" w:sz="0" w:space="0" w:color="auto"/>
      </w:divBdr>
    </w:div>
    <w:div w:id="1554580754">
      <w:bodyDiv w:val="1"/>
      <w:marLeft w:val="0"/>
      <w:marRight w:val="0"/>
      <w:marTop w:val="0"/>
      <w:marBottom w:val="0"/>
      <w:divBdr>
        <w:top w:val="none" w:sz="0" w:space="0" w:color="auto"/>
        <w:left w:val="none" w:sz="0" w:space="0" w:color="auto"/>
        <w:bottom w:val="none" w:sz="0" w:space="0" w:color="auto"/>
        <w:right w:val="none" w:sz="0" w:space="0" w:color="auto"/>
      </w:divBdr>
    </w:div>
    <w:div w:id="1599101861">
      <w:bodyDiv w:val="1"/>
      <w:marLeft w:val="0"/>
      <w:marRight w:val="0"/>
      <w:marTop w:val="0"/>
      <w:marBottom w:val="0"/>
      <w:divBdr>
        <w:top w:val="none" w:sz="0" w:space="0" w:color="auto"/>
        <w:left w:val="none" w:sz="0" w:space="0" w:color="auto"/>
        <w:bottom w:val="none" w:sz="0" w:space="0" w:color="auto"/>
        <w:right w:val="none" w:sz="0" w:space="0" w:color="auto"/>
      </w:divBdr>
    </w:div>
    <w:div w:id="1613979372">
      <w:bodyDiv w:val="1"/>
      <w:marLeft w:val="0"/>
      <w:marRight w:val="0"/>
      <w:marTop w:val="0"/>
      <w:marBottom w:val="0"/>
      <w:divBdr>
        <w:top w:val="none" w:sz="0" w:space="0" w:color="auto"/>
        <w:left w:val="none" w:sz="0" w:space="0" w:color="auto"/>
        <w:bottom w:val="none" w:sz="0" w:space="0" w:color="auto"/>
        <w:right w:val="none" w:sz="0" w:space="0" w:color="auto"/>
      </w:divBdr>
    </w:div>
    <w:div w:id="1771585533">
      <w:bodyDiv w:val="1"/>
      <w:marLeft w:val="0"/>
      <w:marRight w:val="0"/>
      <w:marTop w:val="0"/>
      <w:marBottom w:val="0"/>
      <w:divBdr>
        <w:top w:val="none" w:sz="0" w:space="0" w:color="auto"/>
        <w:left w:val="none" w:sz="0" w:space="0" w:color="auto"/>
        <w:bottom w:val="none" w:sz="0" w:space="0" w:color="auto"/>
        <w:right w:val="none" w:sz="0" w:space="0" w:color="auto"/>
      </w:divBdr>
      <w:divsChild>
        <w:div w:id="61954230">
          <w:marLeft w:val="-240"/>
          <w:marRight w:val="-240"/>
          <w:marTop w:val="0"/>
          <w:marBottom w:val="0"/>
          <w:divBdr>
            <w:top w:val="none" w:sz="0" w:space="0" w:color="auto"/>
            <w:left w:val="none" w:sz="0" w:space="0" w:color="auto"/>
            <w:bottom w:val="none" w:sz="0" w:space="0" w:color="auto"/>
            <w:right w:val="none" w:sz="0" w:space="0" w:color="auto"/>
          </w:divBdr>
          <w:divsChild>
            <w:div w:id="1400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741">
      <w:bodyDiv w:val="1"/>
      <w:marLeft w:val="0"/>
      <w:marRight w:val="0"/>
      <w:marTop w:val="0"/>
      <w:marBottom w:val="0"/>
      <w:divBdr>
        <w:top w:val="none" w:sz="0" w:space="0" w:color="auto"/>
        <w:left w:val="none" w:sz="0" w:space="0" w:color="auto"/>
        <w:bottom w:val="none" w:sz="0" w:space="0" w:color="auto"/>
        <w:right w:val="none" w:sz="0" w:space="0" w:color="auto"/>
      </w:divBdr>
      <w:divsChild>
        <w:div w:id="1952084759">
          <w:marLeft w:val="-240"/>
          <w:marRight w:val="-240"/>
          <w:marTop w:val="0"/>
          <w:marBottom w:val="0"/>
          <w:divBdr>
            <w:top w:val="none" w:sz="0" w:space="0" w:color="auto"/>
            <w:left w:val="none" w:sz="0" w:space="0" w:color="auto"/>
            <w:bottom w:val="none" w:sz="0" w:space="0" w:color="auto"/>
            <w:right w:val="none" w:sz="0" w:space="0" w:color="auto"/>
          </w:divBdr>
          <w:divsChild>
            <w:div w:id="634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357">
      <w:bodyDiv w:val="1"/>
      <w:marLeft w:val="0"/>
      <w:marRight w:val="0"/>
      <w:marTop w:val="0"/>
      <w:marBottom w:val="0"/>
      <w:divBdr>
        <w:top w:val="none" w:sz="0" w:space="0" w:color="auto"/>
        <w:left w:val="none" w:sz="0" w:space="0" w:color="auto"/>
        <w:bottom w:val="none" w:sz="0" w:space="0" w:color="auto"/>
        <w:right w:val="none" w:sz="0" w:space="0" w:color="auto"/>
      </w:divBdr>
    </w:div>
    <w:div w:id="1917207563">
      <w:bodyDiv w:val="1"/>
      <w:marLeft w:val="0"/>
      <w:marRight w:val="0"/>
      <w:marTop w:val="0"/>
      <w:marBottom w:val="0"/>
      <w:divBdr>
        <w:top w:val="none" w:sz="0" w:space="0" w:color="auto"/>
        <w:left w:val="none" w:sz="0" w:space="0" w:color="auto"/>
        <w:bottom w:val="none" w:sz="0" w:space="0" w:color="auto"/>
        <w:right w:val="none" w:sz="0" w:space="0" w:color="auto"/>
      </w:divBdr>
    </w:div>
    <w:div w:id="1972207557">
      <w:bodyDiv w:val="1"/>
      <w:marLeft w:val="0"/>
      <w:marRight w:val="0"/>
      <w:marTop w:val="0"/>
      <w:marBottom w:val="0"/>
      <w:divBdr>
        <w:top w:val="none" w:sz="0" w:space="0" w:color="auto"/>
        <w:left w:val="none" w:sz="0" w:space="0" w:color="auto"/>
        <w:bottom w:val="none" w:sz="0" w:space="0" w:color="auto"/>
        <w:right w:val="none" w:sz="0" w:space="0" w:color="auto"/>
      </w:divBdr>
    </w:div>
    <w:div w:id="20585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ergis@derby.ac.uk"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napergis@unipi.gr"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lbma.org.uk/lbma-silver-price"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Log</a:t>
            </a:r>
            <a:r>
              <a:rPr lang="es-ES" baseline="0"/>
              <a:t> of silver prices and Log of energy capacity (1990-2016)</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0"/>
          <c:order val="0"/>
          <c:tx>
            <c:strRef>
              <c:f>Hoja1!$B$1</c:f>
              <c:strCache>
                <c:ptCount val="1"/>
                <c:pt idx="0">
                  <c:v>logsp</c:v>
                </c:pt>
              </c:strCache>
            </c:strRef>
          </c:tx>
          <c:spPr>
            <a:ln w="28575" cap="rnd">
              <a:solidFill>
                <a:schemeClr val="dk1">
                  <a:tint val="88500"/>
                </a:schemeClr>
              </a:solidFill>
              <a:round/>
            </a:ln>
            <a:effectLst/>
          </c:spPr>
          <c:marker>
            <c:symbol val="none"/>
          </c:marker>
          <c:cat>
            <c:numRef>
              <c:f>Hoja1!$A$2:$A$109</c:f>
              <c:numCache>
                <c:formatCode>General</c:formatCode>
                <c:ptCount val="108"/>
                <c:pt idx="0">
                  <c:v>1990</c:v>
                </c:pt>
                <c:pt idx="1">
                  <c:v>2</c:v>
                </c:pt>
                <c:pt idx="2">
                  <c:v>3</c:v>
                </c:pt>
                <c:pt idx="3">
                  <c:v>4</c:v>
                </c:pt>
                <c:pt idx="4">
                  <c:v>1991</c:v>
                </c:pt>
                <c:pt idx="5">
                  <c:v>2</c:v>
                </c:pt>
                <c:pt idx="6">
                  <c:v>3</c:v>
                </c:pt>
                <c:pt idx="7">
                  <c:v>4</c:v>
                </c:pt>
                <c:pt idx="8">
                  <c:v>1992</c:v>
                </c:pt>
                <c:pt idx="9">
                  <c:v>2</c:v>
                </c:pt>
                <c:pt idx="10">
                  <c:v>3</c:v>
                </c:pt>
                <c:pt idx="11">
                  <c:v>4</c:v>
                </c:pt>
                <c:pt idx="12">
                  <c:v>1993</c:v>
                </c:pt>
                <c:pt idx="13">
                  <c:v>2</c:v>
                </c:pt>
                <c:pt idx="14">
                  <c:v>3</c:v>
                </c:pt>
                <c:pt idx="15">
                  <c:v>4</c:v>
                </c:pt>
                <c:pt idx="16">
                  <c:v>1994</c:v>
                </c:pt>
                <c:pt idx="17">
                  <c:v>2</c:v>
                </c:pt>
                <c:pt idx="18">
                  <c:v>3</c:v>
                </c:pt>
                <c:pt idx="19">
                  <c:v>4</c:v>
                </c:pt>
                <c:pt idx="20">
                  <c:v>1995</c:v>
                </c:pt>
                <c:pt idx="21">
                  <c:v>2</c:v>
                </c:pt>
                <c:pt idx="22">
                  <c:v>3</c:v>
                </c:pt>
                <c:pt idx="23">
                  <c:v>4</c:v>
                </c:pt>
                <c:pt idx="24">
                  <c:v>1996</c:v>
                </c:pt>
                <c:pt idx="25">
                  <c:v>2</c:v>
                </c:pt>
                <c:pt idx="26">
                  <c:v>3</c:v>
                </c:pt>
                <c:pt idx="27">
                  <c:v>4</c:v>
                </c:pt>
                <c:pt idx="28">
                  <c:v>1997</c:v>
                </c:pt>
                <c:pt idx="29">
                  <c:v>2</c:v>
                </c:pt>
                <c:pt idx="30">
                  <c:v>3</c:v>
                </c:pt>
                <c:pt idx="31">
                  <c:v>4</c:v>
                </c:pt>
                <c:pt idx="32">
                  <c:v>1998</c:v>
                </c:pt>
                <c:pt idx="33">
                  <c:v>2</c:v>
                </c:pt>
                <c:pt idx="34">
                  <c:v>3</c:v>
                </c:pt>
                <c:pt idx="35">
                  <c:v>4</c:v>
                </c:pt>
                <c:pt idx="36">
                  <c:v>1999</c:v>
                </c:pt>
                <c:pt idx="37">
                  <c:v>2</c:v>
                </c:pt>
                <c:pt idx="38">
                  <c:v>3</c:v>
                </c:pt>
                <c:pt idx="39">
                  <c:v>4</c:v>
                </c:pt>
                <c:pt idx="40">
                  <c:v>2000</c:v>
                </c:pt>
                <c:pt idx="41">
                  <c:v>2</c:v>
                </c:pt>
                <c:pt idx="42">
                  <c:v>3</c:v>
                </c:pt>
                <c:pt idx="43">
                  <c:v>4</c:v>
                </c:pt>
                <c:pt idx="44">
                  <c:v>2001</c:v>
                </c:pt>
                <c:pt idx="45">
                  <c:v>2</c:v>
                </c:pt>
                <c:pt idx="46">
                  <c:v>3</c:v>
                </c:pt>
                <c:pt idx="47">
                  <c:v>4</c:v>
                </c:pt>
                <c:pt idx="48">
                  <c:v>2002</c:v>
                </c:pt>
                <c:pt idx="49">
                  <c:v>2</c:v>
                </c:pt>
                <c:pt idx="50">
                  <c:v>3</c:v>
                </c:pt>
                <c:pt idx="51">
                  <c:v>4</c:v>
                </c:pt>
                <c:pt idx="52">
                  <c:v>2003</c:v>
                </c:pt>
                <c:pt idx="53">
                  <c:v>2</c:v>
                </c:pt>
                <c:pt idx="54">
                  <c:v>3</c:v>
                </c:pt>
                <c:pt idx="55">
                  <c:v>4</c:v>
                </c:pt>
                <c:pt idx="56">
                  <c:v>2004</c:v>
                </c:pt>
                <c:pt idx="57">
                  <c:v>2</c:v>
                </c:pt>
                <c:pt idx="58">
                  <c:v>3</c:v>
                </c:pt>
                <c:pt idx="59">
                  <c:v>4</c:v>
                </c:pt>
                <c:pt idx="60">
                  <c:v>2005</c:v>
                </c:pt>
                <c:pt idx="61">
                  <c:v>2</c:v>
                </c:pt>
                <c:pt idx="62">
                  <c:v>3</c:v>
                </c:pt>
                <c:pt idx="63">
                  <c:v>4</c:v>
                </c:pt>
                <c:pt idx="64">
                  <c:v>2006</c:v>
                </c:pt>
                <c:pt idx="65">
                  <c:v>2</c:v>
                </c:pt>
                <c:pt idx="66">
                  <c:v>3</c:v>
                </c:pt>
                <c:pt idx="67">
                  <c:v>4</c:v>
                </c:pt>
                <c:pt idx="68">
                  <c:v>2007</c:v>
                </c:pt>
                <c:pt idx="69">
                  <c:v>2</c:v>
                </c:pt>
                <c:pt idx="70">
                  <c:v>3</c:v>
                </c:pt>
                <c:pt idx="71">
                  <c:v>4</c:v>
                </c:pt>
                <c:pt idx="72">
                  <c:v>2008</c:v>
                </c:pt>
                <c:pt idx="73">
                  <c:v>2</c:v>
                </c:pt>
                <c:pt idx="74">
                  <c:v>3</c:v>
                </c:pt>
                <c:pt idx="75">
                  <c:v>4</c:v>
                </c:pt>
                <c:pt idx="76">
                  <c:v>2009</c:v>
                </c:pt>
                <c:pt idx="77">
                  <c:v>2</c:v>
                </c:pt>
                <c:pt idx="78">
                  <c:v>3</c:v>
                </c:pt>
                <c:pt idx="79">
                  <c:v>4</c:v>
                </c:pt>
                <c:pt idx="80">
                  <c:v>2010</c:v>
                </c:pt>
                <c:pt idx="81">
                  <c:v>2</c:v>
                </c:pt>
                <c:pt idx="82">
                  <c:v>3</c:v>
                </c:pt>
                <c:pt idx="83">
                  <c:v>4</c:v>
                </c:pt>
                <c:pt idx="84">
                  <c:v>2011</c:v>
                </c:pt>
                <c:pt idx="85">
                  <c:v>2</c:v>
                </c:pt>
                <c:pt idx="86">
                  <c:v>3</c:v>
                </c:pt>
                <c:pt idx="87">
                  <c:v>4</c:v>
                </c:pt>
                <c:pt idx="88">
                  <c:v>2012</c:v>
                </c:pt>
                <c:pt idx="89">
                  <c:v>2</c:v>
                </c:pt>
                <c:pt idx="90">
                  <c:v>3</c:v>
                </c:pt>
                <c:pt idx="91">
                  <c:v>4</c:v>
                </c:pt>
                <c:pt idx="92">
                  <c:v>2013</c:v>
                </c:pt>
                <c:pt idx="93">
                  <c:v>2</c:v>
                </c:pt>
                <c:pt idx="94">
                  <c:v>3</c:v>
                </c:pt>
                <c:pt idx="95">
                  <c:v>4</c:v>
                </c:pt>
                <c:pt idx="96">
                  <c:v>2014</c:v>
                </c:pt>
                <c:pt idx="97">
                  <c:v>2</c:v>
                </c:pt>
                <c:pt idx="98">
                  <c:v>3</c:v>
                </c:pt>
                <c:pt idx="99">
                  <c:v>4</c:v>
                </c:pt>
                <c:pt idx="100">
                  <c:v>2015</c:v>
                </c:pt>
                <c:pt idx="101">
                  <c:v>2</c:v>
                </c:pt>
                <c:pt idx="102">
                  <c:v>3</c:v>
                </c:pt>
                <c:pt idx="103">
                  <c:v>4</c:v>
                </c:pt>
                <c:pt idx="104">
                  <c:v>2016</c:v>
                </c:pt>
                <c:pt idx="105">
                  <c:v>2</c:v>
                </c:pt>
                <c:pt idx="106">
                  <c:v>3</c:v>
                </c:pt>
                <c:pt idx="107">
                  <c:v>4</c:v>
                </c:pt>
              </c:numCache>
            </c:numRef>
          </c:cat>
          <c:val>
            <c:numRef>
              <c:f>Hoja1!$B$2:$B$109</c:f>
              <c:numCache>
                <c:formatCode>General</c:formatCode>
                <c:ptCount val="108"/>
                <c:pt idx="0">
                  <c:v>1.6054298899999999</c:v>
                </c:pt>
                <c:pt idx="1">
                  <c:v>1.59938753</c:v>
                </c:pt>
                <c:pt idx="2">
                  <c:v>1.57484651</c:v>
                </c:pt>
                <c:pt idx="3">
                  <c:v>1.44456327</c:v>
                </c:pt>
                <c:pt idx="4">
                  <c:v>1.3532544399999999</c:v>
                </c:pt>
                <c:pt idx="5">
                  <c:v>1.49738836</c:v>
                </c:pt>
                <c:pt idx="6">
                  <c:v>1.4279160500000001</c:v>
                </c:pt>
                <c:pt idx="7">
                  <c:v>1.3635374300000001</c:v>
                </c:pt>
                <c:pt idx="8">
                  <c:v>1.42069578</c:v>
                </c:pt>
                <c:pt idx="9">
                  <c:v>1.39871693</c:v>
                </c:pt>
                <c:pt idx="10">
                  <c:v>1.3244189</c:v>
                </c:pt>
                <c:pt idx="11">
                  <c:v>1.30562651</c:v>
                </c:pt>
                <c:pt idx="12">
                  <c:v>1.3584091700000001</c:v>
                </c:pt>
                <c:pt idx="13">
                  <c:v>1.52169895</c:v>
                </c:pt>
                <c:pt idx="14">
                  <c:v>1.4060969400000001</c:v>
                </c:pt>
                <c:pt idx="15">
                  <c:v>1.63119948</c:v>
                </c:pt>
                <c:pt idx="16">
                  <c:v>1.7561322500000001</c:v>
                </c:pt>
                <c:pt idx="17">
                  <c:v>1.69009578</c:v>
                </c:pt>
                <c:pt idx="18">
                  <c:v>1.73342383</c:v>
                </c:pt>
                <c:pt idx="19">
                  <c:v>1.5912739</c:v>
                </c:pt>
                <c:pt idx="20">
                  <c:v>1.66959178</c:v>
                </c:pt>
                <c:pt idx="21">
                  <c:v>1.6213664999999999</c:v>
                </c:pt>
                <c:pt idx="22">
                  <c:v>1.70292819</c:v>
                </c:pt>
                <c:pt idx="23">
                  <c:v>1.64673376</c:v>
                </c:pt>
                <c:pt idx="24">
                  <c:v>1.7119945299999999</c:v>
                </c:pt>
                <c:pt idx="25">
                  <c:v>1.6134299000000001</c:v>
                </c:pt>
                <c:pt idx="26">
                  <c:v>1.5851452399999999</c:v>
                </c:pt>
                <c:pt idx="27">
                  <c:v>1.5644406099999999</c:v>
                </c:pt>
                <c:pt idx="28">
                  <c:v>1.6253112599999999</c:v>
                </c:pt>
                <c:pt idx="29">
                  <c:v>1.5347143400000001</c:v>
                </c:pt>
                <c:pt idx="30">
                  <c:v>1.6544113199999999</c:v>
                </c:pt>
                <c:pt idx="31">
                  <c:v>1.78842056</c:v>
                </c:pt>
                <c:pt idx="32">
                  <c:v>1.86717606</c:v>
                </c:pt>
                <c:pt idx="33">
                  <c:v>1.7101879099999999</c:v>
                </c:pt>
                <c:pt idx="34">
                  <c:v>1.67896402</c:v>
                </c:pt>
                <c:pt idx="35">
                  <c:v>1.61143601</c:v>
                </c:pt>
                <c:pt idx="36">
                  <c:v>1.6034197800000001</c:v>
                </c:pt>
                <c:pt idx="37">
                  <c:v>1.6658182100000001</c:v>
                </c:pt>
                <c:pt idx="38">
                  <c:v>1.72633159</c:v>
                </c:pt>
                <c:pt idx="39">
                  <c:v>1.69561553</c:v>
                </c:pt>
                <c:pt idx="40">
                  <c:v>1.61938822</c:v>
                </c:pt>
                <c:pt idx="41">
                  <c:v>1.6233408499999999</c:v>
                </c:pt>
                <c:pt idx="42">
                  <c:v>1.59938753</c:v>
                </c:pt>
                <c:pt idx="43">
                  <c:v>1.5325568899999999</c:v>
                </c:pt>
                <c:pt idx="44">
                  <c:v>1.4586150600000001</c:v>
                </c:pt>
                <c:pt idx="45">
                  <c:v>1.4632554099999999</c:v>
                </c:pt>
                <c:pt idx="46">
                  <c:v>1.5432981299999999</c:v>
                </c:pt>
                <c:pt idx="47">
                  <c:v>1.5238799999999999</c:v>
                </c:pt>
                <c:pt idx="48">
                  <c:v>1.53686726</c:v>
                </c:pt>
                <c:pt idx="49">
                  <c:v>1.57897866</c:v>
                </c:pt>
                <c:pt idx="50">
                  <c:v>1.5151273000000001</c:v>
                </c:pt>
                <c:pt idx="51">
                  <c:v>1.57069707</c:v>
                </c:pt>
                <c:pt idx="52">
                  <c:v>1.49738836</c:v>
                </c:pt>
                <c:pt idx="53">
                  <c:v>1.5195132499999999</c:v>
                </c:pt>
                <c:pt idx="54">
                  <c:v>1.63705301</c:v>
                </c:pt>
                <c:pt idx="55">
                  <c:v>1.78507054</c:v>
                </c:pt>
                <c:pt idx="56">
                  <c:v>2.07317185</c:v>
                </c:pt>
                <c:pt idx="57">
                  <c:v>1.7561322500000001</c:v>
                </c:pt>
                <c:pt idx="58">
                  <c:v>1.93730175</c:v>
                </c:pt>
                <c:pt idx="59">
                  <c:v>1.9213246100000001</c:v>
                </c:pt>
                <c:pt idx="60">
                  <c:v>1.9712994100000001</c:v>
                </c:pt>
                <c:pt idx="61">
                  <c:v>1.9558605</c:v>
                </c:pt>
                <c:pt idx="62">
                  <c:v>2.01623559</c:v>
                </c:pt>
                <c:pt idx="63">
                  <c:v>2.1838016499999999</c:v>
                </c:pt>
                <c:pt idx="64">
                  <c:v>2.4440846399999998</c:v>
                </c:pt>
                <c:pt idx="65">
                  <c:v>2.38876271</c:v>
                </c:pt>
                <c:pt idx="66">
                  <c:v>2.4458191399999998</c:v>
                </c:pt>
                <c:pt idx="67">
                  <c:v>2.56109571</c:v>
                </c:pt>
                <c:pt idx="68">
                  <c:v>2.5989789999999999</c:v>
                </c:pt>
                <c:pt idx="69">
                  <c:v>2.5217206499999998</c:v>
                </c:pt>
                <c:pt idx="70">
                  <c:v>2.63332677</c:v>
                </c:pt>
                <c:pt idx="71">
                  <c:v>2.7013611800000001</c:v>
                </c:pt>
                <c:pt idx="72">
                  <c:v>2.8512842699999998</c:v>
                </c:pt>
                <c:pt idx="73">
                  <c:v>2.86162925</c:v>
                </c:pt>
                <c:pt idx="74">
                  <c:v>2.5079720000000001</c:v>
                </c:pt>
                <c:pt idx="75">
                  <c:v>2.4239172899999999</c:v>
                </c:pt>
                <c:pt idx="76">
                  <c:v>2.5641799000000001</c:v>
                </c:pt>
                <c:pt idx="77">
                  <c:v>2.6100697500000001</c:v>
                </c:pt>
                <c:pt idx="78">
                  <c:v>2.81301069</c:v>
                </c:pt>
                <c:pt idx="79">
                  <c:v>2.8237569300000001</c:v>
                </c:pt>
                <c:pt idx="80">
                  <c:v>2.8639137699999999</c:v>
                </c:pt>
                <c:pt idx="81">
                  <c:v>2.92852354</c:v>
                </c:pt>
                <c:pt idx="82">
                  <c:v>3.08282685</c:v>
                </c:pt>
                <c:pt idx="83">
                  <c:v>3.4317266900000001</c:v>
                </c:pt>
                <c:pt idx="84">
                  <c:v>3.6346871900000002</c:v>
                </c:pt>
                <c:pt idx="85">
                  <c:v>3.55047917</c:v>
                </c:pt>
                <c:pt idx="86">
                  <c:v>3.4041929199999998</c:v>
                </c:pt>
                <c:pt idx="87">
                  <c:v>3.32898498</c:v>
                </c:pt>
                <c:pt idx="88">
                  <c:v>3.4809324699999999</c:v>
                </c:pt>
                <c:pt idx="89">
                  <c:v>3.31817794</c:v>
                </c:pt>
                <c:pt idx="90">
                  <c:v>3.5432755899999999</c:v>
                </c:pt>
                <c:pt idx="91">
                  <c:v>3.4085040100000001</c:v>
                </c:pt>
                <c:pt idx="92">
                  <c:v>3.34392142</c:v>
                </c:pt>
                <c:pt idx="93">
                  <c:v>2.9688746899999998</c:v>
                </c:pt>
                <c:pt idx="94">
                  <c:v>3.0777728600000001</c:v>
                </c:pt>
                <c:pt idx="95">
                  <c:v>2.96320915</c:v>
                </c:pt>
                <c:pt idx="96">
                  <c:v>2.9831535800000002</c:v>
                </c:pt>
                <c:pt idx="97">
                  <c:v>3.04690051</c:v>
                </c:pt>
                <c:pt idx="98">
                  <c:v>2.8367364400000001</c:v>
                </c:pt>
                <c:pt idx="99">
                  <c:v>2.7466297100000001</c:v>
                </c:pt>
                <c:pt idx="100">
                  <c:v>2.8094027000000001</c:v>
                </c:pt>
                <c:pt idx="101">
                  <c:v>2.7459881300000002</c:v>
                </c:pt>
                <c:pt idx="102">
                  <c:v>2.6755271</c:v>
                </c:pt>
                <c:pt idx="103">
                  <c:v>2.6246686000000001</c:v>
                </c:pt>
                <c:pt idx="104">
                  <c:v>2.7382559799999999</c:v>
                </c:pt>
                <c:pt idx="105">
                  <c:v>2.9242363</c:v>
                </c:pt>
                <c:pt idx="106">
                  <c:v>2.95543098</c:v>
                </c:pt>
                <c:pt idx="107">
                  <c:v>2.7713379900000001</c:v>
                </c:pt>
              </c:numCache>
            </c:numRef>
          </c:val>
          <c:smooth val="0"/>
          <c:extLst>
            <c:ext xmlns:c16="http://schemas.microsoft.com/office/drawing/2014/chart" uri="{C3380CC4-5D6E-409C-BE32-E72D297353CC}">
              <c16:uniqueId val="{00000000-B133-4804-80C5-1F25E324F965}"/>
            </c:ext>
          </c:extLst>
        </c:ser>
        <c:ser>
          <c:idx val="1"/>
          <c:order val="1"/>
          <c:tx>
            <c:strRef>
              <c:f>Hoja1!$C$1</c:f>
              <c:strCache>
                <c:ptCount val="1"/>
                <c:pt idx="0">
                  <c:v>logsolc</c:v>
                </c:pt>
              </c:strCache>
            </c:strRef>
          </c:tx>
          <c:spPr>
            <a:ln w="28575" cap="rnd">
              <a:solidFill>
                <a:schemeClr val="dk1">
                  <a:tint val="55000"/>
                </a:schemeClr>
              </a:solidFill>
              <a:round/>
            </a:ln>
            <a:effectLst/>
          </c:spPr>
          <c:marker>
            <c:symbol val="none"/>
          </c:marker>
          <c:cat>
            <c:numRef>
              <c:f>Hoja1!$A$2:$A$109</c:f>
              <c:numCache>
                <c:formatCode>General</c:formatCode>
                <c:ptCount val="108"/>
                <c:pt idx="0">
                  <c:v>1990</c:v>
                </c:pt>
                <c:pt idx="1">
                  <c:v>2</c:v>
                </c:pt>
                <c:pt idx="2">
                  <c:v>3</c:v>
                </c:pt>
                <c:pt idx="3">
                  <c:v>4</c:v>
                </c:pt>
                <c:pt idx="4">
                  <c:v>1991</c:v>
                </c:pt>
                <c:pt idx="5">
                  <c:v>2</c:v>
                </c:pt>
                <c:pt idx="6">
                  <c:v>3</c:v>
                </c:pt>
                <c:pt idx="7">
                  <c:v>4</c:v>
                </c:pt>
                <c:pt idx="8">
                  <c:v>1992</c:v>
                </c:pt>
                <c:pt idx="9">
                  <c:v>2</c:v>
                </c:pt>
                <c:pt idx="10">
                  <c:v>3</c:v>
                </c:pt>
                <c:pt idx="11">
                  <c:v>4</c:v>
                </c:pt>
                <c:pt idx="12">
                  <c:v>1993</c:v>
                </c:pt>
                <c:pt idx="13">
                  <c:v>2</c:v>
                </c:pt>
                <c:pt idx="14">
                  <c:v>3</c:v>
                </c:pt>
                <c:pt idx="15">
                  <c:v>4</c:v>
                </c:pt>
                <c:pt idx="16">
                  <c:v>1994</c:v>
                </c:pt>
                <c:pt idx="17">
                  <c:v>2</c:v>
                </c:pt>
                <c:pt idx="18">
                  <c:v>3</c:v>
                </c:pt>
                <c:pt idx="19">
                  <c:v>4</c:v>
                </c:pt>
                <c:pt idx="20">
                  <c:v>1995</c:v>
                </c:pt>
                <c:pt idx="21">
                  <c:v>2</c:v>
                </c:pt>
                <c:pt idx="22">
                  <c:v>3</c:v>
                </c:pt>
                <c:pt idx="23">
                  <c:v>4</c:v>
                </c:pt>
                <c:pt idx="24">
                  <c:v>1996</c:v>
                </c:pt>
                <c:pt idx="25">
                  <c:v>2</c:v>
                </c:pt>
                <c:pt idx="26">
                  <c:v>3</c:v>
                </c:pt>
                <c:pt idx="27">
                  <c:v>4</c:v>
                </c:pt>
                <c:pt idx="28">
                  <c:v>1997</c:v>
                </c:pt>
                <c:pt idx="29">
                  <c:v>2</c:v>
                </c:pt>
                <c:pt idx="30">
                  <c:v>3</c:v>
                </c:pt>
                <c:pt idx="31">
                  <c:v>4</c:v>
                </c:pt>
                <c:pt idx="32">
                  <c:v>1998</c:v>
                </c:pt>
                <c:pt idx="33">
                  <c:v>2</c:v>
                </c:pt>
                <c:pt idx="34">
                  <c:v>3</c:v>
                </c:pt>
                <c:pt idx="35">
                  <c:v>4</c:v>
                </c:pt>
                <c:pt idx="36">
                  <c:v>1999</c:v>
                </c:pt>
                <c:pt idx="37">
                  <c:v>2</c:v>
                </c:pt>
                <c:pt idx="38">
                  <c:v>3</c:v>
                </c:pt>
                <c:pt idx="39">
                  <c:v>4</c:v>
                </c:pt>
                <c:pt idx="40">
                  <c:v>2000</c:v>
                </c:pt>
                <c:pt idx="41">
                  <c:v>2</c:v>
                </c:pt>
                <c:pt idx="42">
                  <c:v>3</c:v>
                </c:pt>
                <c:pt idx="43">
                  <c:v>4</c:v>
                </c:pt>
                <c:pt idx="44">
                  <c:v>2001</c:v>
                </c:pt>
                <c:pt idx="45">
                  <c:v>2</c:v>
                </c:pt>
                <c:pt idx="46">
                  <c:v>3</c:v>
                </c:pt>
                <c:pt idx="47">
                  <c:v>4</c:v>
                </c:pt>
                <c:pt idx="48">
                  <c:v>2002</c:v>
                </c:pt>
                <c:pt idx="49">
                  <c:v>2</c:v>
                </c:pt>
                <c:pt idx="50">
                  <c:v>3</c:v>
                </c:pt>
                <c:pt idx="51">
                  <c:v>4</c:v>
                </c:pt>
                <c:pt idx="52">
                  <c:v>2003</c:v>
                </c:pt>
                <c:pt idx="53">
                  <c:v>2</c:v>
                </c:pt>
                <c:pt idx="54">
                  <c:v>3</c:v>
                </c:pt>
                <c:pt idx="55">
                  <c:v>4</c:v>
                </c:pt>
                <c:pt idx="56">
                  <c:v>2004</c:v>
                </c:pt>
                <c:pt idx="57">
                  <c:v>2</c:v>
                </c:pt>
                <c:pt idx="58">
                  <c:v>3</c:v>
                </c:pt>
                <c:pt idx="59">
                  <c:v>4</c:v>
                </c:pt>
                <c:pt idx="60">
                  <c:v>2005</c:v>
                </c:pt>
                <c:pt idx="61">
                  <c:v>2</c:v>
                </c:pt>
                <c:pt idx="62">
                  <c:v>3</c:v>
                </c:pt>
                <c:pt idx="63">
                  <c:v>4</c:v>
                </c:pt>
                <c:pt idx="64">
                  <c:v>2006</c:v>
                </c:pt>
                <c:pt idx="65">
                  <c:v>2</c:v>
                </c:pt>
                <c:pt idx="66">
                  <c:v>3</c:v>
                </c:pt>
                <c:pt idx="67">
                  <c:v>4</c:v>
                </c:pt>
                <c:pt idx="68">
                  <c:v>2007</c:v>
                </c:pt>
                <c:pt idx="69">
                  <c:v>2</c:v>
                </c:pt>
                <c:pt idx="70">
                  <c:v>3</c:v>
                </c:pt>
                <c:pt idx="71">
                  <c:v>4</c:v>
                </c:pt>
                <c:pt idx="72">
                  <c:v>2008</c:v>
                </c:pt>
                <c:pt idx="73">
                  <c:v>2</c:v>
                </c:pt>
                <c:pt idx="74">
                  <c:v>3</c:v>
                </c:pt>
                <c:pt idx="75">
                  <c:v>4</c:v>
                </c:pt>
                <c:pt idx="76">
                  <c:v>2009</c:v>
                </c:pt>
                <c:pt idx="77">
                  <c:v>2</c:v>
                </c:pt>
                <c:pt idx="78">
                  <c:v>3</c:v>
                </c:pt>
                <c:pt idx="79">
                  <c:v>4</c:v>
                </c:pt>
                <c:pt idx="80">
                  <c:v>2010</c:v>
                </c:pt>
                <c:pt idx="81">
                  <c:v>2</c:v>
                </c:pt>
                <c:pt idx="82">
                  <c:v>3</c:v>
                </c:pt>
                <c:pt idx="83">
                  <c:v>4</c:v>
                </c:pt>
                <c:pt idx="84">
                  <c:v>2011</c:v>
                </c:pt>
                <c:pt idx="85">
                  <c:v>2</c:v>
                </c:pt>
                <c:pt idx="86">
                  <c:v>3</c:v>
                </c:pt>
                <c:pt idx="87">
                  <c:v>4</c:v>
                </c:pt>
                <c:pt idx="88">
                  <c:v>2012</c:v>
                </c:pt>
                <c:pt idx="89">
                  <c:v>2</c:v>
                </c:pt>
                <c:pt idx="90">
                  <c:v>3</c:v>
                </c:pt>
                <c:pt idx="91">
                  <c:v>4</c:v>
                </c:pt>
                <c:pt idx="92">
                  <c:v>2013</c:v>
                </c:pt>
                <c:pt idx="93">
                  <c:v>2</c:v>
                </c:pt>
                <c:pt idx="94">
                  <c:v>3</c:v>
                </c:pt>
                <c:pt idx="95">
                  <c:v>4</c:v>
                </c:pt>
                <c:pt idx="96">
                  <c:v>2014</c:v>
                </c:pt>
                <c:pt idx="97">
                  <c:v>2</c:v>
                </c:pt>
                <c:pt idx="98">
                  <c:v>3</c:v>
                </c:pt>
                <c:pt idx="99">
                  <c:v>4</c:v>
                </c:pt>
                <c:pt idx="100">
                  <c:v>2015</c:v>
                </c:pt>
                <c:pt idx="101">
                  <c:v>2</c:v>
                </c:pt>
                <c:pt idx="102">
                  <c:v>3</c:v>
                </c:pt>
                <c:pt idx="103">
                  <c:v>4</c:v>
                </c:pt>
                <c:pt idx="104">
                  <c:v>2016</c:v>
                </c:pt>
                <c:pt idx="105">
                  <c:v>2</c:v>
                </c:pt>
                <c:pt idx="106">
                  <c:v>3</c:v>
                </c:pt>
                <c:pt idx="107">
                  <c:v>4</c:v>
                </c:pt>
              </c:numCache>
            </c:numRef>
          </c:cat>
          <c:val>
            <c:numRef>
              <c:f>Hoja1!$C$2:$C$109</c:f>
              <c:numCache>
                <c:formatCode>General</c:formatCode>
                <c:ptCount val="108"/>
                <c:pt idx="0">
                  <c:v>6.6649575199999997</c:v>
                </c:pt>
                <c:pt idx="1">
                  <c:v>6.69043207</c:v>
                </c:pt>
                <c:pt idx="2">
                  <c:v>6.74900579</c:v>
                </c:pt>
                <c:pt idx="3">
                  <c:v>6.7942171099999999</c:v>
                </c:pt>
                <c:pt idx="4">
                  <c:v>5.2420644799999998</c:v>
                </c:pt>
                <c:pt idx="5">
                  <c:v>5.28208637</c:v>
                </c:pt>
                <c:pt idx="6">
                  <c:v>5.3776831600000001</c:v>
                </c:pt>
                <c:pt idx="7">
                  <c:v>5.47775984</c:v>
                </c:pt>
                <c:pt idx="8">
                  <c:v>7.6768860800000001</c:v>
                </c:pt>
                <c:pt idx="9">
                  <c:v>7.8969430899999997</c:v>
                </c:pt>
                <c:pt idx="10">
                  <c:v>8.0065813099999996</c:v>
                </c:pt>
                <c:pt idx="11">
                  <c:v>8.1134805700000001</c:v>
                </c:pt>
                <c:pt idx="12">
                  <c:v>8.0480976099999992</c:v>
                </c:pt>
                <c:pt idx="13">
                  <c:v>8.0022058499999993</c:v>
                </c:pt>
                <c:pt idx="14">
                  <c:v>8.0053873099999997</c:v>
                </c:pt>
                <c:pt idx="15">
                  <c:v>8.0224742899999999</c:v>
                </c:pt>
                <c:pt idx="16">
                  <c:v>8.0951843300000004</c:v>
                </c:pt>
                <c:pt idx="17">
                  <c:v>8.2035446200000006</c:v>
                </c:pt>
                <c:pt idx="18">
                  <c:v>8.2709655800000004</c:v>
                </c:pt>
                <c:pt idx="19">
                  <c:v>8.3650369599999994</c:v>
                </c:pt>
                <c:pt idx="20">
                  <c:v>8.4686498599999993</c:v>
                </c:pt>
                <c:pt idx="21">
                  <c:v>8.5498189900000003</c:v>
                </c:pt>
                <c:pt idx="22">
                  <c:v>8.6975641299999999</c:v>
                </c:pt>
                <c:pt idx="23">
                  <c:v>8.8336744300000003</c:v>
                </c:pt>
                <c:pt idx="24">
                  <c:v>8.6594286</c:v>
                </c:pt>
                <c:pt idx="25">
                  <c:v>8.4919614800000005</c:v>
                </c:pt>
                <c:pt idx="26">
                  <c:v>8.3475360900000002</c:v>
                </c:pt>
                <c:pt idx="27">
                  <c:v>8.4288272899999992</c:v>
                </c:pt>
                <c:pt idx="28">
                  <c:v>8.3473720599999996</c:v>
                </c:pt>
                <c:pt idx="29">
                  <c:v>8.2678899799999996</c:v>
                </c:pt>
                <c:pt idx="30">
                  <c:v>8.2706890099999999</c:v>
                </c:pt>
                <c:pt idx="31">
                  <c:v>8.3082656900000007</c:v>
                </c:pt>
                <c:pt idx="32">
                  <c:v>8.3732652699999992</c:v>
                </c:pt>
                <c:pt idx="33">
                  <c:v>8.44654083</c:v>
                </c:pt>
                <c:pt idx="34">
                  <c:v>8.4971618699999993</c:v>
                </c:pt>
                <c:pt idx="35">
                  <c:v>8.5409135799999998</c:v>
                </c:pt>
                <c:pt idx="36">
                  <c:v>8.4928245499999999</c:v>
                </c:pt>
                <c:pt idx="37">
                  <c:v>8.4693279300000004</c:v>
                </c:pt>
                <c:pt idx="38">
                  <c:v>8.5202808399999999</c:v>
                </c:pt>
                <c:pt idx="39">
                  <c:v>8.5002174400000001</c:v>
                </c:pt>
                <c:pt idx="40">
                  <c:v>8.3872528099999997</c:v>
                </c:pt>
                <c:pt idx="41">
                  <c:v>8.1916847199999996</c:v>
                </c:pt>
                <c:pt idx="42">
                  <c:v>8.0315637599999992</c:v>
                </c:pt>
                <c:pt idx="43">
                  <c:v>8.0567817700000006</c:v>
                </c:pt>
                <c:pt idx="44">
                  <c:v>7.8073473</c:v>
                </c:pt>
                <c:pt idx="45">
                  <c:v>7.5935907399999998</c:v>
                </c:pt>
                <c:pt idx="46">
                  <c:v>7.1691651299999997</c:v>
                </c:pt>
                <c:pt idx="47">
                  <c:v>7.1742262800000001</c:v>
                </c:pt>
                <c:pt idx="48">
                  <c:v>7.8931765599999997</c:v>
                </c:pt>
                <c:pt idx="49">
                  <c:v>8.3188686399999998</c:v>
                </c:pt>
                <c:pt idx="50">
                  <c:v>8.5636682499999992</c:v>
                </c:pt>
                <c:pt idx="51">
                  <c:v>8.8269138300000005</c:v>
                </c:pt>
                <c:pt idx="52">
                  <c:v>8.4508542999999996</c:v>
                </c:pt>
                <c:pt idx="53">
                  <c:v>8.0948696099999999</c:v>
                </c:pt>
                <c:pt idx="54">
                  <c:v>7.3610515599999999</c:v>
                </c:pt>
                <c:pt idx="55">
                  <c:v>7.5352540000000001</c:v>
                </c:pt>
                <c:pt idx="56">
                  <c:v>7.7827072099999999</c:v>
                </c:pt>
                <c:pt idx="57">
                  <c:v>7.9708924300000001</c:v>
                </c:pt>
                <c:pt idx="58">
                  <c:v>8.2330274600000006</c:v>
                </c:pt>
                <c:pt idx="59">
                  <c:v>8.4361591300000001</c:v>
                </c:pt>
                <c:pt idx="60">
                  <c:v>8.6367454499999994</c:v>
                </c:pt>
                <c:pt idx="61">
                  <c:v>8.7945308699999991</c:v>
                </c:pt>
                <c:pt idx="62">
                  <c:v>9.0173835800000006</c:v>
                </c:pt>
                <c:pt idx="63">
                  <c:v>9.1149997700000007</c:v>
                </c:pt>
                <c:pt idx="64">
                  <c:v>9.4212369900000006</c:v>
                </c:pt>
                <c:pt idx="65">
                  <c:v>9.6562194800000007</c:v>
                </c:pt>
                <c:pt idx="66">
                  <c:v>9.7345790900000004</c:v>
                </c:pt>
                <c:pt idx="67">
                  <c:v>9.7932910900000003</c:v>
                </c:pt>
                <c:pt idx="68">
                  <c:v>9.5864725100000001</c:v>
                </c:pt>
                <c:pt idx="69">
                  <c:v>9.4946975699999996</c:v>
                </c:pt>
                <c:pt idx="70">
                  <c:v>9.3615779900000007</c:v>
                </c:pt>
                <c:pt idx="71">
                  <c:v>9.4107751799999999</c:v>
                </c:pt>
                <c:pt idx="72">
                  <c:v>9.8926649100000006</c:v>
                </c:pt>
                <c:pt idx="73">
                  <c:v>10.063114199999999</c:v>
                </c:pt>
                <c:pt idx="74">
                  <c:v>10.26723</c:v>
                </c:pt>
                <c:pt idx="75">
                  <c:v>10.3968706</c:v>
                </c:pt>
                <c:pt idx="76">
                  <c:v>10.070774999999999</c:v>
                </c:pt>
                <c:pt idx="77">
                  <c:v>9.9456605899999992</c:v>
                </c:pt>
                <c:pt idx="78">
                  <c:v>9.3565845500000009</c:v>
                </c:pt>
                <c:pt idx="79">
                  <c:v>9.6062898600000004</c:v>
                </c:pt>
                <c:pt idx="80">
                  <c:v>9.7784519200000002</c:v>
                </c:pt>
                <c:pt idx="81">
                  <c:v>9.8976345099999996</c:v>
                </c:pt>
                <c:pt idx="82">
                  <c:v>9.9837732300000006</c:v>
                </c:pt>
                <c:pt idx="83">
                  <c:v>10.056548100000001</c:v>
                </c:pt>
                <c:pt idx="84">
                  <c:v>10.729510299999999</c:v>
                </c:pt>
                <c:pt idx="85">
                  <c:v>11.219265</c:v>
                </c:pt>
                <c:pt idx="86">
                  <c:v>11.500575100000001</c:v>
                </c:pt>
                <c:pt idx="87">
                  <c:v>11.7897549</c:v>
                </c:pt>
                <c:pt idx="88">
                  <c:v>11.9490643</c:v>
                </c:pt>
                <c:pt idx="89">
                  <c:v>12.1245317</c:v>
                </c:pt>
                <c:pt idx="90">
                  <c:v>12.370193499999999</c:v>
                </c:pt>
                <c:pt idx="91">
                  <c:v>12.6019764</c:v>
                </c:pt>
                <c:pt idx="92">
                  <c:v>12.4064751</c:v>
                </c:pt>
                <c:pt idx="93">
                  <c:v>12.505444499999999</c:v>
                </c:pt>
                <c:pt idx="94">
                  <c:v>12.614145300000001</c:v>
                </c:pt>
                <c:pt idx="95">
                  <c:v>12.526206</c:v>
                </c:pt>
                <c:pt idx="96">
                  <c:v>12.6196337</c:v>
                </c:pt>
                <c:pt idx="97">
                  <c:v>12.7621822</c:v>
                </c:pt>
                <c:pt idx="98">
                  <c:v>12.8883638</c:v>
                </c:pt>
                <c:pt idx="99">
                  <c:v>13.003093700000001</c:v>
                </c:pt>
                <c:pt idx="100">
                  <c:v>13.054772399999999</c:v>
                </c:pt>
                <c:pt idx="101">
                  <c:v>12.980547899999999</c:v>
                </c:pt>
                <c:pt idx="102">
                  <c:v>13.136014899999999</c:v>
                </c:pt>
                <c:pt idx="103">
                  <c:v>13.2018003</c:v>
                </c:pt>
                <c:pt idx="104">
                  <c:v>13.249562299999999</c:v>
                </c:pt>
                <c:pt idx="105">
                  <c:v>13.1707087</c:v>
                </c:pt>
                <c:pt idx="106">
                  <c:v>13.2688942</c:v>
                </c:pt>
                <c:pt idx="107">
                  <c:v>13.306928600000001</c:v>
                </c:pt>
              </c:numCache>
            </c:numRef>
          </c:val>
          <c:smooth val="0"/>
          <c:extLst>
            <c:ext xmlns:c16="http://schemas.microsoft.com/office/drawing/2014/chart" uri="{C3380CC4-5D6E-409C-BE32-E72D297353CC}">
              <c16:uniqueId val="{00000001-B133-4804-80C5-1F25E324F965}"/>
            </c:ext>
          </c:extLst>
        </c:ser>
        <c:dLbls>
          <c:showLegendKey val="0"/>
          <c:showVal val="0"/>
          <c:showCatName val="0"/>
          <c:showSerName val="0"/>
          <c:showPercent val="0"/>
          <c:showBubbleSize val="0"/>
        </c:dLbls>
        <c:smooth val="0"/>
        <c:axId val="456934136"/>
        <c:axId val="456932960"/>
      </c:lineChart>
      <c:catAx>
        <c:axId val="45693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56932960"/>
        <c:crosses val="autoZero"/>
        <c:auto val="1"/>
        <c:lblAlgn val="ctr"/>
        <c:lblOffset val="100"/>
        <c:noMultiLvlLbl val="0"/>
      </c:catAx>
      <c:valAx>
        <c:axId val="45693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56934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A266-443A-4E59-941D-683CAC20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5616</Words>
  <Characters>30330</Characters>
  <Application>Microsoft Office Word</Application>
  <DocSecurity>0</DocSecurity>
  <Lines>252</Lines>
  <Paragraphs>71</Paragraphs>
  <ScaleCrop>false</ScaleCrop>
  <HeadingPairs>
    <vt:vector size="6" baseType="variant">
      <vt:variant>
        <vt:lpstr>Τίτλος</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Nicholas Apergis</cp:lastModifiedBy>
  <cp:revision>2</cp:revision>
  <cp:lastPrinted>2019-02-15T22:32:00Z</cp:lastPrinted>
  <dcterms:created xsi:type="dcterms:W3CDTF">2019-03-11T09:34:00Z</dcterms:created>
  <dcterms:modified xsi:type="dcterms:W3CDTF">2019-03-11T09:34:00Z</dcterms:modified>
</cp:coreProperties>
</file>