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9988" w14:textId="77777777" w:rsidR="006C0057" w:rsidRPr="005E032C" w:rsidRDefault="006C0057" w:rsidP="006C0057">
      <w:pPr>
        <w:pBdr>
          <w:top w:val="nil"/>
          <w:left w:val="nil"/>
          <w:bottom w:val="nil"/>
          <w:right w:val="nil"/>
          <w:between w:val="nil"/>
          <w:bar w:val="nil"/>
        </w:pBdr>
        <w:spacing w:after="0" w:line="240" w:lineRule="auto"/>
        <w:jc w:val="center"/>
        <w:rPr>
          <w:rFonts w:ascii="Arial" w:eastAsia="Arial" w:hAnsi="Arial" w:cs="Arial"/>
          <w:color w:val="000000"/>
          <w:sz w:val="52"/>
          <w:szCs w:val="52"/>
          <w:u w:color="000000"/>
          <w:bdr w:val="nil"/>
          <w:lang w:val="en-US"/>
          <w14:textOutline w14:w="12700" w14:cap="flat" w14:cmpd="sng" w14:algn="ctr">
            <w14:noFill/>
            <w14:prstDash w14:val="solid"/>
            <w14:miter w14:lim="400000"/>
          </w14:textOutline>
        </w:rPr>
      </w:pPr>
    </w:p>
    <w:p w14:paraId="5A44A3BD" w14:textId="77777777" w:rsidR="006C0057" w:rsidRPr="005E032C" w:rsidRDefault="006C0057" w:rsidP="006C0057">
      <w:pPr>
        <w:pBdr>
          <w:top w:val="nil"/>
          <w:left w:val="nil"/>
          <w:bottom w:val="nil"/>
          <w:right w:val="nil"/>
          <w:between w:val="nil"/>
          <w:bar w:val="nil"/>
        </w:pBdr>
        <w:spacing w:after="0" w:line="240" w:lineRule="auto"/>
        <w:jc w:val="center"/>
        <w:rPr>
          <w:rFonts w:ascii="Arial" w:eastAsia="Arial" w:hAnsi="Arial" w:cs="Arial"/>
          <w:color w:val="000000"/>
          <w:sz w:val="52"/>
          <w:szCs w:val="52"/>
          <w:u w:color="000000"/>
          <w:bdr w:val="nil"/>
          <w:lang w:val="en-US"/>
          <w14:textOutline w14:w="12700" w14:cap="flat" w14:cmpd="sng" w14:algn="ctr">
            <w14:noFill/>
            <w14:prstDash w14:val="solid"/>
            <w14:miter w14:lim="400000"/>
          </w14:textOutline>
        </w:rPr>
      </w:pPr>
    </w:p>
    <w:p w14:paraId="164A5F62" w14:textId="77777777" w:rsidR="006C0057" w:rsidRPr="005E032C" w:rsidRDefault="006C0057" w:rsidP="006C0057">
      <w:pPr>
        <w:pBdr>
          <w:top w:val="nil"/>
          <w:left w:val="nil"/>
          <w:bottom w:val="nil"/>
          <w:right w:val="nil"/>
          <w:between w:val="nil"/>
          <w:bar w:val="nil"/>
        </w:pBdr>
        <w:spacing w:after="0" w:line="240" w:lineRule="auto"/>
        <w:jc w:val="center"/>
        <w:rPr>
          <w:rFonts w:ascii="Arial" w:eastAsia="Arial" w:hAnsi="Arial" w:cs="Arial"/>
          <w:color w:val="000000"/>
          <w:sz w:val="52"/>
          <w:szCs w:val="52"/>
          <w:u w:color="000000"/>
          <w:bdr w:val="nil"/>
          <w:lang w:val="en-US"/>
          <w14:textOutline w14:w="12700" w14:cap="flat" w14:cmpd="sng" w14:algn="ctr">
            <w14:noFill/>
            <w14:prstDash w14:val="solid"/>
            <w14:miter w14:lim="400000"/>
          </w14:textOutline>
        </w:rPr>
      </w:pPr>
    </w:p>
    <w:p w14:paraId="3E39DE49" w14:textId="1E745E8F" w:rsidR="006C0057" w:rsidRPr="005E032C" w:rsidRDefault="006C0057" w:rsidP="006C0057">
      <w:pPr>
        <w:pBdr>
          <w:top w:val="nil"/>
          <w:left w:val="nil"/>
          <w:bottom w:val="nil"/>
          <w:right w:val="nil"/>
          <w:between w:val="nil"/>
          <w:bar w:val="nil"/>
        </w:pBdr>
        <w:spacing w:after="0" w:line="240" w:lineRule="auto"/>
        <w:jc w:val="center"/>
        <w:rPr>
          <w:rFonts w:ascii="Arial" w:eastAsia="Arial" w:hAnsi="Arial" w:cs="Arial"/>
          <w:color w:val="000000"/>
          <w:sz w:val="52"/>
          <w:szCs w:val="52"/>
          <w:u w:color="000000"/>
          <w:bdr w:val="nil"/>
          <w:lang w:val="en-US"/>
          <w14:textOutline w14:w="12700" w14:cap="flat" w14:cmpd="sng" w14:algn="ctr">
            <w14:noFill/>
            <w14:prstDash w14:val="solid"/>
            <w14:miter w14:lim="400000"/>
          </w14:textOutline>
        </w:rPr>
      </w:pPr>
    </w:p>
    <w:p w14:paraId="4D116C63" w14:textId="77777777" w:rsidR="006C0057" w:rsidRPr="005E032C" w:rsidRDefault="006C0057" w:rsidP="006C0057">
      <w:pPr>
        <w:pBdr>
          <w:top w:val="nil"/>
          <w:left w:val="nil"/>
          <w:bottom w:val="nil"/>
          <w:right w:val="nil"/>
          <w:between w:val="nil"/>
          <w:bar w:val="nil"/>
        </w:pBdr>
        <w:spacing w:after="0" w:line="240" w:lineRule="auto"/>
        <w:jc w:val="center"/>
        <w:rPr>
          <w:rFonts w:ascii="Arial" w:eastAsia="Arial" w:hAnsi="Arial" w:cs="Arial"/>
          <w:color w:val="000000"/>
          <w:sz w:val="52"/>
          <w:szCs w:val="52"/>
          <w:u w:color="000000"/>
          <w:bdr w:val="nil"/>
          <w:lang w:val="en-US"/>
          <w14:textOutline w14:w="12700" w14:cap="flat" w14:cmpd="sng" w14:algn="ctr">
            <w14:noFill/>
            <w14:prstDash w14:val="solid"/>
            <w14:miter w14:lim="400000"/>
          </w14:textOutline>
        </w:rPr>
      </w:pPr>
    </w:p>
    <w:p w14:paraId="3077F1F3" w14:textId="77777777" w:rsidR="006C0057" w:rsidRPr="005E032C" w:rsidRDefault="006C0057" w:rsidP="006C0057">
      <w:pPr>
        <w:pBdr>
          <w:top w:val="nil"/>
          <w:left w:val="nil"/>
          <w:bottom w:val="nil"/>
          <w:right w:val="nil"/>
          <w:between w:val="nil"/>
          <w:bar w:val="nil"/>
        </w:pBdr>
        <w:spacing w:after="0" w:line="240" w:lineRule="auto"/>
        <w:jc w:val="center"/>
        <w:rPr>
          <w:rFonts w:ascii="Arial" w:eastAsia="Arial" w:hAnsi="Arial" w:cs="Arial"/>
          <w:color w:val="000000"/>
          <w:sz w:val="52"/>
          <w:szCs w:val="52"/>
          <w:u w:color="000000"/>
          <w:bdr w:val="nil"/>
          <w:lang w:val="en-US"/>
          <w14:textOutline w14:w="12700" w14:cap="flat" w14:cmpd="sng" w14:algn="ctr">
            <w14:noFill/>
            <w14:prstDash w14:val="solid"/>
            <w14:miter w14:lim="400000"/>
          </w14:textOutline>
        </w:rPr>
      </w:pPr>
      <w:r w:rsidRPr="005E032C">
        <w:rPr>
          <w:rFonts w:ascii="Arial" w:eastAsia="Times New Roman" w:hAnsi="Arial" w:cs="Times New Roman"/>
          <w:color w:val="000000"/>
          <w:sz w:val="52"/>
          <w:szCs w:val="52"/>
          <w:u w:color="000000"/>
          <w:bdr w:val="nil"/>
          <w:lang w:val="en-US"/>
          <w14:textOutline w14:w="12700" w14:cap="flat" w14:cmpd="sng" w14:algn="ctr">
            <w14:noFill/>
            <w14:prstDash w14:val="solid"/>
            <w14:miter w14:lim="400000"/>
          </w14:textOutline>
        </w:rPr>
        <w:t>Delayed prescribing of antibiotics for self-limiting respiratory tract infections in an urgent care out of hours setting.</w:t>
      </w:r>
    </w:p>
    <w:p w14:paraId="0489C4E8"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3453B2A7"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09F97741"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4260B023"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1251F90C"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6DCBFC07"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45907B00"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52CB7C8D" w14:textId="77777777" w:rsidR="006C0057" w:rsidRPr="00D32D16" w:rsidRDefault="006C0057" w:rsidP="006C0057">
      <w:pPr>
        <w:pBdr>
          <w:top w:val="nil"/>
          <w:left w:val="nil"/>
          <w:bottom w:val="nil"/>
          <w:right w:val="nil"/>
          <w:between w:val="nil"/>
          <w:bar w:val="nil"/>
        </w:pBdr>
        <w:spacing w:after="0" w:line="240" w:lineRule="auto"/>
        <w:rPr>
          <w:rFonts w:ascii="Arial" w:eastAsia="Arial" w:hAnsi="Arial" w:cs="Arial"/>
          <w:b/>
          <w:bCs/>
          <w:color w:val="000000"/>
          <w:sz w:val="36"/>
          <w:szCs w:val="36"/>
          <w:u w:color="000000"/>
          <w:bdr w:val="nil"/>
          <w:lang w:val="en-US"/>
          <w14:textOutline w14:w="12700" w14:cap="flat" w14:cmpd="sng" w14:algn="ctr">
            <w14:noFill/>
            <w14:prstDash w14:val="solid"/>
            <w14:miter w14:lim="400000"/>
          </w14:textOutline>
        </w:rPr>
      </w:pPr>
    </w:p>
    <w:p w14:paraId="637606FC" w14:textId="5FFB2E8B" w:rsidR="006C0057" w:rsidRDefault="00D32D16" w:rsidP="006C0057">
      <w:pPr>
        <w:pBdr>
          <w:top w:val="nil"/>
          <w:left w:val="nil"/>
          <w:bottom w:val="nil"/>
          <w:right w:val="nil"/>
          <w:between w:val="nil"/>
          <w:bar w:val="nil"/>
        </w:pBdr>
        <w:spacing w:after="0" w:line="240" w:lineRule="auto"/>
        <w:rPr>
          <w:rFonts w:ascii="Arial" w:eastAsia="Arial" w:hAnsi="Arial" w:cs="Arial"/>
          <w:b/>
          <w:bCs/>
          <w:color w:val="000000"/>
          <w:sz w:val="36"/>
          <w:szCs w:val="36"/>
          <w:u w:color="000000"/>
          <w:bdr w:val="nil"/>
          <w:lang w:val="en-US"/>
          <w14:textOutline w14:w="12700" w14:cap="flat" w14:cmpd="sng" w14:algn="ctr">
            <w14:noFill/>
            <w14:prstDash w14:val="solid"/>
            <w14:miter w14:lim="400000"/>
          </w14:textOutline>
        </w:rPr>
      </w:pPr>
      <w:r>
        <w:rPr>
          <w:rFonts w:ascii="Arial" w:eastAsia="Arial" w:hAnsi="Arial" w:cs="Arial"/>
          <w:b/>
          <w:bCs/>
          <w:color w:val="000000"/>
          <w:sz w:val="36"/>
          <w:szCs w:val="36"/>
          <w:u w:color="000000"/>
          <w:bdr w:val="nil"/>
          <w:lang w:val="en-US"/>
          <w14:textOutline w14:w="12700" w14:cap="flat" w14:cmpd="sng" w14:algn="ctr">
            <w14:noFill/>
            <w14:prstDash w14:val="solid"/>
            <w14:miter w14:lim="400000"/>
          </w14:textOutline>
        </w:rPr>
        <w:t>¹</w:t>
      </w:r>
      <w:r w:rsidR="00E252CA" w:rsidRPr="00D32D16">
        <w:rPr>
          <w:rFonts w:ascii="Arial" w:eastAsia="Arial" w:hAnsi="Arial" w:cs="Arial"/>
          <w:b/>
          <w:bCs/>
          <w:color w:val="000000"/>
          <w:sz w:val="36"/>
          <w:szCs w:val="36"/>
          <w:u w:color="000000"/>
          <w:bdr w:val="nil"/>
          <w:lang w:val="en-US"/>
          <w14:textOutline w14:w="12700" w14:cap="flat" w14:cmpd="sng" w14:algn="ctr">
            <w14:noFill/>
            <w14:prstDash w14:val="solid"/>
            <w14:miter w14:lim="400000"/>
          </w14:textOutline>
        </w:rPr>
        <w:t>Justine Holroyd</w:t>
      </w:r>
    </w:p>
    <w:p w14:paraId="29A42943" w14:textId="77777777" w:rsidR="00D32D16" w:rsidRPr="00D32D16" w:rsidRDefault="00D32D16" w:rsidP="006C0057">
      <w:pPr>
        <w:pBdr>
          <w:top w:val="nil"/>
          <w:left w:val="nil"/>
          <w:bottom w:val="nil"/>
          <w:right w:val="nil"/>
          <w:between w:val="nil"/>
          <w:bar w:val="nil"/>
        </w:pBdr>
        <w:spacing w:after="0" w:line="240" w:lineRule="auto"/>
        <w:rPr>
          <w:rFonts w:ascii="Arial" w:eastAsia="Arial" w:hAnsi="Arial" w:cs="Arial"/>
          <w:b/>
          <w:bCs/>
          <w:color w:val="000000"/>
          <w:sz w:val="36"/>
          <w:szCs w:val="36"/>
          <w:u w:color="000000"/>
          <w:bdr w:val="nil"/>
          <w:lang w:val="en-US"/>
          <w14:textOutline w14:w="12700" w14:cap="flat" w14:cmpd="sng" w14:algn="ctr">
            <w14:noFill/>
            <w14:prstDash w14:val="solid"/>
            <w14:miter w14:lim="400000"/>
          </w14:textOutline>
        </w:rPr>
      </w:pPr>
    </w:p>
    <w:p w14:paraId="18E92EE0" w14:textId="42356F6D" w:rsidR="00D32D16" w:rsidRPr="00D32D16" w:rsidRDefault="00D32D16" w:rsidP="00D32D16">
      <w:pPr>
        <w:pBdr>
          <w:top w:val="nil"/>
          <w:left w:val="nil"/>
          <w:bottom w:val="nil"/>
          <w:right w:val="nil"/>
          <w:between w:val="nil"/>
          <w:bar w:val="nil"/>
        </w:pBdr>
        <w:spacing w:after="0" w:line="240" w:lineRule="auto"/>
        <w:rPr>
          <w:rFonts w:ascii="Arial" w:eastAsia="Arial" w:hAnsi="Arial" w:cs="Arial"/>
          <w:b/>
          <w:bCs/>
          <w:color w:val="000000"/>
          <w:sz w:val="36"/>
          <w:szCs w:val="36"/>
          <w:u w:color="000000"/>
          <w:bdr w:val="nil"/>
          <w:lang w:val="en-US"/>
          <w14:textOutline w14:w="12700" w14:cap="flat" w14:cmpd="sng" w14:algn="ctr">
            <w14:noFill/>
            <w14:prstDash w14:val="solid"/>
            <w14:miter w14:lim="400000"/>
          </w14:textOutline>
        </w:rPr>
      </w:pPr>
      <w:r>
        <w:rPr>
          <w:rFonts w:ascii="Arial" w:eastAsia="Arial" w:hAnsi="Arial" w:cs="Arial"/>
          <w:b/>
          <w:bCs/>
          <w:color w:val="000000"/>
          <w:sz w:val="36"/>
          <w:szCs w:val="36"/>
          <w:u w:color="000000"/>
          <w:bdr w:val="nil"/>
          <w:lang w:val="en-US"/>
          <w14:textOutline w14:w="12700" w14:cap="flat" w14:cmpd="sng" w14:algn="ctr">
            <w14:noFill/>
            <w14:prstDash w14:val="solid"/>
            <w14:miter w14:lim="400000"/>
          </w14:textOutline>
        </w:rPr>
        <w:t>²</w:t>
      </w:r>
      <w:r w:rsidR="00E252CA" w:rsidRPr="00D32D16">
        <w:rPr>
          <w:rFonts w:ascii="Arial" w:eastAsia="Arial" w:hAnsi="Arial" w:cs="Arial"/>
          <w:b/>
          <w:bCs/>
          <w:color w:val="000000"/>
          <w:sz w:val="36"/>
          <w:szCs w:val="36"/>
          <w:u w:color="000000"/>
          <w:bdr w:val="nil"/>
          <w:lang w:val="en-US"/>
          <w14:textOutline w14:w="12700" w14:cap="flat" w14:cmpd="sng" w14:algn="ctr">
            <w14:noFill/>
            <w14:prstDash w14:val="solid"/>
            <w14:miter w14:lim="400000"/>
          </w14:textOutline>
        </w:rPr>
        <w:t>Gerri Mortimore</w:t>
      </w:r>
      <w:r w:rsidRPr="00D32D16">
        <w:rPr>
          <w:rFonts w:ascii="Arial" w:eastAsia="Arial" w:hAnsi="Arial" w:cs="Arial"/>
          <w:b/>
          <w:bCs/>
          <w:color w:val="000000"/>
          <w:sz w:val="36"/>
          <w:szCs w:val="36"/>
          <w:u w:color="000000"/>
          <w:bdr w:val="nil"/>
          <w:lang w:val="en-US"/>
          <w14:textOutline w14:w="12700" w14:cap="flat" w14:cmpd="sng" w14:algn="ctr">
            <w14:noFill/>
            <w14:prstDash w14:val="solid"/>
            <w14:miter w14:lim="400000"/>
          </w14:textOutline>
        </w:rPr>
        <w:t xml:space="preserve"> </w:t>
      </w:r>
    </w:p>
    <w:p w14:paraId="43F93646" w14:textId="6C65CFFE" w:rsidR="00D32D16" w:rsidRPr="00D32D16" w:rsidRDefault="00D32D16" w:rsidP="00D32D16">
      <w:pPr>
        <w:pBdr>
          <w:top w:val="nil"/>
          <w:left w:val="nil"/>
          <w:bottom w:val="nil"/>
          <w:right w:val="nil"/>
          <w:between w:val="nil"/>
          <w:bar w:val="nil"/>
        </w:pBdr>
        <w:spacing w:after="0" w:line="240" w:lineRule="auto"/>
        <w:rPr>
          <w:rFonts w:ascii="Arial" w:eastAsia="Arial" w:hAnsi="Arial" w:cs="Arial"/>
          <w:i/>
          <w:iCs/>
          <w:color w:val="000000"/>
          <w:sz w:val="28"/>
          <w:szCs w:val="28"/>
          <w:u w:color="000000"/>
          <w:bdr w:val="nil"/>
          <w:lang w:val="en-US"/>
          <w14:textOutline w14:w="12700" w14:cap="flat" w14:cmpd="sng" w14:algn="ctr">
            <w14:noFill/>
            <w14:prstDash w14:val="solid"/>
            <w14:miter w14:lim="400000"/>
          </w14:textOutline>
        </w:rPr>
      </w:pPr>
      <w:r w:rsidRPr="00D32D16">
        <w:rPr>
          <w:rFonts w:ascii="Arial" w:eastAsia="Arial" w:hAnsi="Arial" w:cs="Arial"/>
          <w:i/>
          <w:iCs/>
          <w:color w:val="000000"/>
          <w:sz w:val="28"/>
          <w:szCs w:val="28"/>
          <w:u w:color="000000"/>
          <w:bdr w:val="nil"/>
          <w:lang w:val="en-US"/>
          <w14:textOutline w14:w="12700" w14:cap="flat" w14:cmpd="sng" w14:algn="ctr">
            <w14:noFill/>
            <w14:prstDash w14:val="solid"/>
            <w14:miter w14:lim="400000"/>
          </w14:textOutline>
        </w:rPr>
        <w:t>PGC (IPPE); MSc Advanced Practice, Ba (Hons) Health Studies, NMP, Practice teacher, RGN. FHEA</w:t>
      </w:r>
    </w:p>
    <w:p w14:paraId="4AA3FBF0" w14:textId="77777777" w:rsidR="00D32D16" w:rsidRPr="005E032C" w:rsidRDefault="00D32D16" w:rsidP="00D32D16">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41F6E29D" w14:textId="1004FE3B" w:rsidR="006C0057" w:rsidRPr="00D32D16" w:rsidRDefault="00D32D16" w:rsidP="006C0057">
      <w:pPr>
        <w:pBdr>
          <w:top w:val="nil"/>
          <w:left w:val="nil"/>
          <w:bottom w:val="nil"/>
          <w:right w:val="nil"/>
          <w:between w:val="nil"/>
          <w:bar w:val="nil"/>
        </w:pBdr>
        <w:spacing w:after="0" w:line="240" w:lineRule="auto"/>
        <w:rPr>
          <w:rFonts w:ascii="Arial" w:eastAsia="Arial" w:hAnsi="Arial" w:cs="Arial"/>
          <w:color w:val="000000"/>
          <w:sz w:val="28"/>
          <w:szCs w:val="28"/>
          <w:u w:color="000000"/>
          <w:bdr w:val="nil"/>
          <w:lang w:val="en-US"/>
          <w14:textOutline w14:w="12700" w14:cap="flat" w14:cmpd="sng" w14:algn="ctr">
            <w14:noFill/>
            <w14:prstDash w14:val="solid"/>
            <w14:miter w14:lim="400000"/>
          </w14:textOutline>
        </w:rPr>
      </w:pPr>
      <w:r w:rsidRPr="00D32D16">
        <w:rPr>
          <w:rFonts w:ascii="Arial" w:eastAsia="Arial" w:hAnsi="Arial" w:cs="Arial"/>
          <w:color w:val="000000"/>
          <w:sz w:val="28"/>
          <w:szCs w:val="28"/>
          <w:u w:color="000000"/>
          <w:bdr w:val="nil"/>
          <w:lang w:val="en-US"/>
          <w14:textOutline w14:w="12700" w14:cap="flat" w14:cmpd="sng" w14:algn="ctr">
            <w14:noFill/>
            <w14:prstDash w14:val="solid"/>
            <w14:miter w14:lim="400000"/>
          </w14:textOutline>
        </w:rPr>
        <w:t>Lecturer Advanced Practice, University of Derby</w:t>
      </w:r>
      <w:r w:rsidR="00E252CA" w:rsidRPr="00D32D16">
        <w:rPr>
          <w:rFonts w:ascii="Arial" w:eastAsia="Arial" w:hAnsi="Arial" w:cs="Arial"/>
          <w:color w:val="000000"/>
          <w:sz w:val="28"/>
          <w:szCs w:val="28"/>
          <w:u w:color="000000"/>
          <w:bdr w:val="nil"/>
          <w:lang w:val="en-US"/>
          <w14:textOutline w14:w="12700" w14:cap="flat" w14:cmpd="sng" w14:algn="ctr">
            <w14:noFill/>
            <w14:prstDash w14:val="solid"/>
            <w14:miter w14:lim="400000"/>
          </w14:textOutline>
        </w:rPr>
        <w:t xml:space="preserve"> </w:t>
      </w:r>
    </w:p>
    <w:p w14:paraId="37607E8C"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0BE38EB7"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33E6AB64"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3349FBE9"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3851F8A8"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3BBD04CC"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5D6DCFB0"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58C57B03" w14:textId="77777777" w:rsidR="006C0057" w:rsidRPr="005E032C" w:rsidRDefault="006C0057" w:rsidP="006C005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14:textOutline w14:w="12700" w14:cap="flat" w14:cmpd="sng" w14:algn="ctr">
            <w14:noFill/>
            <w14:prstDash w14:val="solid"/>
            <w14:miter w14:lim="400000"/>
          </w14:textOutline>
        </w:rPr>
      </w:pPr>
    </w:p>
    <w:p w14:paraId="2B0D0765" w14:textId="576F9305" w:rsidR="006C0057" w:rsidRDefault="006C0057" w:rsidP="006C0057">
      <w:pPr>
        <w:pBdr>
          <w:top w:val="nil"/>
          <w:left w:val="nil"/>
          <w:bottom w:val="nil"/>
          <w:right w:val="nil"/>
          <w:between w:val="nil"/>
          <w:bar w:val="nil"/>
        </w:pBdr>
        <w:spacing w:after="0" w:line="360" w:lineRule="auto"/>
        <w:jc w:val="both"/>
        <w:rPr>
          <w:rFonts w:ascii="Arial" w:eastAsia="Times New Roman" w:hAnsi="Arial" w:cs="Times New Roman"/>
          <w:color w:val="000000"/>
          <w:sz w:val="28"/>
          <w:szCs w:val="28"/>
          <w:u w:color="000000"/>
          <w:bdr w:val="nil"/>
          <w:lang w:val="en-US"/>
          <w14:textOutline w14:w="12700" w14:cap="flat" w14:cmpd="sng" w14:algn="ctr">
            <w14:noFill/>
            <w14:prstDash w14:val="solid"/>
            <w14:miter w14:lim="400000"/>
          </w14:textOutline>
        </w:rPr>
      </w:pPr>
    </w:p>
    <w:p w14:paraId="6E67F8B6" w14:textId="25BD4C6A" w:rsidR="006C0057" w:rsidRDefault="006C0057" w:rsidP="006C0057">
      <w:pPr>
        <w:pBdr>
          <w:top w:val="nil"/>
          <w:left w:val="nil"/>
          <w:bottom w:val="nil"/>
          <w:right w:val="nil"/>
          <w:between w:val="nil"/>
          <w:bar w:val="nil"/>
        </w:pBdr>
        <w:spacing w:after="0" w:line="360" w:lineRule="auto"/>
        <w:jc w:val="both"/>
        <w:rPr>
          <w:rFonts w:ascii="Arial" w:eastAsia="Times New Roman" w:hAnsi="Arial" w:cs="Times New Roman"/>
          <w:color w:val="000000"/>
          <w:sz w:val="28"/>
          <w:szCs w:val="28"/>
          <w:u w:color="000000"/>
          <w:bdr w:val="nil"/>
          <w:lang w:val="en-US"/>
          <w14:textOutline w14:w="12700" w14:cap="flat" w14:cmpd="sng" w14:algn="ctr">
            <w14:noFill/>
            <w14:prstDash w14:val="solid"/>
            <w14:miter w14:lim="400000"/>
          </w14:textOutline>
        </w:rPr>
      </w:pPr>
    </w:p>
    <w:p w14:paraId="6A29405E" w14:textId="4B974963" w:rsidR="006C0057" w:rsidRDefault="006C0057" w:rsidP="006C0057">
      <w:pPr>
        <w:pBdr>
          <w:top w:val="nil"/>
          <w:left w:val="nil"/>
          <w:bottom w:val="nil"/>
          <w:right w:val="nil"/>
          <w:between w:val="nil"/>
          <w:bar w:val="nil"/>
        </w:pBdr>
        <w:spacing w:after="0" w:line="360" w:lineRule="auto"/>
        <w:jc w:val="both"/>
        <w:rPr>
          <w:rFonts w:ascii="Arial" w:eastAsia="Times New Roman" w:hAnsi="Arial" w:cs="Times New Roman"/>
          <w:color w:val="000000"/>
          <w:sz w:val="28"/>
          <w:szCs w:val="28"/>
          <w:u w:color="000000"/>
          <w:bdr w:val="nil"/>
          <w:lang w:val="en-US"/>
          <w14:textOutline w14:w="12700" w14:cap="flat" w14:cmpd="sng" w14:algn="ctr">
            <w14:noFill/>
            <w14:prstDash w14:val="solid"/>
            <w14:miter w14:lim="400000"/>
          </w14:textOutline>
        </w:rPr>
      </w:pPr>
    </w:p>
    <w:p w14:paraId="26323424" w14:textId="77777777" w:rsidR="00A831EC" w:rsidRDefault="00A831EC" w:rsidP="006C0057">
      <w:pPr>
        <w:pBdr>
          <w:top w:val="nil"/>
          <w:left w:val="nil"/>
          <w:bottom w:val="nil"/>
          <w:right w:val="nil"/>
          <w:between w:val="nil"/>
          <w:bar w:val="nil"/>
        </w:pBdr>
        <w:spacing w:after="0" w:line="360" w:lineRule="auto"/>
        <w:jc w:val="both"/>
        <w:rPr>
          <w:rFonts w:ascii="Arial" w:eastAsia="Times New Roman" w:hAnsi="Arial" w:cs="Times New Roman"/>
          <w:color w:val="000000"/>
          <w:sz w:val="28"/>
          <w:szCs w:val="28"/>
          <w:u w:color="000000"/>
          <w:bdr w:val="nil"/>
          <w:lang w:val="en-US"/>
          <w14:textOutline w14:w="12700" w14:cap="flat" w14:cmpd="sng" w14:algn="ctr">
            <w14:noFill/>
            <w14:prstDash w14:val="solid"/>
            <w14:miter w14:lim="400000"/>
          </w14:textOutline>
        </w:rPr>
      </w:pPr>
    </w:p>
    <w:p w14:paraId="292D3520" w14:textId="64582FE4" w:rsidR="005C1EF0" w:rsidRDefault="005C1EF0"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lastRenderedPageBreak/>
        <w:t>Abstract</w:t>
      </w:r>
    </w:p>
    <w:p w14:paraId="5FD87F83" w14:textId="68C09D8E" w:rsidR="002C3B99" w:rsidRPr="00CE6933" w:rsidRDefault="00122C07" w:rsidP="002C3B99">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 xml:space="preserve">Long term overuse of antibiotics plus inappropriate prescribing has led to widespread development of </w:t>
      </w:r>
      <w:r>
        <w:rPr>
          <w:rFonts w:ascii="Arial" w:eastAsia="Times New Roman" w:hAnsi="Arial" w:cs="Times New Roman"/>
          <w:color w:val="000000"/>
          <w:sz w:val="24"/>
          <w:szCs w:val="24"/>
          <w:u w:color="000000"/>
          <w:bdr w:val="nil"/>
          <w:lang w:val="en-US"/>
        </w:rPr>
        <w:t>antimicrobial resistance.</w:t>
      </w:r>
      <w:r w:rsidR="002C3B99">
        <w:rPr>
          <w:rFonts w:ascii="Arial" w:eastAsia="Times New Roman" w:hAnsi="Arial" w:cs="Times New Roman"/>
          <w:color w:val="000000"/>
          <w:sz w:val="24"/>
          <w:szCs w:val="24"/>
          <w:u w:color="000000"/>
          <w:bdr w:val="nil"/>
          <w:lang w:val="en-US"/>
        </w:rPr>
        <w:t xml:space="preserve"> </w:t>
      </w:r>
      <w:r w:rsidR="002C3B99" w:rsidRPr="00CE6933">
        <w:rPr>
          <w:rFonts w:ascii="Arial" w:eastAsia="Times New Roman" w:hAnsi="Arial" w:cs="Times New Roman"/>
          <w:color w:val="000000"/>
          <w:sz w:val="24"/>
          <w:szCs w:val="24"/>
          <w:u w:color="000000"/>
          <w:bdr w:val="nil"/>
          <w:lang w:val="en-US"/>
        </w:rPr>
        <w:t xml:space="preserve">The Department of Health and Social Care recently published a five-year national action plan to reduce </w:t>
      </w:r>
      <w:r w:rsidR="002C3B99">
        <w:rPr>
          <w:rFonts w:ascii="Arial" w:eastAsia="Times New Roman" w:hAnsi="Arial" w:cs="Times New Roman"/>
          <w:color w:val="000000"/>
          <w:sz w:val="24"/>
          <w:szCs w:val="24"/>
          <w:u w:color="000000"/>
          <w:bdr w:val="nil"/>
          <w:lang w:val="en-US"/>
        </w:rPr>
        <w:t>antimicrobial resistance</w:t>
      </w:r>
      <w:r w:rsidR="002C3B99" w:rsidRPr="00CE6933">
        <w:rPr>
          <w:rFonts w:ascii="Arial" w:eastAsia="Times New Roman" w:hAnsi="Arial" w:cs="Times New Roman"/>
          <w:color w:val="000000"/>
          <w:sz w:val="24"/>
          <w:szCs w:val="24"/>
          <w:u w:color="000000"/>
          <w:bdr w:val="nil"/>
          <w:lang w:val="en-US"/>
        </w:rPr>
        <w:t xml:space="preserve">, with one aim being to reduce antibiotic use, but when required, to use them in an appropriate way. This </w:t>
      </w:r>
      <w:r w:rsidR="002C3B99">
        <w:rPr>
          <w:rFonts w:ascii="Arial" w:eastAsia="Times New Roman" w:hAnsi="Arial" w:cs="Times New Roman"/>
          <w:color w:val="000000"/>
          <w:sz w:val="24"/>
          <w:szCs w:val="24"/>
          <w:u w:color="000000"/>
          <w:bdr w:val="nil"/>
          <w:lang w:val="en-US"/>
        </w:rPr>
        <w:t xml:space="preserve">is mirrored in </w:t>
      </w:r>
      <w:r w:rsidR="002C3B99" w:rsidRPr="00CE6933">
        <w:rPr>
          <w:rFonts w:ascii="Arial" w:eastAsia="Times New Roman" w:hAnsi="Arial" w:cs="Times New Roman"/>
          <w:color w:val="000000"/>
          <w:sz w:val="24"/>
          <w:szCs w:val="24"/>
          <w:u w:color="000000"/>
          <w:bdr w:val="nil"/>
          <w:lang w:val="en-US"/>
        </w:rPr>
        <w:t>the National Health Service</w:t>
      </w:r>
      <w:r w:rsidR="002C3B99">
        <w:rPr>
          <w:rFonts w:ascii="Arial" w:eastAsia="Times New Roman" w:hAnsi="Arial" w:cs="Times New Roman"/>
          <w:color w:val="000000"/>
          <w:sz w:val="24"/>
          <w:szCs w:val="24"/>
          <w:u w:color="000000"/>
          <w:bdr w:val="nil"/>
          <w:lang w:val="en-US"/>
        </w:rPr>
        <w:t xml:space="preserve">, </w:t>
      </w:r>
      <w:r w:rsidR="002C3B99" w:rsidRPr="00CE6933">
        <w:rPr>
          <w:rFonts w:ascii="Arial" w:eastAsia="Times New Roman" w:hAnsi="Arial" w:cs="Times New Roman"/>
          <w:color w:val="000000"/>
          <w:sz w:val="24"/>
          <w:szCs w:val="24"/>
          <w:u w:color="000000"/>
          <w:bdr w:val="nil"/>
          <w:lang w:val="en-US"/>
        </w:rPr>
        <w:t xml:space="preserve">Long Term Plan which aims to reduce unintentional exposure through the combination of antibiotic stewardship and leadership at all levels. </w:t>
      </w:r>
    </w:p>
    <w:p w14:paraId="3A2B7576" w14:textId="15C7EDF6" w:rsidR="006C0057" w:rsidRPr="00CE6933" w:rsidRDefault="002C3B99"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 xml:space="preserve">Acute </w:t>
      </w:r>
      <w:r w:rsidR="00A831EC">
        <w:rPr>
          <w:rFonts w:ascii="Arial" w:eastAsia="Times New Roman" w:hAnsi="Arial" w:cs="Times New Roman"/>
          <w:color w:val="000000"/>
          <w:sz w:val="24"/>
          <w:szCs w:val="24"/>
          <w:u w:color="000000"/>
          <w:bdr w:val="nil"/>
          <w:lang w:val="en-US"/>
        </w:rPr>
        <w:t>respiratory tract infection</w:t>
      </w:r>
      <w:r w:rsidRPr="00CE6933">
        <w:rPr>
          <w:rFonts w:ascii="Arial" w:eastAsia="Times New Roman" w:hAnsi="Arial" w:cs="Times New Roman"/>
          <w:color w:val="000000"/>
          <w:sz w:val="24"/>
          <w:szCs w:val="24"/>
          <w:u w:color="000000"/>
          <w:bdr w:val="nil"/>
          <w:lang w:val="en-US"/>
        </w:rPr>
        <w:t xml:space="preserve"> is one of the most common presentations in primary care </w:t>
      </w:r>
      <w:r>
        <w:rPr>
          <w:rFonts w:ascii="Arial" w:eastAsia="Times New Roman" w:hAnsi="Arial" w:cs="Times New Roman"/>
          <w:color w:val="000000"/>
          <w:sz w:val="24"/>
          <w:szCs w:val="24"/>
          <w:u w:color="000000"/>
          <w:bdr w:val="nil"/>
          <w:lang w:val="en-US"/>
        </w:rPr>
        <w:t xml:space="preserve">with </w:t>
      </w:r>
      <w:r w:rsidRPr="00CE6933">
        <w:rPr>
          <w:rFonts w:ascii="Arial" w:eastAsia="Times New Roman" w:hAnsi="Arial" w:cs="Times New Roman"/>
          <w:color w:val="000000"/>
          <w:sz w:val="24"/>
          <w:szCs w:val="24"/>
          <w:u w:color="000000"/>
          <w:bdr w:val="nil"/>
          <w:lang w:val="en-US"/>
        </w:rPr>
        <w:t xml:space="preserve">16.7% of </w:t>
      </w:r>
      <w:r>
        <w:rPr>
          <w:rFonts w:ascii="Arial" w:eastAsia="Times New Roman" w:hAnsi="Arial" w:cs="Times New Roman"/>
          <w:color w:val="000000"/>
          <w:sz w:val="24"/>
          <w:szCs w:val="24"/>
          <w:u w:color="000000"/>
          <w:bdr w:val="nil"/>
          <w:lang w:val="en-US"/>
        </w:rPr>
        <w:t xml:space="preserve">all </w:t>
      </w:r>
      <w:r w:rsidRPr="00CE6933">
        <w:rPr>
          <w:rFonts w:ascii="Arial" w:eastAsia="Times New Roman" w:hAnsi="Arial" w:cs="Times New Roman"/>
          <w:color w:val="000000"/>
          <w:sz w:val="24"/>
          <w:szCs w:val="24"/>
          <w:u w:color="000000"/>
          <w:bdr w:val="nil"/>
          <w:lang w:val="en-US"/>
        </w:rPr>
        <w:t>prescriptions issue</w:t>
      </w:r>
      <w:r>
        <w:rPr>
          <w:rFonts w:ascii="Arial" w:eastAsia="Times New Roman" w:hAnsi="Arial" w:cs="Times New Roman"/>
          <w:color w:val="000000"/>
          <w:sz w:val="24"/>
          <w:szCs w:val="24"/>
          <w:u w:color="000000"/>
          <w:bdr w:val="nil"/>
          <w:lang w:val="en-US"/>
        </w:rPr>
        <w:t>d attributed to</w:t>
      </w:r>
      <w:r w:rsidRPr="00CE6933">
        <w:rPr>
          <w:rFonts w:ascii="Arial" w:eastAsia="Times New Roman" w:hAnsi="Arial" w:cs="Times New Roman"/>
          <w:color w:val="000000"/>
          <w:sz w:val="24"/>
          <w:szCs w:val="24"/>
          <w:u w:color="000000"/>
          <w:bdr w:val="nil"/>
          <w:lang w:val="en-US"/>
        </w:rPr>
        <w:t xml:space="preserve"> </w:t>
      </w:r>
      <w:r w:rsidR="00A831EC">
        <w:rPr>
          <w:rFonts w:ascii="Arial" w:eastAsia="Times New Roman" w:hAnsi="Arial" w:cs="Times New Roman"/>
          <w:color w:val="000000"/>
          <w:sz w:val="24"/>
          <w:szCs w:val="24"/>
          <w:u w:color="000000"/>
          <w:bdr w:val="nil"/>
          <w:lang w:val="en-US"/>
        </w:rPr>
        <w:t>it. Therefore</w:t>
      </w:r>
      <w:r w:rsidRPr="00CE6933">
        <w:rPr>
          <w:rFonts w:ascii="Arial" w:eastAsia="Times New Roman" w:hAnsi="Arial" w:cs="Times New Roman"/>
          <w:color w:val="000000"/>
          <w:sz w:val="24"/>
          <w:szCs w:val="24"/>
          <w:u w:color="000000"/>
          <w:bdr w:val="nil"/>
          <w:lang w:val="en-US"/>
        </w:rPr>
        <w:t>,</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O</w:t>
      </w:r>
      <w:r w:rsidR="00A831EC">
        <w:rPr>
          <w:rFonts w:ascii="Arial" w:eastAsia="Times New Roman" w:hAnsi="Arial" w:cs="Times New Roman"/>
          <w:color w:val="000000"/>
          <w:sz w:val="24"/>
          <w:szCs w:val="24"/>
          <w:u w:color="000000"/>
          <w:bdr w:val="nil"/>
          <w:lang w:val="en-US"/>
        </w:rPr>
        <w:t xml:space="preserve">ut of </w:t>
      </w:r>
      <w:r w:rsidRPr="00CE6933">
        <w:rPr>
          <w:rFonts w:ascii="Arial" w:eastAsia="Times New Roman" w:hAnsi="Arial" w:cs="Times New Roman"/>
          <w:color w:val="000000"/>
          <w:sz w:val="24"/>
          <w:szCs w:val="24"/>
          <w:u w:color="000000"/>
          <w:bdr w:val="nil"/>
          <w:lang w:val="en-US"/>
        </w:rPr>
        <w:t>H</w:t>
      </w:r>
      <w:r w:rsidR="00A831EC">
        <w:rPr>
          <w:rFonts w:ascii="Arial" w:eastAsia="Times New Roman" w:hAnsi="Arial" w:cs="Times New Roman"/>
          <w:color w:val="000000"/>
          <w:sz w:val="24"/>
          <w:szCs w:val="24"/>
          <w:u w:color="000000"/>
          <w:bdr w:val="nil"/>
          <w:lang w:val="en-US"/>
        </w:rPr>
        <w:t>ours</w:t>
      </w:r>
      <w:r w:rsidRPr="00CE6933">
        <w:rPr>
          <w:rFonts w:ascii="Arial" w:eastAsia="Times New Roman" w:hAnsi="Arial" w:cs="Times New Roman"/>
          <w:color w:val="000000"/>
          <w:sz w:val="24"/>
          <w:szCs w:val="24"/>
          <w:u w:color="000000"/>
          <w:bdr w:val="nil"/>
          <w:lang w:val="en-US"/>
        </w:rPr>
        <w:t xml:space="preserve"> prescribers contribute</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significantly to general antibiotic consumptio</w:t>
      </w:r>
      <w:r w:rsidR="00A831EC">
        <w:rPr>
          <w:rFonts w:ascii="Arial" w:eastAsia="Times New Roman" w:hAnsi="Arial" w:cs="Times New Roman"/>
          <w:color w:val="000000"/>
          <w:sz w:val="24"/>
          <w:szCs w:val="24"/>
          <w:u w:color="000000"/>
          <w:bdr w:val="nil"/>
          <w:lang w:val="en-US"/>
        </w:rPr>
        <w:t xml:space="preserve">n. </w:t>
      </w:r>
      <w:r w:rsidR="006C0057" w:rsidRPr="00CE6933">
        <w:rPr>
          <w:rFonts w:ascii="Arial" w:eastAsia="Times New Roman" w:hAnsi="Arial" w:cs="Times New Roman"/>
          <w:color w:val="000000"/>
          <w:sz w:val="24"/>
          <w:szCs w:val="24"/>
          <w:u w:color="000000"/>
          <w:bdr w:val="nil"/>
          <w:lang w:val="en-US"/>
        </w:rPr>
        <w:t>This a</w:t>
      </w:r>
      <w:r w:rsidR="006C0057">
        <w:rPr>
          <w:rFonts w:ascii="Arial" w:eastAsia="Times New Roman" w:hAnsi="Arial" w:cs="Times New Roman"/>
          <w:color w:val="000000"/>
          <w:sz w:val="24"/>
          <w:szCs w:val="24"/>
          <w:u w:color="000000"/>
          <w:bdr w:val="nil"/>
          <w:lang w:val="en-US"/>
        </w:rPr>
        <w:t>rticle</w:t>
      </w:r>
      <w:r w:rsidR="006C0057" w:rsidRPr="00CE6933">
        <w:rPr>
          <w:rFonts w:ascii="Arial" w:eastAsia="Times New Roman" w:hAnsi="Arial" w:cs="Times New Roman"/>
          <w:color w:val="000000"/>
          <w:sz w:val="24"/>
          <w:szCs w:val="24"/>
          <w:u w:color="000000"/>
          <w:bdr w:val="nil"/>
          <w:lang w:val="en-US"/>
        </w:rPr>
        <w:t xml:space="preserve"> analyses the practice of delayed prescribing of antibiotics for the treatment of self-limiting respiratory tract infections in an Out of Hours</w:t>
      </w:r>
      <w:r w:rsidR="006C0057">
        <w:rPr>
          <w:rFonts w:ascii="Arial" w:eastAsia="Times New Roman" w:hAnsi="Arial" w:cs="Times New Roman"/>
          <w:color w:val="000000"/>
          <w:sz w:val="24"/>
          <w:szCs w:val="24"/>
          <w:u w:color="000000"/>
          <w:bdr w:val="nil"/>
          <w:lang w:val="en-US"/>
        </w:rPr>
        <w:t xml:space="preserve"> </w:t>
      </w:r>
      <w:r w:rsidR="006C0057" w:rsidRPr="00CE6933">
        <w:rPr>
          <w:rFonts w:ascii="Arial" w:eastAsia="Times New Roman" w:hAnsi="Arial" w:cs="Times New Roman"/>
          <w:color w:val="000000"/>
          <w:sz w:val="24"/>
          <w:szCs w:val="24"/>
          <w:u w:color="000000"/>
          <w:bdr w:val="nil"/>
          <w:lang w:val="en-US"/>
        </w:rPr>
        <w:t>Service</w:t>
      </w:r>
      <w:r w:rsidR="005C1EF0">
        <w:rPr>
          <w:rFonts w:ascii="Arial" w:eastAsia="Times New Roman" w:hAnsi="Arial" w:cs="Times New Roman"/>
          <w:color w:val="000000"/>
          <w:sz w:val="24"/>
          <w:szCs w:val="24"/>
          <w:u w:color="000000"/>
          <w:bdr w:val="nil"/>
          <w:lang w:val="en-US"/>
        </w:rPr>
        <w:t>.</w:t>
      </w:r>
      <w:r w:rsidR="006C0057" w:rsidRPr="00CE6933">
        <w:rPr>
          <w:rFonts w:ascii="Arial" w:eastAsia="Times New Roman" w:hAnsi="Arial" w:cs="Times New Roman"/>
          <w:color w:val="000000"/>
          <w:sz w:val="24"/>
          <w:szCs w:val="24"/>
          <w:u w:color="000000"/>
          <w:bdr w:val="nil"/>
          <w:lang w:val="en-US"/>
        </w:rPr>
        <w:t xml:space="preserve"> </w:t>
      </w:r>
      <w:r w:rsidR="005C1EF0">
        <w:rPr>
          <w:rFonts w:ascii="Arial" w:eastAsia="Times New Roman" w:hAnsi="Arial" w:cs="Times New Roman"/>
          <w:color w:val="000000"/>
          <w:sz w:val="24"/>
          <w:szCs w:val="24"/>
          <w:u w:color="000000"/>
          <w:bdr w:val="nil"/>
          <w:lang w:val="en-US"/>
        </w:rPr>
        <w:t xml:space="preserve">The advantages and disadvantages associated with </w:t>
      </w:r>
      <w:r w:rsidR="00A831EC">
        <w:rPr>
          <w:rFonts w:ascii="Arial" w:eastAsia="Times New Roman" w:hAnsi="Arial" w:cs="Times New Roman"/>
          <w:color w:val="000000"/>
          <w:sz w:val="24"/>
          <w:szCs w:val="24"/>
          <w:u w:color="000000"/>
          <w:bdr w:val="nil"/>
          <w:lang w:val="en-US"/>
        </w:rPr>
        <w:t>delayed prescribing</w:t>
      </w:r>
      <w:r w:rsidR="00122C07">
        <w:rPr>
          <w:rFonts w:ascii="Arial" w:eastAsia="Times New Roman" w:hAnsi="Arial" w:cs="Times New Roman"/>
          <w:color w:val="000000"/>
          <w:sz w:val="24"/>
          <w:szCs w:val="24"/>
          <w:u w:color="000000"/>
          <w:bdr w:val="nil"/>
          <w:lang w:val="en-US"/>
        </w:rPr>
        <w:t>, in order to safely treat patients</w:t>
      </w:r>
      <w:r w:rsidR="006C0057" w:rsidRPr="00CE6933">
        <w:rPr>
          <w:rFonts w:ascii="Arial" w:eastAsia="Times New Roman" w:hAnsi="Arial" w:cs="Times New Roman"/>
          <w:color w:val="000000"/>
          <w:sz w:val="24"/>
          <w:szCs w:val="24"/>
          <w:u w:color="000000"/>
          <w:bdr w:val="nil"/>
          <w:lang w:val="en-US"/>
        </w:rPr>
        <w:t xml:space="preserve"> whilst facilitating in the reduction of antimicrobial resistance</w:t>
      </w:r>
      <w:r w:rsidR="00122C07">
        <w:rPr>
          <w:rFonts w:ascii="Arial" w:eastAsia="Times New Roman" w:hAnsi="Arial" w:cs="Times New Roman"/>
          <w:color w:val="000000"/>
          <w:sz w:val="24"/>
          <w:szCs w:val="24"/>
          <w:u w:color="000000"/>
          <w:bdr w:val="nil"/>
          <w:lang w:val="en-US"/>
        </w:rPr>
        <w:t xml:space="preserve"> will be discussed</w:t>
      </w:r>
      <w:r w:rsidR="006C0057" w:rsidRPr="00CE6933">
        <w:rPr>
          <w:rFonts w:ascii="Arial" w:eastAsia="Times New Roman" w:hAnsi="Arial" w:cs="Times New Roman"/>
          <w:color w:val="000000"/>
          <w:sz w:val="24"/>
          <w:szCs w:val="24"/>
          <w:u w:color="000000"/>
          <w:bdr w:val="nil"/>
          <w:lang w:val="en-US"/>
        </w:rPr>
        <w:t>.</w:t>
      </w:r>
      <w:r w:rsidR="005C1EF0">
        <w:rPr>
          <w:rFonts w:ascii="Arial" w:eastAsia="Times New Roman" w:hAnsi="Arial" w:cs="Times New Roman"/>
          <w:color w:val="000000"/>
          <w:sz w:val="24"/>
          <w:szCs w:val="24"/>
          <w:u w:color="000000"/>
          <w:bdr w:val="nil"/>
          <w:lang w:val="en-US"/>
        </w:rPr>
        <w:t xml:space="preserve"> </w:t>
      </w:r>
      <w:r w:rsidR="00122C07">
        <w:rPr>
          <w:rFonts w:ascii="Arial" w:eastAsia="Times New Roman" w:hAnsi="Arial" w:cs="Times New Roman"/>
          <w:color w:val="000000"/>
          <w:sz w:val="24"/>
          <w:szCs w:val="24"/>
          <w:u w:color="000000"/>
          <w:bdr w:val="nil"/>
          <w:lang w:val="en-US"/>
        </w:rPr>
        <w:t>In addition, r</w:t>
      </w:r>
      <w:r w:rsidR="005C1EF0">
        <w:rPr>
          <w:rFonts w:ascii="Arial" w:eastAsia="Times New Roman" w:hAnsi="Arial" w:cs="Times New Roman"/>
          <w:color w:val="000000"/>
          <w:sz w:val="24"/>
          <w:szCs w:val="24"/>
          <w:u w:color="000000"/>
          <w:bdr w:val="nil"/>
          <w:lang w:val="en-US"/>
        </w:rPr>
        <w:t>ecommendations for future practice will be offered.</w:t>
      </w:r>
      <w:r w:rsidR="006C0057" w:rsidRPr="00CE6933">
        <w:rPr>
          <w:rFonts w:ascii="Arial" w:eastAsia="Times New Roman" w:hAnsi="Arial" w:cs="Times New Roman"/>
          <w:color w:val="000000"/>
          <w:sz w:val="24"/>
          <w:szCs w:val="24"/>
          <w:u w:color="000000"/>
          <w:bdr w:val="nil"/>
          <w:lang w:val="en-US"/>
        </w:rPr>
        <w:t xml:space="preserve"> Th</w:t>
      </w:r>
      <w:r w:rsidR="006C0057">
        <w:rPr>
          <w:rFonts w:ascii="Arial" w:eastAsia="Times New Roman" w:hAnsi="Arial" w:cs="Times New Roman"/>
          <w:color w:val="000000"/>
          <w:sz w:val="24"/>
          <w:szCs w:val="24"/>
          <w:u w:color="000000"/>
          <w:bdr w:val="nil"/>
          <w:lang w:val="en-US"/>
        </w:rPr>
        <w:t>is article will also</w:t>
      </w:r>
      <w:r w:rsidR="006C0057" w:rsidRPr="00CE6933">
        <w:rPr>
          <w:rFonts w:ascii="Arial" w:eastAsia="Times New Roman" w:hAnsi="Arial" w:cs="Times New Roman"/>
          <w:color w:val="000000"/>
          <w:sz w:val="24"/>
          <w:szCs w:val="24"/>
          <w:u w:color="000000"/>
          <w:bdr w:val="nil"/>
          <w:lang w:val="en-US"/>
        </w:rPr>
        <w:t xml:space="preserve"> </w:t>
      </w:r>
      <w:r w:rsidR="006C0057">
        <w:rPr>
          <w:rFonts w:ascii="Arial" w:eastAsia="Times New Roman" w:hAnsi="Arial" w:cs="Times New Roman"/>
          <w:color w:val="000000"/>
          <w:sz w:val="24"/>
          <w:szCs w:val="24"/>
          <w:u w:color="000000"/>
          <w:bdr w:val="nil"/>
          <w:lang w:val="en-US"/>
        </w:rPr>
        <w:t xml:space="preserve">focus on the </w:t>
      </w:r>
      <w:r w:rsidR="006C0057" w:rsidRPr="00CE6933">
        <w:rPr>
          <w:rFonts w:ascii="Arial" w:eastAsia="Times New Roman" w:hAnsi="Arial" w:cs="Times New Roman"/>
          <w:color w:val="000000"/>
          <w:sz w:val="24"/>
          <w:szCs w:val="24"/>
          <w:u w:color="000000"/>
          <w:bdr w:val="nil"/>
          <w:lang w:val="en-US"/>
        </w:rPr>
        <w:t xml:space="preserve">development </w:t>
      </w:r>
      <w:r w:rsidR="006C0057">
        <w:rPr>
          <w:rFonts w:ascii="Arial" w:eastAsia="Times New Roman" w:hAnsi="Arial" w:cs="Times New Roman"/>
          <w:color w:val="000000"/>
          <w:sz w:val="24"/>
          <w:szCs w:val="24"/>
          <w:u w:color="000000"/>
          <w:bdr w:val="nil"/>
          <w:lang w:val="en-US"/>
        </w:rPr>
        <w:t>of</w:t>
      </w:r>
      <w:r w:rsidR="006C0057" w:rsidRPr="00CE6933">
        <w:rPr>
          <w:rFonts w:ascii="Arial" w:eastAsia="Times New Roman" w:hAnsi="Arial" w:cs="Times New Roman"/>
          <w:color w:val="000000"/>
          <w:sz w:val="24"/>
          <w:szCs w:val="24"/>
          <w:u w:color="000000"/>
          <w:bdr w:val="nil"/>
          <w:lang w:val="en-US"/>
        </w:rPr>
        <w:t xml:space="preserve"> an Advanced Nurse Practitioner</w:t>
      </w:r>
      <w:r w:rsidR="006C0057">
        <w:rPr>
          <w:rFonts w:ascii="Arial" w:eastAsia="Times New Roman" w:hAnsi="Arial" w:cs="Times New Roman"/>
          <w:color w:val="000000"/>
          <w:sz w:val="24"/>
          <w:szCs w:val="24"/>
          <w:u w:color="000000"/>
          <w:bdr w:val="nil"/>
          <w:lang w:val="en-US"/>
        </w:rPr>
        <w:t xml:space="preserve">, reflecting on the </w:t>
      </w:r>
      <w:r w:rsidR="006C0057" w:rsidRPr="00CE6933">
        <w:rPr>
          <w:rFonts w:ascii="Arial" w:eastAsia="Times New Roman" w:hAnsi="Arial" w:cs="Times New Roman"/>
          <w:color w:val="000000"/>
          <w:sz w:val="24"/>
          <w:szCs w:val="24"/>
          <w:u w:color="000000"/>
          <w:bdr w:val="nil"/>
          <w:lang w:val="en-US"/>
        </w:rPr>
        <w:t>four pillars of advanced practice</w:t>
      </w:r>
      <w:r w:rsidR="006C0057">
        <w:rPr>
          <w:rFonts w:ascii="Arial" w:eastAsia="Times New Roman" w:hAnsi="Arial" w:cs="Times New Roman"/>
          <w:color w:val="000000"/>
          <w:sz w:val="24"/>
          <w:szCs w:val="24"/>
          <w:u w:color="000000"/>
          <w:bdr w:val="nil"/>
          <w:lang w:val="en-US"/>
        </w:rPr>
        <w:t xml:space="preserve"> which underpins advanced clinical practice and associated competencies</w:t>
      </w:r>
      <w:r w:rsidR="006C0057" w:rsidRPr="00CE6933">
        <w:rPr>
          <w:rFonts w:ascii="Arial" w:eastAsia="Times New Roman" w:hAnsi="Arial" w:cs="Times New Roman"/>
          <w:color w:val="000000"/>
          <w:sz w:val="24"/>
          <w:szCs w:val="24"/>
          <w:u w:color="000000"/>
          <w:bdr w:val="nil"/>
          <w:lang w:val="en-US"/>
        </w:rPr>
        <w:t xml:space="preserve"> (Health Education England (HEE), 2017). </w:t>
      </w:r>
    </w:p>
    <w:p w14:paraId="551DA32A" w14:textId="66CCCB1B" w:rsidR="006C0057"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5998AA1E" w14:textId="4142988C" w:rsidR="005C1EF0" w:rsidRPr="005C1EF0" w:rsidRDefault="005C1EF0" w:rsidP="006C0057">
      <w:pPr>
        <w:pBdr>
          <w:top w:val="nil"/>
          <w:left w:val="nil"/>
          <w:bottom w:val="nil"/>
          <w:right w:val="nil"/>
          <w:between w:val="nil"/>
          <w:bar w:val="nil"/>
        </w:pBdr>
        <w:spacing w:after="0" w:line="360" w:lineRule="auto"/>
        <w:jc w:val="both"/>
        <w:rPr>
          <w:rFonts w:ascii="Arial" w:eastAsia="Arial" w:hAnsi="Arial" w:cs="Arial"/>
          <w:b/>
          <w:bCs/>
          <w:color w:val="000000"/>
          <w:sz w:val="24"/>
          <w:szCs w:val="24"/>
          <w:u w:val="single"/>
          <w:bdr w:val="nil"/>
          <w:lang w:val="en-US"/>
        </w:rPr>
      </w:pPr>
      <w:r>
        <w:rPr>
          <w:rFonts w:ascii="Arial" w:eastAsia="Arial" w:hAnsi="Arial" w:cs="Arial"/>
          <w:b/>
          <w:bCs/>
          <w:color w:val="000000"/>
          <w:sz w:val="24"/>
          <w:szCs w:val="24"/>
          <w:u w:val="single"/>
          <w:bdr w:val="nil"/>
          <w:lang w:val="en-US"/>
        </w:rPr>
        <w:t>Emergent threat of antimicrobial resistance</w:t>
      </w:r>
    </w:p>
    <w:p w14:paraId="6D095C2B" w14:textId="215393CB" w:rsidR="006C0057" w:rsidRDefault="006C0057" w:rsidP="006C0057">
      <w:pPr>
        <w:pBdr>
          <w:top w:val="nil"/>
          <w:left w:val="nil"/>
          <w:bottom w:val="nil"/>
          <w:right w:val="nil"/>
          <w:between w:val="nil"/>
          <w:bar w:val="nil"/>
        </w:pBdr>
        <w:spacing w:after="0" w:line="360" w:lineRule="auto"/>
        <w:jc w:val="both"/>
        <w:rPr>
          <w:rFonts w:ascii="Arial" w:eastAsia="Times New Roman" w:hAnsi="Arial" w:cs="Times New Roman"/>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 xml:space="preserve">Long term overuse of antibiotics plus inappropriate prescribing has led to widespread development of </w:t>
      </w:r>
      <w:r w:rsidR="00A831EC">
        <w:rPr>
          <w:rFonts w:ascii="Arial" w:eastAsia="Times New Roman" w:hAnsi="Arial" w:cs="Times New Roman"/>
          <w:color w:val="000000"/>
          <w:sz w:val="24"/>
          <w:szCs w:val="24"/>
          <w:u w:color="000000"/>
          <w:bdr w:val="nil"/>
          <w:lang w:val="en-US"/>
        </w:rPr>
        <w:t>antimicrobial resistance (</w:t>
      </w:r>
      <w:r w:rsidRPr="00CE6933">
        <w:rPr>
          <w:rFonts w:ascii="Arial" w:eastAsia="Times New Roman" w:hAnsi="Arial" w:cs="Times New Roman"/>
          <w:color w:val="000000"/>
          <w:sz w:val="24"/>
          <w:szCs w:val="24"/>
          <w:u w:color="000000"/>
          <w:bdr w:val="nil"/>
          <w:lang w:val="en-US"/>
        </w:rPr>
        <w:t>AMR</w:t>
      </w:r>
      <w:r w:rsidR="00A831EC">
        <w:rPr>
          <w:rFonts w:ascii="Arial" w:eastAsia="Times New Roman" w:hAnsi="Arial" w:cs="Times New Roman"/>
          <w:color w:val="000000"/>
          <w:sz w:val="24"/>
          <w:szCs w:val="24"/>
          <w:u w:color="000000"/>
          <w:bdr w:val="nil"/>
          <w:lang w:val="en-US"/>
        </w:rPr>
        <w:t>)</w:t>
      </w:r>
      <w:r w:rsidRPr="00CE6933">
        <w:rPr>
          <w:rFonts w:ascii="Arial" w:eastAsia="Times New Roman" w:hAnsi="Arial" w:cs="Times New Roman"/>
          <w:color w:val="000000"/>
          <w:sz w:val="24"/>
          <w:szCs w:val="24"/>
          <w:u w:color="000000"/>
          <w:bdr w:val="nil"/>
          <w:lang w:val="en-US"/>
        </w:rPr>
        <w:t xml:space="preserve"> (Public Health England (PHE), 2015). Global deaths</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due to infections as a result of AMR are estimated at 700,000 each year, and this figure is predicted to rise</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 xml:space="preserve">(World Health Organisation, 2018). Clearly, it is an emergent threat to public health. The </w:t>
      </w:r>
      <w:bookmarkStart w:id="0" w:name="_Hlk20322245"/>
      <w:r w:rsidRPr="00CE6933">
        <w:rPr>
          <w:rFonts w:ascii="Arial" w:eastAsia="Times New Roman" w:hAnsi="Arial" w:cs="Times New Roman"/>
          <w:color w:val="000000"/>
          <w:sz w:val="24"/>
          <w:szCs w:val="24"/>
          <w:u w:color="000000"/>
          <w:bdr w:val="nil"/>
          <w:lang w:val="en-US"/>
        </w:rPr>
        <w:t>Department of Health and Social Care</w:t>
      </w:r>
      <w:bookmarkEnd w:id="0"/>
      <w:r w:rsidRPr="00CE6933">
        <w:rPr>
          <w:rFonts w:ascii="Arial" w:eastAsia="Times New Roman" w:hAnsi="Arial" w:cs="Times New Roman"/>
          <w:color w:val="000000"/>
          <w:sz w:val="24"/>
          <w:szCs w:val="24"/>
          <w:u w:color="000000"/>
          <w:bdr w:val="nil"/>
          <w:lang w:val="en-US"/>
        </w:rPr>
        <w:t xml:space="preserve"> (DHSC) recently published a five-year national action plan to reduce AMR, with one aim being to reduce antibiotic use, but when required, to use them in an appropriate way (DHSC, 2019). This mirrors the National Health Service (NHS) Long Term Plan which aims to optimise antibiotic use and reduce unintentional exposure through the combination of antibiotic stewardship and leadership at all levels (NHS, 2019). This is particularly pertinent when practising as an ANP.</w:t>
      </w:r>
    </w:p>
    <w:p w14:paraId="1E59A5C5" w14:textId="77777777" w:rsidR="002B149E" w:rsidRPr="00CE6933" w:rsidRDefault="002B149E"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1B21DCA1"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43AB8A6C" w14:textId="430B7C6A" w:rsidR="000706F8" w:rsidRDefault="000706F8"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lastRenderedPageBreak/>
        <w:t>Acute respiratory tract infection and inappropriate prescribing</w:t>
      </w:r>
    </w:p>
    <w:p w14:paraId="7D19BB77" w14:textId="55269193"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Acute RTI is one of the most common presentations in primary care (National Institute for Health Care Excellence (NICE, 2008). RTI includes</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common cold, sore throat, otitis media, cough, tonsillitis, pharyngitis, rhinosinusitis, and bronchitis (NICE, 2008). OOH is an integral service to primary care; 16.7% of prescriptions are issued for RTI, therefore</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OOH prescribers contribute</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 xml:space="preserve">significantly to general antibiotic consumption (Lindberg, Gjelstad, Foshaug et al., 2017). Patients with viral RTIs rarely need antibiotics, as they are generally self-limiting, unless there is an underlying comorbidity </w:t>
      </w:r>
      <w:r w:rsidRPr="00CE6933">
        <w:rPr>
          <w:rFonts w:ascii="Times New Roman" w:eastAsia="Times New Roman" w:hAnsi="Times New Roman" w:cs="Times New Roman"/>
          <w:color w:val="000000"/>
          <w:sz w:val="24"/>
          <w:szCs w:val="24"/>
          <w:u w:color="000000"/>
          <w:bdr w:val="nil"/>
          <w:lang w:val="en-US"/>
        </w:rPr>
        <w:t>(</w:t>
      </w:r>
      <w:r w:rsidRPr="00CE6933">
        <w:rPr>
          <w:rFonts w:ascii="Arial" w:eastAsia="Times New Roman" w:hAnsi="Arial" w:cs="Times New Roman"/>
          <w:color w:val="000000"/>
          <w:sz w:val="24"/>
          <w:szCs w:val="24"/>
          <w:u w:color="000000"/>
          <w:bdr w:val="nil"/>
          <w:lang w:val="en-US"/>
        </w:rPr>
        <w:t>Huang, Chen, Wu et al., 2013, NICE, 2008, PHE, 2019). Prescribing antibiotics unnecessarily drains NHS resources and creates risk of serious outcomes for patient health, including associated side effects and AMR (Costelloe, Metcalfe, Lovering et al., 2010). Furthermore, inappropriate use of antibiotics encourages beliefs about the effectiveness of antibiotics, encourages patients to re-consult thereby reducing the probability of self</w:t>
      </w:r>
      <w:r w:rsidRPr="00CE6933">
        <w:rPr>
          <w:rFonts w:ascii="Cambria Math" w:eastAsia="Cambria Math" w:hAnsi="Cambria Math" w:cs="Cambria Math"/>
          <w:color w:val="000000"/>
          <w:sz w:val="24"/>
          <w:szCs w:val="24"/>
          <w:u w:color="000000"/>
          <w:bdr w:val="nil"/>
          <w:lang w:val="en-US"/>
        </w:rPr>
        <w:t>‐</w:t>
      </w:r>
      <w:r w:rsidRPr="00CE6933">
        <w:rPr>
          <w:rFonts w:ascii="Arial" w:eastAsia="Times New Roman" w:hAnsi="Arial" w:cs="Times New Roman"/>
          <w:color w:val="000000"/>
          <w:sz w:val="24"/>
          <w:szCs w:val="24"/>
          <w:u w:color="000000"/>
          <w:bdr w:val="nil"/>
          <w:lang w:val="en-US"/>
        </w:rPr>
        <w:t>management (Williamson, Benge, Mullee et al., 2006). PHE recently published research indicating that 20% of antibiotic prescribing in primary care is</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inappropriate (Davies, 2018). An immediate reduction of prescribing by 10% is required to meet the Government target which aims to reduce antibiotic prescriptions by 50% by 2020 (DHSC, 2019).</w:t>
      </w:r>
    </w:p>
    <w:p w14:paraId="5F39C029"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213322A1" w14:textId="77777777" w:rsidR="000706F8" w:rsidRDefault="000706F8"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t>Delayed prescribing of antibiotics</w:t>
      </w:r>
    </w:p>
    <w:p w14:paraId="458DCF84" w14:textId="1F6C84E6"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To aid unnecessary prescribing by health professionals, DPA for RTI is a method that can be utilised within primary care (Little, Moore, Kelly et al., 2014). This requires the prescriber to issue a prescription for antibiotics with clear advice that they may be taken at a later date, but crucially, only if the symptoms persist</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or worsen within a specific time frame (NICE, 2008). NICE advocates self-management of self-limiting RTI, however DPA has been recommended as a management option for most patients with</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 xml:space="preserve">RTI, unless they have risk factors that indicate possible complications (NICE, 2008). Evidence suggests that DPA provides similar benefits to prescribing immediate antibiotics with no differing outcomes, whilst creating a reduction in antibiotic use </w:t>
      </w:r>
      <w:bookmarkStart w:id="1" w:name="_Hlk21771974"/>
      <w:r w:rsidRPr="00CE6933">
        <w:rPr>
          <w:rFonts w:ascii="Arial" w:eastAsia="Times New Roman" w:hAnsi="Arial" w:cs="Times New Roman"/>
          <w:color w:val="000000"/>
          <w:sz w:val="24"/>
          <w:szCs w:val="24"/>
          <w:u w:color="000000"/>
          <w:bdr w:val="nil"/>
          <w:lang w:val="en-US"/>
        </w:rPr>
        <w:t xml:space="preserve">(Spurling, Del Mar, Dooley, et al., 2017). </w:t>
      </w:r>
      <w:bookmarkEnd w:id="1"/>
      <w:r w:rsidRPr="00CE6933">
        <w:rPr>
          <w:rFonts w:ascii="Arial" w:eastAsia="Times New Roman" w:hAnsi="Arial" w:cs="Times New Roman"/>
          <w:color w:val="000000"/>
          <w:sz w:val="24"/>
          <w:szCs w:val="24"/>
          <w:u w:color="000000"/>
          <w:bdr w:val="nil"/>
          <w:lang w:val="en-US"/>
        </w:rPr>
        <w:t>However, reports indicate that DPA may not be used widely or consistently enough by health care professionals, whilst increases in OOH and urgent care antibiotic prescriptions are noted (Public Health England, 2018). ANPs have a crucial role in the management of AMR, to avoid inappropriate prescribing of antibiotics.</w:t>
      </w:r>
    </w:p>
    <w:p w14:paraId="6C5EE6FF"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3"/>
          <w:szCs w:val="23"/>
          <w:u w:color="000000"/>
          <w:bdr w:val="nil"/>
          <w:lang w:val="en-US"/>
          <w14:textOutline w14:w="12700" w14:cap="flat" w14:cmpd="sng" w14:algn="ctr">
            <w14:noFill/>
            <w14:prstDash w14:val="solid"/>
            <w14:miter w14:lim="400000"/>
          </w14:textOutline>
        </w:rPr>
      </w:pPr>
    </w:p>
    <w:p w14:paraId="48CCFC73" w14:textId="77777777" w:rsidR="00050257" w:rsidRDefault="00050257"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t>Role of ANP’s</w:t>
      </w:r>
    </w:p>
    <w:p w14:paraId="0FD0C1FF" w14:textId="2F897EAA"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ANPs have an important role in all elements of patient care, including assessment, diagnosis, prescribing and individualised management planning; therefore, they have the capacity for considerable impact on reduction of antibiotic use. In the OOH setting, patients who attend are more likely to be seriously unwell</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Huibers, Moth, Bondevik, er al., 2011). When considering whether to prescribe antibiotics, increased risk of serious illness presents a challenge to autonomous practise as an ANP. Immediate antibiotics or referral to secondary care is required for patients that are systemically unwell,</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or with signs or symptoms indicating pneumonia, peritonsillar abscess, cellulitis or mastoiditis (NICE, 2008). Pre-existing comorbidity is considered because this creates high risk of serious complications for example immunosuppression, organ disease, cystic fibrosis, neuromuscular disease, and prematurity (NICE, 2018). DPA is unsuitable for use with patients older than 65 years with acute cough and previous hospitalisation in the last year, type one or two diabetes, history of heart failure, or the use of oral glucocorticoids (NICE, 2008).</w:t>
      </w:r>
    </w:p>
    <w:p w14:paraId="56AF02C4"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1309FCB6" w14:textId="5D302DF8"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 xml:space="preserve">Working as an ANP involves responsibility and accountability for personal </w:t>
      </w:r>
      <w:r w:rsidR="00050257" w:rsidRPr="00CE6933">
        <w:rPr>
          <w:rFonts w:ascii="Arial" w:eastAsia="Times New Roman" w:hAnsi="Arial" w:cs="Times New Roman"/>
          <w:color w:val="000000"/>
          <w:sz w:val="24"/>
          <w:szCs w:val="24"/>
          <w:u w:color="000000"/>
          <w:bdr w:val="nil"/>
          <w:lang w:val="en-US"/>
        </w:rPr>
        <w:t>practice</w:t>
      </w:r>
      <w:r w:rsidRPr="00CE6933">
        <w:rPr>
          <w:rFonts w:ascii="Arial" w:eastAsia="Times New Roman" w:hAnsi="Arial" w:cs="Times New Roman"/>
          <w:color w:val="000000"/>
          <w:sz w:val="24"/>
          <w:szCs w:val="24"/>
          <w:u w:color="000000"/>
          <w:bdr w:val="nil"/>
          <w:lang w:val="en-US"/>
        </w:rPr>
        <w:t xml:space="preserve"> (Nursing and Midwifery Council (NMC), 2018), requiring a high level of knowledge to correctly diagnose an infection and treat it appropriately (HEE, 2017). However, it is important to recognise that diagnostic uncertainty plus patient pressure and expectations, can influence prescribing and alternative management interventions (Courtenay, Rowbotham, Lim et al., 2019). Utilising DPA involves a high level of clinical confidence as a key aspect when making prescribing decisions; low confidence leads to poor decisions</w:t>
      </w:r>
      <w:r w:rsidR="00050257">
        <w:rPr>
          <w:rFonts w:ascii="Arial" w:eastAsia="Times New Roman" w:hAnsi="Arial" w:cs="Times New Roman"/>
          <w:color w:val="000000"/>
          <w:sz w:val="24"/>
          <w:szCs w:val="24"/>
          <w:u w:color="000000"/>
          <w:bdr w:val="nil"/>
          <w:lang w:val="en-US"/>
        </w:rPr>
        <w:t>. H</w:t>
      </w:r>
      <w:r w:rsidRPr="00CE6933">
        <w:rPr>
          <w:rFonts w:ascii="Arial" w:eastAsia="Times New Roman" w:hAnsi="Arial" w:cs="Times New Roman"/>
          <w:color w:val="000000"/>
          <w:sz w:val="24"/>
          <w:szCs w:val="24"/>
          <w:u w:color="000000"/>
          <w:bdr w:val="nil"/>
          <w:lang w:val="en-US"/>
        </w:rPr>
        <w:t xml:space="preserve">owever, prescribing antibiotics on a just in case basis is associated with increased AMR (Courtenay, Rowbotham, Lim et al., 2019). Prescribing antibiotics without a clear rationale or evidence of a bacterial infection is inappropriate; national guidance should be adhered to regarding the management of infection in primary care (PHE, NICE, 2019). </w:t>
      </w:r>
    </w:p>
    <w:p w14:paraId="01308DFD"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2AA35E1F" w14:textId="794E84DF" w:rsidR="00050257" w:rsidRDefault="00050257"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t>D</w:t>
      </w:r>
      <w:r w:rsidR="002B149E">
        <w:rPr>
          <w:rFonts w:ascii="Arial" w:eastAsia="Times New Roman" w:hAnsi="Arial" w:cs="Times New Roman"/>
          <w:b/>
          <w:bCs/>
          <w:color w:val="000000"/>
          <w:sz w:val="24"/>
          <w:szCs w:val="24"/>
          <w:u w:val="single"/>
          <w:bdr w:val="nil"/>
          <w:lang w:val="en-US"/>
        </w:rPr>
        <w:t xml:space="preserve">elayed </w:t>
      </w:r>
      <w:r>
        <w:rPr>
          <w:rFonts w:ascii="Arial" w:eastAsia="Times New Roman" w:hAnsi="Arial" w:cs="Times New Roman"/>
          <w:b/>
          <w:bCs/>
          <w:color w:val="000000"/>
          <w:sz w:val="24"/>
          <w:szCs w:val="24"/>
          <w:u w:val="single"/>
          <w:bdr w:val="nil"/>
          <w:lang w:val="en-US"/>
        </w:rPr>
        <w:t>P</w:t>
      </w:r>
      <w:r w:rsidR="002B149E">
        <w:rPr>
          <w:rFonts w:ascii="Arial" w:eastAsia="Times New Roman" w:hAnsi="Arial" w:cs="Times New Roman"/>
          <w:b/>
          <w:bCs/>
          <w:color w:val="000000"/>
          <w:sz w:val="24"/>
          <w:szCs w:val="24"/>
          <w:u w:val="single"/>
          <w:bdr w:val="nil"/>
          <w:lang w:val="en-US"/>
        </w:rPr>
        <w:t xml:space="preserve">rescribing of </w:t>
      </w:r>
      <w:r>
        <w:rPr>
          <w:rFonts w:ascii="Arial" w:eastAsia="Times New Roman" w:hAnsi="Arial" w:cs="Times New Roman"/>
          <w:b/>
          <w:bCs/>
          <w:color w:val="000000"/>
          <w:sz w:val="24"/>
          <w:szCs w:val="24"/>
          <w:u w:val="single"/>
          <w:bdr w:val="nil"/>
          <w:lang w:val="en-US"/>
        </w:rPr>
        <w:t>A</w:t>
      </w:r>
      <w:r w:rsidR="002B149E">
        <w:rPr>
          <w:rFonts w:ascii="Arial" w:eastAsia="Times New Roman" w:hAnsi="Arial" w:cs="Times New Roman"/>
          <w:b/>
          <w:bCs/>
          <w:color w:val="000000"/>
          <w:sz w:val="24"/>
          <w:szCs w:val="24"/>
          <w:u w:val="single"/>
          <w:bdr w:val="nil"/>
          <w:lang w:val="en-US"/>
        </w:rPr>
        <w:t>ntibiotics</w:t>
      </w:r>
    </w:p>
    <w:p w14:paraId="3EC3DB68" w14:textId="3032DF0A"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 xml:space="preserve">As highlighted, DPA in practice should be utilised for patients without risk criteria or concerns about deterioration (NICE, 2016). Methods of DPA </w:t>
      </w:r>
      <w:r w:rsidR="00050257" w:rsidRPr="00CE6933">
        <w:rPr>
          <w:rFonts w:ascii="Arial" w:eastAsia="Times New Roman" w:hAnsi="Arial" w:cs="Times New Roman"/>
          <w:color w:val="000000"/>
          <w:sz w:val="24"/>
          <w:szCs w:val="24"/>
          <w:u w:color="000000"/>
          <w:bdr w:val="nil"/>
          <w:lang w:val="en-US"/>
        </w:rPr>
        <w:t>include</w:t>
      </w:r>
      <w:r w:rsidRPr="00CE6933">
        <w:rPr>
          <w:rFonts w:ascii="Arial" w:eastAsia="Times New Roman" w:hAnsi="Arial" w:cs="Times New Roman"/>
          <w:color w:val="000000"/>
          <w:sz w:val="24"/>
          <w:szCs w:val="24"/>
          <w:u w:color="000000"/>
          <w:bdr w:val="nil"/>
          <w:lang w:val="en-US"/>
        </w:rPr>
        <w:t xml:space="preserve"> giving prescriptions by recontact; arranging for collection at a later date; or issuing the </w:t>
      </w:r>
      <w:r w:rsidRPr="00CE6933">
        <w:rPr>
          <w:rFonts w:ascii="Arial" w:eastAsia="Times New Roman" w:hAnsi="Arial" w:cs="Times New Roman"/>
          <w:color w:val="000000"/>
          <w:sz w:val="24"/>
          <w:szCs w:val="24"/>
          <w:u w:color="000000"/>
          <w:bdr w:val="nil"/>
          <w:lang w:val="en-US"/>
        </w:rPr>
        <w:lastRenderedPageBreak/>
        <w:t xml:space="preserve">prescription with clear advice about when to use it (Little, Moore, Kelly et al., 2014). Evidence indicates little difference in the methods used for DPA with a similarity in patient satisfaction </w:t>
      </w:r>
      <w:bookmarkStart w:id="2" w:name="_Hlk20827521"/>
      <w:r w:rsidRPr="00CE6933">
        <w:rPr>
          <w:rFonts w:ascii="Arial" w:eastAsia="Times New Roman" w:hAnsi="Arial" w:cs="Times New Roman"/>
          <w:color w:val="000000"/>
          <w:sz w:val="24"/>
          <w:szCs w:val="24"/>
          <w:u w:color="000000"/>
          <w:bdr w:val="nil"/>
          <w:lang w:val="en-US"/>
        </w:rPr>
        <w:t xml:space="preserve">(Little, Moore, Kelly et al., 2014). </w:t>
      </w:r>
      <w:bookmarkEnd w:id="2"/>
      <w:r w:rsidRPr="00CE6933">
        <w:rPr>
          <w:rFonts w:ascii="Arial" w:eastAsia="Times New Roman" w:hAnsi="Arial" w:cs="Times New Roman"/>
          <w:color w:val="000000"/>
          <w:sz w:val="24"/>
          <w:szCs w:val="24"/>
          <w:u w:color="000000"/>
          <w:bdr w:val="nil"/>
          <w:lang w:val="en-US"/>
        </w:rPr>
        <w:t>In the OOH setting, recontact for review cannot be arranged during an initial consultation and collection at a later date is not applicable. This poses difficulties for non-prescribing clinicians in OOH, who work from patient group directions (PGD), supplying antibiotics directly from stock within a strict clinical situation (NICE, 2017).  DPA is not written into these criteria and therefore practitioners would have to supply the patient with the medication in the hope that they would not administer the antibiotics immediately, but they would be working beyond the strict boundaries of the PGD legal framework;  this may represent a criminal act (NICE, 2017). In this situation if DPA is required, advice should be sought from a prescribing clinician to maintain patient safety (HEE, 2017).</w:t>
      </w:r>
    </w:p>
    <w:p w14:paraId="7AC4FCF8"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55BDB659" w14:textId="4292F038" w:rsidR="00881B91" w:rsidRDefault="00881B91"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t>Patient centered care</w:t>
      </w:r>
    </w:p>
    <w:p w14:paraId="7229B9BD" w14:textId="7ED20368"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 xml:space="preserve">The use of DPA should be individualised and patient </w:t>
      </w:r>
      <w:r w:rsidR="00881B91" w:rsidRPr="00CE6933">
        <w:rPr>
          <w:rFonts w:ascii="Arial" w:eastAsia="Times New Roman" w:hAnsi="Arial" w:cs="Times New Roman"/>
          <w:color w:val="000000"/>
          <w:sz w:val="24"/>
          <w:szCs w:val="24"/>
          <w:u w:color="000000"/>
          <w:bdr w:val="nil"/>
          <w:lang w:val="en-US"/>
        </w:rPr>
        <w:t>centered</w:t>
      </w:r>
      <w:r w:rsidRPr="00CE6933">
        <w:rPr>
          <w:rFonts w:ascii="Arial" w:eastAsia="Times New Roman" w:hAnsi="Arial" w:cs="Times New Roman"/>
          <w:color w:val="000000"/>
          <w:sz w:val="24"/>
          <w:szCs w:val="24"/>
          <w:u w:color="000000"/>
          <w:bdr w:val="nil"/>
          <w:lang w:val="en-US"/>
        </w:rPr>
        <w:t xml:space="preserve"> (NICE, 2008). Patient </w:t>
      </w:r>
      <w:r w:rsidR="00881B91" w:rsidRPr="00CE6933">
        <w:rPr>
          <w:rFonts w:ascii="Arial" w:eastAsia="Times New Roman" w:hAnsi="Arial" w:cs="Times New Roman"/>
          <w:color w:val="000000"/>
          <w:sz w:val="24"/>
          <w:szCs w:val="24"/>
          <w:u w:color="000000"/>
          <w:bdr w:val="nil"/>
          <w:lang w:val="en-US"/>
        </w:rPr>
        <w:t>centered</w:t>
      </w:r>
      <w:r w:rsidRPr="00CE6933">
        <w:rPr>
          <w:rFonts w:ascii="Arial" w:eastAsia="Times New Roman" w:hAnsi="Arial" w:cs="Times New Roman"/>
          <w:color w:val="000000"/>
          <w:sz w:val="24"/>
          <w:szCs w:val="24"/>
          <w:u w:color="000000"/>
          <w:bdr w:val="nil"/>
          <w:lang w:val="en-US"/>
        </w:rPr>
        <w:t xml:space="preserve"> care is essential to ensure adequate, efficient, secure and responsive healthcare provision (Coulter and Ellins, 2006, HEE, 2017). Within this, shared decision making is a vital element and has been shown to reduce antibiotic prescribing by nearly 40% for acute RTI within primary care</w:t>
      </w:r>
      <w:bookmarkStart w:id="3" w:name="_Hlk21437005"/>
      <w:r w:rsidRPr="00CE6933">
        <w:rPr>
          <w:rFonts w:ascii="Arial" w:eastAsia="Times New Roman" w:hAnsi="Arial" w:cs="Times New Roman"/>
          <w:color w:val="000000"/>
          <w:sz w:val="24"/>
          <w:szCs w:val="24"/>
          <w:u w:color="000000"/>
          <w:bdr w:val="nil"/>
          <w:lang w:val="en-US"/>
        </w:rPr>
        <w:t xml:space="preserve"> (Coxeter, Del Mar, McGregor et al., 2015).</w:t>
      </w:r>
      <w:bookmarkEnd w:id="3"/>
      <w:r w:rsidRPr="00CE6933">
        <w:rPr>
          <w:rFonts w:ascii="Arial" w:eastAsia="Times New Roman" w:hAnsi="Arial" w:cs="Times New Roman"/>
          <w:color w:val="000000"/>
          <w:sz w:val="24"/>
          <w:szCs w:val="24"/>
          <w:u w:color="000000"/>
          <w:bdr w:val="nil"/>
          <w:lang w:val="en-US"/>
        </w:rPr>
        <w:t xml:space="preserve"> DPA incorporates the shared </w:t>
      </w:r>
      <w:r w:rsidR="00050257" w:rsidRPr="00CE6933">
        <w:rPr>
          <w:rFonts w:ascii="Arial" w:eastAsia="Times New Roman" w:hAnsi="Arial" w:cs="Times New Roman"/>
          <w:color w:val="000000"/>
          <w:sz w:val="24"/>
          <w:szCs w:val="24"/>
          <w:u w:color="000000"/>
          <w:bdr w:val="nil"/>
          <w:lang w:val="en-US"/>
        </w:rPr>
        <w:t>decision-making</w:t>
      </w:r>
      <w:r w:rsidRPr="00CE6933">
        <w:rPr>
          <w:rFonts w:ascii="Arial" w:eastAsia="Times New Roman" w:hAnsi="Arial" w:cs="Times New Roman"/>
          <w:color w:val="000000"/>
          <w:sz w:val="24"/>
          <w:szCs w:val="24"/>
          <w:u w:color="000000"/>
          <w:bdr w:val="nil"/>
          <w:lang w:val="en-US"/>
        </w:rPr>
        <w:t xml:space="preserve"> process by allowing for discussion regarding the treatment options that are available to patients, clearly explaining about benefits and harms whilst allowing for values and preferences (Little, Moore, Kelly et al., 2014). Engaging and educating patients in decision making about antibiotic prescribing facilitates reduction of the side effects of antibiotics and helps to reduce AMR (Rawson, Moore, Holmes et al., 2018). This is</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 xml:space="preserve">a clear benefit of DPA.  However, excellent communications skills are essential during each consultation, to allow for the assessment of the patient's basic knowledge and expectations and to tailor education appropriately about the natural history, development and recovery of RTI, plus antibiotic advantages and harms (Fleming-Dutra, Mangione-Smith, Hicks, 2016). </w:t>
      </w:r>
    </w:p>
    <w:p w14:paraId="45C78D68"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1388B177"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 xml:space="preserve">Little (2016) advocates the use of the mnemonic six “Rs” in consultations to aid in the delivery of safe practice with DAP, these include: reassurance, reasons not to use antibiotics, relief eg., paracetamol, realistic natural history of RTI, reinforce when to </w:t>
      </w:r>
      <w:r w:rsidRPr="00CE6933">
        <w:rPr>
          <w:rFonts w:ascii="Arial" w:eastAsia="Times New Roman" w:hAnsi="Arial" w:cs="Times New Roman"/>
          <w:color w:val="000000"/>
          <w:sz w:val="24"/>
          <w:szCs w:val="24"/>
          <w:u w:color="000000"/>
          <w:bdr w:val="nil"/>
          <w:lang w:val="en-US"/>
        </w:rPr>
        <w:lastRenderedPageBreak/>
        <w:t>use antibiotics and rescue or safety netting. However, this can lead to an overly lengthy consultation (Williams, Halls, Tonkin-Crine, Moore et al., 2018). Whilst patients may benefit from and value the additional time spent with them (Courtney, Rowbotham, Lim et al., 2017), this may</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increase costs to an already financially constrained service</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Moth, Huibers, Vedsted, 2013). In a fast paced OOH setting, with high patient demand, this is problematic and poses a clear disadvantage. In contrast there is evidence to indicate that there is no need for clinicians to devote additional time to consultations regarding prescribing antibiotic strategies as this can be achieved in the same average time of consultation while preserving a high degree of patient satisfaction</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Cals, Butler, Hopstaken et al., 2009).</w:t>
      </w:r>
    </w:p>
    <w:p w14:paraId="7E0CDE2B"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2B48FC45" w14:textId="77777777" w:rsidR="009D1C38" w:rsidRDefault="009D1C38"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t>Prediction scoring tools</w:t>
      </w:r>
    </w:p>
    <w:p w14:paraId="4EB423D0" w14:textId="616643EE"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 xml:space="preserve">Patient care should represent individual requirements and preferences, particularly if there is no requirement for immediate antibiotics. In combination, it is essential to incorporate </w:t>
      </w:r>
      <w:r w:rsidR="009D1C38" w:rsidRPr="00CE6933">
        <w:rPr>
          <w:rFonts w:ascii="Arial" w:eastAsia="Times New Roman" w:hAnsi="Arial" w:cs="Times New Roman"/>
          <w:color w:val="000000"/>
          <w:sz w:val="24"/>
          <w:szCs w:val="24"/>
          <w:u w:color="000000"/>
          <w:bdr w:val="nil"/>
          <w:lang w:val="en-US"/>
        </w:rPr>
        <w:t>evidence-based</w:t>
      </w:r>
      <w:r w:rsidRPr="00CE6933">
        <w:rPr>
          <w:rFonts w:ascii="Arial" w:eastAsia="Times New Roman" w:hAnsi="Arial" w:cs="Times New Roman"/>
          <w:color w:val="000000"/>
          <w:sz w:val="24"/>
          <w:szCs w:val="24"/>
          <w:u w:color="000000"/>
          <w:bdr w:val="nil"/>
          <w:lang w:val="en-US"/>
        </w:rPr>
        <w:t xml:space="preserve"> practice (EBP) (NICE, 2008). EBP definitions frequently indicate that research evidence, patient values and clinical knowledge need to be integrated in order to provide optimal care (Sackett et al.,1997). EBP is key to the role as an ANP, incorporating research activity and adhering to excellent research practice guidelines is crucial to enhance safe patient care and outcomes (HEE, 2017). Several guidance documents produced by NICE (2008, 2018, 2019) are utilised when considering the use of DPA, a summary for prescribing antibiotics for common infections reduces risk of variation in practice (NICE, PHE, 2019). Other guidance offers symptomatic treatment alongside the consideration of DPA (NICE, 2019, 2008). Sore throat management must incorporate either the Centor clinical prediction score (Centor et al., 1981) or the FeverPAIN score (Little, Hobbs, Mant et al., 2012),</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to determine the possibility of a streptococcal infection and guide the necessity for antibiotic therapy (NICE, 2018). However, these tools are vague in approach because in previous guidance NICE (2008) advise that self-limiting RTIs do not require antibiotics, placing an emphasis on self-care as the preferred management option. Contradictory to this recent guidance, NICE (2019) highlights</w:t>
      </w:r>
      <w:r w:rsidR="009D1C38" w:rsidRPr="009D1C38">
        <w:rPr>
          <w:rFonts w:ascii="Arial" w:eastAsia="Times New Roman" w:hAnsi="Arial" w:cs="Times New Roman"/>
          <w:color w:val="000000"/>
          <w:sz w:val="24"/>
          <w:szCs w:val="24"/>
          <w:u w:color="000000"/>
          <w:bdr w:val="nil"/>
          <w:lang w:val="en-US"/>
        </w:rPr>
        <w:t xml:space="preserve"> </w:t>
      </w:r>
      <w:r w:rsidR="009D1C38">
        <w:rPr>
          <w:rFonts w:ascii="Arial" w:eastAsia="Times New Roman" w:hAnsi="Arial" w:cs="Times New Roman"/>
          <w:color w:val="000000"/>
          <w:sz w:val="24"/>
          <w:szCs w:val="24"/>
          <w:u w:color="000000"/>
          <w:bdr w:val="nil"/>
          <w:lang w:val="en-US"/>
        </w:rPr>
        <w:t xml:space="preserve">a </w:t>
      </w:r>
      <w:r w:rsidR="009D1C38" w:rsidRPr="00CE6933">
        <w:rPr>
          <w:rFonts w:ascii="Arial" w:eastAsia="Times New Roman" w:hAnsi="Arial" w:cs="Times New Roman"/>
          <w:color w:val="000000"/>
          <w:sz w:val="24"/>
          <w:szCs w:val="24"/>
          <w:u w:color="000000"/>
          <w:bdr w:val="nil"/>
          <w:lang w:val="en-US"/>
        </w:rPr>
        <w:t>FeverPAIN score</w:t>
      </w:r>
      <w:r w:rsidRPr="00CE6933">
        <w:rPr>
          <w:rFonts w:ascii="Arial" w:eastAsia="Times New Roman" w:hAnsi="Arial" w:cs="Times New Roman"/>
          <w:color w:val="000000"/>
          <w:sz w:val="24"/>
          <w:szCs w:val="24"/>
          <w:u w:color="000000"/>
          <w:bdr w:val="nil"/>
          <w:lang w:val="en-US"/>
        </w:rPr>
        <w:t xml:space="preserve"> of two or three for consideration of DPA, plus they advocate that immediate antibiotic prescribing should be initiated even when evidence indicates that antibiotics give no clear benefit.</w:t>
      </w:r>
    </w:p>
    <w:p w14:paraId="6FCEB6B4"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684416EB" w14:textId="7A08F3F8"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 xml:space="preserve">Utilisation of other tools helps when considering DPA, including the fever traffic light system (NICE, 2013) which helps to assess a child under the age of five with a fever and URTI and associated risk of deterioration and illness. The National Early Warning Score </w:t>
      </w:r>
      <w:r w:rsidR="009D1C38">
        <w:rPr>
          <w:rFonts w:ascii="Arial" w:eastAsia="Times New Roman" w:hAnsi="Arial" w:cs="Times New Roman"/>
          <w:color w:val="000000"/>
          <w:sz w:val="24"/>
          <w:szCs w:val="24"/>
          <w:u w:color="000000"/>
          <w:bdr w:val="nil"/>
          <w:lang w:val="en-US"/>
        </w:rPr>
        <w:t xml:space="preserve">2 </w:t>
      </w:r>
      <w:r w:rsidRPr="00CE6933">
        <w:rPr>
          <w:rFonts w:ascii="Arial" w:eastAsia="Times New Roman" w:hAnsi="Arial" w:cs="Times New Roman"/>
          <w:color w:val="000000"/>
          <w:sz w:val="24"/>
          <w:szCs w:val="24"/>
          <w:u w:color="000000"/>
          <w:bdr w:val="nil"/>
          <w:lang w:val="en-US"/>
        </w:rPr>
        <w:t>(NEWS2), (Royal College of Physicians (RCP), 2017) identifies adult, non-pregnant patients that are at risk of serious illness or deterioration (RCP, 2017). Whilst these tools aid decision making, it is recognised whilst practising, that they should not be used as solitary predictors for the safe management of patients.  As such, clinical judgement is always applied on an individual basis (HEE, 2017).</w:t>
      </w:r>
    </w:p>
    <w:p w14:paraId="17301535"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0A30C26B" w14:textId="77777777" w:rsidR="007B4348" w:rsidRDefault="009D1C38"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t>Antimicrobial stewardship</w:t>
      </w:r>
    </w:p>
    <w:p w14:paraId="2AAA51F2" w14:textId="55AA8803"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It is imperative as an ANP to use leadership skills to promote an awareness of DPA as a potential treatment strategy to colleagues and patients to attempt a reduction in AMR. Whilst focusing on self-education as an ANP, a focus is also maintained on cascading findings to educate and empower peers with regard to DPA use in practice (PHE, 2019, HEE, 2017). Poor knowledge regarding the effects of antibiotic overuse and the DPA</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approach have been recognised as a hindrance to promoting the correct use of antibiotics</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 xml:space="preserve">(Costelloe, Metcalfe, Lovering et al., 2010). Antimicrobial stewardship guidelines have been developed, aiming to reduce AMR (NICE, 2015) throughout organisations.  </w:t>
      </w:r>
      <w:r w:rsidR="009D1C38" w:rsidRPr="00CE6933">
        <w:rPr>
          <w:rFonts w:ascii="Arial" w:eastAsia="Times New Roman" w:hAnsi="Arial" w:cs="Times New Roman"/>
          <w:color w:val="000000"/>
          <w:sz w:val="24"/>
          <w:szCs w:val="24"/>
          <w:u w:color="000000"/>
          <w:bdr w:val="nil"/>
          <w:lang w:val="en-US"/>
        </w:rPr>
        <w:t>Antimicrobial stewardship</w:t>
      </w:r>
      <w:r w:rsidR="009D1C38">
        <w:rPr>
          <w:rFonts w:ascii="Arial" w:eastAsia="Times New Roman" w:hAnsi="Arial"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programmes are provided to audit antimicrobial prescribing, assist clinicians to prescribe optimally and help change prescribing attitudes (PHE, 2015). Such programmes allow for regular feedback and audit regarding individual antimicrobial use and can be used as a benchmark to improve prescribing practice (NICE, 2015). Practising as an autonomous ANP it is essential to participate in self-directed learning, peer review and personal critical reflection, thus exploiting clinical knowledge and enhancing personal skills and ability to develop and lead both care and services (HEE, 2017). A web-based toolkit founded on EBP is utilised as key to self-directed learning, assisting in decision making and reducing inappropriate prescribing (Royal College of General Practitioners, 2018). ANP’s should familiarise themselves and peers with HEE e-learning which has online modules regarding AMR and prudent use of antibiotics (HEE, 2019). Overall knowledge of AMR increases the likelihood of adopting DPA into practice and</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recommending it to colleagues, which will help reduce side effects and complications related to antibiotic overuse (NICE, 2008).</w:t>
      </w:r>
    </w:p>
    <w:p w14:paraId="63167386"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4F89B643" w14:textId="77777777" w:rsidR="007B4348" w:rsidRDefault="007B4348"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t>Patient expectations</w:t>
      </w:r>
    </w:p>
    <w:p w14:paraId="6F5AC7E0" w14:textId="69F5A408"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 xml:space="preserve">A difficulty in implementing DPA is patient’s expectations of being prescribed antibiotics </w:t>
      </w:r>
      <w:bookmarkStart w:id="4" w:name="_Hlk21528922"/>
      <w:r w:rsidRPr="00CE6933">
        <w:rPr>
          <w:rFonts w:ascii="Arial" w:eastAsia="Times New Roman" w:hAnsi="Arial" w:cs="Times New Roman"/>
          <w:color w:val="000000"/>
          <w:sz w:val="24"/>
          <w:szCs w:val="24"/>
          <w:u w:color="000000"/>
          <w:bdr w:val="nil"/>
          <w:lang w:val="en-US"/>
        </w:rPr>
        <w:t xml:space="preserve">(Peters, Rowbotham, Chisholm et al., 2011), </w:t>
      </w:r>
      <w:bookmarkEnd w:id="4"/>
      <w:r w:rsidRPr="00CE6933">
        <w:rPr>
          <w:rFonts w:ascii="Arial" w:eastAsia="Times New Roman" w:hAnsi="Arial" w:cs="Times New Roman"/>
          <w:color w:val="000000"/>
          <w:sz w:val="24"/>
          <w:szCs w:val="24"/>
          <w:u w:color="000000"/>
          <w:bdr w:val="nil"/>
          <w:lang w:val="en-US"/>
        </w:rPr>
        <w:t>inappropriate use of antibiotics has led to patients increased belief about their use, encouragement to reconsult and unwillingness to self-manage (NICE, 2008, Little</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 xml:space="preserve">Moore, Kelly et al. 2014). In practice, working as an ANP in OOH this is problematic, and has been </w:t>
      </w:r>
      <w:r w:rsidR="007B4348">
        <w:rPr>
          <w:rFonts w:ascii="Arial" w:eastAsia="Times New Roman" w:hAnsi="Arial" w:cs="Times New Roman"/>
          <w:color w:val="000000"/>
          <w:sz w:val="24"/>
          <w:szCs w:val="24"/>
          <w:u w:color="000000"/>
          <w:bdr w:val="nil"/>
          <w:lang w:val="en-US"/>
        </w:rPr>
        <w:t>recognised</w:t>
      </w:r>
      <w:r w:rsidRPr="00CE6933">
        <w:rPr>
          <w:rFonts w:ascii="Arial" w:eastAsia="Times New Roman" w:hAnsi="Arial" w:cs="Times New Roman"/>
          <w:color w:val="000000"/>
          <w:sz w:val="24"/>
          <w:szCs w:val="24"/>
          <w:u w:color="000000"/>
          <w:bdr w:val="nil"/>
          <w:lang w:val="en-US"/>
        </w:rPr>
        <w:t xml:space="preserve"> amongst patients that have already been seen regarding their RTI if their symptoms have not yet resolved. Leadership skills are utilised by educating patients about how to self-manage their URTI when DPA has been agreed (NICE, 2017). Evidence has demonstrated that re</w:t>
      </w:r>
      <w:r w:rsidR="007B4348">
        <w:rPr>
          <w:rFonts w:ascii="Arial" w:eastAsia="Times New Roman" w:hAnsi="Arial" w:cs="Times New Roman"/>
          <w:color w:val="000000"/>
          <w:sz w:val="24"/>
          <w:szCs w:val="24"/>
          <w:u w:color="000000"/>
          <w:bdr w:val="nil"/>
          <w:lang w:val="en-US"/>
        </w:rPr>
        <w:t>-</w:t>
      </w:r>
      <w:r w:rsidRPr="00CE6933">
        <w:rPr>
          <w:rFonts w:ascii="Arial" w:eastAsia="Times New Roman" w:hAnsi="Arial" w:cs="Times New Roman"/>
          <w:color w:val="000000"/>
          <w:sz w:val="24"/>
          <w:szCs w:val="24"/>
          <w:u w:color="000000"/>
          <w:bdr w:val="nil"/>
          <w:lang w:val="en-US"/>
        </w:rPr>
        <w:t>consultation rates and the demand for antibiotics are reduced if patients are advised regarding the expected progression of an illness and a self-care plan is negotiated (Ryves, Eyles, Moore et al., 2016,</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Ivers, Arroll, Allan et al. 2011). Acceptance of DPA improves when information is given regarding self-management with research highlighting that DPA encourages patient-centred care, empowering and educating patients to accept responsibility for their own health (Peters, Rowbotham, Chisholm et al., 2011). Patients can misinterpret the difference between viral and bacterial infections (Mehta, Schilder, Fragaszy et al., 2017), therefore as an ANP, educating patients about the differences, alongside the reasons not to prescribe antibiotics</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 xml:space="preserve">immediately is vital. Communication is fundamental, discussing the duration and the natural history of RTI, management of symptoms, with reinforcement about when and how to take the DPA allows for safe patient management (NICE, 2017). </w:t>
      </w:r>
    </w:p>
    <w:p w14:paraId="08B2C14F"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b/>
          <w:bCs/>
          <w:color w:val="000000"/>
          <w:sz w:val="24"/>
          <w:szCs w:val="24"/>
          <w:u w:color="000000"/>
          <w:bdr w:val="nil"/>
          <w:lang w:val="en-US"/>
        </w:rPr>
      </w:pPr>
    </w:p>
    <w:p w14:paraId="430EBBB5" w14:textId="77777777" w:rsidR="007B4348" w:rsidRDefault="007B4348"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t>DPA in children</w:t>
      </w:r>
    </w:p>
    <w:p w14:paraId="4CAE9A96" w14:textId="1BCA82F5"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In practice, children with URTI present frequently to OOH. Evidence indicates that antibiotic use for RTI in children has reduced significantly by almost half, primarily due to DPA being adopted in primary care (Little, 2005). However, care must be implemented when issuing DPA for children</w:t>
      </w:r>
      <w:r w:rsidRPr="00CE6933">
        <w:rPr>
          <w:rFonts w:ascii="Arial" w:eastAsia="Times New Roman" w:hAnsi="Arial" w:cs="Times New Roman"/>
          <w:b/>
          <w:bCs/>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(Royal College of Paediatrics and Child Health (RCPCH), 2019). DPA should not be utilised as a method of treatment in children under three months of age (NICE, 2008), this age group has an increased occurrence of febrile illness as a result of occult bacteraemia (RCPCH, 2019). Children under two years may also have risk due to their inability to communicate symptoms accurately, caution is therefore exercised in this age group (RCPCH, 2019). However, DPA does have a place in the treatment of self-limiting RTI in children within primary care (NICE, 2008), and it is an ANP responsibility to ensure parents have adequate understanding regarding DPA, their home circumstances and about when to seek help, plus appropriate safety netting to provide safe care (RCPCH, 2019).</w:t>
      </w:r>
    </w:p>
    <w:p w14:paraId="616D50BF"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39BF8A93"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 xml:space="preserve">Working as an ANP patient safety and managing risk is pivotal to the role (HEE, 2017). Patient safety-netting is given following any consultation, with the use of DPA information being provided regarding potential side effects of antibiotics, red flag symptoms and signs of significant worsening symptoms despite using DPA and signposting about who to contact if symptoms worsen (NICE, 2008). Written guidance is offered, including fever management guidelines, a treat your infection leaflet (RCGP, 2018) and signposting to online web sites such as NHS choices. </w:t>
      </w:r>
    </w:p>
    <w:p w14:paraId="0434056B"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52D558BB" w14:textId="77777777" w:rsidR="007B4348" w:rsidRDefault="007B4348"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t>Legal implications</w:t>
      </w:r>
    </w:p>
    <w:p w14:paraId="5AC08F72" w14:textId="7FE016BD"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CE6933">
        <w:rPr>
          <w:rFonts w:ascii="Arial" w:eastAsia="Times New Roman" w:hAnsi="Arial" w:cs="Times New Roman"/>
          <w:color w:val="000000"/>
          <w:sz w:val="24"/>
          <w:szCs w:val="24"/>
          <w:u w:color="000000"/>
          <w:bdr w:val="nil"/>
          <w:lang w:val="en-US"/>
        </w:rPr>
        <w:t>A clear worry as a clinician is the legal implications of DPA. DPA or no prescribing of antibiotics may lead to disappointed patients and increase the chance of complications, complaints or a possible claim for clinical negligence (Pinder, Sallis, Berry et al., 2015). Large cohort studies regarding the use of DPA have shown that there is a reduction in antibiotic use without an increase in complications compared to immediate antibiotics for respiratory RTI (Moore, Stuart, Hobbs et al., 2017, Spurling, Del Mar, Dooley, et al., 2017). This clearly indicates that DPA is safe to use in practice if utilised correctly involving safety netting where there is clinical doubt (NICE, 2008). However, to inform clinical judgement and decision making, a duty as an ANP is to consider all guidelines and latest evidence available and assess patients on an individual basis (HEE, 2017). Excellent communication, good documentation of prescribing, clinical decisions and associated reasoning are the safest way to counter any possible complaints (NICE, 2015,</w:t>
      </w:r>
      <w:r w:rsidRPr="00CE6933">
        <w:rPr>
          <w:rFonts w:ascii="Times New Roman" w:eastAsia="Times New Roman" w:hAnsi="Times New Roman" w:cs="Times New Roman"/>
          <w:color w:val="000000"/>
          <w:sz w:val="24"/>
          <w:szCs w:val="24"/>
          <w:u w:color="000000"/>
          <w:bdr w:val="nil"/>
          <w:lang w:val="en-US"/>
        </w:rPr>
        <w:t xml:space="preserve"> </w:t>
      </w:r>
      <w:r w:rsidRPr="00CE6933">
        <w:rPr>
          <w:rFonts w:ascii="Arial" w:eastAsia="Times New Roman" w:hAnsi="Arial" w:cs="Times New Roman"/>
          <w:color w:val="000000"/>
          <w:sz w:val="24"/>
          <w:szCs w:val="24"/>
          <w:u w:color="000000"/>
          <w:bdr w:val="nil"/>
          <w:lang w:val="en-US"/>
        </w:rPr>
        <w:t xml:space="preserve">Royal Pharmaceutical Society, 2016, HEE, 2017, NMC, 2018). </w:t>
      </w:r>
    </w:p>
    <w:p w14:paraId="284BDD62" w14:textId="77777777" w:rsidR="006C0057" w:rsidRPr="00CE6933"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5A4CE36C" w14:textId="6F9231FF" w:rsidR="007B4348" w:rsidRDefault="00122C07" w:rsidP="006C0057">
      <w:pPr>
        <w:pBdr>
          <w:top w:val="nil"/>
          <w:left w:val="nil"/>
          <w:bottom w:val="nil"/>
          <w:right w:val="nil"/>
          <w:between w:val="nil"/>
          <w:bar w:val="nil"/>
        </w:pBdr>
        <w:spacing w:after="0" w:line="360" w:lineRule="auto"/>
        <w:jc w:val="both"/>
        <w:rPr>
          <w:rFonts w:ascii="Arial" w:eastAsia="Times New Roman" w:hAnsi="Arial" w:cs="Times New Roman"/>
          <w:b/>
          <w:bCs/>
          <w:color w:val="000000"/>
          <w:sz w:val="24"/>
          <w:szCs w:val="24"/>
          <w:u w:val="single"/>
          <w:bdr w:val="nil"/>
          <w:lang w:val="en-US"/>
        </w:rPr>
      </w:pPr>
      <w:r>
        <w:rPr>
          <w:rFonts w:ascii="Arial" w:eastAsia="Times New Roman" w:hAnsi="Arial" w:cs="Times New Roman"/>
          <w:b/>
          <w:bCs/>
          <w:color w:val="000000"/>
          <w:sz w:val="24"/>
          <w:szCs w:val="24"/>
          <w:u w:val="single"/>
          <w:bdr w:val="nil"/>
          <w:lang w:val="en-US"/>
        </w:rPr>
        <w:t>Recommendations for practice</w:t>
      </w:r>
    </w:p>
    <w:p w14:paraId="0178D1B2" w14:textId="29F76F06" w:rsidR="006C0057" w:rsidRPr="00CE6933" w:rsidRDefault="00122C07" w:rsidP="006C0057">
      <w:pPr>
        <w:pBdr>
          <w:top w:val="nil"/>
          <w:left w:val="nil"/>
          <w:bottom w:val="nil"/>
          <w:right w:val="nil"/>
          <w:between w:val="nil"/>
          <w:bar w:val="nil"/>
        </w:pBdr>
        <w:spacing w:after="0" w:line="360" w:lineRule="auto"/>
        <w:jc w:val="both"/>
        <w:rPr>
          <w:rFonts w:ascii="Arial" w:eastAsia="Arial" w:hAnsi="Arial" w:cs="Arial"/>
          <w:color w:val="000000"/>
          <w:sz w:val="18"/>
          <w:szCs w:val="18"/>
          <w:u w:color="000000"/>
          <w:bdr w:val="nil"/>
          <w:lang w:val="en-US"/>
        </w:rPr>
      </w:pPr>
      <w:r>
        <w:rPr>
          <w:rFonts w:ascii="Arial" w:eastAsia="Times New Roman" w:hAnsi="Arial" w:cs="Times New Roman"/>
          <w:color w:val="000000"/>
          <w:sz w:val="24"/>
          <w:szCs w:val="24"/>
          <w:u w:color="000000"/>
          <w:bdr w:val="nil"/>
          <w:lang w:val="en-US"/>
        </w:rPr>
        <w:t>R</w:t>
      </w:r>
      <w:r w:rsidR="006C0057" w:rsidRPr="00CE6933">
        <w:rPr>
          <w:rFonts w:ascii="Arial" w:eastAsia="Times New Roman" w:hAnsi="Arial" w:cs="Times New Roman"/>
          <w:color w:val="000000"/>
          <w:sz w:val="24"/>
          <w:szCs w:val="24"/>
          <w:u w:color="000000"/>
          <w:bdr w:val="nil"/>
          <w:lang w:val="en-US"/>
        </w:rPr>
        <w:t>educing AMR is a significant healthcare challenge. DPA is shown to be a safe and effective way of reducing AMR. A large number of patients attend OOH with acute RTI, these are commonly severe in nature, thus making DPA</w:t>
      </w:r>
      <w:r w:rsidR="006C0057" w:rsidRPr="00CE6933">
        <w:rPr>
          <w:rFonts w:ascii="Times New Roman" w:eastAsia="Times New Roman" w:hAnsi="Times New Roman" w:cs="Times New Roman"/>
          <w:color w:val="000000"/>
          <w:sz w:val="24"/>
          <w:szCs w:val="24"/>
          <w:u w:color="000000"/>
          <w:bdr w:val="nil"/>
          <w:lang w:val="en-US"/>
        </w:rPr>
        <w:t xml:space="preserve"> </w:t>
      </w:r>
      <w:r w:rsidR="006C0057" w:rsidRPr="00CE6933">
        <w:rPr>
          <w:rFonts w:ascii="Arial" w:eastAsia="Times New Roman" w:hAnsi="Arial" w:cs="Times New Roman"/>
          <w:color w:val="000000"/>
          <w:sz w:val="24"/>
          <w:szCs w:val="24"/>
          <w:u w:color="000000"/>
          <w:bdr w:val="nil"/>
          <w:lang w:val="en-US"/>
        </w:rPr>
        <w:t>difficult to implement on such occasions (Williams, Halls, Tonkin-Crine, et al., 2018). It is crucial that all clinicians have the knowledge and skills to assess and manage patients that present with RTI within OOH, to allow for safe practice which is essential to the role as an ANP (HEE, 2017). Improving clinician awareness and knowledge regarding antimicrobial stewardship and DPA will promote its application in practice, reduce antibiotic misuse, and inappropriate prescribing (NICE, 2008, 2015, 2016, 2017).</w:t>
      </w:r>
      <w:r w:rsidR="006C0057" w:rsidRPr="00CE6933">
        <w:rPr>
          <w:rFonts w:ascii="Times New Roman" w:eastAsia="Times New Roman" w:hAnsi="Times New Roman" w:cs="Times New Roman"/>
          <w:color w:val="000000"/>
          <w:sz w:val="24"/>
          <w:szCs w:val="24"/>
          <w:u w:color="000000"/>
          <w:bdr w:val="nil"/>
          <w:lang w:val="en-US"/>
        </w:rPr>
        <w:t xml:space="preserve"> </w:t>
      </w:r>
      <w:r w:rsidR="006C0057" w:rsidRPr="00CE6933">
        <w:rPr>
          <w:rFonts w:ascii="Arial" w:eastAsia="Times New Roman" w:hAnsi="Arial" w:cs="Times New Roman"/>
          <w:color w:val="000000"/>
          <w:sz w:val="24"/>
          <w:szCs w:val="24"/>
          <w:u w:color="000000"/>
          <w:bdr w:val="nil"/>
          <w:lang w:val="en-US"/>
        </w:rPr>
        <w:t>This is enabled by utilising education and leadership skills that are acquired as an ANP.  ANPs must integrate EBP, guidelines and scoring tools to allow for safe practice and promote consistency (NICE, 2008, 2013, 2015, 2018, 2019, HEE, 2017). Excellent communication skills promote education of patients regarding the complications related to antibiotic use, the natural history of RTI and common causes associated. In turn this will allow for a patient centred approach, empowering patients to self-manage their symptoms (HEE, 2017). This has been recognised to reduce re-consultation rates in practice (Little, 2016). NICE (2008), gives clear guidance for the use of DPA for RTI, however when applying it into practice there is no agreed protocol recognised</w:t>
      </w:r>
      <w:r w:rsidR="006C0057" w:rsidRPr="00CE6933">
        <w:rPr>
          <w:rFonts w:ascii="Arial" w:eastAsia="Times New Roman" w:hAnsi="Arial" w:cs="Times New Roman"/>
          <w:b/>
          <w:bCs/>
          <w:color w:val="000000"/>
          <w:sz w:val="24"/>
          <w:szCs w:val="24"/>
          <w:u w:color="000000"/>
          <w:bdr w:val="nil"/>
          <w:lang w:val="en-US"/>
        </w:rPr>
        <w:t xml:space="preserve"> </w:t>
      </w:r>
      <w:r w:rsidR="006C0057" w:rsidRPr="00CE6933">
        <w:rPr>
          <w:rFonts w:ascii="Arial" w:eastAsia="Times New Roman" w:hAnsi="Arial" w:cs="Times New Roman"/>
          <w:color w:val="000000"/>
          <w:sz w:val="24"/>
          <w:szCs w:val="24"/>
          <w:u w:color="000000"/>
          <w:bdr w:val="nil"/>
          <w:lang w:val="en-US"/>
        </w:rPr>
        <w:t>and the strategy is left to the discretion of the individual clinician</w:t>
      </w:r>
      <w:r w:rsidR="006C0057" w:rsidRPr="00CE6933">
        <w:rPr>
          <w:rFonts w:ascii="Arial" w:eastAsia="Times New Roman" w:hAnsi="Arial" w:cs="Times New Roman"/>
          <w:b/>
          <w:bCs/>
          <w:color w:val="000000"/>
          <w:sz w:val="24"/>
          <w:szCs w:val="24"/>
          <w:u w:color="000000"/>
          <w:bdr w:val="nil"/>
          <w:lang w:val="en-US"/>
        </w:rPr>
        <w:t xml:space="preserve">. </w:t>
      </w:r>
      <w:r w:rsidR="006C0057" w:rsidRPr="00CE6933">
        <w:rPr>
          <w:rFonts w:ascii="Arial" w:eastAsia="Times New Roman" w:hAnsi="Arial" w:cs="Times New Roman"/>
          <w:color w:val="000000"/>
          <w:sz w:val="24"/>
          <w:szCs w:val="24"/>
          <w:u w:color="000000"/>
          <w:bdr w:val="nil"/>
          <w:lang w:val="en-US"/>
        </w:rPr>
        <w:t>This is a distinct challenge</w:t>
      </w:r>
      <w:r w:rsidR="006C0057" w:rsidRPr="00CE6933">
        <w:rPr>
          <w:rFonts w:ascii="Arial" w:eastAsia="Times New Roman" w:hAnsi="Arial" w:cs="Times New Roman"/>
          <w:b/>
          <w:bCs/>
          <w:color w:val="000000"/>
          <w:sz w:val="24"/>
          <w:szCs w:val="24"/>
          <w:u w:color="000000"/>
          <w:bdr w:val="nil"/>
          <w:lang w:val="en-US"/>
        </w:rPr>
        <w:t xml:space="preserve"> </w:t>
      </w:r>
      <w:r w:rsidR="006C0057" w:rsidRPr="00CE6933">
        <w:rPr>
          <w:rFonts w:ascii="Arial" w:eastAsia="Times New Roman" w:hAnsi="Arial" w:cs="Times New Roman"/>
          <w:color w:val="000000"/>
          <w:sz w:val="24"/>
          <w:szCs w:val="24"/>
          <w:u w:color="000000"/>
          <w:bdr w:val="nil"/>
          <w:lang w:val="en-US"/>
        </w:rPr>
        <w:t>to its</w:t>
      </w:r>
      <w:r w:rsidR="006C0057" w:rsidRPr="00CE6933">
        <w:rPr>
          <w:rFonts w:ascii="Arial" w:eastAsia="Times New Roman" w:hAnsi="Arial" w:cs="Times New Roman"/>
          <w:b/>
          <w:bCs/>
          <w:color w:val="000000"/>
          <w:sz w:val="24"/>
          <w:szCs w:val="24"/>
          <w:u w:color="000000"/>
          <w:bdr w:val="nil"/>
          <w:lang w:val="en-US"/>
        </w:rPr>
        <w:t xml:space="preserve"> </w:t>
      </w:r>
      <w:r w:rsidR="006C0057" w:rsidRPr="00CE6933">
        <w:rPr>
          <w:rFonts w:ascii="Arial" w:eastAsia="Times New Roman" w:hAnsi="Arial" w:cs="Times New Roman"/>
          <w:color w:val="000000"/>
          <w:sz w:val="24"/>
          <w:szCs w:val="24"/>
          <w:u w:color="000000"/>
          <w:bdr w:val="nil"/>
          <w:lang w:val="en-US"/>
        </w:rPr>
        <w:t xml:space="preserve">application, however the use of appropriate communication skills, comprehensive documentation and governance, robust safety netting, continuing education of clinicians and patients allows for its safe and effective management in practice. </w:t>
      </w:r>
    </w:p>
    <w:p w14:paraId="4EB46669" w14:textId="77777777" w:rsidR="006C0057" w:rsidRPr="005E032C" w:rsidRDefault="006C0057" w:rsidP="006C0057">
      <w:pPr>
        <w:pBdr>
          <w:top w:val="nil"/>
          <w:left w:val="nil"/>
          <w:bottom w:val="nil"/>
          <w:right w:val="nil"/>
          <w:between w:val="nil"/>
          <w:bar w:val="nil"/>
        </w:pBdr>
        <w:spacing w:after="0" w:line="360" w:lineRule="auto"/>
        <w:jc w:val="center"/>
        <w:rPr>
          <w:rFonts w:ascii="Arial" w:eastAsia="Arial" w:hAnsi="Arial" w:cs="Arial"/>
          <w:b/>
          <w:bCs/>
          <w:color w:val="000000"/>
          <w:sz w:val="24"/>
          <w:szCs w:val="24"/>
          <w:u w:val="single" w:color="000000"/>
          <w:bdr w:val="nil"/>
          <w:lang w:val="en-US"/>
        </w:rPr>
      </w:pPr>
    </w:p>
    <w:p w14:paraId="79C9A4CE"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b/>
          <w:bCs/>
          <w:color w:val="000000"/>
          <w:sz w:val="24"/>
          <w:szCs w:val="24"/>
          <w:u w:val="single" w:color="000000"/>
          <w:bdr w:val="nil"/>
          <w:lang w:val="en-US"/>
        </w:rPr>
      </w:pPr>
    </w:p>
    <w:p w14:paraId="47C46ACC" w14:textId="77777777" w:rsidR="006C0057" w:rsidRPr="005E032C" w:rsidRDefault="006C0057" w:rsidP="006C0057">
      <w:pPr>
        <w:pBdr>
          <w:top w:val="nil"/>
          <w:left w:val="nil"/>
          <w:bottom w:val="nil"/>
          <w:right w:val="nil"/>
          <w:between w:val="nil"/>
          <w:bar w:val="nil"/>
        </w:pBdr>
        <w:spacing w:after="0" w:line="360" w:lineRule="auto"/>
        <w:jc w:val="center"/>
        <w:rPr>
          <w:rFonts w:ascii="Arial" w:eastAsia="Arial" w:hAnsi="Arial" w:cs="Arial"/>
          <w:b/>
          <w:bCs/>
          <w:color w:val="000000"/>
          <w:sz w:val="24"/>
          <w:szCs w:val="24"/>
          <w:u w:val="single" w:color="000000"/>
          <w:bdr w:val="nil"/>
          <w:lang w:val="en-US"/>
        </w:rPr>
      </w:pPr>
      <w:r w:rsidRPr="005E032C">
        <w:rPr>
          <w:rFonts w:ascii="Arial" w:eastAsia="Times New Roman" w:hAnsi="Arial" w:cs="Times New Roman"/>
          <w:b/>
          <w:bCs/>
          <w:color w:val="000000"/>
          <w:sz w:val="24"/>
          <w:szCs w:val="24"/>
          <w:u w:val="single" w:color="000000"/>
          <w:bdr w:val="nil"/>
          <w:lang w:val="en-US"/>
        </w:rPr>
        <w:t>References</w:t>
      </w:r>
    </w:p>
    <w:p w14:paraId="5541E69B" w14:textId="77777777" w:rsidR="006C0057" w:rsidRPr="005E032C" w:rsidRDefault="006C0057" w:rsidP="006C0057">
      <w:pPr>
        <w:pBdr>
          <w:top w:val="nil"/>
          <w:left w:val="nil"/>
          <w:bottom w:val="nil"/>
          <w:right w:val="nil"/>
          <w:between w:val="nil"/>
          <w:bar w:val="nil"/>
        </w:pBdr>
        <w:spacing w:after="0" w:line="360" w:lineRule="auto"/>
        <w:jc w:val="center"/>
        <w:rPr>
          <w:rFonts w:ascii="Arial" w:eastAsia="Arial" w:hAnsi="Arial" w:cs="Arial"/>
          <w:b/>
          <w:bCs/>
          <w:color w:val="000000"/>
          <w:sz w:val="24"/>
          <w:szCs w:val="24"/>
          <w:u w:val="single" w:color="000000"/>
          <w:bdr w:val="nil"/>
          <w:lang w:val="en-US"/>
        </w:rPr>
      </w:pPr>
    </w:p>
    <w:p w14:paraId="5C38A19F"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bookmarkStart w:id="5" w:name="_Hlk21447853"/>
      <w:r w:rsidRPr="005E032C">
        <w:rPr>
          <w:rFonts w:ascii="Arial" w:eastAsia="Times New Roman" w:hAnsi="Arial" w:cs="Times New Roman"/>
          <w:color w:val="000000"/>
          <w:sz w:val="24"/>
          <w:szCs w:val="24"/>
          <w:u w:color="000000"/>
          <w:bdr w:val="nil"/>
          <w:lang w:val="en-US"/>
        </w:rPr>
        <w:t>C</w:t>
      </w:r>
      <w:bookmarkStart w:id="6" w:name="_Hlk20656428"/>
      <w:bookmarkEnd w:id="5"/>
      <w:r w:rsidRPr="005E032C">
        <w:rPr>
          <w:rFonts w:ascii="Arial" w:eastAsia="Times New Roman" w:hAnsi="Arial" w:cs="Times New Roman"/>
          <w:color w:val="000000"/>
          <w:sz w:val="24"/>
          <w:szCs w:val="24"/>
          <w:u w:color="000000"/>
          <w:bdr w:val="nil"/>
          <w:lang w:val="en-US"/>
        </w:rPr>
        <w:t xml:space="preserve">als, J. Butler, C. Hopstaken, R. Hood, K. Dinant, G. (2009) Effect of point of care testing for C reactive protein and training in communication skills on antibiotic use in lower respiratory tract infections: cluster randomised trial. </w:t>
      </w:r>
      <w:r w:rsidRPr="005E032C">
        <w:rPr>
          <w:rFonts w:ascii="Arial" w:eastAsia="Times New Roman" w:hAnsi="Arial" w:cs="Times New Roman"/>
          <w:b/>
          <w:bCs/>
          <w:i/>
          <w:iCs/>
          <w:color w:val="000000"/>
          <w:sz w:val="24"/>
          <w:szCs w:val="24"/>
          <w:u w:color="000000"/>
          <w:bdr w:val="nil"/>
          <w:lang w:val="en-US"/>
        </w:rPr>
        <w:t>BMJ</w:t>
      </w:r>
      <w:r w:rsidRPr="005E032C">
        <w:rPr>
          <w:rFonts w:ascii="Arial" w:eastAsia="Times New Roman" w:hAnsi="Arial" w:cs="Times New Roman"/>
          <w:color w:val="000000"/>
          <w:sz w:val="24"/>
          <w:szCs w:val="24"/>
          <w:u w:color="000000"/>
          <w:bdr w:val="nil"/>
          <w:lang w:val="en-US"/>
        </w:rPr>
        <w:t>. Available at: https://www.bmj.com/content/338/bmj.b1374 (Accessed 29th July 2019)</w:t>
      </w:r>
    </w:p>
    <w:p w14:paraId="039D3E63"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bookmarkEnd w:id="6"/>
    <w:p w14:paraId="426F057A"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Centor, RM. Witherspoon, JM. Dalton, HP. Brody, CE. Link, K. (1981) The diagnosis of strep throat in adults in the emergency room. </w:t>
      </w:r>
      <w:r w:rsidRPr="005E032C">
        <w:rPr>
          <w:rFonts w:ascii="Arial" w:eastAsia="Times New Roman" w:hAnsi="Arial" w:cs="Times New Roman"/>
          <w:b/>
          <w:bCs/>
          <w:i/>
          <w:iCs/>
          <w:color w:val="000000"/>
          <w:sz w:val="24"/>
          <w:szCs w:val="24"/>
          <w:u w:color="000000"/>
          <w:bdr w:val="nil"/>
          <w:lang w:val="en-US"/>
        </w:rPr>
        <w:t>Medical Decision Making</w:t>
      </w:r>
      <w:r w:rsidRPr="005E032C">
        <w:rPr>
          <w:rFonts w:ascii="Arial" w:eastAsia="Times New Roman" w:hAnsi="Arial" w:cs="Times New Roman"/>
          <w:color w:val="000000"/>
          <w:sz w:val="24"/>
          <w:szCs w:val="24"/>
          <w:u w:color="000000"/>
          <w:bdr w:val="nil"/>
          <w:lang w:val="en-US"/>
        </w:rPr>
        <w:t xml:space="preserve">. 1(3): 239–246. Available at: https://journals.sagepub.com/doi/10.1177/0272989X8100100304 (Accessed 19th July 2019) </w:t>
      </w:r>
    </w:p>
    <w:p w14:paraId="3831E4EC"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6D281623"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Costelloe, C. Metcalfe, C. Lovering, A. Mant, D. Hay, A. (2010) Effect of antibiotic prescribing in primary care on antimicrobial resistance in individual patients: systematic review and meta-analysis. </w:t>
      </w:r>
      <w:r w:rsidRPr="005E032C">
        <w:rPr>
          <w:rFonts w:ascii="Arial" w:eastAsia="Times New Roman" w:hAnsi="Arial" w:cs="Times New Roman"/>
          <w:b/>
          <w:bCs/>
          <w:i/>
          <w:iCs/>
          <w:color w:val="000000"/>
          <w:sz w:val="24"/>
          <w:szCs w:val="24"/>
          <w:u w:color="000000"/>
          <w:bdr w:val="nil"/>
          <w:lang w:val="en-US"/>
        </w:rPr>
        <w:t>BMJ</w:t>
      </w:r>
      <w:r w:rsidRPr="005E032C">
        <w:rPr>
          <w:rFonts w:ascii="Arial" w:eastAsia="Times New Roman" w:hAnsi="Arial" w:cs="Times New Roman"/>
          <w:color w:val="000000"/>
          <w:sz w:val="24"/>
          <w:szCs w:val="24"/>
          <w:u w:color="000000"/>
          <w:bdr w:val="nil"/>
          <w:lang w:val="en-US"/>
        </w:rPr>
        <w:t>. Available at: https://www-bmj-com.ezproxy.derby.ac.uk/content/bmj/340/bmj.c2096.full.pdf (Accessed 29th July 2019)</w:t>
      </w:r>
    </w:p>
    <w:p w14:paraId="35E625D7"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59467CF3"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Coulter, A. Ellins, J. (2006) Patient-focused interventions A review of the evidence. </w:t>
      </w:r>
      <w:r w:rsidRPr="005E032C">
        <w:rPr>
          <w:rFonts w:ascii="Arial" w:eastAsia="Times New Roman" w:hAnsi="Arial" w:cs="Times New Roman"/>
          <w:b/>
          <w:bCs/>
          <w:i/>
          <w:iCs/>
          <w:color w:val="000000"/>
          <w:sz w:val="24"/>
          <w:szCs w:val="24"/>
          <w:u w:color="000000"/>
          <w:bdr w:val="nil"/>
          <w:lang w:val="en-US"/>
        </w:rPr>
        <w:t>Health Foundation</w:t>
      </w:r>
      <w:r w:rsidRPr="005E032C">
        <w:rPr>
          <w:rFonts w:ascii="Arial" w:eastAsia="Times New Roman" w:hAnsi="Arial" w:cs="Times New Roman"/>
          <w:color w:val="000000"/>
          <w:sz w:val="24"/>
          <w:szCs w:val="24"/>
          <w:u w:color="000000"/>
          <w:bdr w:val="nil"/>
          <w:lang w:val="en-US"/>
        </w:rPr>
        <w:t>. Available at: https://www.health.org.uk/sites/default/files/PatientFocusedInterventions_ReviewOfTheEvidence.pdf (Accessed 25th July 2019)</w:t>
      </w:r>
    </w:p>
    <w:p w14:paraId="003459F0"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736AEFA0"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Courtney, M. Rowbotham S, Lim, R. Deslandes, R. Hodson, K. MacLure, K. Peters, S. Stewart, D. (2017) Antibiotics for acute respiratory tract infections: a mixed methods study of patient experiences of non-medical prescriber managements. </w:t>
      </w:r>
      <w:r w:rsidRPr="005E032C">
        <w:rPr>
          <w:rFonts w:ascii="Arial" w:eastAsia="Times New Roman" w:hAnsi="Arial" w:cs="Times New Roman"/>
          <w:b/>
          <w:bCs/>
          <w:i/>
          <w:iCs/>
          <w:color w:val="000000"/>
          <w:sz w:val="24"/>
          <w:szCs w:val="24"/>
          <w:u w:color="000000"/>
          <w:bdr w:val="nil"/>
          <w:lang w:val="en-US"/>
        </w:rPr>
        <w:t>BMJ</w:t>
      </w:r>
      <w:r w:rsidRPr="005E032C">
        <w:rPr>
          <w:rFonts w:ascii="Arial" w:eastAsia="Times New Roman" w:hAnsi="Arial" w:cs="Times New Roman"/>
          <w:color w:val="000000"/>
          <w:sz w:val="24"/>
          <w:szCs w:val="24"/>
          <w:u w:color="000000"/>
          <w:bdr w:val="nil"/>
          <w:lang w:val="en-US"/>
        </w:rPr>
        <w:t>. 7(3). Available at:</w:t>
      </w:r>
      <w:r w:rsidRPr="005E032C">
        <w:rPr>
          <w:rFonts w:ascii="Times New Roman" w:eastAsia="Times New Roman" w:hAnsi="Times New Roman" w:cs="Times New Roman"/>
          <w:color w:val="000000"/>
          <w:sz w:val="24"/>
          <w:szCs w:val="24"/>
          <w:u w:color="000000"/>
          <w:bdr w:val="nil"/>
          <w:lang w:val="en-US"/>
        </w:rPr>
        <w:t xml:space="preserve"> </w:t>
      </w:r>
      <w:r w:rsidRPr="005E032C">
        <w:rPr>
          <w:rFonts w:ascii="Arial" w:eastAsia="Times New Roman" w:hAnsi="Arial" w:cs="Times New Roman"/>
          <w:color w:val="000000"/>
          <w:sz w:val="24"/>
          <w:szCs w:val="24"/>
          <w:u w:color="000000"/>
          <w:bdr w:val="nil"/>
          <w:lang w:val="en-US"/>
        </w:rPr>
        <w:t>https://bmjopen.bmj.com/content/7/3/e013515 (Accessed 29th July 2019)</w:t>
      </w:r>
    </w:p>
    <w:p w14:paraId="6877CA1B"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56915522"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Courtenay, M. Rowbotham, S. Lim, R. Peters, S. Yates, K. Chater, A. (2019) Examining influences on antibiotic prescribing by nurse and pharmacist prescribers: a qualitative study using the Theoretical Domains Framework and COM-B. </w:t>
      </w:r>
      <w:r w:rsidRPr="005E032C">
        <w:rPr>
          <w:rFonts w:ascii="Arial" w:eastAsia="Times New Roman" w:hAnsi="Arial" w:cs="Times New Roman"/>
          <w:b/>
          <w:bCs/>
          <w:i/>
          <w:iCs/>
          <w:color w:val="000000"/>
          <w:sz w:val="24"/>
          <w:szCs w:val="24"/>
          <w:u w:color="000000"/>
          <w:bdr w:val="nil"/>
          <w:lang w:val="en-US"/>
        </w:rPr>
        <w:t>BMJ</w:t>
      </w:r>
      <w:r w:rsidRPr="005E032C">
        <w:rPr>
          <w:rFonts w:ascii="Arial" w:eastAsia="Times New Roman" w:hAnsi="Arial" w:cs="Times New Roman"/>
          <w:color w:val="000000"/>
          <w:sz w:val="24"/>
          <w:szCs w:val="24"/>
          <w:u w:color="000000"/>
          <w:bdr w:val="nil"/>
          <w:lang w:val="en-US"/>
        </w:rPr>
        <w:t>. 9(6). Available at: https://bmjopen.bmj.com/content/9/6/e029177 (Accessed 1st August 2019)</w:t>
      </w:r>
    </w:p>
    <w:p w14:paraId="207BE5B3"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4C27D087" w14:textId="77777777" w:rsidR="006C0057" w:rsidRPr="005E032C"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bookmarkStart w:id="7" w:name="_Hlk20825121"/>
      <w:r w:rsidRPr="005E032C">
        <w:rPr>
          <w:rFonts w:ascii="Arial" w:eastAsia="Times New Roman" w:hAnsi="Arial" w:cs="Times New Roman"/>
          <w:color w:val="000000"/>
          <w:sz w:val="24"/>
          <w:szCs w:val="24"/>
          <w:u w:color="000000"/>
          <w:bdr w:val="nil"/>
          <w:lang w:val="en-US"/>
        </w:rPr>
        <w:t>Coxeter, P. Del Mar, C. McGregor</w:t>
      </w:r>
      <w:bookmarkEnd w:id="7"/>
      <w:r w:rsidRPr="005E032C">
        <w:rPr>
          <w:rFonts w:ascii="Arial" w:eastAsia="Times New Roman" w:hAnsi="Arial" w:cs="Times New Roman"/>
          <w:color w:val="000000"/>
          <w:sz w:val="24"/>
          <w:szCs w:val="24"/>
          <w:u w:color="000000"/>
          <w:bdr w:val="nil"/>
          <w:lang w:val="en-US"/>
        </w:rPr>
        <w:t xml:space="preserve">, L. Beller, M. Hoffmann, T. (2015) Interventions to facilitate shared decision making to address antibiotic use for acute respiratory infections in primary care. </w:t>
      </w:r>
      <w:r w:rsidRPr="005E032C">
        <w:rPr>
          <w:rFonts w:ascii="Arial" w:eastAsia="Times New Roman" w:hAnsi="Arial" w:cs="Times New Roman"/>
          <w:b/>
          <w:bCs/>
          <w:i/>
          <w:iCs/>
          <w:color w:val="000000"/>
          <w:sz w:val="24"/>
          <w:szCs w:val="24"/>
          <w:u w:color="000000"/>
          <w:bdr w:val="nil"/>
          <w:lang w:val="en-US"/>
        </w:rPr>
        <w:t>The Cochrane database of systematic reviews</w:t>
      </w:r>
      <w:r w:rsidRPr="005E032C">
        <w:rPr>
          <w:rFonts w:ascii="Arial" w:eastAsia="Times New Roman" w:hAnsi="Arial" w:cs="Times New Roman"/>
          <w:color w:val="000000"/>
          <w:sz w:val="24"/>
          <w:szCs w:val="24"/>
          <w:u w:color="000000"/>
          <w:bdr w:val="nil"/>
          <w:lang w:val="en-US"/>
        </w:rPr>
        <w:t>. Available at: https://www.cochranelibrary.com/cdsr/doi/10.1002/14651858.CD010907.pub2/full (Accessed 28th July 2019)</w:t>
      </w:r>
    </w:p>
    <w:p w14:paraId="2E77B657"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419B05A4"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Davies, S. (2018) Reducing inappropriate prescribing of antibiotics in English primary care: evidence and outlook. </w:t>
      </w:r>
      <w:r w:rsidRPr="005E032C">
        <w:rPr>
          <w:rFonts w:ascii="Arial" w:eastAsia="Times New Roman" w:hAnsi="Arial" w:cs="Times New Roman"/>
          <w:b/>
          <w:bCs/>
          <w:i/>
          <w:iCs/>
          <w:color w:val="000000"/>
          <w:sz w:val="24"/>
          <w:szCs w:val="24"/>
          <w:u w:color="000000"/>
          <w:bdr w:val="nil"/>
          <w:lang w:val="en-US"/>
        </w:rPr>
        <w:t>Journal of Antimicrobial Chemotherapy</w:t>
      </w:r>
      <w:r w:rsidRPr="005E032C">
        <w:rPr>
          <w:rFonts w:ascii="Arial" w:eastAsia="Times New Roman" w:hAnsi="Arial" w:cs="Times New Roman"/>
          <w:color w:val="000000"/>
          <w:sz w:val="24"/>
          <w:szCs w:val="24"/>
          <w:u w:color="000000"/>
          <w:bdr w:val="nil"/>
          <w:lang w:val="en-US"/>
        </w:rPr>
        <w:t>. 73(4) 833–834</w:t>
      </w:r>
    </w:p>
    <w:p w14:paraId="73343CD7"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360F0342"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Department of Health and Social Care (2019) </w:t>
      </w:r>
      <w:r w:rsidRPr="005E032C">
        <w:rPr>
          <w:rFonts w:ascii="Arial" w:eastAsia="Times New Roman" w:hAnsi="Arial" w:cs="Times New Roman"/>
          <w:b/>
          <w:bCs/>
          <w:i/>
          <w:iCs/>
          <w:color w:val="000000"/>
          <w:sz w:val="24"/>
          <w:szCs w:val="24"/>
          <w:u w:color="000000"/>
          <w:bdr w:val="nil"/>
          <w:lang w:val="en-US"/>
        </w:rPr>
        <w:t>Contained and controlled The UK’s 20-year vision for antimicrobial resistance</w:t>
      </w:r>
      <w:r w:rsidRPr="005E032C">
        <w:rPr>
          <w:rFonts w:ascii="Arial" w:eastAsia="Times New Roman" w:hAnsi="Arial" w:cs="Times New Roman"/>
          <w:color w:val="000000"/>
          <w:sz w:val="24"/>
          <w:szCs w:val="24"/>
          <w:u w:color="000000"/>
          <w:bdr w:val="nil"/>
          <w:lang w:val="en-US"/>
        </w:rPr>
        <w:t>. Available at: https://assets.publishing.service.gov.uk/government/uploads/system/uploads/attachment_data/file/773065/uk-20-year-vision-for-antimicrobial-resistance.pdf (Accessed 30th July 2019)</w:t>
      </w:r>
      <w:bookmarkStart w:id="8" w:name="_Hlk20405026"/>
      <w:r w:rsidRPr="005E032C">
        <w:rPr>
          <w:rFonts w:ascii="Arial" w:eastAsia="Times New Roman" w:hAnsi="Arial" w:cs="Times New Roman"/>
          <w:color w:val="000000"/>
          <w:sz w:val="24"/>
          <w:szCs w:val="24"/>
          <w:u w:color="000000"/>
          <w:bdr w:val="nil"/>
          <w:lang w:val="en-US"/>
        </w:rPr>
        <w:t xml:space="preserve"> </w:t>
      </w:r>
      <w:bookmarkEnd w:id="8"/>
    </w:p>
    <w:p w14:paraId="78FCDE41"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17E7574E"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bookmarkStart w:id="9" w:name="_Hlk20832296"/>
      <w:r w:rsidRPr="005E032C">
        <w:rPr>
          <w:rFonts w:ascii="Arial" w:eastAsia="Times New Roman" w:hAnsi="Arial" w:cs="Times New Roman"/>
          <w:color w:val="000000"/>
          <w:sz w:val="24"/>
          <w:szCs w:val="24"/>
          <w:u w:color="000000"/>
          <w:bdr w:val="nil"/>
          <w:lang w:val="en-US"/>
        </w:rPr>
        <w:t>Fleming-Dutra, K. Mangione-Smith, R. Hicks</w:t>
      </w:r>
      <w:bookmarkEnd w:id="9"/>
      <w:r w:rsidRPr="005E032C">
        <w:rPr>
          <w:rFonts w:ascii="Arial" w:eastAsia="Times New Roman" w:hAnsi="Arial" w:cs="Times New Roman"/>
          <w:color w:val="000000"/>
          <w:sz w:val="24"/>
          <w:szCs w:val="24"/>
          <w:u w:color="000000"/>
          <w:bdr w:val="nil"/>
          <w:lang w:val="en-US"/>
        </w:rPr>
        <w:t xml:space="preserve">, L. (2016) How to Prescribe Fewer Unnecessary Antibiotics: Talking Points That Work with Patients and Their Families. </w:t>
      </w:r>
      <w:r w:rsidRPr="005E032C">
        <w:rPr>
          <w:rFonts w:ascii="Arial" w:eastAsia="Times New Roman" w:hAnsi="Arial" w:cs="Times New Roman"/>
          <w:b/>
          <w:bCs/>
          <w:i/>
          <w:iCs/>
          <w:color w:val="000000"/>
          <w:sz w:val="24"/>
          <w:szCs w:val="24"/>
          <w:u w:color="000000"/>
          <w:bdr w:val="nil"/>
          <w:lang w:val="en-US"/>
        </w:rPr>
        <w:t>American family physician</w:t>
      </w:r>
      <w:r w:rsidRPr="005E032C">
        <w:rPr>
          <w:rFonts w:ascii="Arial" w:eastAsia="Times New Roman" w:hAnsi="Arial" w:cs="Times New Roman"/>
          <w:color w:val="000000"/>
          <w:sz w:val="24"/>
          <w:szCs w:val="24"/>
          <w:u w:color="000000"/>
          <w:bdr w:val="nil"/>
          <w:lang w:val="en-US"/>
        </w:rPr>
        <w:t>. 94(3), 200–202. Available at: https://www.ncbi.nlm.nih.gov/pmc/articles/PMC6338216/ (Accessed 28th July 2019)</w:t>
      </w:r>
    </w:p>
    <w:p w14:paraId="210D1032"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0D33253C" w14:textId="77777777" w:rsidR="006C0057" w:rsidRPr="005E032C" w:rsidRDefault="006C0057" w:rsidP="006C0057">
      <w:pPr>
        <w:pBdr>
          <w:top w:val="nil"/>
          <w:left w:val="nil"/>
          <w:bottom w:val="nil"/>
          <w:right w:val="nil"/>
          <w:between w:val="nil"/>
          <w:bar w:val="nil"/>
        </w:pBdr>
        <w:spacing w:after="200" w:line="360" w:lineRule="auto"/>
        <w:rPr>
          <w:rFonts w:ascii="Arial" w:eastAsia="Arial" w:hAnsi="Arial" w:cs="Arial"/>
          <w:color w:val="000000"/>
          <w:sz w:val="24"/>
          <w:szCs w:val="24"/>
          <w:u w:color="000000"/>
          <w:bdr w:val="nil"/>
          <w:lang w:val="en-US"/>
        </w:rPr>
      </w:pPr>
      <w:bookmarkStart w:id="10" w:name="_Hlk21606999"/>
      <w:r w:rsidRPr="005E032C">
        <w:rPr>
          <w:rFonts w:ascii="Arial" w:eastAsia="Times New Roman" w:hAnsi="Arial" w:cs="Times New Roman"/>
          <w:color w:val="000000"/>
          <w:sz w:val="24"/>
          <w:szCs w:val="24"/>
          <w:u w:color="000000"/>
          <w:bdr w:val="nil"/>
          <w:lang w:val="en-US"/>
        </w:rPr>
        <w:t xml:space="preserve">Health Education England (2017) </w:t>
      </w:r>
      <w:bookmarkEnd w:id="10"/>
      <w:r w:rsidRPr="005E032C">
        <w:rPr>
          <w:rFonts w:ascii="Arial" w:eastAsia="Times New Roman" w:hAnsi="Arial" w:cs="Times New Roman"/>
          <w:b/>
          <w:bCs/>
          <w:i/>
          <w:iCs/>
          <w:color w:val="000000"/>
          <w:sz w:val="24"/>
          <w:szCs w:val="24"/>
          <w:u w:color="000000"/>
          <w:bdr w:val="nil"/>
          <w:lang w:val="en-US"/>
        </w:rPr>
        <w:t>Multi-professional framework for advanced clinical practice in England</w:t>
      </w:r>
      <w:r w:rsidRPr="005E032C">
        <w:rPr>
          <w:rFonts w:ascii="Arial" w:eastAsia="Times New Roman" w:hAnsi="Arial" w:cs="Times New Roman"/>
          <w:color w:val="000000"/>
          <w:sz w:val="24"/>
          <w:szCs w:val="24"/>
          <w:u w:color="000000"/>
          <w:bdr w:val="nil"/>
          <w:lang w:val="en-US"/>
        </w:rPr>
        <w:t xml:space="preserve">. Available at: https://www.hee.nhs.uk/sites/default/files/documents/Multi-professional%20framework%20for%20advanced%20clinical%20practice%20in%20England.pdf (Accessed 16th July 2019) </w:t>
      </w:r>
    </w:p>
    <w:p w14:paraId="7E2824D1" w14:textId="77777777" w:rsidR="006C0057" w:rsidRPr="005E032C" w:rsidRDefault="006C0057" w:rsidP="006C0057">
      <w:pPr>
        <w:pBdr>
          <w:top w:val="nil"/>
          <w:left w:val="nil"/>
          <w:bottom w:val="nil"/>
          <w:right w:val="nil"/>
          <w:between w:val="nil"/>
          <w:bar w:val="nil"/>
        </w:pBdr>
        <w:spacing w:after="20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Health Education England (2019) </w:t>
      </w:r>
      <w:r w:rsidRPr="005E032C">
        <w:rPr>
          <w:rFonts w:ascii="Arial" w:eastAsia="Times New Roman" w:hAnsi="Arial" w:cs="Times New Roman"/>
          <w:b/>
          <w:bCs/>
          <w:i/>
          <w:iCs/>
          <w:color w:val="000000"/>
          <w:sz w:val="24"/>
          <w:szCs w:val="24"/>
          <w:u w:color="000000"/>
          <w:bdr w:val="nil"/>
          <w:lang w:val="en-US"/>
        </w:rPr>
        <w:t>e-Learning for Healthcare</w:t>
      </w:r>
      <w:r w:rsidRPr="005E032C">
        <w:rPr>
          <w:rFonts w:ascii="Arial" w:eastAsia="Times New Roman" w:hAnsi="Arial" w:cs="Times New Roman"/>
          <w:color w:val="000000"/>
          <w:sz w:val="24"/>
          <w:szCs w:val="24"/>
          <w:u w:color="000000"/>
          <w:bdr w:val="nil"/>
          <w:lang w:val="en-US"/>
        </w:rPr>
        <w:t>. Available at: https://www.e-lfh.org.uk/ (Accessed 24</w:t>
      </w:r>
      <w:r w:rsidRPr="005E032C">
        <w:rPr>
          <w:rFonts w:ascii="Arial" w:eastAsia="Times New Roman" w:hAnsi="Arial" w:cs="Times New Roman"/>
          <w:color w:val="000000"/>
          <w:sz w:val="24"/>
          <w:szCs w:val="24"/>
          <w:u w:color="000000"/>
          <w:bdr w:val="nil"/>
          <w:vertAlign w:val="superscript"/>
          <w:lang w:val="en-US"/>
        </w:rPr>
        <w:t xml:space="preserve">th </w:t>
      </w:r>
      <w:r w:rsidRPr="005E032C">
        <w:rPr>
          <w:rFonts w:ascii="Arial" w:eastAsia="Times New Roman" w:hAnsi="Arial" w:cs="Times New Roman"/>
          <w:color w:val="000000"/>
          <w:sz w:val="24"/>
          <w:szCs w:val="24"/>
          <w:u w:color="000000"/>
          <w:bdr w:val="nil"/>
          <w:lang w:val="en-US"/>
        </w:rPr>
        <w:t>July 2019)</w:t>
      </w:r>
    </w:p>
    <w:p w14:paraId="651964B4" w14:textId="77777777" w:rsidR="006C0057" w:rsidRPr="005E032C" w:rsidRDefault="006C0057" w:rsidP="006C0057">
      <w:pPr>
        <w:pBdr>
          <w:top w:val="nil"/>
          <w:left w:val="nil"/>
          <w:bottom w:val="nil"/>
          <w:right w:val="nil"/>
          <w:between w:val="nil"/>
          <w:bar w:val="nil"/>
        </w:pBdr>
        <w:spacing w:after="20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Huang, Y. Chen, R. Wu, T. Wei, X. Guo, A. (2013) Association between point-of-care CRP testing and antibiotic prescribing in respiratory tract infections: a systematic review and meta-analysis of primary care studies. </w:t>
      </w:r>
      <w:r w:rsidRPr="005E032C">
        <w:rPr>
          <w:rFonts w:ascii="Arial" w:eastAsia="Times New Roman" w:hAnsi="Arial" w:cs="Times New Roman"/>
          <w:b/>
          <w:bCs/>
          <w:i/>
          <w:iCs/>
          <w:color w:val="000000"/>
          <w:sz w:val="24"/>
          <w:szCs w:val="24"/>
          <w:u w:color="000000"/>
          <w:bdr w:val="nil"/>
          <w:lang w:val="en-US"/>
        </w:rPr>
        <w:t>British Journal of General Practice</w:t>
      </w:r>
      <w:r w:rsidRPr="005E032C">
        <w:rPr>
          <w:rFonts w:ascii="Arial" w:eastAsia="Times New Roman" w:hAnsi="Arial" w:cs="Times New Roman"/>
          <w:color w:val="000000"/>
          <w:sz w:val="24"/>
          <w:szCs w:val="24"/>
          <w:u w:color="000000"/>
          <w:bdr w:val="nil"/>
          <w:lang w:val="en-US"/>
        </w:rPr>
        <w:t>. Available at: https://bjgp.org/content/63/616/e787 (Accessed 29th July 2019)</w:t>
      </w:r>
    </w:p>
    <w:p w14:paraId="1A39341F" w14:textId="77777777" w:rsidR="006C0057" w:rsidRPr="005E032C" w:rsidRDefault="006C0057" w:rsidP="006C0057">
      <w:pPr>
        <w:pBdr>
          <w:top w:val="nil"/>
          <w:left w:val="nil"/>
          <w:bottom w:val="nil"/>
          <w:right w:val="nil"/>
          <w:between w:val="nil"/>
          <w:bar w:val="nil"/>
        </w:pBdr>
        <w:spacing w:after="20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Huibers, L. Moth, G. Bondevik, G. Kersnik, J. Huber, C. Christensen, M. Rüdiger, L. Casado, A. Remmen, R. Wensing, M. (2011) Diagnostic scope in out-of-hours primary care services in eight European countries: an observational study. </w:t>
      </w:r>
      <w:r w:rsidRPr="005E032C">
        <w:rPr>
          <w:rFonts w:ascii="Arial" w:eastAsia="Times New Roman" w:hAnsi="Arial" w:cs="Times New Roman"/>
          <w:b/>
          <w:bCs/>
          <w:i/>
          <w:iCs/>
          <w:color w:val="000000"/>
          <w:sz w:val="24"/>
          <w:szCs w:val="24"/>
          <w:u w:color="000000"/>
          <w:bdr w:val="nil"/>
          <w:lang w:val="en-US"/>
        </w:rPr>
        <w:t>BMC family practice</w:t>
      </w:r>
      <w:r w:rsidRPr="005E032C">
        <w:rPr>
          <w:rFonts w:ascii="Arial" w:eastAsia="Times New Roman" w:hAnsi="Arial" w:cs="Times New Roman"/>
          <w:color w:val="000000"/>
          <w:sz w:val="24"/>
          <w:szCs w:val="24"/>
          <w:u w:color="000000"/>
          <w:bdr w:val="nil"/>
          <w:lang w:val="en-US"/>
        </w:rPr>
        <w:t>, 12: 30. Available at: https://www.ncbi.nlm.nih.gov/pmc/articles/PMC3114765/ (Accessed 24th July 2019)</w:t>
      </w:r>
    </w:p>
    <w:p w14:paraId="1F913DDD" w14:textId="77777777" w:rsidR="006C0057" w:rsidRPr="005E032C" w:rsidRDefault="006C0057" w:rsidP="006C0057">
      <w:pPr>
        <w:pBdr>
          <w:top w:val="nil"/>
          <w:left w:val="nil"/>
          <w:bottom w:val="nil"/>
          <w:right w:val="nil"/>
          <w:between w:val="nil"/>
          <w:bar w:val="nil"/>
        </w:pBdr>
        <w:spacing w:after="200" w:line="360" w:lineRule="auto"/>
        <w:rPr>
          <w:rFonts w:ascii="Arial" w:eastAsia="Arial" w:hAnsi="Arial" w:cs="Arial"/>
          <w:color w:val="000000"/>
          <w:sz w:val="24"/>
          <w:szCs w:val="24"/>
          <w:u w:color="000000"/>
          <w:bdr w:val="nil"/>
          <w:lang w:val="en-US"/>
        </w:rPr>
      </w:pPr>
      <w:bookmarkStart w:id="11" w:name="_Hlk21606312"/>
      <w:r w:rsidRPr="005E032C">
        <w:rPr>
          <w:rFonts w:ascii="Arial" w:eastAsia="Times New Roman" w:hAnsi="Arial" w:cs="Times New Roman"/>
          <w:color w:val="000000"/>
          <w:sz w:val="24"/>
          <w:szCs w:val="24"/>
          <w:u w:color="000000"/>
          <w:bdr w:val="nil"/>
          <w:lang w:val="en-US"/>
        </w:rPr>
        <w:t>Ivers, N. Arroll, B. Allan</w:t>
      </w:r>
      <w:bookmarkEnd w:id="11"/>
      <w:r w:rsidRPr="005E032C">
        <w:rPr>
          <w:rFonts w:ascii="Arial" w:eastAsia="Times New Roman" w:hAnsi="Arial" w:cs="Times New Roman"/>
          <w:color w:val="000000"/>
          <w:sz w:val="24"/>
          <w:szCs w:val="24"/>
          <w:u w:color="000000"/>
          <w:bdr w:val="nil"/>
          <w:lang w:val="en-US"/>
        </w:rPr>
        <w:t xml:space="preserve">, G. (2011). Delayed antibiotic prescribing for URTIs. </w:t>
      </w:r>
      <w:r w:rsidRPr="005E032C">
        <w:rPr>
          <w:rFonts w:ascii="Arial" w:eastAsia="Times New Roman" w:hAnsi="Arial" w:cs="Times New Roman"/>
          <w:b/>
          <w:bCs/>
          <w:i/>
          <w:iCs/>
          <w:color w:val="000000"/>
          <w:sz w:val="24"/>
          <w:szCs w:val="24"/>
          <w:u w:color="000000"/>
          <w:bdr w:val="nil"/>
          <w:lang w:val="en-US"/>
        </w:rPr>
        <w:t>Canadian Family Physician</w:t>
      </w:r>
      <w:r w:rsidRPr="005E032C">
        <w:rPr>
          <w:rFonts w:ascii="Arial" w:eastAsia="Times New Roman" w:hAnsi="Arial" w:cs="Times New Roman"/>
          <w:color w:val="000000"/>
          <w:sz w:val="24"/>
          <w:szCs w:val="24"/>
          <w:u w:color="000000"/>
          <w:bdr w:val="nil"/>
          <w:lang w:val="en-US"/>
        </w:rPr>
        <w:t>. 57(11), pp1287</w:t>
      </w:r>
    </w:p>
    <w:p w14:paraId="21FF0E65"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bookmarkStart w:id="12" w:name="_Hlk20400660"/>
      <w:r w:rsidRPr="005E032C">
        <w:rPr>
          <w:rFonts w:ascii="Arial" w:eastAsia="Times New Roman" w:hAnsi="Arial" w:cs="Times New Roman"/>
          <w:color w:val="000000"/>
          <w:sz w:val="24"/>
          <w:szCs w:val="24"/>
          <w:u w:color="000000"/>
          <w:bdr w:val="nil"/>
          <w:lang w:val="en-US"/>
        </w:rPr>
        <w:t>Lindberg, B. Gjelstad, S. Foshaug</w:t>
      </w:r>
      <w:bookmarkEnd w:id="12"/>
      <w:r w:rsidRPr="005E032C">
        <w:rPr>
          <w:rFonts w:ascii="Arial" w:eastAsia="Times New Roman" w:hAnsi="Arial" w:cs="Times New Roman"/>
          <w:color w:val="000000"/>
          <w:sz w:val="24"/>
          <w:szCs w:val="24"/>
          <w:u w:color="000000"/>
          <w:bdr w:val="nil"/>
          <w:lang w:val="en-US"/>
        </w:rPr>
        <w:t xml:space="preserve">, M. Høye, S (2017) Antibiotic prescribing for acute respiratory tract infections in Norwegian primary care out-of-hours service. </w:t>
      </w:r>
      <w:r w:rsidRPr="005E032C">
        <w:rPr>
          <w:rFonts w:ascii="Arial" w:eastAsia="Times New Roman" w:hAnsi="Arial" w:cs="Times New Roman"/>
          <w:b/>
          <w:bCs/>
          <w:i/>
          <w:iCs/>
          <w:color w:val="000000"/>
          <w:sz w:val="24"/>
          <w:szCs w:val="24"/>
          <w:u w:color="000000"/>
          <w:bdr w:val="nil"/>
          <w:lang w:val="en-US"/>
        </w:rPr>
        <w:t>Scandinavian Journal of Primary Health Care</w:t>
      </w:r>
      <w:r w:rsidRPr="005E032C">
        <w:rPr>
          <w:rFonts w:ascii="Arial" w:eastAsia="Times New Roman" w:hAnsi="Arial" w:cs="Times New Roman"/>
          <w:color w:val="000000"/>
          <w:sz w:val="24"/>
          <w:szCs w:val="24"/>
          <w:u w:color="000000"/>
          <w:bdr w:val="nil"/>
          <w:lang w:val="en-US"/>
        </w:rPr>
        <w:t>. Available at: https://www-tandfonline-com.ezproxy.derby.ac.uk/doi/full/10.1080/02813432.2017.1333301?scroll=top&amp;needAccess=true (Accessed 29 June 2019)</w:t>
      </w:r>
    </w:p>
    <w:p w14:paraId="50D7FAA1"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08B6C656"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Little, P. (2005) Delayed prescribing of antibiotics for upper respiratory tract infection. </w:t>
      </w:r>
      <w:r w:rsidRPr="005E032C">
        <w:rPr>
          <w:rFonts w:ascii="Arial" w:eastAsia="Times New Roman" w:hAnsi="Arial" w:cs="Times New Roman"/>
          <w:b/>
          <w:bCs/>
          <w:i/>
          <w:iCs/>
          <w:color w:val="000000"/>
          <w:sz w:val="24"/>
          <w:szCs w:val="24"/>
          <w:u w:color="000000"/>
          <w:bdr w:val="nil"/>
          <w:lang w:val="en-US"/>
        </w:rPr>
        <w:t>BMJ</w:t>
      </w:r>
      <w:r w:rsidRPr="005E032C">
        <w:rPr>
          <w:rFonts w:ascii="Arial" w:eastAsia="Times New Roman" w:hAnsi="Arial" w:cs="Times New Roman"/>
          <w:color w:val="000000"/>
          <w:sz w:val="24"/>
          <w:szCs w:val="24"/>
          <w:u w:color="000000"/>
          <w:bdr w:val="nil"/>
          <w:lang w:val="en-US"/>
        </w:rPr>
        <w:t>. (331)7512, pp.301-302</w:t>
      </w:r>
    </w:p>
    <w:p w14:paraId="66E38E88"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42DFE793"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Little, P. (2016) Delayed or ‘back-up’ prescriptions for respiratory tract infections. </w:t>
      </w:r>
      <w:r w:rsidRPr="005E032C">
        <w:rPr>
          <w:rFonts w:ascii="Arial" w:eastAsia="Times New Roman" w:hAnsi="Arial" w:cs="Times New Roman"/>
          <w:b/>
          <w:bCs/>
          <w:i/>
          <w:iCs/>
          <w:color w:val="000000"/>
          <w:sz w:val="24"/>
          <w:szCs w:val="24"/>
          <w:u w:color="000000"/>
          <w:bdr w:val="nil"/>
          <w:lang w:val="en-US"/>
        </w:rPr>
        <w:t>Target</w:t>
      </w:r>
      <w:r w:rsidRPr="005E032C">
        <w:rPr>
          <w:rFonts w:ascii="Arial" w:eastAsia="Times New Roman" w:hAnsi="Arial" w:cs="Times New Roman"/>
          <w:color w:val="000000"/>
          <w:sz w:val="24"/>
          <w:szCs w:val="24"/>
          <w:u w:color="000000"/>
          <w:bdr w:val="nil"/>
          <w:lang w:val="en-US"/>
        </w:rPr>
        <w:t>. Available at: http://www.target-webinars.com/wp-content/uploads/2016/08/TargetWebinar-PaulLittle-lower-case-V-3-25th-July.pdf. (Accessed 25</w:t>
      </w:r>
      <w:r w:rsidRPr="005E032C">
        <w:rPr>
          <w:rFonts w:ascii="Arial" w:eastAsia="Times New Roman" w:hAnsi="Arial" w:cs="Times New Roman"/>
          <w:color w:val="000000"/>
          <w:sz w:val="24"/>
          <w:szCs w:val="24"/>
          <w:u w:color="000000"/>
          <w:bdr w:val="nil"/>
          <w:vertAlign w:val="superscript"/>
          <w:lang w:val="en-US"/>
        </w:rPr>
        <w:t>th</w:t>
      </w:r>
      <w:r w:rsidRPr="005E032C">
        <w:rPr>
          <w:rFonts w:ascii="Arial" w:eastAsia="Times New Roman" w:hAnsi="Arial" w:cs="Times New Roman"/>
          <w:color w:val="000000"/>
          <w:sz w:val="24"/>
          <w:szCs w:val="24"/>
          <w:u w:color="000000"/>
          <w:bdr w:val="nil"/>
          <w:lang w:val="en-US"/>
        </w:rPr>
        <w:t xml:space="preserve"> July 2019).</w:t>
      </w:r>
    </w:p>
    <w:p w14:paraId="22C3C906" w14:textId="77777777" w:rsidR="006C0057" w:rsidRPr="005E032C"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4C039DC2" w14:textId="77777777" w:rsidR="006C0057" w:rsidRPr="005E032C"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Little, P. Hobbs, F. Mant, D. McNulty, C. Mullee, M. PRISM investigators (2012) Incidence and clinical variables associated with streptococcal throat infections: a prospective diagnostic cohort study. </w:t>
      </w:r>
      <w:r w:rsidRPr="005E032C">
        <w:rPr>
          <w:rFonts w:ascii="Arial" w:eastAsia="Times New Roman" w:hAnsi="Arial" w:cs="Times New Roman"/>
          <w:b/>
          <w:bCs/>
          <w:i/>
          <w:iCs/>
          <w:color w:val="000000"/>
          <w:sz w:val="24"/>
          <w:szCs w:val="24"/>
          <w:u w:color="000000"/>
          <w:bdr w:val="nil"/>
          <w:lang w:val="en-US"/>
        </w:rPr>
        <w:t>British Journal of General Practice</w:t>
      </w:r>
      <w:r w:rsidRPr="005E032C">
        <w:rPr>
          <w:rFonts w:ascii="Arial" w:eastAsia="Times New Roman" w:hAnsi="Arial" w:cs="Times New Roman"/>
          <w:color w:val="000000"/>
          <w:sz w:val="24"/>
          <w:szCs w:val="24"/>
          <w:u w:color="000000"/>
          <w:bdr w:val="nil"/>
          <w:lang w:val="en-US"/>
        </w:rPr>
        <w:t>. 62(604): e787–e794. Available at: https://www.ncbi.nlm.nih.gov/pmc/articles/PMC3481520/ (Accessed 19</w:t>
      </w:r>
      <w:r w:rsidRPr="005E032C">
        <w:rPr>
          <w:rFonts w:ascii="Arial" w:eastAsia="Times New Roman" w:hAnsi="Arial" w:cs="Times New Roman"/>
          <w:color w:val="000000"/>
          <w:sz w:val="24"/>
          <w:szCs w:val="24"/>
          <w:u w:color="000000"/>
          <w:bdr w:val="nil"/>
          <w:vertAlign w:val="superscript"/>
          <w:lang w:val="en-US"/>
        </w:rPr>
        <w:t>th</w:t>
      </w:r>
      <w:r w:rsidRPr="005E032C">
        <w:rPr>
          <w:rFonts w:ascii="Arial" w:eastAsia="Times New Roman" w:hAnsi="Arial" w:cs="Times New Roman"/>
          <w:color w:val="000000"/>
          <w:sz w:val="24"/>
          <w:szCs w:val="24"/>
          <w:u w:color="000000"/>
          <w:bdr w:val="nil"/>
          <w:lang w:val="en-US"/>
        </w:rPr>
        <w:t xml:space="preserve"> July 2019)</w:t>
      </w:r>
    </w:p>
    <w:p w14:paraId="41C7E641" w14:textId="77777777" w:rsidR="006C0057" w:rsidRPr="005E032C"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2CD93018"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bookmarkStart w:id="13" w:name="_Hlk20657656"/>
      <w:r w:rsidRPr="005E032C">
        <w:rPr>
          <w:rFonts w:ascii="Arial" w:eastAsia="Times New Roman" w:hAnsi="Arial" w:cs="Times New Roman"/>
          <w:color w:val="000000"/>
          <w:sz w:val="24"/>
          <w:szCs w:val="24"/>
          <w:u w:color="000000"/>
          <w:bdr w:val="nil"/>
          <w:lang w:val="en-US"/>
        </w:rPr>
        <w:t>L</w:t>
      </w:r>
      <w:bookmarkStart w:id="14" w:name="_Hlk21599761"/>
      <w:bookmarkEnd w:id="13"/>
      <w:r w:rsidRPr="005E032C">
        <w:rPr>
          <w:rFonts w:ascii="Arial" w:eastAsia="Times New Roman" w:hAnsi="Arial" w:cs="Times New Roman"/>
          <w:color w:val="000000"/>
          <w:sz w:val="24"/>
          <w:szCs w:val="24"/>
          <w:u w:color="000000"/>
          <w:bdr w:val="nil"/>
          <w:lang w:val="en-US"/>
        </w:rPr>
        <w:t xml:space="preserve">ittle, P. Moore, M. Kelly, J. Williamson, I. Leydon, G. McDermott, L. Mullee, M. Stuart, B. (2014) Delayed antibiotic prescribing strategies for respiratory tract infections in primary care: pragmatic, factorial, randomised controlled trial. </w:t>
      </w:r>
      <w:r w:rsidRPr="005E032C">
        <w:rPr>
          <w:rFonts w:ascii="Arial" w:eastAsia="Times New Roman" w:hAnsi="Arial" w:cs="Times New Roman"/>
          <w:b/>
          <w:bCs/>
          <w:i/>
          <w:iCs/>
          <w:color w:val="000000"/>
          <w:sz w:val="24"/>
          <w:szCs w:val="24"/>
          <w:u w:color="000000"/>
          <w:bdr w:val="nil"/>
          <w:lang w:val="en-US"/>
        </w:rPr>
        <w:t>BMJ</w:t>
      </w:r>
      <w:r w:rsidRPr="005E032C">
        <w:rPr>
          <w:rFonts w:ascii="Arial" w:eastAsia="Times New Roman" w:hAnsi="Arial" w:cs="Times New Roman"/>
          <w:color w:val="000000"/>
          <w:sz w:val="24"/>
          <w:szCs w:val="24"/>
          <w:u w:color="000000"/>
          <w:bdr w:val="nil"/>
          <w:lang w:val="en-US"/>
        </w:rPr>
        <w:t>. 348 (7949), 1606. Available at: https://www.bmj.com/content/bmj/348/bmj.g1606.full.pdf (Accessed 17 July 2019)</w:t>
      </w:r>
    </w:p>
    <w:p w14:paraId="2316D273" w14:textId="77777777" w:rsidR="006C0057" w:rsidRPr="005E032C"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3D94556D" w14:textId="77777777" w:rsidR="006C0057" w:rsidRPr="005E032C"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Mehta, N. Schilder, A. Fragasz</w:t>
      </w:r>
      <w:bookmarkEnd w:id="14"/>
      <w:r w:rsidRPr="005E032C">
        <w:rPr>
          <w:rFonts w:ascii="Arial" w:eastAsia="Times New Roman" w:hAnsi="Arial" w:cs="Times New Roman"/>
          <w:color w:val="000000"/>
          <w:sz w:val="24"/>
          <w:szCs w:val="24"/>
          <w:u w:color="000000"/>
          <w:bdr w:val="nil"/>
          <w:lang w:val="en-US"/>
        </w:rPr>
        <w:t xml:space="preserve">y, E. Evans, H. Dukes, O. Manikam, L. Little, P. Smith, S. Hayward, A. (2017) Antibiotic prescribing in patients with self-reported sore throat. </w:t>
      </w:r>
      <w:r w:rsidRPr="005E032C">
        <w:rPr>
          <w:rFonts w:ascii="Arial" w:eastAsia="Times New Roman" w:hAnsi="Arial" w:cs="Times New Roman"/>
          <w:b/>
          <w:bCs/>
          <w:i/>
          <w:iCs/>
          <w:color w:val="000000"/>
          <w:sz w:val="24"/>
          <w:szCs w:val="24"/>
          <w:u w:color="000000"/>
          <w:bdr w:val="nil"/>
          <w:lang w:val="en-US"/>
        </w:rPr>
        <w:t>Journal of Antimicrobial Chemotherapy</w:t>
      </w:r>
      <w:r w:rsidRPr="005E032C">
        <w:rPr>
          <w:rFonts w:ascii="Arial" w:eastAsia="Times New Roman" w:hAnsi="Arial" w:cs="Times New Roman"/>
          <w:color w:val="000000"/>
          <w:sz w:val="24"/>
          <w:szCs w:val="24"/>
          <w:u w:color="000000"/>
          <w:bdr w:val="nil"/>
          <w:lang w:val="en-US"/>
        </w:rPr>
        <w:t>. 72 (3), 914–922</w:t>
      </w:r>
    </w:p>
    <w:p w14:paraId="7E9E13A8"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116504CD"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Moore, M. Stuart, B. Hobbs, R. Butler, C.  Hay, A. Campbell, J. Delaney, B. Broomfield, S. Barrett, P. Hood, K. Everitt, H. Mullee, M. Williamson, I. Mant, D. Little, P. (2017) Symptom response to antibiotic prescribing strategies in acute sore throat in adults: results from the DESCARTE prospective cohort study. </w:t>
      </w:r>
      <w:r w:rsidRPr="005E032C">
        <w:rPr>
          <w:rFonts w:ascii="Arial" w:eastAsia="Times New Roman" w:hAnsi="Arial" w:cs="Times New Roman"/>
          <w:b/>
          <w:bCs/>
          <w:i/>
          <w:iCs/>
          <w:color w:val="000000"/>
          <w:sz w:val="24"/>
          <w:szCs w:val="24"/>
          <w:u w:color="000000"/>
          <w:bdr w:val="nil"/>
          <w:lang w:val="en-US"/>
        </w:rPr>
        <w:t>British Journal of General Practice</w:t>
      </w:r>
      <w:r w:rsidRPr="005E032C">
        <w:rPr>
          <w:rFonts w:ascii="Arial" w:eastAsia="Times New Roman" w:hAnsi="Arial" w:cs="Times New Roman"/>
          <w:color w:val="000000"/>
          <w:sz w:val="24"/>
          <w:szCs w:val="24"/>
          <w:u w:color="000000"/>
          <w:bdr w:val="nil"/>
          <w:lang w:val="en-US"/>
        </w:rPr>
        <w:t>. 67(662), e634-e64. Available at: https://bjgp.org/content/67/662/e634 (Accessed 28th August 2019)</w:t>
      </w:r>
    </w:p>
    <w:p w14:paraId="6B75EE2F" w14:textId="77777777" w:rsidR="006C0057" w:rsidRPr="005E032C"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p>
    <w:p w14:paraId="263F6661"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bookmarkStart w:id="15" w:name="_Hlk21009804"/>
      <w:r w:rsidRPr="005E032C">
        <w:rPr>
          <w:rFonts w:ascii="Arial" w:eastAsia="Times New Roman" w:hAnsi="Arial" w:cs="Times New Roman"/>
          <w:color w:val="000000"/>
          <w:sz w:val="24"/>
          <w:szCs w:val="24"/>
          <w:u w:color="000000"/>
          <w:bdr w:val="nil"/>
          <w:lang w:val="en-US"/>
        </w:rPr>
        <w:t>Moth, G Huibers, L. Vedsted</w:t>
      </w:r>
      <w:bookmarkEnd w:id="15"/>
      <w:r w:rsidRPr="005E032C">
        <w:rPr>
          <w:rFonts w:ascii="Arial" w:eastAsia="Times New Roman" w:hAnsi="Arial" w:cs="Times New Roman"/>
          <w:color w:val="000000"/>
          <w:sz w:val="24"/>
          <w:szCs w:val="24"/>
          <w:u w:color="000000"/>
          <w:bdr w:val="nil"/>
          <w:lang w:val="en-US"/>
        </w:rPr>
        <w:t>, P. (2013) From Doctor to Nurse Triage in the Danish Out-of-Hours Primary Care Service: Simulated Effects on Costs</w:t>
      </w:r>
      <w:r w:rsidRPr="005E032C">
        <w:rPr>
          <w:rFonts w:ascii="Arial" w:eastAsia="Times New Roman" w:hAnsi="Arial" w:cs="Times New Roman"/>
          <w:b/>
          <w:bCs/>
          <w:i/>
          <w:iCs/>
          <w:color w:val="000000"/>
          <w:sz w:val="24"/>
          <w:szCs w:val="24"/>
          <w:u w:color="000000"/>
          <w:bdr w:val="nil"/>
          <w:lang w:val="en-US"/>
        </w:rPr>
        <w:t>. International journal of family medicine</w:t>
      </w:r>
      <w:r w:rsidRPr="005E032C">
        <w:rPr>
          <w:rFonts w:ascii="Arial" w:eastAsia="Times New Roman" w:hAnsi="Arial" w:cs="Times New Roman"/>
          <w:color w:val="000000"/>
          <w:sz w:val="24"/>
          <w:szCs w:val="24"/>
          <w:u w:color="000000"/>
          <w:bdr w:val="nil"/>
          <w:lang w:val="en-US"/>
        </w:rPr>
        <w:t>. Available at: https://www.hindawi.com/journals/ijfm/2013/987834/ (Accessed 25</w:t>
      </w:r>
      <w:r w:rsidRPr="005E032C">
        <w:rPr>
          <w:rFonts w:ascii="Arial" w:eastAsia="Times New Roman" w:hAnsi="Arial" w:cs="Times New Roman"/>
          <w:color w:val="000000"/>
          <w:sz w:val="24"/>
          <w:szCs w:val="24"/>
          <w:u w:color="000000"/>
          <w:bdr w:val="nil"/>
          <w:vertAlign w:val="superscript"/>
          <w:lang w:val="en-US"/>
        </w:rPr>
        <w:t>th</w:t>
      </w:r>
      <w:r w:rsidRPr="005E032C">
        <w:rPr>
          <w:rFonts w:ascii="Arial" w:eastAsia="Times New Roman" w:hAnsi="Arial" w:cs="Times New Roman"/>
          <w:color w:val="000000"/>
          <w:sz w:val="24"/>
          <w:szCs w:val="24"/>
          <w:u w:color="000000"/>
          <w:bdr w:val="nil"/>
          <w:lang w:val="en-US"/>
        </w:rPr>
        <w:t xml:space="preserve"> July 2019)</w:t>
      </w:r>
    </w:p>
    <w:p w14:paraId="694760E4"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725CF9DE"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National Health Service (2019) </w:t>
      </w:r>
      <w:r w:rsidRPr="005E032C">
        <w:rPr>
          <w:rFonts w:ascii="Arial" w:eastAsia="Times New Roman" w:hAnsi="Arial" w:cs="Times New Roman"/>
          <w:b/>
          <w:bCs/>
          <w:i/>
          <w:iCs/>
          <w:color w:val="000000"/>
          <w:sz w:val="24"/>
          <w:szCs w:val="24"/>
          <w:u w:color="000000"/>
          <w:bdr w:val="nil"/>
          <w:lang w:val="en-US"/>
        </w:rPr>
        <w:t>The NHS Long Term Plan</w:t>
      </w:r>
      <w:r w:rsidRPr="005E032C">
        <w:rPr>
          <w:rFonts w:ascii="Arial" w:eastAsia="Times New Roman" w:hAnsi="Arial" w:cs="Times New Roman"/>
          <w:color w:val="000000"/>
          <w:sz w:val="24"/>
          <w:szCs w:val="24"/>
          <w:u w:color="000000"/>
          <w:bdr w:val="nil"/>
          <w:lang w:val="en-US"/>
        </w:rPr>
        <w:t>. Available at: https://www.longtermplan.nhs.uk/wp-content/uploads/2019/08/nhs-long-term-plan-version-1.2.pdf (Accessed 25th June 2019)</w:t>
      </w:r>
    </w:p>
    <w:p w14:paraId="73EAC131"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10026545"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National Institute for Health and Care Excellence (2008) </w:t>
      </w:r>
      <w:r w:rsidRPr="005E032C">
        <w:rPr>
          <w:rFonts w:ascii="Arial" w:eastAsia="Times New Roman" w:hAnsi="Arial" w:cs="Times New Roman"/>
          <w:b/>
          <w:bCs/>
          <w:i/>
          <w:iCs/>
          <w:color w:val="000000"/>
          <w:sz w:val="24"/>
          <w:szCs w:val="24"/>
          <w:u w:color="000000"/>
          <w:bdr w:val="nil"/>
          <w:lang w:val="en-US"/>
        </w:rPr>
        <w:t>Respiratory tract infections (self-limiting) prescribing antibiotics, CG69</w:t>
      </w:r>
      <w:r w:rsidRPr="005E032C">
        <w:rPr>
          <w:rFonts w:ascii="Arial" w:eastAsia="Times New Roman" w:hAnsi="Arial" w:cs="Times New Roman"/>
          <w:color w:val="000000"/>
          <w:sz w:val="24"/>
          <w:szCs w:val="24"/>
          <w:u w:color="000000"/>
          <w:bdr w:val="nil"/>
          <w:lang w:val="en-US"/>
        </w:rPr>
        <w:t>. Available at: https://www.nice.org.uk/guidance/cg69/resources/respiratory-tract-infections-selflimiting-prescribing-antibiotics-pdf-975576354757 (Accessed 28 June 2019)</w:t>
      </w:r>
    </w:p>
    <w:p w14:paraId="46F3D445"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13232A7E"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National Institute for Health and Care Excellence (2013) </w:t>
      </w:r>
      <w:r w:rsidRPr="005E032C">
        <w:rPr>
          <w:rFonts w:ascii="Arial" w:eastAsia="Times New Roman" w:hAnsi="Arial" w:cs="Times New Roman"/>
          <w:b/>
          <w:bCs/>
          <w:i/>
          <w:iCs/>
          <w:color w:val="000000"/>
          <w:sz w:val="24"/>
          <w:szCs w:val="24"/>
          <w:u w:color="000000"/>
          <w:bdr w:val="nil"/>
          <w:lang w:val="en-US"/>
        </w:rPr>
        <w:t>Fever in under 5s: assessment and initial management</w:t>
      </w:r>
      <w:r w:rsidRPr="005E032C">
        <w:rPr>
          <w:rFonts w:ascii="Arial" w:eastAsia="Times New Roman" w:hAnsi="Arial" w:cs="Times New Roman"/>
          <w:color w:val="000000"/>
          <w:sz w:val="24"/>
          <w:szCs w:val="24"/>
          <w:u w:color="000000"/>
          <w:bdr w:val="nil"/>
          <w:lang w:val="en-US"/>
        </w:rPr>
        <w:t>. Available at: https://www.nice.org.uk/guidance/cg160/resources/fever-in-under-5s-assessment-and-initial-management-pdf-35109685049029 (Accessed 12th July 2019)</w:t>
      </w:r>
    </w:p>
    <w:p w14:paraId="4721EBEE"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7B64E039"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bookmarkStart w:id="16" w:name="_Hlk21776049"/>
      <w:r w:rsidRPr="005E032C">
        <w:rPr>
          <w:rFonts w:ascii="Arial" w:eastAsia="Times New Roman" w:hAnsi="Arial" w:cs="Times New Roman"/>
          <w:color w:val="000000"/>
          <w:sz w:val="24"/>
          <w:szCs w:val="24"/>
          <w:u w:color="000000"/>
          <w:bdr w:val="nil"/>
          <w:lang w:val="en-US"/>
        </w:rPr>
        <w:t>National Institute for Health and Care Excellence (2015)</w:t>
      </w:r>
      <w:r w:rsidRPr="005E032C">
        <w:rPr>
          <w:rFonts w:ascii="Times New Roman" w:eastAsia="Times New Roman" w:hAnsi="Times New Roman" w:cs="Times New Roman"/>
          <w:color w:val="000000"/>
          <w:sz w:val="24"/>
          <w:szCs w:val="24"/>
          <w:u w:color="000000"/>
          <w:bdr w:val="nil"/>
          <w:lang w:val="en-US"/>
        </w:rPr>
        <w:t xml:space="preserve"> </w:t>
      </w:r>
      <w:bookmarkEnd w:id="16"/>
      <w:r w:rsidRPr="005E032C">
        <w:rPr>
          <w:rFonts w:ascii="Arial" w:eastAsia="Times New Roman" w:hAnsi="Arial" w:cs="Times New Roman"/>
          <w:b/>
          <w:bCs/>
          <w:i/>
          <w:iCs/>
          <w:color w:val="000000"/>
          <w:sz w:val="24"/>
          <w:szCs w:val="24"/>
          <w:u w:color="000000"/>
          <w:bdr w:val="nil"/>
          <w:lang w:val="en-US"/>
        </w:rPr>
        <w:t>Antimicrobial stewardship: systems and processes for effective antimicrobial medicine use</w:t>
      </w:r>
      <w:r w:rsidRPr="005E032C">
        <w:rPr>
          <w:rFonts w:ascii="Arial" w:eastAsia="Times New Roman" w:hAnsi="Arial" w:cs="Times New Roman"/>
          <w:color w:val="000000"/>
          <w:sz w:val="24"/>
          <w:szCs w:val="24"/>
          <w:u w:color="000000"/>
          <w:bdr w:val="nil"/>
          <w:lang w:val="en-US"/>
        </w:rPr>
        <w:t>. Available at: https://www.nice.org.uk/guidance/ng15/resources/antimicrobial-stewardship-systems-and-processes-for-effective-antimicrobial-medicine-use-pdf-1837273110469 (Accessed 28th August 2019)</w:t>
      </w:r>
    </w:p>
    <w:p w14:paraId="67FAF7F2"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2206E7E4"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National Institute for Health and Care Excellence (2015)</w:t>
      </w:r>
      <w:r w:rsidRPr="005E032C">
        <w:rPr>
          <w:rFonts w:ascii="Times New Roman" w:eastAsia="Times New Roman" w:hAnsi="Times New Roman" w:cs="Times New Roman"/>
          <w:color w:val="000000"/>
          <w:sz w:val="24"/>
          <w:szCs w:val="24"/>
          <w:u w:color="000000"/>
          <w:bdr w:val="nil"/>
          <w:lang w:val="en-US"/>
        </w:rPr>
        <w:t xml:space="preserve"> </w:t>
      </w:r>
      <w:r w:rsidRPr="005E032C">
        <w:rPr>
          <w:rFonts w:ascii="Arial" w:eastAsia="Times New Roman" w:hAnsi="Arial" w:cs="Times New Roman"/>
          <w:b/>
          <w:bCs/>
          <w:i/>
          <w:iCs/>
          <w:color w:val="000000"/>
          <w:sz w:val="24"/>
          <w:szCs w:val="24"/>
          <w:u w:color="000000"/>
          <w:bdr w:val="nil"/>
          <w:lang w:val="en-US"/>
        </w:rPr>
        <w:t>Medicines optimisation: the safe and effective use of medicines to enable the best possible outcomes</w:t>
      </w:r>
      <w:r w:rsidRPr="005E032C">
        <w:rPr>
          <w:rFonts w:ascii="Arial" w:eastAsia="Times New Roman" w:hAnsi="Arial" w:cs="Times New Roman"/>
          <w:color w:val="000000"/>
          <w:sz w:val="24"/>
          <w:szCs w:val="24"/>
          <w:u w:color="000000"/>
          <w:bdr w:val="nil"/>
          <w:lang w:val="en-US"/>
        </w:rPr>
        <w:t>. Available at: https://www.nice.org.uk/guidance/ng5/resources/medicines-optimisation-the-safe-and-effective-use-of-medicines-to-enable-the-best-possible-outcomes-pdf-51041805253 (Accessed 24th August 2019)</w:t>
      </w:r>
    </w:p>
    <w:p w14:paraId="7DFADBA8"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1BC9C753"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bookmarkStart w:id="17" w:name="_Hlk21508664"/>
      <w:r w:rsidRPr="005E032C">
        <w:rPr>
          <w:rFonts w:ascii="Arial" w:eastAsia="Times New Roman" w:hAnsi="Arial" w:cs="Times New Roman"/>
          <w:color w:val="000000"/>
          <w:sz w:val="24"/>
          <w:szCs w:val="24"/>
          <w:u w:color="000000"/>
          <w:bdr w:val="nil"/>
          <w:lang w:val="en-US"/>
        </w:rPr>
        <w:t>National Institute for Health and Care Excellence (2016)</w:t>
      </w:r>
      <w:r w:rsidRPr="005E032C">
        <w:rPr>
          <w:rFonts w:ascii="Times New Roman" w:eastAsia="Times New Roman" w:hAnsi="Times New Roman" w:cs="Times New Roman"/>
          <w:b/>
          <w:bCs/>
          <w:i/>
          <w:iCs/>
          <w:color w:val="000000"/>
          <w:sz w:val="24"/>
          <w:szCs w:val="24"/>
          <w:u w:color="000000"/>
          <w:bdr w:val="nil"/>
          <w:lang w:val="en-US"/>
        </w:rPr>
        <w:t xml:space="preserve"> </w:t>
      </w:r>
      <w:bookmarkEnd w:id="17"/>
      <w:r w:rsidRPr="005E032C">
        <w:rPr>
          <w:rFonts w:ascii="Arial" w:eastAsia="Times New Roman" w:hAnsi="Arial" w:cs="Times New Roman"/>
          <w:b/>
          <w:bCs/>
          <w:i/>
          <w:iCs/>
          <w:color w:val="000000"/>
          <w:sz w:val="24"/>
          <w:szCs w:val="24"/>
          <w:u w:color="000000"/>
          <w:bdr w:val="nil"/>
          <w:lang w:val="en-US"/>
        </w:rPr>
        <w:t>Antimicrobial stewardship, QS121</w:t>
      </w:r>
      <w:r w:rsidRPr="005E032C">
        <w:rPr>
          <w:rFonts w:ascii="Arial" w:eastAsia="Times New Roman" w:hAnsi="Arial" w:cs="Times New Roman"/>
          <w:color w:val="000000"/>
          <w:sz w:val="24"/>
          <w:szCs w:val="24"/>
          <w:u w:color="000000"/>
          <w:bdr w:val="nil"/>
          <w:lang w:val="en-US"/>
        </w:rPr>
        <w:t>. Available at: https://www.nice.org.uk/guidance/qs121/resources/antimicrobial-stewardship-pdf-75545353537477 (Accessed 23rd July 2019)</w:t>
      </w:r>
    </w:p>
    <w:p w14:paraId="26F08868"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74ADBBAB"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bookmarkStart w:id="18" w:name="_Hlk21595738"/>
      <w:r w:rsidRPr="005E032C">
        <w:rPr>
          <w:rFonts w:ascii="Arial" w:eastAsia="Times New Roman" w:hAnsi="Arial" w:cs="Times New Roman"/>
          <w:color w:val="000000"/>
          <w:sz w:val="24"/>
          <w:szCs w:val="24"/>
          <w:u w:color="000000"/>
          <w:bdr w:val="nil"/>
          <w:lang w:val="en-US"/>
        </w:rPr>
        <w:t>National Institute for Health and Care Excellence (2017)</w:t>
      </w:r>
      <w:bookmarkEnd w:id="18"/>
      <w:r w:rsidRPr="005E032C">
        <w:rPr>
          <w:rFonts w:ascii="Arial" w:eastAsia="Times New Roman" w:hAnsi="Arial" w:cs="Times New Roman"/>
          <w:b/>
          <w:bCs/>
          <w:i/>
          <w:iCs/>
          <w:color w:val="000000"/>
          <w:sz w:val="24"/>
          <w:szCs w:val="24"/>
          <w:u w:color="000000"/>
          <w:bdr w:val="nil"/>
          <w:lang w:val="en-US"/>
        </w:rPr>
        <w:t xml:space="preserve"> Antimicrobial stewardship: changing risk-related behaviours in the general population</w:t>
      </w:r>
      <w:r w:rsidRPr="005E032C">
        <w:rPr>
          <w:rFonts w:ascii="Arial" w:eastAsia="Times New Roman" w:hAnsi="Arial" w:cs="Times New Roman"/>
          <w:color w:val="000000"/>
          <w:sz w:val="24"/>
          <w:szCs w:val="24"/>
          <w:u w:color="000000"/>
          <w:bdr w:val="nil"/>
          <w:lang w:val="en-US"/>
        </w:rPr>
        <w:t>. Available at: https://www.nice.org.uk/guidance/ng63/resources/antimicrobial-stewardship-changing-riskrelated-behaviours-in-the-general-population-pdf-1837572082117 (Accessed 29th August 2019)</w:t>
      </w:r>
    </w:p>
    <w:p w14:paraId="480590AC"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188BF293"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National Institute for Health and Care Excellence (2017)</w:t>
      </w:r>
      <w:r w:rsidRPr="005E032C">
        <w:rPr>
          <w:rFonts w:ascii="Times New Roman" w:eastAsia="Times New Roman" w:hAnsi="Times New Roman" w:cs="Times New Roman"/>
          <w:color w:val="000000"/>
          <w:sz w:val="24"/>
          <w:szCs w:val="24"/>
          <w:u w:color="000000"/>
          <w:bdr w:val="nil"/>
          <w:lang w:val="en-US"/>
        </w:rPr>
        <w:t xml:space="preserve"> </w:t>
      </w:r>
      <w:r w:rsidRPr="005E032C">
        <w:rPr>
          <w:rFonts w:ascii="Arial" w:eastAsia="Times New Roman" w:hAnsi="Arial" w:cs="Times New Roman"/>
          <w:b/>
          <w:bCs/>
          <w:i/>
          <w:iCs/>
          <w:color w:val="000000"/>
          <w:sz w:val="24"/>
          <w:szCs w:val="24"/>
          <w:u w:color="000000"/>
          <w:bdr w:val="nil"/>
          <w:lang w:val="en-US"/>
        </w:rPr>
        <w:t>Patient group directions</w:t>
      </w:r>
      <w:r w:rsidRPr="005E032C">
        <w:rPr>
          <w:rFonts w:ascii="Arial" w:eastAsia="Times New Roman" w:hAnsi="Arial" w:cs="Times New Roman"/>
          <w:color w:val="000000"/>
          <w:sz w:val="24"/>
          <w:szCs w:val="24"/>
          <w:u w:color="000000"/>
          <w:bdr w:val="nil"/>
          <w:lang w:val="en-US"/>
        </w:rPr>
        <w:t>. Available at: https://www.nice.org.uk/guidance/mpg2/resources/patient-group-directions-pdf-1779401941189 (Accessed 1st August 2019)</w:t>
      </w:r>
    </w:p>
    <w:p w14:paraId="4BE5ADF2"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454EEDC3"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National Institute for Health and Care Excellence (2018) </w:t>
      </w:r>
      <w:r w:rsidRPr="005E032C">
        <w:rPr>
          <w:rFonts w:ascii="Arial" w:eastAsia="Times New Roman" w:hAnsi="Arial" w:cs="Times New Roman"/>
          <w:b/>
          <w:bCs/>
          <w:i/>
          <w:iCs/>
          <w:color w:val="000000"/>
          <w:sz w:val="24"/>
          <w:szCs w:val="24"/>
          <w:u w:color="000000"/>
          <w:bdr w:val="nil"/>
          <w:lang w:val="en-US"/>
        </w:rPr>
        <w:t>Sore throat (acute): antimicrobial prescribing (NG84)</w:t>
      </w:r>
      <w:r w:rsidRPr="005E032C">
        <w:rPr>
          <w:rFonts w:ascii="Arial" w:eastAsia="Times New Roman" w:hAnsi="Arial" w:cs="Times New Roman"/>
          <w:color w:val="000000"/>
          <w:sz w:val="24"/>
          <w:szCs w:val="24"/>
          <w:u w:color="000000"/>
          <w:bdr w:val="nil"/>
          <w:lang w:val="en-US"/>
        </w:rPr>
        <w:t>. Available at: https://www.nice.org.uk/guidance/ng84/resources/sore-throat-acute-antimicrobial-prescribing-pdf-1837694694085 (Accessed 20th July 2019)</w:t>
      </w:r>
    </w:p>
    <w:p w14:paraId="00042B4F"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National Institute for Health and Care Excellence (2019).</w:t>
      </w:r>
      <w:r w:rsidRPr="005E032C">
        <w:rPr>
          <w:rFonts w:ascii="Arial" w:eastAsia="Times New Roman" w:hAnsi="Arial" w:cs="Times New Roman"/>
          <w:b/>
          <w:bCs/>
          <w:i/>
          <w:iCs/>
          <w:color w:val="000000"/>
          <w:sz w:val="24"/>
          <w:szCs w:val="24"/>
          <w:u w:color="000000"/>
          <w:bdr w:val="nil"/>
          <w:lang w:val="en-US"/>
        </w:rPr>
        <w:t xml:space="preserve"> Cough (acute): antimicrobial prescribing</w:t>
      </w:r>
      <w:r w:rsidRPr="005E032C">
        <w:rPr>
          <w:rFonts w:ascii="Arial" w:eastAsia="Times New Roman" w:hAnsi="Arial" w:cs="Times New Roman"/>
          <w:color w:val="000000"/>
          <w:sz w:val="24"/>
          <w:szCs w:val="24"/>
          <w:u w:color="000000"/>
          <w:bdr w:val="nil"/>
          <w:lang w:val="en-US"/>
        </w:rPr>
        <w:t>. Available at: https://www.nice.org.uk/guidance/ng120/chapter/Recommendations#managing-acute-cough. (Accessed 30</w:t>
      </w:r>
      <w:r w:rsidRPr="005E032C">
        <w:rPr>
          <w:rFonts w:ascii="Arial" w:eastAsia="Times New Roman" w:hAnsi="Arial" w:cs="Times New Roman"/>
          <w:color w:val="000000"/>
          <w:sz w:val="24"/>
          <w:szCs w:val="24"/>
          <w:u w:color="000000"/>
          <w:bdr w:val="nil"/>
          <w:vertAlign w:val="superscript"/>
          <w:lang w:val="en-US"/>
        </w:rPr>
        <w:t>th</w:t>
      </w:r>
      <w:r w:rsidRPr="005E032C">
        <w:rPr>
          <w:rFonts w:ascii="Arial" w:eastAsia="Times New Roman" w:hAnsi="Arial" w:cs="Times New Roman"/>
          <w:color w:val="000000"/>
          <w:sz w:val="24"/>
          <w:szCs w:val="24"/>
          <w:u w:color="000000"/>
          <w:bdr w:val="nil"/>
          <w:lang w:val="en-US"/>
        </w:rPr>
        <w:t xml:space="preserve"> July 2019)</w:t>
      </w:r>
    </w:p>
    <w:p w14:paraId="3AFE2488"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42CC3D0A"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National Institute for Health and Care Excellence and Public Health England (2019) </w:t>
      </w:r>
      <w:r w:rsidRPr="005E032C">
        <w:rPr>
          <w:rFonts w:ascii="Arial" w:eastAsia="Times New Roman" w:hAnsi="Arial" w:cs="Times New Roman"/>
          <w:b/>
          <w:bCs/>
          <w:i/>
          <w:iCs/>
          <w:color w:val="000000"/>
          <w:sz w:val="24"/>
          <w:szCs w:val="24"/>
          <w:u w:color="000000"/>
          <w:bdr w:val="nil"/>
          <w:lang w:val="en-US"/>
        </w:rPr>
        <w:t>Summary of antimicrobial prescribing guidance –managing common infections</w:t>
      </w:r>
      <w:r w:rsidRPr="005E032C">
        <w:rPr>
          <w:rFonts w:ascii="Arial" w:eastAsia="Times New Roman" w:hAnsi="Arial" w:cs="Times New Roman"/>
          <w:color w:val="000000"/>
          <w:sz w:val="24"/>
          <w:szCs w:val="24"/>
          <w:u w:color="000000"/>
          <w:bdr w:val="nil"/>
          <w:lang w:val="en-US"/>
        </w:rPr>
        <w:t>. Available at: https://www.nice.org.uk/Media/Default/About/what-we-do/NICE-guidance/antimicrobial%20guidance/summary-antimicrobial-prescribing-guidance.pdf (Accessed 25th July 2019)</w:t>
      </w:r>
    </w:p>
    <w:p w14:paraId="304E82D9"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4EFE8CFB"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bookmarkStart w:id="19" w:name="_Hlk20411218"/>
      <w:r w:rsidRPr="005E032C">
        <w:rPr>
          <w:rFonts w:ascii="Arial" w:eastAsia="Times New Roman" w:hAnsi="Arial" w:cs="Times New Roman"/>
          <w:color w:val="000000"/>
          <w:sz w:val="24"/>
          <w:szCs w:val="24"/>
          <w:u w:color="000000"/>
          <w:bdr w:val="nil"/>
          <w:lang w:val="en-US"/>
        </w:rPr>
        <w:t xml:space="preserve">Nursing and Midwifery Council (2018) </w:t>
      </w:r>
      <w:bookmarkEnd w:id="19"/>
      <w:r w:rsidRPr="005E032C">
        <w:rPr>
          <w:rFonts w:ascii="Arial" w:eastAsia="Times New Roman" w:hAnsi="Arial" w:cs="Times New Roman"/>
          <w:b/>
          <w:bCs/>
          <w:i/>
          <w:iCs/>
          <w:color w:val="000000"/>
          <w:sz w:val="24"/>
          <w:szCs w:val="24"/>
          <w:u w:color="000000"/>
          <w:bdr w:val="nil"/>
          <w:lang w:val="en-US"/>
        </w:rPr>
        <w:t>The Code: Professional standards of practice and behaviour for nurses, midwives and nursing associates</w:t>
      </w:r>
      <w:r w:rsidRPr="005E032C">
        <w:rPr>
          <w:rFonts w:ascii="Arial" w:eastAsia="Times New Roman" w:hAnsi="Arial" w:cs="Times New Roman"/>
          <w:color w:val="000000"/>
          <w:sz w:val="24"/>
          <w:szCs w:val="24"/>
          <w:u w:color="000000"/>
          <w:bdr w:val="nil"/>
          <w:lang w:val="en-US"/>
        </w:rPr>
        <w:t>. Available at: https://www.nmc.org.uk/globalassets/sitedocuments/nmc-publications/nmc-code.pdf (Accessed 24th June 2019)</w:t>
      </w:r>
    </w:p>
    <w:p w14:paraId="16736455"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63DCE0FA"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Peters, S. Rowbotham, S. Chisholm, A. Wearden, A. Moschogianis, S. Cordingley, L. Baker, D. Hyde, C. Chew-Graham, C. (2011) Managing self-limiting respiratory tract infections: a qualitative study of the usefulness of the delayed prescribing strategy. </w:t>
      </w:r>
      <w:r w:rsidRPr="005E032C">
        <w:rPr>
          <w:rFonts w:ascii="Arial" w:eastAsia="Times New Roman" w:hAnsi="Arial" w:cs="Times New Roman"/>
          <w:b/>
          <w:bCs/>
          <w:i/>
          <w:iCs/>
          <w:color w:val="000000"/>
          <w:sz w:val="24"/>
          <w:szCs w:val="24"/>
          <w:u w:color="000000"/>
          <w:bdr w:val="nil"/>
          <w:lang w:val="en-US"/>
        </w:rPr>
        <w:t>British Journal of General Practice</w:t>
      </w:r>
      <w:r w:rsidRPr="005E032C">
        <w:rPr>
          <w:rFonts w:ascii="Arial" w:eastAsia="Times New Roman" w:hAnsi="Arial" w:cs="Times New Roman"/>
          <w:color w:val="000000"/>
          <w:sz w:val="24"/>
          <w:szCs w:val="24"/>
          <w:u w:color="000000"/>
          <w:bdr w:val="nil"/>
          <w:lang w:val="en-US"/>
        </w:rPr>
        <w:t>. 61(590), 579-589. Available at: https://bjgp.org/content/bjgp/61/590/e579.full.pdf (Accessed 9 September 2019)</w:t>
      </w:r>
    </w:p>
    <w:p w14:paraId="2BAFB754"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0F18E98F"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Pinder, R. Sallis, A. Berry, Chadborn, T. (2015) Behaviour change and antibiotic prescribing in healthcare settings. Literature review and behavioural analysis. </w:t>
      </w:r>
    </w:p>
    <w:p w14:paraId="49C4D6D5"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b/>
          <w:bCs/>
          <w:i/>
          <w:iCs/>
          <w:color w:val="000000"/>
          <w:sz w:val="24"/>
          <w:szCs w:val="24"/>
          <w:u w:color="000000"/>
          <w:bdr w:val="nil"/>
          <w:lang w:val="en-US"/>
        </w:rPr>
        <w:t>Public Health England</w:t>
      </w:r>
      <w:r w:rsidRPr="005E032C">
        <w:rPr>
          <w:rFonts w:ascii="Arial" w:eastAsia="Times New Roman" w:hAnsi="Arial" w:cs="Times New Roman"/>
          <w:color w:val="000000"/>
          <w:sz w:val="24"/>
          <w:szCs w:val="24"/>
          <w:u w:color="000000"/>
          <w:bdr w:val="nil"/>
          <w:lang w:val="en-US"/>
        </w:rPr>
        <w:t>. Available at: https://assets.publishing.service.gov.uk/government/uploads/system/uploads/attachment_data/file/774129/Behaviour_Change_for_Antibiotic_Prescribing_-_FINAL.pdf (Accessed 24th August 2019)</w:t>
      </w:r>
    </w:p>
    <w:p w14:paraId="1F7298F3"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0A626784" w14:textId="77777777" w:rsidR="006C0057"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Public Health England (2015)</w:t>
      </w:r>
      <w:r w:rsidRPr="005E032C">
        <w:rPr>
          <w:rFonts w:ascii="Arial" w:eastAsia="Times New Roman" w:hAnsi="Arial" w:cs="Times New Roman"/>
          <w:b/>
          <w:bCs/>
          <w:i/>
          <w:iCs/>
          <w:color w:val="000000"/>
          <w:sz w:val="24"/>
          <w:szCs w:val="24"/>
          <w:u w:color="000000"/>
          <w:bdr w:val="nil"/>
          <w:lang w:val="en-US"/>
        </w:rPr>
        <w:t xml:space="preserve"> Health Matters: Preventing infections and reducing AMR</w:t>
      </w:r>
      <w:r w:rsidRPr="005E032C">
        <w:rPr>
          <w:rFonts w:ascii="Arial" w:eastAsia="Times New Roman" w:hAnsi="Arial" w:cs="Times New Roman"/>
          <w:color w:val="000000"/>
          <w:sz w:val="24"/>
          <w:szCs w:val="24"/>
          <w:u w:color="000000"/>
          <w:bdr w:val="nil"/>
          <w:lang w:val="en-US"/>
        </w:rPr>
        <w:t>. Available at: https://www.gov.uk/government/publications/health-matters-antimicrobial-resistance/health-matters-antimicrobial-resistance (Accessed 4th August 2019)</w:t>
      </w:r>
      <w:bookmarkStart w:id="20" w:name="_Hlk21507301"/>
    </w:p>
    <w:p w14:paraId="7C29E022"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Public Health England (2018) </w:t>
      </w:r>
      <w:bookmarkEnd w:id="20"/>
      <w:r w:rsidRPr="005E032C">
        <w:rPr>
          <w:rFonts w:ascii="Arial" w:eastAsia="Times New Roman" w:hAnsi="Arial" w:cs="Times New Roman"/>
          <w:b/>
          <w:bCs/>
          <w:i/>
          <w:iCs/>
          <w:color w:val="000000"/>
          <w:sz w:val="24"/>
          <w:szCs w:val="24"/>
          <w:u w:color="000000"/>
          <w:bdr w:val="nil"/>
          <w:lang w:val="en-US"/>
        </w:rPr>
        <w:t>English surveillance programme for antimicrobial utilisation and resistance (ESPAUR) Report 2018</w:t>
      </w:r>
      <w:r w:rsidRPr="005E032C">
        <w:rPr>
          <w:rFonts w:ascii="Arial" w:eastAsia="Times New Roman" w:hAnsi="Arial" w:cs="Times New Roman"/>
          <w:color w:val="000000"/>
          <w:sz w:val="24"/>
          <w:szCs w:val="24"/>
          <w:u w:color="000000"/>
          <w:bdr w:val="nil"/>
          <w:lang w:val="en-US"/>
        </w:rPr>
        <w:t>. Available at: https://assets.publishing.service.gov.uk/government/uploads/system/uploads/attachment_data/file/759975/ESPAUR_2018_report.pdf (Accessed 24th July 2019)</w:t>
      </w:r>
      <w:bookmarkStart w:id="21" w:name="_Hlk21510766"/>
    </w:p>
    <w:p w14:paraId="6D88667E"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24D0F094"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Public Health England (2019)</w:t>
      </w:r>
      <w:r w:rsidRPr="005E032C">
        <w:rPr>
          <w:rFonts w:ascii="Arial" w:eastAsia="Times New Roman" w:hAnsi="Arial" w:cs="Times New Roman"/>
          <w:b/>
          <w:bCs/>
          <w:i/>
          <w:iCs/>
          <w:color w:val="000000"/>
          <w:sz w:val="24"/>
          <w:szCs w:val="24"/>
          <w:u w:color="000000"/>
          <w:bdr w:val="nil"/>
          <w:lang w:val="en-US"/>
        </w:rPr>
        <w:t xml:space="preserve"> </w:t>
      </w:r>
      <w:bookmarkEnd w:id="21"/>
      <w:r w:rsidRPr="005E032C">
        <w:rPr>
          <w:rFonts w:ascii="Arial" w:eastAsia="Times New Roman" w:hAnsi="Arial" w:cs="Times New Roman"/>
          <w:b/>
          <w:bCs/>
          <w:i/>
          <w:iCs/>
          <w:color w:val="000000"/>
          <w:sz w:val="24"/>
          <w:szCs w:val="24"/>
          <w:u w:color="000000"/>
          <w:bdr w:val="nil"/>
          <w:lang w:val="en-US"/>
        </w:rPr>
        <w:t>Antibiotic Awareness: Key messages. World Antibiotic Awareness Week. European Antibiotic Awareness Day. Antibiotic Guardian</w:t>
      </w:r>
      <w:r w:rsidRPr="005E032C">
        <w:rPr>
          <w:rFonts w:ascii="Arial" w:eastAsia="Times New Roman" w:hAnsi="Arial" w:cs="Times New Roman"/>
          <w:color w:val="000000"/>
          <w:sz w:val="24"/>
          <w:szCs w:val="24"/>
          <w:u w:color="000000"/>
          <w:bdr w:val="nil"/>
          <w:lang w:val="en-US"/>
        </w:rPr>
        <w:t>. Available at: https://assets.publishing.service.gov.uk/government/uploads/system/uploads/attachment_data/file/836392/Antibiotic_Awareness_Key_messages_2019.pdf (Accessed 9th October 2019)</w:t>
      </w:r>
    </w:p>
    <w:p w14:paraId="7EAA1A87"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5EC8B928"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Rawson, T. Moore, L. Holmes, A. Castro-Sanchez, E. Charani, E. Hernandez, B. Alividza, V. Husson, F. Toumazou, C. Ahmad, R. Georgiou, P. (2018)</w:t>
      </w:r>
      <w:r w:rsidRPr="005E032C">
        <w:rPr>
          <w:rFonts w:ascii="Times New Roman" w:eastAsia="Times New Roman" w:hAnsi="Times New Roman" w:cs="Times New Roman"/>
          <w:color w:val="000000"/>
          <w:sz w:val="24"/>
          <w:szCs w:val="24"/>
          <w:u w:color="000000"/>
          <w:bdr w:val="nil"/>
          <w:lang w:val="en-US"/>
        </w:rPr>
        <w:t xml:space="preserve"> </w:t>
      </w:r>
      <w:r w:rsidRPr="005E032C">
        <w:rPr>
          <w:rFonts w:ascii="Arial" w:eastAsia="Times New Roman" w:hAnsi="Arial" w:cs="Times New Roman"/>
          <w:color w:val="000000"/>
          <w:sz w:val="24"/>
          <w:szCs w:val="24"/>
          <w:u w:color="000000"/>
          <w:bdr w:val="nil"/>
          <w:lang w:val="en-US"/>
        </w:rPr>
        <w:t xml:space="preserve">Development of a patient-centred intervention to improve knowledge and understanding of antibiotic therapy in secondary care. </w:t>
      </w:r>
      <w:r w:rsidRPr="005E032C">
        <w:rPr>
          <w:rFonts w:ascii="Arial" w:eastAsia="Times New Roman" w:hAnsi="Arial" w:cs="Times New Roman"/>
          <w:b/>
          <w:bCs/>
          <w:i/>
          <w:iCs/>
          <w:color w:val="000000"/>
          <w:sz w:val="24"/>
          <w:szCs w:val="24"/>
          <w:u w:color="000000"/>
          <w:bdr w:val="nil"/>
          <w:lang w:val="en-US"/>
        </w:rPr>
        <w:t>Antimicrobial Resistance &amp; Infection Control</w:t>
      </w:r>
      <w:r w:rsidRPr="005E032C">
        <w:rPr>
          <w:rFonts w:ascii="Arial" w:eastAsia="Times New Roman" w:hAnsi="Arial" w:cs="Times New Roman"/>
          <w:color w:val="000000"/>
          <w:sz w:val="24"/>
          <w:szCs w:val="24"/>
          <w:u w:color="000000"/>
          <w:bdr w:val="nil"/>
          <w:lang w:val="en-US"/>
        </w:rPr>
        <w:t>. 7:43. Available at: https://aricjournal.biomedcentral.com/track/pdf/10.1186/s13756-018-0333-1 (Accessed 2nd July 2019)</w:t>
      </w:r>
    </w:p>
    <w:p w14:paraId="55742725"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640E9AB2"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Royal College of General Practitioners (2018) </w:t>
      </w:r>
      <w:r w:rsidRPr="005E032C">
        <w:rPr>
          <w:rFonts w:ascii="Arial" w:eastAsia="Times New Roman" w:hAnsi="Arial" w:cs="Times New Roman"/>
          <w:b/>
          <w:bCs/>
          <w:i/>
          <w:iCs/>
          <w:color w:val="000000"/>
          <w:sz w:val="24"/>
          <w:szCs w:val="24"/>
          <w:u w:color="000000"/>
          <w:bdr w:val="nil"/>
          <w:lang w:val="en-US"/>
        </w:rPr>
        <w:t xml:space="preserve">The TARGET Antibiotics Toolkit. </w:t>
      </w:r>
      <w:r w:rsidRPr="005E032C">
        <w:rPr>
          <w:rFonts w:ascii="Arial" w:eastAsia="Times New Roman" w:hAnsi="Arial" w:cs="Times New Roman"/>
          <w:color w:val="000000"/>
          <w:sz w:val="24"/>
          <w:szCs w:val="24"/>
          <w:u w:color="000000"/>
          <w:bdr w:val="nil"/>
          <w:lang w:val="en-US"/>
        </w:rPr>
        <w:t>Available at: https://www.rcgp.org.uk/TARGETantibiotics (Accessed 21st August 2019)</w:t>
      </w:r>
    </w:p>
    <w:p w14:paraId="1F5179DB"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13BC7C36"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Royal College of Paediatrics and Child Health (2019) </w:t>
      </w:r>
      <w:r w:rsidRPr="005E032C">
        <w:rPr>
          <w:rFonts w:ascii="Arial" w:eastAsia="Times New Roman" w:hAnsi="Arial" w:cs="Times New Roman"/>
          <w:b/>
          <w:bCs/>
          <w:i/>
          <w:iCs/>
          <w:color w:val="000000"/>
          <w:sz w:val="24"/>
          <w:szCs w:val="24"/>
          <w:u w:color="000000"/>
          <w:bdr w:val="nil"/>
          <w:lang w:val="en-US"/>
        </w:rPr>
        <w:t>Use of delayed prescriptions of antibiotics for infants and children</w:t>
      </w:r>
      <w:r w:rsidRPr="005E032C">
        <w:rPr>
          <w:rFonts w:ascii="Arial" w:eastAsia="Times New Roman" w:hAnsi="Arial" w:cs="Times New Roman"/>
          <w:color w:val="000000"/>
          <w:sz w:val="24"/>
          <w:szCs w:val="24"/>
          <w:u w:color="000000"/>
          <w:bdr w:val="nil"/>
          <w:lang w:val="en-US"/>
        </w:rPr>
        <w:t>. Available at: https://www.rcpch.ac.uk/sites/default/files/generated-pdf/document/Use-of-delayed-prescriptions-of-antibiotics-for-infants-and-children---statement.pdf (Accessed 24th September 2019)</w:t>
      </w:r>
    </w:p>
    <w:p w14:paraId="40F5D931"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329A01C5"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Royal College of Physicians (2017) </w:t>
      </w:r>
      <w:r w:rsidRPr="005E032C">
        <w:rPr>
          <w:rFonts w:ascii="Arial" w:eastAsia="Times New Roman" w:hAnsi="Arial" w:cs="Times New Roman"/>
          <w:b/>
          <w:bCs/>
          <w:i/>
          <w:iCs/>
          <w:color w:val="000000"/>
          <w:sz w:val="24"/>
          <w:szCs w:val="24"/>
          <w:u w:color="000000"/>
          <w:bdr w:val="nil"/>
          <w:lang w:val="en-US"/>
        </w:rPr>
        <w:t>National Early Warning Score (NEWS) 2: Standardising the assessment of acute-illness severity in the NHS</w:t>
      </w:r>
      <w:r w:rsidRPr="005E032C">
        <w:rPr>
          <w:rFonts w:ascii="Arial" w:eastAsia="Times New Roman" w:hAnsi="Arial" w:cs="Times New Roman"/>
          <w:color w:val="000000"/>
          <w:sz w:val="24"/>
          <w:szCs w:val="24"/>
          <w:u w:color="000000"/>
          <w:bdr w:val="nil"/>
          <w:lang w:val="en-US"/>
        </w:rPr>
        <w:t>. Updated report of a working party. London</w:t>
      </w:r>
    </w:p>
    <w:p w14:paraId="5942BBA8"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7025F4BE"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bookmarkStart w:id="22" w:name="_Hlk21776498"/>
      <w:r w:rsidRPr="005E032C">
        <w:rPr>
          <w:rFonts w:ascii="Arial" w:eastAsia="Times New Roman" w:hAnsi="Arial" w:cs="Times New Roman"/>
          <w:color w:val="000000"/>
          <w:sz w:val="24"/>
          <w:szCs w:val="24"/>
          <w:u w:color="000000"/>
          <w:bdr w:val="nil"/>
          <w:lang w:val="en-US"/>
        </w:rPr>
        <w:t xml:space="preserve">Royal Pharmaceutical Society (2016) </w:t>
      </w:r>
      <w:bookmarkEnd w:id="22"/>
      <w:r w:rsidRPr="005E032C">
        <w:rPr>
          <w:rFonts w:ascii="Arial" w:eastAsia="Times New Roman" w:hAnsi="Arial" w:cs="Times New Roman"/>
          <w:b/>
          <w:bCs/>
          <w:i/>
          <w:iCs/>
          <w:color w:val="000000"/>
          <w:sz w:val="24"/>
          <w:szCs w:val="24"/>
          <w:u w:color="000000"/>
          <w:bdr w:val="nil"/>
          <w:lang w:val="en-US"/>
        </w:rPr>
        <w:t>A Competency Framework for all Prescribers</w:t>
      </w:r>
      <w:r w:rsidRPr="005E032C">
        <w:rPr>
          <w:rFonts w:ascii="Arial" w:eastAsia="Times New Roman" w:hAnsi="Arial" w:cs="Times New Roman"/>
          <w:color w:val="000000"/>
          <w:sz w:val="24"/>
          <w:szCs w:val="24"/>
          <w:u w:color="000000"/>
          <w:bdr w:val="nil"/>
          <w:lang w:val="en-US"/>
        </w:rPr>
        <w:t>. Available at: https://www.rpharms.com/Portals/0/RPS%20document%20library/Open%20access/Professional%20standards/Prescribing%20competency%20framework/prescribing-competency-framework.pdf?ver=2019-02-13-163215-030 (Accessed 28</w:t>
      </w:r>
      <w:r w:rsidRPr="005E032C">
        <w:rPr>
          <w:rFonts w:ascii="Arial" w:eastAsia="Times New Roman" w:hAnsi="Arial" w:cs="Times New Roman"/>
          <w:color w:val="000000"/>
          <w:sz w:val="24"/>
          <w:szCs w:val="24"/>
          <w:u w:color="000000"/>
          <w:bdr w:val="nil"/>
          <w:vertAlign w:val="superscript"/>
          <w:lang w:val="en-US"/>
        </w:rPr>
        <w:t>th</w:t>
      </w:r>
      <w:r w:rsidRPr="005E032C">
        <w:rPr>
          <w:rFonts w:ascii="Arial" w:eastAsia="Times New Roman" w:hAnsi="Arial" w:cs="Times New Roman"/>
          <w:color w:val="000000"/>
          <w:sz w:val="24"/>
          <w:szCs w:val="24"/>
          <w:u w:color="000000"/>
          <w:bdr w:val="nil"/>
          <w:lang w:val="en-US"/>
        </w:rPr>
        <w:t xml:space="preserve"> August 2019)</w:t>
      </w:r>
    </w:p>
    <w:p w14:paraId="7B2B1F9F"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406907AE"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bookmarkStart w:id="23" w:name="_Hlk21600914"/>
      <w:r w:rsidRPr="005E032C">
        <w:rPr>
          <w:rFonts w:ascii="Arial" w:eastAsia="Times New Roman" w:hAnsi="Arial" w:cs="Times New Roman"/>
          <w:color w:val="000000"/>
          <w:sz w:val="24"/>
          <w:szCs w:val="24"/>
          <w:u w:color="000000"/>
          <w:bdr w:val="nil"/>
          <w:lang w:val="en-US"/>
        </w:rPr>
        <w:t xml:space="preserve">Ryves, R. Eyles, C. Moore, </w:t>
      </w:r>
      <w:bookmarkEnd w:id="23"/>
      <w:r w:rsidRPr="005E032C">
        <w:rPr>
          <w:rFonts w:ascii="Arial" w:eastAsia="Times New Roman" w:hAnsi="Arial" w:cs="Times New Roman"/>
          <w:color w:val="000000"/>
          <w:sz w:val="24"/>
          <w:szCs w:val="24"/>
          <w:u w:color="000000"/>
          <w:bdr w:val="nil"/>
          <w:lang w:val="en-US"/>
        </w:rPr>
        <w:t xml:space="preserve">M. McDermott, L. Little, P. Leydo, M. (2016) Understanding the delayed prescribing of antibiotics for respiratory tract infection in primary care: a qualitative analysis. </w:t>
      </w:r>
      <w:r w:rsidRPr="005E032C">
        <w:rPr>
          <w:rFonts w:ascii="Arial" w:eastAsia="Times New Roman" w:hAnsi="Arial" w:cs="Times New Roman"/>
          <w:b/>
          <w:bCs/>
          <w:i/>
          <w:iCs/>
          <w:color w:val="000000"/>
          <w:sz w:val="24"/>
          <w:szCs w:val="24"/>
          <w:u w:color="000000"/>
          <w:bdr w:val="nil"/>
          <w:lang w:val="en-US"/>
        </w:rPr>
        <w:t>BMJ Open</w:t>
      </w:r>
      <w:r w:rsidRPr="005E032C">
        <w:rPr>
          <w:rFonts w:ascii="Arial" w:eastAsia="Times New Roman" w:hAnsi="Arial" w:cs="Times New Roman"/>
          <w:color w:val="000000"/>
          <w:sz w:val="24"/>
          <w:szCs w:val="24"/>
          <w:u w:color="000000"/>
          <w:bdr w:val="nil"/>
          <w:lang w:val="en-US"/>
        </w:rPr>
        <w:t>. Available at: https://bmjopen.bmj.com/content/bmjopen/6/11/e011882.full.pdf (Accessed 24th August 2019)</w:t>
      </w:r>
    </w:p>
    <w:p w14:paraId="18586DDD"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137B6DFC"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Sackett, D. Richardson, W. Rosenberg, W. Haynes, R. (1997) </w:t>
      </w:r>
      <w:r w:rsidRPr="005E032C">
        <w:rPr>
          <w:rFonts w:ascii="Arial" w:eastAsia="Times New Roman" w:hAnsi="Arial" w:cs="Times New Roman"/>
          <w:b/>
          <w:bCs/>
          <w:i/>
          <w:iCs/>
          <w:color w:val="000000"/>
          <w:sz w:val="24"/>
          <w:szCs w:val="24"/>
          <w:u w:color="000000"/>
          <w:bdr w:val="nil"/>
          <w:lang w:val="en-US"/>
        </w:rPr>
        <w:t>Evidence-based medicine: how to practice and teach EBM</w:t>
      </w:r>
      <w:r w:rsidRPr="005E032C">
        <w:rPr>
          <w:rFonts w:ascii="Arial" w:eastAsia="Times New Roman" w:hAnsi="Arial" w:cs="Times New Roman"/>
          <w:color w:val="000000"/>
          <w:sz w:val="24"/>
          <w:szCs w:val="24"/>
          <w:u w:color="000000"/>
          <w:bdr w:val="nil"/>
          <w:lang w:val="en-US"/>
        </w:rPr>
        <w:t>. Churchill Livingstone, New York.</w:t>
      </w:r>
    </w:p>
    <w:p w14:paraId="013726F4"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3BDE2047"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Spurling, GKP. </w:t>
      </w:r>
      <w:bookmarkStart w:id="24" w:name="_Hlk20407952"/>
      <w:r w:rsidRPr="005E032C">
        <w:rPr>
          <w:rFonts w:ascii="Arial" w:eastAsia="Times New Roman" w:hAnsi="Arial" w:cs="Times New Roman"/>
          <w:color w:val="000000"/>
          <w:sz w:val="24"/>
          <w:szCs w:val="24"/>
          <w:u w:color="000000"/>
          <w:bdr w:val="nil"/>
          <w:lang w:val="en-US"/>
        </w:rPr>
        <w:t xml:space="preserve">Del Mar, CB. Dooley, </w:t>
      </w:r>
      <w:bookmarkEnd w:id="24"/>
      <w:r w:rsidRPr="005E032C">
        <w:rPr>
          <w:rFonts w:ascii="Arial" w:eastAsia="Times New Roman" w:hAnsi="Arial" w:cs="Times New Roman"/>
          <w:color w:val="000000"/>
          <w:sz w:val="24"/>
          <w:szCs w:val="24"/>
          <w:u w:color="000000"/>
          <w:bdr w:val="nil"/>
          <w:lang w:val="en-US"/>
        </w:rPr>
        <w:t xml:space="preserve">L. Foxlee, R. Farley, R. (2017) Delayed antibiotic prescriptions for respiratory infections. </w:t>
      </w:r>
      <w:r w:rsidRPr="005E032C">
        <w:rPr>
          <w:rFonts w:ascii="Arial" w:eastAsia="Times New Roman" w:hAnsi="Arial" w:cs="Times New Roman"/>
          <w:b/>
          <w:bCs/>
          <w:i/>
          <w:iCs/>
          <w:color w:val="000000"/>
          <w:sz w:val="24"/>
          <w:szCs w:val="24"/>
          <w:u w:color="000000"/>
          <w:bdr w:val="nil"/>
          <w:lang w:val="en-US"/>
        </w:rPr>
        <w:t>Cochrane Database of Systematic Reviews</w:t>
      </w:r>
      <w:r w:rsidRPr="005E032C">
        <w:rPr>
          <w:rFonts w:ascii="Arial" w:eastAsia="Times New Roman" w:hAnsi="Arial" w:cs="Times New Roman"/>
          <w:color w:val="000000"/>
          <w:sz w:val="24"/>
          <w:szCs w:val="24"/>
          <w:u w:color="000000"/>
          <w:bdr w:val="nil"/>
          <w:lang w:val="en-US"/>
        </w:rPr>
        <w:t>. Available at: https://www.cochranelibrary.com/cdsr/doi/10.1002/14651858.CD004417.pub5/epdf/full (Accessed 4 July 2019)</w:t>
      </w:r>
    </w:p>
    <w:p w14:paraId="53892221"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4EEF253A"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Williamson,I. Benge, S. Mullee, M. Little, P. (2006) Consultations for middle ear disease, antibiotic prescribing and risk factors for reattendance: a case</w:t>
      </w:r>
      <w:r w:rsidRPr="005E032C">
        <w:rPr>
          <w:rFonts w:ascii="Cambria Math" w:eastAsia="Cambria Math" w:hAnsi="Cambria Math" w:cs="Cambria Math"/>
          <w:color w:val="000000"/>
          <w:sz w:val="24"/>
          <w:szCs w:val="24"/>
          <w:u w:color="000000"/>
          <w:bdr w:val="nil"/>
          <w:lang w:val="en-US"/>
        </w:rPr>
        <w:t>‐</w:t>
      </w:r>
      <w:r w:rsidRPr="005E032C">
        <w:rPr>
          <w:rFonts w:ascii="Arial" w:eastAsia="Times New Roman" w:hAnsi="Arial" w:cs="Times New Roman"/>
          <w:color w:val="000000"/>
          <w:sz w:val="24"/>
          <w:szCs w:val="24"/>
          <w:u w:color="000000"/>
          <w:bdr w:val="nil"/>
          <w:lang w:val="en-US"/>
        </w:rPr>
        <w:t xml:space="preserve">linked cohort study. </w:t>
      </w:r>
      <w:r w:rsidRPr="005E032C">
        <w:rPr>
          <w:rFonts w:ascii="Arial" w:eastAsia="Times New Roman" w:hAnsi="Arial" w:cs="Times New Roman"/>
          <w:b/>
          <w:bCs/>
          <w:i/>
          <w:iCs/>
          <w:color w:val="000000"/>
          <w:sz w:val="24"/>
          <w:szCs w:val="24"/>
          <w:u w:color="000000"/>
          <w:bdr w:val="nil"/>
          <w:lang w:val="en-US"/>
        </w:rPr>
        <w:t>British Journal of General Practice</w:t>
      </w:r>
      <w:r w:rsidRPr="005E032C">
        <w:rPr>
          <w:rFonts w:ascii="Arial" w:eastAsia="Times New Roman" w:hAnsi="Arial" w:cs="Times New Roman"/>
          <w:color w:val="000000"/>
          <w:sz w:val="24"/>
          <w:szCs w:val="24"/>
          <w:u w:color="000000"/>
          <w:bdr w:val="nil"/>
          <w:lang w:val="en-US"/>
        </w:rPr>
        <w:t>. 56(524),170–175</w:t>
      </w:r>
    </w:p>
    <w:p w14:paraId="477408B9"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497F7534" w14:textId="77777777" w:rsidR="006C0057" w:rsidRPr="005E032C" w:rsidRDefault="006C0057" w:rsidP="006C0057">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Williams, S. Halls, A. Tonkin-Crine, S. Moore, M. Latter, S. Little, P. Eyles, C. Postle, K. Leydon, G. (2018) General practitioner and nurse prescriber experiences of prescribing antibiotics for respiratory tract infections in UK primary care out-of-hours services (the UNITE study).</w:t>
      </w:r>
      <w:r w:rsidRPr="005E032C">
        <w:rPr>
          <w:rFonts w:ascii="Times New Roman" w:eastAsia="Times New Roman" w:hAnsi="Times New Roman" w:cs="Times New Roman"/>
          <w:color w:val="000000"/>
          <w:sz w:val="24"/>
          <w:szCs w:val="24"/>
          <w:u w:color="000000"/>
          <w:bdr w:val="nil"/>
          <w:lang w:val="en-US"/>
        </w:rPr>
        <w:t xml:space="preserve"> </w:t>
      </w:r>
      <w:r w:rsidRPr="005E032C">
        <w:rPr>
          <w:rFonts w:ascii="Arial" w:eastAsia="Times New Roman" w:hAnsi="Arial" w:cs="Times New Roman"/>
          <w:b/>
          <w:bCs/>
          <w:i/>
          <w:iCs/>
          <w:color w:val="000000"/>
          <w:sz w:val="24"/>
          <w:szCs w:val="24"/>
          <w:u w:color="000000"/>
          <w:bdr w:val="nil"/>
          <w:lang w:val="en-US"/>
        </w:rPr>
        <w:t>Journal of Antimicrobial Chemotherapy</w:t>
      </w:r>
      <w:r w:rsidRPr="005E032C">
        <w:rPr>
          <w:rFonts w:ascii="Arial" w:eastAsia="Times New Roman" w:hAnsi="Arial" w:cs="Times New Roman"/>
          <w:color w:val="000000"/>
          <w:sz w:val="24"/>
          <w:szCs w:val="24"/>
          <w:u w:color="000000"/>
          <w:bdr w:val="nil"/>
          <w:lang w:val="en-US"/>
        </w:rPr>
        <w:t>. 73, 795–803</w:t>
      </w:r>
    </w:p>
    <w:p w14:paraId="39C0171F" w14:textId="77777777" w:rsidR="006C0057" w:rsidRPr="005E032C" w:rsidRDefault="006C0057" w:rsidP="006C0057">
      <w:pPr>
        <w:pBdr>
          <w:top w:val="nil"/>
          <w:left w:val="nil"/>
          <w:bottom w:val="nil"/>
          <w:right w:val="nil"/>
          <w:between w:val="nil"/>
          <w:bar w:val="nil"/>
        </w:pBdr>
        <w:spacing w:after="0" w:line="360" w:lineRule="auto"/>
        <w:rPr>
          <w:rFonts w:ascii="Arial" w:eastAsia="Arial" w:hAnsi="Arial" w:cs="Arial"/>
          <w:color w:val="000000"/>
          <w:sz w:val="24"/>
          <w:szCs w:val="24"/>
          <w:u w:color="000000"/>
          <w:bdr w:val="nil"/>
          <w:lang w:val="en-US"/>
        </w:rPr>
      </w:pPr>
    </w:p>
    <w:p w14:paraId="1943C1D4" w14:textId="77777777" w:rsidR="006C0057" w:rsidRPr="005E032C" w:rsidRDefault="006C0057" w:rsidP="006C0057">
      <w:pPr>
        <w:pBdr>
          <w:top w:val="nil"/>
          <w:left w:val="nil"/>
          <w:bottom w:val="nil"/>
          <w:right w:val="nil"/>
          <w:between w:val="nil"/>
          <w:bar w:val="nil"/>
        </w:pBdr>
        <w:spacing w:after="0" w:line="360" w:lineRule="auto"/>
        <w:rPr>
          <w:rFonts w:ascii="Times New Roman" w:eastAsia="Times New Roman" w:hAnsi="Times New Roman" w:cs="Times New Roman"/>
          <w:color w:val="000000"/>
          <w:sz w:val="24"/>
          <w:szCs w:val="24"/>
          <w:u w:color="000000"/>
          <w:bdr w:val="nil"/>
          <w:lang w:val="en-US"/>
        </w:rPr>
      </w:pPr>
      <w:r w:rsidRPr="005E032C">
        <w:rPr>
          <w:rFonts w:ascii="Arial" w:eastAsia="Times New Roman" w:hAnsi="Arial" w:cs="Times New Roman"/>
          <w:color w:val="000000"/>
          <w:sz w:val="24"/>
          <w:szCs w:val="24"/>
          <w:u w:color="000000"/>
          <w:bdr w:val="nil"/>
          <w:lang w:val="en-US"/>
        </w:rPr>
        <w:t xml:space="preserve">World Health Organization (2018) </w:t>
      </w:r>
      <w:r w:rsidRPr="005E032C">
        <w:rPr>
          <w:rFonts w:ascii="Arial" w:eastAsia="Times New Roman" w:hAnsi="Arial" w:cs="Times New Roman"/>
          <w:b/>
          <w:bCs/>
          <w:i/>
          <w:iCs/>
          <w:color w:val="000000"/>
          <w:sz w:val="24"/>
          <w:szCs w:val="24"/>
          <w:u w:color="000000"/>
          <w:bdr w:val="nil"/>
          <w:lang w:val="en-US"/>
        </w:rPr>
        <w:t>Fact sheet, Antimicrobial resistance</w:t>
      </w:r>
      <w:r w:rsidRPr="005E032C">
        <w:rPr>
          <w:rFonts w:ascii="Arial" w:eastAsia="Times New Roman" w:hAnsi="Arial" w:cs="Times New Roman"/>
          <w:color w:val="000000"/>
          <w:sz w:val="24"/>
          <w:szCs w:val="24"/>
          <w:u w:color="000000"/>
          <w:bdr w:val="nil"/>
          <w:lang w:val="en-US"/>
        </w:rPr>
        <w:t>. Available at: http://www.who.int/en/news-room/fact-sheets/detail/antibiotic-resistance (Accessed 30th June 2019)</w:t>
      </w:r>
    </w:p>
    <w:p w14:paraId="3736C691" w14:textId="77777777" w:rsidR="004056EA" w:rsidRDefault="004056EA"/>
    <w:sectPr w:rsidR="004056E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3045B" w14:textId="77777777" w:rsidR="009652F2" w:rsidRDefault="009652F2" w:rsidP="009652F2">
      <w:pPr>
        <w:spacing w:after="0" w:line="240" w:lineRule="auto"/>
      </w:pPr>
      <w:r>
        <w:separator/>
      </w:r>
    </w:p>
  </w:endnote>
  <w:endnote w:type="continuationSeparator" w:id="0">
    <w:p w14:paraId="229C7443" w14:textId="77777777" w:rsidR="009652F2" w:rsidRDefault="009652F2" w:rsidP="0096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CB2D" w14:textId="77777777" w:rsidR="009652F2" w:rsidRDefault="0096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09EF" w14:textId="74211ADD" w:rsidR="009652F2" w:rsidRDefault="009652F2">
    <w:pPr>
      <w:pStyle w:val="Footer"/>
    </w:pPr>
    <w:r>
      <w:rPr>
        <w:noProof/>
      </w:rPr>
      <mc:AlternateContent>
        <mc:Choice Requires="wps">
          <w:drawing>
            <wp:anchor distT="0" distB="0" distL="114300" distR="114300" simplePos="0" relativeHeight="251659264" behindDoc="0" locked="0" layoutInCell="0" allowOverlap="1" wp14:anchorId="351079DC" wp14:editId="24978BAE">
              <wp:simplePos x="0" y="0"/>
              <wp:positionH relativeFrom="page">
                <wp:posOffset>0</wp:posOffset>
              </wp:positionH>
              <wp:positionV relativeFrom="page">
                <wp:posOffset>10234930</wp:posOffset>
              </wp:positionV>
              <wp:extent cx="7560310" cy="266700"/>
              <wp:effectExtent l="0" t="0" r="0" b="0"/>
              <wp:wrapNone/>
              <wp:docPr id="1" name="MSIPCMd3ac44a79c156570e2cf621b"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ACE84" w14:textId="641618BA" w:rsidR="009652F2" w:rsidRPr="009652F2" w:rsidRDefault="009652F2" w:rsidP="009652F2">
                          <w:pPr>
                            <w:spacing w:after="0"/>
                            <w:rPr>
                              <w:rFonts w:ascii="Calibri" w:hAnsi="Calibri" w:cs="Calibri"/>
                              <w:color w:val="000000"/>
                              <w:sz w:val="24"/>
                            </w:rPr>
                          </w:pPr>
                          <w:r w:rsidRPr="009652F2">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1079DC" id="_x0000_t202" coordsize="21600,21600" o:spt="202" path="m,l,21600r21600,l21600,xe">
              <v:stroke joinstyle="miter"/>
              <v:path gradientshapeok="t" o:connecttype="rect"/>
            </v:shapetype>
            <v:shape id="MSIPCMd3ac44a79c156570e2cf621b"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YWqOBLMCAABGBQAA&#10;DgAAAAAAAAAAAAAAAAAuAgAAZHJzL2Uyb0RvYy54bWxQSwECLQAUAAYACAAAACEAYBHGJt4AAAAL&#10;AQAADwAAAAAAAAAAAAAAAAANBQAAZHJzL2Rvd25yZXYueG1sUEsFBgAAAAAEAAQA8wAAABgGAAAA&#10;AA==&#10;" o:allowincell="f" filled="f" stroked="f" strokeweight=".5pt">
              <v:fill o:detectmouseclick="t"/>
              <v:textbox inset="20pt,0,,0">
                <w:txbxContent>
                  <w:p w14:paraId="54AACE84" w14:textId="641618BA" w:rsidR="009652F2" w:rsidRPr="009652F2" w:rsidRDefault="009652F2" w:rsidP="009652F2">
                    <w:pPr>
                      <w:spacing w:after="0"/>
                      <w:rPr>
                        <w:rFonts w:ascii="Calibri" w:hAnsi="Calibri" w:cs="Calibri"/>
                        <w:color w:val="000000"/>
                        <w:sz w:val="24"/>
                      </w:rPr>
                    </w:pPr>
                    <w:r w:rsidRPr="009652F2">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5241" w14:textId="77777777" w:rsidR="009652F2" w:rsidRDefault="0096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2EC3F" w14:textId="77777777" w:rsidR="009652F2" w:rsidRDefault="009652F2" w:rsidP="009652F2">
      <w:pPr>
        <w:spacing w:after="0" w:line="240" w:lineRule="auto"/>
      </w:pPr>
      <w:r>
        <w:separator/>
      </w:r>
    </w:p>
  </w:footnote>
  <w:footnote w:type="continuationSeparator" w:id="0">
    <w:p w14:paraId="1A3333B0" w14:textId="77777777" w:rsidR="009652F2" w:rsidRDefault="009652F2" w:rsidP="0096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422EE" w14:textId="77777777" w:rsidR="009652F2" w:rsidRDefault="00965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4908" w14:textId="77777777" w:rsidR="009652F2" w:rsidRDefault="00965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0EEA" w14:textId="77777777" w:rsidR="009652F2" w:rsidRDefault="00965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57"/>
    <w:rsid w:val="00050257"/>
    <w:rsid w:val="0005350A"/>
    <w:rsid w:val="000706F8"/>
    <w:rsid w:val="00122C07"/>
    <w:rsid w:val="002B149E"/>
    <w:rsid w:val="002C3B99"/>
    <w:rsid w:val="004056EA"/>
    <w:rsid w:val="005C1EF0"/>
    <w:rsid w:val="006C0057"/>
    <w:rsid w:val="007B4348"/>
    <w:rsid w:val="00881B91"/>
    <w:rsid w:val="009652F2"/>
    <w:rsid w:val="009A60BD"/>
    <w:rsid w:val="009D1C38"/>
    <w:rsid w:val="00A831EC"/>
    <w:rsid w:val="00B31C5C"/>
    <w:rsid w:val="00D32D16"/>
    <w:rsid w:val="00E2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3C912"/>
  <w15:chartTrackingRefBased/>
  <w15:docId w15:val="{2078CE53-DE76-484B-9F03-477BD0E0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D16"/>
    <w:rPr>
      <w:color w:val="808080"/>
    </w:rPr>
  </w:style>
  <w:style w:type="paragraph" w:styleId="Header">
    <w:name w:val="header"/>
    <w:basedOn w:val="Normal"/>
    <w:link w:val="HeaderChar"/>
    <w:uiPriority w:val="99"/>
    <w:unhideWhenUsed/>
    <w:rsid w:val="00965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F2"/>
  </w:style>
  <w:style w:type="paragraph" w:styleId="Footer">
    <w:name w:val="footer"/>
    <w:basedOn w:val="Normal"/>
    <w:link w:val="FooterChar"/>
    <w:uiPriority w:val="99"/>
    <w:unhideWhenUsed/>
    <w:rsid w:val="00965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Mortimore</dc:creator>
  <cp:keywords/>
  <dc:description/>
  <cp:lastModifiedBy>Gerri Mortimore</cp:lastModifiedBy>
  <cp:revision>2</cp:revision>
  <dcterms:created xsi:type="dcterms:W3CDTF">2021-04-14T09:49:00Z</dcterms:created>
  <dcterms:modified xsi:type="dcterms:W3CDTF">2021-04-14T09:49:00Z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782817@derby.ac.uk</vt:lpwstr>
  </property>
  <property fmtid="{D5CDD505-2E9C-101B-9397-08002B2CF9AE}" pid="5" name="MSIP_Label_b47d098f-2640-4837-b575-e0be04df0525_SetDate">
    <vt:lpwstr>2021-04-14T09:49:19.0769058Z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782817@derby.ac.uk</vt:lpwstr>
  </property>
  <property fmtid="{D5CDD505-2E9C-101B-9397-08002B2CF9AE}" pid="12" name="MSIP_Label_501a0944-9d81-4c75-b857-2ec7863455b7_SetDate">
    <vt:lpwstr>2021-04-14T09:49:19.0769058Z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