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4CB52" w14:textId="77777777" w:rsidR="00ED0946" w:rsidRPr="003202FE" w:rsidRDefault="0300B0C7" w:rsidP="0300B0C7">
      <w:pPr>
        <w:spacing w:line="480" w:lineRule="auto"/>
        <w:rPr>
          <w:rFonts w:ascii="Times New Roman" w:eastAsia="Adobe Fangsong Std R" w:hAnsi="Times New Roman" w:cs="Times New Roman"/>
          <w:b/>
          <w:bCs/>
          <w:sz w:val="24"/>
          <w:szCs w:val="24"/>
        </w:rPr>
      </w:pPr>
      <w:r w:rsidRPr="0300B0C7">
        <w:rPr>
          <w:rFonts w:ascii="Times New Roman" w:eastAsia="Adobe Fangsong Std R" w:hAnsi="Times New Roman" w:cs="Times New Roman"/>
          <w:b/>
          <w:bCs/>
          <w:sz w:val="24"/>
          <w:szCs w:val="24"/>
        </w:rPr>
        <w:t>Addressing unrealistic optimism with counterfactual reasoning in an employability module in higher education.</w:t>
      </w:r>
    </w:p>
    <w:p w14:paraId="2918CCC0" w14:textId="77777777" w:rsidR="00D30A0F" w:rsidRDefault="002D3F49" w:rsidP="003202FE">
      <w:pPr>
        <w:spacing w:line="480" w:lineRule="auto"/>
        <w:jc w:val="both"/>
        <w:rPr>
          <w:rFonts w:ascii="Times New Roman" w:eastAsia="Adobe Fangsong Std R" w:hAnsi="Times New Roman" w:cs="Times New Roman"/>
          <w:b/>
          <w:sz w:val="24"/>
          <w:szCs w:val="24"/>
        </w:rPr>
      </w:pPr>
      <w:r w:rsidRPr="003202FE">
        <w:rPr>
          <w:rFonts w:ascii="Times New Roman" w:eastAsia="Adobe Fangsong Std R" w:hAnsi="Times New Roman" w:cs="Times New Roman"/>
          <w:b/>
          <w:sz w:val="24"/>
          <w:szCs w:val="24"/>
        </w:rPr>
        <w:t>Abstract</w:t>
      </w:r>
    </w:p>
    <w:p w14:paraId="3773B1ED" w14:textId="695E9625" w:rsidR="007665F8" w:rsidRDefault="00412822" w:rsidP="003202FE">
      <w:pPr>
        <w:spacing w:line="480" w:lineRule="auto"/>
        <w:jc w:val="both"/>
        <w:rPr>
          <w:rFonts w:ascii="Times New Roman" w:eastAsia="Adobe Fangsong Std R" w:hAnsi="Times New Roman" w:cs="Times New Roman"/>
          <w:b/>
          <w:sz w:val="24"/>
          <w:szCs w:val="24"/>
        </w:rPr>
      </w:pPr>
      <w:r>
        <w:rPr>
          <w:rFonts w:ascii="Times New Roman" w:eastAsia="Adobe Fangsong Std R" w:hAnsi="Times New Roman" w:cs="Times New Roman"/>
          <w:sz w:val="24"/>
          <w:szCs w:val="24"/>
        </w:rPr>
        <w:t xml:space="preserve">Previous research has </w:t>
      </w:r>
      <w:r w:rsidR="005730E5">
        <w:rPr>
          <w:rFonts w:ascii="Times New Roman" w:eastAsia="Adobe Fangsong Std R" w:hAnsi="Times New Roman" w:cs="Times New Roman"/>
          <w:sz w:val="24"/>
          <w:szCs w:val="24"/>
        </w:rPr>
        <w:t>illustrated</w:t>
      </w:r>
      <w:r>
        <w:rPr>
          <w:rFonts w:ascii="Times New Roman" w:eastAsia="Adobe Fangsong Std R" w:hAnsi="Times New Roman" w:cs="Times New Roman"/>
          <w:sz w:val="24"/>
          <w:szCs w:val="24"/>
        </w:rPr>
        <w:t xml:space="preserve"> that </w:t>
      </w:r>
      <w:r w:rsidR="007665F8" w:rsidRPr="003202FE">
        <w:rPr>
          <w:rFonts w:ascii="Times New Roman" w:eastAsia="Adobe Fangsong Std R" w:hAnsi="Times New Roman" w:cs="Times New Roman"/>
          <w:sz w:val="24"/>
          <w:szCs w:val="24"/>
        </w:rPr>
        <w:t>people are</w:t>
      </w:r>
      <w:r w:rsidR="005A49B0">
        <w:rPr>
          <w:rFonts w:ascii="Times New Roman" w:eastAsia="Adobe Fangsong Std R" w:hAnsi="Times New Roman" w:cs="Times New Roman"/>
          <w:sz w:val="24"/>
          <w:szCs w:val="24"/>
        </w:rPr>
        <w:t xml:space="preserve"> unrealistically optimistic in regard to the outcomes of</w:t>
      </w:r>
      <w:r w:rsidR="005A49B0" w:rsidRPr="003202FE">
        <w:rPr>
          <w:rFonts w:ascii="Times New Roman" w:eastAsia="Adobe Fangsong Std R" w:hAnsi="Times New Roman" w:cs="Times New Roman"/>
          <w:sz w:val="24"/>
          <w:szCs w:val="24"/>
        </w:rPr>
        <w:t xml:space="preserve"> tasks or events related to their own personal futures</w:t>
      </w:r>
      <w:r w:rsidR="00ED3081">
        <w:rPr>
          <w:rFonts w:ascii="Times New Roman" w:eastAsia="Adobe Fangsong Std R" w:hAnsi="Times New Roman" w:cs="Times New Roman"/>
          <w:sz w:val="24"/>
          <w:szCs w:val="24"/>
        </w:rPr>
        <w:t>.</w:t>
      </w:r>
      <w:r w:rsidR="005A49B0">
        <w:rPr>
          <w:rFonts w:ascii="Times New Roman" w:eastAsia="Adobe Fangsong Std R" w:hAnsi="Times New Roman" w:cs="Times New Roman"/>
          <w:sz w:val="24"/>
          <w:szCs w:val="24"/>
        </w:rPr>
        <w:t xml:space="preserve"> This paper examines</w:t>
      </w:r>
      <w:r w:rsidR="007665F8">
        <w:rPr>
          <w:rFonts w:ascii="Times New Roman" w:eastAsia="Adobe Fangsong Std R" w:hAnsi="Times New Roman" w:cs="Times New Roman"/>
          <w:sz w:val="24"/>
          <w:szCs w:val="24"/>
        </w:rPr>
        <w:t xml:space="preserve"> unrealistic optimism</w:t>
      </w:r>
      <w:r w:rsidR="009C2F0E">
        <w:rPr>
          <w:rFonts w:ascii="Times New Roman" w:eastAsia="Adobe Fangsong Std R" w:hAnsi="Times New Roman" w:cs="Times New Roman"/>
          <w:sz w:val="24"/>
          <w:szCs w:val="24"/>
        </w:rPr>
        <w:t xml:space="preserve"> about assessment performance by </w:t>
      </w:r>
      <w:r w:rsidR="007665F8">
        <w:rPr>
          <w:rFonts w:ascii="Times New Roman" w:eastAsia="Adobe Fangsong Std R" w:hAnsi="Times New Roman" w:cs="Times New Roman"/>
          <w:sz w:val="24"/>
          <w:szCs w:val="24"/>
        </w:rPr>
        <w:t xml:space="preserve">students on an employability module and </w:t>
      </w:r>
      <w:r w:rsidR="009C2F0E">
        <w:rPr>
          <w:rFonts w:ascii="Times New Roman" w:eastAsia="Adobe Fangsong Std R" w:hAnsi="Times New Roman" w:cs="Times New Roman"/>
          <w:sz w:val="24"/>
          <w:szCs w:val="24"/>
        </w:rPr>
        <w:t>the</w:t>
      </w:r>
      <w:r w:rsidR="00B2034F">
        <w:rPr>
          <w:rFonts w:ascii="Times New Roman" w:eastAsia="Adobe Fangsong Std R" w:hAnsi="Times New Roman" w:cs="Times New Roman"/>
          <w:sz w:val="24"/>
          <w:szCs w:val="24"/>
        </w:rPr>
        <w:t xml:space="preserve"> application </w:t>
      </w:r>
      <w:r w:rsidR="009C2F0E">
        <w:rPr>
          <w:rFonts w:ascii="Times New Roman" w:eastAsia="Adobe Fangsong Std R" w:hAnsi="Times New Roman" w:cs="Times New Roman"/>
          <w:sz w:val="24"/>
          <w:szCs w:val="24"/>
        </w:rPr>
        <w:t xml:space="preserve">of counterfactual reasoning to improve predictive accuracy and </w:t>
      </w:r>
      <w:r w:rsidR="00126B22">
        <w:rPr>
          <w:rFonts w:ascii="Times New Roman" w:eastAsia="Adobe Fangsong Std R" w:hAnsi="Times New Roman" w:cs="Times New Roman"/>
          <w:sz w:val="24"/>
          <w:szCs w:val="24"/>
        </w:rPr>
        <w:t>improve student performance and attainment</w:t>
      </w:r>
      <w:r w:rsidR="009C2F0E">
        <w:rPr>
          <w:rFonts w:ascii="Times New Roman" w:eastAsia="Adobe Fangsong Std R" w:hAnsi="Times New Roman" w:cs="Times New Roman"/>
          <w:sz w:val="24"/>
          <w:szCs w:val="24"/>
        </w:rPr>
        <w:t>. Using an experimental design</w:t>
      </w:r>
      <w:r w:rsidR="004A5D88">
        <w:rPr>
          <w:rFonts w:ascii="Times New Roman" w:eastAsia="Adobe Fangsong Std R" w:hAnsi="Times New Roman" w:cs="Times New Roman"/>
          <w:sz w:val="24"/>
          <w:szCs w:val="24"/>
        </w:rPr>
        <w:t>,</w:t>
      </w:r>
      <w:r w:rsidR="009C2F0E">
        <w:rPr>
          <w:rFonts w:ascii="Times New Roman" w:eastAsia="Adobe Fangsong Std R" w:hAnsi="Times New Roman" w:cs="Times New Roman"/>
          <w:sz w:val="24"/>
          <w:szCs w:val="24"/>
        </w:rPr>
        <w:t xml:space="preserve"> the study compared the module performance of those who generated reasons why they would and would not achieve a series of specific grades. A control group who did not generate any reasons also took part. It was found that generating reasons why they might not achieve a high grade on the module assessment reduced unrealistic optimism and increased assessment performance compared to the control group. The findings are considered in relation t</w:t>
      </w:r>
      <w:r w:rsidR="00CE3C63">
        <w:rPr>
          <w:rFonts w:ascii="Times New Roman" w:eastAsia="Adobe Fangsong Std R" w:hAnsi="Times New Roman" w:cs="Times New Roman"/>
          <w:sz w:val="24"/>
          <w:szCs w:val="24"/>
        </w:rPr>
        <w:t>o the theory of possible selves and the possibility of applying this technique in wider educational settings</w:t>
      </w:r>
      <w:r w:rsidR="00126B22">
        <w:rPr>
          <w:rFonts w:ascii="Times New Roman" w:eastAsia="Adobe Fangsong Std R" w:hAnsi="Times New Roman" w:cs="Times New Roman"/>
          <w:sz w:val="24"/>
          <w:szCs w:val="24"/>
        </w:rPr>
        <w:t xml:space="preserve"> to improve student performance and attainment</w:t>
      </w:r>
      <w:r w:rsidR="00CE3C63">
        <w:rPr>
          <w:rFonts w:ascii="Times New Roman" w:eastAsia="Adobe Fangsong Std R" w:hAnsi="Times New Roman" w:cs="Times New Roman"/>
          <w:sz w:val="24"/>
          <w:szCs w:val="24"/>
        </w:rPr>
        <w:t>.</w:t>
      </w:r>
    </w:p>
    <w:p w14:paraId="6C7D9235" w14:textId="77777777" w:rsidR="00097CC8" w:rsidRPr="003202FE" w:rsidRDefault="00614F95" w:rsidP="003202FE">
      <w:pPr>
        <w:spacing w:line="480" w:lineRule="auto"/>
        <w:jc w:val="both"/>
        <w:rPr>
          <w:rFonts w:ascii="Times New Roman" w:eastAsia="Adobe Fangsong Std R" w:hAnsi="Times New Roman" w:cs="Times New Roman"/>
          <w:b/>
          <w:sz w:val="24"/>
          <w:szCs w:val="24"/>
        </w:rPr>
      </w:pPr>
      <w:r w:rsidRPr="003202FE">
        <w:rPr>
          <w:rFonts w:ascii="Times New Roman" w:eastAsia="Adobe Fangsong Std R" w:hAnsi="Times New Roman" w:cs="Times New Roman"/>
          <w:b/>
          <w:sz w:val="24"/>
          <w:szCs w:val="24"/>
        </w:rPr>
        <w:t>Introduction</w:t>
      </w:r>
    </w:p>
    <w:p w14:paraId="285EF58A" w14:textId="7B6BF2AB" w:rsidR="00814D36" w:rsidRPr="003202FE" w:rsidRDefault="00207C6E" w:rsidP="003202FE">
      <w:pPr>
        <w:spacing w:line="480" w:lineRule="auto"/>
        <w:jc w:val="both"/>
        <w:rPr>
          <w:rFonts w:ascii="Times New Roman" w:eastAsia="Adobe Fangsong Std R" w:hAnsi="Times New Roman" w:cs="Times New Roman"/>
          <w:sz w:val="24"/>
          <w:szCs w:val="24"/>
        </w:rPr>
      </w:pPr>
      <w:r w:rsidRPr="003202FE">
        <w:rPr>
          <w:rFonts w:ascii="Times New Roman" w:eastAsia="Adobe Fangsong Std R" w:hAnsi="Times New Roman" w:cs="Times New Roman"/>
          <w:sz w:val="24"/>
          <w:szCs w:val="24"/>
        </w:rPr>
        <w:t xml:space="preserve">This paper examines whether </w:t>
      </w:r>
      <w:r w:rsidR="007A7E64" w:rsidRPr="003202FE">
        <w:rPr>
          <w:rFonts w:ascii="Times New Roman" w:eastAsia="Adobe Fangsong Std R" w:hAnsi="Times New Roman" w:cs="Times New Roman"/>
          <w:sz w:val="24"/>
          <w:szCs w:val="24"/>
        </w:rPr>
        <w:t xml:space="preserve">students </w:t>
      </w:r>
      <w:r w:rsidR="00CB4382" w:rsidRPr="003202FE">
        <w:rPr>
          <w:rFonts w:ascii="Times New Roman" w:eastAsia="Adobe Fangsong Std R" w:hAnsi="Times New Roman" w:cs="Times New Roman"/>
          <w:sz w:val="24"/>
          <w:szCs w:val="24"/>
        </w:rPr>
        <w:t>who engage in</w:t>
      </w:r>
      <w:r w:rsidRPr="003202FE">
        <w:rPr>
          <w:rFonts w:ascii="Times New Roman" w:eastAsia="Adobe Fangsong Std R" w:hAnsi="Times New Roman" w:cs="Times New Roman"/>
          <w:sz w:val="24"/>
          <w:szCs w:val="24"/>
        </w:rPr>
        <w:t xml:space="preserve"> counterfactual reasoning about predicted grades on an </w:t>
      </w:r>
      <w:r w:rsidR="005E70FB" w:rsidRPr="003202FE">
        <w:rPr>
          <w:rFonts w:ascii="Times New Roman" w:eastAsia="Adobe Fangsong Std R" w:hAnsi="Times New Roman" w:cs="Times New Roman"/>
          <w:sz w:val="24"/>
          <w:szCs w:val="24"/>
        </w:rPr>
        <w:t xml:space="preserve">employability module </w:t>
      </w:r>
      <w:r w:rsidR="005B6178">
        <w:rPr>
          <w:rFonts w:ascii="Times New Roman" w:eastAsia="Adobe Fangsong Std R" w:hAnsi="Times New Roman" w:cs="Times New Roman"/>
          <w:sz w:val="24"/>
          <w:szCs w:val="24"/>
        </w:rPr>
        <w:t>can</w:t>
      </w:r>
      <w:r w:rsidRPr="003202FE">
        <w:rPr>
          <w:rFonts w:ascii="Times New Roman" w:eastAsia="Adobe Fangsong Std R" w:hAnsi="Times New Roman" w:cs="Times New Roman"/>
          <w:sz w:val="24"/>
          <w:szCs w:val="24"/>
        </w:rPr>
        <w:t xml:space="preserve"> improve </w:t>
      </w:r>
      <w:r w:rsidR="007A7E64" w:rsidRPr="003202FE">
        <w:rPr>
          <w:rFonts w:ascii="Times New Roman" w:eastAsia="Adobe Fangsong Std R" w:hAnsi="Times New Roman" w:cs="Times New Roman"/>
          <w:sz w:val="24"/>
          <w:szCs w:val="24"/>
        </w:rPr>
        <w:t xml:space="preserve">their </w:t>
      </w:r>
      <w:r w:rsidR="00126B22">
        <w:rPr>
          <w:rFonts w:ascii="Times New Roman" w:eastAsia="Adobe Fangsong Std R" w:hAnsi="Times New Roman" w:cs="Times New Roman"/>
          <w:sz w:val="24"/>
          <w:szCs w:val="24"/>
        </w:rPr>
        <w:t>performance and attainment</w:t>
      </w:r>
      <w:r w:rsidR="00786F29" w:rsidRPr="003202FE">
        <w:rPr>
          <w:rFonts w:ascii="Times New Roman" w:eastAsia="Adobe Fangsong Std R" w:hAnsi="Times New Roman" w:cs="Times New Roman"/>
          <w:sz w:val="24"/>
          <w:szCs w:val="24"/>
        </w:rPr>
        <w:t>.</w:t>
      </w:r>
      <w:r w:rsidR="00814D36" w:rsidRPr="003202FE">
        <w:rPr>
          <w:rFonts w:ascii="Times New Roman" w:eastAsia="Adobe Fangsong Std R" w:hAnsi="Times New Roman" w:cs="Times New Roman"/>
          <w:sz w:val="24"/>
          <w:szCs w:val="24"/>
        </w:rPr>
        <w:t xml:space="preserve"> A key component of most, if not all, degrees</w:t>
      </w:r>
      <w:r w:rsidR="00EB47CD" w:rsidRPr="003202FE">
        <w:rPr>
          <w:rFonts w:ascii="Times New Roman" w:eastAsia="Adobe Fangsong Std R" w:hAnsi="Times New Roman" w:cs="Times New Roman"/>
          <w:sz w:val="24"/>
          <w:szCs w:val="24"/>
        </w:rPr>
        <w:t xml:space="preserve"> in the U.K</w:t>
      </w:r>
      <w:r w:rsidR="00814D36" w:rsidRPr="003202FE">
        <w:rPr>
          <w:rFonts w:ascii="Times New Roman" w:eastAsia="Adobe Fangsong Std R" w:hAnsi="Times New Roman" w:cs="Times New Roman"/>
          <w:sz w:val="24"/>
          <w:szCs w:val="24"/>
        </w:rPr>
        <w:t xml:space="preserve"> today is the development of the student’s employability so that they can delineate the best potential career pathway and develop the skills to navigate this effectively. Often this is done through modules within programmes, the grades for which</w:t>
      </w:r>
      <w:r w:rsidR="00CE3C63">
        <w:rPr>
          <w:rFonts w:ascii="Times New Roman" w:eastAsia="Adobe Fangsong Std R" w:hAnsi="Times New Roman" w:cs="Times New Roman"/>
          <w:sz w:val="24"/>
          <w:szCs w:val="24"/>
        </w:rPr>
        <w:t xml:space="preserve"> count towards the final degree, thus </w:t>
      </w:r>
      <w:r w:rsidR="00814D36" w:rsidRPr="003202FE">
        <w:rPr>
          <w:rFonts w:ascii="Times New Roman" w:eastAsia="Adobe Fangsong Std R" w:hAnsi="Times New Roman" w:cs="Times New Roman"/>
          <w:sz w:val="24"/>
          <w:szCs w:val="24"/>
        </w:rPr>
        <w:t>employability modules serve two</w:t>
      </w:r>
      <w:r w:rsidR="005A49B0">
        <w:rPr>
          <w:rFonts w:ascii="Times New Roman" w:eastAsia="Adobe Fangsong Std R" w:hAnsi="Times New Roman" w:cs="Times New Roman"/>
          <w:sz w:val="24"/>
          <w:szCs w:val="24"/>
        </w:rPr>
        <w:t xml:space="preserve"> beneficial</w:t>
      </w:r>
      <w:r w:rsidR="00814D36" w:rsidRPr="003202FE">
        <w:rPr>
          <w:rFonts w:ascii="Times New Roman" w:eastAsia="Adobe Fangsong Std R" w:hAnsi="Times New Roman" w:cs="Times New Roman"/>
          <w:sz w:val="24"/>
          <w:szCs w:val="24"/>
        </w:rPr>
        <w:t xml:space="preserve"> functions for students: firstly</w:t>
      </w:r>
      <w:r w:rsidR="00D7418D">
        <w:rPr>
          <w:rFonts w:ascii="Times New Roman" w:eastAsia="Adobe Fangsong Std R" w:hAnsi="Times New Roman" w:cs="Times New Roman"/>
          <w:sz w:val="24"/>
          <w:szCs w:val="24"/>
        </w:rPr>
        <w:t>,</w:t>
      </w:r>
      <w:r w:rsidR="00814D36" w:rsidRPr="003202FE">
        <w:rPr>
          <w:rFonts w:ascii="Times New Roman" w:eastAsia="Adobe Fangsong Std R" w:hAnsi="Times New Roman" w:cs="Times New Roman"/>
          <w:sz w:val="24"/>
          <w:szCs w:val="24"/>
        </w:rPr>
        <w:t xml:space="preserve"> they </w:t>
      </w:r>
      <w:r w:rsidR="005A49B0">
        <w:rPr>
          <w:rFonts w:ascii="Times New Roman" w:eastAsia="Adobe Fangsong Std R" w:hAnsi="Times New Roman" w:cs="Times New Roman"/>
          <w:sz w:val="24"/>
          <w:szCs w:val="24"/>
        </w:rPr>
        <w:t>support the</w:t>
      </w:r>
      <w:r w:rsidR="007A6939" w:rsidRPr="003202FE">
        <w:rPr>
          <w:rFonts w:ascii="Times New Roman" w:eastAsia="Adobe Fangsong Std R" w:hAnsi="Times New Roman" w:cs="Times New Roman"/>
          <w:sz w:val="24"/>
          <w:szCs w:val="24"/>
        </w:rPr>
        <w:t xml:space="preserve"> </w:t>
      </w:r>
      <w:r w:rsidR="00814D36" w:rsidRPr="003202FE">
        <w:rPr>
          <w:rFonts w:ascii="Times New Roman" w:eastAsia="Adobe Fangsong Std R" w:hAnsi="Times New Roman" w:cs="Times New Roman"/>
          <w:sz w:val="24"/>
          <w:szCs w:val="24"/>
        </w:rPr>
        <w:t>develop</w:t>
      </w:r>
      <w:r w:rsidR="005A49B0">
        <w:rPr>
          <w:rFonts w:ascii="Times New Roman" w:eastAsia="Adobe Fangsong Std R" w:hAnsi="Times New Roman" w:cs="Times New Roman"/>
          <w:sz w:val="24"/>
          <w:szCs w:val="24"/>
        </w:rPr>
        <w:t>ment of</w:t>
      </w:r>
      <w:r w:rsidR="00814D36" w:rsidRPr="003202FE">
        <w:rPr>
          <w:rFonts w:ascii="Times New Roman" w:eastAsia="Adobe Fangsong Std R" w:hAnsi="Times New Roman" w:cs="Times New Roman"/>
          <w:sz w:val="24"/>
          <w:szCs w:val="24"/>
        </w:rPr>
        <w:t xml:space="preserve"> vital awareness, know</w:t>
      </w:r>
      <w:r w:rsidR="005A49B0">
        <w:rPr>
          <w:rFonts w:ascii="Times New Roman" w:eastAsia="Adobe Fangsong Std R" w:hAnsi="Times New Roman" w:cs="Times New Roman"/>
          <w:sz w:val="24"/>
          <w:szCs w:val="24"/>
        </w:rPr>
        <w:t>ledge and skills relevant to</w:t>
      </w:r>
      <w:r w:rsidR="00814D36" w:rsidRPr="003202FE">
        <w:rPr>
          <w:rFonts w:ascii="Times New Roman" w:eastAsia="Adobe Fangsong Std R" w:hAnsi="Times New Roman" w:cs="Times New Roman"/>
          <w:sz w:val="24"/>
          <w:szCs w:val="24"/>
        </w:rPr>
        <w:t xml:space="preserve"> personal futures</w:t>
      </w:r>
      <w:r w:rsidR="005A49B0">
        <w:rPr>
          <w:rFonts w:ascii="Times New Roman" w:eastAsia="Adobe Fangsong Std R" w:hAnsi="Times New Roman" w:cs="Times New Roman"/>
          <w:sz w:val="24"/>
          <w:szCs w:val="24"/>
        </w:rPr>
        <w:t xml:space="preserve"> (i.e. facilitate employability)</w:t>
      </w:r>
      <w:r w:rsidR="00814D36" w:rsidRPr="003202FE">
        <w:rPr>
          <w:rFonts w:ascii="Times New Roman" w:eastAsia="Adobe Fangsong Std R" w:hAnsi="Times New Roman" w:cs="Times New Roman"/>
          <w:sz w:val="24"/>
          <w:szCs w:val="24"/>
        </w:rPr>
        <w:t xml:space="preserve"> and</w:t>
      </w:r>
      <w:r w:rsidR="00D7418D">
        <w:rPr>
          <w:rFonts w:ascii="Times New Roman" w:eastAsia="Adobe Fangsong Std R" w:hAnsi="Times New Roman" w:cs="Times New Roman"/>
          <w:sz w:val="24"/>
          <w:szCs w:val="24"/>
        </w:rPr>
        <w:t>,</w:t>
      </w:r>
      <w:r w:rsidR="00814D36" w:rsidRPr="003202FE">
        <w:rPr>
          <w:rFonts w:ascii="Times New Roman" w:eastAsia="Adobe Fangsong Std R" w:hAnsi="Times New Roman" w:cs="Times New Roman"/>
          <w:sz w:val="24"/>
          <w:szCs w:val="24"/>
        </w:rPr>
        <w:t xml:space="preserve"> secondly</w:t>
      </w:r>
      <w:r w:rsidR="00D7418D">
        <w:rPr>
          <w:rFonts w:ascii="Times New Roman" w:eastAsia="Adobe Fangsong Std R" w:hAnsi="Times New Roman" w:cs="Times New Roman"/>
          <w:sz w:val="24"/>
          <w:szCs w:val="24"/>
        </w:rPr>
        <w:t>,</w:t>
      </w:r>
      <w:r w:rsidR="00814D36" w:rsidRPr="003202FE">
        <w:rPr>
          <w:rFonts w:ascii="Times New Roman" w:eastAsia="Adobe Fangsong Std R" w:hAnsi="Times New Roman" w:cs="Times New Roman"/>
          <w:sz w:val="24"/>
          <w:szCs w:val="24"/>
        </w:rPr>
        <w:t xml:space="preserve"> they contribute </w:t>
      </w:r>
      <w:r w:rsidR="00814D36" w:rsidRPr="003202FE">
        <w:rPr>
          <w:rFonts w:ascii="Times New Roman" w:eastAsia="Adobe Fangsong Std R" w:hAnsi="Times New Roman" w:cs="Times New Roman"/>
          <w:sz w:val="24"/>
          <w:szCs w:val="24"/>
        </w:rPr>
        <w:lastRenderedPageBreak/>
        <w:t xml:space="preserve">to overall degree classification. </w:t>
      </w:r>
      <w:r w:rsidR="005A49B0">
        <w:rPr>
          <w:rFonts w:ascii="Times New Roman" w:eastAsia="Adobe Fangsong Std R" w:hAnsi="Times New Roman" w:cs="Times New Roman"/>
          <w:sz w:val="24"/>
          <w:szCs w:val="24"/>
        </w:rPr>
        <w:t>Such</w:t>
      </w:r>
      <w:r w:rsidR="009C2F0E">
        <w:rPr>
          <w:rFonts w:ascii="Times New Roman" w:eastAsia="Adobe Fangsong Std R" w:hAnsi="Times New Roman" w:cs="Times New Roman"/>
          <w:sz w:val="24"/>
          <w:szCs w:val="24"/>
        </w:rPr>
        <w:t xml:space="preserve"> outcome</w:t>
      </w:r>
      <w:r w:rsidR="005A49B0">
        <w:rPr>
          <w:rFonts w:ascii="Times New Roman" w:eastAsia="Adobe Fangsong Std R" w:hAnsi="Times New Roman" w:cs="Times New Roman"/>
          <w:sz w:val="24"/>
          <w:szCs w:val="24"/>
        </w:rPr>
        <w:t>s are</w:t>
      </w:r>
      <w:r w:rsidR="009C2F0E">
        <w:rPr>
          <w:rFonts w:ascii="Times New Roman" w:eastAsia="Adobe Fangsong Std R" w:hAnsi="Times New Roman" w:cs="Times New Roman"/>
          <w:sz w:val="24"/>
          <w:szCs w:val="24"/>
        </w:rPr>
        <w:t xml:space="preserve"> also beneficial to the university </w:t>
      </w:r>
      <w:r w:rsidR="00814D36" w:rsidRPr="003202FE">
        <w:rPr>
          <w:rFonts w:ascii="Times New Roman" w:eastAsia="Adobe Fangsong Std R" w:hAnsi="Times New Roman" w:cs="Times New Roman"/>
          <w:sz w:val="24"/>
          <w:szCs w:val="24"/>
        </w:rPr>
        <w:t xml:space="preserve">which is assessed on </w:t>
      </w:r>
      <w:r w:rsidR="007A6939" w:rsidRPr="003202FE">
        <w:rPr>
          <w:rFonts w:ascii="Times New Roman" w:eastAsia="Adobe Fangsong Std R" w:hAnsi="Times New Roman" w:cs="Times New Roman"/>
          <w:sz w:val="24"/>
          <w:szCs w:val="24"/>
        </w:rPr>
        <w:t>the degree classifications and destinations of its graduates.</w:t>
      </w:r>
    </w:p>
    <w:p w14:paraId="5DFE7364" w14:textId="14A3FB93" w:rsidR="00686256" w:rsidRPr="003202FE" w:rsidRDefault="007A6939" w:rsidP="003202FE">
      <w:pPr>
        <w:spacing w:line="480" w:lineRule="auto"/>
        <w:jc w:val="both"/>
        <w:rPr>
          <w:rFonts w:ascii="Times New Roman" w:eastAsia="Adobe Fangsong Std R" w:hAnsi="Times New Roman" w:cs="Times New Roman"/>
          <w:sz w:val="24"/>
          <w:szCs w:val="24"/>
        </w:rPr>
      </w:pPr>
      <w:r w:rsidRPr="003202FE">
        <w:rPr>
          <w:rFonts w:ascii="Times New Roman" w:eastAsia="Adobe Fangsong Std R" w:hAnsi="Times New Roman" w:cs="Times New Roman"/>
          <w:sz w:val="24"/>
          <w:szCs w:val="24"/>
        </w:rPr>
        <w:t xml:space="preserve">This paper considers one approach to mitigating a problem which has been observed in Hanson </w:t>
      </w:r>
      <w:r w:rsidR="008672C9">
        <w:rPr>
          <w:rFonts w:ascii="Times New Roman" w:eastAsia="Adobe Fangsong Std R" w:hAnsi="Times New Roman" w:cs="Times New Roman"/>
          <w:sz w:val="24"/>
          <w:szCs w:val="24"/>
        </w:rPr>
        <w:t>and</w:t>
      </w:r>
      <w:r w:rsidRPr="003202FE">
        <w:rPr>
          <w:rFonts w:ascii="Times New Roman" w:eastAsia="Adobe Fangsong Std R" w:hAnsi="Times New Roman" w:cs="Times New Roman"/>
          <w:sz w:val="24"/>
          <w:szCs w:val="24"/>
        </w:rPr>
        <w:t xml:space="preserve"> Lees (2012), Tomlinson (2007)</w:t>
      </w:r>
      <w:r w:rsidR="00C9636F">
        <w:rPr>
          <w:rFonts w:ascii="Times New Roman" w:eastAsia="Adobe Fangsong Std R" w:hAnsi="Times New Roman" w:cs="Times New Roman"/>
          <w:sz w:val="24"/>
          <w:szCs w:val="24"/>
        </w:rPr>
        <w:t xml:space="preserve"> and</w:t>
      </w:r>
      <w:r w:rsidRPr="003202FE">
        <w:rPr>
          <w:rFonts w:ascii="Times New Roman" w:eastAsia="Adobe Fangsong Std R" w:hAnsi="Times New Roman" w:cs="Times New Roman"/>
          <w:sz w:val="24"/>
          <w:szCs w:val="24"/>
        </w:rPr>
        <w:t xml:space="preserve"> </w:t>
      </w:r>
      <w:proofErr w:type="spellStart"/>
      <w:r w:rsidRPr="003202FE">
        <w:rPr>
          <w:rFonts w:ascii="Times New Roman" w:eastAsia="Adobe Fangsong Std R" w:hAnsi="Times New Roman" w:cs="Times New Roman"/>
          <w:sz w:val="24"/>
          <w:szCs w:val="24"/>
        </w:rPr>
        <w:t>Jerrim</w:t>
      </w:r>
      <w:proofErr w:type="spellEnd"/>
      <w:r w:rsidRPr="003202FE">
        <w:rPr>
          <w:rFonts w:ascii="Times New Roman" w:eastAsia="Adobe Fangsong Std R" w:hAnsi="Times New Roman" w:cs="Times New Roman"/>
          <w:sz w:val="24"/>
          <w:szCs w:val="24"/>
        </w:rPr>
        <w:t xml:space="preserve"> (2007) which is that some undergraduate students continue to over-estimate their employability and future prospects. They </w:t>
      </w:r>
      <w:r w:rsidR="003568E2" w:rsidRPr="003202FE">
        <w:rPr>
          <w:rFonts w:ascii="Times New Roman" w:eastAsia="Adobe Fangsong Std R" w:hAnsi="Times New Roman" w:cs="Times New Roman"/>
          <w:sz w:val="24"/>
          <w:szCs w:val="24"/>
        </w:rPr>
        <w:t>demonstrate what has been referred to as ‘unrealistic optimism’ (e.g. Hoch, 1985</w:t>
      </w:r>
      <w:r w:rsidR="002D3DB6">
        <w:rPr>
          <w:rFonts w:ascii="Times New Roman" w:eastAsia="Adobe Fangsong Std R" w:hAnsi="Times New Roman" w:cs="Times New Roman"/>
          <w:sz w:val="24"/>
          <w:szCs w:val="24"/>
        </w:rPr>
        <w:t>;</w:t>
      </w:r>
      <w:r w:rsidR="003568E2" w:rsidRPr="003202FE">
        <w:rPr>
          <w:rFonts w:ascii="Times New Roman" w:eastAsia="Adobe Fangsong Std R" w:hAnsi="Times New Roman" w:cs="Times New Roman"/>
          <w:sz w:val="24"/>
          <w:szCs w:val="24"/>
        </w:rPr>
        <w:t xml:space="preserve"> Coelho, 2010</w:t>
      </w:r>
      <w:r w:rsidR="00CE3C63">
        <w:rPr>
          <w:rFonts w:ascii="Times New Roman" w:eastAsia="Adobe Fangsong Std R" w:hAnsi="Times New Roman" w:cs="Times New Roman"/>
          <w:sz w:val="24"/>
          <w:szCs w:val="24"/>
        </w:rPr>
        <w:t xml:space="preserve">), which is </w:t>
      </w:r>
      <w:r w:rsidR="005A49B0">
        <w:rPr>
          <w:rFonts w:ascii="Times New Roman" w:eastAsia="Adobe Fangsong Std R" w:hAnsi="Times New Roman" w:cs="Times New Roman"/>
          <w:sz w:val="24"/>
          <w:szCs w:val="24"/>
        </w:rPr>
        <w:t xml:space="preserve">an unrealistic cognition (cognitions are </w:t>
      </w:r>
      <w:r w:rsidR="005A49B0" w:rsidRPr="003202FE">
        <w:rPr>
          <w:rFonts w:ascii="Times New Roman" w:eastAsia="Adobe Fangsong Std R" w:hAnsi="Times New Roman" w:cs="Times New Roman"/>
          <w:sz w:val="24"/>
          <w:szCs w:val="24"/>
        </w:rPr>
        <w:t xml:space="preserve">aspects of </w:t>
      </w:r>
      <w:r w:rsidR="005A49B0">
        <w:rPr>
          <w:rFonts w:ascii="Times New Roman" w:eastAsia="Adobe Fangsong Std R" w:hAnsi="Times New Roman" w:cs="Times New Roman"/>
          <w:sz w:val="24"/>
          <w:szCs w:val="24"/>
        </w:rPr>
        <w:t xml:space="preserve">thought </w:t>
      </w:r>
      <w:r w:rsidR="005A49B0" w:rsidRPr="003202FE">
        <w:rPr>
          <w:rFonts w:ascii="Times New Roman" w:eastAsia="Adobe Fangsong Std R" w:hAnsi="Times New Roman" w:cs="Times New Roman"/>
          <w:sz w:val="24"/>
          <w:szCs w:val="24"/>
        </w:rPr>
        <w:t>concerned with processing information and directing behaviour</w:t>
      </w:r>
      <w:r w:rsidR="005A49B0">
        <w:rPr>
          <w:rFonts w:ascii="Times New Roman" w:eastAsia="Adobe Fangsong Std R" w:hAnsi="Times New Roman" w:cs="Times New Roman"/>
          <w:sz w:val="24"/>
          <w:szCs w:val="24"/>
        </w:rPr>
        <w:t>).</w:t>
      </w:r>
      <w:r w:rsidRPr="003202FE">
        <w:rPr>
          <w:rFonts w:ascii="Times New Roman" w:eastAsia="Adobe Fangsong Std R" w:hAnsi="Times New Roman" w:cs="Times New Roman"/>
          <w:sz w:val="24"/>
          <w:szCs w:val="24"/>
        </w:rPr>
        <w:t xml:space="preserve"> </w:t>
      </w:r>
      <w:r w:rsidR="00CE3C63">
        <w:rPr>
          <w:rFonts w:ascii="Times New Roman" w:eastAsia="Adobe Fangsong Std R" w:hAnsi="Times New Roman" w:cs="Times New Roman"/>
          <w:sz w:val="24"/>
          <w:szCs w:val="24"/>
        </w:rPr>
        <w:t>U</w:t>
      </w:r>
      <w:r w:rsidR="003568E2" w:rsidRPr="003202FE">
        <w:rPr>
          <w:rFonts w:ascii="Times New Roman" w:eastAsia="Adobe Fangsong Std R" w:hAnsi="Times New Roman" w:cs="Times New Roman"/>
          <w:sz w:val="24"/>
          <w:szCs w:val="24"/>
        </w:rPr>
        <w:t xml:space="preserve">nrealistic cognitions </w:t>
      </w:r>
      <w:r w:rsidRPr="003202FE">
        <w:rPr>
          <w:rFonts w:ascii="Times New Roman" w:eastAsia="Adobe Fangsong Std R" w:hAnsi="Times New Roman" w:cs="Times New Roman"/>
          <w:sz w:val="24"/>
          <w:szCs w:val="24"/>
        </w:rPr>
        <w:t xml:space="preserve">regarding personal futures are unlikely to be helpful in the long term - research has demonstrated the negative consequences for students who hold unrealistic cognitions which include reduced retention (e.g. Charlton, Barrow </w:t>
      </w:r>
      <w:r w:rsidR="00C9636F">
        <w:rPr>
          <w:rFonts w:ascii="Times New Roman" w:eastAsia="Adobe Fangsong Std R" w:hAnsi="Times New Roman" w:cs="Times New Roman"/>
          <w:sz w:val="24"/>
          <w:szCs w:val="24"/>
        </w:rPr>
        <w:t>&amp;</w:t>
      </w:r>
      <w:r w:rsidRPr="003202FE">
        <w:rPr>
          <w:rFonts w:ascii="Times New Roman" w:eastAsia="Adobe Fangsong Std R" w:hAnsi="Times New Roman" w:cs="Times New Roman"/>
          <w:sz w:val="24"/>
          <w:szCs w:val="24"/>
        </w:rPr>
        <w:t xml:space="preserve"> Hornby-Atkinson, 2006; Lowe </w:t>
      </w:r>
      <w:r w:rsidR="00EB0A5B">
        <w:rPr>
          <w:rFonts w:ascii="Times New Roman" w:eastAsia="Adobe Fangsong Std R" w:hAnsi="Times New Roman" w:cs="Times New Roman"/>
          <w:sz w:val="24"/>
          <w:szCs w:val="24"/>
        </w:rPr>
        <w:t>&amp;</w:t>
      </w:r>
      <w:r w:rsidRPr="003202FE">
        <w:rPr>
          <w:rFonts w:ascii="Times New Roman" w:eastAsia="Adobe Fangsong Std R" w:hAnsi="Times New Roman" w:cs="Times New Roman"/>
          <w:sz w:val="24"/>
          <w:szCs w:val="24"/>
        </w:rPr>
        <w:t xml:space="preserve"> Cook, 2003) and poorer attainment (Nicholson, </w:t>
      </w:r>
      <w:proofErr w:type="spellStart"/>
      <w:r w:rsidRPr="003202FE">
        <w:rPr>
          <w:rFonts w:ascii="Times New Roman" w:eastAsia="Adobe Fangsong Std R" w:hAnsi="Times New Roman" w:cs="Times New Roman"/>
          <w:sz w:val="24"/>
          <w:szCs w:val="24"/>
        </w:rPr>
        <w:t>Putwain</w:t>
      </w:r>
      <w:proofErr w:type="spellEnd"/>
      <w:r w:rsidRPr="003202FE">
        <w:rPr>
          <w:rFonts w:ascii="Times New Roman" w:eastAsia="Adobe Fangsong Std R" w:hAnsi="Times New Roman" w:cs="Times New Roman"/>
          <w:sz w:val="24"/>
          <w:szCs w:val="24"/>
        </w:rPr>
        <w:t xml:space="preserve">, Connors </w:t>
      </w:r>
      <w:r w:rsidR="00EB0A5B">
        <w:rPr>
          <w:rFonts w:ascii="Times New Roman" w:eastAsia="Adobe Fangsong Std R" w:hAnsi="Times New Roman" w:cs="Times New Roman"/>
          <w:sz w:val="24"/>
          <w:szCs w:val="24"/>
        </w:rPr>
        <w:t>&amp;</w:t>
      </w:r>
      <w:r w:rsidRPr="003202FE">
        <w:rPr>
          <w:rFonts w:ascii="Times New Roman" w:eastAsia="Adobe Fangsong Std R" w:hAnsi="Times New Roman" w:cs="Times New Roman"/>
          <w:sz w:val="24"/>
          <w:szCs w:val="24"/>
        </w:rPr>
        <w:t xml:space="preserve"> Hornby-Atkinson, 2013).</w:t>
      </w:r>
      <w:r w:rsidR="0089726F" w:rsidRPr="003202FE">
        <w:rPr>
          <w:rFonts w:ascii="Times New Roman" w:eastAsia="Adobe Fangsong Std R" w:hAnsi="Times New Roman" w:cs="Times New Roman"/>
          <w:sz w:val="24"/>
          <w:szCs w:val="24"/>
        </w:rPr>
        <w:t xml:space="preserve"> </w:t>
      </w:r>
      <w:r w:rsidRPr="003202FE">
        <w:rPr>
          <w:rFonts w:ascii="Times New Roman" w:eastAsia="Adobe Fangsong Std R" w:hAnsi="Times New Roman" w:cs="Times New Roman"/>
          <w:sz w:val="24"/>
          <w:szCs w:val="24"/>
        </w:rPr>
        <w:t>Neither of these outcomes are advantageous for the s</w:t>
      </w:r>
      <w:r w:rsidR="005E06D5" w:rsidRPr="003202FE">
        <w:rPr>
          <w:rFonts w:ascii="Times New Roman" w:eastAsia="Adobe Fangsong Std R" w:hAnsi="Times New Roman" w:cs="Times New Roman"/>
          <w:sz w:val="24"/>
          <w:szCs w:val="24"/>
        </w:rPr>
        <w:t>tudent</w:t>
      </w:r>
      <w:r w:rsidR="004B079B">
        <w:rPr>
          <w:rFonts w:ascii="Times New Roman" w:eastAsia="Adobe Fangsong Std R" w:hAnsi="Times New Roman" w:cs="Times New Roman"/>
          <w:sz w:val="24"/>
          <w:szCs w:val="24"/>
        </w:rPr>
        <w:t>,</w:t>
      </w:r>
      <w:r w:rsidR="005E06D5" w:rsidRPr="003202FE">
        <w:rPr>
          <w:rFonts w:ascii="Times New Roman" w:eastAsia="Adobe Fangsong Std R" w:hAnsi="Times New Roman" w:cs="Times New Roman"/>
          <w:sz w:val="24"/>
          <w:szCs w:val="24"/>
        </w:rPr>
        <w:t xml:space="preserve"> </w:t>
      </w:r>
      <w:r w:rsidR="004B079B">
        <w:rPr>
          <w:rFonts w:ascii="Times New Roman" w:eastAsia="Adobe Fangsong Std R" w:hAnsi="Times New Roman" w:cs="Times New Roman"/>
          <w:sz w:val="24"/>
          <w:szCs w:val="24"/>
        </w:rPr>
        <w:t>n</w:t>
      </w:r>
      <w:r w:rsidR="005E06D5" w:rsidRPr="003202FE">
        <w:rPr>
          <w:rFonts w:ascii="Times New Roman" w:eastAsia="Adobe Fangsong Std R" w:hAnsi="Times New Roman" w:cs="Times New Roman"/>
          <w:sz w:val="24"/>
          <w:szCs w:val="24"/>
        </w:rPr>
        <w:t>or indeed the university</w:t>
      </w:r>
      <w:r w:rsidR="004B079B">
        <w:rPr>
          <w:rFonts w:ascii="Times New Roman" w:eastAsia="Adobe Fangsong Std R" w:hAnsi="Times New Roman" w:cs="Times New Roman"/>
          <w:sz w:val="24"/>
          <w:szCs w:val="24"/>
        </w:rPr>
        <w:t>,</w:t>
      </w:r>
      <w:r w:rsidR="005E06D5" w:rsidRPr="003202FE">
        <w:rPr>
          <w:rFonts w:ascii="Times New Roman" w:eastAsia="Adobe Fangsong Std R" w:hAnsi="Times New Roman" w:cs="Times New Roman"/>
          <w:sz w:val="24"/>
          <w:szCs w:val="24"/>
        </w:rPr>
        <w:t xml:space="preserve"> and so it seems fruitful to investigate approaches to shifting cognitions from unrealistic to realistic</w:t>
      </w:r>
      <w:r w:rsidR="00126B22">
        <w:rPr>
          <w:rFonts w:ascii="Times New Roman" w:eastAsia="Adobe Fangsong Std R" w:hAnsi="Times New Roman" w:cs="Times New Roman"/>
          <w:sz w:val="24"/>
          <w:szCs w:val="24"/>
        </w:rPr>
        <w:t xml:space="preserve"> with a view to improving performance and attainment</w:t>
      </w:r>
      <w:r w:rsidR="00B07B86">
        <w:rPr>
          <w:rFonts w:ascii="Times New Roman" w:eastAsia="Adobe Fangsong Std R" w:hAnsi="Times New Roman" w:cs="Times New Roman"/>
          <w:sz w:val="24"/>
          <w:szCs w:val="24"/>
        </w:rPr>
        <w:t xml:space="preserve"> on an employability module. This should mean that students experience two beneficial outcomes: improved employability through producing a better standard of por</w:t>
      </w:r>
      <w:r w:rsidR="00E00B95">
        <w:rPr>
          <w:rFonts w:ascii="Times New Roman" w:eastAsia="Adobe Fangsong Std R" w:hAnsi="Times New Roman" w:cs="Times New Roman"/>
          <w:sz w:val="24"/>
          <w:szCs w:val="24"/>
        </w:rPr>
        <w:t>t</w:t>
      </w:r>
      <w:r w:rsidR="00B07B86">
        <w:rPr>
          <w:rFonts w:ascii="Times New Roman" w:eastAsia="Adobe Fangsong Std R" w:hAnsi="Times New Roman" w:cs="Times New Roman"/>
          <w:sz w:val="24"/>
          <w:szCs w:val="24"/>
        </w:rPr>
        <w:t>folio assessment (which requires multiple employability skills) and higher attainment which contributes to their overall degree classification.</w:t>
      </w:r>
    </w:p>
    <w:p w14:paraId="059DAF61" w14:textId="77777777" w:rsidR="007A7E64" w:rsidRPr="003202FE" w:rsidRDefault="007A7E64" w:rsidP="003202FE">
      <w:pPr>
        <w:spacing w:line="480" w:lineRule="auto"/>
        <w:jc w:val="both"/>
        <w:rPr>
          <w:rFonts w:ascii="Times New Roman" w:eastAsia="Adobe Fangsong Std R" w:hAnsi="Times New Roman" w:cs="Times New Roman"/>
          <w:b/>
          <w:sz w:val="24"/>
          <w:szCs w:val="24"/>
        </w:rPr>
      </w:pPr>
      <w:r w:rsidRPr="003202FE">
        <w:rPr>
          <w:rFonts w:ascii="Times New Roman" w:eastAsia="Adobe Fangsong Std R" w:hAnsi="Times New Roman" w:cs="Times New Roman"/>
          <w:b/>
          <w:sz w:val="24"/>
          <w:szCs w:val="24"/>
        </w:rPr>
        <w:t>Literature Review</w:t>
      </w:r>
    </w:p>
    <w:p w14:paraId="0D5DCCDF" w14:textId="278CB531" w:rsidR="00CB4382" w:rsidRDefault="59270DF9" w:rsidP="59270DF9">
      <w:pPr>
        <w:spacing w:line="480" w:lineRule="auto"/>
        <w:jc w:val="both"/>
        <w:rPr>
          <w:rFonts w:ascii="Times New Roman" w:eastAsia="Adobe Fangsong Std R" w:hAnsi="Times New Roman" w:cs="Times New Roman"/>
          <w:sz w:val="24"/>
          <w:szCs w:val="24"/>
        </w:rPr>
      </w:pPr>
      <w:r w:rsidRPr="59270DF9">
        <w:rPr>
          <w:rFonts w:ascii="Times New Roman" w:eastAsia="Adobe Fangsong Std R" w:hAnsi="Times New Roman" w:cs="Times New Roman"/>
          <w:sz w:val="24"/>
          <w:szCs w:val="24"/>
        </w:rPr>
        <w:t xml:space="preserve">Exploring student </w:t>
      </w:r>
      <w:r w:rsidR="00B341D7">
        <w:rPr>
          <w:rFonts w:ascii="Times New Roman" w:eastAsia="Adobe Fangsong Std R" w:hAnsi="Times New Roman" w:cs="Times New Roman"/>
          <w:sz w:val="24"/>
          <w:szCs w:val="24"/>
        </w:rPr>
        <w:t xml:space="preserve">experience and </w:t>
      </w:r>
      <w:r w:rsidRPr="59270DF9">
        <w:rPr>
          <w:rFonts w:ascii="Times New Roman" w:eastAsia="Adobe Fangsong Std R" w:hAnsi="Times New Roman" w:cs="Times New Roman"/>
          <w:sz w:val="24"/>
          <w:szCs w:val="24"/>
        </w:rPr>
        <w:t xml:space="preserve">performance in Higher Education (HE) from an educational sociological perspective has been popular over the last two decades. </w:t>
      </w:r>
      <w:r w:rsidR="00B341D7">
        <w:rPr>
          <w:rFonts w:ascii="Times New Roman" w:eastAsia="Adobe Fangsong Std R" w:hAnsi="Times New Roman" w:cs="Times New Roman"/>
          <w:sz w:val="24"/>
          <w:szCs w:val="24"/>
        </w:rPr>
        <w:t xml:space="preserve">Research examining the role of structural inequalities has </w:t>
      </w:r>
      <w:r w:rsidRPr="59270DF9">
        <w:rPr>
          <w:rFonts w:ascii="Times New Roman" w:eastAsia="Adobe Fangsong Std R" w:hAnsi="Times New Roman" w:cs="Times New Roman"/>
          <w:sz w:val="24"/>
          <w:szCs w:val="24"/>
        </w:rPr>
        <w:t xml:space="preserve"> demonstrated the importance of ethnicity</w:t>
      </w:r>
      <w:r w:rsidR="00412822">
        <w:rPr>
          <w:rFonts w:ascii="Times New Roman" w:eastAsia="Adobe Fangsong Std R" w:hAnsi="Times New Roman" w:cs="Times New Roman"/>
          <w:sz w:val="24"/>
          <w:szCs w:val="24"/>
        </w:rPr>
        <w:t xml:space="preserve"> and race</w:t>
      </w:r>
      <w:r w:rsidRPr="59270DF9">
        <w:rPr>
          <w:rFonts w:ascii="Times New Roman" w:eastAsia="Adobe Fangsong Std R" w:hAnsi="Times New Roman" w:cs="Times New Roman"/>
          <w:sz w:val="24"/>
          <w:szCs w:val="24"/>
        </w:rPr>
        <w:t xml:space="preserve"> (e.g. Richardson, 2008; Ianelli </w:t>
      </w:r>
      <w:r w:rsidR="00EB0A5B">
        <w:rPr>
          <w:rFonts w:ascii="Times New Roman" w:eastAsia="Adobe Fangsong Std R" w:hAnsi="Times New Roman" w:cs="Times New Roman"/>
          <w:sz w:val="24"/>
          <w:szCs w:val="24"/>
        </w:rPr>
        <w:t>&amp;</w:t>
      </w:r>
      <w:r w:rsidRPr="59270DF9">
        <w:rPr>
          <w:rFonts w:ascii="Times New Roman" w:eastAsia="Adobe Fangsong Std R" w:hAnsi="Times New Roman" w:cs="Times New Roman"/>
          <w:sz w:val="24"/>
          <w:szCs w:val="24"/>
        </w:rPr>
        <w:t xml:space="preserve"> Huang, 2014</w:t>
      </w:r>
      <w:r w:rsidR="00412822">
        <w:rPr>
          <w:rFonts w:ascii="Times New Roman" w:eastAsia="Adobe Fangsong Std R" w:hAnsi="Times New Roman" w:cs="Times New Roman"/>
          <w:sz w:val="24"/>
          <w:szCs w:val="24"/>
        </w:rPr>
        <w:t>; Wallace, 2016</w:t>
      </w:r>
      <w:r w:rsidR="008E6559">
        <w:rPr>
          <w:rFonts w:ascii="Times New Roman" w:eastAsia="Adobe Fangsong Std R" w:hAnsi="Times New Roman" w:cs="Times New Roman"/>
          <w:sz w:val="24"/>
          <w:szCs w:val="24"/>
        </w:rPr>
        <w:t xml:space="preserve">; </w:t>
      </w:r>
      <w:proofErr w:type="spellStart"/>
      <w:r w:rsidR="008E6559">
        <w:rPr>
          <w:rFonts w:ascii="Times New Roman" w:eastAsia="Adobe Fangsong Std R" w:hAnsi="Times New Roman" w:cs="Times New Roman"/>
          <w:sz w:val="24"/>
          <w:szCs w:val="24"/>
        </w:rPr>
        <w:t>Sardone</w:t>
      </w:r>
      <w:proofErr w:type="spellEnd"/>
      <w:r w:rsidR="008E6559">
        <w:rPr>
          <w:rFonts w:ascii="Times New Roman" w:eastAsia="Adobe Fangsong Std R" w:hAnsi="Times New Roman" w:cs="Times New Roman"/>
          <w:sz w:val="24"/>
          <w:szCs w:val="24"/>
        </w:rPr>
        <w:t>, 2018</w:t>
      </w:r>
      <w:r w:rsidRPr="59270DF9">
        <w:rPr>
          <w:rFonts w:ascii="Times New Roman" w:eastAsia="Adobe Fangsong Std R" w:hAnsi="Times New Roman" w:cs="Times New Roman"/>
          <w:sz w:val="24"/>
          <w:szCs w:val="24"/>
        </w:rPr>
        <w:t xml:space="preserve">), age and gender (e.g. Richardson </w:t>
      </w:r>
      <w:r w:rsidR="00EB0A5B">
        <w:rPr>
          <w:rFonts w:ascii="Times New Roman" w:eastAsia="Adobe Fangsong Std R" w:hAnsi="Times New Roman" w:cs="Times New Roman"/>
          <w:sz w:val="24"/>
          <w:szCs w:val="24"/>
        </w:rPr>
        <w:t>&amp;</w:t>
      </w:r>
      <w:r w:rsidRPr="59270DF9">
        <w:rPr>
          <w:rFonts w:ascii="Times New Roman" w:eastAsia="Adobe Fangsong Std R" w:hAnsi="Times New Roman" w:cs="Times New Roman"/>
          <w:sz w:val="24"/>
          <w:szCs w:val="24"/>
        </w:rPr>
        <w:t xml:space="preserve"> Woodley, 2003; Newman-Ford, Lloyd </w:t>
      </w:r>
      <w:r w:rsidR="00EB0A5B">
        <w:rPr>
          <w:rFonts w:ascii="Times New Roman" w:eastAsia="Adobe Fangsong Std R" w:hAnsi="Times New Roman" w:cs="Times New Roman"/>
          <w:sz w:val="24"/>
          <w:szCs w:val="24"/>
        </w:rPr>
        <w:t>&amp;</w:t>
      </w:r>
      <w:r w:rsidRPr="59270DF9">
        <w:rPr>
          <w:rFonts w:ascii="Times New Roman" w:eastAsia="Adobe Fangsong Std R" w:hAnsi="Times New Roman" w:cs="Times New Roman"/>
          <w:sz w:val="24"/>
          <w:szCs w:val="24"/>
        </w:rPr>
        <w:t xml:space="preserve"> Thomas, 2009), </w:t>
      </w:r>
      <w:r w:rsidR="00B341D7">
        <w:rPr>
          <w:rFonts w:ascii="Times New Roman" w:eastAsia="Adobe Fangsong Std R" w:hAnsi="Times New Roman" w:cs="Times New Roman"/>
          <w:sz w:val="24"/>
          <w:szCs w:val="24"/>
        </w:rPr>
        <w:t xml:space="preserve">social class </w:t>
      </w:r>
      <w:r w:rsidR="00B341D7">
        <w:rPr>
          <w:rFonts w:ascii="Times New Roman" w:eastAsia="Adobe Fangsong Std R" w:hAnsi="Times New Roman" w:cs="Times New Roman"/>
          <w:sz w:val="24"/>
          <w:szCs w:val="24"/>
        </w:rPr>
        <w:lastRenderedPageBreak/>
        <w:t>(</w:t>
      </w:r>
      <w:proofErr w:type="spellStart"/>
      <w:r w:rsidR="00B341D7">
        <w:rPr>
          <w:rFonts w:ascii="Times New Roman" w:eastAsia="Adobe Fangsong Std R" w:hAnsi="Times New Roman" w:cs="Times New Roman"/>
          <w:sz w:val="24"/>
          <w:szCs w:val="24"/>
        </w:rPr>
        <w:t>Bathmaker</w:t>
      </w:r>
      <w:proofErr w:type="spellEnd"/>
      <w:r w:rsidR="00B341D7">
        <w:rPr>
          <w:rFonts w:ascii="Times New Roman" w:eastAsia="Adobe Fangsong Std R" w:hAnsi="Times New Roman" w:cs="Times New Roman"/>
          <w:sz w:val="24"/>
          <w:szCs w:val="24"/>
        </w:rPr>
        <w:t>, et al., 2016</w:t>
      </w:r>
      <w:r w:rsidR="00A95856">
        <w:rPr>
          <w:rFonts w:ascii="Times New Roman" w:eastAsia="Adobe Fangsong Std R" w:hAnsi="Times New Roman" w:cs="Times New Roman"/>
          <w:sz w:val="24"/>
          <w:szCs w:val="24"/>
        </w:rPr>
        <w:t xml:space="preserve">; Reay, 2018), </w:t>
      </w:r>
      <w:r w:rsidRPr="59270DF9">
        <w:rPr>
          <w:rFonts w:ascii="Times New Roman" w:eastAsia="Adobe Fangsong Std R" w:hAnsi="Times New Roman" w:cs="Times New Roman"/>
          <w:sz w:val="24"/>
          <w:szCs w:val="24"/>
        </w:rPr>
        <w:t xml:space="preserve">school and socio-demographics (e.g. Thiele, Singleton, Pope </w:t>
      </w:r>
      <w:r w:rsidR="00EB0A5B">
        <w:rPr>
          <w:rFonts w:ascii="Times New Roman" w:eastAsia="Adobe Fangsong Std R" w:hAnsi="Times New Roman" w:cs="Times New Roman"/>
          <w:sz w:val="24"/>
          <w:szCs w:val="24"/>
        </w:rPr>
        <w:t>&amp;</w:t>
      </w:r>
      <w:r w:rsidRPr="59270DF9">
        <w:rPr>
          <w:rFonts w:ascii="Times New Roman" w:eastAsia="Adobe Fangsong Std R" w:hAnsi="Times New Roman" w:cs="Times New Roman"/>
          <w:sz w:val="24"/>
          <w:szCs w:val="24"/>
        </w:rPr>
        <w:t xml:space="preserve"> Stanistreet, 2014) and disability (e.g. Richardson, 2009)</w:t>
      </w:r>
      <w:r w:rsidR="004B079B">
        <w:rPr>
          <w:rFonts w:ascii="Times New Roman" w:eastAsia="Adobe Fangsong Std R" w:hAnsi="Times New Roman" w:cs="Times New Roman"/>
          <w:sz w:val="24"/>
          <w:szCs w:val="24"/>
        </w:rPr>
        <w:t xml:space="preserve"> in performance</w:t>
      </w:r>
      <w:r w:rsidRPr="59270DF9">
        <w:rPr>
          <w:rFonts w:ascii="Times New Roman" w:eastAsia="Adobe Fangsong Std R" w:hAnsi="Times New Roman" w:cs="Times New Roman"/>
          <w:sz w:val="24"/>
          <w:szCs w:val="24"/>
        </w:rPr>
        <w:t>. The social structures which underpin inequity in</w:t>
      </w:r>
      <w:r w:rsidR="008578F3">
        <w:rPr>
          <w:rFonts w:ascii="Times New Roman" w:eastAsia="Adobe Fangsong Std R" w:hAnsi="Times New Roman" w:cs="Times New Roman"/>
          <w:sz w:val="24"/>
          <w:szCs w:val="24"/>
        </w:rPr>
        <w:t xml:space="preserve"> employability</w:t>
      </w:r>
      <w:r w:rsidR="00D46013">
        <w:rPr>
          <w:rFonts w:ascii="Times New Roman" w:eastAsia="Adobe Fangsong Std R" w:hAnsi="Times New Roman" w:cs="Times New Roman"/>
          <w:sz w:val="24"/>
          <w:szCs w:val="24"/>
        </w:rPr>
        <w:t xml:space="preserve"> and</w:t>
      </w:r>
      <w:r w:rsidRPr="59270DF9">
        <w:rPr>
          <w:rFonts w:ascii="Times New Roman" w:eastAsia="Adobe Fangsong Std R" w:hAnsi="Times New Roman" w:cs="Times New Roman"/>
          <w:sz w:val="24"/>
          <w:szCs w:val="24"/>
        </w:rPr>
        <w:t xml:space="preserve"> performance continue to exert a significant influence</w:t>
      </w:r>
      <w:r w:rsidR="00140B69">
        <w:rPr>
          <w:rFonts w:ascii="Times New Roman" w:eastAsia="Adobe Fangsong Std R" w:hAnsi="Times New Roman" w:cs="Times New Roman"/>
          <w:sz w:val="24"/>
          <w:szCs w:val="24"/>
        </w:rPr>
        <w:t xml:space="preserve"> – </w:t>
      </w:r>
      <w:r w:rsidR="00E03B78">
        <w:rPr>
          <w:rFonts w:ascii="Times New Roman" w:eastAsia="Adobe Fangsong Std R" w:hAnsi="Times New Roman" w:cs="Times New Roman"/>
          <w:sz w:val="24"/>
          <w:szCs w:val="24"/>
        </w:rPr>
        <w:t>often these social structures are examined through the forms of capital</w:t>
      </w:r>
      <w:r w:rsidR="004B079B">
        <w:rPr>
          <w:rFonts w:ascii="Times New Roman" w:eastAsia="Adobe Fangsong Std R" w:hAnsi="Times New Roman" w:cs="Times New Roman"/>
          <w:sz w:val="24"/>
          <w:szCs w:val="24"/>
        </w:rPr>
        <w:t>,</w:t>
      </w:r>
      <w:r w:rsidR="00E03B78">
        <w:rPr>
          <w:rFonts w:ascii="Times New Roman" w:eastAsia="Adobe Fangsong Std R" w:hAnsi="Times New Roman" w:cs="Times New Roman"/>
          <w:sz w:val="24"/>
          <w:szCs w:val="24"/>
        </w:rPr>
        <w:t xml:space="preserve"> introduced by Bourdieu (2004)</w:t>
      </w:r>
      <w:r w:rsidR="004B079B">
        <w:rPr>
          <w:rFonts w:ascii="Times New Roman" w:eastAsia="Adobe Fangsong Std R" w:hAnsi="Times New Roman" w:cs="Times New Roman"/>
          <w:sz w:val="24"/>
          <w:szCs w:val="24"/>
        </w:rPr>
        <w:t>,</w:t>
      </w:r>
      <w:r w:rsidR="00E03B78">
        <w:rPr>
          <w:rFonts w:ascii="Times New Roman" w:eastAsia="Adobe Fangsong Std R" w:hAnsi="Times New Roman" w:cs="Times New Roman"/>
          <w:sz w:val="24"/>
          <w:szCs w:val="24"/>
        </w:rPr>
        <w:t xml:space="preserve"> and extensions of this conceptual tool from Tomlinson (</w:t>
      </w:r>
      <w:r w:rsidR="00EB0A5B">
        <w:rPr>
          <w:rFonts w:ascii="Times New Roman" w:eastAsia="Adobe Fangsong Std R" w:hAnsi="Times New Roman" w:cs="Times New Roman"/>
          <w:sz w:val="24"/>
          <w:szCs w:val="24"/>
        </w:rPr>
        <w:t>20</w:t>
      </w:r>
      <w:r w:rsidR="00A95856">
        <w:rPr>
          <w:rFonts w:ascii="Times New Roman" w:eastAsia="Adobe Fangsong Std R" w:hAnsi="Times New Roman" w:cs="Times New Roman"/>
          <w:sz w:val="24"/>
          <w:szCs w:val="24"/>
        </w:rPr>
        <w:t>1</w:t>
      </w:r>
      <w:r w:rsidR="00EB0A5B">
        <w:rPr>
          <w:rFonts w:ascii="Times New Roman" w:eastAsia="Adobe Fangsong Std R" w:hAnsi="Times New Roman" w:cs="Times New Roman"/>
          <w:sz w:val="24"/>
          <w:szCs w:val="24"/>
        </w:rPr>
        <w:t>7</w:t>
      </w:r>
      <w:r w:rsidR="00E03B78">
        <w:rPr>
          <w:rFonts w:ascii="Times New Roman" w:eastAsia="Adobe Fangsong Std R" w:hAnsi="Times New Roman" w:cs="Times New Roman"/>
          <w:sz w:val="24"/>
          <w:szCs w:val="24"/>
        </w:rPr>
        <w:t>). However,</w:t>
      </w:r>
      <w:r w:rsidRPr="59270DF9">
        <w:rPr>
          <w:rFonts w:ascii="Times New Roman" w:eastAsia="Adobe Fangsong Std R" w:hAnsi="Times New Roman" w:cs="Times New Roman"/>
          <w:sz w:val="24"/>
          <w:szCs w:val="24"/>
        </w:rPr>
        <w:t xml:space="preserve"> individual agency</w:t>
      </w:r>
      <w:r w:rsidR="008E6559">
        <w:rPr>
          <w:rFonts w:ascii="Times New Roman" w:eastAsia="Adobe Fangsong Std R" w:hAnsi="Times New Roman" w:cs="Times New Roman"/>
          <w:sz w:val="24"/>
          <w:szCs w:val="24"/>
        </w:rPr>
        <w:t xml:space="preserve"> and the way in whi</w:t>
      </w:r>
      <w:r w:rsidR="00A675EB">
        <w:rPr>
          <w:rFonts w:ascii="Times New Roman" w:eastAsia="Adobe Fangsong Std R" w:hAnsi="Times New Roman" w:cs="Times New Roman"/>
          <w:sz w:val="24"/>
          <w:szCs w:val="24"/>
        </w:rPr>
        <w:t>c</w:t>
      </w:r>
      <w:r w:rsidR="008E6559">
        <w:rPr>
          <w:rFonts w:ascii="Times New Roman" w:eastAsia="Adobe Fangsong Std R" w:hAnsi="Times New Roman" w:cs="Times New Roman"/>
          <w:sz w:val="24"/>
          <w:szCs w:val="24"/>
        </w:rPr>
        <w:t>h it may interact with social structures,</w:t>
      </w:r>
      <w:r w:rsidRPr="59270DF9">
        <w:rPr>
          <w:rFonts w:ascii="Times New Roman" w:eastAsia="Adobe Fangsong Std R" w:hAnsi="Times New Roman" w:cs="Times New Roman"/>
          <w:sz w:val="24"/>
          <w:szCs w:val="24"/>
        </w:rPr>
        <w:t xml:space="preserve"> is </w:t>
      </w:r>
      <w:r w:rsidR="00E03B78">
        <w:rPr>
          <w:rFonts w:ascii="Times New Roman" w:eastAsia="Adobe Fangsong Std R" w:hAnsi="Times New Roman" w:cs="Times New Roman"/>
          <w:sz w:val="24"/>
          <w:szCs w:val="24"/>
        </w:rPr>
        <w:t>a key driver influencing practice.</w:t>
      </w:r>
      <w:r w:rsidR="00126B22">
        <w:rPr>
          <w:rFonts w:ascii="Times New Roman" w:eastAsia="Adobe Fangsong Std R" w:hAnsi="Times New Roman" w:cs="Times New Roman"/>
          <w:sz w:val="24"/>
          <w:szCs w:val="24"/>
        </w:rPr>
        <w:t xml:space="preserve"> </w:t>
      </w:r>
      <w:r w:rsidR="0028767B">
        <w:rPr>
          <w:rFonts w:ascii="Times New Roman" w:eastAsia="Adobe Fangsong Std R" w:hAnsi="Times New Roman" w:cs="Times New Roman"/>
          <w:sz w:val="24"/>
          <w:szCs w:val="24"/>
        </w:rPr>
        <w:t>Individual agency</w:t>
      </w:r>
      <w:r w:rsidR="008E6559">
        <w:rPr>
          <w:rFonts w:ascii="Times New Roman" w:eastAsia="Adobe Fangsong Std R" w:hAnsi="Times New Roman" w:cs="Times New Roman"/>
          <w:sz w:val="24"/>
          <w:szCs w:val="24"/>
        </w:rPr>
        <w:t>, arguably,</w:t>
      </w:r>
      <w:r w:rsidRPr="59270DF9">
        <w:rPr>
          <w:rFonts w:ascii="Times New Roman" w:eastAsia="Adobe Fangsong Std R" w:hAnsi="Times New Roman" w:cs="Times New Roman"/>
          <w:sz w:val="24"/>
          <w:szCs w:val="24"/>
        </w:rPr>
        <w:t xml:space="preserve"> </w:t>
      </w:r>
      <w:r w:rsidR="0028767B">
        <w:rPr>
          <w:rFonts w:ascii="Times New Roman" w:eastAsia="Adobe Fangsong Std R" w:hAnsi="Times New Roman" w:cs="Times New Roman"/>
          <w:sz w:val="24"/>
          <w:szCs w:val="24"/>
        </w:rPr>
        <w:t xml:space="preserve">is </w:t>
      </w:r>
      <w:r w:rsidRPr="59270DF9">
        <w:rPr>
          <w:rFonts w:ascii="Times New Roman" w:eastAsia="Adobe Fangsong Std R" w:hAnsi="Times New Roman" w:cs="Times New Roman"/>
          <w:sz w:val="24"/>
          <w:szCs w:val="24"/>
        </w:rPr>
        <w:t>more readily amenable to short-term intervention. This paper consequently adopts an educational psychology approach to the issue of student’s performance in HE</w:t>
      </w:r>
      <w:r w:rsidR="00F06287">
        <w:rPr>
          <w:rFonts w:ascii="Times New Roman" w:eastAsia="Adobe Fangsong Std R" w:hAnsi="Times New Roman" w:cs="Times New Roman"/>
          <w:sz w:val="24"/>
          <w:szCs w:val="24"/>
        </w:rPr>
        <w:t xml:space="preserve">, whilst it acknowledges the importance of social structures on individuals, it also recognises that this approach does not </w:t>
      </w:r>
      <w:r w:rsidR="00E00B95">
        <w:rPr>
          <w:rFonts w:ascii="Times New Roman" w:eastAsia="Adobe Fangsong Std R" w:hAnsi="Times New Roman" w:cs="Times New Roman"/>
          <w:sz w:val="24"/>
          <w:szCs w:val="24"/>
        </w:rPr>
        <w:t xml:space="preserve">always </w:t>
      </w:r>
      <w:r w:rsidR="00F06287">
        <w:rPr>
          <w:rFonts w:ascii="Times New Roman" w:eastAsia="Adobe Fangsong Std R" w:hAnsi="Times New Roman" w:cs="Times New Roman"/>
          <w:sz w:val="24"/>
          <w:szCs w:val="24"/>
        </w:rPr>
        <w:t>adequately consider the agent themselves</w:t>
      </w:r>
      <w:r w:rsidR="00542B96">
        <w:rPr>
          <w:rFonts w:ascii="Times New Roman" w:eastAsia="Adobe Fangsong Std R" w:hAnsi="Times New Roman" w:cs="Times New Roman"/>
          <w:sz w:val="24"/>
          <w:szCs w:val="24"/>
        </w:rPr>
        <w:t xml:space="preserve"> and instead risks “central conflation”</w:t>
      </w:r>
      <w:r w:rsidR="00F06287">
        <w:rPr>
          <w:rFonts w:ascii="Times New Roman" w:eastAsia="Adobe Fangsong Std R" w:hAnsi="Times New Roman" w:cs="Times New Roman"/>
          <w:sz w:val="24"/>
          <w:szCs w:val="24"/>
        </w:rPr>
        <w:t xml:space="preserve"> (</w:t>
      </w:r>
      <w:proofErr w:type="spellStart"/>
      <w:r w:rsidR="00542B96">
        <w:rPr>
          <w:rFonts w:ascii="Times New Roman" w:eastAsia="Adobe Fangsong Std R" w:hAnsi="Times New Roman" w:cs="Times New Roman"/>
          <w:sz w:val="24"/>
          <w:szCs w:val="24"/>
        </w:rPr>
        <w:t>cf.</w:t>
      </w:r>
      <w:r w:rsidR="00F06287">
        <w:rPr>
          <w:rFonts w:ascii="Times New Roman" w:eastAsia="Adobe Fangsong Std R" w:hAnsi="Times New Roman" w:cs="Times New Roman"/>
          <w:sz w:val="24"/>
          <w:szCs w:val="24"/>
        </w:rPr>
        <w:t>Archer</w:t>
      </w:r>
      <w:proofErr w:type="spellEnd"/>
      <w:r w:rsidR="00F06287">
        <w:rPr>
          <w:rFonts w:ascii="Times New Roman" w:eastAsia="Adobe Fangsong Std R" w:hAnsi="Times New Roman" w:cs="Times New Roman"/>
          <w:sz w:val="24"/>
          <w:szCs w:val="24"/>
        </w:rPr>
        <w:t xml:space="preserve">, 1996; </w:t>
      </w:r>
      <w:r w:rsidR="00542B96">
        <w:rPr>
          <w:rFonts w:ascii="Times New Roman" w:eastAsia="Adobe Fangsong Std R" w:hAnsi="Times New Roman" w:cs="Times New Roman"/>
          <w:sz w:val="24"/>
          <w:szCs w:val="24"/>
        </w:rPr>
        <w:t>Baker, 2019</w:t>
      </w:r>
      <w:r w:rsidR="00F06287">
        <w:rPr>
          <w:rFonts w:ascii="Times New Roman" w:eastAsia="Adobe Fangsong Std R" w:hAnsi="Times New Roman" w:cs="Times New Roman"/>
          <w:sz w:val="24"/>
          <w:szCs w:val="24"/>
        </w:rPr>
        <w:t xml:space="preserve">). </w:t>
      </w:r>
      <w:r w:rsidRPr="59270DF9">
        <w:rPr>
          <w:rFonts w:ascii="Times New Roman" w:eastAsia="Adobe Fangsong Std R" w:hAnsi="Times New Roman" w:cs="Times New Roman"/>
          <w:sz w:val="24"/>
          <w:szCs w:val="24"/>
        </w:rPr>
        <w:t xml:space="preserve"> </w:t>
      </w:r>
      <w:r w:rsidR="00F06287">
        <w:rPr>
          <w:rFonts w:ascii="Times New Roman" w:eastAsia="Adobe Fangsong Std R" w:hAnsi="Times New Roman" w:cs="Times New Roman"/>
          <w:sz w:val="24"/>
          <w:szCs w:val="24"/>
        </w:rPr>
        <w:t>This paper</w:t>
      </w:r>
      <w:r w:rsidRPr="59270DF9">
        <w:rPr>
          <w:rFonts w:ascii="Times New Roman" w:eastAsia="Adobe Fangsong Std R" w:hAnsi="Times New Roman" w:cs="Times New Roman"/>
          <w:sz w:val="24"/>
          <w:szCs w:val="24"/>
        </w:rPr>
        <w:t xml:space="preserve"> concerns itself with individual level </w:t>
      </w:r>
      <w:r w:rsidR="0091639B">
        <w:rPr>
          <w:rFonts w:ascii="Times New Roman" w:eastAsia="Adobe Fangsong Std R" w:hAnsi="Times New Roman" w:cs="Times New Roman"/>
          <w:sz w:val="24"/>
          <w:szCs w:val="24"/>
        </w:rPr>
        <w:t xml:space="preserve">metacognitive, </w:t>
      </w:r>
      <w:r w:rsidRPr="59270DF9">
        <w:rPr>
          <w:rFonts w:ascii="Times New Roman" w:eastAsia="Adobe Fangsong Std R" w:hAnsi="Times New Roman" w:cs="Times New Roman"/>
          <w:sz w:val="24"/>
          <w:szCs w:val="24"/>
        </w:rPr>
        <w:t xml:space="preserve">cognitive and motivational variables that are related to expectations, confidence and optimism. In particular, it considers the phenomenon of unrealistic optimism which can occur when individuals attempt to predict outcomes in their personal </w:t>
      </w:r>
      <w:r w:rsidR="00396598">
        <w:rPr>
          <w:rFonts w:ascii="Times New Roman" w:eastAsia="Adobe Fangsong Std R" w:hAnsi="Times New Roman" w:cs="Times New Roman"/>
          <w:sz w:val="24"/>
          <w:szCs w:val="24"/>
        </w:rPr>
        <w:t xml:space="preserve">future and whether </w:t>
      </w:r>
      <w:r w:rsidRPr="59270DF9">
        <w:rPr>
          <w:rFonts w:ascii="Times New Roman" w:eastAsia="Adobe Fangsong Std R" w:hAnsi="Times New Roman" w:cs="Times New Roman"/>
          <w:sz w:val="24"/>
          <w:szCs w:val="24"/>
        </w:rPr>
        <w:t xml:space="preserve">counterfactual reasoning </w:t>
      </w:r>
      <w:r w:rsidR="00396598">
        <w:rPr>
          <w:rFonts w:ascii="Times New Roman" w:eastAsia="Adobe Fangsong Std R" w:hAnsi="Times New Roman" w:cs="Times New Roman"/>
          <w:sz w:val="24"/>
          <w:szCs w:val="24"/>
        </w:rPr>
        <w:t xml:space="preserve">can correct this. </w:t>
      </w:r>
      <w:r w:rsidR="00B953DD">
        <w:rPr>
          <w:rFonts w:ascii="Times New Roman" w:eastAsia="Adobe Fangsong Std R" w:hAnsi="Times New Roman" w:cs="Times New Roman"/>
          <w:sz w:val="24"/>
          <w:szCs w:val="24"/>
        </w:rPr>
        <w:t xml:space="preserve">Acting as a proxy for future attitudes toward the graduate labour market, this paper examines undergraduate </w:t>
      </w:r>
      <w:r w:rsidR="004B079B">
        <w:rPr>
          <w:rFonts w:ascii="Times New Roman" w:eastAsia="Adobe Fangsong Std R" w:hAnsi="Times New Roman" w:cs="Times New Roman"/>
          <w:sz w:val="24"/>
          <w:szCs w:val="24"/>
        </w:rPr>
        <w:t xml:space="preserve">performance </w:t>
      </w:r>
      <w:r w:rsidRPr="59270DF9">
        <w:rPr>
          <w:rFonts w:ascii="Times New Roman" w:eastAsia="Adobe Fangsong Std R" w:hAnsi="Times New Roman" w:cs="Times New Roman"/>
          <w:sz w:val="24"/>
          <w:szCs w:val="24"/>
        </w:rPr>
        <w:t>on an employability module</w:t>
      </w:r>
      <w:r w:rsidR="00126B22">
        <w:rPr>
          <w:rFonts w:ascii="Times New Roman" w:eastAsia="Adobe Fangsong Std R" w:hAnsi="Times New Roman" w:cs="Times New Roman"/>
          <w:sz w:val="24"/>
          <w:szCs w:val="24"/>
        </w:rPr>
        <w:t>, specifically</w:t>
      </w:r>
      <w:r w:rsidR="00C9636F">
        <w:rPr>
          <w:rFonts w:ascii="Times New Roman" w:eastAsia="Adobe Fangsong Std R" w:hAnsi="Times New Roman" w:cs="Times New Roman"/>
          <w:sz w:val="24"/>
          <w:szCs w:val="24"/>
        </w:rPr>
        <w:t>,</w:t>
      </w:r>
      <w:r w:rsidR="00126B22">
        <w:rPr>
          <w:rFonts w:ascii="Times New Roman" w:eastAsia="Adobe Fangsong Std R" w:hAnsi="Times New Roman" w:cs="Times New Roman"/>
          <w:sz w:val="24"/>
          <w:szCs w:val="24"/>
        </w:rPr>
        <w:t xml:space="preserve"> it examines the ability of employing counterfactual reasoning to improve student p</w:t>
      </w:r>
      <w:r w:rsidR="00C9636F">
        <w:rPr>
          <w:rFonts w:ascii="Times New Roman" w:eastAsia="Adobe Fangsong Std R" w:hAnsi="Times New Roman" w:cs="Times New Roman"/>
          <w:sz w:val="24"/>
          <w:szCs w:val="24"/>
        </w:rPr>
        <w:t>erformance and attainment on an employability</w:t>
      </w:r>
      <w:r w:rsidR="00126B22">
        <w:rPr>
          <w:rFonts w:ascii="Times New Roman" w:eastAsia="Adobe Fangsong Std R" w:hAnsi="Times New Roman" w:cs="Times New Roman"/>
          <w:sz w:val="24"/>
          <w:szCs w:val="24"/>
        </w:rPr>
        <w:t xml:space="preserve"> module assessment.</w:t>
      </w:r>
    </w:p>
    <w:p w14:paraId="62893611" w14:textId="77777777" w:rsidR="00485EA1" w:rsidRDefault="00A10B2B" w:rsidP="00485EA1">
      <w:pPr>
        <w:spacing w:line="480" w:lineRule="auto"/>
        <w:rPr>
          <w:rFonts w:ascii="Times New Roman" w:eastAsia="Adobe Fangsong Std R" w:hAnsi="Times New Roman" w:cs="Times New Roman"/>
          <w:b/>
          <w:i/>
          <w:sz w:val="24"/>
          <w:szCs w:val="24"/>
        </w:rPr>
      </w:pPr>
      <w:r>
        <w:rPr>
          <w:rFonts w:ascii="Times New Roman" w:eastAsia="Adobe Fangsong Std R" w:hAnsi="Times New Roman" w:cs="Times New Roman"/>
          <w:b/>
          <w:i/>
          <w:sz w:val="24"/>
          <w:szCs w:val="24"/>
        </w:rPr>
        <w:t>Unrealistic m</w:t>
      </w:r>
      <w:r w:rsidR="002B3344">
        <w:rPr>
          <w:rFonts w:ascii="Times New Roman" w:eastAsia="Adobe Fangsong Std R" w:hAnsi="Times New Roman" w:cs="Times New Roman"/>
          <w:b/>
          <w:i/>
          <w:sz w:val="24"/>
          <w:szCs w:val="24"/>
        </w:rPr>
        <w:t>etacognition</w:t>
      </w:r>
      <w:r>
        <w:rPr>
          <w:rFonts w:ascii="Times New Roman" w:eastAsia="Adobe Fangsong Std R" w:hAnsi="Times New Roman" w:cs="Times New Roman"/>
          <w:b/>
          <w:i/>
          <w:sz w:val="24"/>
          <w:szCs w:val="24"/>
        </w:rPr>
        <w:t xml:space="preserve"> and cognition</w:t>
      </w:r>
    </w:p>
    <w:p w14:paraId="44EC06B6" w14:textId="77777777" w:rsidR="00354C69" w:rsidRPr="008E483E" w:rsidRDefault="00485EA1" w:rsidP="00FD1156">
      <w:pPr>
        <w:spacing w:line="480" w:lineRule="auto"/>
        <w:jc w:val="both"/>
        <w:rPr>
          <w:rFonts w:ascii="Times New Roman" w:eastAsia="Adobe Fangsong Std R" w:hAnsi="Times New Roman" w:cs="Times New Roman"/>
          <w:sz w:val="24"/>
          <w:szCs w:val="24"/>
        </w:rPr>
      </w:pPr>
      <w:r w:rsidRPr="00485EA1">
        <w:rPr>
          <w:rFonts w:ascii="Times New Roman" w:eastAsia="Adobe Fangsong Std R" w:hAnsi="Times New Roman" w:cs="Times New Roman"/>
          <w:sz w:val="24"/>
          <w:szCs w:val="24"/>
        </w:rPr>
        <w:t>Whilst cognition is a term which encompasses all aspects of thought concerned with processing information and directing behaviour, metacognition essentially refers to the act of thinking about thinking</w:t>
      </w:r>
      <w:r w:rsidR="00835CE0">
        <w:rPr>
          <w:rFonts w:ascii="Times New Roman" w:eastAsia="Adobe Fangsong Std R" w:hAnsi="Times New Roman" w:cs="Times New Roman"/>
          <w:sz w:val="24"/>
          <w:szCs w:val="24"/>
        </w:rPr>
        <w:t xml:space="preserve"> – it </w:t>
      </w:r>
      <w:r w:rsidR="00835CE0" w:rsidRPr="00835CE0">
        <w:rPr>
          <w:rFonts w:ascii="Times New Roman" w:eastAsia="Adobe Fangsong Std R" w:hAnsi="Times New Roman" w:cs="Times New Roman"/>
          <w:sz w:val="24"/>
          <w:szCs w:val="24"/>
        </w:rPr>
        <w:t xml:space="preserve">is deﬁned as </w:t>
      </w:r>
      <w:r w:rsidR="008A350E">
        <w:rPr>
          <w:rFonts w:ascii="Times New Roman" w:eastAsia="Adobe Fangsong Std R" w:hAnsi="Times New Roman" w:cs="Times New Roman"/>
          <w:sz w:val="24"/>
          <w:szCs w:val="24"/>
        </w:rPr>
        <w:t>“</w:t>
      </w:r>
      <w:r w:rsidR="00835CE0" w:rsidRPr="00835CE0">
        <w:rPr>
          <w:rFonts w:ascii="Times New Roman" w:eastAsia="Adobe Fangsong Std R" w:hAnsi="Times New Roman" w:cs="Times New Roman"/>
          <w:sz w:val="24"/>
          <w:szCs w:val="24"/>
        </w:rPr>
        <w:t>any knowledge or cognitive process that is involved in the appraisal, monitoring or control of cognition (</w:t>
      </w:r>
      <w:r w:rsidR="00117C18">
        <w:rPr>
          <w:rFonts w:ascii="Times New Roman" w:eastAsia="Adobe Fangsong Std R" w:hAnsi="Times New Roman" w:cs="Times New Roman"/>
          <w:sz w:val="24"/>
          <w:szCs w:val="24"/>
        </w:rPr>
        <w:t xml:space="preserve">Niemeyer, Moritz &amp; </w:t>
      </w:r>
      <w:proofErr w:type="spellStart"/>
      <w:r w:rsidR="00117C18">
        <w:rPr>
          <w:rFonts w:ascii="Times New Roman" w:eastAsia="Adobe Fangsong Std R" w:hAnsi="Times New Roman" w:cs="Times New Roman"/>
          <w:sz w:val="24"/>
          <w:szCs w:val="24"/>
        </w:rPr>
        <w:t>Pietrosky</w:t>
      </w:r>
      <w:proofErr w:type="spellEnd"/>
      <w:r w:rsidR="00117C18">
        <w:rPr>
          <w:rFonts w:ascii="Times New Roman" w:eastAsia="Adobe Fangsong Std R" w:hAnsi="Times New Roman" w:cs="Times New Roman"/>
          <w:sz w:val="24"/>
          <w:szCs w:val="24"/>
        </w:rPr>
        <w:t xml:space="preserve">, 2013, pp. </w:t>
      </w:r>
      <w:r w:rsidR="008E483E">
        <w:rPr>
          <w:rFonts w:ascii="Times New Roman" w:eastAsia="Adobe Fangsong Std R" w:hAnsi="Times New Roman" w:cs="Times New Roman"/>
          <w:sz w:val="24"/>
          <w:szCs w:val="24"/>
        </w:rPr>
        <w:t>119</w:t>
      </w:r>
      <w:r w:rsidR="00835CE0" w:rsidRPr="00835CE0">
        <w:rPr>
          <w:rFonts w:ascii="Times New Roman" w:eastAsia="Adobe Fangsong Std R" w:hAnsi="Times New Roman" w:cs="Times New Roman"/>
          <w:sz w:val="24"/>
          <w:szCs w:val="24"/>
        </w:rPr>
        <w:t>)</w:t>
      </w:r>
      <w:r w:rsidR="00DD1AE4">
        <w:rPr>
          <w:rFonts w:ascii="Times New Roman" w:eastAsia="Adobe Fangsong Std R" w:hAnsi="Times New Roman" w:cs="Times New Roman"/>
          <w:sz w:val="24"/>
          <w:szCs w:val="24"/>
        </w:rPr>
        <w:t xml:space="preserve"> and has been conceptualised as being </w:t>
      </w:r>
      <w:r w:rsidR="00187A63">
        <w:rPr>
          <w:rFonts w:ascii="Times New Roman" w:eastAsia="Adobe Fangsong Std R" w:hAnsi="Times New Roman" w:cs="Times New Roman"/>
          <w:sz w:val="24"/>
          <w:szCs w:val="24"/>
        </w:rPr>
        <w:t>comprised f</w:t>
      </w:r>
      <w:r w:rsidR="002779FE">
        <w:rPr>
          <w:rFonts w:ascii="Times New Roman" w:eastAsia="Adobe Fangsong Std R" w:hAnsi="Times New Roman" w:cs="Times New Roman"/>
          <w:sz w:val="24"/>
          <w:szCs w:val="24"/>
        </w:rPr>
        <w:t>ro</w:t>
      </w:r>
      <w:r w:rsidR="00187A63">
        <w:rPr>
          <w:rFonts w:ascii="Times New Roman" w:eastAsia="Adobe Fangsong Std R" w:hAnsi="Times New Roman" w:cs="Times New Roman"/>
          <w:sz w:val="24"/>
          <w:szCs w:val="24"/>
        </w:rPr>
        <w:t>m two components: self-regulation</w:t>
      </w:r>
      <w:r w:rsidR="00051B16">
        <w:rPr>
          <w:rFonts w:ascii="Times New Roman" w:eastAsia="Adobe Fangsong Std R" w:hAnsi="Times New Roman" w:cs="Times New Roman"/>
          <w:sz w:val="24"/>
          <w:szCs w:val="24"/>
        </w:rPr>
        <w:t xml:space="preserve"> of one’s </w:t>
      </w:r>
      <w:r w:rsidR="00051B16">
        <w:rPr>
          <w:rFonts w:ascii="Times New Roman" w:eastAsia="Adobe Fangsong Std R" w:hAnsi="Times New Roman" w:cs="Times New Roman"/>
          <w:sz w:val="24"/>
          <w:szCs w:val="24"/>
        </w:rPr>
        <w:lastRenderedPageBreak/>
        <w:t>own cognition</w:t>
      </w:r>
      <w:r w:rsidR="002779FE">
        <w:rPr>
          <w:rFonts w:ascii="Times New Roman" w:eastAsia="Adobe Fangsong Std R" w:hAnsi="Times New Roman" w:cs="Times New Roman"/>
          <w:sz w:val="24"/>
          <w:szCs w:val="24"/>
        </w:rPr>
        <w:t xml:space="preserve"> (for example awareness of comprehension)</w:t>
      </w:r>
      <w:r w:rsidR="00187A63">
        <w:rPr>
          <w:rFonts w:ascii="Times New Roman" w:eastAsia="Adobe Fangsong Std R" w:hAnsi="Times New Roman" w:cs="Times New Roman"/>
          <w:sz w:val="24"/>
          <w:szCs w:val="24"/>
        </w:rPr>
        <w:t xml:space="preserve"> and </w:t>
      </w:r>
      <w:r w:rsidR="00051B16">
        <w:rPr>
          <w:rFonts w:ascii="Times New Roman" w:eastAsia="Adobe Fangsong Std R" w:hAnsi="Times New Roman" w:cs="Times New Roman"/>
          <w:sz w:val="24"/>
          <w:szCs w:val="24"/>
        </w:rPr>
        <w:t>knowledge of oneself as a learner</w:t>
      </w:r>
      <w:r w:rsidR="005A579A">
        <w:rPr>
          <w:rFonts w:ascii="Times New Roman" w:eastAsia="Adobe Fangsong Std R" w:hAnsi="Times New Roman" w:cs="Times New Roman"/>
          <w:sz w:val="24"/>
          <w:szCs w:val="24"/>
        </w:rPr>
        <w:t xml:space="preserve"> </w:t>
      </w:r>
      <w:r w:rsidR="002F45F0">
        <w:rPr>
          <w:rFonts w:ascii="Times New Roman" w:eastAsia="Adobe Fangsong Std R" w:hAnsi="Times New Roman" w:cs="Times New Roman"/>
          <w:sz w:val="24"/>
          <w:szCs w:val="24"/>
        </w:rPr>
        <w:t xml:space="preserve">(for example </w:t>
      </w:r>
      <w:r w:rsidR="002F45F0" w:rsidRPr="008F2AFA">
        <w:rPr>
          <w:rFonts w:ascii="Times New Roman" w:eastAsia="Adobe Fangsong Std R" w:hAnsi="Times New Roman" w:cs="Times New Roman"/>
          <w:sz w:val="24"/>
          <w:szCs w:val="24"/>
        </w:rPr>
        <w:t>effective strategies for your learning)</w:t>
      </w:r>
      <w:r w:rsidR="00051B16" w:rsidRPr="008F2AFA">
        <w:rPr>
          <w:rFonts w:ascii="Times New Roman" w:eastAsia="Adobe Fangsong Std R" w:hAnsi="Times New Roman" w:cs="Times New Roman"/>
          <w:sz w:val="24"/>
          <w:szCs w:val="24"/>
        </w:rPr>
        <w:t xml:space="preserve"> </w:t>
      </w:r>
      <w:r w:rsidR="00D04F32" w:rsidRPr="008F2AFA">
        <w:rPr>
          <w:rFonts w:ascii="Times New Roman" w:eastAsia="Adobe Fangsong Std R" w:hAnsi="Times New Roman" w:cs="Times New Roman"/>
          <w:sz w:val="24"/>
          <w:szCs w:val="24"/>
        </w:rPr>
        <w:t>(Lai, 2011).</w:t>
      </w:r>
      <w:r w:rsidR="000C39FC" w:rsidRPr="008F2AFA">
        <w:rPr>
          <w:rFonts w:ascii="Times New Roman" w:eastAsia="Adobe Fangsong Std R" w:hAnsi="Times New Roman" w:cs="Times New Roman"/>
          <w:sz w:val="24"/>
          <w:szCs w:val="24"/>
        </w:rPr>
        <w:t xml:space="preserve"> </w:t>
      </w:r>
      <w:r w:rsidR="00926559" w:rsidRPr="008F2AFA">
        <w:rPr>
          <w:rFonts w:ascii="Times New Roman" w:eastAsia="Adobe Fangsong Std R" w:hAnsi="Times New Roman" w:cs="Times New Roman"/>
          <w:sz w:val="24"/>
          <w:szCs w:val="24"/>
        </w:rPr>
        <w:t>The development of the capacity</w:t>
      </w:r>
      <w:r w:rsidR="00AC56E9" w:rsidRPr="008F2AFA">
        <w:rPr>
          <w:rFonts w:ascii="Times New Roman" w:eastAsia="Adobe Fangsong Std R" w:hAnsi="Times New Roman" w:cs="Times New Roman"/>
          <w:sz w:val="24"/>
          <w:szCs w:val="24"/>
        </w:rPr>
        <w:t xml:space="preserve"> for metacognition is considered important for learning (e</w:t>
      </w:r>
      <w:r w:rsidR="00434EBB" w:rsidRPr="008F2AFA">
        <w:rPr>
          <w:rFonts w:ascii="Times New Roman" w:eastAsia="Adobe Fangsong Std R" w:hAnsi="Times New Roman" w:cs="Times New Roman"/>
          <w:sz w:val="24"/>
          <w:szCs w:val="24"/>
        </w:rPr>
        <w:t xml:space="preserve">.g. </w:t>
      </w:r>
      <w:proofErr w:type="spellStart"/>
      <w:r w:rsidR="00434EBB" w:rsidRPr="008F2AFA">
        <w:rPr>
          <w:rFonts w:ascii="Times New Roman" w:eastAsia="Adobe Fangsong Std R" w:hAnsi="Times New Roman" w:cs="Times New Roman"/>
          <w:sz w:val="24"/>
          <w:szCs w:val="24"/>
        </w:rPr>
        <w:t>Jans</w:t>
      </w:r>
      <w:proofErr w:type="spellEnd"/>
      <w:r w:rsidR="00434EBB" w:rsidRPr="008F2AFA">
        <w:rPr>
          <w:rFonts w:ascii="Times New Roman" w:eastAsia="Adobe Fangsong Std R" w:hAnsi="Times New Roman" w:cs="Times New Roman"/>
          <w:sz w:val="24"/>
          <w:szCs w:val="24"/>
        </w:rPr>
        <w:t xml:space="preserve"> &amp; </w:t>
      </w:r>
      <w:proofErr w:type="spellStart"/>
      <w:r w:rsidR="00434EBB" w:rsidRPr="008F2AFA">
        <w:rPr>
          <w:rFonts w:ascii="Times New Roman" w:eastAsia="Adobe Fangsong Std R" w:hAnsi="Times New Roman" w:cs="Times New Roman"/>
          <w:sz w:val="24"/>
          <w:szCs w:val="24"/>
        </w:rPr>
        <w:t>Leclerq</w:t>
      </w:r>
      <w:proofErr w:type="spellEnd"/>
      <w:r w:rsidR="00434EBB" w:rsidRPr="008F2AFA">
        <w:rPr>
          <w:rFonts w:ascii="Times New Roman" w:eastAsia="Adobe Fangsong Std R" w:hAnsi="Times New Roman" w:cs="Times New Roman"/>
          <w:sz w:val="24"/>
          <w:szCs w:val="24"/>
        </w:rPr>
        <w:t>, 1997</w:t>
      </w:r>
      <w:r w:rsidR="00AC56E9" w:rsidRPr="008F2AFA">
        <w:rPr>
          <w:rFonts w:ascii="Times New Roman" w:eastAsia="Adobe Fangsong Std R" w:hAnsi="Times New Roman" w:cs="Times New Roman"/>
          <w:sz w:val="24"/>
          <w:szCs w:val="24"/>
        </w:rPr>
        <w:t>)</w:t>
      </w:r>
      <w:r w:rsidR="00CA3734" w:rsidRPr="008F2AFA">
        <w:rPr>
          <w:rFonts w:ascii="Times New Roman" w:eastAsia="Adobe Fangsong Std R" w:hAnsi="Times New Roman" w:cs="Times New Roman"/>
          <w:sz w:val="24"/>
          <w:szCs w:val="24"/>
        </w:rPr>
        <w:t xml:space="preserve"> but is subject to individual differences</w:t>
      </w:r>
      <w:r w:rsidR="00D30B4E" w:rsidRPr="008F2AFA">
        <w:rPr>
          <w:rFonts w:ascii="Times New Roman" w:eastAsia="Adobe Fangsong Std R" w:hAnsi="Times New Roman" w:cs="Times New Roman"/>
          <w:sz w:val="24"/>
          <w:szCs w:val="24"/>
        </w:rPr>
        <w:t xml:space="preserve"> in accuracy (e.g. </w:t>
      </w:r>
      <w:r w:rsidR="00D30B4E" w:rsidRPr="00FD1156">
        <w:rPr>
          <w:rFonts w:ascii="Times New Roman" w:hAnsi="Times New Roman" w:cs="Times New Roman"/>
          <w:color w:val="333333"/>
          <w:spacing w:val="2"/>
          <w:sz w:val="24"/>
          <w:szCs w:val="24"/>
          <w:shd w:val="clear" w:color="auto" w:fill="FCFCFC"/>
        </w:rPr>
        <w:t xml:space="preserve">Kelemen, Frost </w:t>
      </w:r>
      <w:r w:rsidR="00EB0A5B">
        <w:rPr>
          <w:rFonts w:ascii="Times New Roman" w:hAnsi="Times New Roman" w:cs="Times New Roman"/>
          <w:color w:val="333333"/>
          <w:spacing w:val="2"/>
          <w:sz w:val="24"/>
          <w:szCs w:val="24"/>
          <w:shd w:val="clear" w:color="auto" w:fill="FCFCFC"/>
        </w:rPr>
        <w:t>&amp;</w:t>
      </w:r>
      <w:r w:rsidR="00D30B4E" w:rsidRPr="00FD1156">
        <w:rPr>
          <w:rFonts w:ascii="Times New Roman" w:hAnsi="Times New Roman" w:cs="Times New Roman"/>
          <w:color w:val="333333"/>
          <w:spacing w:val="2"/>
          <w:sz w:val="24"/>
          <w:szCs w:val="24"/>
          <w:shd w:val="clear" w:color="auto" w:fill="FCFCFC"/>
        </w:rPr>
        <w:t xml:space="preserve"> Weaver, 2000).</w:t>
      </w:r>
      <w:r w:rsidR="00087371" w:rsidRPr="008F2AFA">
        <w:rPr>
          <w:rFonts w:ascii="Times New Roman" w:eastAsia="Adobe Fangsong Std R" w:hAnsi="Times New Roman" w:cs="Times New Roman"/>
          <w:sz w:val="24"/>
          <w:szCs w:val="24"/>
        </w:rPr>
        <w:t xml:space="preserve"> </w:t>
      </w:r>
      <w:r w:rsidR="00D305FA" w:rsidRPr="008F2AFA">
        <w:rPr>
          <w:rFonts w:ascii="Times New Roman" w:eastAsia="Adobe Fangsong Std R" w:hAnsi="Times New Roman" w:cs="Times New Roman"/>
          <w:sz w:val="24"/>
          <w:szCs w:val="24"/>
        </w:rPr>
        <w:t>Metacognitive inaccuracy can occur</w:t>
      </w:r>
      <w:r w:rsidR="005F0542" w:rsidRPr="008F2AFA">
        <w:rPr>
          <w:rFonts w:ascii="Times New Roman" w:eastAsia="Adobe Fangsong Std R" w:hAnsi="Times New Roman" w:cs="Times New Roman"/>
          <w:sz w:val="24"/>
          <w:szCs w:val="24"/>
        </w:rPr>
        <w:t xml:space="preserve"> in two main ways: through calibration and through resolution (</w:t>
      </w:r>
      <w:proofErr w:type="spellStart"/>
      <w:r w:rsidR="002071F2" w:rsidRPr="00FD1156">
        <w:rPr>
          <w:rFonts w:ascii="Times New Roman" w:hAnsi="Times New Roman" w:cs="Times New Roman"/>
          <w:color w:val="222222"/>
          <w:sz w:val="24"/>
          <w:szCs w:val="24"/>
          <w:shd w:val="clear" w:color="auto" w:fill="FFFFFF"/>
        </w:rPr>
        <w:t>Koriat</w:t>
      </w:r>
      <w:proofErr w:type="spellEnd"/>
      <w:r w:rsidR="002071F2" w:rsidRPr="00FD1156">
        <w:rPr>
          <w:rFonts w:ascii="Times New Roman" w:hAnsi="Times New Roman" w:cs="Times New Roman"/>
          <w:color w:val="222222"/>
          <w:sz w:val="24"/>
          <w:szCs w:val="24"/>
          <w:shd w:val="clear" w:color="auto" w:fill="FFFFFF"/>
        </w:rPr>
        <w:t xml:space="preserve">, </w:t>
      </w:r>
      <w:r w:rsidR="00D36F22" w:rsidRPr="00FD1156">
        <w:rPr>
          <w:rFonts w:ascii="Times New Roman" w:hAnsi="Times New Roman" w:cs="Times New Roman"/>
          <w:color w:val="222222"/>
          <w:sz w:val="24"/>
          <w:szCs w:val="24"/>
          <w:shd w:val="clear" w:color="auto" w:fill="FFFFFF"/>
        </w:rPr>
        <w:t xml:space="preserve">2007). </w:t>
      </w:r>
      <w:r w:rsidR="009D6B33">
        <w:rPr>
          <w:rFonts w:ascii="Times New Roman" w:hAnsi="Times New Roman" w:cs="Times New Roman"/>
          <w:color w:val="222222"/>
          <w:sz w:val="24"/>
          <w:szCs w:val="24"/>
          <w:shd w:val="clear" w:color="auto" w:fill="FFFFFF"/>
        </w:rPr>
        <w:t>Resolution refers to an i</w:t>
      </w:r>
      <w:r w:rsidR="0058262D">
        <w:rPr>
          <w:rFonts w:ascii="Times New Roman" w:hAnsi="Times New Roman" w:cs="Times New Roman"/>
          <w:color w:val="222222"/>
          <w:sz w:val="24"/>
          <w:szCs w:val="24"/>
          <w:shd w:val="clear" w:color="auto" w:fill="FFFFFF"/>
        </w:rPr>
        <w:t>nd</w:t>
      </w:r>
      <w:r w:rsidR="009D6B33">
        <w:rPr>
          <w:rFonts w:ascii="Times New Roman" w:hAnsi="Times New Roman" w:cs="Times New Roman"/>
          <w:color w:val="222222"/>
          <w:sz w:val="24"/>
          <w:szCs w:val="24"/>
          <w:shd w:val="clear" w:color="auto" w:fill="FFFFFF"/>
        </w:rPr>
        <w:t>ividual</w:t>
      </w:r>
      <w:r w:rsidR="0058262D">
        <w:rPr>
          <w:rFonts w:ascii="Times New Roman" w:hAnsi="Times New Roman" w:cs="Times New Roman"/>
          <w:color w:val="222222"/>
          <w:sz w:val="24"/>
          <w:szCs w:val="24"/>
          <w:shd w:val="clear" w:color="auto" w:fill="FFFFFF"/>
        </w:rPr>
        <w:t>’</w:t>
      </w:r>
      <w:r w:rsidR="009D6B33">
        <w:rPr>
          <w:rFonts w:ascii="Times New Roman" w:hAnsi="Times New Roman" w:cs="Times New Roman"/>
          <w:color w:val="222222"/>
          <w:sz w:val="24"/>
          <w:szCs w:val="24"/>
          <w:shd w:val="clear" w:color="auto" w:fill="FFFFFF"/>
        </w:rPr>
        <w:t xml:space="preserve">s ability to </w:t>
      </w:r>
      <w:r w:rsidR="0058262D">
        <w:rPr>
          <w:rFonts w:ascii="Times New Roman" w:hAnsi="Times New Roman" w:cs="Times New Roman"/>
          <w:color w:val="222222"/>
          <w:sz w:val="24"/>
          <w:szCs w:val="24"/>
          <w:shd w:val="clear" w:color="auto" w:fill="FFFFFF"/>
        </w:rPr>
        <w:t>discriminate between aspects of a task that will be more</w:t>
      </w:r>
      <w:r w:rsidR="003D4405">
        <w:rPr>
          <w:rFonts w:ascii="Times New Roman" w:hAnsi="Times New Roman" w:cs="Times New Roman"/>
          <w:color w:val="222222"/>
          <w:sz w:val="24"/>
          <w:szCs w:val="24"/>
          <w:shd w:val="clear" w:color="auto" w:fill="FFFFFF"/>
        </w:rPr>
        <w:t>,</w:t>
      </w:r>
      <w:r w:rsidR="0058262D">
        <w:rPr>
          <w:rFonts w:ascii="Times New Roman" w:hAnsi="Times New Roman" w:cs="Times New Roman"/>
          <w:color w:val="222222"/>
          <w:sz w:val="24"/>
          <w:szCs w:val="24"/>
          <w:shd w:val="clear" w:color="auto" w:fill="FFFFFF"/>
        </w:rPr>
        <w:t xml:space="preserve"> or less</w:t>
      </w:r>
      <w:r w:rsidR="003D4405">
        <w:rPr>
          <w:rFonts w:ascii="Times New Roman" w:hAnsi="Times New Roman" w:cs="Times New Roman"/>
          <w:color w:val="222222"/>
          <w:sz w:val="24"/>
          <w:szCs w:val="24"/>
          <w:shd w:val="clear" w:color="auto" w:fill="FFFFFF"/>
        </w:rPr>
        <w:t>,</w:t>
      </w:r>
      <w:r w:rsidR="0058262D">
        <w:rPr>
          <w:rFonts w:ascii="Times New Roman" w:hAnsi="Times New Roman" w:cs="Times New Roman"/>
          <w:color w:val="222222"/>
          <w:sz w:val="24"/>
          <w:szCs w:val="24"/>
          <w:shd w:val="clear" w:color="auto" w:fill="FFFFFF"/>
        </w:rPr>
        <w:t xml:space="preserve"> difficult.</w:t>
      </w:r>
      <w:r w:rsidR="004E2CA8">
        <w:rPr>
          <w:rFonts w:ascii="Times New Roman" w:hAnsi="Times New Roman" w:cs="Times New Roman"/>
          <w:color w:val="222222"/>
          <w:sz w:val="24"/>
          <w:szCs w:val="24"/>
          <w:shd w:val="clear" w:color="auto" w:fill="FFFFFF"/>
        </w:rPr>
        <w:t xml:space="preserve"> Calibration </w:t>
      </w:r>
      <w:r w:rsidR="004E2CA8" w:rsidRPr="001506B3">
        <w:rPr>
          <w:rFonts w:ascii="Times New Roman" w:hAnsi="Times New Roman" w:cs="Times New Roman"/>
          <w:color w:val="222222"/>
          <w:sz w:val="24"/>
          <w:szCs w:val="24"/>
          <w:shd w:val="clear" w:color="auto" w:fill="FFFFFF"/>
        </w:rPr>
        <w:t>refers to the actual accuracy of metacognitive judgements about performance and the performance on a task itself</w:t>
      </w:r>
      <w:r w:rsidR="003D4405">
        <w:rPr>
          <w:rFonts w:ascii="Times New Roman" w:hAnsi="Times New Roman" w:cs="Times New Roman"/>
          <w:color w:val="222222"/>
          <w:sz w:val="24"/>
          <w:szCs w:val="24"/>
          <w:shd w:val="clear" w:color="auto" w:fill="FFFFFF"/>
        </w:rPr>
        <w:t>.</w:t>
      </w:r>
      <w:r w:rsidR="004E2CA8">
        <w:rPr>
          <w:rFonts w:ascii="Times New Roman" w:hAnsi="Times New Roman" w:cs="Times New Roman"/>
          <w:color w:val="222222"/>
          <w:sz w:val="24"/>
          <w:szCs w:val="24"/>
          <w:shd w:val="clear" w:color="auto" w:fill="FFFFFF"/>
        </w:rPr>
        <w:t xml:space="preserve"> </w:t>
      </w:r>
      <w:r w:rsidR="003D4405">
        <w:rPr>
          <w:rFonts w:ascii="Times New Roman" w:hAnsi="Times New Roman" w:cs="Times New Roman"/>
          <w:color w:val="222222"/>
          <w:sz w:val="24"/>
          <w:szCs w:val="24"/>
          <w:shd w:val="clear" w:color="auto" w:fill="FFFFFF"/>
        </w:rPr>
        <w:t xml:space="preserve">It </w:t>
      </w:r>
      <w:r w:rsidR="004E2CA8">
        <w:rPr>
          <w:rFonts w:ascii="Times New Roman" w:hAnsi="Times New Roman" w:cs="Times New Roman"/>
          <w:color w:val="222222"/>
          <w:sz w:val="24"/>
          <w:szCs w:val="24"/>
          <w:shd w:val="clear" w:color="auto" w:fill="FFFFFF"/>
        </w:rPr>
        <w:t>can reveal if an individual has an overconfidence bias or an under</w:t>
      </w:r>
      <w:r w:rsidR="00876006">
        <w:rPr>
          <w:rFonts w:ascii="Times New Roman" w:hAnsi="Times New Roman" w:cs="Times New Roman"/>
          <w:color w:val="222222"/>
          <w:sz w:val="24"/>
          <w:szCs w:val="24"/>
          <w:shd w:val="clear" w:color="auto" w:fill="FFFFFF"/>
        </w:rPr>
        <w:t>-</w:t>
      </w:r>
      <w:r w:rsidR="004E2CA8">
        <w:rPr>
          <w:rFonts w:ascii="Times New Roman" w:hAnsi="Times New Roman" w:cs="Times New Roman"/>
          <w:color w:val="222222"/>
          <w:sz w:val="24"/>
          <w:szCs w:val="24"/>
          <w:shd w:val="clear" w:color="auto" w:fill="FFFFFF"/>
        </w:rPr>
        <w:t xml:space="preserve">confidence bias. </w:t>
      </w:r>
      <w:r w:rsidR="00D8301C">
        <w:rPr>
          <w:rFonts w:ascii="Times New Roman" w:hAnsi="Times New Roman" w:cs="Times New Roman"/>
          <w:color w:val="222222"/>
          <w:sz w:val="24"/>
          <w:szCs w:val="24"/>
          <w:shd w:val="clear" w:color="auto" w:fill="FFFFFF"/>
        </w:rPr>
        <w:t xml:space="preserve">This bias in predicting our performance on tasks </w:t>
      </w:r>
      <w:r w:rsidR="00CF15A3">
        <w:rPr>
          <w:rFonts w:ascii="Times New Roman" w:hAnsi="Times New Roman" w:cs="Times New Roman"/>
          <w:color w:val="222222"/>
          <w:sz w:val="24"/>
          <w:szCs w:val="24"/>
          <w:shd w:val="clear" w:color="auto" w:fill="FFFFFF"/>
        </w:rPr>
        <w:t>is now explored in more detail.</w:t>
      </w:r>
    </w:p>
    <w:p w14:paraId="2DCA5A78" w14:textId="77777777" w:rsidR="00CE34B3" w:rsidRDefault="00344BC9" w:rsidP="003202FE">
      <w:pPr>
        <w:spacing w:line="480" w:lineRule="auto"/>
        <w:jc w:val="both"/>
        <w:rPr>
          <w:rFonts w:ascii="Times New Roman" w:eastAsia="Adobe Fangsong Std R" w:hAnsi="Times New Roman" w:cs="Times New Roman"/>
          <w:sz w:val="24"/>
          <w:szCs w:val="24"/>
        </w:rPr>
      </w:pPr>
      <w:r>
        <w:rPr>
          <w:rFonts w:ascii="Times New Roman" w:eastAsia="Adobe Fangsong Std R" w:hAnsi="Times New Roman" w:cs="Times New Roman"/>
          <w:b/>
          <w:i/>
          <w:sz w:val="24"/>
          <w:szCs w:val="24"/>
        </w:rPr>
        <w:t>Unrealistic Optimism</w:t>
      </w:r>
    </w:p>
    <w:p w14:paraId="46FD8C14" w14:textId="2C73A080" w:rsidR="0068030E" w:rsidRPr="0068030E" w:rsidRDefault="00B953DD" w:rsidP="0068030E">
      <w:pPr>
        <w:spacing w:line="480" w:lineRule="auto"/>
        <w:jc w:val="both"/>
        <w:rPr>
          <w:rFonts w:ascii="Times New Roman" w:eastAsia="Adobe Fangsong Std R" w:hAnsi="Times New Roman" w:cs="Times New Roman"/>
          <w:sz w:val="24"/>
          <w:szCs w:val="24"/>
        </w:rPr>
      </w:pPr>
      <w:r>
        <w:rPr>
          <w:rFonts w:ascii="Times New Roman" w:eastAsia="Adobe Fangsong Std R" w:hAnsi="Times New Roman" w:cs="Times New Roman"/>
          <w:sz w:val="24"/>
          <w:szCs w:val="24"/>
        </w:rPr>
        <w:t xml:space="preserve">Coelho (2010) in their research examining </w:t>
      </w:r>
      <w:r w:rsidR="004B079B">
        <w:rPr>
          <w:rFonts w:ascii="Times New Roman" w:eastAsia="Adobe Fangsong Std R" w:hAnsi="Times New Roman" w:cs="Times New Roman"/>
          <w:sz w:val="24"/>
          <w:szCs w:val="24"/>
        </w:rPr>
        <w:t>unrealistic optimism</w:t>
      </w:r>
      <w:r>
        <w:rPr>
          <w:rFonts w:ascii="Times New Roman" w:eastAsia="Adobe Fangsong Std R" w:hAnsi="Times New Roman" w:cs="Times New Roman"/>
          <w:sz w:val="24"/>
          <w:szCs w:val="24"/>
        </w:rPr>
        <w:t xml:space="preserve"> demonstrate</w:t>
      </w:r>
      <w:r w:rsidR="004B079B">
        <w:rPr>
          <w:rFonts w:ascii="Times New Roman" w:eastAsia="Adobe Fangsong Std R" w:hAnsi="Times New Roman" w:cs="Times New Roman"/>
          <w:sz w:val="24"/>
          <w:szCs w:val="24"/>
        </w:rPr>
        <w:t>d</w:t>
      </w:r>
      <w:r>
        <w:rPr>
          <w:rFonts w:ascii="Times New Roman" w:eastAsia="Adobe Fangsong Std R" w:hAnsi="Times New Roman" w:cs="Times New Roman"/>
          <w:sz w:val="24"/>
          <w:szCs w:val="24"/>
        </w:rPr>
        <w:t xml:space="preserve"> that p</w:t>
      </w:r>
      <w:r w:rsidR="00833B8D" w:rsidRPr="003202FE">
        <w:rPr>
          <w:rFonts w:ascii="Times New Roman" w:eastAsia="Adobe Fangsong Std R" w:hAnsi="Times New Roman" w:cs="Times New Roman"/>
          <w:sz w:val="24"/>
          <w:szCs w:val="24"/>
        </w:rPr>
        <w:t>eople are unable to make accurate predictions about their ability on tasks or events relate</w:t>
      </w:r>
      <w:r w:rsidR="00EB2BF5" w:rsidRPr="003202FE">
        <w:rPr>
          <w:rFonts w:ascii="Times New Roman" w:eastAsia="Adobe Fangsong Std R" w:hAnsi="Times New Roman" w:cs="Times New Roman"/>
          <w:sz w:val="24"/>
          <w:szCs w:val="24"/>
        </w:rPr>
        <w:t>d to their own personal futures</w:t>
      </w:r>
      <w:r w:rsidR="00EB47CD" w:rsidRPr="003202FE">
        <w:rPr>
          <w:rFonts w:ascii="Times New Roman" w:eastAsia="Adobe Fangsong Std R" w:hAnsi="Times New Roman" w:cs="Times New Roman"/>
          <w:sz w:val="24"/>
          <w:szCs w:val="24"/>
        </w:rPr>
        <w:t xml:space="preserve">. </w:t>
      </w:r>
      <w:r>
        <w:rPr>
          <w:rFonts w:ascii="Times New Roman" w:eastAsia="Adobe Fangsong Std R" w:hAnsi="Times New Roman" w:cs="Times New Roman"/>
          <w:sz w:val="24"/>
          <w:szCs w:val="24"/>
        </w:rPr>
        <w:t>Furthermore, i</w:t>
      </w:r>
      <w:r w:rsidR="00EB2BF5" w:rsidRPr="003202FE">
        <w:rPr>
          <w:rFonts w:ascii="Times New Roman" w:eastAsia="Adobe Fangsong Std R" w:hAnsi="Times New Roman" w:cs="Times New Roman"/>
          <w:sz w:val="24"/>
          <w:szCs w:val="24"/>
        </w:rPr>
        <w:t>ndividuals will</w:t>
      </w:r>
      <w:r w:rsidR="00833B8D" w:rsidRPr="003202FE">
        <w:rPr>
          <w:rFonts w:ascii="Times New Roman" w:eastAsia="Adobe Fangsong Std R" w:hAnsi="Times New Roman" w:cs="Times New Roman"/>
          <w:sz w:val="24"/>
          <w:szCs w:val="24"/>
        </w:rPr>
        <w:t xml:space="preserve"> maintain both unrealistic confidence and </w:t>
      </w:r>
      <w:r w:rsidR="00804F7F" w:rsidRPr="003202FE">
        <w:rPr>
          <w:rFonts w:ascii="Times New Roman" w:eastAsia="Adobe Fangsong Std R" w:hAnsi="Times New Roman" w:cs="Times New Roman"/>
          <w:sz w:val="24"/>
          <w:szCs w:val="24"/>
        </w:rPr>
        <w:t>unrealistic</w:t>
      </w:r>
      <w:r w:rsidR="00804F7F" w:rsidRPr="003202FE">
        <w:rPr>
          <w:rFonts w:ascii="Times New Roman" w:eastAsia="Adobe Fangsong Std R" w:hAnsi="Times New Roman" w:cs="Times New Roman"/>
          <w:i/>
          <w:sz w:val="24"/>
          <w:szCs w:val="24"/>
        </w:rPr>
        <w:t xml:space="preserve"> </w:t>
      </w:r>
      <w:r w:rsidR="00833B8D" w:rsidRPr="003202FE">
        <w:rPr>
          <w:rFonts w:ascii="Times New Roman" w:eastAsia="Adobe Fangsong Std R" w:hAnsi="Times New Roman" w:cs="Times New Roman"/>
          <w:sz w:val="24"/>
          <w:szCs w:val="24"/>
        </w:rPr>
        <w:t xml:space="preserve">optimism in their judgements even when they </w:t>
      </w:r>
      <w:r>
        <w:rPr>
          <w:rFonts w:ascii="Times New Roman" w:eastAsia="Adobe Fangsong Std R" w:hAnsi="Times New Roman" w:cs="Times New Roman"/>
          <w:sz w:val="24"/>
          <w:szCs w:val="24"/>
        </w:rPr>
        <w:t>do not</w:t>
      </w:r>
      <w:r w:rsidR="00833B8D" w:rsidRPr="003202FE">
        <w:rPr>
          <w:rFonts w:ascii="Times New Roman" w:eastAsia="Adobe Fangsong Std R" w:hAnsi="Times New Roman" w:cs="Times New Roman"/>
          <w:sz w:val="24"/>
          <w:szCs w:val="24"/>
        </w:rPr>
        <w:t xml:space="preserve"> achieve predicted outcomes (e.g. Hoch, 1985</w:t>
      </w:r>
      <w:r w:rsidR="008672C9">
        <w:rPr>
          <w:rFonts w:ascii="Times New Roman" w:eastAsia="Adobe Fangsong Std R" w:hAnsi="Times New Roman" w:cs="Times New Roman"/>
          <w:sz w:val="24"/>
          <w:szCs w:val="24"/>
        </w:rPr>
        <w:t>;</w:t>
      </w:r>
      <w:r w:rsidR="00833B8D" w:rsidRPr="003202FE">
        <w:rPr>
          <w:rFonts w:ascii="Times New Roman" w:eastAsia="Adobe Fangsong Std R" w:hAnsi="Times New Roman" w:cs="Times New Roman"/>
          <w:sz w:val="24"/>
          <w:szCs w:val="24"/>
        </w:rPr>
        <w:t xml:space="preserve"> Coelho, 2010). </w:t>
      </w:r>
      <w:r w:rsidR="003D4405">
        <w:rPr>
          <w:rFonts w:ascii="Times New Roman" w:eastAsia="Adobe Fangsong Std R" w:hAnsi="Times New Roman" w:cs="Times New Roman"/>
          <w:sz w:val="24"/>
          <w:szCs w:val="24"/>
        </w:rPr>
        <w:t xml:space="preserve">Unrealistic confidence and unrealistic optimism </w:t>
      </w:r>
      <w:r w:rsidR="00417C7A">
        <w:rPr>
          <w:rFonts w:ascii="Times New Roman" w:eastAsia="Adobe Fangsong Std R" w:hAnsi="Times New Roman" w:cs="Times New Roman"/>
          <w:sz w:val="24"/>
          <w:szCs w:val="24"/>
        </w:rPr>
        <w:t>are similar</w:t>
      </w:r>
      <w:r w:rsidR="000D4744">
        <w:rPr>
          <w:rFonts w:ascii="Times New Roman" w:eastAsia="Adobe Fangsong Std R" w:hAnsi="Times New Roman" w:cs="Times New Roman"/>
          <w:sz w:val="24"/>
          <w:szCs w:val="24"/>
        </w:rPr>
        <w:t xml:space="preserve"> in that they both involve </w:t>
      </w:r>
      <w:r w:rsidR="00F479D2">
        <w:rPr>
          <w:rFonts w:ascii="Times New Roman" w:eastAsia="Adobe Fangsong Std R" w:hAnsi="Times New Roman" w:cs="Times New Roman"/>
          <w:sz w:val="24"/>
          <w:szCs w:val="24"/>
        </w:rPr>
        <w:t>making metacognitive judgements about outcomes. However, whilst</w:t>
      </w:r>
      <w:r w:rsidR="00417C7A">
        <w:rPr>
          <w:rFonts w:ascii="Times New Roman" w:eastAsia="Adobe Fangsong Std R" w:hAnsi="Times New Roman" w:cs="Times New Roman"/>
          <w:sz w:val="24"/>
          <w:szCs w:val="24"/>
        </w:rPr>
        <w:t xml:space="preserve"> u</w:t>
      </w:r>
      <w:r w:rsidR="00EB2BF5" w:rsidRPr="003202FE">
        <w:rPr>
          <w:rFonts w:ascii="Times New Roman" w:eastAsia="Adobe Fangsong Std R" w:hAnsi="Times New Roman" w:cs="Times New Roman"/>
          <w:sz w:val="24"/>
          <w:szCs w:val="24"/>
        </w:rPr>
        <w:t>nrealistic</w:t>
      </w:r>
      <w:r w:rsidR="006C6909" w:rsidRPr="003202FE">
        <w:rPr>
          <w:rFonts w:ascii="Times New Roman" w:eastAsia="Adobe Fangsong Std R" w:hAnsi="Times New Roman" w:cs="Times New Roman"/>
          <w:sz w:val="24"/>
          <w:szCs w:val="24"/>
        </w:rPr>
        <w:t xml:space="preserve"> confidence is ‘</w:t>
      </w:r>
      <w:r w:rsidR="00833B8D" w:rsidRPr="003202FE">
        <w:rPr>
          <w:rFonts w:ascii="Times New Roman" w:eastAsia="Adobe Fangsong Std R" w:hAnsi="Times New Roman" w:cs="Times New Roman"/>
          <w:sz w:val="24"/>
          <w:szCs w:val="24"/>
        </w:rPr>
        <w:t>an unfounded exc</w:t>
      </w:r>
      <w:r w:rsidR="006C6909" w:rsidRPr="003202FE">
        <w:rPr>
          <w:rFonts w:ascii="Times New Roman" w:eastAsia="Adobe Fangsong Std R" w:hAnsi="Times New Roman" w:cs="Times New Roman"/>
          <w:sz w:val="24"/>
          <w:szCs w:val="24"/>
        </w:rPr>
        <w:t>essive precision in forecasting’</w:t>
      </w:r>
      <w:r w:rsidR="00833B8D" w:rsidRPr="003202FE">
        <w:rPr>
          <w:rFonts w:ascii="Times New Roman" w:eastAsia="Adobe Fangsong Std R" w:hAnsi="Times New Roman" w:cs="Times New Roman"/>
          <w:sz w:val="24"/>
          <w:szCs w:val="24"/>
        </w:rPr>
        <w:t xml:space="preserve"> (Coelho, 2010, p.399) </w:t>
      </w:r>
      <w:r w:rsidR="00F479D2">
        <w:rPr>
          <w:rFonts w:ascii="Times New Roman" w:eastAsia="Adobe Fangsong Std R" w:hAnsi="Times New Roman" w:cs="Times New Roman"/>
          <w:sz w:val="24"/>
          <w:szCs w:val="24"/>
        </w:rPr>
        <w:t xml:space="preserve">it </w:t>
      </w:r>
      <w:r w:rsidR="00833B8D" w:rsidRPr="003202FE">
        <w:rPr>
          <w:rFonts w:ascii="Times New Roman" w:eastAsia="Adobe Fangsong Std R" w:hAnsi="Times New Roman" w:cs="Times New Roman"/>
          <w:sz w:val="24"/>
          <w:szCs w:val="24"/>
        </w:rPr>
        <w:t xml:space="preserve">is </w:t>
      </w:r>
      <w:r w:rsidR="00C663E4">
        <w:rPr>
          <w:rFonts w:ascii="Times New Roman" w:eastAsia="Adobe Fangsong Std R" w:hAnsi="Times New Roman" w:cs="Times New Roman"/>
          <w:sz w:val="24"/>
          <w:szCs w:val="24"/>
        </w:rPr>
        <w:t>d</w:t>
      </w:r>
      <w:r w:rsidR="00833B8D" w:rsidRPr="003202FE">
        <w:rPr>
          <w:rFonts w:ascii="Times New Roman" w:eastAsia="Adobe Fangsong Std R" w:hAnsi="Times New Roman" w:cs="Times New Roman"/>
          <w:sz w:val="24"/>
          <w:szCs w:val="24"/>
        </w:rPr>
        <w:t>istinct fro</w:t>
      </w:r>
      <w:r w:rsidR="00694C9C" w:rsidRPr="003202FE">
        <w:rPr>
          <w:rFonts w:ascii="Times New Roman" w:eastAsia="Adobe Fangsong Std R" w:hAnsi="Times New Roman" w:cs="Times New Roman"/>
          <w:sz w:val="24"/>
          <w:szCs w:val="24"/>
        </w:rPr>
        <w:t>m unrealistic optimism;</w:t>
      </w:r>
      <w:r w:rsidR="006C6909" w:rsidRPr="003202FE">
        <w:rPr>
          <w:rFonts w:ascii="Times New Roman" w:eastAsia="Adobe Fangsong Std R" w:hAnsi="Times New Roman" w:cs="Times New Roman"/>
          <w:sz w:val="24"/>
          <w:szCs w:val="24"/>
        </w:rPr>
        <w:t xml:space="preserve"> ‘</w:t>
      </w:r>
      <w:r w:rsidR="00833B8D" w:rsidRPr="003202FE">
        <w:rPr>
          <w:rFonts w:ascii="Times New Roman" w:eastAsia="Adobe Fangsong Std R" w:hAnsi="Times New Roman" w:cs="Times New Roman"/>
          <w:sz w:val="24"/>
          <w:szCs w:val="24"/>
        </w:rPr>
        <w:t>an underestimation of the likelihood of experiencing negative events and an overestimation of the probability o</w:t>
      </w:r>
      <w:r w:rsidR="006C6909" w:rsidRPr="003202FE">
        <w:rPr>
          <w:rFonts w:ascii="Times New Roman" w:eastAsia="Adobe Fangsong Std R" w:hAnsi="Times New Roman" w:cs="Times New Roman"/>
          <w:sz w:val="24"/>
          <w:szCs w:val="24"/>
        </w:rPr>
        <w:t xml:space="preserve">f experiencing positive events’ </w:t>
      </w:r>
      <w:r w:rsidR="00833B8D" w:rsidRPr="003202FE">
        <w:rPr>
          <w:rFonts w:ascii="Times New Roman" w:eastAsia="Adobe Fangsong Std R" w:hAnsi="Times New Roman" w:cs="Times New Roman"/>
          <w:sz w:val="24"/>
          <w:szCs w:val="24"/>
        </w:rPr>
        <w:t>(Coelho, 2010, p.399)</w:t>
      </w:r>
      <w:r w:rsidR="005C20E2">
        <w:rPr>
          <w:rFonts w:ascii="Times New Roman" w:eastAsia="Adobe Fangsong Std R" w:hAnsi="Times New Roman" w:cs="Times New Roman"/>
          <w:sz w:val="24"/>
          <w:szCs w:val="24"/>
        </w:rPr>
        <w:t xml:space="preserve">, where subjective and objective probabilities diverge. </w:t>
      </w:r>
      <w:r w:rsidR="00C4571A">
        <w:rPr>
          <w:rFonts w:ascii="Times New Roman" w:eastAsia="Adobe Fangsong Std R" w:hAnsi="Times New Roman" w:cs="Times New Roman"/>
          <w:sz w:val="24"/>
          <w:szCs w:val="24"/>
        </w:rPr>
        <w:t>It is unrealistic optimism which is the focus of this paper.</w:t>
      </w:r>
      <w:r w:rsidR="00143E3E">
        <w:rPr>
          <w:rFonts w:ascii="Times New Roman" w:eastAsia="Adobe Fangsong Std R" w:hAnsi="Times New Roman" w:cs="Times New Roman"/>
          <w:sz w:val="24"/>
          <w:szCs w:val="24"/>
        </w:rPr>
        <w:t xml:space="preserve"> </w:t>
      </w:r>
    </w:p>
    <w:p w14:paraId="07F3B6FB" w14:textId="6AE122CB" w:rsidR="001D15DE" w:rsidRPr="00FD1156" w:rsidRDefault="0068030E" w:rsidP="003202FE">
      <w:pPr>
        <w:spacing w:line="480" w:lineRule="auto"/>
        <w:jc w:val="both"/>
        <w:rPr>
          <w:rFonts w:ascii="Times New Roman" w:eastAsia="Adobe Fangsong Std R" w:hAnsi="Times New Roman" w:cs="Times New Roman"/>
          <w:sz w:val="24"/>
          <w:szCs w:val="24"/>
        </w:rPr>
      </w:pPr>
      <w:r w:rsidRPr="0068030E">
        <w:rPr>
          <w:rFonts w:ascii="Times New Roman" w:eastAsia="Adobe Fangsong Std R" w:hAnsi="Times New Roman" w:cs="Times New Roman"/>
          <w:sz w:val="24"/>
          <w:szCs w:val="24"/>
        </w:rPr>
        <w:t xml:space="preserve">Weinstein </w:t>
      </w:r>
      <w:r w:rsidR="00EB0A5B">
        <w:rPr>
          <w:rFonts w:ascii="Times New Roman" w:eastAsia="Adobe Fangsong Std R" w:hAnsi="Times New Roman" w:cs="Times New Roman"/>
          <w:sz w:val="24"/>
          <w:szCs w:val="24"/>
        </w:rPr>
        <w:t>and</w:t>
      </w:r>
      <w:r w:rsidRPr="0068030E">
        <w:rPr>
          <w:rFonts w:ascii="Times New Roman" w:eastAsia="Adobe Fangsong Std R" w:hAnsi="Times New Roman" w:cs="Times New Roman"/>
          <w:sz w:val="24"/>
          <w:szCs w:val="24"/>
        </w:rPr>
        <w:t xml:space="preserve"> Klein</w:t>
      </w:r>
      <w:r w:rsidR="005C20E2">
        <w:rPr>
          <w:rFonts w:ascii="Times New Roman" w:eastAsia="Adobe Fangsong Std R" w:hAnsi="Times New Roman" w:cs="Times New Roman"/>
          <w:sz w:val="24"/>
          <w:szCs w:val="24"/>
        </w:rPr>
        <w:t xml:space="preserve"> (1996) make it clear that unrealistic optimism is quite distinct from </w:t>
      </w:r>
      <w:r w:rsidRPr="0068030E">
        <w:rPr>
          <w:rFonts w:ascii="Times New Roman" w:eastAsia="Adobe Fangsong Std R" w:hAnsi="Times New Roman" w:cs="Times New Roman"/>
          <w:sz w:val="24"/>
          <w:szCs w:val="24"/>
        </w:rPr>
        <w:t>optimism</w:t>
      </w:r>
      <w:r w:rsidR="008F29F6">
        <w:rPr>
          <w:rFonts w:ascii="Times New Roman" w:eastAsia="Adobe Fangsong Std R" w:hAnsi="Times New Roman" w:cs="Times New Roman"/>
          <w:sz w:val="24"/>
          <w:szCs w:val="24"/>
        </w:rPr>
        <w:t xml:space="preserve"> (</w:t>
      </w:r>
      <w:r w:rsidR="005C20E2">
        <w:rPr>
          <w:rFonts w:ascii="Times New Roman" w:eastAsia="Adobe Fangsong Std R" w:hAnsi="Times New Roman" w:cs="Times New Roman"/>
          <w:sz w:val="24"/>
          <w:szCs w:val="24"/>
        </w:rPr>
        <w:t>which is not necessarily a bias or illusion</w:t>
      </w:r>
      <w:r w:rsidR="008F29F6">
        <w:rPr>
          <w:rFonts w:ascii="Times New Roman" w:eastAsia="Adobe Fangsong Std R" w:hAnsi="Times New Roman" w:cs="Times New Roman"/>
          <w:sz w:val="24"/>
          <w:szCs w:val="24"/>
        </w:rPr>
        <w:t xml:space="preserve">, </w:t>
      </w:r>
      <w:r w:rsidR="005C20E2">
        <w:rPr>
          <w:rFonts w:ascii="Times New Roman" w:eastAsia="Adobe Fangsong Std R" w:hAnsi="Times New Roman" w:cs="Times New Roman"/>
          <w:sz w:val="24"/>
          <w:szCs w:val="24"/>
        </w:rPr>
        <w:t xml:space="preserve">Coelho, 2010), and is also distinct from </w:t>
      </w:r>
      <w:r w:rsidR="005C20E2">
        <w:rPr>
          <w:rFonts w:ascii="Times New Roman" w:eastAsia="Adobe Fangsong Std R" w:hAnsi="Times New Roman" w:cs="Times New Roman"/>
          <w:sz w:val="24"/>
          <w:szCs w:val="24"/>
        </w:rPr>
        <w:lastRenderedPageBreak/>
        <w:t xml:space="preserve">high self-esteem. Whilst self-esteem concerns only consideration of the self, unrealistic optimism is concerned with predictions of the future that take into account </w:t>
      </w:r>
      <w:r w:rsidR="0091536F">
        <w:rPr>
          <w:rFonts w:ascii="Times New Roman" w:eastAsia="Adobe Fangsong Std R" w:hAnsi="Times New Roman" w:cs="Times New Roman"/>
          <w:sz w:val="24"/>
          <w:szCs w:val="24"/>
        </w:rPr>
        <w:t>consideration of the self (</w:t>
      </w:r>
      <w:proofErr w:type="spellStart"/>
      <w:r w:rsidR="0091536F">
        <w:rPr>
          <w:rFonts w:ascii="Times New Roman" w:eastAsia="Adobe Fangsong Std R" w:hAnsi="Times New Roman" w:cs="Times New Roman"/>
          <w:sz w:val="24"/>
          <w:szCs w:val="24"/>
        </w:rPr>
        <w:t>Coehlo</w:t>
      </w:r>
      <w:proofErr w:type="spellEnd"/>
      <w:r w:rsidR="0091536F">
        <w:rPr>
          <w:rFonts w:ascii="Times New Roman" w:eastAsia="Adobe Fangsong Std R" w:hAnsi="Times New Roman" w:cs="Times New Roman"/>
          <w:sz w:val="24"/>
          <w:szCs w:val="24"/>
        </w:rPr>
        <w:t xml:space="preserve">, 2010). </w:t>
      </w:r>
      <w:r w:rsidR="00374064">
        <w:rPr>
          <w:rFonts w:ascii="Times New Roman" w:eastAsia="Adobe Fangsong Std R" w:hAnsi="Times New Roman" w:cs="Times New Roman"/>
          <w:sz w:val="24"/>
          <w:szCs w:val="24"/>
        </w:rPr>
        <w:t xml:space="preserve">Jefferson, </w:t>
      </w:r>
      <w:proofErr w:type="spellStart"/>
      <w:r w:rsidR="00374064">
        <w:rPr>
          <w:rFonts w:ascii="Times New Roman" w:eastAsia="Adobe Fangsong Std R" w:hAnsi="Times New Roman" w:cs="Times New Roman"/>
          <w:sz w:val="24"/>
          <w:szCs w:val="24"/>
        </w:rPr>
        <w:t>Bo</w:t>
      </w:r>
      <w:r w:rsidR="0037583A">
        <w:rPr>
          <w:rFonts w:ascii="Times New Roman" w:eastAsia="Adobe Fangsong Std R" w:hAnsi="Times New Roman" w:cs="Times New Roman"/>
          <w:sz w:val="24"/>
          <w:szCs w:val="24"/>
        </w:rPr>
        <w:t>rtolotti</w:t>
      </w:r>
      <w:proofErr w:type="spellEnd"/>
      <w:r w:rsidR="0037583A">
        <w:rPr>
          <w:rFonts w:ascii="Times New Roman" w:eastAsia="Adobe Fangsong Std R" w:hAnsi="Times New Roman" w:cs="Times New Roman"/>
          <w:sz w:val="24"/>
          <w:szCs w:val="24"/>
        </w:rPr>
        <w:t xml:space="preserve"> </w:t>
      </w:r>
      <w:r w:rsidR="00EB0A5B">
        <w:rPr>
          <w:rFonts w:ascii="Times New Roman" w:eastAsia="Adobe Fangsong Std R" w:hAnsi="Times New Roman" w:cs="Times New Roman"/>
          <w:sz w:val="24"/>
          <w:szCs w:val="24"/>
        </w:rPr>
        <w:t>and</w:t>
      </w:r>
      <w:r w:rsidR="0037583A">
        <w:rPr>
          <w:rFonts w:ascii="Times New Roman" w:eastAsia="Adobe Fangsong Std R" w:hAnsi="Times New Roman" w:cs="Times New Roman"/>
          <w:sz w:val="24"/>
          <w:szCs w:val="24"/>
        </w:rPr>
        <w:t xml:space="preserve"> Kuz</w:t>
      </w:r>
      <w:r w:rsidR="002C6C1B">
        <w:rPr>
          <w:rFonts w:ascii="Times New Roman" w:eastAsia="Adobe Fangsong Std R" w:hAnsi="Times New Roman" w:cs="Times New Roman"/>
          <w:sz w:val="24"/>
          <w:szCs w:val="24"/>
        </w:rPr>
        <w:t>manovic (2017) consider unrealistic optimism to</w:t>
      </w:r>
      <w:r w:rsidR="00C4571A">
        <w:rPr>
          <w:rFonts w:ascii="Times New Roman" w:eastAsia="Adobe Fangsong Std R" w:hAnsi="Times New Roman" w:cs="Times New Roman"/>
          <w:sz w:val="24"/>
          <w:szCs w:val="24"/>
        </w:rPr>
        <w:t xml:space="preserve"> be a cognitive state</w:t>
      </w:r>
      <w:r w:rsidR="002C6C1B">
        <w:rPr>
          <w:rFonts w:ascii="Times New Roman" w:eastAsia="Adobe Fangsong Std R" w:hAnsi="Times New Roman" w:cs="Times New Roman"/>
          <w:sz w:val="24"/>
          <w:szCs w:val="24"/>
        </w:rPr>
        <w:t xml:space="preserve"> </w:t>
      </w:r>
      <w:r w:rsidR="00C4571A">
        <w:rPr>
          <w:rFonts w:ascii="Times New Roman" w:eastAsia="Adobe Fangsong Std R" w:hAnsi="Times New Roman" w:cs="Times New Roman"/>
          <w:sz w:val="24"/>
          <w:szCs w:val="24"/>
        </w:rPr>
        <w:t xml:space="preserve">rather than a metacognition </w:t>
      </w:r>
      <w:r w:rsidR="00C4571A" w:rsidRPr="00545820">
        <w:rPr>
          <w:rFonts w:ascii="Times New Roman" w:eastAsia="Adobe Fangsong Std R" w:hAnsi="Times New Roman" w:cs="Times New Roman"/>
          <w:i/>
          <w:iCs/>
          <w:sz w:val="24"/>
          <w:szCs w:val="24"/>
        </w:rPr>
        <w:t>per se</w:t>
      </w:r>
      <w:r w:rsidR="00C4571A">
        <w:rPr>
          <w:rFonts w:ascii="Times New Roman" w:eastAsia="Adobe Fangsong Std R" w:hAnsi="Times New Roman" w:cs="Times New Roman"/>
          <w:sz w:val="24"/>
          <w:szCs w:val="24"/>
        </w:rPr>
        <w:t xml:space="preserve">. They suggest that it is one of a number of ‘positive illusions’ </w:t>
      </w:r>
      <w:r w:rsidR="00982D10">
        <w:rPr>
          <w:rFonts w:ascii="Times New Roman" w:eastAsia="Adobe Fangsong Std R" w:hAnsi="Times New Roman" w:cs="Times New Roman"/>
          <w:sz w:val="24"/>
          <w:szCs w:val="24"/>
        </w:rPr>
        <w:t>that individuals hold</w:t>
      </w:r>
      <w:r w:rsidR="00D14126">
        <w:rPr>
          <w:rFonts w:ascii="Times New Roman" w:eastAsia="Adobe Fangsong Std R" w:hAnsi="Times New Roman" w:cs="Times New Roman"/>
          <w:sz w:val="24"/>
          <w:szCs w:val="24"/>
        </w:rPr>
        <w:t>,</w:t>
      </w:r>
      <w:r w:rsidR="00982D10">
        <w:rPr>
          <w:rFonts w:ascii="Times New Roman" w:eastAsia="Adobe Fangsong Std R" w:hAnsi="Times New Roman" w:cs="Times New Roman"/>
          <w:sz w:val="24"/>
          <w:szCs w:val="24"/>
        </w:rPr>
        <w:t xml:space="preserve"> and</w:t>
      </w:r>
      <w:r w:rsidR="00D14126">
        <w:rPr>
          <w:rFonts w:ascii="Times New Roman" w:eastAsia="Adobe Fangsong Std R" w:hAnsi="Times New Roman" w:cs="Times New Roman"/>
          <w:sz w:val="24"/>
          <w:szCs w:val="24"/>
        </w:rPr>
        <w:t>,</w:t>
      </w:r>
      <w:r w:rsidR="009836A8">
        <w:rPr>
          <w:rFonts w:ascii="Times New Roman" w:eastAsia="Adobe Fangsong Std R" w:hAnsi="Times New Roman" w:cs="Times New Roman"/>
          <w:sz w:val="24"/>
          <w:szCs w:val="24"/>
        </w:rPr>
        <w:t xml:space="preserve"> according to </w:t>
      </w:r>
      <w:r w:rsidR="009836A8" w:rsidRPr="009836A8">
        <w:rPr>
          <w:rFonts w:ascii="Times New Roman" w:eastAsia="Adobe Fangsong Std R" w:hAnsi="Times New Roman" w:cs="Times New Roman"/>
          <w:sz w:val="24"/>
          <w:szCs w:val="24"/>
        </w:rPr>
        <w:t>Shepperd, Klein, Waters and Weinstein (2013)</w:t>
      </w:r>
      <w:r w:rsidR="00D14126">
        <w:rPr>
          <w:rFonts w:ascii="Times New Roman" w:eastAsia="Adobe Fangsong Std R" w:hAnsi="Times New Roman" w:cs="Times New Roman"/>
          <w:sz w:val="24"/>
          <w:szCs w:val="24"/>
        </w:rPr>
        <w:t>,</w:t>
      </w:r>
      <w:r w:rsidR="009836A8" w:rsidRPr="009836A8">
        <w:rPr>
          <w:rFonts w:ascii="Times New Roman" w:eastAsia="Adobe Fangsong Std R" w:hAnsi="Times New Roman" w:cs="Times New Roman"/>
          <w:sz w:val="24"/>
          <w:szCs w:val="24"/>
        </w:rPr>
        <w:t xml:space="preserve"> </w:t>
      </w:r>
      <w:r w:rsidR="0099347E">
        <w:rPr>
          <w:rFonts w:ascii="Times New Roman" w:eastAsia="Adobe Fangsong Std R" w:hAnsi="Times New Roman" w:cs="Times New Roman"/>
          <w:sz w:val="24"/>
          <w:szCs w:val="24"/>
        </w:rPr>
        <w:t xml:space="preserve">it </w:t>
      </w:r>
      <w:r w:rsidR="00982D10">
        <w:rPr>
          <w:rFonts w:ascii="Times New Roman" w:eastAsia="Adobe Fangsong Std R" w:hAnsi="Times New Roman" w:cs="Times New Roman"/>
          <w:sz w:val="24"/>
          <w:szCs w:val="24"/>
        </w:rPr>
        <w:t>can be either comparative (involvi</w:t>
      </w:r>
      <w:r w:rsidR="00982D10" w:rsidRPr="00CD3F64">
        <w:rPr>
          <w:rFonts w:ascii="Times New Roman" w:eastAsia="Adobe Fangsong Std R" w:hAnsi="Times New Roman" w:cs="Times New Roman"/>
          <w:sz w:val="24"/>
          <w:szCs w:val="24"/>
        </w:rPr>
        <w:t>ng outcome judgements in comparison to other individuals) or absolute (involving judgements about</w:t>
      </w:r>
      <w:r w:rsidR="009836A8" w:rsidRPr="00CD3F64">
        <w:rPr>
          <w:rFonts w:ascii="Times New Roman" w:eastAsia="Adobe Fangsong Std R" w:hAnsi="Times New Roman" w:cs="Times New Roman"/>
          <w:sz w:val="24"/>
          <w:szCs w:val="24"/>
        </w:rPr>
        <w:t xml:space="preserve"> objective outcomes such as grade on an assessment)</w:t>
      </w:r>
      <w:r w:rsidR="0099347E" w:rsidRPr="00CD3F64">
        <w:rPr>
          <w:rFonts w:ascii="Times New Roman" w:eastAsia="Adobe Fangsong Std R" w:hAnsi="Times New Roman" w:cs="Times New Roman"/>
          <w:sz w:val="24"/>
          <w:szCs w:val="24"/>
        </w:rPr>
        <w:t>.</w:t>
      </w:r>
      <w:r w:rsidR="00404714" w:rsidRPr="00CD3F64">
        <w:rPr>
          <w:rFonts w:ascii="Times New Roman" w:eastAsia="Adobe Fangsong Std R" w:hAnsi="Times New Roman" w:cs="Times New Roman"/>
          <w:sz w:val="24"/>
          <w:szCs w:val="24"/>
        </w:rPr>
        <w:t xml:space="preserve"> In either case, unrealistic optimism </w:t>
      </w:r>
      <w:r w:rsidR="00404AF4" w:rsidRPr="00CD3F64">
        <w:rPr>
          <w:rFonts w:ascii="Times New Roman" w:eastAsia="Adobe Fangsong Std R" w:hAnsi="Times New Roman" w:cs="Times New Roman"/>
          <w:sz w:val="24"/>
          <w:szCs w:val="24"/>
        </w:rPr>
        <w:t xml:space="preserve">involves </w:t>
      </w:r>
      <w:r w:rsidR="00232F61" w:rsidRPr="00FD1156">
        <w:rPr>
          <w:rFonts w:ascii="Times New Roman" w:hAnsi="Times New Roman" w:cs="Times New Roman"/>
          <w:color w:val="2E2E2E"/>
          <w:sz w:val="24"/>
          <w:szCs w:val="24"/>
          <w:shd w:val="clear" w:color="auto" w:fill="FFFFFF"/>
        </w:rPr>
        <w:t xml:space="preserve">beliefs that are not convincingly evidenced and </w:t>
      </w:r>
      <w:r w:rsidR="00F141D6">
        <w:rPr>
          <w:rFonts w:ascii="Times New Roman" w:hAnsi="Times New Roman" w:cs="Times New Roman"/>
          <w:color w:val="2E2E2E"/>
          <w:sz w:val="24"/>
          <w:szCs w:val="24"/>
          <w:shd w:val="clear" w:color="auto" w:fill="FFFFFF"/>
        </w:rPr>
        <w:t xml:space="preserve">provide </w:t>
      </w:r>
      <w:r w:rsidR="00404714" w:rsidRPr="00FD1156">
        <w:rPr>
          <w:rFonts w:ascii="Times New Roman" w:hAnsi="Times New Roman" w:cs="Times New Roman"/>
          <w:color w:val="2E2E2E"/>
          <w:sz w:val="24"/>
          <w:szCs w:val="24"/>
          <w:shd w:val="clear" w:color="auto" w:fill="FFFFFF"/>
        </w:rPr>
        <w:t xml:space="preserve">the person with a more positive outlook than is </w:t>
      </w:r>
      <w:r w:rsidR="00CD3F64" w:rsidRPr="00FD1156">
        <w:rPr>
          <w:rFonts w:ascii="Times New Roman" w:hAnsi="Times New Roman" w:cs="Times New Roman"/>
          <w:color w:val="2E2E2E"/>
          <w:sz w:val="24"/>
          <w:szCs w:val="24"/>
          <w:shd w:val="clear" w:color="auto" w:fill="FFFFFF"/>
        </w:rPr>
        <w:t>reasonabl</w:t>
      </w:r>
      <w:r w:rsidR="00CA6701">
        <w:rPr>
          <w:rFonts w:ascii="Times New Roman" w:hAnsi="Times New Roman" w:cs="Times New Roman"/>
          <w:color w:val="2E2E2E"/>
          <w:sz w:val="24"/>
          <w:szCs w:val="24"/>
          <w:shd w:val="clear" w:color="auto" w:fill="FFFFFF"/>
        </w:rPr>
        <w:t>e</w:t>
      </w:r>
      <w:r w:rsidR="00CD3F64" w:rsidRPr="00FD1156">
        <w:rPr>
          <w:rFonts w:ascii="Times New Roman" w:hAnsi="Times New Roman" w:cs="Times New Roman"/>
          <w:color w:val="2E2E2E"/>
          <w:sz w:val="24"/>
          <w:szCs w:val="24"/>
          <w:shd w:val="clear" w:color="auto" w:fill="FFFFFF"/>
        </w:rPr>
        <w:t xml:space="preserve"> (</w:t>
      </w:r>
      <w:r w:rsidR="00F141D6">
        <w:rPr>
          <w:rFonts w:ascii="Times New Roman" w:hAnsi="Times New Roman" w:cs="Times New Roman"/>
          <w:color w:val="2E2E2E"/>
          <w:sz w:val="24"/>
          <w:szCs w:val="24"/>
          <w:shd w:val="clear" w:color="auto" w:fill="FFFFFF"/>
        </w:rPr>
        <w:t>Jefferson et al, 2017)</w:t>
      </w:r>
      <w:r w:rsidR="003D481E">
        <w:rPr>
          <w:rFonts w:ascii="Times New Roman" w:hAnsi="Times New Roman" w:cs="Times New Roman"/>
          <w:color w:val="2E2E2E"/>
          <w:sz w:val="24"/>
          <w:szCs w:val="24"/>
          <w:shd w:val="clear" w:color="auto" w:fill="FFFFFF"/>
        </w:rPr>
        <w:t xml:space="preserve">. This reliance on faulty </w:t>
      </w:r>
      <w:r w:rsidR="00CA6701">
        <w:rPr>
          <w:rFonts w:ascii="Times New Roman" w:hAnsi="Times New Roman" w:cs="Times New Roman"/>
          <w:color w:val="2E2E2E"/>
          <w:sz w:val="24"/>
          <w:szCs w:val="24"/>
          <w:shd w:val="clear" w:color="auto" w:fill="FFFFFF"/>
        </w:rPr>
        <w:t xml:space="preserve">predictions can be to an individual’s detriment </w:t>
      </w:r>
      <w:r w:rsidR="00A51555">
        <w:rPr>
          <w:rFonts w:ascii="Times New Roman" w:hAnsi="Times New Roman" w:cs="Times New Roman"/>
          <w:color w:val="2E2E2E"/>
          <w:sz w:val="24"/>
          <w:szCs w:val="24"/>
          <w:shd w:val="clear" w:color="auto" w:fill="FFFFFF"/>
        </w:rPr>
        <w:t xml:space="preserve">– as Jefferson et al point out it can lead to them failing to </w:t>
      </w:r>
      <w:r w:rsidR="00CF5BF6">
        <w:rPr>
          <w:rFonts w:ascii="Times New Roman" w:hAnsi="Times New Roman" w:cs="Times New Roman"/>
          <w:color w:val="2E2E2E"/>
          <w:sz w:val="24"/>
          <w:szCs w:val="24"/>
          <w:shd w:val="clear" w:color="auto" w:fill="FFFFFF"/>
        </w:rPr>
        <w:t>take adequate action to avoid negative outcomes.</w:t>
      </w:r>
    </w:p>
    <w:p w14:paraId="2BBF7B40" w14:textId="77777777" w:rsidR="000B33C2" w:rsidRPr="00FD1156" w:rsidRDefault="000B33C2" w:rsidP="003202FE">
      <w:pPr>
        <w:spacing w:line="480" w:lineRule="auto"/>
        <w:jc w:val="both"/>
        <w:rPr>
          <w:rFonts w:ascii="Times New Roman" w:hAnsi="Times New Roman" w:cs="Times New Roman"/>
          <w:b/>
          <w:bCs/>
          <w:i/>
          <w:iCs/>
          <w:color w:val="2E2E2E"/>
          <w:sz w:val="24"/>
          <w:szCs w:val="24"/>
          <w:shd w:val="clear" w:color="auto" w:fill="FFFFFF"/>
        </w:rPr>
      </w:pPr>
      <w:r w:rsidRPr="00FD1156">
        <w:rPr>
          <w:rFonts w:ascii="Times New Roman" w:hAnsi="Times New Roman" w:cs="Times New Roman"/>
          <w:b/>
          <w:bCs/>
          <w:i/>
          <w:iCs/>
          <w:color w:val="2E2E2E"/>
          <w:sz w:val="24"/>
          <w:szCs w:val="24"/>
          <w:shd w:val="clear" w:color="auto" w:fill="FFFFFF"/>
        </w:rPr>
        <w:t xml:space="preserve">Why does unrealistic optimism occur? </w:t>
      </w:r>
    </w:p>
    <w:p w14:paraId="6BE80556" w14:textId="28D11B3F" w:rsidR="0020138D" w:rsidRDefault="00251AF0" w:rsidP="00A438DD">
      <w:pPr>
        <w:spacing w:line="480" w:lineRule="auto"/>
        <w:jc w:val="both"/>
        <w:rPr>
          <w:rFonts w:ascii="Times New Roman" w:eastAsia="Adobe Fangsong Std R" w:hAnsi="Times New Roman" w:cs="Times New Roman"/>
          <w:sz w:val="24"/>
          <w:szCs w:val="24"/>
        </w:rPr>
      </w:pPr>
      <w:r>
        <w:rPr>
          <w:rFonts w:ascii="Times New Roman" w:eastAsia="Adobe Fangsong Std R" w:hAnsi="Times New Roman" w:cs="Times New Roman"/>
          <w:sz w:val="24"/>
          <w:szCs w:val="24"/>
        </w:rPr>
        <w:t>U</w:t>
      </w:r>
      <w:r w:rsidR="00A438DD" w:rsidRPr="003202FE">
        <w:rPr>
          <w:rFonts w:ascii="Times New Roman" w:eastAsia="Adobe Fangsong Std R" w:hAnsi="Times New Roman" w:cs="Times New Roman"/>
          <w:sz w:val="24"/>
          <w:szCs w:val="24"/>
        </w:rPr>
        <w:t xml:space="preserve">nrealistic optimism </w:t>
      </w:r>
      <w:r w:rsidR="00FA4C0B">
        <w:rPr>
          <w:rFonts w:ascii="Times New Roman" w:eastAsia="Adobe Fangsong Std R" w:hAnsi="Times New Roman" w:cs="Times New Roman"/>
          <w:sz w:val="24"/>
          <w:szCs w:val="24"/>
        </w:rPr>
        <w:t>occurs for many events</w:t>
      </w:r>
      <w:r w:rsidR="00865BBE">
        <w:rPr>
          <w:rFonts w:ascii="Times New Roman" w:eastAsia="Adobe Fangsong Std R" w:hAnsi="Times New Roman" w:cs="Times New Roman"/>
          <w:sz w:val="24"/>
          <w:szCs w:val="24"/>
        </w:rPr>
        <w:t>,</w:t>
      </w:r>
      <w:r w:rsidR="00FA4C0B">
        <w:rPr>
          <w:rFonts w:ascii="Times New Roman" w:eastAsia="Adobe Fangsong Std R" w:hAnsi="Times New Roman" w:cs="Times New Roman"/>
          <w:sz w:val="24"/>
          <w:szCs w:val="24"/>
        </w:rPr>
        <w:t xml:space="preserve"> but not all</w:t>
      </w:r>
      <w:r w:rsidR="00865BBE">
        <w:rPr>
          <w:rFonts w:ascii="Times New Roman" w:eastAsia="Adobe Fangsong Std R" w:hAnsi="Times New Roman" w:cs="Times New Roman"/>
          <w:sz w:val="24"/>
          <w:szCs w:val="24"/>
        </w:rPr>
        <w:t>,</w:t>
      </w:r>
      <w:r w:rsidR="00FA4C0B">
        <w:rPr>
          <w:rFonts w:ascii="Times New Roman" w:eastAsia="Adobe Fangsong Std R" w:hAnsi="Times New Roman" w:cs="Times New Roman"/>
          <w:sz w:val="24"/>
          <w:szCs w:val="24"/>
        </w:rPr>
        <w:t xml:space="preserve"> and the extent to which it occurs differs drastically as well</w:t>
      </w:r>
      <w:r w:rsidR="00865BBE">
        <w:rPr>
          <w:rFonts w:ascii="Times New Roman" w:eastAsia="Adobe Fangsong Std R" w:hAnsi="Times New Roman" w:cs="Times New Roman"/>
          <w:sz w:val="24"/>
          <w:szCs w:val="24"/>
        </w:rPr>
        <w:t>.</w:t>
      </w:r>
      <w:r w:rsidR="00FA4C0B">
        <w:rPr>
          <w:rFonts w:ascii="Times New Roman" w:eastAsia="Adobe Fangsong Std R" w:hAnsi="Times New Roman" w:cs="Times New Roman"/>
          <w:sz w:val="24"/>
          <w:szCs w:val="24"/>
        </w:rPr>
        <w:t xml:space="preserve"> </w:t>
      </w:r>
      <w:r w:rsidR="00865BBE">
        <w:rPr>
          <w:rFonts w:ascii="Times New Roman" w:eastAsia="Adobe Fangsong Std R" w:hAnsi="Times New Roman" w:cs="Times New Roman"/>
          <w:sz w:val="24"/>
          <w:szCs w:val="24"/>
        </w:rPr>
        <w:t>H</w:t>
      </w:r>
      <w:r w:rsidR="00FA4C0B">
        <w:rPr>
          <w:rFonts w:ascii="Times New Roman" w:eastAsia="Adobe Fangsong Std R" w:hAnsi="Times New Roman" w:cs="Times New Roman"/>
          <w:sz w:val="24"/>
          <w:szCs w:val="24"/>
        </w:rPr>
        <w:t>owever</w:t>
      </w:r>
      <w:r w:rsidR="00865BBE">
        <w:rPr>
          <w:rFonts w:ascii="Times New Roman" w:eastAsia="Adobe Fangsong Std R" w:hAnsi="Times New Roman" w:cs="Times New Roman"/>
          <w:sz w:val="24"/>
          <w:szCs w:val="24"/>
        </w:rPr>
        <w:t>,</w:t>
      </w:r>
      <w:r w:rsidR="00FA4C0B">
        <w:rPr>
          <w:rFonts w:ascii="Times New Roman" w:eastAsia="Adobe Fangsong Std R" w:hAnsi="Times New Roman" w:cs="Times New Roman"/>
          <w:sz w:val="24"/>
          <w:szCs w:val="24"/>
        </w:rPr>
        <w:t xml:space="preserve"> Coelho (2010) n</w:t>
      </w:r>
      <w:r w:rsidR="00EE3CFA">
        <w:rPr>
          <w:rFonts w:ascii="Times New Roman" w:eastAsia="Adobe Fangsong Std R" w:hAnsi="Times New Roman" w:cs="Times New Roman"/>
          <w:sz w:val="24"/>
          <w:szCs w:val="24"/>
        </w:rPr>
        <w:t>otes this is</w:t>
      </w:r>
      <w:r w:rsidR="00C9636F">
        <w:rPr>
          <w:rFonts w:ascii="Times New Roman" w:eastAsia="Adobe Fangsong Std R" w:hAnsi="Times New Roman" w:cs="Times New Roman"/>
          <w:sz w:val="24"/>
          <w:szCs w:val="24"/>
        </w:rPr>
        <w:t xml:space="preserve"> because</w:t>
      </w:r>
      <w:r w:rsidR="00EE3CFA">
        <w:rPr>
          <w:rFonts w:ascii="Times New Roman" w:eastAsia="Adobe Fangsong Std R" w:hAnsi="Times New Roman" w:cs="Times New Roman"/>
          <w:sz w:val="24"/>
          <w:szCs w:val="24"/>
        </w:rPr>
        <w:t xml:space="preserve"> the situation or context determines unrealistic optimism</w:t>
      </w:r>
      <w:r w:rsidR="00C9636F">
        <w:rPr>
          <w:rFonts w:ascii="Times New Roman" w:eastAsia="Adobe Fangsong Std R" w:hAnsi="Times New Roman" w:cs="Times New Roman"/>
          <w:sz w:val="24"/>
          <w:szCs w:val="24"/>
        </w:rPr>
        <w:t>.</w:t>
      </w:r>
      <w:r w:rsidR="00EE3CFA">
        <w:rPr>
          <w:rFonts w:ascii="Times New Roman" w:eastAsia="Adobe Fangsong Std R" w:hAnsi="Times New Roman" w:cs="Times New Roman"/>
          <w:sz w:val="24"/>
          <w:szCs w:val="24"/>
        </w:rPr>
        <w:t xml:space="preserve"> </w:t>
      </w:r>
      <w:r w:rsidR="00C9636F">
        <w:rPr>
          <w:rFonts w:ascii="Times New Roman" w:eastAsia="Adobe Fangsong Std R" w:hAnsi="Times New Roman" w:cs="Times New Roman"/>
          <w:sz w:val="24"/>
          <w:szCs w:val="24"/>
        </w:rPr>
        <w:t>A</w:t>
      </w:r>
      <w:r w:rsidR="00EE3CFA">
        <w:rPr>
          <w:rFonts w:ascii="Times New Roman" w:eastAsia="Adobe Fangsong Std R" w:hAnsi="Times New Roman" w:cs="Times New Roman"/>
          <w:sz w:val="24"/>
          <w:szCs w:val="24"/>
        </w:rPr>
        <w:t>spects of the context influence the cognitive</w:t>
      </w:r>
      <w:r w:rsidR="004D30B2">
        <w:rPr>
          <w:rFonts w:ascii="Times New Roman" w:eastAsia="Adobe Fangsong Std R" w:hAnsi="Times New Roman" w:cs="Times New Roman"/>
          <w:sz w:val="24"/>
          <w:szCs w:val="24"/>
        </w:rPr>
        <w:t xml:space="preserve"> biases</w:t>
      </w:r>
      <w:r w:rsidR="00EE3CFA">
        <w:rPr>
          <w:rFonts w:ascii="Times New Roman" w:eastAsia="Adobe Fangsong Std R" w:hAnsi="Times New Roman" w:cs="Times New Roman"/>
          <w:sz w:val="24"/>
          <w:szCs w:val="24"/>
        </w:rPr>
        <w:t xml:space="preserve"> and motivational processes</w:t>
      </w:r>
      <w:r w:rsidR="004D30B2">
        <w:rPr>
          <w:rFonts w:ascii="Times New Roman" w:eastAsia="Adobe Fangsong Std R" w:hAnsi="Times New Roman" w:cs="Times New Roman"/>
          <w:sz w:val="24"/>
          <w:szCs w:val="24"/>
        </w:rPr>
        <w:t xml:space="preserve"> which individuals are prone to. Motivational </w:t>
      </w:r>
      <w:r w:rsidR="0020138D">
        <w:rPr>
          <w:rFonts w:ascii="Times New Roman" w:eastAsia="Adobe Fangsong Std R" w:hAnsi="Times New Roman" w:cs="Times New Roman"/>
          <w:sz w:val="24"/>
          <w:szCs w:val="24"/>
        </w:rPr>
        <w:t>processes</w:t>
      </w:r>
      <w:r w:rsidR="004D30B2">
        <w:rPr>
          <w:rFonts w:ascii="Times New Roman" w:eastAsia="Adobe Fangsong Std R" w:hAnsi="Times New Roman" w:cs="Times New Roman"/>
          <w:sz w:val="24"/>
          <w:szCs w:val="24"/>
        </w:rPr>
        <w:t xml:space="preserve"> are deliberate distortions of information by individuals which serve a specific purpose – predominantly the curation of self-esteem (Coelho, 2010). Cognitive biases include the illusion of contro</w:t>
      </w:r>
      <w:r w:rsidR="00865BBE">
        <w:rPr>
          <w:rFonts w:ascii="Times New Roman" w:eastAsia="Adobe Fangsong Std R" w:hAnsi="Times New Roman" w:cs="Times New Roman"/>
          <w:sz w:val="24"/>
          <w:szCs w:val="24"/>
        </w:rPr>
        <w:t>l, the overestimation of small risks</w:t>
      </w:r>
      <w:r w:rsidR="008F6BA3">
        <w:rPr>
          <w:rFonts w:ascii="Times New Roman" w:eastAsia="Adobe Fangsong Std R" w:hAnsi="Times New Roman" w:cs="Times New Roman"/>
          <w:sz w:val="24"/>
          <w:szCs w:val="24"/>
        </w:rPr>
        <w:t>/</w:t>
      </w:r>
      <w:r w:rsidR="00865BBE">
        <w:rPr>
          <w:rFonts w:ascii="Times New Roman" w:eastAsia="Adobe Fangsong Std R" w:hAnsi="Times New Roman" w:cs="Times New Roman"/>
          <w:sz w:val="24"/>
          <w:szCs w:val="24"/>
        </w:rPr>
        <w:t xml:space="preserve">underestimation of big risks and past experience </w:t>
      </w:r>
      <w:r w:rsidR="00A93D56">
        <w:rPr>
          <w:rFonts w:ascii="Times New Roman" w:eastAsia="Adobe Fangsong Std R" w:hAnsi="Times New Roman" w:cs="Times New Roman"/>
          <w:sz w:val="24"/>
          <w:szCs w:val="24"/>
        </w:rPr>
        <w:t>(</w:t>
      </w:r>
      <w:r w:rsidR="00865BBE">
        <w:rPr>
          <w:rFonts w:ascii="Times New Roman" w:eastAsia="Adobe Fangsong Std R" w:hAnsi="Times New Roman" w:cs="Times New Roman"/>
          <w:sz w:val="24"/>
          <w:szCs w:val="24"/>
        </w:rPr>
        <w:t>where lack of experience encourages optimism</w:t>
      </w:r>
      <w:r w:rsidR="00A93D56">
        <w:rPr>
          <w:rFonts w:ascii="Times New Roman" w:eastAsia="Adobe Fangsong Std R" w:hAnsi="Times New Roman" w:cs="Times New Roman"/>
          <w:sz w:val="24"/>
          <w:szCs w:val="24"/>
        </w:rPr>
        <w:t>)</w:t>
      </w:r>
      <w:r w:rsidR="00865BBE">
        <w:rPr>
          <w:rFonts w:ascii="Times New Roman" w:eastAsia="Adobe Fangsong Std R" w:hAnsi="Times New Roman" w:cs="Times New Roman"/>
          <w:sz w:val="24"/>
          <w:szCs w:val="24"/>
        </w:rPr>
        <w:t xml:space="preserve"> (Coelho, 2010)</w:t>
      </w:r>
      <w:r w:rsidR="0020138D">
        <w:rPr>
          <w:rFonts w:ascii="Times New Roman" w:eastAsia="Adobe Fangsong Std R" w:hAnsi="Times New Roman" w:cs="Times New Roman"/>
          <w:sz w:val="24"/>
          <w:szCs w:val="24"/>
        </w:rPr>
        <w:t xml:space="preserve">.  </w:t>
      </w:r>
    </w:p>
    <w:p w14:paraId="3F21B232" w14:textId="0C7693FB" w:rsidR="00EC16A1" w:rsidRDefault="0020138D" w:rsidP="00A438DD">
      <w:pPr>
        <w:spacing w:line="480" w:lineRule="auto"/>
        <w:jc w:val="both"/>
        <w:rPr>
          <w:rFonts w:ascii="Times New Roman" w:eastAsia="Adobe Fangsong Std R" w:hAnsi="Times New Roman" w:cs="Times New Roman"/>
          <w:sz w:val="24"/>
          <w:szCs w:val="24"/>
        </w:rPr>
      </w:pPr>
      <w:r>
        <w:rPr>
          <w:rFonts w:ascii="Times New Roman" w:eastAsia="Adobe Fangsong Std R" w:hAnsi="Times New Roman" w:cs="Times New Roman"/>
          <w:sz w:val="24"/>
          <w:szCs w:val="24"/>
        </w:rPr>
        <w:t>Having considered the evidence for a variety of motivational processes and cognitive biases, Coelho (2020) conclude</w:t>
      </w:r>
      <w:r w:rsidR="004B079B">
        <w:rPr>
          <w:rFonts w:ascii="Times New Roman" w:eastAsia="Adobe Fangsong Std R" w:hAnsi="Times New Roman" w:cs="Times New Roman"/>
          <w:sz w:val="24"/>
          <w:szCs w:val="24"/>
        </w:rPr>
        <w:t>d</w:t>
      </w:r>
      <w:r>
        <w:rPr>
          <w:rFonts w:ascii="Times New Roman" w:eastAsia="Adobe Fangsong Std R" w:hAnsi="Times New Roman" w:cs="Times New Roman"/>
          <w:sz w:val="24"/>
          <w:szCs w:val="24"/>
        </w:rPr>
        <w:t xml:space="preserve"> that both </w:t>
      </w:r>
      <w:r w:rsidR="00A874B1">
        <w:rPr>
          <w:rFonts w:ascii="Times New Roman" w:eastAsia="Adobe Fangsong Std R" w:hAnsi="Times New Roman" w:cs="Times New Roman"/>
          <w:sz w:val="24"/>
          <w:szCs w:val="24"/>
        </w:rPr>
        <w:t xml:space="preserve">motivation and cognition </w:t>
      </w:r>
      <w:r>
        <w:rPr>
          <w:rFonts w:ascii="Times New Roman" w:eastAsia="Adobe Fangsong Std R" w:hAnsi="Times New Roman" w:cs="Times New Roman"/>
          <w:sz w:val="24"/>
          <w:szCs w:val="24"/>
        </w:rPr>
        <w:t xml:space="preserve">explain unrealistic optimism and that specifically two things must be present for </w:t>
      </w:r>
      <w:r w:rsidR="00083292">
        <w:rPr>
          <w:rFonts w:ascii="Times New Roman" w:eastAsia="Adobe Fangsong Std R" w:hAnsi="Times New Roman" w:cs="Times New Roman"/>
          <w:sz w:val="24"/>
          <w:szCs w:val="24"/>
        </w:rPr>
        <w:t>unrealistic optimism</w:t>
      </w:r>
      <w:r>
        <w:rPr>
          <w:rFonts w:ascii="Times New Roman" w:eastAsia="Adobe Fangsong Std R" w:hAnsi="Times New Roman" w:cs="Times New Roman"/>
          <w:sz w:val="24"/>
          <w:szCs w:val="24"/>
        </w:rPr>
        <w:t xml:space="preserve"> to occur. F</w:t>
      </w:r>
      <w:r w:rsidR="00A438DD">
        <w:rPr>
          <w:rFonts w:ascii="Times New Roman" w:eastAsia="Adobe Fangsong Std R" w:hAnsi="Times New Roman" w:cs="Times New Roman"/>
          <w:sz w:val="24"/>
          <w:szCs w:val="24"/>
        </w:rPr>
        <w:t>irstly</w:t>
      </w:r>
      <w:r w:rsidR="00251AF0">
        <w:rPr>
          <w:rFonts w:ascii="Times New Roman" w:eastAsia="Adobe Fangsong Std R" w:hAnsi="Times New Roman" w:cs="Times New Roman"/>
          <w:sz w:val="24"/>
          <w:szCs w:val="24"/>
        </w:rPr>
        <w:t>,</w:t>
      </w:r>
      <w:r w:rsidR="00A438DD" w:rsidRPr="003202FE">
        <w:rPr>
          <w:rFonts w:ascii="Times New Roman" w:eastAsia="Adobe Fangsong Std R" w:hAnsi="Times New Roman" w:cs="Times New Roman"/>
          <w:sz w:val="24"/>
          <w:szCs w:val="24"/>
        </w:rPr>
        <w:t xml:space="preserve"> the events </w:t>
      </w:r>
      <w:r w:rsidR="00A438DD" w:rsidRPr="003202FE">
        <w:rPr>
          <w:rFonts w:ascii="Times New Roman" w:eastAsia="Adobe Fangsong Std R" w:hAnsi="Times New Roman" w:cs="Times New Roman"/>
          <w:sz w:val="24"/>
          <w:szCs w:val="24"/>
        </w:rPr>
        <w:lastRenderedPageBreak/>
        <w:t>are perceived to be controllable</w:t>
      </w:r>
      <w:r w:rsidR="002E4931">
        <w:rPr>
          <w:rFonts w:ascii="Times New Roman" w:eastAsia="Adobe Fangsong Std R" w:hAnsi="Times New Roman" w:cs="Times New Roman"/>
          <w:sz w:val="24"/>
          <w:szCs w:val="24"/>
        </w:rPr>
        <w:t>.</w:t>
      </w:r>
      <w:r w:rsidR="00837A80">
        <w:rPr>
          <w:rFonts w:ascii="Times New Roman" w:eastAsia="Adobe Fangsong Std R" w:hAnsi="Times New Roman" w:cs="Times New Roman"/>
          <w:sz w:val="24"/>
          <w:szCs w:val="24"/>
        </w:rPr>
        <w:t xml:space="preserve"> Se</w:t>
      </w:r>
      <w:r w:rsidR="00837A80" w:rsidRPr="003202FE">
        <w:rPr>
          <w:rFonts w:ascii="Times New Roman" w:eastAsia="Adobe Fangsong Std R" w:hAnsi="Times New Roman" w:cs="Times New Roman"/>
          <w:sz w:val="24"/>
          <w:szCs w:val="24"/>
        </w:rPr>
        <w:t>cond</w:t>
      </w:r>
      <w:r w:rsidR="00837A80">
        <w:rPr>
          <w:rFonts w:ascii="Times New Roman" w:eastAsia="Adobe Fangsong Std R" w:hAnsi="Times New Roman" w:cs="Times New Roman"/>
          <w:sz w:val="24"/>
          <w:szCs w:val="24"/>
        </w:rPr>
        <w:t>ly,</w:t>
      </w:r>
      <w:r w:rsidR="00837A80" w:rsidRPr="003202FE">
        <w:rPr>
          <w:rFonts w:ascii="Times New Roman" w:eastAsia="Adobe Fangsong Std R" w:hAnsi="Times New Roman" w:cs="Times New Roman"/>
          <w:sz w:val="24"/>
          <w:szCs w:val="24"/>
        </w:rPr>
        <w:t xml:space="preserve"> there is a degree of commitment or emotional investment in the outcome</w:t>
      </w:r>
      <w:r w:rsidR="00837A80">
        <w:rPr>
          <w:rFonts w:ascii="Times New Roman" w:eastAsia="Adobe Fangsong Std R" w:hAnsi="Times New Roman" w:cs="Times New Roman"/>
          <w:sz w:val="24"/>
          <w:szCs w:val="24"/>
        </w:rPr>
        <w:t xml:space="preserve"> (Weinstein, 1980)</w:t>
      </w:r>
      <w:r w:rsidR="00837A80" w:rsidRPr="003202FE">
        <w:rPr>
          <w:rFonts w:ascii="Times New Roman" w:eastAsia="Adobe Fangsong Std R" w:hAnsi="Times New Roman" w:cs="Times New Roman"/>
          <w:sz w:val="24"/>
          <w:szCs w:val="24"/>
        </w:rPr>
        <w:t>.</w:t>
      </w:r>
      <w:r w:rsidR="00837A80">
        <w:rPr>
          <w:rFonts w:ascii="Times New Roman" w:eastAsia="Adobe Fangsong Std R" w:hAnsi="Times New Roman" w:cs="Times New Roman"/>
          <w:sz w:val="24"/>
          <w:szCs w:val="24"/>
        </w:rPr>
        <w:t xml:space="preserve"> </w:t>
      </w:r>
      <w:r w:rsidR="006B64DD">
        <w:rPr>
          <w:rFonts w:ascii="Times New Roman" w:eastAsia="Adobe Fangsong Std R" w:hAnsi="Times New Roman" w:cs="Times New Roman"/>
          <w:sz w:val="24"/>
          <w:szCs w:val="24"/>
        </w:rPr>
        <w:t>I</w:t>
      </w:r>
      <w:r w:rsidR="00221F24">
        <w:rPr>
          <w:rFonts w:ascii="Times New Roman" w:eastAsia="Adobe Fangsong Std R" w:hAnsi="Times New Roman" w:cs="Times New Roman"/>
          <w:sz w:val="24"/>
          <w:szCs w:val="24"/>
        </w:rPr>
        <w:t xml:space="preserve">t </w:t>
      </w:r>
      <w:r w:rsidR="00ED6EB0">
        <w:rPr>
          <w:rFonts w:ascii="Times New Roman" w:eastAsia="Adobe Fangsong Std R" w:hAnsi="Times New Roman" w:cs="Times New Roman"/>
          <w:sz w:val="24"/>
          <w:szCs w:val="24"/>
        </w:rPr>
        <w:t xml:space="preserve">is feasible </w:t>
      </w:r>
      <w:r w:rsidR="00221F24">
        <w:rPr>
          <w:rFonts w:ascii="Times New Roman" w:eastAsia="Adobe Fangsong Std R" w:hAnsi="Times New Roman" w:cs="Times New Roman"/>
          <w:sz w:val="24"/>
          <w:szCs w:val="24"/>
        </w:rPr>
        <w:t>that different contexts and situations</w:t>
      </w:r>
      <w:r w:rsidR="002100CA">
        <w:rPr>
          <w:rFonts w:ascii="Times New Roman" w:eastAsia="Adobe Fangsong Std R" w:hAnsi="Times New Roman" w:cs="Times New Roman"/>
          <w:sz w:val="24"/>
          <w:szCs w:val="24"/>
        </w:rPr>
        <w:t xml:space="preserve"> are </w:t>
      </w:r>
      <w:r w:rsidR="00221F24">
        <w:rPr>
          <w:rFonts w:ascii="Times New Roman" w:eastAsia="Adobe Fangsong Std R" w:hAnsi="Times New Roman" w:cs="Times New Roman"/>
          <w:sz w:val="24"/>
          <w:szCs w:val="24"/>
        </w:rPr>
        <w:t xml:space="preserve">subject to variation in how they are perceived by different individuals and this may be a consequence of individual agency, structural factors or </w:t>
      </w:r>
      <w:r w:rsidR="000F1A38">
        <w:rPr>
          <w:rFonts w:ascii="Times New Roman" w:eastAsia="Adobe Fangsong Std R" w:hAnsi="Times New Roman" w:cs="Times New Roman"/>
          <w:sz w:val="24"/>
          <w:szCs w:val="24"/>
        </w:rPr>
        <w:t xml:space="preserve">the interplay </w:t>
      </w:r>
      <w:r w:rsidR="002100CA">
        <w:rPr>
          <w:rFonts w:ascii="Times New Roman" w:eastAsia="Adobe Fangsong Std R" w:hAnsi="Times New Roman" w:cs="Times New Roman"/>
          <w:sz w:val="24"/>
          <w:szCs w:val="24"/>
        </w:rPr>
        <w:t>between them</w:t>
      </w:r>
      <w:r w:rsidR="000F1A38">
        <w:rPr>
          <w:rFonts w:ascii="Times New Roman" w:eastAsia="Adobe Fangsong Std R" w:hAnsi="Times New Roman" w:cs="Times New Roman"/>
          <w:sz w:val="24"/>
          <w:szCs w:val="24"/>
        </w:rPr>
        <w:t>. However, it is argued that in the present context of an employability module, it is more likely than not that both of the necessary conditions for unrealistic optimism will be present.</w:t>
      </w:r>
      <w:r w:rsidR="00F327DD">
        <w:rPr>
          <w:rFonts w:ascii="Times New Roman" w:eastAsia="Adobe Fangsong Std R" w:hAnsi="Times New Roman" w:cs="Times New Roman"/>
          <w:sz w:val="24"/>
          <w:szCs w:val="24"/>
        </w:rPr>
        <w:t xml:space="preserve"> </w:t>
      </w:r>
    </w:p>
    <w:p w14:paraId="277E20A3" w14:textId="7418D095" w:rsidR="00A95856" w:rsidRDefault="00415F19" w:rsidP="00A95856">
      <w:pPr>
        <w:spacing w:line="480" w:lineRule="auto"/>
        <w:jc w:val="both"/>
        <w:rPr>
          <w:rFonts w:ascii="Times New Roman" w:eastAsia="Adobe Fangsong Std R" w:hAnsi="Times New Roman" w:cs="Times New Roman"/>
          <w:sz w:val="24"/>
          <w:szCs w:val="24"/>
        </w:rPr>
      </w:pPr>
      <w:r>
        <w:rPr>
          <w:rFonts w:ascii="Times New Roman" w:eastAsia="Adobe Fangsong Std R" w:hAnsi="Times New Roman" w:cs="Times New Roman"/>
          <w:sz w:val="24"/>
          <w:szCs w:val="24"/>
        </w:rPr>
        <w:t xml:space="preserve">Firstly, </w:t>
      </w:r>
      <w:r w:rsidR="00D90E24">
        <w:rPr>
          <w:rFonts w:ascii="Times New Roman" w:eastAsia="Adobe Fangsong Std R" w:hAnsi="Times New Roman" w:cs="Times New Roman"/>
          <w:sz w:val="24"/>
          <w:szCs w:val="24"/>
        </w:rPr>
        <w:t xml:space="preserve">higher </w:t>
      </w:r>
      <w:r w:rsidR="00983924">
        <w:rPr>
          <w:rFonts w:ascii="Times New Roman" w:eastAsia="Adobe Fangsong Std R" w:hAnsi="Times New Roman" w:cs="Times New Roman"/>
          <w:sz w:val="24"/>
          <w:szCs w:val="24"/>
        </w:rPr>
        <w:t>e</w:t>
      </w:r>
      <w:r w:rsidR="002E4931">
        <w:rPr>
          <w:rFonts w:ascii="Times New Roman" w:eastAsia="Adobe Fangsong Std R" w:hAnsi="Times New Roman" w:cs="Times New Roman"/>
          <w:sz w:val="24"/>
          <w:szCs w:val="24"/>
        </w:rPr>
        <w:t>ducation</w:t>
      </w:r>
      <w:r w:rsidR="001316F9">
        <w:rPr>
          <w:rFonts w:ascii="Times New Roman" w:eastAsia="Adobe Fangsong Std R" w:hAnsi="Times New Roman" w:cs="Times New Roman"/>
          <w:sz w:val="24"/>
          <w:szCs w:val="24"/>
        </w:rPr>
        <w:t>, by the second year of an HE degree</w:t>
      </w:r>
      <w:r w:rsidR="00D90E24">
        <w:rPr>
          <w:rFonts w:ascii="Times New Roman" w:eastAsia="Adobe Fangsong Std R" w:hAnsi="Times New Roman" w:cs="Times New Roman"/>
          <w:sz w:val="24"/>
          <w:szCs w:val="24"/>
        </w:rPr>
        <w:t xml:space="preserve"> (when this employability module takes place)</w:t>
      </w:r>
      <w:r w:rsidR="001316F9">
        <w:rPr>
          <w:rFonts w:ascii="Times New Roman" w:eastAsia="Adobe Fangsong Std R" w:hAnsi="Times New Roman" w:cs="Times New Roman"/>
          <w:sz w:val="24"/>
          <w:szCs w:val="24"/>
        </w:rPr>
        <w:t xml:space="preserve">, is something that students </w:t>
      </w:r>
      <w:r w:rsidR="00F327DD">
        <w:rPr>
          <w:rFonts w:ascii="Times New Roman" w:eastAsia="Adobe Fangsong Std R" w:hAnsi="Times New Roman" w:cs="Times New Roman"/>
          <w:sz w:val="24"/>
          <w:szCs w:val="24"/>
        </w:rPr>
        <w:t>are familiar with</w:t>
      </w:r>
      <w:r w:rsidR="00ED6EB0">
        <w:rPr>
          <w:rFonts w:ascii="Times New Roman" w:eastAsia="Adobe Fangsong Std R" w:hAnsi="Times New Roman" w:cs="Times New Roman"/>
          <w:sz w:val="24"/>
          <w:szCs w:val="24"/>
        </w:rPr>
        <w:t xml:space="preserve"> </w:t>
      </w:r>
      <w:r w:rsidR="00D90E24">
        <w:rPr>
          <w:rFonts w:ascii="Times New Roman" w:eastAsia="Adobe Fangsong Std R" w:hAnsi="Times New Roman" w:cs="Times New Roman"/>
          <w:sz w:val="24"/>
          <w:szCs w:val="24"/>
        </w:rPr>
        <w:t>and as such</w:t>
      </w:r>
      <w:r w:rsidR="004B079B">
        <w:rPr>
          <w:rFonts w:ascii="Times New Roman" w:eastAsia="Adobe Fangsong Std R" w:hAnsi="Times New Roman" w:cs="Times New Roman"/>
          <w:sz w:val="24"/>
          <w:szCs w:val="24"/>
        </w:rPr>
        <w:t xml:space="preserve"> they</w:t>
      </w:r>
      <w:r w:rsidR="00D90E24">
        <w:rPr>
          <w:rFonts w:ascii="Times New Roman" w:eastAsia="Adobe Fangsong Std R" w:hAnsi="Times New Roman" w:cs="Times New Roman"/>
          <w:sz w:val="24"/>
          <w:szCs w:val="24"/>
        </w:rPr>
        <w:t xml:space="preserve"> </w:t>
      </w:r>
      <w:r w:rsidR="00B82651">
        <w:rPr>
          <w:rFonts w:ascii="Times New Roman" w:eastAsia="Adobe Fangsong Std R" w:hAnsi="Times New Roman" w:cs="Times New Roman"/>
          <w:sz w:val="24"/>
          <w:szCs w:val="24"/>
        </w:rPr>
        <w:t xml:space="preserve">better </w:t>
      </w:r>
      <w:r w:rsidR="00D90E24">
        <w:rPr>
          <w:rFonts w:ascii="Times New Roman" w:eastAsia="Adobe Fangsong Std R" w:hAnsi="Times New Roman" w:cs="Times New Roman"/>
          <w:sz w:val="24"/>
          <w:szCs w:val="24"/>
        </w:rPr>
        <w:t xml:space="preserve">understand the mechanisms within a university and </w:t>
      </w:r>
      <w:r w:rsidR="004B079B">
        <w:rPr>
          <w:rFonts w:ascii="Times New Roman" w:eastAsia="Adobe Fangsong Std R" w:hAnsi="Times New Roman" w:cs="Times New Roman"/>
          <w:sz w:val="24"/>
          <w:szCs w:val="24"/>
        </w:rPr>
        <w:t xml:space="preserve">have an </w:t>
      </w:r>
      <w:r w:rsidR="00D90E24">
        <w:rPr>
          <w:rFonts w:ascii="Times New Roman" w:eastAsia="Adobe Fangsong Std R" w:hAnsi="Times New Roman" w:cs="Times New Roman"/>
          <w:sz w:val="24"/>
          <w:szCs w:val="24"/>
        </w:rPr>
        <w:t>increased sense of agency toward their degree</w:t>
      </w:r>
      <w:r w:rsidR="00ED6EB0">
        <w:rPr>
          <w:rFonts w:ascii="Times New Roman" w:eastAsia="Adobe Fangsong Std R" w:hAnsi="Times New Roman" w:cs="Times New Roman"/>
          <w:sz w:val="24"/>
          <w:szCs w:val="24"/>
        </w:rPr>
        <w:t>(i.e. they have considerable past experience)</w:t>
      </w:r>
      <w:r w:rsidR="00F327DD">
        <w:rPr>
          <w:rFonts w:ascii="Times New Roman" w:eastAsia="Adobe Fangsong Std R" w:hAnsi="Times New Roman" w:cs="Times New Roman"/>
          <w:sz w:val="24"/>
          <w:szCs w:val="24"/>
        </w:rPr>
        <w:t>.</w:t>
      </w:r>
      <w:r w:rsidR="00A95856">
        <w:rPr>
          <w:rFonts w:ascii="Times New Roman" w:eastAsia="Adobe Fangsong Std R" w:hAnsi="Times New Roman" w:cs="Times New Roman"/>
          <w:sz w:val="24"/>
          <w:szCs w:val="24"/>
        </w:rPr>
        <w:t xml:space="preserve">  Our assertion of students feeling in control is further supported by the presence of human capital narratives woven throughout the educational landscape (Reay, 2017; Waller,</w:t>
      </w:r>
      <w:r w:rsidR="00A95856" w:rsidRPr="00522AC6">
        <w:rPr>
          <w:rFonts w:ascii="Times New Roman" w:eastAsia="Adobe Fangsong Std R" w:hAnsi="Times New Roman" w:cs="Times New Roman"/>
          <w:sz w:val="24"/>
          <w:szCs w:val="24"/>
        </w:rPr>
        <w:t xml:space="preserve"> </w:t>
      </w:r>
      <w:r w:rsidR="00A95856" w:rsidRPr="00FD1156">
        <w:rPr>
          <w:rFonts w:ascii="Times New Roman" w:eastAsia="Adobe Fangsong Std R" w:hAnsi="Times New Roman" w:cs="Times New Roman"/>
          <w:sz w:val="24"/>
          <w:szCs w:val="24"/>
        </w:rPr>
        <w:t xml:space="preserve">Ingram &amp; Ward, </w:t>
      </w:r>
      <w:r w:rsidR="00A95856" w:rsidRPr="00522AC6">
        <w:rPr>
          <w:rFonts w:ascii="Times New Roman" w:eastAsia="Adobe Fangsong Std R" w:hAnsi="Times New Roman" w:cs="Times New Roman"/>
          <w:sz w:val="24"/>
          <w:szCs w:val="24"/>
        </w:rPr>
        <w:t>2018</w:t>
      </w:r>
      <w:r w:rsidR="00A95856">
        <w:rPr>
          <w:rFonts w:ascii="Times New Roman" w:eastAsia="Adobe Fangsong Std R" w:hAnsi="Times New Roman" w:cs="Times New Roman"/>
          <w:sz w:val="24"/>
          <w:szCs w:val="24"/>
        </w:rPr>
        <w:t>) culminating in in the concept of “</w:t>
      </w:r>
      <w:proofErr w:type="spellStart"/>
      <w:r w:rsidR="00A95856">
        <w:rPr>
          <w:rFonts w:ascii="Times New Roman" w:eastAsia="Adobe Fangsong Std R" w:hAnsi="Times New Roman" w:cs="Times New Roman"/>
          <w:sz w:val="24"/>
          <w:szCs w:val="24"/>
        </w:rPr>
        <w:t>graduateness</w:t>
      </w:r>
      <w:proofErr w:type="spellEnd"/>
      <w:r w:rsidR="00A95856">
        <w:rPr>
          <w:rFonts w:ascii="Times New Roman" w:eastAsia="Adobe Fangsong Std R" w:hAnsi="Times New Roman" w:cs="Times New Roman"/>
          <w:sz w:val="24"/>
          <w:szCs w:val="24"/>
        </w:rPr>
        <w:t>” (Tomlinson, 2007) where university students construct their graduate identity by amassing resources and skills required by the market.   While there are well documented structural barriers to graduates developing and using these resources (Burke, 2016; Clarke, 2018; Crew, 2018) these structural barriers are not clear to all students (Burke, Scurry &amp;</w:t>
      </w:r>
      <w:r w:rsidR="00B82651">
        <w:rPr>
          <w:rFonts w:ascii="Times New Roman" w:eastAsia="Adobe Fangsong Std R" w:hAnsi="Times New Roman" w:cs="Times New Roman"/>
          <w:sz w:val="24"/>
          <w:szCs w:val="24"/>
        </w:rPr>
        <w:t xml:space="preserve"> Blenkinsopp</w:t>
      </w:r>
      <w:r w:rsidR="00A95856">
        <w:rPr>
          <w:rFonts w:ascii="Times New Roman" w:eastAsia="Adobe Fangsong Std R" w:hAnsi="Times New Roman" w:cs="Times New Roman"/>
          <w:sz w:val="24"/>
          <w:szCs w:val="24"/>
        </w:rPr>
        <w:t>, 2019).</w:t>
      </w:r>
      <w:r w:rsidR="00A95856" w:rsidRPr="00870296">
        <w:rPr>
          <w:rFonts w:ascii="Times New Roman" w:eastAsia="Adobe Fangsong Std R" w:hAnsi="Times New Roman" w:cs="Times New Roman"/>
          <w:sz w:val="24"/>
          <w:szCs w:val="24"/>
        </w:rPr>
        <w:t xml:space="preserve"> </w:t>
      </w:r>
      <w:r w:rsidR="00A95856">
        <w:rPr>
          <w:rFonts w:ascii="Times New Roman" w:eastAsia="Adobe Fangsong Std R" w:hAnsi="Times New Roman" w:cs="Times New Roman"/>
          <w:sz w:val="24"/>
          <w:szCs w:val="24"/>
        </w:rPr>
        <w:t xml:space="preserve">Undergraduates who have been inculcated via human capital narratives can manifest a strong sense of personal responsibility and </w:t>
      </w:r>
      <w:r w:rsidR="004B079B">
        <w:rPr>
          <w:rFonts w:ascii="Times New Roman" w:eastAsia="Adobe Fangsong Std R" w:hAnsi="Times New Roman" w:cs="Times New Roman"/>
          <w:sz w:val="24"/>
          <w:szCs w:val="24"/>
        </w:rPr>
        <w:t xml:space="preserve">the </w:t>
      </w:r>
      <w:r w:rsidR="00A95856">
        <w:rPr>
          <w:rFonts w:ascii="Times New Roman" w:eastAsia="Adobe Fangsong Std R" w:hAnsi="Times New Roman" w:cs="Times New Roman"/>
          <w:sz w:val="24"/>
          <w:szCs w:val="24"/>
        </w:rPr>
        <w:t xml:space="preserve">ability to develop the necessary skills to successfully enter the labour market.  They may believe these skills will be supported through the higher education curriculum alone (Harvey, 2005; </w:t>
      </w:r>
      <w:proofErr w:type="spellStart"/>
      <w:r w:rsidR="00A95856">
        <w:rPr>
          <w:rFonts w:ascii="Times New Roman" w:eastAsia="Adobe Fangsong Std R" w:hAnsi="Times New Roman" w:cs="Times New Roman"/>
          <w:sz w:val="24"/>
          <w:szCs w:val="24"/>
        </w:rPr>
        <w:t>Pegg</w:t>
      </w:r>
      <w:proofErr w:type="spellEnd"/>
      <w:r w:rsidR="00A95856">
        <w:rPr>
          <w:rFonts w:ascii="Times New Roman" w:eastAsia="Adobe Fangsong Std R" w:hAnsi="Times New Roman" w:cs="Times New Roman"/>
          <w:sz w:val="24"/>
          <w:szCs w:val="24"/>
        </w:rPr>
        <w:t xml:space="preserve">, </w:t>
      </w:r>
      <w:r w:rsidR="00A95856" w:rsidRPr="000B36B7">
        <w:rPr>
          <w:rFonts w:ascii="Times New Roman" w:hAnsi="Times New Roman" w:cs="Times New Roman"/>
        </w:rPr>
        <w:t>Waldock, Hendy-Isaac</w:t>
      </w:r>
      <w:r w:rsidR="00A95856">
        <w:rPr>
          <w:rFonts w:ascii="Times New Roman" w:hAnsi="Times New Roman" w:cs="Times New Roman"/>
        </w:rPr>
        <w:t xml:space="preserve"> &amp;</w:t>
      </w:r>
      <w:r w:rsidR="00A95856" w:rsidRPr="000B36B7">
        <w:rPr>
          <w:rFonts w:ascii="Times New Roman" w:hAnsi="Times New Roman" w:cs="Times New Roman"/>
        </w:rPr>
        <w:t xml:space="preserve"> Lawton</w:t>
      </w:r>
      <w:r w:rsidR="00A95856">
        <w:rPr>
          <w:rFonts w:ascii="Times New Roman" w:eastAsia="Adobe Fangsong Std R" w:hAnsi="Times New Roman" w:cs="Times New Roman"/>
          <w:sz w:val="24"/>
          <w:szCs w:val="24"/>
        </w:rPr>
        <w:t>, 2012) because they are more likely to equate the well documented meritocratic credentialism of qualifications (Burke, 2016) with skills development, rather than understanding that a good degree alone does not necessarily equip you with all the capital to enter the labour market where you might desire to.</w:t>
      </w:r>
    </w:p>
    <w:p w14:paraId="383787CD" w14:textId="5C0FD3D8" w:rsidR="00A95856" w:rsidRDefault="00A95856" w:rsidP="00A438DD">
      <w:pPr>
        <w:spacing w:line="480" w:lineRule="auto"/>
        <w:jc w:val="both"/>
        <w:rPr>
          <w:rFonts w:ascii="Times New Roman" w:eastAsia="Adobe Fangsong Std R" w:hAnsi="Times New Roman" w:cs="Times New Roman"/>
          <w:sz w:val="24"/>
          <w:szCs w:val="24"/>
        </w:rPr>
      </w:pPr>
    </w:p>
    <w:p w14:paraId="4D3BB377" w14:textId="77777777" w:rsidR="00A95856" w:rsidRDefault="00A95856" w:rsidP="00A438DD">
      <w:pPr>
        <w:spacing w:line="480" w:lineRule="auto"/>
        <w:jc w:val="both"/>
        <w:rPr>
          <w:rFonts w:ascii="Times New Roman" w:eastAsia="Adobe Fangsong Std R" w:hAnsi="Times New Roman" w:cs="Times New Roman"/>
          <w:sz w:val="24"/>
          <w:szCs w:val="24"/>
        </w:rPr>
      </w:pPr>
    </w:p>
    <w:p w14:paraId="0ABE0F0B" w14:textId="45619FC9" w:rsidR="00964B7C" w:rsidRDefault="00415F19" w:rsidP="00A438DD">
      <w:pPr>
        <w:spacing w:line="480" w:lineRule="auto"/>
        <w:jc w:val="both"/>
        <w:rPr>
          <w:rFonts w:ascii="Times New Roman" w:eastAsia="Adobe Fangsong Std R" w:hAnsi="Times New Roman" w:cs="Times New Roman"/>
          <w:sz w:val="24"/>
          <w:szCs w:val="24"/>
        </w:rPr>
      </w:pPr>
      <w:r>
        <w:rPr>
          <w:rFonts w:ascii="Times New Roman" w:eastAsia="Adobe Fangsong Std R" w:hAnsi="Times New Roman" w:cs="Times New Roman"/>
          <w:sz w:val="24"/>
          <w:szCs w:val="24"/>
        </w:rPr>
        <w:t>Secondly, students are also likely to be emotionally</w:t>
      </w:r>
      <w:r w:rsidR="00542B96">
        <w:rPr>
          <w:rFonts w:ascii="Times New Roman" w:eastAsia="Adobe Fangsong Std R" w:hAnsi="Times New Roman" w:cs="Times New Roman"/>
          <w:sz w:val="24"/>
          <w:szCs w:val="24"/>
        </w:rPr>
        <w:t xml:space="preserve"> and financially</w:t>
      </w:r>
      <w:r>
        <w:rPr>
          <w:rFonts w:ascii="Times New Roman" w:eastAsia="Adobe Fangsong Std R" w:hAnsi="Times New Roman" w:cs="Times New Roman"/>
          <w:sz w:val="24"/>
          <w:szCs w:val="24"/>
        </w:rPr>
        <w:t xml:space="preserve"> invested because the assessment on the module contributes to their final degree classification. </w:t>
      </w:r>
      <w:r w:rsidR="00E7205B">
        <w:rPr>
          <w:rFonts w:ascii="Times New Roman" w:eastAsia="Adobe Fangsong Std R" w:hAnsi="Times New Roman" w:cs="Times New Roman"/>
          <w:sz w:val="24"/>
          <w:szCs w:val="24"/>
        </w:rPr>
        <w:t>Whilst there may be var</w:t>
      </w:r>
      <w:r w:rsidR="00D372F8">
        <w:rPr>
          <w:rFonts w:ascii="Times New Roman" w:eastAsia="Adobe Fangsong Std R" w:hAnsi="Times New Roman" w:cs="Times New Roman"/>
          <w:sz w:val="24"/>
          <w:szCs w:val="24"/>
        </w:rPr>
        <w:t>iat</w:t>
      </w:r>
      <w:r w:rsidR="00E7205B">
        <w:rPr>
          <w:rFonts w:ascii="Times New Roman" w:eastAsia="Adobe Fangsong Std R" w:hAnsi="Times New Roman" w:cs="Times New Roman"/>
          <w:sz w:val="24"/>
          <w:szCs w:val="24"/>
        </w:rPr>
        <w:t>ions in the extent to which they</w:t>
      </w:r>
      <w:r w:rsidR="00F64AAE">
        <w:rPr>
          <w:rFonts w:ascii="Times New Roman" w:eastAsia="Adobe Fangsong Std R" w:hAnsi="Times New Roman" w:cs="Times New Roman"/>
          <w:sz w:val="24"/>
          <w:szCs w:val="24"/>
        </w:rPr>
        <w:t xml:space="preserve"> believe they</w:t>
      </w:r>
      <w:r w:rsidR="00E7205B">
        <w:rPr>
          <w:rFonts w:ascii="Times New Roman" w:eastAsia="Adobe Fangsong Std R" w:hAnsi="Times New Roman" w:cs="Times New Roman"/>
          <w:sz w:val="24"/>
          <w:szCs w:val="24"/>
        </w:rPr>
        <w:t xml:space="preserve"> need to engage with the module activities in order to build employability</w:t>
      </w:r>
      <w:r w:rsidR="00D372F8">
        <w:rPr>
          <w:rFonts w:ascii="Times New Roman" w:eastAsia="Adobe Fangsong Std R" w:hAnsi="Times New Roman" w:cs="Times New Roman"/>
          <w:sz w:val="24"/>
          <w:szCs w:val="24"/>
        </w:rPr>
        <w:t xml:space="preserve">, </w:t>
      </w:r>
      <w:r>
        <w:rPr>
          <w:rFonts w:ascii="Times New Roman" w:eastAsia="Adobe Fangsong Std R" w:hAnsi="Times New Roman" w:cs="Times New Roman"/>
          <w:sz w:val="24"/>
          <w:szCs w:val="24"/>
        </w:rPr>
        <w:t>there is likely to be some degree of commitment to the outcome of obtaining a good grade</w:t>
      </w:r>
      <w:r w:rsidR="0046736E">
        <w:rPr>
          <w:rFonts w:ascii="Times New Roman" w:eastAsia="Adobe Fangsong Std R" w:hAnsi="Times New Roman" w:cs="Times New Roman"/>
          <w:sz w:val="24"/>
          <w:szCs w:val="24"/>
        </w:rPr>
        <w:t>.</w:t>
      </w:r>
      <w:r>
        <w:rPr>
          <w:rFonts w:ascii="Times New Roman" w:eastAsia="Adobe Fangsong Std R" w:hAnsi="Times New Roman" w:cs="Times New Roman"/>
          <w:sz w:val="24"/>
          <w:szCs w:val="24"/>
        </w:rPr>
        <w:t xml:space="preserve"> </w:t>
      </w:r>
    </w:p>
    <w:p w14:paraId="0419D5A3" w14:textId="1AF461CB" w:rsidR="005B7479" w:rsidRDefault="0046736E" w:rsidP="00A438DD">
      <w:pPr>
        <w:spacing w:line="480" w:lineRule="auto"/>
        <w:jc w:val="both"/>
        <w:rPr>
          <w:rFonts w:ascii="Times New Roman" w:eastAsia="Adobe Fangsong Std R" w:hAnsi="Times New Roman" w:cs="Times New Roman"/>
          <w:sz w:val="24"/>
          <w:szCs w:val="24"/>
        </w:rPr>
      </w:pPr>
      <w:r>
        <w:rPr>
          <w:rFonts w:ascii="Times New Roman" w:eastAsia="Adobe Fangsong Std R" w:hAnsi="Times New Roman" w:cs="Times New Roman"/>
          <w:sz w:val="24"/>
          <w:szCs w:val="24"/>
        </w:rPr>
        <w:t xml:space="preserve">A third and final reason for this module </w:t>
      </w:r>
      <w:r w:rsidR="00CF27EC">
        <w:rPr>
          <w:rFonts w:ascii="Times New Roman" w:eastAsia="Adobe Fangsong Std R" w:hAnsi="Times New Roman" w:cs="Times New Roman"/>
          <w:sz w:val="24"/>
          <w:szCs w:val="24"/>
        </w:rPr>
        <w:t>being able to elicit unrealistic optimism</w:t>
      </w:r>
      <w:r w:rsidR="0083550A">
        <w:rPr>
          <w:rFonts w:ascii="Times New Roman" w:eastAsia="Adobe Fangsong Std R" w:hAnsi="Times New Roman" w:cs="Times New Roman"/>
          <w:sz w:val="24"/>
          <w:szCs w:val="24"/>
        </w:rPr>
        <w:t xml:space="preserve"> </w:t>
      </w:r>
      <w:r w:rsidR="00CF27EC">
        <w:rPr>
          <w:rFonts w:ascii="Times New Roman" w:eastAsia="Adobe Fangsong Std R" w:hAnsi="Times New Roman" w:cs="Times New Roman"/>
          <w:sz w:val="24"/>
          <w:szCs w:val="24"/>
        </w:rPr>
        <w:t xml:space="preserve">is that successful performance is </w:t>
      </w:r>
      <w:r w:rsidR="00C36BE3">
        <w:rPr>
          <w:rFonts w:ascii="Times New Roman" w:eastAsia="Adobe Fangsong Std R" w:hAnsi="Times New Roman" w:cs="Times New Roman"/>
          <w:sz w:val="24"/>
          <w:szCs w:val="24"/>
        </w:rPr>
        <w:t xml:space="preserve">less </w:t>
      </w:r>
      <w:r w:rsidR="00ED6EB0">
        <w:rPr>
          <w:rFonts w:ascii="Times New Roman" w:eastAsia="Adobe Fangsong Std R" w:hAnsi="Times New Roman" w:cs="Times New Roman"/>
          <w:sz w:val="24"/>
          <w:szCs w:val="24"/>
        </w:rPr>
        <w:t xml:space="preserve">dependent on </w:t>
      </w:r>
      <w:r w:rsidR="00C36BE3">
        <w:rPr>
          <w:rFonts w:ascii="Times New Roman" w:eastAsia="Adobe Fangsong Std R" w:hAnsi="Times New Roman" w:cs="Times New Roman"/>
          <w:sz w:val="24"/>
          <w:szCs w:val="24"/>
        </w:rPr>
        <w:t xml:space="preserve">academic </w:t>
      </w:r>
      <w:r w:rsidR="00AA2B5C">
        <w:rPr>
          <w:rFonts w:ascii="Times New Roman" w:eastAsia="Adobe Fangsong Std R" w:hAnsi="Times New Roman" w:cs="Times New Roman"/>
          <w:sz w:val="24"/>
          <w:szCs w:val="24"/>
        </w:rPr>
        <w:t xml:space="preserve">or cognitive ability </w:t>
      </w:r>
      <w:r w:rsidR="00ED6EB0">
        <w:rPr>
          <w:rFonts w:ascii="Times New Roman" w:eastAsia="Adobe Fangsong Std R" w:hAnsi="Times New Roman" w:cs="Times New Roman"/>
          <w:sz w:val="24"/>
          <w:szCs w:val="24"/>
        </w:rPr>
        <w:t>than a traditional business module such as finance, economics or management theory</w:t>
      </w:r>
      <w:r w:rsidR="00F14836">
        <w:rPr>
          <w:rFonts w:ascii="Times New Roman" w:eastAsia="Adobe Fangsong Std R" w:hAnsi="Times New Roman" w:cs="Times New Roman"/>
          <w:sz w:val="24"/>
          <w:szCs w:val="24"/>
        </w:rPr>
        <w:t xml:space="preserve">. </w:t>
      </w:r>
      <w:r w:rsidR="00AB3D94">
        <w:rPr>
          <w:rFonts w:ascii="Times New Roman" w:eastAsia="Adobe Fangsong Std R" w:hAnsi="Times New Roman" w:cs="Times New Roman"/>
          <w:sz w:val="24"/>
          <w:szCs w:val="24"/>
        </w:rPr>
        <w:t>This</w:t>
      </w:r>
      <w:r w:rsidR="000F49B1">
        <w:rPr>
          <w:rFonts w:ascii="Times New Roman" w:eastAsia="Adobe Fangsong Std R" w:hAnsi="Times New Roman" w:cs="Times New Roman"/>
          <w:sz w:val="24"/>
          <w:szCs w:val="24"/>
        </w:rPr>
        <w:t xml:space="preserve"> employability </w:t>
      </w:r>
      <w:r w:rsidR="00950049">
        <w:rPr>
          <w:rFonts w:ascii="Times New Roman" w:eastAsia="Adobe Fangsong Std R" w:hAnsi="Times New Roman" w:cs="Times New Roman"/>
          <w:sz w:val="24"/>
          <w:szCs w:val="24"/>
        </w:rPr>
        <w:t>module</w:t>
      </w:r>
      <w:r w:rsidR="00DB6193">
        <w:rPr>
          <w:rFonts w:ascii="Times New Roman" w:eastAsia="Adobe Fangsong Std R" w:hAnsi="Times New Roman" w:cs="Times New Roman"/>
          <w:sz w:val="24"/>
          <w:szCs w:val="24"/>
        </w:rPr>
        <w:t xml:space="preserve"> </w:t>
      </w:r>
      <w:r w:rsidR="00DA708B">
        <w:rPr>
          <w:rFonts w:ascii="Times New Roman" w:eastAsia="Adobe Fangsong Std R" w:hAnsi="Times New Roman" w:cs="Times New Roman"/>
          <w:sz w:val="24"/>
          <w:szCs w:val="24"/>
        </w:rPr>
        <w:t xml:space="preserve">is concerned with developing </w:t>
      </w:r>
      <w:r w:rsidR="00FC6100">
        <w:rPr>
          <w:rFonts w:ascii="Times New Roman" w:eastAsia="Adobe Fangsong Std R" w:hAnsi="Times New Roman" w:cs="Times New Roman"/>
          <w:sz w:val="24"/>
          <w:szCs w:val="24"/>
        </w:rPr>
        <w:t xml:space="preserve">employability and career management </w:t>
      </w:r>
      <w:r w:rsidR="00DA708B">
        <w:rPr>
          <w:rFonts w:ascii="Times New Roman" w:eastAsia="Adobe Fangsong Std R" w:hAnsi="Times New Roman" w:cs="Times New Roman"/>
          <w:sz w:val="24"/>
          <w:szCs w:val="24"/>
        </w:rPr>
        <w:t>skills</w:t>
      </w:r>
      <w:r w:rsidR="001E2CA5">
        <w:rPr>
          <w:rFonts w:ascii="Times New Roman" w:eastAsia="Adobe Fangsong Std R" w:hAnsi="Times New Roman" w:cs="Times New Roman"/>
          <w:sz w:val="24"/>
          <w:szCs w:val="24"/>
        </w:rPr>
        <w:t>,</w:t>
      </w:r>
      <w:r w:rsidR="00DA708B">
        <w:rPr>
          <w:rFonts w:ascii="Times New Roman" w:eastAsia="Adobe Fangsong Std R" w:hAnsi="Times New Roman" w:cs="Times New Roman"/>
          <w:sz w:val="24"/>
          <w:szCs w:val="24"/>
        </w:rPr>
        <w:t xml:space="preserve"> which are not wholly dependent on cognitive ability</w:t>
      </w:r>
      <w:r w:rsidR="003020C3">
        <w:rPr>
          <w:rFonts w:ascii="Times New Roman" w:eastAsia="Adobe Fangsong Std R" w:hAnsi="Times New Roman" w:cs="Times New Roman"/>
          <w:sz w:val="24"/>
          <w:szCs w:val="24"/>
        </w:rPr>
        <w:t xml:space="preserve"> –</w:t>
      </w:r>
      <w:r w:rsidR="00AB3D94">
        <w:rPr>
          <w:rFonts w:ascii="Times New Roman" w:eastAsia="Adobe Fangsong Std R" w:hAnsi="Times New Roman" w:cs="Times New Roman"/>
          <w:sz w:val="24"/>
          <w:szCs w:val="24"/>
        </w:rPr>
        <w:t xml:space="preserve"> </w:t>
      </w:r>
      <w:r w:rsidR="003020C3">
        <w:rPr>
          <w:rFonts w:ascii="Times New Roman" w:eastAsia="Adobe Fangsong Std R" w:hAnsi="Times New Roman" w:cs="Times New Roman"/>
          <w:sz w:val="24"/>
          <w:szCs w:val="24"/>
        </w:rPr>
        <w:t xml:space="preserve">academic </w:t>
      </w:r>
      <w:r w:rsidR="008D6695" w:rsidRPr="00545820">
        <w:rPr>
          <w:rFonts w:ascii="Times New Roman" w:eastAsia="Adobe Fangsong Std R" w:hAnsi="Times New Roman" w:cs="Times New Roman"/>
          <w:iCs/>
          <w:sz w:val="24"/>
          <w:szCs w:val="24"/>
        </w:rPr>
        <w:t>skills</w:t>
      </w:r>
      <w:r w:rsidR="003020C3" w:rsidRPr="00C9636F">
        <w:rPr>
          <w:rFonts w:ascii="Times New Roman" w:eastAsia="Adobe Fangsong Std R" w:hAnsi="Times New Roman" w:cs="Times New Roman"/>
          <w:sz w:val="24"/>
          <w:szCs w:val="24"/>
        </w:rPr>
        <w:t xml:space="preserve"> may</w:t>
      </w:r>
      <w:r w:rsidR="003020C3">
        <w:rPr>
          <w:rFonts w:ascii="Times New Roman" w:eastAsia="Adobe Fangsong Std R" w:hAnsi="Times New Roman" w:cs="Times New Roman"/>
          <w:sz w:val="24"/>
          <w:szCs w:val="24"/>
        </w:rPr>
        <w:t xml:space="preserve"> be important (e.g. </w:t>
      </w:r>
      <w:proofErr w:type="spellStart"/>
      <w:r w:rsidR="00AA4283">
        <w:rPr>
          <w:rFonts w:ascii="Times New Roman" w:eastAsia="Adobe Fangsong Std R" w:hAnsi="Times New Roman" w:cs="Times New Roman"/>
          <w:sz w:val="24"/>
          <w:szCs w:val="24"/>
        </w:rPr>
        <w:t>Blaxell</w:t>
      </w:r>
      <w:proofErr w:type="spellEnd"/>
      <w:r w:rsidR="00AA4283">
        <w:rPr>
          <w:rFonts w:ascii="Times New Roman" w:eastAsia="Adobe Fangsong Std R" w:hAnsi="Times New Roman" w:cs="Times New Roman"/>
          <w:sz w:val="24"/>
          <w:szCs w:val="24"/>
        </w:rPr>
        <w:t xml:space="preserve"> </w:t>
      </w:r>
      <w:r w:rsidR="00EB0A5B">
        <w:rPr>
          <w:rFonts w:ascii="Times New Roman" w:eastAsia="Adobe Fangsong Std R" w:hAnsi="Times New Roman" w:cs="Times New Roman"/>
          <w:sz w:val="24"/>
          <w:szCs w:val="24"/>
        </w:rPr>
        <w:t>&amp;</w:t>
      </w:r>
      <w:r w:rsidR="00AA4283">
        <w:rPr>
          <w:rFonts w:ascii="Times New Roman" w:eastAsia="Adobe Fangsong Std R" w:hAnsi="Times New Roman" w:cs="Times New Roman"/>
          <w:sz w:val="24"/>
          <w:szCs w:val="24"/>
        </w:rPr>
        <w:t xml:space="preserve"> Moore, 2012)</w:t>
      </w:r>
      <w:r w:rsidR="009D04AD">
        <w:rPr>
          <w:rFonts w:ascii="Times New Roman" w:eastAsia="Adobe Fangsong Std R" w:hAnsi="Times New Roman" w:cs="Times New Roman"/>
          <w:sz w:val="24"/>
          <w:szCs w:val="24"/>
        </w:rPr>
        <w:t xml:space="preserve">, </w:t>
      </w:r>
      <w:r w:rsidR="0096774F">
        <w:rPr>
          <w:rFonts w:ascii="Times New Roman" w:eastAsia="Adobe Fangsong Std R" w:hAnsi="Times New Roman" w:cs="Times New Roman"/>
          <w:sz w:val="24"/>
          <w:szCs w:val="24"/>
        </w:rPr>
        <w:t>but so</w:t>
      </w:r>
      <w:r w:rsidR="007F5519">
        <w:rPr>
          <w:rFonts w:ascii="Times New Roman" w:eastAsia="Adobe Fangsong Std R" w:hAnsi="Times New Roman" w:cs="Times New Roman"/>
          <w:sz w:val="24"/>
          <w:szCs w:val="24"/>
        </w:rPr>
        <w:t xml:space="preserve"> might </w:t>
      </w:r>
      <w:r w:rsidR="00124A52">
        <w:rPr>
          <w:rFonts w:ascii="Times New Roman" w:eastAsia="Adobe Fangsong Std R" w:hAnsi="Times New Roman" w:cs="Times New Roman"/>
          <w:sz w:val="24"/>
          <w:szCs w:val="24"/>
        </w:rPr>
        <w:t>factors</w:t>
      </w:r>
      <w:r w:rsidR="008A280D">
        <w:rPr>
          <w:rFonts w:ascii="Times New Roman" w:eastAsia="Adobe Fangsong Std R" w:hAnsi="Times New Roman" w:cs="Times New Roman"/>
          <w:sz w:val="24"/>
          <w:szCs w:val="24"/>
        </w:rPr>
        <w:t xml:space="preserve"> such as emotional intelligence</w:t>
      </w:r>
      <w:r w:rsidR="00124A52">
        <w:rPr>
          <w:rFonts w:ascii="Times New Roman" w:eastAsia="Adobe Fangsong Std R" w:hAnsi="Times New Roman" w:cs="Times New Roman"/>
          <w:sz w:val="24"/>
          <w:szCs w:val="24"/>
        </w:rPr>
        <w:t xml:space="preserve"> </w:t>
      </w:r>
      <w:r w:rsidR="00876EBF">
        <w:rPr>
          <w:rFonts w:ascii="Times New Roman" w:eastAsia="Adobe Fangsong Std R" w:hAnsi="Times New Roman" w:cs="Times New Roman"/>
          <w:sz w:val="24"/>
          <w:szCs w:val="24"/>
        </w:rPr>
        <w:t>(e.g. Coetzee &amp; Beukes, 2014)</w:t>
      </w:r>
      <w:r w:rsidR="009102EC">
        <w:rPr>
          <w:rFonts w:ascii="Times New Roman" w:eastAsia="Adobe Fangsong Std R" w:hAnsi="Times New Roman" w:cs="Times New Roman"/>
          <w:sz w:val="24"/>
          <w:szCs w:val="24"/>
        </w:rPr>
        <w:t xml:space="preserve">, human capital aspects </w:t>
      </w:r>
      <w:r w:rsidR="007F5519">
        <w:rPr>
          <w:rFonts w:ascii="Times New Roman" w:eastAsia="Adobe Fangsong Std R" w:hAnsi="Times New Roman" w:cs="Times New Roman"/>
          <w:sz w:val="24"/>
          <w:szCs w:val="24"/>
        </w:rPr>
        <w:t>(</w:t>
      </w:r>
      <w:r w:rsidR="009102EC">
        <w:rPr>
          <w:rFonts w:ascii="Times New Roman" w:eastAsia="Adobe Fangsong Std R" w:hAnsi="Times New Roman" w:cs="Times New Roman"/>
          <w:sz w:val="24"/>
          <w:szCs w:val="24"/>
        </w:rPr>
        <w:t>skills, compet</w:t>
      </w:r>
      <w:r w:rsidR="001C6693">
        <w:rPr>
          <w:rFonts w:ascii="Times New Roman" w:eastAsia="Adobe Fangsong Std R" w:hAnsi="Times New Roman" w:cs="Times New Roman"/>
          <w:sz w:val="24"/>
          <w:szCs w:val="24"/>
        </w:rPr>
        <w:t>en</w:t>
      </w:r>
      <w:r w:rsidR="009102EC">
        <w:rPr>
          <w:rFonts w:ascii="Times New Roman" w:eastAsia="Adobe Fangsong Std R" w:hAnsi="Times New Roman" w:cs="Times New Roman"/>
          <w:sz w:val="24"/>
          <w:szCs w:val="24"/>
        </w:rPr>
        <w:t>cies and work experience</w:t>
      </w:r>
      <w:r w:rsidR="007F5519">
        <w:rPr>
          <w:rFonts w:ascii="Times New Roman" w:eastAsia="Adobe Fangsong Std R" w:hAnsi="Times New Roman" w:cs="Times New Roman"/>
          <w:sz w:val="24"/>
          <w:szCs w:val="24"/>
        </w:rPr>
        <w:t xml:space="preserve">, </w:t>
      </w:r>
      <w:r w:rsidR="009102EC">
        <w:rPr>
          <w:rFonts w:ascii="Times New Roman" w:eastAsia="Adobe Fangsong Std R" w:hAnsi="Times New Roman" w:cs="Times New Roman"/>
          <w:sz w:val="24"/>
          <w:szCs w:val="24"/>
        </w:rPr>
        <w:t>e.g. Clarke, 2018)</w:t>
      </w:r>
      <w:r w:rsidR="00E40CD8">
        <w:rPr>
          <w:rFonts w:ascii="Times New Roman" w:eastAsia="Adobe Fangsong Std R" w:hAnsi="Times New Roman" w:cs="Times New Roman"/>
          <w:sz w:val="24"/>
          <w:szCs w:val="24"/>
        </w:rPr>
        <w:t xml:space="preserve"> and </w:t>
      </w:r>
      <w:r w:rsidR="00962397">
        <w:rPr>
          <w:rFonts w:ascii="Times New Roman" w:eastAsia="Adobe Fangsong Std R" w:hAnsi="Times New Roman" w:cs="Times New Roman"/>
          <w:sz w:val="24"/>
          <w:szCs w:val="24"/>
        </w:rPr>
        <w:t>personality variables, adaptability and flexibility (</w:t>
      </w:r>
      <w:r w:rsidR="006B4FB6">
        <w:rPr>
          <w:rFonts w:ascii="Times New Roman" w:eastAsia="Adobe Fangsong Std R" w:hAnsi="Times New Roman" w:cs="Times New Roman"/>
          <w:sz w:val="24"/>
          <w:szCs w:val="24"/>
        </w:rPr>
        <w:t>e.g. Clarke,</w:t>
      </w:r>
      <w:r w:rsidR="003400DE">
        <w:rPr>
          <w:rFonts w:ascii="Times New Roman" w:eastAsia="Adobe Fangsong Std R" w:hAnsi="Times New Roman" w:cs="Times New Roman"/>
          <w:sz w:val="24"/>
          <w:szCs w:val="24"/>
        </w:rPr>
        <w:t xml:space="preserve"> 2018)</w:t>
      </w:r>
      <w:r w:rsidR="00876EBF">
        <w:rPr>
          <w:rFonts w:ascii="Times New Roman" w:eastAsia="Adobe Fangsong Std R" w:hAnsi="Times New Roman" w:cs="Times New Roman"/>
          <w:sz w:val="24"/>
          <w:szCs w:val="24"/>
        </w:rPr>
        <w:t xml:space="preserve">. </w:t>
      </w:r>
      <w:r w:rsidR="00AA2B5C">
        <w:rPr>
          <w:rFonts w:ascii="Times New Roman" w:eastAsia="Adobe Fangsong Std R" w:hAnsi="Times New Roman" w:cs="Times New Roman"/>
          <w:sz w:val="24"/>
          <w:szCs w:val="24"/>
        </w:rPr>
        <w:t>Th</w:t>
      </w:r>
      <w:r w:rsidR="00A64C23">
        <w:rPr>
          <w:rFonts w:ascii="Times New Roman" w:eastAsia="Adobe Fangsong Std R" w:hAnsi="Times New Roman" w:cs="Times New Roman"/>
          <w:sz w:val="24"/>
          <w:szCs w:val="24"/>
        </w:rPr>
        <w:t>e</w:t>
      </w:r>
      <w:r w:rsidR="007012C7">
        <w:rPr>
          <w:rFonts w:ascii="Times New Roman" w:eastAsia="Adobe Fangsong Std R" w:hAnsi="Times New Roman" w:cs="Times New Roman"/>
          <w:sz w:val="24"/>
          <w:szCs w:val="24"/>
        </w:rPr>
        <w:t xml:space="preserve">se are more likely to be perceived to </w:t>
      </w:r>
      <w:r w:rsidR="001C35F7">
        <w:rPr>
          <w:rFonts w:ascii="Times New Roman" w:eastAsia="Adobe Fangsong Std R" w:hAnsi="Times New Roman" w:cs="Times New Roman"/>
          <w:sz w:val="24"/>
          <w:szCs w:val="24"/>
        </w:rPr>
        <w:t>be amenable to</w:t>
      </w:r>
      <w:r w:rsidR="00F16298">
        <w:rPr>
          <w:rFonts w:ascii="Times New Roman" w:eastAsia="Adobe Fangsong Std R" w:hAnsi="Times New Roman" w:cs="Times New Roman"/>
          <w:sz w:val="24"/>
          <w:szCs w:val="24"/>
        </w:rPr>
        <w:t xml:space="preserve"> development, and therefore</w:t>
      </w:r>
      <w:r w:rsidR="001C35F7">
        <w:rPr>
          <w:rFonts w:ascii="Times New Roman" w:eastAsia="Adobe Fangsong Std R" w:hAnsi="Times New Roman" w:cs="Times New Roman"/>
          <w:sz w:val="24"/>
          <w:szCs w:val="24"/>
        </w:rPr>
        <w:t xml:space="preserve"> control</w:t>
      </w:r>
      <w:r w:rsidR="00F16298">
        <w:rPr>
          <w:rFonts w:ascii="Times New Roman" w:eastAsia="Adobe Fangsong Std R" w:hAnsi="Times New Roman" w:cs="Times New Roman"/>
          <w:sz w:val="24"/>
          <w:szCs w:val="24"/>
        </w:rPr>
        <w:t>,</w:t>
      </w:r>
      <w:r w:rsidR="001C35F7">
        <w:rPr>
          <w:rFonts w:ascii="Times New Roman" w:eastAsia="Adobe Fangsong Std R" w:hAnsi="Times New Roman" w:cs="Times New Roman"/>
          <w:sz w:val="24"/>
          <w:szCs w:val="24"/>
        </w:rPr>
        <w:t xml:space="preserve"> than cognitive ability</w:t>
      </w:r>
      <w:r w:rsidR="00AA2B5C">
        <w:rPr>
          <w:rFonts w:ascii="Times New Roman" w:eastAsia="Adobe Fangsong Std R" w:hAnsi="Times New Roman" w:cs="Times New Roman"/>
          <w:sz w:val="24"/>
          <w:szCs w:val="24"/>
        </w:rPr>
        <w:t>.</w:t>
      </w:r>
      <w:r w:rsidR="002F01C9">
        <w:rPr>
          <w:rFonts w:ascii="Times New Roman" w:eastAsia="Adobe Fangsong Std R" w:hAnsi="Times New Roman" w:cs="Times New Roman"/>
          <w:sz w:val="24"/>
          <w:szCs w:val="24"/>
        </w:rPr>
        <w:t xml:space="preserve"> </w:t>
      </w:r>
      <w:r w:rsidR="002B3EA8">
        <w:rPr>
          <w:rFonts w:ascii="Times New Roman" w:eastAsia="Adobe Fangsong Std R" w:hAnsi="Times New Roman" w:cs="Times New Roman"/>
          <w:sz w:val="24"/>
          <w:szCs w:val="24"/>
        </w:rPr>
        <w:t>It is t</w:t>
      </w:r>
      <w:r w:rsidR="005B7479">
        <w:rPr>
          <w:rFonts w:ascii="Times New Roman" w:eastAsia="Adobe Fangsong Std R" w:hAnsi="Times New Roman" w:cs="Times New Roman"/>
          <w:sz w:val="24"/>
          <w:szCs w:val="24"/>
        </w:rPr>
        <w:t xml:space="preserve">hese contextual factors can lead to students holding unrealistically optimistic views about their ability to attain a high grade on the module with these unrealistic cognitions then impacting negatively on their actual performance and attainment as demonstrated by </w:t>
      </w:r>
      <w:r w:rsidR="005B7479" w:rsidRPr="003202FE">
        <w:rPr>
          <w:rFonts w:ascii="Times New Roman" w:eastAsia="Adobe Fangsong Std R" w:hAnsi="Times New Roman" w:cs="Times New Roman"/>
          <w:sz w:val="24"/>
          <w:szCs w:val="24"/>
        </w:rPr>
        <w:t xml:space="preserve">(Nicholson, </w:t>
      </w:r>
      <w:proofErr w:type="spellStart"/>
      <w:r w:rsidR="005B7479" w:rsidRPr="003202FE">
        <w:rPr>
          <w:rFonts w:ascii="Times New Roman" w:eastAsia="Adobe Fangsong Std R" w:hAnsi="Times New Roman" w:cs="Times New Roman"/>
          <w:sz w:val="24"/>
          <w:szCs w:val="24"/>
        </w:rPr>
        <w:t>Putwain</w:t>
      </w:r>
      <w:proofErr w:type="spellEnd"/>
      <w:r w:rsidR="005B7479" w:rsidRPr="003202FE">
        <w:rPr>
          <w:rFonts w:ascii="Times New Roman" w:eastAsia="Adobe Fangsong Std R" w:hAnsi="Times New Roman" w:cs="Times New Roman"/>
          <w:sz w:val="24"/>
          <w:szCs w:val="24"/>
        </w:rPr>
        <w:t xml:space="preserve">, Connors </w:t>
      </w:r>
      <w:r w:rsidR="005B7479">
        <w:rPr>
          <w:rFonts w:ascii="Times New Roman" w:eastAsia="Adobe Fangsong Std R" w:hAnsi="Times New Roman" w:cs="Times New Roman"/>
          <w:sz w:val="24"/>
          <w:szCs w:val="24"/>
        </w:rPr>
        <w:t>&amp;</w:t>
      </w:r>
      <w:r w:rsidR="005B7479" w:rsidRPr="003202FE">
        <w:rPr>
          <w:rFonts w:ascii="Times New Roman" w:eastAsia="Adobe Fangsong Std R" w:hAnsi="Times New Roman" w:cs="Times New Roman"/>
          <w:sz w:val="24"/>
          <w:szCs w:val="24"/>
        </w:rPr>
        <w:t xml:space="preserve"> Hornby-Atkinson, 2013)</w:t>
      </w:r>
      <w:r w:rsidR="005B7479">
        <w:rPr>
          <w:rFonts w:ascii="Times New Roman" w:eastAsia="Adobe Fangsong Std R" w:hAnsi="Times New Roman" w:cs="Times New Roman"/>
          <w:sz w:val="24"/>
          <w:szCs w:val="24"/>
        </w:rPr>
        <w:t>.</w:t>
      </w:r>
    </w:p>
    <w:p w14:paraId="6E2590E6" w14:textId="77777777" w:rsidR="00CF15A3" w:rsidRPr="00FD1156" w:rsidRDefault="00CF15A3" w:rsidP="003202FE">
      <w:pPr>
        <w:spacing w:line="480" w:lineRule="auto"/>
        <w:jc w:val="both"/>
        <w:rPr>
          <w:rFonts w:ascii="Times New Roman" w:eastAsia="Adobe Fangsong Std R" w:hAnsi="Times New Roman" w:cs="Times New Roman"/>
          <w:b/>
          <w:i/>
          <w:sz w:val="24"/>
          <w:szCs w:val="24"/>
        </w:rPr>
      </w:pPr>
      <w:r w:rsidRPr="00FD1156">
        <w:rPr>
          <w:rFonts w:ascii="Times New Roman" w:eastAsia="Adobe Fangsong Std R" w:hAnsi="Times New Roman" w:cs="Times New Roman"/>
          <w:b/>
          <w:i/>
          <w:sz w:val="24"/>
          <w:szCs w:val="24"/>
        </w:rPr>
        <w:t>Unrealistic Optimism and Counterfactual Reasoning</w:t>
      </w:r>
    </w:p>
    <w:p w14:paraId="3234BAB8" w14:textId="77777777" w:rsidR="00C55989" w:rsidRPr="003202FE" w:rsidRDefault="00513FB3" w:rsidP="003202FE">
      <w:pPr>
        <w:spacing w:line="480" w:lineRule="auto"/>
        <w:jc w:val="both"/>
        <w:rPr>
          <w:rFonts w:ascii="Times New Roman" w:eastAsia="Adobe Fangsong Std R" w:hAnsi="Times New Roman" w:cs="Times New Roman"/>
          <w:sz w:val="24"/>
          <w:szCs w:val="24"/>
        </w:rPr>
      </w:pPr>
      <w:r w:rsidRPr="003202FE">
        <w:rPr>
          <w:rFonts w:ascii="Times New Roman" w:eastAsia="Adobe Fangsong Std R" w:hAnsi="Times New Roman" w:cs="Times New Roman"/>
          <w:sz w:val="24"/>
          <w:szCs w:val="24"/>
        </w:rPr>
        <w:t xml:space="preserve">Hoch (1985) </w:t>
      </w:r>
      <w:r w:rsidR="00916521" w:rsidRPr="003202FE">
        <w:rPr>
          <w:rFonts w:ascii="Times New Roman" w:eastAsia="Adobe Fangsong Std R" w:hAnsi="Times New Roman" w:cs="Times New Roman"/>
          <w:sz w:val="24"/>
          <w:szCs w:val="24"/>
        </w:rPr>
        <w:t>attempt</w:t>
      </w:r>
      <w:r w:rsidR="00CC02AC" w:rsidRPr="003202FE">
        <w:rPr>
          <w:rFonts w:ascii="Times New Roman" w:eastAsia="Adobe Fangsong Std R" w:hAnsi="Times New Roman" w:cs="Times New Roman"/>
          <w:sz w:val="24"/>
          <w:szCs w:val="24"/>
        </w:rPr>
        <w:t>ed</w:t>
      </w:r>
      <w:r w:rsidR="00916521" w:rsidRPr="003202FE">
        <w:rPr>
          <w:rFonts w:ascii="Times New Roman" w:eastAsia="Adobe Fangsong Std R" w:hAnsi="Times New Roman" w:cs="Times New Roman"/>
          <w:sz w:val="24"/>
          <w:szCs w:val="24"/>
        </w:rPr>
        <w:t xml:space="preserve"> to understand</w:t>
      </w:r>
      <w:r w:rsidR="000867C5" w:rsidRPr="003202FE">
        <w:rPr>
          <w:rFonts w:ascii="Times New Roman" w:eastAsia="Adobe Fangsong Std R" w:hAnsi="Times New Roman" w:cs="Times New Roman"/>
          <w:sz w:val="24"/>
          <w:szCs w:val="24"/>
        </w:rPr>
        <w:t xml:space="preserve"> how</w:t>
      </w:r>
      <w:r w:rsidR="00EB2BF5" w:rsidRPr="003202FE">
        <w:rPr>
          <w:rFonts w:ascii="Times New Roman" w:eastAsia="Adobe Fangsong Std R" w:hAnsi="Times New Roman" w:cs="Times New Roman"/>
          <w:sz w:val="24"/>
          <w:szCs w:val="24"/>
        </w:rPr>
        <w:t xml:space="preserve"> the</w:t>
      </w:r>
      <w:r w:rsidR="006B7605" w:rsidRPr="003202FE">
        <w:rPr>
          <w:rFonts w:ascii="Times New Roman" w:eastAsia="Adobe Fangsong Std R" w:hAnsi="Times New Roman" w:cs="Times New Roman"/>
          <w:sz w:val="24"/>
          <w:szCs w:val="24"/>
        </w:rPr>
        <w:t xml:space="preserve"> phenomenon</w:t>
      </w:r>
      <w:r w:rsidR="00EB2BF5" w:rsidRPr="003202FE">
        <w:rPr>
          <w:rFonts w:ascii="Times New Roman" w:eastAsia="Adobe Fangsong Std R" w:hAnsi="Times New Roman" w:cs="Times New Roman"/>
          <w:sz w:val="24"/>
          <w:szCs w:val="24"/>
        </w:rPr>
        <w:t xml:space="preserve"> of unrealistic cognitions</w:t>
      </w:r>
      <w:r w:rsidR="006B7605" w:rsidRPr="003202FE">
        <w:rPr>
          <w:rFonts w:ascii="Times New Roman" w:eastAsia="Adobe Fangsong Std R" w:hAnsi="Times New Roman" w:cs="Times New Roman"/>
          <w:sz w:val="24"/>
          <w:szCs w:val="24"/>
        </w:rPr>
        <w:t xml:space="preserve"> may</w:t>
      </w:r>
      <w:r w:rsidR="000867C5" w:rsidRPr="003202FE">
        <w:rPr>
          <w:rFonts w:ascii="Times New Roman" w:eastAsia="Adobe Fangsong Std R" w:hAnsi="Times New Roman" w:cs="Times New Roman"/>
          <w:sz w:val="24"/>
          <w:szCs w:val="24"/>
        </w:rPr>
        <w:t xml:space="preserve"> be manipulated</w:t>
      </w:r>
      <w:r w:rsidRPr="003202FE">
        <w:rPr>
          <w:rFonts w:ascii="Times New Roman" w:eastAsia="Adobe Fangsong Std R" w:hAnsi="Times New Roman" w:cs="Times New Roman"/>
          <w:sz w:val="24"/>
          <w:szCs w:val="24"/>
        </w:rPr>
        <w:t xml:space="preserve"> to improve accuracy of predictio</w:t>
      </w:r>
      <w:r w:rsidR="000867C5" w:rsidRPr="003202FE">
        <w:rPr>
          <w:rFonts w:ascii="Times New Roman" w:eastAsia="Adobe Fangsong Std R" w:hAnsi="Times New Roman" w:cs="Times New Roman"/>
          <w:sz w:val="24"/>
          <w:szCs w:val="24"/>
        </w:rPr>
        <w:t>ns about future personal events</w:t>
      </w:r>
      <w:r w:rsidR="00EB2BF5" w:rsidRPr="003202FE">
        <w:rPr>
          <w:rFonts w:ascii="Times New Roman" w:eastAsia="Adobe Fangsong Std R" w:hAnsi="Times New Roman" w:cs="Times New Roman"/>
          <w:sz w:val="24"/>
          <w:szCs w:val="24"/>
        </w:rPr>
        <w:t>; this</w:t>
      </w:r>
      <w:r w:rsidR="00C55989" w:rsidRPr="003202FE">
        <w:rPr>
          <w:rFonts w:ascii="Times New Roman" w:eastAsia="Adobe Fangsong Std R" w:hAnsi="Times New Roman" w:cs="Times New Roman"/>
          <w:sz w:val="24"/>
          <w:szCs w:val="24"/>
        </w:rPr>
        <w:t xml:space="preserve"> is important</w:t>
      </w:r>
      <w:r w:rsidR="007437E2" w:rsidRPr="003202FE">
        <w:rPr>
          <w:rFonts w:ascii="Times New Roman" w:eastAsia="Adobe Fangsong Std R" w:hAnsi="Times New Roman" w:cs="Times New Roman"/>
          <w:sz w:val="24"/>
          <w:szCs w:val="24"/>
        </w:rPr>
        <w:t xml:space="preserve"> since having more realistic expectations is linked to achieving better outcomes (e.g.</w:t>
      </w:r>
      <w:r w:rsidR="00396598">
        <w:rPr>
          <w:rFonts w:ascii="Times New Roman" w:eastAsia="Adobe Fangsong Std R" w:hAnsi="Times New Roman" w:cs="Times New Roman"/>
          <w:sz w:val="24"/>
          <w:szCs w:val="24"/>
        </w:rPr>
        <w:t xml:space="preserve"> Nicholson et al, 2013). </w:t>
      </w:r>
      <w:r w:rsidR="00455C5F" w:rsidRPr="003202FE">
        <w:rPr>
          <w:rFonts w:ascii="Times New Roman" w:eastAsia="Adobe Fangsong Std R" w:hAnsi="Times New Roman" w:cs="Times New Roman"/>
          <w:sz w:val="24"/>
          <w:szCs w:val="24"/>
        </w:rPr>
        <w:t xml:space="preserve">Participants </w:t>
      </w:r>
      <w:r w:rsidR="007437E2" w:rsidRPr="003202FE">
        <w:rPr>
          <w:rFonts w:ascii="Times New Roman" w:eastAsia="Adobe Fangsong Std R" w:hAnsi="Times New Roman" w:cs="Times New Roman"/>
          <w:sz w:val="24"/>
          <w:szCs w:val="24"/>
        </w:rPr>
        <w:t xml:space="preserve">in Hoch's study </w:t>
      </w:r>
      <w:r w:rsidR="00455C5F" w:rsidRPr="003202FE">
        <w:rPr>
          <w:rFonts w:ascii="Times New Roman" w:eastAsia="Adobe Fangsong Std R" w:hAnsi="Times New Roman" w:cs="Times New Roman"/>
          <w:sz w:val="24"/>
          <w:szCs w:val="24"/>
        </w:rPr>
        <w:t xml:space="preserve">were university students due to graduate in nine </w:t>
      </w:r>
      <w:r w:rsidR="00455C5F" w:rsidRPr="003202FE">
        <w:rPr>
          <w:rFonts w:ascii="Times New Roman" w:eastAsia="Adobe Fangsong Std R" w:hAnsi="Times New Roman" w:cs="Times New Roman"/>
          <w:sz w:val="24"/>
          <w:szCs w:val="24"/>
        </w:rPr>
        <w:lastRenderedPageBreak/>
        <w:t>months and who were beginning to search for jobs. Hoch presented them with personal events</w:t>
      </w:r>
      <w:r w:rsidR="00890956" w:rsidRPr="003202FE">
        <w:rPr>
          <w:rFonts w:ascii="Times New Roman" w:eastAsia="Adobe Fangsong Std R" w:hAnsi="Times New Roman" w:cs="Times New Roman"/>
          <w:sz w:val="24"/>
          <w:szCs w:val="24"/>
        </w:rPr>
        <w:t xml:space="preserve"> linked to their future jobs</w:t>
      </w:r>
      <w:r w:rsidR="00455C5F" w:rsidRPr="003202FE">
        <w:rPr>
          <w:rFonts w:ascii="Times New Roman" w:eastAsia="Adobe Fangsong Std R" w:hAnsi="Times New Roman" w:cs="Times New Roman"/>
          <w:sz w:val="24"/>
          <w:szCs w:val="24"/>
        </w:rPr>
        <w:t xml:space="preserve"> and asked them to make probability judgements about how likely they were to achieve them</w:t>
      </w:r>
      <w:r w:rsidR="00C55989" w:rsidRPr="003202FE">
        <w:rPr>
          <w:rFonts w:ascii="Times New Roman" w:eastAsia="Adobe Fangsong Std R" w:hAnsi="Times New Roman" w:cs="Times New Roman"/>
          <w:sz w:val="24"/>
          <w:szCs w:val="24"/>
        </w:rPr>
        <w:t>, for example</w:t>
      </w:r>
      <w:r w:rsidR="00455C5F" w:rsidRPr="003202FE">
        <w:rPr>
          <w:rFonts w:ascii="Times New Roman" w:eastAsia="Adobe Fangsong Std R" w:hAnsi="Times New Roman" w:cs="Times New Roman"/>
          <w:sz w:val="24"/>
          <w:szCs w:val="24"/>
        </w:rPr>
        <w:t xml:space="preserve">: </w:t>
      </w:r>
      <w:r w:rsidR="00011125" w:rsidRPr="003202FE">
        <w:rPr>
          <w:rFonts w:ascii="Times New Roman" w:eastAsia="Adobe Fangsong Std R" w:hAnsi="Times New Roman" w:cs="Times New Roman"/>
          <w:sz w:val="24"/>
          <w:szCs w:val="24"/>
        </w:rPr>
        <w:t>"</w:t>
      </w:r>
      <w:r w:rsidR="00455C5F" w:rsidRPr="003202FE">
        <w:rPr>
          <w:rFonts w:ascii="Times New Roman" w:eastAsia="Adobe Fangsong Std R" w:hAnsi="Times New Roman" w:cs="Times New Roman"/>
          <w:sz w:val="24"/>
          <w:szCs w:val="24"/>
        </w:rPr>
        <w:t xml:space="preserve">What is the probability your starting </w:t>
      </w:r>
      <w:r w:rsidR="00C55989" w:rsidRPr="003202FE">
        <w:rPr>
          <w:rFonts w:ascii="Times New Roman" w:eastAsia="Adobe Fangsong Std R" w:hAnsi="Times New Roman" w:cs="Times New Roman"/>
          <w:sz w:val="24"/>
          <w:szCs w:val="24"/>
        </w:rPr>
        <w:t>salary will exceed XXX amount?</w:t>
      </w:r>
      <w:r w:rsidR="00011125" w:rsidRPr="003202FE">
        <w:rPr>
          <w:rFonts w:ascii="Times New Roman" w:eastAsia="Adobe Fangsong Std R" w:hAnsi="Times New Roman" w:cs="Times New Roman"/>
          <w:sz w:val="24"/>
          <w:szCs w:val="24"/>
        </w:rPr>
        <w:t>"</w:t>
      </w:r>
      <w:r w:rsidR="00C55989" w:rsidRPr="003202FE">
        <w:rPr>
          <w:rFonts w:ascii="Times New Roman" w:eastAsia="Adobe Fangsong Std R" w:hAnsi="Times New Roman" w:cs="Times New Roman"/>
          <w:sz w:val="24"/>
          <w:szCs w:val="24"/>
        </w:rPr>
        <w:t xml:space="preserve"> </w:t>
      </w:r>
      <w:r w:rsidR="00455C5F" w:rsidRPr="003202FE">
        <w:rPr>
          <w:rFonts w:ascii="Times New Roman" w:eastAsia="Adobe Fangsong Std R" w:hAnsi="Times New Roman" w:cs="Times New Roman"/>
          <w:sz w:val="24"/>
          <w:szCs w:val="24"/>
        </w:rPr>
        <w:t>The dif</w:t>
      </w:r>
      <w:r w:rsidR="00C55989" w:rsidRPr="003202FE">
        <w:rPr>
          <w:rFonts w:ascii="Times New Roman" w:eastAsia="Adobe Fangsong Std R" w:hAnsi="Times New Roman" w:cs="Times New Roman"/>
          <w:sz w:val="24"/>
          <w:szCs w:val="24"/>
        </w:rPr>
        <w:t>ficulty of achieving the</w:t>
      </w:r>
      <w:r w:rsidR="00455C5F" w:rsidRPr="003202FE">
        <w:rPr>
          <w:rFonts w:ascii="Times New Roman" w:eastAsia="Adobe Fangsong Std R" w:hAnsi="Times New Roman" w:cs="Times New Roman"/>
          <w:sz w:val="24"/>
          <w:szCs w:val="24"/>
        </w:rPr>
        <w:t xml:space="preserve"> outcomes was varied amongst the participants</w:t>
      </w:r>
      <w:r w:rsidR="00C55989" w:rsidRPr="003202FE">
        <w:rPr>
          <w:rFonts w:ascii="Times New Roman" w:eastAsia="Adobe Fangsong Std R" w:hAnsi="Times New Roman" w:cs="Times New Roman"/>
          <w:sz w:val="24"/>
          <w:szCs w:val="24"/>
        </w:rPr>
        <w:t>,</w:t>
      </w:r>
      <w:r w:rsidR="00455C5F" w:rsidRPr="003202FE">
        <w:rPr>
          <w:rFonts w:ascii="Times New Roman" w:eastAsia="Adobe Fangsong Std R" w:hAnsi="Times New Roman" w:cs="Times New Roman"/>
          <w:sz w:val="24"/>
          <w:szCs w:val="24"/>
        </w:rPr>
        <w:t xml:space="preserve"> with 3 different levels of difficulty: </w:t>
      </w:r>
    </w:p>
    <w:p w14:paraId="2BEC05BA" w14:textId="77777777" w:rsidR="00C55989" w:rsidRPr="003202FE" w:rsidRDefault="00455C5F" w:rsidP="003202FE">
      <w:pPr>
        <w:pStyle w:val="ListParagraph"/>
        <w:numPr>
          <w:ilvl w:val="0"/>
          <w:numId w:val="12"/>
        </w:numPr>
        <w:spacing w:line="480" w:lineRule="auto"/>
        <w:jc w:val="both"/>
        <w:rPr>
          <w:rFonts w:ascii="Times New Roman" w:eastAsia="Adobe Fangsong Std R" w:hAnsi="Times New Roman" w:cs="Times New Roman"/>
          <w:sz w:val="24"/>
          <w:szCs w:val="24"/>
        </w:rPr>
      </w:pPr>
      <w:r w:rsidRPr="003202FE">
        <w:rPr>
          <w:rFonts w:ascii="Times New Roman" w:eastAsia="Adobe Fangsong Std R" w:hAnsi="Times New Roman" w:cs="Times New Roman"/>
          <w:sz w:val="24"/>
          <w:szCs w:val="24"/>
        </w:rPr>
        <w:t>low base rate (very difficult to achieve</w:t>
      </w:r>
      <w:r w:rsidR="00A2182F" w:rsidRPr="003202FE">
        <w:rPr>
          <w:rFonts w:ascii="Times New Roman" w:eastAsia="Adobe Fangsong Std R" w:hAnsi="Times New Roman" w:cs="Times New Roman"/>
          <w:sz w:val="24"/>
          <w:szCs w:val="24"/>
        </w:rPr>
        <w:t>, e.g. a very high starting salary</w:t>
      </w:r>
      <w:r w:rsidR="00C55989" w:rsidRPr="003202FE">
        <w:rPr>
          <w:rFonts w:ascii="Times New Roman" w:eastAsia="Adobe Fangsong Std R" w:hAnsi="Times New Roman" w:cs="Times New Roman"/>
          <w:sz w:val="24"/>
          <w:szCs w:val="24"/>
        </w:rPr>
        <w:t>)</w:t>
      </w:r>
    </w:p>
    <w:p w14:paraId="18A48518" w14:textId="77777777" w:rsidR="00C55989" w:rsidRPr="003202FE" w:rsidRDefault="00455C5F" w:rsidP="003202FE">
      <w:pPr>
        <w:pStyle w:val="ListParagraph"/>
        <w:numPr>
          <w:ilvl w:val="0"/>
          <w:numId w:val="12"/>
        </w:numPr>
        <w:spacing w:line="480" w:lineRule="auto"/>
        <w:jc w:val="both"/>
        <w:rPr>
          <w:rFonts w:ascii="Times New Roman" w:eastAsia="Adobe Fangsong Std R" w:hAnsi="Times New Roman" w:cs="Times New Roman"/>
          <w:sz w:val="24"/>
          <w:szCs w:val="24"/>
        </w:rPr>
      </w:pPr>
      <w:r w:rsidRPr="003202FE">
        <w:rPr>
          <w:rFonts w:ascii="Times New Roman" w:eastAsia="Adobe Fangsong Std R" w:hAnsi="Times New Roman" w:cs="Times New Roman"/>
          <w:sz w:val="24"/>
          <w:szCs w:val="24"/>
        </w:rPr>
        <w:t>medium base rate (mo</w:t>
      </w:r>
      <w:r w:rsidR="00C55989" w:rsidRPr="003202FE">
        <w:rPr>
          <w:rFonts w:ascii="Times New Roman" w:eastAsia="Adobe Fangsong Std R" w:hAnsi="Times New Roman" w:cs="Times New Roman"/>
          <w:sz w:val="24"/>
          <w:szCs w:val="24"/>
        </w:rPr>
        <w:t>derately difficult to achieve)</w:t>
      </w:r>
    </w:p>
    <w:p w14:paraId="7A9298FF" w14:textId="77777777" w:rsidR="00C55989" w:rsidRPr="003202FE" w:rsidRDefault="00455C5F" w:rsidP="003202FE">
      <w:pPr>
        <w:pStyle w:val="ListParagraph"/>
        <w:numPr>
          <w:ilvl w:val="0"/>
          <w:numId w:val="12"/>
        </w:numPr>
        <w:spacing w:line="480" w:lineRule="auto"/>
        <w:jc w:val="both"/>
        <w:rPr>
          <w:rFonts w:ascii="Times New Roman" w:eastAsia="Adobe Fangsong Std R" w:hAnsi="Times New Roman" w:cs="Times New Roman"/>
          <w:sz w:val="24"/>
          <w:szCs w:val="24"/>
        </w:rPr>
      </w:pPr>
      <w:r w:rsidRPr="003202FE">
        <w:rPr>
          <w:rFonts w:ascii="Times New Roman" w:eastAsia="Adobe Fangsong Std R" w:hAnsi="Times New Roman" w:cs="Times New Roman"/>
          <w:sz w:val="24"/>
          <w:szCs w:val="24"/>
        </w:rPr>
        <w:t>high base rate (easier to achieve</w:t>
      </w:r>
      <w:r w:rsidR="00FB5048" w:rsidRPr="003202FE">
        <w:rPr>
          <w:rFonts w:ascii="Times New Roman" w:eastAsia="Adobe Fangsong Std R" w:hAnsi="Times New Roman" w:cs="Times New Roman"/>
          <w:sz w:val="24"/>
          <w:szCs w:val="24"/>
        </w:rPr>
        <w:t xml:space="preserve"> e.g. a low starting salary</w:t>
      </w:r>
      <w:r w:rsidRPr="003202FE">
        <w:rPr>
          <w:rFonts w:ascii="Times New Roman" w:eastAsia="Adobe Fangsong Std R" w:hAnsi="Times New Roman" w:cs="Times New Roman"/>
          <w:sz w:val="24"/>
          <w:szCs w:val="24"/>
        </w:rPr>
        <w:t xml:space="preserve">). </w:t>
      </w:r>
    </w:p>
    <w:p w14:paraId="65046014" w14:textId="551BC546" w:rsidR="002D5F98" w:rsidRDefault="00455C5F" w:rsidP="003202FE">
      <w:pPr>
        <w:spacing w:line="480" w:lineRule="auto"/>
        <w:jc w:val="both"/>
        <w:rPr>
          <w:rFonts w:ascii="Times New Roman" w:eastAsia="Adobe Fangsong Std R" w:hAnsi="Times New Roman" w:cs="Times New Roman"/>
          <w:sz w:val="24"/>
          <w:szCs w:val="24"/>
        </w:rPr>
      </w:pPr>
      <w:r w:rsidRPr="003202FE">
        <w:rPr>
          <w:rFonts w:ascii="Times New Roman" w:eastAsia="Adobe Fangsong Std R" w:hAnsi="Times New Roman" w:cs="Times New Roman"/>
          <w:sz w:val="24"/>
          <w:szCs w:val="24"/>
        </w:rPr>
        <w:t>Partic</w:t>
      </w:r>
      <w:r w:rsidR="00ED1659" w:rsidRPr="003202FE">
        <w:rPr>
          <w:rFonts w:ascii="Times New Roman" w:eastAsia="Adobe Fangsong Std R" w:hAnsi="Times New Roman" w:cs="Times New Roman"/>
          <w:sz w:val="24"/>
          <w:szCs w:val="24"/>
        </w:rPr>
        <w:t>i</w:t>
      </w:r>
      <w:r w:rsidRPr="003202FE">
        <w:rPr>
          <w:rFonts w:ascii="Times New Roman" w:eastAsia="Adobe Fangsong Std R" w:hAnsi="Times New Roman" w:cs="Times New Roman"/>
          <w:sz w:val="24"/>
          <w:szCs w:val="24"/>
        </w:rPr>
        <w:t>pants were also asked to generate reasons why they might (pro) or might not (c</w:t>
      </w:r>
      <w:r w:rsidR="00FB5048" w:rsidRPr="003202FE">
        <w:rPr>
          <w:rFonts w:ascii="Times New Roman" w:eastAsia="Adobe Fangsong Std R" w:hAnsi="Times New Roman" w:cs="Times New Roman"/>
          <w:sz w:val="24"/>
          <w:szCs w:val="24"/>
        </w:rPr>
        <w:t>on) achieve th</w:t>
      </w:r>
      <w:r w:rsidR="00011125" w:rsidRPr="003202FE">
        <w:rPr>
          <w:rFonts w:ascii="Times New Roman" w:eastAsia="Adobe Fangsong Std R" w:hAnsi="Times New Roman" w:cs="Times New Roman"/>
          <w:sz w:val="24"/>
          <w:szCs w:val="24"/>
        </w:rPr>
        <w:t>ese outcomes. The experiment had four conditions for this:</w:t>
      </w:r>
      <w:r w:rsidR="00DB5F05" w:rsidRPr="003202FE">
        <w:rPr>
          <w:rFonts w:ascii="Times New Roman" w:eastAsia="Adobe Fangsong Std R" w:hAnsi="Times New Roman" w:cs="Times New Roman"/>
          <w:sz w:val="24"/>
          <w:szCs w:val="24"/>
        </w:rPr>
        <w:t xml:space="preserve"> some participants </w:t>
      </w:r>
      <w:r w:rsidRPr="003202FE">
        <w:rPr>
          <w:rFonts w:ascii="Times New Roman" w:eastAsia="Adobe Fangsong Std R" w:hAnsi="Times New Roman" w:cs="Times New Roman"/>
          <w:sz w:val="24"/>
          <w:szCs w:val="24"/>
        </w:rPr>
        <w:t>produced</w:t>
      </w:r>
      <w:r w:rsidR="00ED1659" w:rsidRPr="003202FE">
        <w:rPr>
          <w:rFonts w:ascii="Times New Roman" w:eastAsia="Adobe Fangsong Std R" w:hAnsi="Times New Roman" w:cs="Times New Roman"/>
          <w:sz w:val="24"/>
          <w:szCs w:val="24"/>
        </w:rPr>
        <w:t xml:space="preserve"> no reasons (the control group), some produced only pro reasons</w:t>
      </w:r>
      <w:r w:rsidR="008C7D70" w:rsidRPr="003202FE">
        <w:rPr>
          <w:rFonts w:ascii="Times New Roman" w:eastAsia="Adobe Fangsong Std R" w:hAnsi="Times New Roman" w:cs="Times New Roman"/>
          <w:sz w:val="24"/>
          <w:szCs w:val="24"/>
        </w:rPr>
        <w:t xml:space="preserve"> (reasons why they might</w:t>
      </w:r>
      <w:r w:rsidR="00A92782" w:rsidRPr="003202FE">
        <w:rPr>
          <w:rFonts w:ascii="Times New Roman" w:eastAsia="Adobe Fangsong Std R" w:hAnsi="Times New Roman" w:cs="Times New Roman"/>
          <w:sz w:val="24"/>
          <w:szCs w:val="24"/>
        </w:rPr>
        <w:t xml:space="preserve"> achieve the salary</w:t>
      </w:r>
      <w:r w:rsidR="008C7D70" w:rsidRPr="003202FE">
        <w:rPr>
          <w:rFonts w:ascii="Times New Roman" w:eastAsia="Adobe Fangsong Std R" w:hAnsi="Times New Roman" w:cs="Times New Roman"/>
          <w:sz w:val="24"/>
          <w:szCs w:val="24"/>
        </w:rPr>
        <w:t>)</w:t>
      </w:r>
      <w:r w:rsidR="00ED1659" w:rsidRPr="003202FE">
        <w:rPr>
          <w:rFonts w:ascii="Times New Roman" w:eastAsia="Adobe Fangsong Std R" w:hAnsi="Times New Roman" w:cs="Times New Roman"/>
          <w:sz w:val="24"/>
          <w:szCs w:val="24"/>
        </w:rPr>
        <w:t>, some produced only con reasons</w:t>
      </w:r>
      <w:r w:rsidR="008C7D70" w:rsidRPr="003202FE">
        <w:rPr>
          <w:rFonts w:ascii="Times New Roman" w:eastAsia="Adobe Fangsong Std R" w:hAnsi="Times New Roman" w:cs="Times New Roman"/>
          <w:sz w:val="24"/>
          <w:szCs w:val="24"/>
        </w:rPr>
        <w:t xml:space="preserve"> (reasons why they might not</w:t>
      </w:r>
      <w:r w:rsidR="00A92782" w:rsidRPr="003202FE">
        <w:rPr>
          <w:rFonts w:ascii="Times New Roman" w:eastAsia="Adobe Fangsong Std R" w:hAnsi="Times New Roman" w:cs="Times New Roman"/>
          <w:sz w:val="24"/>
          <w:szCs w:val="24"/>
        </w:rPr>
        <w:t xml:space="preserve"> achieve the salary</w:t>
      </w:r>
      <w:r w:rsidR="008C7D70" w:rsidRPr="003202FE">
        <w:rPr>
          <w:rFonts w:ascii="Times New Roman" w:eastAsia="Adobe Fangsong Std R" w:hAnsi="Times New Roman" w:cs="Times New Roman"/>
          <w:sz w:val="24"/>
          <w:szCs w:val="24"/>
        </w:rPr>
        <w:t>)</w:t>
      </w:r>
      <w:r w:rsidR="00ED1659" w:rsidRPr="003202FE">
        <w:rPr>
          <w:rFonts w:ascii="Times New Roman" w:eastAsia="Adobe Fangsong Std R" w:hAnsi="Times New Roman" w:cs="Times New Roman"/>
          <w:sz w:val="24"/>
          <w:szCs w:val="24"/>
        </w:rPr>
        <w:t xml:space="preserve"> and some produced both pro and con reasons. </w:t>
      </w:r>
      <w:r w:rsidR="00DB5F05" w:rsidRPr="003202FE">
        <w:rPr>
          <w:rFonts w:ascii="Times New Roman" w:eastAsia="Adobe Fangsong Std R" w:hAnsi="Times New Roman" w:cs="Times New Roman"/>
          <w:sz w:val="24"/>
          <w:szCs w:val="24"/>
        </w:rPr>
        <w:t xml:space="preserve">Hoch used </w:t>
      </w:r>
      <w:r w:rsidR="002B3EA8">
        <w:rPr>
          <w:rFonts w:ascii="Times New Roman" w:eastAsia="Adobe Fangsong Std R" w:hAnsi="Times New Roman" w:cs="Times New Roman"/>
          <w:sz w:val="24"/>
          <w:szCs w:val="24"/>
        </w:rPr>
        <w:t>official</w:t>
      </w:r>
      <w:r w:rsidR="002B3EA8" w:rsidRPr="003202FE">
        <w:rPr>
          <w:rFonts w:ascii="Times New Roman" w:eastAsia="Adobe Fangsong Std R" w:hAnsi="Times New Roman" w:cs="Times New Roman"/>
          <w:sz w:val="24"/>
          <w:szCs w:val="24"/>
        </w:rPr>
        <w:t xml:space="preserve"> </w:t>
      </w:r>
      <w:r w:rsidR="00ED1659" w:rsidRPr="003202FE">
        <w:rPr>
          <w:rFonts w:ascii="Times New Roman" w:eastAsia="Adobe Fangsong Std R" w:hAnsi="Times New Roman" w:cs="Times New Roman"/>
          <w:sz w:val="24"/>
          <w:szCs w:val="24"/>
        </w:rPr>
        <w:t>records from the university as a measure of the actual outcomes achieved by the students</w:t>
      </w:r>
      <w:r w:rsidR="00FD1C69" w:rsidRPr="003202FE">
        <w:rPr>
          <w:rFonts w:ascii="Times New Roman" w:eastAsia="Adobe Fangsong Std R" w:hAnsi="Times New Roman" w:cs="Times New Roman"/>
          <w:sz w:val="24"/>
          <w:szCs w:val="24"/>
        </w:rPr>
        <w:t xml:space="preserve"> and compared them to the probability judgements made earlier</w:t>
      </w:r>
      <w:r w:rsidR="00ED1659" w:rsidRPr="003202FE">
        <w:rPr>
          <w:rFonts w:ascii="Times New Roman" w:eastAsia="Adobe Fangsong Std R" w:hAnsi="Times New Roman" w:cs="Times New Roman"/>
          <w:sz w:val="24"/>
          <w:szCs w:val="24"/>
        </w:rPr>
        <w:t xml:space="preserve">. </w:t>
      </w:r>
      <w:r w:rsidR="00772AAC" w:rsidRPr="003202FE">
        <w:rPr>
          <w:rFonts w:ascii="Times New Roman" w:eastAsia="Adobe Fangsong Std R" w:hAnsi="Times New Roman" w:cs="Times New Roman"/>
          <w:sz w:val="24"/>
          <w:szCs w:val="24"/>
        </w:rPr>
        <w:t>Production of pro</w:t>
      </w:r>
      <w:r w:rsidR="00ED1659" w:rsidRPr="003202FE">
        <w:rPr>
          <w:rFonts w:ascii="Times New Roman" w:eastAsia="Adobe Fangsong Std R" w:hAnsi="Times New Roman" w:cs="Times New Roman"/>
          <w:sz w:val="24"/>
          <w:szCs w:val="24"/>
        </w:rPr>
        <w:t xml:space="preserve"> reasons lead to higher probability judgements about all the events</w:t>
      </w:r>
      <w:r w:rsidR="00A92782" w:rsidRPr="003202FE">
        <w:rPr>
          <w:rFonts w:ascii="Times New Roman" w:eastAsia="Adobe Fangsong Std R" w:hAnsi="Times New Roman" w:cs="Times New Roman"/>
          <w:sz w:val="24"/>
          <w:szCs w:val="24"/>
        </w:rPr>
        <w:t xml:space="preserve"> </w:t>
      </w:r>
      <w:r w:rsidR="00011125" w:rsidRPr="003202FE">
        <w:rPr>
          <w:rFonts w:ascii="Times New Roman" w:eastAsia="Adobe Fangsong Std R" w:hAnsi="Times New Roman" w:cs="Times New Roman"/>
          <w:sz w:val="24"/>
          <w:szCs w:val="24"/>
        </w:rPr>
        <w:t>i.e. the students felt they w</w:t>
      </w:r>
      <w:r w:rsidR="00A92782" w:rsidRPr="003202FE">
        <w:rPr>
          <w:rFonts w:ascii="Times New Roman" w:eastAsia="Adobe Fangsong Std R" w:hAnsi="Times New Roman" w:cs="Times New Roman"/>
          <w:sz w:val="24"/>
          <w:szCs w:val="24"/>
        </w:rPr>
        <w:t>ere more likely to achieve them,</w:t>
      </w:r>
      <w:r w:rsidR="00ED1659" w:rsidRPr="003202FE">
        <w:rPr>
          <w:rFonts w:ascii="Times New Roman" w:eastAsia="Adobe Fangsong Std R" w:hAnsi="Times New Roman" w:cs="Times New Roman"/>
          <w:sz w:val="24"/>
          <w:szCs w:val="24"/>
        </w:rPr>
        <w:t xml:space="preserve"> as compared to </w:t>
      </w:r>
      <w:r w:rsidR="00D952D2" w:rsidRPr="003202FE">
        <w:rPr>
          <w:rFonts w:ascii="Times New Roman" w:eastAsia="Adobe Fangsong Std R" w:hAnsi="Times New Roman" w:cs="Times New Roman"/>
          <w:sz w:val="24"/>
          <w:szCs w:val="24"/>
        </w:rPr>
        <w:t>students who produced</w:t>
      </w:r>
      <w:r w:rsidR="00A92782" w:rsidRPr="003202FE">
        <w:rPr>
          <w:rFonts w:ascii="Times New Roman" w:eastAsia="Adobe Fangsong Std R" w:hAnsi="Times New Roman" w:cs="Times New Roman"/>
          <w:sz w:val="24"/>
          <w:szCs w:val="24"/>
        </w:rPr>
        <w:t xml:space="preserve"> only</w:t>
      </w:r>
      <w:r w:rsidR="00D952D2" w:rsidRPr="003202FE">
        <w:rPr>
          <w:rFonts w:ascii="Times New Roman" w:eastAsia="Adobe Fangsong Std R" w:hAnsi="Times New Roman" w:cs="Times New Roman"/>
          <w:sz w:val="24"/>
          <w:szCs w:val="24"/>
        </w:rPr>
        <w:t xml:space="preserve"> </w:t>
      </w:r>
      <w:r w:rsidR="00ED1659" w:rsidRPr="003202FE">
        <w:rPr>
          <w:rFonts w:ascii="Times New Roman" w:eastAsia="Adobe Fangsong Std R" w:hAnsi="Times New Roman" w:cs="Times New Roman"/>
          <w:sz w:val="24"/>
          <w:szCs w:val="24"/>
        </w:rPr>
        <w:t>con reasons.</w:t>
      </w:r>
      <w:r w:rsidR="00747DC7" w:rsidRPr="003202FE">
        <w:rPr>
          <w:rFonts w:ascii="Times New Roman" w:eastAsia="Adobe Fangsong Std R" w:hAnsi="Times New Roman" w:cs="Times New Roman"/>
          <w:sz w:val="24"/>
          <w:szCs w:val="24"/>
        </w:rPr>
        <w:t xml:space="preserve"> </w:t>
      </w:r>
      <w:r w:rsidR="00D952D2" w:rsidRPr="003202FE">
        <w:rPr>
          <w:rFonts w:ascii="Times New Roman" w:eastAsia="Adobe Fangsong Std R" w:hAnsi="Times New Roman" w:cs="Times New Roman"/>
          <w:sz w:val="24"/>
          <w:szCs w:val="24"/>
        </w:rPr>
        <w:t>The students</w:t>
      </w:r>
      <w:r w:rsidR="00AF3DDE" w:rsidRPr="003202FE">
        <w:rPr>
          <w:rFonts w:ascii="Times New Roman" w:eastAsia="Adobe Fangsong Std R" w:hAnsi="Times New Roman" w:cs="Times New Roman"/>
          <w:sz w:val="24"/>
          <w:szCs w:val="24"/>
        </w:rPr>
        <w:t xml:space="preserve"> made more accurate predictions when the events were less desirable (i.e. high base rate events</w:t>
      </w:r>
      <w:r w:rsidR="00D952D2" w:rsidRPr="003202FE">
        <w:rPr>
          <w:rFonts w:ascii="Times New Roman" w:eastAsia="Adobe Fangsong Std R" w:hAnsi="Times New Roman" w:cs="Times New Roman"/>
          <w:sz w:val="24"/>
          <w:szCs w:val="24"/>
        </w:rPr>
        <w:t>, for example a low starting salary</w:t>
      </w:r>
      <w:r w:rsidR="00AF3DDE" w:rsidRPr="003202FE">
        <w:rPr>
          <w:rFonts w:ascii="Times New Roman" w:eastAsia="Adobe Fangsong Std R" w:hAnsi="Times New Roman" w:cs="Times New Roman"/>
          <w:sz w:val="24"/>
          <w:szCs w:val="24"/>
        </w:rPr>
        <w:t xml:space="preserve">) and when </w:t>
      </w:r>
      <w:r w:rsidR="00747DC7" w:rsidRPr="003202FE">
        <w:rPr>
          <w:rFonts w:ascii="Times New Roman" w:eastAsia="Adobe Fangsong Std R" w:hAnsi="Times New Roman" w:cs="Times New Roman"/>
          <w:sz w:val="24"/>
          <w:szCs w:val="24"/>
        </w:rPr>
        <w:t>generating con reasons. There was also a significant difference between those who did and did not generate con reasons across the different base rates</w:t>
      </w:r>
      <w:r w:rsidR="00F87341">
        <w:rPr>
          <w:rFonts w:ascii="Times New Roman" w:eastAsia="Adobe Fangsong Std R" w:hAnsi="Times New Roman" w:cs="Times New Roman"/>
          <w:sz w:val="24"/>
          <w:szCs w:val="24"/>
        </w:rPr>
        <w:t xml:space="preserve">. Firstly, </w:t>
      </w:r>
      <w:r w:rsidR="00DB6891" w:rsidRPr="003202FE">
        <w:rPr>
          <w:rFonts w:ascii="Times New Roman" w:eastAsia="Adobe Fangsong Std R" w:hAnsi="Times New Roman" w:cs="Times New Roman"/>
          <w:sz w:val="24"/>
          <w:szCs w:val="24"/>
        </w:rPr>
        <w:t>t</w:t>
      </w:r>
      <w:r w:rsidR="00AF3DDE" w:rsidRPr="003202FE">
        <w:rPr>
          <w:rFonts w:ascii="Times New Roman" w:eastAsia="Adobe Fangsong Std R" w:hAnsi="Times New Roman" w:cs="Times New Roman"/>
          <w:sz w:val="24"/>
          <w:szCs w:val="24"/>
        </w:rPr>
        <w:t xml:space="preserve">hose </w:t>
      </w:r>
      <w:r w:rsidR="00A2182F" w:rsidRPr="003202FE">
        <w:rPr>
          <w:rFonts w:ascii="Times New Roman" w:eastAsia="Adobe Fangsong Std R" w:hAnsi="Times New Roman" w:cs="Times New Roman"/>
          <w:sz w:val="24"/>
          <w:szCs w:val="24"/>
        </w:rPr>
        <w:t xml:space="preserve">who </w:t>
      </w:r>
      <w:r w:rsidR="00AF3DDE" w:rsidRPr="003202FE">
        <w:rPr>
          <w:rFonts w:ascii="Times New Roman" w:eastAsia="Adobe Fangsong Std R" w:hAnsi="Times New Roman" w:cs="Times New Roman"/>
          <w:sz w:val="24"/>
          <w:szCs w:val="24"/>
        </w:rPr>
        <w:t xml:space="preserve">generated con reasons were equally accurate </w:t>
      </w:r>
      <w:r w:rsidR="00F87341">
        <w:rPr>
          <w:rFonts w:ascii="Times New Roman" w:eastAsia="Adobe Fangsong Std R" w:hAnsi="Times New Roman" w:cs="Times New Roman"/>
          <w:sz w:val="24"/>
          <w:szCs w:val="24"/>
        </w:rPr>
        <w:t>regardless of whether they were making predictions about achieving a high grade or not. H</w:t>
      </w:r>
      <w:r w:rsidR="00DB6891" w:rsidRPr="003202FE">
        <w:rPr>
          <w:rFonts w:ascii="Times New Roman" w:eastAsia="Adobe Fangsong Std R" w:hAnsi="Times New Roman" w:cs="Times New Roman"/>
          <w:sz w:val="24"/>
          <w:szCs w:val="24"/>
        </w:rPr>
        <w:t>owever</w:t>
      </w:r>
      <w:r w:rsidR="00F87341">
        <w:rPr>
          <w:rFonts w:ascii="Times New Roman" w:eastAsia="Adobe Fangsong Std R" w:hAnsi="Times New Roman" w:cs="Times New Roman"/>
          <w:sz w:val="24"/>
          <w:szCs w:val="24"/>
        </w:rPr>
        <w:t>,</w:t>
      </w:r>
      <w:r w:rsidR="00DB6891" w:rsidRPr="003202FE">
        <w:rPr>
          <w:rFonts w:ascii="Times New Roman" w:eastAsia="Adobe Fangsong Std R" w:hAnsi="Times New Roman" w:cs="Times New Roman"/>
          <w:sz w:val="24"/>
          <w:szCs w:val="24"/>
        </w:rPr>
        <w:t xml:space="preserve"> </w:t>
      </w:r>
      <w:r w:rsidR="00AF3DDE" w:rsidRPr="003202FE">
        <w:rPr>
          <w:rFonts w:ascii="Times New Roman" w:eastAsia="Adobe Fangsong Std R" w:hAnsi="Times New Roman" w:cs="Times New Roman"/>
          <w:sz w:val="24"/>
          <w:szCs w:val="24"/>
        </w:rPr>
        <w:t>those who did not generate any con reasons became less accurate in their predictions as the base rates chang</w:t>
      </w:r>
      <w:r w:rsidR="00DB6891" w:rsidRPr="003202FE">
        <w:rPr>
          <w:rFonts w:ascii="Times New Roman" w:eastAsia="Adobe Fangsong Std R" w:hAnsi="Times New Roman" w:cs="Times New Roman"/>
          <w:sz w:val="24"/>
          <w:szCs w:val="24"/>
        </w:rPr>
        <w:t xml:space="preserve">ed </w:t>
      </w:r>
      <w:r w:rsidR="00DB6891" w:rsidRPr="003202FE">
        <w:rPr>
          <w:rFonts w:ascii="Times New Roman" w:eastAsia="Adobe Fangsong Std R" w:hAnsi="Times New Roman" w:cs="Times New Roman"/>
          <w:sz w:val="24"/>
          <w:szCs w:val="24"/>
        </w:rPr>
        <w:lastRenderedPageBreak/>
        <w:t>from high, through medium</w:t>
      </w:r>
      <w:r w:rsidR="00AF3DDE" w:rsidRPr="003202FE">
        <w:rPr>
          <w:rFonts w:ascii="Times New Roman" w:eastAsia="Adobe Fangsong Std R" w:hAnsi="Times New Roman" w:cs="Times New Roman"/>
          <w:sz w:val="24"/>
          <w:szCs w:val="24"/>
        </w:rPr>
        <w:t xml:space="preserve"> to low.</w:t>
      </w:r>
      <w:r w:rsidR="007437E2" w:rsidRPr="003202FE">
        <w:rPr>
          <w:rFonts w:ascii="Times New Roman" w:eastAsia="Adobe Fangsong Std R" w:hAnsi="Times New Roman" w:cs="Times New Roman"/>
          <w:sz w:val="24"/>
          <w:szCs w:val="24"/>
        </w:rPr>
        <w:t xml:space="preserve"> </w:t>
      </w:r>
      <w:r w:rsidR="00F87341">
        <w:rPr>
          <w:rFonts w:ascii="Times New Roman" w:eastAsia="Adobe Fangsong Std R" w:hAnsi="Times New Roman" w:cs="Times New Roman"/>
          <w:sz w:val="24"/>
          <w:szCs w:val="24"/>
        </w:rPr>
        <w:t>S</w:t>
      </w:r>
      <w:r w:rsidR="00D952D2" w:rsidRPr="003202FE">
        <w:rPr>
          <w:rFonts w:ascii="Times New Roman" w:eastAsia="Adobe Fangsong Std R" w:hAnsi="Times New Roman" w:cs="Times New Roman"/>
          <w:sz w:val="24"/>
          <w:szCs w:val="24"/>
        </w:rPr>
        <w:t xml:space="preserve">tudents </w:t>
      </w:r>
      <w:r w:rsidR="00F87341">
        <w:rPr>
          <w:rFonts w:ascii="Times New Roman" w:eastAsia="Adobe Fangsong Std R" w:hAnsi="Times New Roman" w:cs="Times New Roman"/>
          <w:sz w:val="24"/>
          <w:szCs w:val="24"/>
        </w:rPr>
        <w:t>made more accurate predictions about</w:t>
      </w:r>
      <w:r w:rsidR="00D952D2" w:rsidRPr="003202FE">
        <w:rPr>
          <w:rFonts w:ascii="Times New Roman" w:eastAsia="Adobe Fangsong Std R" w:hAnsi="Times New Roman" w:cs="Times New Roman"/>
          <w:sz w:val="24"/>
          <w:szCs w:val="24"/>
        </w:rPr>
        <w:t xml:space="preserve"> their outcomes when they were</w:t>
      </w:r>
      <w:r w:rsidR="002D5F98">
        <w:rPr>
          <w:rFonts w:ascii="Times New Roman" w:eastAsia="Adobe Fangsong Std R" w:hAnsi="Times New Roman" w:cs="Times New Roman"/>
          <w:sz w:val="24"/>
          <w:szCs w:val="24"/>
        </w:rPr>
        <w:t>:</w:t>
      </w:r>
    </w:p>
    <w:p w14:paraId="73E6B967" w14:textId="77777777" w:rsidR="002D5F98" w:rsidRDefault="002D5F98" w:rsidP="002D5F98">
      <w:pPr>
        <w:pStyle w:val="ListParagraph"/>
        <w:numPr>
          <w:ilvl w:val="0"/>
          <w:numId w:val="18"/>
        </w:numPr>
        <w:spacing w:line="480" w:lineRule="auto"/>
        <w:jc w:val="both"/>
        <w:rPr>
          <w:rFonts w:ascii="Times New Roman" w:eastAsia="Adobe Fangsong Std R" w:hAnsi="Times New Roman" w:cs="Times New Roman"/>
          <w:sz w:val="24"/>
          <w:szCs w:val="24"/>
        </w:rPr>
      </w:pPr>
      <w:r w:rsidRPr="00FD1156">
        <w:rPr>
          <w:rFonts w:ascii="Times New Roman" w:eastAsia="Adobe Fangsong Std R" w:hAnsi="Times New Roman" w:cs="Times New Roman"/>
          <w:sz w:val="24"/>
          <w:szCs w:val="24"/>
        </w:rPr>
        <w:t>M</w:t>
      </w:r>
      <w:r w:rsidR="00D952D2" w:rsidRPr="00FD1156">
        <w:rPr>
          <w:rFonts w:ascii="Times New Roman" w:eastAsia="Adobe Fangsong Std R" w:hAnsi="Times New Roman" w:cs="Times New Roman"/>
          <w:sz w:val="24"/>
          <w:szCs w:val="24"/>
        </w:rPr>
        <w:t xml:space="preserve">aking predictions </w:t>
      </w:r>
      <w:r w:rsidR="00F87341" w:rsidRPr="00FD1156">
        <w:rPr>
          <w:rFonts w:ascii="Times New Roman" w:eastAsia="Adobe Fangsong Std R" w:hAnsi="Times New Roman" w:cs="Times New Roman"/>
          <w:sz w:val="24"/>
          <w:szCs w:val="24"/>
        </w:rPr>
        <w:t>about their ability to achieve easy outcomes (low grades)</w:t>
      </w:r>
      <w:r>
        <w:rPr>
          <w:rFonts w:ascii="Times New Roman" w:eastAsia="Adobe Fangsong Std R" w:hAnsi="Times New Roman" w:cs="Times New Roman"/>
          <w:sz w:val="24"/>
          <w:szCs w:val="24"/>
        </w:rPr>
        <w:t xml:space="preserve"> and</w:t>
      </w:r>
      <w:r w:rsidR="00F87341" w:rsidRPr="00FD1156">
        <w:rPr>
          <w:rFonts w:ascii="Times New Roman" w:eastAsia="Adobe Fangsong Std R" w:hAnsi="Times New Roman" w:cs="Times New Roman"/>
          <w:sz w:val="24"/>
          <w:szCs w:val="24"/>
        </w:rPr>
        <w:t xml:space="preserve"> </w:t>
      </w:r>
    </w:p>
    <w:p w14:paraId="756391F6" w14:textId="63C0D585" w:rsidR="007437E2" w:rsidRPr="00FD1156" w:rsidRDefault="002D5F98" w:rsidP="00FD1156">
      <w:pPr>
        <w:pStyle w:val="ListParagraph"/>
        <w:numPr>
          <w:ilvl w:val="0"/>
          <w:numId w:val="18"/>
        </w:numPr>
        <w:spacing w:line="480" w:lineRule="auto"/>
        <w:jc w:val="both"/>
        <w:rPr>
          <w:rFonts w:ascii="Times New Roman" w:eastAsia="Adobe Fangsong Std R" w:hAnsi="Times New Roman" w:cs="Times New Roman"/>
          <w:sz w:val="24"/>
          <w:szCs w:val="24"/>
        </w:rPr>
      </w:pPr>
      <w:r w:rsidRPr="00FD1156">
        <w:rPr>
          <w:rFonts w:ascii="Times New Roman" w:eastAsia="Adobe Fangsong Std R" w:hAnsi="Times New Roman" w:cs="Times New Roman"/>
          <w:sz w:val="24"/>
          <w:szCs w:val="24"/>
        </w:rPr>
        <w:t>W</w:t>
      </w:r>
      <w:r w:rsidR="00D952D2" w:rsidRPr="00FD1156">
        <w:rPr>
          <w:rFonts w:ascii="Times New Roman" w:eastAsia="Adobe Fangsong Std R" w:hAnsi="Times New Roman" w:cs="Times New Roman"/>
          <w:sz w:val="24"/>
          <w:szCs w:val="24"/>
        </w:rPr>
        <w:t>hen they generated con reasons</w:t>
      </w:r>
      <w:r>
        <w:rPr>
          <w:rFonts w:ascii="Times New Roman" w:eastAsia="Adobe Fangsong Std R" w:hAnsi="Times New Roman" w:cs="Times New Roman"/>
          <w:sz w:val="24"/>
          <w:szCs w:val="24"/>
        </w:rPr>
        <w:t xml:space="preserve"> (reasons why they might not achieve a grade)</w:t>
      </w:r>
      <w:r w:rsidR="00751417">
        <w:rPr>
          <w:rFonts w:ascii="Times New Roman" w:eastAsia="Adobe Fangsong Std R" w:hAnsi="Times New Roman" w:cs="Times New Roman"/>
          <w:sz w:val="24"/>
          <w:szCs w:val="24"/>
        </w:rPr>
        <w:t>, i.e. they engaged in counterfactual reasoning</w:t>
      </w:r>
      <w:r w:rsidR="00D952D2" w:rsidRPr="00FD1156">
        <w:rPr>
          <w:rFonts w:ascii="Times New Roman" w:eastAsia="Adobe Fangsong Std R" w:hAnsi="Times New Roman" w:cs="Times New Roman"/>
          <w:sz w:val="24"/>
          <w:szCs w:val="24"/>
        </w:rPr>
        <w:t>.</w:t>
      </w:r>
    </w:p>
    <w:p w14:paraId="1FA90B71" w14:textId="77777777" w:rsidR="00D26CD4" w:rsidRPr="003202FE" w:rsidRDefault="00D26CD4" w:rsidP="003202FE">
      <w:pPr>
        <w:spacing w:line="480" w:lineRule="auto"/>
        <w:jc w:val="both"/>
        <w:rPr>
          <w:rFonts w:ascii="Times New Roman" w:hAnsi="Times New Roman" w:cs="Times New Roman"/>
          <w:b/>
          <w:sz w:val="24"/>
          <w:szCs w:val="24"/>
        </w:rPr>
      </w:pPr>
      <w:r w:rsidRPr="003202FE">
        <w:rPr>
          <w:rFonts w:ascii="Times New Roman" w:hAnsi="Times New Roman" w:cs="Times New Roman"/>
          <w:b/>
          <w:sz w:val="24"/>
          <w:szCs w:val="24"/>
        </w:rPr>
        <w:t>Aims</w:t>
      </w:r>
    </w:p>
    <w:p w14:paraId="3328C27F" w14:textId="77777777" w:rsidR="00126B22" w:rsidRDefault="00916521" w:rsidP="003202FE">
      <w:pPr>
        <w:spacing w:line="480" w:lineRule="auto"/>
        <w:jc w:val="both"/>
        <w:rPr>
          <w:rFonts w:ascii="Times New Roman" w:eastAsia="Adobe Fangsong Std R" w:hAnsi="Times New Roman" w:cs="Times New Roman"/>
          <w:sz w:val="24"/>
          <w:szCs w:val="24"/>
        </w:rPr>
      </w:pPr>
      <w:r w:rsidRPr="003202FE">
        <w:rPr>
          <w:rFonts w:ascii="Times New Roman" w:eastAsia="Adobe Fangsong Std R" w:hAnsi="Times New Roman" w:cs="Times New Roman"/>
          <w:sz w:val="24"/>
          <w:szCs w:val="24"/>
        </w:rPr>
        <w:t>The pr</w:t>
      </w:r>
      <w:r w:rsidR="006B7605" w:rsidRPr="003202FE">
        <w:rPr>
          <w:rFonts w:ascii="Times New Roman" w:eastAsia="Adobe Fangsong Std R" w:hAnsi="Times New Roman" w:cs="Times New Roman"/>
          <w:sz w:val="24"/>
          <w:szCs w:val="24"/>
        </w:rPr>
        <w:t xml:space="preserve">esent study combines </w:t>
      </w:r>
      <w:r w:rsidR="00CF6D38">
        <w:rPr>
          <w:rFonts w:ascii="Times New Roman" w:eastAsia="Adobe Fangsong Std R" w:hAnsi="Times New Roman" w:cs="Times New Roman"/>
          <w:sz w:val="24"/>
          <w:szCs w:val="24"/>
        </w:rPr>
        <w:t xml:space="preserve">and extends </w:t>
      </w:r>
      <w:r w:rsidR="003C25EE" w:rsidRPr="003202FE">
        <w:rPr>
          <w:rFonts w:ascii="Times New Roman" w:eastAsia="Adobe Fangsong Std R" w:hAnsi="Times New Roman" w:cs="Times New Roman"/>
          <w:sz w:val="24"/>
          <w:szCs w:val="24"/>
        </w:rPr>
        <w:t>Weinstein</w:t>
      </w:r>
      <w:r w:rsidR="00352881" w:rsidRPr="003202FE">
        <w:rPr>
          <w:rFonts w:ascii="Times New Roman" w:eastAsia="Adobe Fangsong Std R" w:hAnsi="Times New Roman" w:cs="Times New Roman"/>
          <w:sz w:val="24"/>
          <w:szCs w:val="24"/>
        </w:rPr>
        <w:t>’</w:t>
      </w:r>
      <w:r w:rsidR="003C25EE" w:rsidRPr="003202FE">
        <w:rPr>
          <w:rFonts w:ascii="Times New Roman" w:eastAsia="Adobe Fangsong Std R" w:hAnsi="Times New Roman" w:cs="Times New Roman"/>
          <w:sz w:val="24"/>
          <w:szCs w:val="24"/>
        </w:rPr>
        <w:t>s (1980) and Hoch</w:t>
      </w:r>
      <w:r w:rsidR="00352881" w:rsidRPr="003202FE">
        <w:rPr>
          <w:rFonts w:ascii="Times New Roman" w:eastAsia="Adobe Fangsong Std R" w:hAnsi="Times New Roman" w:cs="Times New Roman"/>
          <w:sz w:val="24"/>
          <w:szCs w:val="24"/>
        </w:rPr>
        <w:t>’</w:t>
      </w:r>
      <w:r w:rsidR="003C25EE" w:rsidRPr="003202FE">
        <w:rPr>
          <w:rFonts w:ascii="Times New Roman" w:eastAsia="Adobe Fangsong Std R" w:hAnsi="Times New Roman" w:cs="Times New Roman"/>
          <w:sz w:val="24"/>
          <w:szCs w:val="24"/>
        </w:rPr>
        <w:t>s (1985) research</w:t>
      </w:r>
      <w:r w:rsidR="00126B22">
        <w:rPr>
          <w:rFonts w:ascii="Times New Roman" w:eastAsia="Adobe Fangsong Std R" w:hAnsi="Times New Roman" w:cs="Times New Roman"/>
          <w:sz w:val="24"/>
          <w:szCs w:val="24"/>
        </w:rPr>
        <w:t>. It aims to test the effects of using counterfactual reasoning on student performance and attainment in an employability module. It does this</w:t>
      </w:r>
      <w:r w:rsidR="003C25EE" w:rsidRPr="003202FE">
        <w:rPr>
          <w:rFonts w:ascii="Times New Roman" w:eastAsia="Adobe Fangsong Std R" w:hAnsi="Times New Roman" w:cs="Times New Roman"/>
          <w:sz w:val="24"/>
          <w:szCs w:val="24"/>
        </w:rPr>
        <w:t xml:space="preserve"> </w:t>
      </w:r>
      <w:r w:rsidR="00210032" w:rsidRPr="003202FE">
        <w:rPr>
          <w:rFonts w:ascii="Times New Roman" w:eastAsia="Adobe Fangsong Std R" w:hAnsi="Times New Roman" w:cs="Times New Roman"/>
          <w:sz w:val="24"/>
          <w:szCs w:val="24"/>
        </w:rPr>
        <w:t>by</w:t>
      </w:r>
      <w:r w:rsidR="00EF7CAD" w:rsidRPr="003202FE">
        <w:rPr>
          <w:rFonts w:ascii="Times New Roman" w:eastAsia="Adobe Fangsong Std R" w:hAnsi="Times New Roman" w:cs="Times New Roman"/>
          <w:sz w:val="24"/>
          <w:szCs w:val="24"/>
        </w:rPr>
        <w:t>:</w:t>
      </w:r>
      <w:r w:rsidR="006A5E20" w:rsidRPr="003202FE">
        <w:rPr>
          <w:rFonts w:ascii="Times New Roman" w:eastAsia="Adobe Fangsong Std R" w:hAnsi="Times New Roman" w:cs="Times New Roman"/>
          <w:sz w:val="24"/>
          <w:szCs w:val="24"/>
        </w:rPr>
        <w:t xml:space="preserve"> </w:t>
      </w:r>
    </w:p>
    <w:p w14:paraId="3DBA50D0" w14:textId="27D0BD9F" w:rsidR="00CA36B7" w:rsidRPr="003202FE" w:rsidRDefault="006B7605" w:rsidP="003202FE">
      <w:pPr>
        <w:spacing w:line="480" w:lineRule="auto"/>
        <w:jc w:val="both"/>
        <w:rPr>
          <w:rFonts w:ascii="Times New Roman" w:eastAsia="Adobe Fangsong Std R" w:hAnsi="Times New Roman" w:cs="Times New Roman"/>
          <w:sz w:val="24"/>
          <w:szCs w:val="24"/>
        </w:rPr>
      </w:pPr>
      <w:r w:rsidRPr="003202FE">
        <w:rPr>
          <w:rFonts w:ascii="Times New Roman" w:eastAsia="Adobe Fangsong Std R" w:hAnsi="Times New Roman" w:cs="Times New Roman"/>
          <w:sz w:val="24"/>
          <w:szCs w:val="24"/>
        </w:rPr>
        <w:t xml:space="preserve">1. </w:t>
      </w:r>
      <w:r w:rsidR="00EF7CAD" w:rsidRPr="003202FE">
        <w:rPr>
          <w:rFonts w:ascii="Times New Roman" w:eastAsia="Adobe Fangsong Std R" w:hAnsi="Times New Roman" w:cs="Times New Roman"/>
          <w:sz w:val="24"/>
          <w:szCs w:val="24"/>
        </w:rPr>
        <w:t>E</w:t>
      </w:r>
      <w:r w:rsidR="006A5E20" w:rsidRPr="003202FE">
        <w:rPr>
          <w:rFonts w:ascii="Times New Roman" w:eastAsia="Adobe Fangsong Std R" w:hAnsi="Times New Roman" w:cs="Times New Roman"/>
          <w:sz w:val="24"/>
          <w:szCs w:val="24"/>
        </w:rPr>
        <w:t>stablish</w:t>
      </w:r>
      <w:r w:rsidR="00210032" w:rsidRPr="003202FE">
        <w:rPr>
          <w:rFonts w:ascii="Times New Roman" w:eastAsia="Adobe Fangsong Std R" w:hAnsi="Times New Roman" w:cs="Times New Roman"/>
          <w:sz w:val="24"/>
          <w:szCs w:val="24"/>
        </w:rPr>
        <w:t>ing</w:t>
      </w:r>
      <w:r w:rsidR="006A5E20" w:rsidRPr="003202FE">
        <w:rPr>
          <w:rFonts w:ascii="Times New Roman" w:eastAsia="Adobe Fangsong Std R" w:hAnsi="Times New Roman" w:cs="Times New Roman"/>
          <w:sz w:val="24"/>
          <w:szCs w:val="24"/>
        </w:rPr>
        <w:t xml:space="preserve"> whether </w:t>
      </w:r>
      <w:r w:rsidR="00AF3DDE" w:rsidRPr="003202FE">
        <w:rPr>
          <w:rFonts w:ascii="Times New Roman" w:eastAsia="Adobe Fangsong Std R" w:hAnsi="Times New Roman" w:cs="Times New Roman"/>
          <w:sz w:val="24"/>
          <w:szCs w:val="24"/>
        </w:rPr>
        <w:t>unrealistic optimism in</w:t>
      </w:r>
      <w:r w:rsidR="00607367" w:rsidRPr="003202FE">
        <w:rPr>
          <w:rFonts w:ascii="Times New Roman" w:eastAsia="Adobe Fangsong Std R" w:hAnsi="Times New Roman" w:cs="Times New Roman"/>
          <w:sz w:val="24"/>
          <w:szCs w:val="24"/>
        </w:rPr>
        <w:t xml:space="preserve"> prediction of </w:t>
      </w:r>
      <w:r w:rsidR="00A2182F" w:rsidRPr="003202FE">
        <w:rPr>
          <w:rFonts w:ascii="Times New Roman" w:eastAsia="Adobe Fangsong Std R" w:hAnsi="Times New Roman" w:cs="Times New Roman"/>
          <w:sz w:val="24"/>
          <w:szCs w:val="24"/>
        </w:rPr>
        <w:t xml:space="preserve">ability to </w:t>
      </w:r>
      <w:r w:rsidR="00126B22">
        <w:rPr>
          <w:rFonts w:ascii="Times New Roman" w:eastAsia="Adobe Fangsong Std R" w:hAnsi="Times New Roman" w:cs="Times New Roman"/>
          <w:sz w:val="24"/>
          <w:szCs w:val="24"/>
        </w:rPr>
        <w:t xml:space="preserve">attain specific grades on </w:t>
      </w:r>
      <w:r w:rsidR="00A2182F" w:rsidRPr="003202FE">
        <w:rPr>
          <w:rFonts w:ascii="Times New Roman" w:eastAsia="Adobe Fangsong Std R" w:hAnsi="Times New Roman" w:cs="Times New Roman"/>
          <w:sz w:val="24"/>
          <w:szCs w:val="24"/>
        </w:rPr>
        <w:t>portfolio</w:t>
      </w:r>
      <w:r w:rsidR="00AF3DDE" w:rsidRPr="003202FE">
        <w:rPr>
          <w:rFonts w:ascii="Times New Roman" w:eastAsia="Adobe Fangsong Std R" w:hAnsi="Times New Roman" w:cs="Times New Roman"/>
          <w:sz w:val="24"/>
          <w:szCs w:val="24"/>
        </w:rPr>
        <w:t xml:space="preserve"> </w:t>
      </w:r>
      <w:r w:rsidR="00B2098B" w:rsidRPr="003202FE">
        <w:rPr>
          <w:rFonts w:ascii="Times New Roman" w:eastAsia="Adobe Fangsong Std R" w:hAnsi="Times New Roman" w:cs="Times New Roman"/>
          <w:sz w:val="24"/>
          <w:szCs w:val="24"/>
        </w:rPr>
        <w:t>assessment</w:t>
      </w:r>
      <w:r w:rsidR="00916521" w:rsidRPr="003202FE">
        <w:rPr>
          <w:rFonts w:ascii="Times New Roman" w:eastAsia="Adobe Fangsong Std R" w:hAnsi="Times New Roman" w:cs="Times New Roman"/>
          <w:sz w:val="24"/>
          <w:szCs w:val="24"/>
        </w:rPr>
        <w:t xml:space="preserve"> on an employability development module</w:t>
      </w:r>
      <w:r w:rsidR="00CA36B7" w:rsidRPr="003202FE">
        <w:rPr>
          <w:rFonts w:ascii="Times New Roman" w:eastAsia="Adobe Fangsong Std R" w:hAnsi="Times New Roman" w:cs="Times New Roman"/>
          <w:sz w:val="24"/>
          <w:szCs w:val="24"/>
        </w:rPr>
        <w:t xml:space="preserve"> actually exists</w:t>
      </w:r>
      <w:r w:rsidRPr="003202FE">
        <w:rPr>
          <w:rFonts w:ascii="Times New Roman" w:eastAsia="Adobe Fangsong Std R" w:hAnsi="Times New Roman" w:cs="Times New Roman"/>
          <w:sz w:val="24"/>
          <w:szCs w:val="24"/>
        </w:rPr>
        <w:t xml:space="preserve"> </w:t>
      </w:r>
    </w:p>
    <w:p w14:paraId="2FBB0AC3" w14:textId="47228B31" w:rsidR="00CA36B7" w:rsidRPr="003202FE" w:rsidRDefault="006B7605" w:rsidP="003202FE">
      <w:pPr>
        <w:spacing w:line="480" w:lineRule="auto"/>
        <w:jc w:val="both"/>
        <w:rPr>
          <w:rFonts w:ascii="Times New Roman" w:eastAsia="Adobe Fangsong Std R" w:hAnsi="Times New Roman" w:cs="Times New Roman"/>
          <w:sz w:val="24"/>
          <w:szCs w:val="24"/>
        </w:rPr>
      </w:pPr>
      <w:r w:rsidRPr="003202FE">
        <w:rPr>
          <w:rFonts w:ascii="Times New Roman" w:eastAsia="Adobe Fangsong Std R" w:hAnsi="Times New Roman" w:cs="Times New Roman"/>
          <w:sz w:val="24"/>
          <w:szCs w:val="24"/>
        </w:rPr>
        <w:t>2.</w:t>
      </w:r>
      <w:r w:rsidR="00E93FF0" w:rsidRPr="003202FE">
        <w:rPr>
          <w:rFonts w:ascii="Times New Roman" w:eastAsia="Adobe Fangsong Std R" w:hAnsi="Times New Roman" w:cs="Times New Roman"/>
          <w:sz w:val="24"/>
          <w:szCs w:val="24"/>
        </w:rPr>
        <w:t xml:space="preserve"> </w:t>
      </w:r>
      <w:r w:rsidR="00CA36B7" w:rsidRPr="003202FE">
        <w:rPr>
          <w:rFonts w:ascii="Times New Roman" w:eastAsia="Adobe Fangsong Std R" w:hAnsi="Times New Roman" w:cs="Times New Roman"/>
          <w:sz w:val="24"/>
          <w:szCs w:val="24"/>
        </w:rPr>
        <w:t>E</w:t>
      </w:r>
      <w:r w:rsidR="00EF7CAD" w:rsidRPr="003202FE">
        <w:rPr>
          <w:rFonts w:ascii="Times New Roman" w:eastAsia="Adobe Fangsong Std R" w:hAnsi="Times New Roman" w:cs="Times New Roman"/>
          <w:sz w:val="24"/>
          <w:szCs w:val="24"/>
        </w:rPr>
        <w:t xml:space="preserve">xamining </w:t>
      </w:r>
      <w:r w:rsidR="00E93FF0" w:rsidRPr="003202FE">
        <w:rPr>
          <w:rFonts w:ascii="Times New Roman" w:eastAsia="Adobe Fangsong Std R" w:hAnsi="Times New Roman" w:cs="Times New Roman"/>
          <w:sz w:val="24"/>
          <w:szCs w:val="24"/>
        </w:rPr>
        <w:t xml:space="preserve">whether counterfactual reasoning can be used to </w:t>
      </w:r>
      <w:r w:rsidR="00126B22">
        <w:rPr>
          <w:rFonts w:ascii="Times New Roman" w:eastAsia="Adobe Fangsong Std R" w:hAnsi="Times New Roman" w:cs="Times New Roman"/>
          <w:sz w:val="24"/>
          <w:szCs w:val="24"/>
        </w:rPr>
        <w:t>improve student performance and attainment on the module assessment.</w:t>
      </w:r>
    </w:p>
    <w:p w14:paraId="3598B474" w14:textId="77777777" w:rsidR="00AD1DAA" w:rsidRPr="003202FE" w:rsidRDefault="00A2182F" w:rsidP="003202FE">
      <w:pPr>
        <w:spacing w:line="480" w:lineRule="auto"/>
        <w:jc w:val="both"/>
        <w:rPr>
          <w:rFonts w:ascii="Times New Roman" w:eastAsia="Adobe Fangsong Std R" w:hAnsi="Times New Roman" w:cs="Times New Roman"/>
          <w:sz w:val="24"/>
          <w:szCs w:val="24"/>
        </w:rPr>
      </w:pPr>
      <w:r w:rsidRPr="003202FE">
        <w:rPr>
          <w:rFonts w:ascii="Times New Roman" w:eastAsia="Adobe Fangsong Std R" w:hAnsi="Times New Roman" w:cs="Times New Roman"/>
          <w:sz w:val="24"/>
          <w:szCs w:val="24"/>
        </w:rPr>
        <w:t>It was</w:t>
      </w:r>
      <w:r w:rsidR="006555A6" w:rsidRPr="003202FE">
        <w:rPr>
          <w:rFonts w:ascii="Times New Roman" w:eastAsia="Adobe Fangsong Std R" w:hAnsi="Times New Roman" w:cs="Times New Roman"/>
          <w:sz w:val="24"/>
          <w:szCs w:val="24"/>
        </w:rPr>
        <w:t xml:space="preserve"> hypothesised that</w:t>
      </w:r>
      <w:r w:rsidR="00AD1DAA" w:rsidRPr="003202FE">
        <w:rPr>
          <w:rFonts w:ascii="Times New Roman" w:eastAsia="Adobe Fangsong Std R" w:hAnsi="Times New Roman" w:cs="Times New Roman"/>
          <w:sz w:val="24"/>
          <w:szCs w:val="24"/>
        </w:rPr>
        <w:t>:</w:t>
      </w:r>
    </w:p>
    <w:p w14:paraId="3E4FA945" w14:textId="1342AB3F" w:rsidR="00D43B03" w:rsidRPr="003202FE" w:rsidRDefault="00AD1DAA" w:rsidP="003202FE">
      <w:pPr>
        <w:spacing w:line="480" w:lineRule="auto"/>
        <w:jc w:val="both"/>
        <w:rPr>
          <w:rFonts w:ascii="Times New Roman" w:eastAsia="Adobe Fangsong Std R" w:hAnsi="Times New Roman" w:cs="Times New Roman"/>
          <w:sz w:val="24"/>
          <w:szCs w:val="24"/>
        </w:rPr>
      </w:pPr>
      <w:r w:rsidRPr="003202FE">
        <w:rPr>
          <w:rFonts w:ascii="Times New Roman" w:eastAsia="Adobe Fangsong Std R" w:hAnsi="Times New Roman" w:cs="Times New Roman"/>
          <w:sz w:val="24"/>
          <w:szCs w:val="24"/>
        </w:rPr>
        <w:t>1. T</w:t>
      </w:r>
      <w:r w:rsidR="006555A6" w:rsidRPr="003202FE">
        <w:rPr>
          <w:rFonts w:ascii="Times New Roman" w:eastAsia="Adobe Fangsong Std R" w:hAnsi="Times New Roman" w:cs="Times New Roman"/>
          <w:sz w:val="24"/>
          <w:szCs w:val="24"/>
        </w:rPr>
        <w:t xml:space="preserve">he </w:t>
      </w:r>
      <w:r w:rsidR="00A2182F" w:rsidRPr="003202FE">
        <w:rPr>
          <w:rFonts w:ascii="Times New Roman" w:eastAsia="Adobe Fangsong Std R" w:hAnsi="Times New Roman" w:cs="Times New Roman"/>
          <w:sz w:val="24"/>
          <w:szCs w:val="24"/>
        </w:rPr>
        <w:t>students would</w:t>
      </w:r>
      <w:r w:rsidR="006555A6" w:rsidRPr="003202FE">
        <w:rPr>
          <w:rFonts w:ascii="Times New Roman" w:eastAsia="Adobe Fangsong Std R" w:hAnsi="Times New Roman" w:cs="Times New Roman"/>
          <w:sz w:val="24"/>
          <w:szCs w:val="24"/>
        </w:rPr>
        <w:t xml:space="preserve"> demonstrate both over confidence and unrealistic o</w:t>
      </w:r>
      <w:r w:rsidR="00F67731" w:rsidRPr="003202FE">
        <w:rPr>
          <w:rFonts w:ascii="Times New Roman" w:eastAsia="Adobe Fangsong Std R" w:hAnsi="Times New Roman" w:cs="Times New Roman"/>
          <w:sz w:val="24"/>
          <w:szCs w:val="24"/>
        </w:rPr>
        <w:t xml:space="preserve">ptimism in relation to their </w:t>
      </w:r>
      <w:r w:rsidR="006B7605" w:rsidRPr="003202FE">
        <w:rPr>
          <w:rFonts w:ascii="Times New Roman" w:eastAsia="Adobe Fangsong Std R" w:hAnsi="Times New Roman" w:cs="Times New Roman"/>
          <w:sz w:val="24"/>
          <w:szCs w:val="24"/>
        </w:rPr>
        <w:t>attainment on</w:t>
      </w:r>
      <w:r w:rsidR="00126B22">
        <w:rPr>
          <w:rFonts w:ascii="Times New Roman" w:eastAsia="Adobe Fangsong Std R" w:hAnsi="Times New Roman" w:cs="Times New Roman"/>
          <w:sz w:val="24"/>
          <w:szCs w:val="24"/>
        </w:rPr>
        <w:t xml:space="preserve"> the</w:t>
      </w:r>
      <w:r w:rsidR="006B7605" w:rsidRPr="003202FE">
        <w:rPr>
          <w:rFonts w:ascii="Times New Roman" w:eastAsia="Adobe Fangsong Std R" w:hAnsi="Times New Roman" w:cs="Times New Roman"/>
          <w:sz w:val="24"/>
          <w:szCs w:val="24"/>
        </w:rPr>
        <w:t xml:space="preserve"> assessment </w:t>
      </w:r>
    </w:p>
    <w:p w14:paraId="111DA1D2" w14:textId="7FB05E8F" w:rsidR="006555A6" w:rsidRPr="003202FE" w:rsidRDefault="00D43B03" w:rsidP="003202FE">
      <w:pPr>
        <w:spacing w:line="480" w:lineRule="auto"/>
        <w:jc w:val="both"/>
        <w:rPr>
          <w:rFonts w:ascii="Times New Roman" w:eastAsia="Adobe Fangsong Std R" w:hAnsi="Times New Roman" w:cs="Times New Roman"/>
          <w:sz w:val="24"/>
          <w:szCs w:val="24"/>
        </w:rPr>
      </w:pPr>
      <w:r w:rsidRPr="003202FE">
        <w:rPr>
          <w:rFonts w:ascii="Times New Roman" w:eastAsia="Adobe Fangsong Std R" w:hAnsi="Times New Roman" w:cs="Times New Roman"/>
          <w:sz w:val="24"/>
          <w:szCs w:val="24"/>
        </w:rPr>
        <w:t>2. G</w:t>
      </w:r>
      <w:r w:rsidR="006555A6" w:rsidRPr="003202FE">
        <w:rPr>
          <w:rFonts w:ascii="Times New Roman" w:eastAsia="Adobe Fangsong Std R" w:hAnsi="Times New Roman" w:cs="Times New Roman"/>
          <w:sz w:val="24"/>
          <w:szCs w:val="24"/>
        </w:rPr>
        <w:t xml:space="preserve">eneration of reasons why they might fail </w:t>
      </w:r>
      <w:r w:rsidR="00A2182F" w:rsidRPr="003202FE">
        <w:rPr>
          <w:rFonts w:ascii="Times New Roman" w:eastAsia="Adobe Fangsong Std R" w:hAnsi="Times New Roman" w:cs="Times New Roman"/>
          <w:sz w:val="24"/>
          <w:szCs w:val="24"/>
        </w:rPr>
        <w:t xml:space="preserve">(con reasons) </w:t>
      </w:r>
      <w:r w:rsidR="006555A6" w:rsidRPr="003202FE">
        <w:rPr>
          <w:rFonts w:ascii="Times New Roman" w:eastAsia="Adobe Fangsong Std R" w:hAnsi="Times New Roman" w:cs="Times New Roman"/>
          <w:sz w:val="24"/>
          <w:szCs w:val="24"/>
        </w:rPr>
        <w:t xml:space="preserve">to </w:t>
      </w:r>
      <w:r w:rsidR="00126B22">
        <w:rPr>
          <w:rFonts w:ascii="Times New Roman" w:eastAsia="Adobe Fangsong Std R" w:hAnsi="Times New Roman" w:cs="Times New Roman"/>
          <w:sz w:val="24"/>
          <w:szCs w:val="24"/>
        </w:rPr>
        <w:t>attain</w:t>
      </w:r>
      <w:r w:rsidR="00B82651">
        <w:rPr>
          <w:rFonts w:ascii="Times New Roman" w:eastAsia="Adobe Fangsong Std R" w:hAnsi="Times New Roman" w:cs="Times New Roman"/>
          <w:sz w:val="24"/>
          <w:szCs w:val="24"/>
        </w:rPr>
        <w:t xml:space="preserve"> </w:t>
      </w:r>
      <w:r w:rsidR="006B7605" w:rsidRPr="003202FE">
        <w:rPr>
          <w:rFonts w:ascii="Times New Roman" w:eastAsia="Adobe Fangsong Std R" w:hAnsi="Times New Roman" w:cs="Times New Roman"/>
          <w:sz w:val="24"/>
          <w:szCs w:val="24"/>
        </w:rPr>
        <w:t xml:space="preserve">good grades </w:t>
      </w:r>
      <w:r w:rsidR="00A2182F" w:rsidRPr="003202FE">
        <w:rPr>
          <w:rFonts w:ascii="Times New Roman" w:eastAsia="Adobe Fangsong Std R" w:hAnsi="Times New Roman" w:cs="Times New Roman"/>
          <w:sz w:val="24"/>
          <w:szCs w:val="24"/>
        </w:rPr>
        <w:t>would</w:t>
      </w:r>
      <w:r w:rsidR="006555A6" w:rsidRPr="003202FE">
        <w:rPr>
          <w:rFonts w:ascii="Times New Roman" w:eastAsia="Adobe Fangsong Std R" w:hAnsi="Times New Roman" w:cs="Times New Roman"/>
          <w:sz w:val="24"/>
          <w:szCs w:val="24"/>
        </w:rPr>
        <w:t xml:space="preserve"> improve predictive accuracy. </w:t>
      </w:r>
    </w:p>
    <w:p w14:paraId="38D5C264" w14:textId="2C288983" w:rsidR="00D43B03" w:rsidRPr="003202FE" w:rsidRDefault="00D43B03" w:rsidP="003202FE">
      <w:pPr>
        <w:spacing w:line="480" w:lineRule="auto"/>
        <w:jc w:val="both"/>
        <w:rPr>
          <w:rFonts w:ascii="Times New Roman" w:eastAsia="Adobe Fangsong Std R" w:hAnsi="Times New Roman" w:cs="Times New Roman"/>
          <w:sz w:val="24"/>
          <w:szCs w:val="24"/>
        </w:rPr>
      </w:pPr>
      <w:r w:rsidRPr="003202FE">
        <w:rPr>
          <w:rFonts w:ascii="Times New Roman" w:eastAsia="Adobe Fangsong Std R" w:hAnsi="Times New Roman" w:cs="Times New Roman"/>
          <w:sz w:val="24"/>
          <w:szCs w:val="24"/>
        </w:rPr>
        <w:t>3. Gene</w:t>
      </w:r>
      <w:r w:rsidR="00767200" w:rsidRPr="003202FE">
        <w:rPr>
          <w:rFonts w:ascii="Times New Roman" w:eastAsia="Adobe Fangsong Std R" w:hAnsi="Times New Roman" w:cs="Times New Roman"/>
          <w:sz w:val="24"/>
          <w:szCs w:val="24"/>
        </w:rPr>
        <w:t>ration of con reasons would</w:t>
      </w:r>
      <w:r w:rsidRPr="003202FE">
        <w:rPr>
          <w:rFonts w:ascii="Times New Roman" w:eastAsia="Adobe Fangsong Std R" w:hAnsi="Times New Roman" w:cs="Times New Roman"/>
          <w:sz w:val="24"/>
          <w:szCs w:val="24"/>
        </w:rPr>
        <w:t xml:space="preserve"> improve assessment </w:t>
      </w:r>
      <w:r w:rsidR="00126B22">
        <w:rPr>
          <w:rFonts w:ascii="Times New Roman" w:eastAsia="Adobe Fangsong Std R" w:hAnsi="Times New Roman" w:cs="Times New Roman"/>
          <w:sz w:val="24"/>
          <w:szCs w:val="24"/>
        </w:rPr>
        <w:t>attainment.</w:t>
      </w:r>
    </w:p>
    <w:p w14:paraId="7B8F4CA4" w14:textId="77777777" w:rsidR="00C47C71" w:rsidRPr="003202FE" w:rsidRDefault="00C47C71" w:rsidP="003202FE">
      <w:pPr>
        <w:spacing w:line="480" w:lineRule="auto"/>
        <w:jc w:val="both"/>
        <w:rPr>
          <w:rFonts w:ascii="Times New Roman" w:eastAsia="Adobe Fangsong Std R" w:hAnsi="Times New Roman" w:cs="Times New Roman"/>
          <w:b/>
          <w:sz w:val="24"/>
          <w:szCs w:val="24"/>
        </w:rPr>
      </w:pPr>
      <w:r w:rsidRPr="003202FE">
        <w:rPr>
          <w:rFonts w:ascii="Times New Roman" w:eastAsia="Adobe Fangsong Std R" w:hAnsi="Times New Roman" w:cs="Times New Roman"/>
          <w:b/>
          <w:sz w:val="24"/>
          <w:szCs w:val="24"/>
        </w:rPr>
        <w:t>Method</w:t>
      </w:r>
    </w:p>
    <w:p w14:paraId="437C395F" w14:textId="77777777" w:rsidR="00490383" w:rsidRPr="003202FE" w:rsidRDefault="00490383" w:rsidP="003202FE">
      <w:pPr>
        <w:spacing w:line="480" w:lineRule="auto"/>
        <w:ind w:firstLine="360"/>
        <w:jc w:val="both"/>
        <w:rPr>
          <w:rFonts w:ascii="Times New Roman" w:eastAsia="Adobe Fangsong Std R" w:hAnsi="Times New Roman" w:cs="Times New Roman"/>
          <w:b/>
          <w:i/>
          <w:sz w:val="24"/>
          <w:szCs w:val="24"/>
        </w:rPr>
      </w:pPr>
      <w:r w:rsidRPr="003202FE">
        <w:rPr>
          <w:rFonts w:ascii="Times New Roman" w:eastAsia="Adobe Fangsong Std R" w:hAnsi="Times New Roman" w:cs="Times New Roman"/>
          <w:b/>
          <w:i/>
          <w:sz w:val="24"/>
          <w:szCs w:val="24"/>
        </w:rPr>
        <w:t>Design</w:t>
      </w:r>
    </w:p>
    <w:p w14:paraId="0FB1CCDA" w14:textId="77777777" w:rsidR="009E237B" w:rsidRPr="003202FE" w:rsidRDefault="00784E1E" w:rsidP="003202FE">
      <w:pPr>
        <w:spacing w:line="480" w:lineRule="auto"/>
        <w:jc w:val="both"/>
        <w:rPr>
          <w:rFonts w:ascii="Times New Roman" w:eastAsia="Adobe Fangsong Std R" w:hAnsi="Times New Roman" w:cs="Times New Roman"/>
          <w:sz w:val="24"/>
          <w:szCs w:val="24"/>
        </w:rPr>
      </w:pPr>
      <w:r w:rsidRPr="003202FE">
        <w:rPr>
          <w:rFonts w:ascii="Times New Roman" w:eastAsia="Adobe Fangsong Std R" w:hAnsi="Times New Roman" w:cs="Times New Roman"/>
          <w:sz w:val="24"/>
          <w:szCs w:val="24"/>
        </w:rPr>
        <w:lastRenderedPageBreak/>
        <w:t>The study used an</w:t>
      </w:r>
      <w:r w:rsidR="00490383" w:rsidRPr="003202FE">
        <w:rPr>
          <w:rFonts w:ascii="Times New Roman" w:eastAsia="Adobe Fangsong Std R" w:hAnsi="Times New Roman" w:cs="Times New Roman"/>
          <w:sz w:val="24"/>
          <w:szCs w:val="24"/>
        </w:rPr>
        <w:t xml:space="preserve"> experimen</w:t>
      </w:r>
      <w:r w:rsidR="009E237B" w:rsidRPr="003202FE">
        <w:rPr>
          <w:rFonts w:ascii="Times New Roman" w:eastAsia="Adobe Fangsong Std R" w:hAnsi="Times New Roman" w:cs="Times New Roman"/>
          <w:sz w:val="24"/>
          <w:szCs w:val="24"/>
        </w:rPr>
        <w:t>tal questionnaire design, t</w:t>
      </w:r>
      <w:r w:rsidR="00490383" w:rsidRPr="003202FE">
        <w:rPr>
          <w:rFonts w:ascii="Times New Roman" w:eastAsia="Adobe Fangsong Std R" w:hAnsi="Times New Roman" w:cs="Times New Roman"/>
          <w:sz w:val="24"/>
          <w:szCs w:val="24"/>
        </w:rPr>
        <w:t>he independent variables being</w:t>
      </w:r>
      <w:r w:rsidR="009E237B" w:rsidRPr="003202FE">
        <w:rPr>
          <w:rFonts w:ascii="Times New Roman" w:eastAsia="Adobe Fangsong Std R" w:hAnsi="Times New Roman" w:cs="Times New Roman"/>
          <w:sz w:val="24"/>
          <w:szCs w:val="24"/>
        </w:rPr>
        <w:t>:</w:t>
      </w:r>
    </w:p>
    <w:p w14:paraId="330C8AC8" w14:textId="77777777" w:rsidR="009E237B" w:rsidRPr="003202FE" w:rsidRDefault="009E237B" w:rsidP="003202FE">
      <w:pPr>
        <w:pStyle w:val="ListParagraph"/>
        <w:numPr>
          <w:ilvl w:val="0"/>
          <w:numId w:val="15"/>
        </w:numPr>
        <w:spacing w:line="480" w:lineRule="auto"/>
        <w:jc w:val="both"/>
        <w:rPr>
          <w:rFonts w:ascii="Times New Roman" w:eastAsia="Adobe Fangsong Std R" w:hAnsi="Times New Roman" w:cs="Times New Roman"/>
          <w:sz w:val="24"/>
          <w:szCs w:val="24"/>
        </w:rPr>
      </w:pPr>
      <w:r w:rsidRPr="003202FE">
        <w:rPr>
          <w:rFonts w:ascii="Times New Roman" w:eastAsia="Adobe Fangsong Std R" w:hAnsi="Times New Roman" w:cs="Times New Roman"/>
          <w:sz w:val="24"/>
          <w:szCs w:val="24"/>
        </w:rPr>
        <w:t>T</w:t>
      </w:r>
      <w:r w:rsidR="00490383" w:rsidRPr="003202FE">
        <w:rPr>
          <w:rFonts w:ascii="Times New Roman" w:eastAsia="Adobe Fangsong Std R" w:hAnsi="Times New Roman" w:cs="Times New Roman"/>
          <w:sz w:val="24"/>
          <w:szCs w:val="24"/>
        </w:rPr>
        <w:t xml:space="preserve">he base rate of </w:t>
      </w:r>
      <w:r w:rsidR="00D64DF6" w:rsidRPr="003202FE">
        <w:rPr>
          <w:rFonts w:ascii="Times New Roman" w:eastAsia="Adobe Fangsong Std R" w:hAnsi="Times New Roman" w:cs="Times New Roman"/>
          <w:sz w:val="24"/>
          <w:szCs w:val="24"/>
        </w:rPr>
        <w:t xml:space="preserve">attainment </w:t>
      </w:r>
      <w:r w:rsidR="00490383" w:rsidRPr="003202FE">
        <w:rPr>
          <w:rFonts w:ascii="Times New Roman" w:eastAsia="Adobe Fangsong Std R" w:hAnsi="Times New Roman" w:cs="Times New Roman"/>
          <w:sz w:val="24"/>
          <w:szCs w:val="24"/>
        </w:rPr>
        <w:t>go</w:t>
      </w:r>
      <w:r w:rsidRPr="003202FE">
        <w:rPr>
          <w:rFonts w:ascii="Times New Roman" w:eastAsia="Adobe Fangsong Std R" w:hAnsi="Times New Roman" w:cs="Times New Roman"/>
          <w:sz w:val="24"/>
          <w:szCs w:val="24"/>
        </w:rPr>
        <w:t>als (high, medium and low)</w:t>
      </w:r>
    </w:p>
    <w:p w14:paraId="0334EE5B" w14:textId="77777777" w:rsidR="009E237B" w:rsidRPr="003202FE" w:rsidRDefault="009E237B" w:rsidP="003202FE">
      <w:pPr>
        <w:pStyle w:val="ListParagraph"/>
        <w:numPr>
          <w:ilvl w:val="0"/>
          <w:numId w:val="15"/>
        </w:numPr>
        <w:spacing w:line="480" w:lineRule="auto"/>
        <w:jc w:val="both"/>
        <w:rPr>
          <w:rFonts w:ascii="Times New Roman" w:eastAsia="Adobe Fangsong Std R" w:hAnsi="Times New Roman" w:cs="Times New Roman"/>
          <w:sz w:val="24"/>
          <w:szCs w:val="24"/>
        </w:rPr>
      </w:pPr>
      <w:r w:rsidRPr="003202FE">
        <w:rPr>
          <w:rFonts w:ascii="Times New Roman" w:eastAsia="Adobe Fangsong Std R" w:hAnsi="Times New Roman" w:cs="Times New Roman"/>
          <w:sz w:val="24"/>
          <w:szCs w:val="24"/>
        </w:rPr>
        <w:t>T</w:t>
      </w:r>
      <w:r w:rsidR="00490383" w:rsidRPr="003202FE">
        <w:rPr>
          <w:rFonts w:ascii="Times New Roman" w:eastAsia="Adobe Fangsong Std R" w:hAnsi="Times New Roman" w:cs="Times New Roman"/>
          <w:sz w:val="24"/>
          <w:szCs w:val="24"/>
        </w:rPr>
        <w:t>he kind of reasoning the parti</w:t>
      </w:r>
      <w:r w:rsidRPr="003202FE">
        <w:rPr>
          <w:rFonts w:ascii="Times New Roman" w:eastAsia="Adobe Fangsong Std R" w:hAnsi="Times New Roman" w:cs="Times New Roman"/>
          <w:sz w:val="24"/>
          <w:szCs w:val="24"/>
        </w:rPr>
        <w:t xml:space="preserve">cipants were asked to generate </w:t>
      </w:r>
      <w:r w:rsidR="00784E1E" w:rsidRPr="003202FE">
        <w:rPr>
          <w:rFonts w:ascii="Times New Roman" w:eastAsia="Adobe Fangsong Std R" w:hAnsi="Times New Roman" w:cs="Times New Roman"/>
          <w:sz w:val="24"/>
          <w:szCs w:val="24"/>
        </w:rPr>
        <w:t>– control group,</w:t>
      </w:r>
      <w:r w:rsidRPr="003202FE">
        <w:rPr>
          <w:rFonts w:ascii="Times New Roman" w:eastAsia="Adobe Fangsong Std R" w:hAnsi="Times New Roman" w:cs="Times New Roman"/>
          <w:sz w:val="24"/>
          <w:szCs w:val="24"/>
        </w:rPr>
        <w:t xml:space="preserve"> pro, con and pro and con -</w:t>
      </w:r>
      <w:r w:rsidR="00490383" w:rsidRPr="003202FE">
        <w:rPr>
          <w:rFonts w:ascii="Times New Roman" w:eastAsia="Adobe Fangsong Std R" w:hAnsi="Times New Roman" w:cs="Times New Roman"/>
          <w:sz w:val="24"/>
          <w:szCs w:val="24"/>
        </w:rPr>
        <w:t xml:space="preserve"> in accordance with Hoch (1985). </w:t>
      </w:r>
    </w:p>
    <w:p w14:paraId="20A8C86A" w14:textId="77777777" w:rsidR="00D43B03" w:rsidRPr="003202FE" w:rsidRDefault="00490383" w:rsidP="003202FE">
      <w:pPr>
        <w:spacing w:line="480" w:lineRule="auto"/>
        <w:jc w:val="both"/>
        <w:rPr>
          <w:rFonts w:ascii="Times New Roman" w:eastAsia="Adobe Fangsong Std R" w:hAnsi="Times New Roman" w:cs="Times New Roman"/>
          <w:sz w:val="24"/>
          <w:szCs w:val="24"/>
        </w:rPr>
      </w:pPr>
      <w:r w:rsidRPr="003202FE">
        <w:rPr>
          <w:rFonts w:ascii="Times New Roman" w:eastAsia="Adobe Fangsong Std R" w:hAnsi="Times New Roman" w:cs="Times New Roman"/>
          <w:sz w:val="24"/>
          <w:szCs w:val="24"/>
        </w:rPr>
        <w:t>The high base rate refers t</w:t>
      </w:r>
      <w:r w:rsidR="009E237B" w:rsidRPr="003202FE">
        <w:rPr>
          <w:rFonts w:ascii="Times New Roman" w:eastAsia="Adobe Fangsong Std R" w:hAnsi="Times New Roman" w:cs="Times New Roman"/>
          <w:sz w:val="24"/>
          <w:szCs w:val="24"/>
        </w:rPr>
        <w:t>o events that occur</w:t>
      </w:r>
      <w:r w:rsidRPr="003202FE">
        <w:rPr>
          <w:rFonts w:ascii="Times New Roman" w:eastAsia="Adobe Fangsong Std R" w:hAnsi="Times New Roman" w:cs="Times New Roman"/>
          <w:sz w:val="24"/>
          <w:szCs w:val="24"/>
        </w:rPr>
        <w:t xml:space="preserve"> for </w:t>
      </w:r>
      <w:r w:rsidR="00CE4149">
        <w:rPr>
          <w:rFonts w:ascii="Times New Roman" w:eastAsia="Adobe Fangsong Std R" w:hAnsi="Times New Roman" w:cs="Times New Roman"/>
          <w:sz w:val="24"/>
          <w:szCs w:val="24"/>
        </w:rPr>
        <w:t xml:space="preserve"> the majority of</w:t>
      </w:r>
      <w:r w:rsidRPr="003202FE">
        <w:rPr>
          <w:rFonts w:ascii="Times New Roman" w:eastAsia="Adobe Fangsong Std R" w:hAnsi="Times New Roman" w:cs="Times New Roman"/>
          <w:sz w:val="24"/>
          <w:szCs w:val="24"/>
        </w:rPr>
        <w:t xml:space="preserve">  subjects</w:t>
      </w:r>
      <w:r w:rsidR="00A2182F" w:rsidRPr="003202FE">
        <w:rPr>
          <w:rFonts w:ascii="Times New Roman" w:eastAsia="Adobe Fangsong Std R" w:hAnsi="Times New Roman" w:cs="Times New Roman"/>
          <w:sz w:val="24"/>
          <w:szCs w:val="24"/>
        </w:rPr>
        <w:t xml:space="preserve"> (e.g. achieving a pass or above grade)</w:t>
      </w:r>
      <w:r w:rsidRPr="003202FE">
        <w:rPr>
          <w:rFonts w:ascii="Times New Roman" w:eastAsia="Adobe Fangsong Std R" w:hAnsi="Times New Roman" w:cs="Times New Roman"/>
          <w:sz w:val="24"/>
          <w:szCs w:val="24"/>
        </w:rPr>
        <w:t xml:space="preserve"> and the low base rate</w:t>
      </w:r>
      <w:r w:rsidR="009E237B" w:rsidRPr="003202FE">
        <w:rPr>
          <w:rFonts w:ascii="Times New Roman" w:eastAsia="Adobe Fangsong Std R" w:hAnsi="Times New Roman" w:cs="Times New Roman"/>
          <w:sz w:val="24"/>
          <w:szCs w:val="24"/>
        </w:rPr>
        <w:t>s refers to events that occur</w:t>
      </w:r>
      <w:r w:rsidRPr="003202FE">
        <w:rPr>
          <w:rFonts w:ascii="Times New Roman" w:eastAsia="Adobe Fangsong Std R" w:hAnsi="Times New Roman" w:cs="Times New Roman"/>
          <w:sz w:val="24"/>
          <w:szCs w:val="24"/>
        </w:rPr>
        <w:t xml:space="preserve"> for a minority of the subjects</w:t>
      </w:r>
      <w:r w:rsidR="00A2182F" w:rsidRPr="003202FE">
        <w:rPr>
          <w:rFonts w:ascii="Times New Roman" w:eastAsia="Adobe Fangsong Std R" w:hAnsi="Times New Roman" w:cs="Times New Roman"/>
          <w:sz w:val="24"/>
          <w:szCs w:val="24"/>
        </w:rPr>
        <w:t>, for example achieving a very high grade</w:t>
      </w:r>
      <w:r w:rsidRPr="003202FE">
        <w:rPr>
          <w:rFonts w:ascii="Times New Roman" w:eastAsia="Adobe Fangsong Std R" w:hAnsi="Times New Roman" w:cs="Times New Roman"/>
          <w:sz w:val="24"/>
          <w:szCs w:val="24"/>
        </w:rPr>
        <w:t xml:space="preserve">. </w:t>
      </w:r>
    </w:p>
    <w:p w14:paraId="061D5C8F" w14:textId="77777777" w:rsidR="00D43B03" w:rsidRPr="003202FE" w:rsidRDefault="00490383" w:rsidP="003202FE">
      <w:pPr>
        <w:spacing w:line="480" w:lineRule="auto"/>
        <w:jc w:val="both"/>
        <w:rPr>
          <w:rFonts w:ascii="Times New Roman" w:eastAsia="Adobe Fangsong Std R" w:hAnsi="Times New Roman" w:cs="Times New Roman"/>
          <w:sz w:val="24"/>
          <w:szCs w:val="24"/>
        </w:rPr>
      </w:pPr>
      <w:r w:rsidRPr="003202FE">
        <w:rPr>
          <w:rFonts w:ascii="Times New Roman" w:eastAsia="Adobe Fangsong Std R" w:hAnsi="Times New Roman" w:cs="Times New Roman"/>
          <w:sz w:val="24"/>
          <w:szCs w:val="24"/>
        </w:rPr>
        <w:t>The dependent variable</w:t>
      </w:r>
      <w:r w:rsidR="009E237B" w:rsidRPr="003202FE">
        <w:rPr>
          <w:rFonts w:ascii="Times New Roman" w:eastAsia="Adobe Fangsong Std R" w:hAnsi="Times New Roman" w:cs="Times New Roman"/>
          <w:sz w:val="24"/>
          <w:szCs w:val="24"/>
        </w:rPr>
        <w:t>s were</w:t>
      </w:r>
      <w:r w:rsidR="00D43B03" w:rsidRPr="003202FE">
        <w:rPr>
          <w:rFonts w:ascii="Times New Roman" w:eastAsia="Adobe Fangsong Std R" w:hAnsi="Times New Roman" w:cs="Times New Roman"/>
          <w:sz w:val="24"/>
          <w:szCs w:val="24"/>
        </w:rPr>
        <w:t>:</w:t>
      </w:r>
    </w:p>
    <w:p w14:paraId="2F74A075" w14:textId="77777777" w:rsidR="00D43B03" w:rsidRPr="003202FE" w:rsidRDefault="00D43B03" w:rsidP="003202FE">
      <w:pPr>
        <w:pStyle w:val="ListParagraph"/>
        <w:numPr>
          <w:ilvl w:val="0"/>
          <w:numId w:val="14"/>
        </w:numPr>
        <w:spacing w:line="480" w:lineRule="auto"/>
        <w:jc w:val="both"/>
        <w:rPr>
          <w:rFonts w:ascii="Times New Roman" w:eastAsia="Adobe Fangsong Std R" w:hAnsi="Times New Roman" w:cs="Times New Roman"/>
          <w:sz w:val="24"/>
          <w:szCs w:val="24"/>
        </w:rPr>
      </w:pPr>
      <w:r w:rsidRPr="003202FE">
        <w:rPr>
          <w:rFonts w:ascii="Times New Roman" w:eastAsia="Adobe Fangsong Std R" w:hAnsi="Times New Roman" w:cs="Times New Roman"/>
          <w:sz w:val="24"/>
          <w:szCs w:val="24"/>
        </w:rPr>
        <w:t>Unrealistic optimism</w:t>
      </w:r>
    </w:p>
    <w:p w14:paraId="283C7F6C" w14:textId="77777777" w:rsidR="00D43B03" w:rsidRPr="003202FE" w:rsidRDefault="00D43B03" w:rsidP="003202FE">
      <w:pPr>
        <w:pStyle w:val="ListParagraph"/>
        <w:numPr>
          <w:ilvl w:val="0"/>
          <w:numId w:val="14"/>
        </w:numPr>
        <w:spacing w:line="480" w:lineRule="auto"/>
        <w:jc w:val="both"/>
        <w:rPr>
          <w:rFonts w:ascii="Times New Roman" w:eastAsia="Adobe Fangsong Std R" w:hAnsi="Times New Roman" w:cs="Times New Roman"/>
          <w:sz w:val="24"/>
          <w:szCs w:val="24"/>
        </w:rPr>
      </w:pPr>
      <w:r w:rsidRPr="003202FE">
        <w:rPr>
          <w:rFonts w:ascii="Times New Roman" w:eastAsia="Adobe Fangsong Std R" w:hAnsi="Times New Roman" w:cs="Times New Roman"/>
          <w:sz w:val="24"/>
          <w:szCs w:val="24"/>
        </w:rPr>
        <w:t>Probability judgements</w:t>
      </w:r>
    </w:p>
    <w:p w14:paraId="33F120AF" w14:textId="77777777" w:rsidR="00D43B03" w:rsidRPr="003202FE" w:rsidRDefault="00D43B03" w:rsidP="003202FE">
      <w:pPr>
        <w:pStyle w:val="ListParagraph"/>
        <w:numPr>
          <w:ilvl w:val="0"/>
          <w:numId w:val="14"/>
        </w:numPr>
        <w:spacing w:line="480" w:lineRule="auto"/>
        <w:jc w:val="both"/>
        <w:rPr>
          <w:rFonts w:ascii="Times New Roman" w:eastAsia="Adobe Fangsong Std R" w:hAnsi="Times New Roman" w:cs="Times New Roman"/>
          <w:sz w:val="24"/>
          <w:szCs w:val="24"/>
        </w:rPr>
      </w:pPr>
      <w:r w:rsidRPr="003202FE">
        <w:rPr>
          <w:rFonts w:ascii="Times New Roman" w:eastAsia="Adobe Fangsong Std R" w:hAnsi="Times New Roman" w:cs="Times New Roman"/>
          <w:sz w:val="24"/>
          <w:szCs w:val="24"/>
        </w:rPr>
        <w:t>Predictive accuracy</w:t>
      </w:r>
    </w:p>
    <w:p w14:paraId="447FBA3B" w14:textId="77777777" w:rsidR="00D43B03" w:rsidRPr="003202FE" w:rsidRDefault="00D43B03" w:rsidP="003202FE">
      <w:pPr>
        <w:pStyle w:val="ListParagraph"/>
        <w:numPr>
          <w:ilvl w:val="0"/>
          <w:numId w:val="14"/>
        </w:numPr>
        <w:spacing w:line="480" w:lineRule="auto"/>
        <w:jc w:val="both"/>
        <w:rPr>
          <w:rFonts w:ascii="Times New Roman" w:eastAsia="Adobe Fangsong Std R" w:hAnsi="Times New Roman" w:cs="Times New Roman"/>
          <w:sz w:val="24"/>
          <w:szCs w:val="24"/>
        </w:rPr>
      </w:pPr>
      <w:r w:rsidRPr="003202FE">
        <w:rPr>
          <w:rFonts w:ascii="Times New Roman" w:eastAsia="Adobe Fangsong Std R" w:hAnsi="Times New Roman" w:cs="Times New Roman"/>
          <w:sz w:val="24"/>
          <w:szCs w:val="24"/>
        </w:rPr>
        <w:t xml:space="preserve">Assessment grade </w:t>
      </w:r>
    </w:p>
    <w:p w14:paraId="73184F69" w14:textId="77777777" w:rsidR="00A64D75" w:rsidRPr="003202FE" w:rsidRDefault="00490383" w:rsidP="003202FE">
      <w:pPr>
        <w:spacing w:line="480" w:lineRule="auto"/>
        <w:jc w:val="both"/>
        <w:rPr>
          <w:rFonts w:ascii="Times New Roman" w:eastAsia="Adobe Fangsong Std R" w:hAnsi="Times New Roman" w:cs="Times New Roman"/>
          <w:sz w:val="24"/>
          <w:szCs w:val="24"/>
        </w:rPr>
      </w:pPr>
      <w:r w:rsidRPr="003202FE">
        <w:rPr>
          <w:rFonts w:ascii="Times New Roman" w:eastAsia="Adobe Fangsong Std R" w:hAnsi="Times New Roman" w:cs="Times New Roman"/>
          <w:sz w:val="24"/>
          <w:szCs w:val="24"/>
        </w:rPr>
        <w:t xml:space="preserve">The independent variables were </w:t>
      </w:r>
      <w:r w:rsidR="00D64DF6" w:rsidRPr="003202FE">
        <w:rPr>
          <w:rFonts w:ascii="Times New Roman" w:eastAsia="Adobe Fangsong Std R" w:hAnsi="Times New Roman" w:cs="Times New Roman"/>
          <w:sz w:val="24"/>
          <w:szCs w:val="24"/>
        </w:rPr>
        <w:t xml:space="preserve">randomly </w:t>
      </w:r>
      <w:r w:rsidRPr="003202FE">
        <w:rPr>
          <w:rFonts w:ascii="Times New Roman" w:eastAsia="Adobe Fangsong Std R" w:hAnsi="Times New Roman" w:cs="Times New Roman"/>
          <w:sz w:val="24"/>
          <w:szCs w:val="24"/>
        </w:rPr>
        <w:t>mixed throughout the group of participants and there was also a control group who were not asked to generate any kind of reasoning for their predictions.</w:t>
      </w:r>
      <w:r w:rsidR="005740A1" w:rsidRPr="003202FE">
        <w:rPr>
          <w:rFonts w:ascii="Times New Roman" w:eastAsia="Adobe Fangsong Std R" w:hAnsi="Times New Roman" w:cs="Times New Roman"/>
          <w:sz w:val="24"/>
          <w:szCs w:val="24"/>
        </w:rPr>
        <w:t xml:space="preserve"> </w:t>
      </w:r>
      <w:r w:rsidRPr="003202FE">
        <w:rPr>
          <w:rFonts w:ascii="Times New Roman" w:eastAsia="Adobe Fangsong Std R" w:hAnsi="Times New Roman" w:cs="Times New Roman"/>
          <w:sz w:val="24"/>
          <w:szCs w:val="24"/>
        </w:rPr>
        <w:t xml:space="preserve">A paper questionnaire was used to </w:t>
      </w:r>
      <w:r w:rsidR="005740A1" w:rsidRPr="003202FE">
        <w:rPr>
          <w:rFonts w:ascii="Times New Roman" w:eastAsia="Adobe Fangsong Std R" w:hAnsi="Times New Roman" w:cs="Times New Roman"/>
          <w:sz w:val="24"/>
          <w:szCs w:val="24"/>
        </w:rPr>
        <w:t xml:space="preserve">assess </w:t>
      </w:r>
      <w:r w:rsidR="00A2182F" w:rsidRPr="003202FE">
        <w:rPr>
          <w:rFonts w:ascii="Times New Roman" w:eastAsia="Adobe Fangsong Std R" w:hAnsi="Times New Roman" w:cs="Times New Roman"/>
          <w:sz w:val="24"/>
          <w:szCs w:val="24"/>
        </w:rPr>
        <w:t xml:space="preserve">unrealistic </w:t>
      </w:r>
      <w:r w:rsidRPr="003202FE">
        <w:rPr>
          <w:rFonts w:ascii="Times New Roman" w:eastAsia="Adobe Fangsong Std R" w:hAnsi="Times New Roman" w:cs="Times New Roman"/>
          <w:sz w:val="24"/>
          <w:szCs w:val="24"/>
        </w:rPr>
        <w:t>optimism levels</w:t>
      </w:r>
      <w:r w:rsidR="00E22E58" w:rsidRPr="003202FE">
        <w:rPr>
          <w:rFonts w:ascii="Times New Roman" w:eastAsia="Adobe Fangsong Std R" w:hAnsi="Times New Roman" w:cs="Times New Roman"/>
          <w:sz w:val="24"/>
          <w:szCs w:val="24"/>
        </w:rPr>
        <w:t xml:space="preserve"> and reasoning (Hoch, </w:t>
      </w:r>
      <w:r w:rsidRPr="003202FE">
        <w:rPr>
          <w:rFonts w:ascii="Times New Roman" w:eastAsia="Adobe Fangsong Std R" w:hAnsi="Times New Roman" w:cs="Times New Roman"/>
          <w:sz w:val="24"/>
          <w:szCs w:val="24"/>
        </w:rPr>
        <w:t>1985</w:t>
      </w:r>
      <w:r w:rsidR="00E22E58" w:rsidRPr="003202FE">
        <w:rPr>
          <w:rFonts w:ascii="Times New Roman" w:eastAsia="Adobe Fangsong Std R" w:hAnsi="Times New Roman" w:cs="Times New Roman"/>
          <w:sz w:val="24"/>
          <w:szCs w:val="24"/>
        </w:rPr>
        <w:t>;</w:t>
      </w:r>
      <w:r w:rsidRPr="003202FE">
        <w:rPr>
          <w:rFonts w:ascii="Times New Roman" w:eastAsia="Adobe Fangsong Std R" w:hAnsi="Times New Roman" w:cs="Times New Roman"/>
          <w:sz w:val="24"/>
          <w:szCs w:val="24"/>
        </w:rPr>
        <w:t xml:space="preserve"> </w:t>
      </w:r>
      <w:proofErr w:type="spellStart"/>
      <w:r w:rsidRPr="003202FE">
        <w:rPr>
          <w:rFonts w:ascii="Times New Roman" w:eastAsia="Adobe Fangsong Std R" w:hAnsi="Times New Roman" w:cs="Times New Roman"/>
          <w:sz w:val="24"/>
          <w:szCs w:val="24"/>
        </w:rPr>
        <w:t>Heve</w:t>
      </w:r>
      <w:r w:rsidR="00E22E58" w:rsidRPr="003202FE">
        <w:rPr>
          <w:rFonts w:ascii="Times New Roman" w:eastAsia="Adobe Fangsong Std R" w:hAnsi="Times New Roman" w:cs="Times New Roman"/>
          <w:sz w:val="24"/>
          <w:szCs w:val="24"/>
        </w:rPr>
        <w:t>y</w:t>
      </w:r>
      <w:proofErr w:type="spellEnd"/>
      <w:r w:rsidR="00E22E58" w:rsidRPr="003202FE">
        <w:rPr>
          <w:rFonts w:ascii="Times New Roman" w:eastAsia="Adobe Fangsong Std R" w:hAnsi="Times New Roman" w:cs="Times New Roman"/>
          <w:sz w:val="24"/>
          <w:szCs w:val="24"/>
        </w:rPr>
        <w:t xml:space="preserve">, French, Marteau </w:t>
      </w:r>
      <w:r w:rsidR="00522AC6">
        <w:rPr>
          <w:rFonts w:ascii="Times New Roman" w:eastAsia="Adobe Fangsong Std R" w:hAnsi="Times New Roman" w:cs="Times New Roman"/>
          <w:sz w:val="24"/>
          <w:szCs w:val="24"/>
        </w:rPr>
        <w:t>&amp;</w:t>
      </w:r>
      <w:r w:rsidR="00E22E58" w:rsidRPr="003202FE">
        <w:rPr>
          <w:rFonts w:ascii="Times New Roman" w:eastAsia="Adobe Fangsong Std R" w:hAnsi="Times New Roman" w:cs="Times New Roman"/>
          <w:sz w:val="24"/>
          <w:szCs w:val="24"/>
        </w:rPr>
        <w:t xml:space="preserve"> Sutton, 2009).</w:t>
      </w:r>
    </w:p>
    <w:p w14:paraId="06AB5128" w14:textId="77777777" w:rsidR="00490383" w:rsidRPr="003202FE" w:rsidRDefault="00490383" w:rsidP="003202FE">
      <w:pPr>
        <w:spacing w:line="480" w:lineRule="auto"/>
        <w:jc w:val="both"/>
        <w:rPr>
          <w:rFonts w:ascii="Times New Roman" w:eastAsia="Adobe Fangsong Std R" w:hAnsi="Times New Roman" w:cs="Times New Roman"/>
          <w:b/>
          <w:i/>
          <w:sz w:val="24"/>
          <w:szCs w:val="24"/>
        </w:rPr>
      </w:pPr>
      <w:r w:rsidRPr="003202FE">
        <w:rPr>
          <w:rFonts w:ascii="Times New Roman" w:eastAsia="Adobe Fangsong Std R" w:hAnsi="Times New Roman" w:cs="Times New Roman"/>
          <w:b/>
          <w:i/>
          <w:sz w:val="24"/>
          <w:szCs w:val="24"/>
        </w:rPr>
        <w:t>Participants</w:t>
      </w:r>
      <w:r w:rsidR="007B26BE" w:rsidRPr="003202FE">
        <w:rPr>
          <w:rFonts w:ascii="Times New Roman" w:eastAsia="Adobe Fangsong Std R" w:hAnsi="Times New Roman" w:cs="Times New Roman"/>
          <w:b/>
          <w:i/>
          <w:sz w:val="24"/>
          <w:szCs w:val="24"/>
        </w:rPr>
        <w:t xml:space="preserve"> and module</w:t>
      </w:r>
    </w:p>
    <w:p w14:paraId="75550F1F" w14:textId="77777777" w:rsidR="007B26BE" w:rsidRPr="003202FE" w:rsidRDefault="00490383" w:rsidP="003202FE">
      <w:pPr>
        <w:spacing w:line="480" w:lineRule="auto"/>
        <w:jc w:val="both"/>
        <w:rPr>
          <w:rFonts w:ascii="Times New Roman" w:eastAsia="Adobe Fangsong Std R" w:hAnsi="Times New Roman" w:cs="Times New Roman"/>
          <w:sz w:val="24"/>
          <w:szCs w:val="24"/>
        </w:rPr>
      </w:pPr>
      <w:r w:rsidRPr="003202FE">
        <w:rPr>
          <w:rFonts w:ascii="Times New Roman" w:eastAsia="Adobe Fangsong Std R" w:hAnsi="Times New Roman" w:cs="Times New Roman"/>
          <w:sz w:val="24"/>
          <w:szCs w:val="24"/>
        </w:rPr>
        <w:t>The final sample of the data which was analysed with</w:t>
      </w:r>
      <w:r w:rsidR="009E237B" w:rsidRPr="003202FE">
        <w:rPr>
          <w:rFonts w:ascii="Times New Roman" w:eastAsia="Adobe Fangsong Std R" w:hAnsi="Times New Roman" w:cs="Times New Roman"/>
          <w:sz w:val="24"/>
          <w:szCs w:val="24"/>
        </w:rPr>
        <w:t>in this study consisted of 21</w:t>
      </w:r>
      <w:r w:rsidR="00E63216">
        <w:rPr>
          <w:rFonts w:ascii="Times New Roman" w:eastAsia="Adobe Fangsong Std R" w:hAnsi="Times New Roman" w:cs="Times New Roman"/>
          <w:sz w:val="24"/>
          <w:szCs w:val="24"/>
        </w:rPr>
        <w:t>0</w:t>
      </w:r>
      <w:r w:rsidR="009E237B" w:rsidRPr="003202FE">
        <w:rPr>
          <w:rFonts w:ascii="Times New Roman" w:eastAsia="Adobe Fangsong Std R" w:hAnsi="Times New Roman" w:cs="Times New Roman"/>
          <w:sz w:val="24"/>
          <w:szCs w:val="24"/>
        </w:rPr>
        <w:t xml:space="preserve"> u</w:t>
      </w:r>
      <w:r w:rsidRPr="003202FE">
        <w:rPr>
          <w:rFonts w:ascii="Times New Roman" w:eastAsia="Adobe Fangsong Std R" w:hAnsi="Times New Roman" w:cs="Times New Roman"/>
          <w:sz w:val="24"/>
          <w:szCs w:val="24"/>
        </w:rPr>
        <w:t xml:space="preserve">niversity </w:t>
      </w:r>
      <w:r w:rsidR="009E237B" w:rsidRPr="003202FE">
        <w:rPr>
          <w:rFonts w:ascii="Times New Roman" w:eastAsia="Adobe Fangsong Std R" w:hAnsi="Times New Roman" w:cs="Times New Roman"/>
          <w:sz w:val="24"/>
          <w:szCs w:val="24"/>
        </w:rPr>
        <w:t>Level 5 u</w:t>
      </w:r>
      <w:r w:rsidRPr="003202FE">
        <w:rPr>
          <w:rFonts w:ascii="Times New Roman" w:eastAsia="Adobe Fangsong Std R" w:hAnsi="Times New Roman" w:cs="Times New Roman"/>
          <w:sz w:val="24"/>
          <w:szCs w:val="24"/>
        </w:rPr>
        <w:t>ndergraduate student</w:t>
      </w:r>
      <w:r w:rsidR="009E237B" w:rsidRPr="003202FE">
        <w:rPr>
          <w:rFonts w:ascii="Times New Roman" w:eastAsia="Adobe Fangsong Std R" w:hAnsi="Times New Roman" w:cs="Times New Roman"/>
          <w:sz w:val="24"/>
          <w:szCs w:val="24"/>
        </w:rPr>
        <w:t>s</w:t>
      </w:r>
      <w:r w:rsidR="00ED5C40">
        <w:rPr>
          <w:rFonts w:ascii="Times New Roman" w:eastAsia="Adobe Fangsong Std R" w:hAnsi="Times New Roman" w:cs="Times New Roman"/>
          <w:sz w:val="24"/>
          <w:szCs w:val="24"/>
        </w:rPr>
        <w:t xml:space="preserve"> registered on business programmes</w:t>
      </w:r>
      <w:r w:rsidR="007B26BE" w:rsidRPr="003202FE">
        <w:rPr>
          <w:rFonts w:ascii="Times New Roman" w:eastAsia="Adobe Fangsong Std R" w:hAnsi="Times New Roman" w:cs="Times New Roman"/>
          <w:sz w:val="24"/>
          <w:szCs w:val="24"/>
        </w:rPr>
        <w:t xml:space="preserve"> - the final sample included 85 female and 12</w:t>
      </w:r>
      <w:r w:rsidR="00E63216">
        <w:rPr>
          <w:rFonts w:ascii="Times New Roman" w:eastAsia="Adobe Fangsong Std R" w:hAnsi="Times New Roman" w:cs="Times New Roman"/>
          <w:sz w:val="24"/>
          <w:szCs w:val="24"/>
        </w:rPr>
        <w:t>5</w:t>
      </w:r>
      <w:r w:rsidR="007B26BE" w:rsidRPr="003202FE">
        <w:rPr>
          <w:rFonts w:ascii="Times New Roman" w:eastAsia="Adobe Fangsong Std R" w:hAnsi="Times New Roman" w:cs="Times New Roman"/>
          <w:sz w:val="24"/>
          <w:szCs w:val="24"/>
        </w:rPr>
        <w:t xml:space="preserve"> male participants all between the ages of 19-</w:t>
      </w:r>
      <w:r w:rsidR="00E63216">
        <w:rPr>
          <w:rFonts w:ascii="Times New Roman" w:eastAsia="Adobe Fangsong Std R" w:hAnsi="Times New Roman" w:cs="Times New Roman"/>
          <w:sz w:val="24"/>
          <w:szCs w:val="24"/>
        </w:rPr>
        <w:t xml:space="preserve">26 (mean age was </w:t>
      </w:r>
      <w:r w:rsidR="000346EF">
        <w:rPr>
          <w:rFonts w:ascii="Times New Roman" w:eastAsia="Adobe Fangsong Std R" w:hAnsi="Times New Roman" w:cs="Times New Roman"/>
          <w:sz w:val="24"/>
          <w:szCs w:val="24"/>
        </w:rPr>
        <w:t>21.46</w:t>
      </w:r>
      <w:r w:rsidR="00ED5C40">
        <w:rPr>
          <w:rFonts w:ascii="Times New Roman" w:eastAsia="Adobe Fangsong Std R" w:hAnsi="Times New Roman" w:cs="Times New Roman"/>
          <w:sz w:val="24"/>
          <w:szCs w:val="24"/>
        </w:rPr>
        <w:t>)</w:t>
      </w:r>
      <w:r w:rsidR="007B26BE" w:rsidRPr="003202FE">
        <w:rPr>
          <w:rFonts w:ascii="Times New Roman" w:eastAsia="Adobe Fangsong Std R" w:hAnsi="Times New Roman" w:cs="Times New Roman"/>
          <w:sz w:val="24"/>
          <w:szCs w:val="24"/>
        </w:rPr>
        <w:t xml:space="preserve">. </w:t>
      </w:r>
      <w:r w:rsidR="00D07067">
        <w:rPr>
          <w:rFonts w:ascii="Times New Roman" w:eastAsia="Adobe Fangsong Std R" w:hAnsi="Times New Roman" w:cs="Times New Roman"/>
          <w:sz w:val="24"/>
          <w:szCs w:val="24"/>
        </w:rPr>
        <w:t xml:space="preserve">Sixty-five percent of the </w:t>
      </w:r>
      <w:r w:rsidR="00103E99">
        <w:rPr>
          <w:rFonts w:ascii="Times New Roman" w:eastAsia="Adobe Fangsong Std R" w:hAnsi="Times New Roman" w:cs="Times New Roman"/>
          <w:sz w:val="24"/>
          <w:szCs w:val="24"/>
        </w:rPr>
        <w:t xml:space="preserve">students were British and the remaining 35% were from countries in Europe, Asia, North America and Africa. </w:t>
      </w:r>
      <w:r w:rsidR="007B26BE" w:rsidRPr="003202FE">
        <w:rPr>
          <w:rFonts w:ascii="Times New Roman" w:eastAsia="Adobe Fangsong Std R" w:hAnsi="Times New Roman" w:cs="Times New Roman"/>
          <w:sz w:val="24"/>
          <w:szCs w:val="24"/>
        </w:rPr>
        <w:t xml:space="preserve">The students </w:t>
      </w:r>
      <w:r w:rsidR="009E237B" w:rsidRPr="003202FE">
        <w:rPr>
          <w:rFonts w:ascii="Times New Roman" w:eastAsia="Adobe Fangsong Std R" w:hAnsi="Times New Roman" w:cs="Times New Roman"/>
          <w:sz w:val="24"/>
          <w:szCs w:val="24"/>
        </w:rPr>
        <w:t>were studying a</w:t>
      </w:r>
      <w:r w:rsidRPr="003202FE">
        <w:rPr>
          <w:rFonts w:ascii="Times New Roman" w:eastAsia="Adobe Fangsong Std R" w:hAnsi="Times New Roman" w:cs="Times New Roman"/>
          <w:sz w:val="24"/>
          <w:szCs w:val="24"/>
        </w:rPr>
        <w:t xml:space="preserve"> module</w:t>
      </w:r>
      <w:r w:rsidR="007B26BE" w:rsidRPr="003202FE">
        <w:rPr>
          <w:rFonts w:ascii="Times New Roman" w:eastAsia="Adobe Fangsong Std R" w:hAnsi="Times New Roman" w:cs="Times New Roman"/>
          <w:sz w:val="24"/>
          <w:szCs w:val="24"/>
        </w:rPr>
        <w:t xml:space="preserve"> designed to</w:t>
      </w:r>
      <w:r w:rsidR="009E237B" w:rsidRPr="003202FE">
        <w:rPr>
          <w:rFonts w:ascii="Times New Roman" w:eastAsia="Adobe Fangsong Std R" w:hAnsi="Times New Roman" w:cs="Times New Roman"/>
          <w:sz w:val="24"/>
          <w:szCs w:val="24"/>
        </w:rPr>
        <w:t xml:space="preserve"> develop</w:t>
      </w:r>
      <w:r w:rsidR="008D195E" w:rsidRPr="003202FE">
        <w:rPr>
          <w:rFonts w:ascii="Times New Roman" w:eastAsia="Adobe Fangsong Std R" w:hAnsi="Times New Roman" w:cs="Times New Roman"/>
          <w:sz w:val="24"/>
          <w:szCs w:val="24"/>
        </w:rPr>
        <w:t xml:space="preserve"> employability through exploration of self-awareness, identification of relevant</w:t>
      </w:r>
      <w:r w:rsidR="009E237B" w:rsidRPr="003202FE">
        <w:rPr>
          <w:rFonts w:ascii="Times New Roman" w:eastAsia="Adobe Fangsong Std R" w:hAnsi="Times New Roman" w:cs="Times New Roman"/>
          <w:sz w:val="24"/>
          <w:szCs w:val="24"/>
        </w:rPr>
        <w:t xml:space="preserve"> jobs</w:t>
      </w:r>
      <w:r w:rsidR="008D195E" w:rsidRPr="003202FE">
        <w:rPr>
          <w:rFonts w:ascii="Times New Roman" w:eastAsia="Adobe Fangsong Std R" w:hAnsi="Times New Roman" w:cs="Times New Roman"/>
          <w:sz w:val="24"/>
          <w:szCs w:val="24"/>
        </w:rPr>
        <w:t xml:space="preserve">, </w:t>
      </w:r>
      <w:r w:rsidR="008D195E" w:rsidRPr="003202FE">
        <w:rPr>
          <w:rFonts w:ascii="Times New Roman" w:eastAsia="Adobe Fangsong Std R" w:hAnsi="Times New Roman" w:cs="Times New Roman"/>
          <w:sz w:val="24"/>
          <w:szCs w:val="24"/>
        </w:rPr>
        <w:lastRenderedPageBreak/>
        <w:t>development of an</w:t>
      </w:r>
      <w:r w:rsidR="009E237B" w:rsidRPr="003202FE">
        <w:rPr>
          <w:rFonts w:ascii="Times New Roman" w:eastAsia="Adobe Fangsong Std R" w:hAnsi="Times New Roman" w:cs="Times New Roman"/>
          <w:sz w:val="24"/>
          <w:szCs w:val="24"/>
        </w:rPr>
        <w:t xml:space="preserve"> action plan to achieve </w:t>
      </w:r>
      <w:r w:rsidR="008D195E" w:rsidRPr="003202FE">
        <w:rPr>
          <w:rFonts w:ascii="Times New Roman" w:eastAsia="Adobe Fangsong Std R" w:hAnsi="Times New Roman" w:cs="Times New Roman"/>
          <w:sz w:val="24"/>
          <w:szCs w:val="24"/>
        </w:rPr>
        <w:t xml:space="preserve">necessary skills </w:t>
      </w:r>
      <w:r w:rsidR="009E237B" w:rsidRPr="003202FE">
        <w:rPr>
          <w:rFonts w:ascii="Times New Roman" w:eastAsia="Adobe Fangsong Std R" w:hAnsi="Times New Roman" w:cs="Times New Roman"/>
          <w:sz w:val="24"/>
          <w:szCs w:val="24"/>
        </w:rPr>
        <w:t xml:space="preserve">and </w:t>
      </w:r>
      <w:r w:rsidR="008D195E" w:rsidRPr="003202FE">
        <w:rPr>
          <w:rFonts w:ascii="Times New Roman" w:eastAsia="Adobe Fangsong Std R" w:hAnsi="Times New Roman" w:cs="Times New Roman"/>
          <w:sz w:val="24"/>
          <w:szCs w:val="24"/>
        </w:rPr>
        <w:t xml:space="preserve">production of an </w:t>
      </w:r>
      <w:r w:rsidR="009E237B" w:rsidRPr="003202FE">
        <w:rPr>
          <w:rFonts w:ascii="Times New Roman" w:eastAsia="Adobe Fangsong Std R" w:hAnsi="Times New Roman" w:cs="Times New Roman"/>
          <w:sz w:val="24"/>
          <w:szCs w:val="24"/>
        </w:rPr>
        <w:t>application for an actual job</w:t>
      </w:r>
      <w:r w:rsidRPr="003202FE">
        <w:rPr>
          <w:rFonts w:ascii="Times New Roman" w:eastAsia="Adobe Fangsong Std R" w:hAnsi="Times New Roman" w:cs="Times New Roman"/>
          <w:sz w:val="24"/>
          <w:szCs w:val="24"/>
        </w:rPr>
        <w:t>.</w:t>
      </w:r>
      <w:r w:rsidR="009E237B" w:rsidRPr="003202FE">
        <w:rPr>
          <w:rFonts w:ascii="Times New Roman" w:eastAsia="Adobe Fangsong Std R" w:hAnsi="Times New Roman" w:cs="Times New Roman"/>
          <w:sz w:val="24"/>
          <w:szCs w:val="24"/>
        </w:rPr>
        <w:t xml:space="preserve"> </w:t>
      </w:r>
      <w:r w:rsidR="007B26BE" w:rsidRPr="003202FE">
        <w:rPr>
          <w:rFonts w:ascii="Times New Roman" w:eastAsia="Adobe Fangsong Std R" w:hAnsi="Times New Roman" w:cs="Times New Roman"/>
          <w:sz w:val="24"/>
          <w:szCs w:val="24"/>
        </w:rPr>
        <w:t>An employability module was chosen for several reasons. Firstly, performance on an employability development module, assessed through a portfolio, meets both</w:t>
      </w:r>
      <w:r w:rsidR="00CE4149">
        <w:rPr>
          <w:rFonts w:ascii="Times New Roman" w:eastAsia="Adobe Fangsong Std R" w:hAnsi="Times New Roman" w:cs="Times New Roman"/>
          <w:sz w:val="24"/>
          <w:szCs w:val="24"/>
        </w:rPr>
        <w:t xml:space="preserve"> </w:t>
      </w:r>
      <w:r w:rsidR="007B26BE" w:rsidRPr="003202FE">
        <w:rPr>
          <w:rFonts w:ascii="Times New Roman" w:eastAsia="Adobe Fangsong Std R" w:hAnsi="Times New Roman" w:cs="Times New Roman"/>
          <w:sz w:val="24"/>
          <w:szCs w:val="24"/>
        </w:rPr>
        <w:t xml:space="preserve"> conditions Weinstein argued were necessary for unrealistic optimism to occur: that the events are perceived to be controllable and that there is a degree of commitment or emotional investment in the outcome. High performance on this kind of module is less related to innate academic ability and </w:t>
      </w:r>
      <w:r w:rsidR="005E06D5" w:rsidRPr="003202FE">
        <w:rPr>
          <w:rFonts w:ascii="Times New Roman" w:eastAsia="Adobe Fangsong Std R" w:hAnsi="Times New Roman" w:cs="Times New Roman"/>
          <w:sz w:val="24"/>
          <w:szCs w:val="24"/>
        </w:rPr>
        <w:t xml:space="preserve">is more concerned with knowledge of the self </w:t>
      </w:r>
      <w:r w:rsidR="007B26BE" w:rsidRPr="003202FE">
        <w:rPr>
          <w:rFonts w:ascii="Times New Roman" w:eastAsia="Adobe Fangsong Std R" w:hAnsi="Times New Roman" w:cs="Times New Roman"/>
          <w:sz w:val="24"/>
          <w:szCs w:val="24"/>
        </w:rPr>
        <w:t>therefore is more</w:t>
      </w:r>
      <w:r w:rsidR="005E06D5" w:rsidRPr="003202FE">
        <w:rPr>
          <w:rFonts w:ascii="Times New Roman" w:eastAsia="Adobe Fangsong Std R" w:hAnsi="Times New Roman" w:cs="Times New Roman"/>
          <w:sz w:val="24"/>
          <w:szCs w:val="24"/>
        </w:rPr>
        <w:t xml:space="preserve"> likely</w:t>
      </w:r>
      <w:r w:rsidR="007B26BE" w:rsidRPr="003202FE">
        <w:rPr>
          <w:rFonts w:ascii="Times New Roman" w:eastAsia="Adobe Fangsong Std R" w:hAnsi="Times New Roman" w:cs="Times New Roman"/>
          <w:sz w:val="24"/>
          <w:szCs w:val="24"/>
        </w:rPr>
        <w:t xml:space="preserve"> open to greater personal control. Performing well on the module not only feeds into degree classification, it also potentially feeds into employment after graduation; students are likely to be emotionally invested in these.</w:t>
      </w:r>
    </w:p>
    <w:p w14:paraId="5B31FCD0" w14:textId="77777777" w:rsidR="005740A1" w:rsidRPr="003202FE" w:rsidRDefault="005740A1" w:rsidP="003202FE">
      <w:pPr>
        <w:spacing w:line="480" w:lineRule="auto"/>
        <w:jc w:val="both"/>
        <w:rPr>
          <w:rFonts w:ascii="Times New Roman" w:eastAsia="Adobe Fangsong Std R" w:hAnsi="Times New Roman" w:cs="Times New Roman"/>
          <w:b/>
          <w:i/>
          <w:sz w:val="24"/>
          <w:szCs w:val="24"/>
        </w:rPr>
      </w:pPr>
      <w:r w:rsidRPr="003202FE">
        <w:rPr>
          <w:rFonts w:ascii="Times New Roman" w:eastAsia="Adobe Fangsong Std R" w:hAnsi="Times New Roman" w:cs="Times New Roman"/>
          <w:b/>
          <w:i/>
          <w:sz w:val="24"/>
          <w:szCs w:val="24"/>
        </w:rPr>
        <w:t>Measures</w:t>
      </w:r>
    </w:p>
    <w:p w14:paraId="27BCAEC6" w14:textId="77777777" w:rsidR="00121E73" w:rsidRPr="003202FE" w:rsidRDefault="00490383" w:rsidP="003202FE">
      <w:pPr>
        <w:spacing w:line="480" w:lineRule="auto"/>
        <w:jc w:val="both"/>
        <w:rPr>
          <w:rFonts w:ascii="Times New Roman" w:eastAsia="Adobe Fangsong Std R" w:hAnsi="Times New Roman" w:cs="Times New Roman"/>
          <w:sz w:val="24"/>
          <w:szCs w:val="24"/>
        </w:rPr>
      </w:pPr>
      <w:r w:rsidRPr="003202FE">
        <w:rPr>
          <w:rFonts w:ascii="Times New Roman" w:eastAsia="Adobe Fangsong Std R" w:hAnsi="Times New Roman" w:cs="Times New Roman"/>
          <w:sz w:val="24"/>
          <w:szCs w:val="24"/>
        </w:rPr>
        <w:t>A questionnaire</w:t>
      </w:r>
      <w:r w:rsidR="00B84414" w:rsidRPr="003202FE">
        <w:rPr>
          <w:rFonts w:ascii="Times New Roman" w:eastAsia="Adobe Fangsong Std R" w:hAnsi="Times New Roman" w:cs="Times New Roman"/>
          <w:sz w:val="24"/>
          <w:szCs w:val="24"/>
        </w:rPr>
        <w:t xml:space="preserve"> </w:t>
      </w:r>
      <w:r w:rsidR="00121E73" w:rsidRPr="003202FE">
        <w:rPr>
          <w:rFonts w:ascii="Times New Roman" w:eastAsia="Adobe Fangsong Std R" w:hAnsi="Times New Roman" w:cs="Times New Roman"/>
          <w:sz w:val="24"/>
          <w:szCs w:val="24"/>
        </w:rPr>
        <w:t xml:space="preserve">was used </w:t>
      </w:r>
      <w:r w:rsidRPr="003202FE">
        <w:rPr>
          <w:rFonts w:ascii="Times New Roman" w:eastAsia="Adobe Fangsong Std R" w:hAnsi="Times New Roman" w:cs="Times New Roman"/>
          <w:sz w:val="24"/>
          <w:szCs w:val="24"/>
        </w:rPr>
        <w:t>which included</w:t>
      </w:r>
      <w:r w:rsidR="00121E73" w:rsidRPr="003202FE">
        <w:rPr>
          <w:rFonts w:ascii="Times New Roman" w:eastAsia="Adobe Fangsong Std R" w:hAnsi="Times New Roman" w:cs="Times New Roman"/>
          <w:sz w:val="24"/>
          <w:szCs w:val="24"/>
        </w:rPr>
        <w:t>:</w:t>
      </w:r>
    </w:p>
    <w:p w14:paraId="0C89BB66" w14:textId="77777777" w:rsidR="00E22E58" w:rsidRPr="003202FE" w:rsidRDefault="004D2F78" w:rsidP="003202FE">
      <w:pPr>
        <w:pStyle w:val="ListParagraph"/>
        <w:numPr>
          <w:ilvl w:val="0"/>
          <w:numId w:val="13"/>
        </w:numPr>
        <w:spacing w:line="480" w:lineRule="auto"/>
        <w:jc w:val="both"/>
        <w:rPr>
          <w:rFonts w:ascii="Times New Roman" w:eastAsia="Adobe Fangsong Std R" w:hAnsi="Times New Roman" w:cs="Times New Roman"/>
          <w:sz w:val="24"/>
          <w:szCs w:val="24"/>
        </w:rPr>
      </w:pPr>
      <w:r w:rsidRPr="003202FE">
        <w:rPr>
          <w:rFonts w:ascii="Times New Roman" w:eastAsia="Adobe Fangsong Std R" w:hAnsi="Times New Roman" w:cs="Times New Roman"/>
          <w:sz w:val="24"/>
          <w:szCs w:val="24"/>
        </w:rPr>
        <w:t>Two</w:t>
      </w:r>
      <w:r w:rsidR="00C23A6B" w:rsidRPr="003202FE">
        <w:rPr>
          <w:rFonts w:ascii="Times New Roman" w:eastAsia="Adobe Fangsong Std R" w:hAnsi="Times New Roman" w:cs="Times New Roman"/>
          <w:sz w:val="24"/>
          <w:szCs w:val="24"/>
        </w:rPr>
        <w:t xml:space="preserve"> predictive questions asking the participant how likely they would be to achieve a </w:t>
      </w:r>
      <w:r w:rsidR="00B577EB" w:rsidRPr="003202FE">
        <w:rPr>
          <w:rFonts w:ascii="Times New Roman" w:eastAsia="Adobe Fangsong Std R" w:hAnsi="Times New Roman" w:cs="Times New Roman"/>
          <w:sz w:val="24"/>
          <w:szCs w:val="24"/>
        </w:rPr>
        <w:t>specific g</w:t>
      </w:r>
      <w:r w:rsidR="00C23A6B" w:rsidRPr="003202FE">
        <w:rPr>
          <w:rFonts w:ascii="Times New Roman" w:eastAsia="Adobe Fangsong Std R" w:hAnsi="Times New Roman" w:cs="Times New Roman"/>
          <w:sz w:val="24"/>
          <w:szCs w:val="24"/>
        </w:rPr>
        <w:t xml:space="preserve">rade on </w:t>
      </w:r>
      <w:r w:rsidRPr="003202FE">
        <w:rPr>
          <w:rFonts w:ascii="Times New Roman" w:eastAsia="Adobe Fangsong Std R" w:hAnsi="Times New Roman" w:cs="Times New Roman"/>
          <w:sz w:val="24"/>
          <w:szCs w:val="24"/>
        </w:rPr>
        <w:t xml:space="preserve">the assessment </w:t>
      </w:r>
      <w:r w:rsidR="00C23A6B" w:rsidRPr="003202FE">
        <w:rPr>
          <w:rFonts w:ascii="Times New Roman" w:eastAsia="Adobe Fangsong Std R" w:hAnsi="Times New Roman" w:cs="Times New Roman"/>
          <w:sz w:val="24"/>
          <w:szCs w:val="24"/>
        </w:rPr>
        <w:t>compared to a typical student on a scale of 1</w:t>
      </w:r>
      <w:r w:rsidR="007E76FC" w:rsidRPr="003202FE">
        <w:rPr>
          <w:rFonts w:ascii="Times New Roman" w:eastAsia="Adobe Fangsong Std R" w:hAnsi="Times New Roman" w:cs="Times New Roman"/>
          <w:sz w:val="24"/>
          <w:szCs w:val="24"/>
        </w:rPr>
        <w:t xml:space="preserve"> </w:t>
      </w:r>
      <w:r w:rsidR="00C23A6B" w:rsidRPr="003202FE">
        <w:rPr>
          <w:rFonts w:ascii="Times New Roman" w:eastAsia="Adobe Fangsong Std R" w:hAnsi="Times New Roman" w:cs="Times New Roman"/>
          <w:sz w:val="24"/>
          <w:szCs w:val="24"/>
        </w:rPr>
        <w:t>(significantly less likely) to 7</w:t>
      </w:r>
      <w:r w:rsidR="00C47C71" w:rsidRPr="003202FE">
        <w:rPr>
          <w:rFonts w:ascii="Times New Roman" w:eastAsia="Adobe Fangsong Std R" w:hAnsi="Times New Roman" w:cs="Times New Roman"/>
          <w:sz w:val="24"/>
          <w:szCs w:val="24"/>
        </w:rPr>
        <w:t xml:space="preserve"> </w:t>
      </w:r>
      <w:r w:rsidR="00C23A6B" w:rsidRPr="003202FE">
        <w:rPr>
          <w:rFonts w:ascii="Times New Roman" w:eastAsia="Adobe Fangsong Std R" w:hAnsi="Times New Roman" w:cs="Times New Roman"/>
          <w:sz w:val="24"/>
          <w:szCs w:val="24"/>
        </w:rPr>
        <w:t>(significantly more likely to)</w:t>
      </w:r>
      <w:r w:rsidRPr="003202FE">
        <w:rPr>
          <w:rFonts w:ascii="Times New Roman" w:eastAsia="Adobe Fangsong Std R" w:hAnsi="Times New Roman" w:cs="Times New Roman"/>
          <w:sz w:val="24"/>
          <w:szCs w:val="24"/>
        </w:rPr>
        <w:t>. This</w:t>
      </w:r>
      <w:r w:rsidR="005740A1" w:rsidRPr="003202FE">
        <w:rPr>
          <w:rFonts w:ascii="Times New Roman" w:eastAsia="Adobe Fangsong Std R" w:hAnsi="Times New Roman" w:cs="Times New Roman"/>
          <w:sz w:val="24"/>
          <w:szCs w:val="24"/>
        </w:rPr>
        <w:t xml:space="preserve"> assessed the participant</w:t>
      </w:r>
      <w:r w:rsidR="008D78F0" w:rsidRPr="003202FE">
        <w:rPr>
          <w:rFonts w:ascii="Times New Roman" w:eastAsia="Adobe Fangsong Std R" w:hAnsi="Times New Roman" w:cs="Times New Roman"/>
          <w:sz w:val="24"/>
          <w:szCs w:val="24"/>
        </w:rPr>
        <w:t>’</w:t>
      </w:r>
      <w:r w:rsidR="005740A1" w:rsidRPr="003202FE">
        <w:rPr>
          <w:rFonts w:ascii="Times New Roman" w:eastAsia="Adobe Fangsong Std R" w:hAnsi="Times New Roman" w:cs="Times New Roman"/>
          <w:sz w:val="24"/>
          <w:szCs w:val="24"/>
        </w:rPr>
        <w:t>s unrealistic optimism.</w:t>
      </w:r>
    </w:p>
    <w:p w14:paraId="1AE6E6E3" w14:textId="77777777" w:rsidR="00121E73" w:rsidRPr="003202FE" w:rsidRDefault="004D2F78" w:rsidP="003202FE">
      <w:pPr>
        <w:pStyle w:val="ListParagraph"/>
        <w:numPr>
          <w:ilvl w:val="0"/>
          <w:numId w:val="13"/>
        </w:numPr>
        <w:spacing w:line="480" w:lineRule="auto"/>
        <w:jc w:val="both"/>
        <w:rPr>
          <w:rFonts w:ascii="Times New Roman" w:eastAsia="Adobe Fangsong Std R" w:hAnsi="Times New Roman" w:cs="Times New Roman"/>
          <w:sz w:val="24"/>
          <w:szCs w:val="24"/>
        </w:rPr>
      </w:pPr>
      <w:r w:rsidRPr="003202FE">
        <w:rPr>
          <w:rFonts w:ascii="Times New Roman" w:eastAsia="Adobe Fangsong Std R" w:hAnsi="Times New Roman" w:cs="Times New Roman"/>
          <w:sz w:val="24"/>
          <w:szCs w:val="24"/>
        </w:rPr>
        <w:t>One question</w:t>
      </w:r>
      <w:r w:rsidR="00490383" w:rsidRPr="003202FE">
        <w:rPr>
          <w:rFonts w:ascii="Times New Roman" w:eastAsia="Adobe Fangsong Std R" w:hAnsi="Times New Roman" w:cs="Times New Roman"/>
          <w:sz w:val="24"/>
          <w:szCs w:val="24"/>
        </w:rPr>
        <w:t xml:space="preserve"> asking the participants to generate reasons</w:t>
      </w:r>
      <w:r w:rsidR="00C23A6B" w:rsidRPr="003202FE">
        <w:rPr>
          <w:rFonts w:ascii="Times New Roman" w:eastAsia="Adobe Fangsong Std R" w:hAnsi="Times New Roman" w:cs="Times New Roman"/>
          <w:sz w:val="24"/>
          <w:szCs w:val="24"/>
        </w:rPr>
        <w:t xml:space="preserve"> why they might (pro) or might not (con) achieve the outcome</w:t>
      </w:r>
      <w:r w:rsidR="00490383" w:rsidRPr="003202FE">
        <w:rPr>
          <w:rFonts w:ascii="Times New Roman" w:eastAsia="Adobe Fangsong Std R" w:hAnsi="Times New Roman" w:cs="Times New Roman"/>
          <w:sz w:val="24"/>
          <w:szCs w:val="24"/>
        </w:rPr>
        <w:t xml:space="preserve"> </w:t>
      </w:r>
    </w:p>
    <w:p w14:paraId="27345A19" w14:textId="77777777" w:rsidR="00121E73" w:rsidRPr="003202FE" w:rsidRDefault="00C23A6B" w:rsidP="003202FE">
      <w:pPr>
        <w:pStyle w:val="ListParagraph"/>
        <w:numPr>
          <w:ilvl w:val="0"/>
          <w:numId w:val="13"/>
        </w:numPr>
        <w:spacing w:line="480" w:lineRule="auto"/>
        <w:jc w:val="both"/>
        <w:rPr>
          <w:rFonts w:ascii="Times New Roman" w:eastAsia="Adobe Fangsong Std R" w:hAnsi="Times New Roman" w:cs="Times New Roman"/>
          <w:sz w:val="24"/>
          <w:szCs w:val="24"/>
        </w:rPr>
      </w:pPr>
      <w:r w:rsidRPr="003202FE">
        <w:rPr>
          <w:rFonts w:ascii="Times New Roman" w:eastAsia="Adobe Fangsong Std R" w:hAnsi="Times New Roman" w:cs="Times New Roman"/>
          <w:sz w:val="24"/>
          <w:szCs w:val="24"/>
        </w:rPr>
        <w:t>T</w:t>
      </w:r>
      <w:r w:rsidR="00490383" w:rsidRPr="003202FE">
        <w:rPr>
          <w:rFonts w:ascii="Times New Roman" w:eastAsia="Adobe Fangsong Std R" w:hAnsi="Times New Roman" w:cs="Times New Roman"/>
          <w:sz w:val="24"/>
          <w:szCs w:val="24"/>
        </w:rPr>
        <w:t>hree questions relating to the prob</w:t>
      </w:r>
      <w:r w:rsidRPr="003202FE">
        <w:rPr>
          <w:rFonts w:ascii="Times New Roman" w:eastAsia="Adobe Fangsong Std R" w:hAnsi="Times New Roman" w:cs="Times New Roman"/>
          <w:sz w:val="24"/>
          <w:szCs w:val="24"/>
        </w:rPr>
        <w:t>ability of the events occurring on a scale of 0.0 (absolutely will not occur) to 1.0 (absolutely will occur)</w:t>
      </w:r>
      <w:r w:rsidR="005740A1" w:rsidRPr="003202FE">
        <w:rPr>
          <w:rFonts w:ascii="Times New Roman" w:eastAsia="Adobe Fangsong Std R" w:hAnsi="Times New Roman" w:cs="Times New Roman"/>
          <w:sz w:val="24"/>
          <w:szCs w:val="24"/>
        </w:rPr>
        <w:t>. These were the participants probability judgements</w:t>
      </w:r>
      <w:r w:rsidR="00490383" w:rsidRPr="003202FE">
        <w:rPr>
          <w:rFonts w:ascii="Times New Roman" w:eastAsia="Adobe Fangsong Std R" w:hAnsi="Times New Roman" w:cs="Times New Roman"/>
          <w:sz w:val="24"/>
          <w:szCs w:val="24"/>
        </w:rPr>
        <w:t xml:space="preserve"> </w:t>
      </w:r>
    </w:p>
    <w:p w14:paraId="1E713D70" w14:textId="77777777" w:rsidR="008D78F0" w:rsidRPr="003202FE" w:rsidRDefault="004D2F78" w:rsidP="003202FE">
      <w:pPr>
        <w:spacing w:line="480" w:lineRule="auto"/>
        <w:jc w:val="both"/>
        <w:rPr>
          <w:rFonts w:ascii="Times New Roman" w:eastAsia="Adobe Fangsong Std R" w:hAnsi="Times New Roman" w:cs="Times New Roman"/>
          <w:sz w:val="24"/>
          <w:szCs w:val="24"/>
        </w:rPr>
      </w:pPr>
      <w:r w:rsidRPr="003202FE">
        <w:rPr>
          <w:rFonts w:ascii="Times New Roman" w:eastAsia="Adobe Fangsong Std R" w:hAnsi="Times New Roman" w:cs="Times New Roman"/>
          <w:sz w:val="24"/>
          <w:szCs w:val="24"/>
        </w:rPr>
        <w:t>The assessment for the module was a</w:t>
      </w:r>
      <w:r w:rsidR="008D78F0" w:rsidRPr="003202FE">
        <w:rPr>
          <w:rFonts w:ascii="Times New Roman" w:eastAsia="Adobe Fangsong Std R" w:hAnsi="Times New Roman" w:cs="Times New Roman"/>
          <w:sz w:val="24"/>
          <w:szCs w:val="24"/>
        </w:rPr>
        <w:t xml:space="preserve"> </w:t>
      </w:r>
      <w:r w:rsidR="005A5347" w:rsidRPr="003202FE">
        <w:rPr>
          <w:rFonts w:ascii="Times New Roman" w:eastAsia="Adobe Fangsong Std R" w:hAnsi="Times New Roman" w:cs="Times New Roman"/>
          <w:sz w:val="24"/>
          <w:szCs w:val="24"/>
        </w:rPr>
        <w:t>written</w:t>
      </w:r>
      <w:r w:rsidR="008D78F0" w:rsidRPr="003202FE">
        <w:rPr>
          <w:rFonts w:ascii="Times New Roman" w:eastAsia="Adobe Fangsong Std R" w:hAnsi="Times New Roman" w:cs="Times New Roman"/>
          <w:sz w:val="24"/>
          <w:szCs w:val="24"/>
        </w:rPr>
        <w:t xml:space="preserve"> employability portfolio</w:t>
      </w:r>
      <w:r w:rsidR="007B26BE" w:rsidRPr="003202FE">
        <w:rPr>
          <w:rFonts w:ascii="Times New Roman" w:eastAsia="Adobe Fangsong Std R" w:hAnsi="Times New Roman" w:cs="Times New Roman"/>
          <w:sz w:val="24"/>
          <w:szCs w:val="24"/>
        </w:rPr>
        <w:t xml:space="preserve"> </w:t>
      </w:r>
      <w:r w:rsidR="008D78F0" w:rsidRPr="003202FE">
        <w:rPr>
          <w:rFonts w:ascii="Times New Roman" w:eastAsia="Adobe Fangsong Std R" w:hAnsi="Times New Roman" w:cs="Times New Roman"/>
          <w:sz w:val="24"/>
          <w:szCs w:val="24"/>
        </w:rPr>
        <w:t>which included:</w:t>
      </w:r>
    </w:p>
    <w:p w14:paraId="794EA8AF" w14:textId="77777777" w:rsidR="008D78F0" w:rsidRPr="003202FE" w:rsidRDefault="00D43B03" w:rsidP="003202FE">
      <w:pPr>
        <w:pStyle w:val="ListParagraph"/>
        <w:numPr>
          <w:ilvl w:val="1"/>
          <w:numId w:val="7"/>
        </w:numPr>
        <w:spacing w:line="480" w:lineRule="auto"/>
        <w:jc w:val="both"/>
        <w:rPr>
          <w:rFonts w:ascii="Times New Roman" w:eastAsia="Adobe Fangsong Std R" w:hAnsi="Times New Roman" w:cs="Times New Roman"/>
          <w:sz w:val="24"/>
          <w:szCs w:val="24"/>
        </w:rPr>
      </w:pPr>
      <w:r w:rsidRPr="003202FE">
        <w:rPr>
          <w:rFonts w:ascii="Times New Roman" w:eastAsia="Adobe Fangsong Std R" w:hAnsi="Times New Roman" w:cs="Times New Roman"/>
          <w:sz w:val="24"/>
          <w:szCs w:val="24"/>
        </w:rPr>
        <w:lastRenderedPageBreak/>
        <w:t>R</w:t>
      </w:r>
      <w:r w:rsidR="008D78F0" w:rsidRPr="003202FE">
        <w:rPr>
          <w:rFonts w:ascii="Times New Roman" w:eastAsia="Adobe Fangsong Std R" w:hAnsi="Times New Roman" w:cs="Times New Roman"/>
          <w:sz w:val="24"/>
          <w:szCs w:val="24"/>
        </w:rPr>
        <w:t>eflective discussion of the individual</w:t>
      </w:r>
      <w:r w:rsidR="007E76FC" w:rsidRPr="003202FE">
        <w:rPr>
          <w:rFonts w:ascii="Times New Roman" w:eastAsia="Adobe Fangsong Std R" w:hAnsi="Times New Roman" w:cs="Times New Roman"/>
          <w:sz w:val="24"/>
          <w:szCs w:val="24"/>
        </w:rPr>
        <w:t>’</w:t>
      </w:r>
      <w:r w:rsidR="008D78F0" w:rsidRPr="003202FE">
        <w:rPr>
          <w:rFonts w:ascii="Times New Roman" w:eastAsia="Adobe Fangsong Std R" w:hAnsi="Times New Roman" w:cs="Times New Roman"/>
          <w:sz w:val="24"/>
          <w:szCs w:val="24"/>
        </w:rPr>
        <w:t>s personality, aptitudes, skills, knowledge and career values, interests and opportunities</w:t>
      </w:r>
    </w:p>
    <w:p w14:paraId="59AA27DA" w14:textId="77777777" w:rsidR="008D78F0" w:rsidRPr="003202FE" w:rsidRDefault="008D78F0" w:rsidP="003202FE">
      <w:pPr>
        <w:pStyle w:val="ListParagraph"/>
        <w:numPr>
          <w:ilvl w:val="1"/>
          <w:numId w:val="7"/>
        </w:numPr>
        <w:spacing w:line="480" w:lineRule="auto"/>
        <w:jc w:val="both"/>
        <w:rPr>
          <w:rFonts w:ascii="Times New Roman" w:eastAsia="Adobe Fangsong Std R" w:hAnsi="Times New Roman" w:cs="Times New Roman"/>
          <w:sz w:val="24"/>
          <w:szCs w:val="24"/>
        </w:rPr>
      </w:pPr>
      <w:r w:rsidRPr="003202FE">
        <w:rPr>
          <w:rFonts w:ascii="Times New Roman" w:eastAsia="Adobe Fangsong Std R" w:hAnsi="Times New Roman" w:cs="Times New Roman"/>
          <w:sz w:val="24"/>
          <w:szCs w:val="24"/>
        </w:rPr>
        <w:t xml:space="preserve">A covering letter and </w:t>
      </w:r>
      <w:r w:rsidR="00D71237" w:rsidRPr="003202FE">
        <w:rPr>
          <w:rFonts w:ascii="Times New Roman" w:eastAsia="Adobe Fangsong Std R" w:hAnsi="Times New Roman" w:cs="Times New Roman"/>
          <w:sz w:val="24"/>
          <w:szCs w:val="24"/>
        </w:rPr>
        <w:t xml:space="preserve">completed application for a </w:t>
      </w:r>
      <w:r w:rsidRPr="003202FE">
        <w:rPr>
          <w:rFonts w:ascii="Times New Roman" w:eastAsia="Adobe Fangsong Std R" w:hAnsi="Times New Roman" w:cs="Times New Roman"/>
          <w:sz w:val="24"/>
          <w:szCs w:val="24"/>
        </w:rPr>
        <w:t>graduate level job of their choosing</w:t>
      </w:r>
      <w:r w:rsidR="00D71237" w:rsidRPr="003202FE">
        <w:rPr>
          <w:rFonts w:ascii="Times New Roman" w:eastAsia="Adobe Fangsong Std R" w:hAnsi="Times New Roman" w:cs="Times New Roman"/>
          <w:sz w:val="24"/>
          <w:szCs w:val="24"/>
        </w:rPr>
        <w:t xml:space="preserve"> but which needed to align with their graduate self as discussed in the reflective discussion section</w:t>
      </w:r>
    </w:p>
    <w:p w14:paraId="6FC7ADC9" w14:textId="77777777" w:rsidR="008D78F0" w:rsidRPr="003202FE" w:rsidRDefault="008D78F0" w:rsidP="003202FE">
      <w:pPr>
        <w:pStyle w:val="ListParagraph"/>
        <w:numPr>
          <w:ilvl w:val="1"/>
          <w:numId w:val="7"/>
        </w:numPr>
        <w:spacing w:line="480" w:lineRule="auto"/>
        <w:jc w:val="both"/>
        <w:rPr>
          <w:rFonts w:ascii="Times New Roman" w:eastAsia="Adobe Fangsong Std R" w:hAnsi="Times New Roman" w:cs="Times New Roman"/>
          <w:sz w:val="24"/>
          <w:szCs w:val="24"/>
        </w:rPr>
      </w:pPr>
      <w:r w:rsidRPr="003202FE">
        <w:rPr>
          <w:rFonts w:ascii="Times New Roman" w:eastAsia="Adobe Fangsong Std R" w:hAnsi="Times New Roman" w:cs="Times New Roman"/>
          <w:sz w:val="24"/>
          <w:szCs w:val="24"/>
        </w:rPr>
        <w:t>An action plan detailing how they would gain the skills, qualifications, experience and knowledge to be able to move into their chosen job</w:t>
      </w:r>
    </w:p>
    <w:p w14:paraId="5A62DED2" w14:textId="77777777" w:rsidR="005740A1" w:rsidRPr="003202FE" w:rsidRDefault="004D2F78" w:rsidP="003202FE">
      <w:pPr>
        <w:spacing w:line="480" w:lineRule="auto"/>
        <w:jc w:val="both"/>
        <w:rPr>
          <w:rFonts w:ascii="Times New Roman" w:eastAsia="Adobe Fangsong Std R" w:hAnsi="Times New Roman" w:cs="Times New Roman"/>
          <w:sz w:val="24"/>
          <w:szCs w:val="24"/>
        </w:rPr>
      </w:pPr>
      <w:r w:rsidRPr="003202FE">
        <w:rPr>
          <w:rFonts w:ascii="Times New Roman" w:eastAsia="Adobe Fangsong Std R" w:hAnsi="Times New Roman" w:cs="Times New Roman"/>
          <w:sz w:val="24"/>
          <w:szCs w:val="24"/>
        </w:rPr>
        <w:t>This was</w:t>
      </w:r>
      <w:r w:rsidR="005740A1" w:rsidRPr="003202FE">
        <w:rPr>
          <w:rFonts w:ascii="Times New Roman" w:eastAsia="Adobe Fangsong Std R" w:hAnsi="Times New Roman" w:cs="Times New Roman"/>
          <w:sz w:val="24"/>
          <w:szCs w:val="24"/>
        </w:rPr>
        <w:t xml:space="preserve"> assessed usin</w:t>
      </w:r>
      <w:r w:rsidRPr="003202FE">
        <w:rPr>
          <w:rFonts w:ascii="Times New Roman" w:eastAsia="Adobe Fangsong Std R" w:hAnsi="Times New Roman" w:cs="Times New Roman"/>
          <w:sz w:val="24"/>
          <w:szCs w:val="24"/>
        </w:rPr>
        <w:t>g clear grading criteria which wa</w:t>
      </w:r>
      <w:r w:rsidR="005740A1" w:rsidRPr="003202FE">
        <w:rPr>
          <w:rFonts w:ascii="Times New Roman" w:eastAsia="Adobe Fangsong Std R" w:hAnsi="Times New Roman" w:cs="Times New Roman"/>
          <w:sz w:val="24"/>
          <w:szCs w:val="24"/>
        </w:rPr>
        <w:t>s available to the students in the module handbook. These grading criteria allow the grader to arrive at a f</w:t>
      </w:r>
      <w:r w:rsidRPr="003202FE">
        <w:rPr>
          <w:rFonts w:ascii="Times New Roman" w:eastAsia="Adobe Fangsong Std R" w:hAnsi="Times New Roman" w:cs="Times New Roman"/>
          <w:sz w:val="24"/>
          <w:szCs w:val="24"/>
        </w:rPr>
        <w:t>inal grade on a scale of 0 to 100%</w:t>
      </w:r>
      <w:r w:rsidR="005740A1" w:rsidRPr="003202FE">
        <w:rPr>
          <w:rFonts w:ascii="Times New Roman" w:eastAsia="Adobe Fangsong Std R" w:hAnsi="Times New Roman" w:cs="Times New Roman"/>
          <w:sz w:val="24"/>
          <w:szCs w:val="24"/>
        </w:rPr>
        <w:t xml:space="preserve"> where:</w:t>
      </w:r>
    </w:p>
    <w:p w14:paraId="1E0B0039" w14:textId="77777777" w:rsidR="005740A1" w:rsidRPr="003202FE" w:rsidRDefault="008A39C6" w:rsidP="003202FE">
      <w:pPr>
        <w:pStyle w:val="ListParagraph"/>
        <w:numPr>
          <w:ilvl w:val="0"/>
          <w:numId w:val="8"/>
        </w:numPr>
        <w:spacing w:line="480" w:lineRule="auto"/>
        <w:jc w:val="both"/>
        <w:rPr>
          <w:rFonts w:ascii="Times New Roman" w:eastAsia="Adobe Fangsong Std R" w:hAnsi="Times New Roman" w:cs="Times New Roman"/>
          <w:sz w:val="24"/>
          <w:szCs w:val="24"/>
        </w:rPr>
      </w:pPr>
      <w:r w:rsidRPr="003202FE">
        <w:rPr>
          <w:rFonts w:ascii="Times New Roman" w:eastAsia="Adobe Fangsong Std R" w:hAnsi="Times New Roman" w:cs="Times New Roman"/>
          <w:sz w:val="24"/>
          <w:szCs w:val="24"/>
        </w:rPr>
        <w:t>0-39%</w:t>
      </w:r>
      <w:r w:rsidR="005740A1" w:rsidRPr="003202FE">
        <w:rPr>
          <w:rFonts w:ascii="Times New Roman" w:eastAsia="Adobe Fangsong Std R" w:hAnsi="Times New Roman" w:cs="Times New Roman"/>
          <w:sz w:val="24"/>
          <w:szCs w:val="24"/>
        </w:rPr>
        <w:t>: fail</w:t>
      </w:r>
    </w:p>
    <w:p w14:paraId="27144DB2" w14:textId="77777777" w:rsidR="005740A1" w:rsidRPr="003202FE" w:rsidRDefault="008A39C6" w:rsidP="003202FE">
      <w:pPr>
        <w:pStyle w:val="ListParagraph"/>
        <w:numPr>
          <w:ilvl w:val="0"/>
          <w:numId w:val="8"/>
        </w:numPr>
        <w:spacing w:line="480" w:lineRule="auto"/>
        <w:jc w:val="both"/>
        <w:rPr>
          <w:rFonts w:ascii="Times New Roman" w:eastAsia="Adobe Fangsong Std R" w:hAnsi="Times New Roman" w:cs="Times New Roman"/>
          <w:sz w:val="24"/>
          <w:szCs w:val="24"/>
        </w:rPr>
      </w:pPr>
      <w:r w:rsidRPr="003202FE">
        <w:rPr>
          <w:rFonts w:ascii="Times New Roman" w:eastAsia="Adobe Fangsong Std R" w:hAnsi="Times New Roman" w:cs="Times New Roman"/>
          <w:sz w:val="24"/>
          <w:szCs w:val="24"/>
        </w:rPr>
        <w:t>40-49</w:t>
      </w:r>
      <w:r w:rsidR="00B706D4" w:rsidRPr="003202FE">
        <w:rPr>
          <w:rFonts w:ascii="Times New Roman" w:eastAsia="Adobe Fangsong Std R" w:hAnsi="Times New Roman" w:cs="Times New Roman"/>
          <w:sz w:val="24"/>
          <w:szCs w:val="24"/>
        </w:rPr>
        <w:t>%</w:t>
      </w:r>
      <w:r w:rsidRPr="003202FE">
        <w:rPr>
          <w:rFonts w:ascii="Times New Roman" w:eastAsia="Adobe Fangsong Std R" w:hAnsi="Times New Roman" w:cs="Times New Roman"/>
          <w:sz w:val="24"/>
          <w:szCs w:val="24"/>
        </w:rPr>
        <w:t>:</w:t>
      </w:r>
      <w:r w:rsidR="00B706D4" w:rsidRPr="003202FE">
        <w:rPr>
          <w:rFonts w:ascii="Times New Roman" w:eastAsia="Adobe Fangsong Std R" w:hAnsi="Times New Roman" w:cs="Times New Roman"/>
          <w:sz w:val="24"/>
          <w:szCs w:val="24"/>
        </w:rPr>
        <w:t xml:space="preserve"> 3rd</w:t>
      </w:r>
      <w:r w:rsidR="005740A1" w:rsidRPr="003202FE">
        <w:rPr>
          <w:rFonts w:ascii="Times New Roman" w:eastAsia="Adobe Fangsong Std R" w:hAnsi="Times New Roman" w:cs="Times New Roman"/>
          <w:sz w:val="24"/>
          <w:szCs w:val="24"/>
        </w:rPr>
        <w:t xml:space="preserve"> grade</w:t>
      </w:r>
    </w:p>
    <w:p w14:paraId="50F567FA" w14:textId="77777777" w:rsidR="005740A1" w:rsidRPr="003202FE" w:rsidRDefault="008A39C6" w:rsidP="003202FE">
      <w:pPr>
        <w:pStyle w:val="ListParagraph"/>
        <w:numPr>
          <w:ilvl w:val="0"/>
          <w:numId w:val="8"/>
        </w:numPr>
        <w:spacing w:line="480" w:lineRule="auto"/>
        <w:jc w:val="both"/>
        <w:rPr>
          <w:rFonts w:ascii="Times New Roman" w:eastAsia="Adobe Fangsong Std R" w:hAnsi="Times New Roman" w:cs="Times New Roman"/>
          <w:sz w:val="24"/>
          <w:szCs w:val="24"/>
        </w:rPr>
      </w:pPr>
      <w:r w:rsidRPr="003202FE">
        <w:rPr>
          <w:rFonts w:ascii="Times New Roman" w:eastAsia="Adobe Fangsong Std R" w:hAnsi="Times New Roman" w:cs="Times New Roman"/>
          <w:sz w:val="24"/>
          <w:szCs w:val="24"/>
        </w:rPr>
        <w:t>50-59%</w:t>
      </w:r>
      <w:r w:rsidR="00B706D4" w:rsidRPr="003202FE">
        <w:rPr>
          <w:rFonts w:ascii="Times New Roman" w:eastAsia="Adobe Fangsong Std R" w:hAnsi="Times New Roman" w:cs="Times New Roman"/>
          <w:sz w:val="24"/>
          <w:szCs w:val="24"/>
        </w:rPr>
        <w:t>: 2:2</w:t>
      </w:r>
      <w:r w:rsidR="005740A1" w:rsidRPr="003202FE">
        <w:rPr>
          <w:rFonts w:ascii="Times New Roman" w:eastAsia="Adobe Fangsong Std R" w:hAnsi="Times New Roman" w:cs="Times New Roman"/>
          <w:sz w:val="24"/>
          <w:szCs w:val="24"/>
        </w:rPr>
        <w:t xml:space="preserve"> grade</w:t>
      </w:r>
    </w:p>
    <w:p w14:paraId="71A2B224" w14:textId="77777777" w:rsidR="005740A1" w:rsidRPr="003202FE" w:rsidRDefault="008A39C6" w:rsidP="003202FE">
      <w:pPr>
        <w:pStyle w:val="ListParagraph"/>
        <w:numPr>
          <w:ilvl w:val="0"/>
          <w:numId w:val="8"/>
        </w:numPr>
        <w:spacing w:line="480" w:lineRule="auto"/>
        <w:jc w:val="both"/>
        <w:rPr>
          <w:rFonts w:ascii="Times New Roman" w:eastAsia="Adobe Fangsong Std R" w:hAnsi="Times New Roman" w:cs="Times New Roman"/>
          <w:sz w:val="24"/>
          <w:szCs w:val="24"/>
        </w:rPr>
      </w:pPr>
      <w:r w:rsidRPr="003202FE">
        <w:rPr>
          <w:rFonts w:ascii="Times New Roman" w:eastAsia="Adobe Fangsong Std R" w:hAnsi="Times New Roman" w:cs="Times New Roman"/>
          <w:sz w:val="24"/>
          <w:szCs w:val="24"/>
        </w:rPr>
        <w:t>60-74%</w:t>
      </w:r>
      <w:r w:rsidR="00B706D4" w:rsidRPr="003202FE">
        <w:rPr>
          <w:rFonts w:ascii="Times New Roman" w:eastAsia="Adobe Fangsong Std R" w:hAnsi="Times New Roman" w:cs="Times New Roman"/>
          <w:sz w:val="24"/>
          <w:szCs w:val="24"/>
        </w:rPr>
        <w:t>: 2:1 grade</w:t>
      </w:r>
    </w:p>
    <w:p w14:paraId="0999047F" w14:textId="77777777" w:rsidR="005740A1" w:rsidRPr="003202FE" w:rsidRDefault="00B706D4" w:rsidP="003202FE">
      <w:pPr>
        <w:pStyle w:val="ListParagraph"/>
        <w:numPr>
          <w:ilvl w:val="0"/>
          <w:numId w:val="8"/>
        </w:numPr>
        <w:spacing w:line="480" w:lineRule="auto"/>
        <w:jc w:val="both"/>
        <w:rPr>
          <w:rFonts w:ascii="Times New Roman" w:eastAsia="Adobe Fangsong Std R" w:hAnsi="Times New Roman" w:cs="Times New Roman"/>
          <w:sz w:val="24"/>
          <w:szCs w:val="24"/>
        </w:rPr>
      </w:pPr>
      <w:r w:rsidRPr="003202FE">
        <w:rPr>
          <w:rFonts w:ascii="Times New Roman" w:eastAsia="Adobe Fangsong Std R" w:hAnsi="Times New Roman" w:cs="Times New Roman"/>
          <w:sz w:val="24"/>
          <w:szCs w:val="24"/>
        </w:rPr>
        <w:t>75-100%: 1</w:t>
      </w:r>
      <w:r w:rsidRPr="003202FE">
        <w:rPr>
          <w:rFonts w:ascii="Times New Roman" w:eastAsia="Adobe Fangsong Std R" w:hAnsi="Times New Roman" w:cs="Times New Roman"/>
          <w:sz w:val="24"/>
          <w:szCs w:val="24"/>
          <w:vertAlign w:val="superscript"/>
        </w:rPr>
        <w:t>st</w:t>
      </w:r>
      <w:r w:rsidRPr="003202FE">
        <w:rPr>
          <w:rFonts w:ascii="Times New Roman" w:eastAsia="Adobe Fangsong Std R" w:hAnsi="Times New Roman" w:cs="Times New Roman"/>
          <w:sz w:val="24"/>
          <w:szCs w:val="24"/>
        </w:rPr>
        <w:t xml:space="preserve"> class</w:t>
      </w:r>
    </w:p>
    <w:p w14:paraId="4E4E2187" w14:textId="77777777" w:rsidR="00490383" w:rsidRPr="003202FE" w:rsidRDefault="00490383" w:rsidP="003202FE">
      <w:pPr>
        <w:spacing w:line="480" w:lineRule="auto"/>
        <w:jc w:val="both"/>
        <w:rPr>
          <w:rFonts w:ascii="Times New Roman" w:eastAsia="Adobe Fangsong Std R" w:hAnsi="Times New Roman" w:cs="Times New Roman"/>
          <w:b/>
          <w:i/>
          <w:sz w:val="24"/>
          <w:szCs w:val="24"/>
        </w:rPr>
      </w:pPr>
      <w:r w:rsidRPr="003202FE">
        <w:rPr>
          <w:rFonts w:ascii="Times New Roman" w:eastAsia="Adobe Fangsong Std R" w:hAnsi="Times New Roman" w:cs="Times New Roman"/>
          <w:b/>
          <w:i/>
          <w:sz w:val="24"/>
          <w:szCs w:val="24"/>
        </w:rPr>
        <w:t>Procedure</w:t>
      </w:r>
    </w:p>
    <w:p w14:paraId="26690406" w14:textId="77777777" w:rsidR="005A5347" w:rsidRPr="003202FE" w:rsidRDefault="00490383" w:rsidP="003202FE">
      <w:pPr>
        <w:spacing w:line="480" w:lineRule="auto"/>
        <w:jc w:val="both"/>
        <w:rPr>
          <w:rFonts w:ascii="Times New Roman" w:eastAsia="Adobe Fangsong Std R" w:hAnsi="Times New Roman" w:cs="Times New Roman"/>
          <w:sz w:val="24"/>
          <w:szCs w:val="24"/>
        </w:rPr>
      </w:pPr>
      <w:r w:rsidRPr="003202FE">
        <w:rPr>
          <w:rFonts w:ascii="Times New Roman" w:eastAsia="Adobe Fangsong Std R" w:hAnsi="Times New Roman" w:cs="Times New Roman"/>
          <w:sz w:val="24"/>
          <w:szCs w:val="24"/>
        </w:rPr>
        <w:t>Early in the Autumn Semester</w:t>
      </w:r>
      <w:r w:rsidR="0042563E" w:rsidRPr="003202FE">
        <w:rPr>
          <w:rFonts w:ascii="Times New Roman" w:eastAsia="Adobe Fangsong Std R" w:hAnsi="Times New Roman" w:cs="Times New Roman"/>
          <w:sz w:val="24"/>
          <w:szCs w:val="24"/>
        </w:rPr>
        <w:t xml:space="preserve"> (week two of lectures),</w:t>
      </w:r>
      <w:r w:rsidRPr="003202FE">
        <w:rPr>
          <w:rFonts w:ascii="Times New Roman" w:eastAsia="Adobe Fangsong Std R" w:hAnsi="Times New Roman" w:cs="Times New Roman"/>
          <w:sz w:val="24"/>
          <w:szCs w:val="24"/>
        </w:rPr>
        <w:t xml:space="preserve"> level 5 business students who were underta</w:t>
      </w:r>
      <w:r w:rsidR="005A5347" w:rsidRPr="003202FE">
        <w:rPr>
          <w:rFonts w:ascii="Times New Roman" w:eastAsia="Adobe Fangsong Std R" w:hAnsi="Times New Roman" w:cs="Times New Roman"/>
          <w:sz w:val="24"/>
          <w:szCs w:val="24"/>
        </w:rPr>
        <w:t xml:space="preserve">king the module </w:t>
      </w:r>
      <w:r w:rsidRPr="003202FE">
        <w:rPr>
          <w:rFonts w:ascii="Times New Roman" w:eastAsia="Adobe Fangsong Std R" w:hAnsi="Times New Roman" w:cs="Times New Roman"/>
          <w:sz w:val="24"/>
          <w:szCs w:val="24"/>
        </w:rPr>
        <w:t>were invited to participate in the research. The questionnaires</w:t>
      </w:r>
      <w:r w:rsidR="00DB6891" w:rsidRPr="003202FE">
        <w:rPr>
          <w:rFonts w:ascii="Times New Roman" w:eastAsia="Adobe Fangsong Std R" w:hAnsi="Times New Roman" w:cs="Times New Roman"/>
          <w:sz w:val="24"/>
          <w:szCs w:val="24"/>
        </w:rPr>
        <w:t>, which varied on base rates and reason generation groups,</w:t>
      </w:r>
      <w:r w:rsidRPr="003202FE">
        <w:rPr>
          <w:rFonts w:ascii="Times New Roman" w:eastAsia="Adobe Fangsong Std R" w:hAnsi="Times New Roman" w:cs="Times New Roman"/>
          <w:sz w:val="24"/>
          <w:szCs w:val="24"/>
        </w:rPr>
        <w:t xml:space="preserve"> </w:t>
      </w:r>
      <w:r w:rsidR="005A5347" w:rsidRPr="003202FE">
        <w:rPr>
          <w:rFonts w:ascii="Times New Roman" w:eastAsia="Adobe Fangsong Std R" w:hAnsi="Times New Roman" w:cs="Times New Roman"/>
          <w:sz w:val="24"/>
          <w:szCs w:val="24"/>
        </w:rPr>
        <w:t>were randomly assigned</w:t>
      </w:r>
      <w:r w:rsidR="00B577EB" w:rsidRPr="003202FE">
        <w:rPr>
          <w:rFonts w:ascii="Times New Roman" w:eastAsia="Adobe Fangsong Std R" w:hAnsi="Times New Roman" w:cs="Times New Roman"/>
          <w:sz w:val="24"/>
          <w:szCs w:val="24"/>
        </w:rPr>
        <w:t xml:space="preserve"> in the lecture</w:t>
      </w:r>
      <w:r w:rsidR="005A5347" w:rsidRPr="003202FE">
        <w:rPr>
          <w:rFonts w:ascii="Times New Roman" w:eastAsia="Adobe Fangsong Std R" w:hAnsi="Times New Roman" w:cs="Times New Roman"/>
          <w:sz w:val="24"/>
          <w:szCs w:val="24"/>
        </w:rPr>
        <w:t xml:space="preserve">. </w:t>
      </w:r>
      <w:r w:rsidRPr="003202FE">
        <w:rPr>
          <w:rFonts w:ascii="Times New Roman" w:eastAsia="Adobe Fangsong Std R" w:hAnsi="Times New Roman" w:cs="Times New Roman"/>
          <w:sz w:val="24"/>
          <w:szCs w:val="24"/>
        </w:rPr>
        <w:t>Participants filled in and returned the questionnaire</w:t>
      </w:r>
      <w:r w:rsidR="005A5347" w:rsidRPr="003202FE">
        <w:rPr>
          <w:rFonts w:ascii="Times New Roman" w:eastAsia="Adobe Fangsong Std R" w:hAnsi="Times New Roman" w:cs="Times New Roman"/>
          <w:sz w:val="24"/>
          <w:szCs w:val="24"/>
        </w:rPr>
        <w:t>, data was then</w:t>
      </w:r>
      <w:r w:rsidRPr="003202FE">
        <w:rPr>
          <w:rFonts w:ascii="Times New Roman" w:eastAsia="Adobe Fangsong Std R" w:hAnsi="Times New Roman" w:cs="Times New Roman"/>
          <w:sz w:val="24"/>
          <w:szCs w:val="24"/>
        </w:rPr>
        <w:t xml:space="preserve"> collated and entered into SPSS. When assessments were completed, graded</w:t>
      </w:r>
      <w:r w:rsidR="00B706D4" w:rsidRPr="003202FE">
        <w:rPr>
          <w:rFonts w:ascii="Times New Roman" w:eastAsia="Adobe Fangsong Std R" w:hAnsi="Times New Roman" w:cs="Times New Roman"/>
          <w:sz w:val="24"/>
          <w:szCs w:val="24"/>
        </w:rPr>
        <w:t xml:space="preserve"> </w:t>
      </w:r>
      <w:r w:rsidRPr="003202FE">
        <w:rPr>
          <w:rFonts w:ascii="Times New Roman" w:eastAsia="Adobe Fangsong Std R" w:hAnsi="Times New Roman" w:cs="Times New Roman"/>
          <w:sz w:val="24"/>
          <w:szCs w:val="24"/>
        </w:rPr>
        <w:t xml:space="preserve">and externally moderated, the grades of the participants were accessed from the PeopleSoft software and </w:t>
      </w:r>
      <w:r w:rsidR="005A5347" w:rsidRPr="003202FE">
        <w:rPr>
          <w:rFonts w:ascii="Times New Roman" w:eastAsia="Adobe Fangsong Std R" w:hAnsi="Times New Roman" w:cs="Times New Roman"/>
          <w:sz w:val="24"/>
          <w:szCs w:val="24"/>
        </w:rPr>
        <w:t>entered into SPSS for analysis.</w:t>
      </w:r>
    </w:p>
    <w:p w14:paraId="25CC14B3" w14:textId="77777777" w:rsidR="00490383" w:rsidRPr="003202FE" w:rsidRDefault="00490383" w:rsidP="003202FE">
      <w:pPr>
        <w:spacing w:line="480" w:lineRule="auto"/>
        <w:jc w:val="both"/>
        <w:rPr>
          <w:rFonts w:ascii="Times New Roman" w:eastAsia="Adobe Fangsong Std R" w:hAnsi="Times New Roman" w:cs="Times New Roman"/>
          <w:b/>
          <w:sz w:val="24"/>
          <w:szCs w:val="24"/>
        </w:rPr>
      </w:pPr>
      <w:r w:rsidRPr="003202FE">
        <w:rPr>
          <w:rFonts w:ascii="Times New Roman" w:eastAsia="Adobe Fangsong Std R" w:hAnsi="Times New Roman" w:cs="Times New Roman"/>
          <w:b/>
          <w:sz w:val="24"/>
          <w:szCs w:val="24"/>
        </w:rPr>
        <w:t>Results</w:t>
      </w:r>
    </w:p>
    <w:p w14:paraId="2142EB8C" w14:textId="77777777" w:rsidR="006915F3" w:rsidRPr="003202FE" w:rsidRDefault="006915F3" w:rsidP="003202FE">
      <w:pPr>
        <w:spacing w:line="480" w:lineRule="auto"/>
        <w:jc w:val="both"/>
        <w:rPr>
          <w:rFonts w:ascii="Times New Roman" w:eastAsia="Adobe Fangsong Std R" w:hAnsi="Times New Roman" w:cs="Times New Roman"/>
          <w:b/>
          <w:sz w:val="24"/>
          <w:szCs w:val="24"/>
        </w:rPr>
      </w:pPr>
      <w:r w:rsidRPr="003202FE">
        <w:rPr>
          <w:rFonts w:ascii="Times New Roman" w:eastAsia="Adobe Fangsong Std R" w:hAnsi="Times New Roman" w:cs="Times New Roman"/>
          <w:b/>
          <w:i/>
          <w:sz w:val="24"/>
          <w:szCs w:val="24"/>
        </w:rPr>
        <w:lastRenderedPageBreak/>
        <w:t>1. The students would demonstrate both over confidence and unrealistic optimism in relation to their attainment on the assessment</w:t>
      </w:r>
      <w:r w:rsidRPr="003202FE">
        <w:rPr>
          <w:rFonts w:ascii="Times New Roman" w:eastAsia="Adobe Fangsong Std R" w:hAnsi="Times New Roman" w:cs="Times New Roman"/>
          <w:b/>
          <w:sz w:val="24"/>
          <w:szCs w:val="24"/>
        </w:rPr>
        <w:t xml:space="preserve"> </w:t>
      </w:r>
    </w:p>
    <w:p w14:paraId="1F532F81" w14:textId="77777777" w:rsidR="00A51EF5" w:rsidRPr="003202FE" w:rsidRDefault="005740A1" w:rsidP="003202FE">
      <w:pPr>
        <w:spacing w:line="480" w:lineRule="auto"/>
        <w:jc w:val="both"/>
        <w:rPr>
          <w:rFonts w:ascii="Times New Roman" w:eastAsia="Adobe Fangsong Std R" w:hAnsi="Times New Roman" w:cs="Times New Roman"/>
          <w:sz w:val="24"/>
          <w:szCs w:val="24"/>
        </w:rPr>
      </w:pPr>
      <w:r w:rsidRPr="003202FE">
        <w:rPr>
          <w:rFonts w:ascii="Times New Roman" w:eastAsia="Adobe Fangsong Std R" w:hAnsi="Times New Roman" w:cs="Times New Roman"/>
          <w:sz w:val="24"/>
          <w:szCs w:val="24"/>
        </w:rPr>
        <w:t>Table 1</w:t>
      </w:r>
      <w:r w:rsidR="00490383" w:rsidRPr="003202FE">
        <w:rPr>
          <w:rFonts w:ascii="Times New Roman" w:eastAsia="Adobe Fangsong Std R" w:hAnsi="Times New Roman" w:cs="Times New Roman"/>
          <w:sz w:val="24"/>
          <w:szCs w:val="24"/>
        </w:rPr>
        <w:t xml:space="preserve"> present</w:t>
      </w:r>
      <w:r w:rsidRPr="003202FE">
        <w:rPr>
          <w:rFonts w:ascii="Times New Roman" w:eastAsia="Adobe Fangsong Std R" w:hAnsi="Times New Roman" w:cs="Times New Roman"/>
          <w:sz w:val="24"/>
          <w:szCs w:val="24"/>
        </w:rPr>
        <w:t>s</w:t>
      </w:r>
      <w:r w:rsidR="00490383" w:rsidRPr="003202FE">
        <w:rPr>
          <w:rFonts w:ascii="Times New Roman" w:eastAsia="Adobe Fangsong Std R" w:hAnsi="Times New Roman" w:cs="Times New Roman"/>
          <w:sz w:val="24"/>
          <w:szCs w:val="24"/>
        </w:rPr>
        <w:t xml:space="preserve"> the mean and standard deviations for the measures of</w:t>
      </w:r>
      <w:r w:rsidR="00A51EF5" w:rsidRPr="003202FE">
        <w:rPr>
          <w:rFonts w:ascii="Times New Roman" w:eastAsia="Adobe Fangsong Std R" w:hAnsi="Times New Roman" w:cs="Times New Roman"/>
          <w:sz w:val="24"/>
          <w:szCs w:val="24"/>
        </w:rPr>
        <w:t>:</w:t>
      </w:r>
    </w:p>
    <w:p w14:paraId="555232F1" w14:textId="77777777" w:rsidR="00A51EF5" w:rsidRPr="003202FE" w:rsidRDefault="00A51EF5" w:rsidP="003202FE">
      <w:pPr>
        <w:pStyle w:val="ListParagraph"/>
        <w:numPr>
          <w:ilvl w:val="0"/>
          <w:numId w:val="10"/>
        </w:numPr>
        <w:spacing w:line="480" w:lineRule="auto"/>
        <w:jc w:val="both"/>
        <w:rPr>
          <w:rFonts w:ascii="Times New Roman" w:eastAsia="Adobe Fangsong Std R" w:hAnsi="Times New Roman" w:cs="Times New Roman"/>
          <w:sz w:val="24"/>
          <w:szCs w:val="24"/>
        </w:rPr>
      </w:pPr>
      <w:r w:rsidRPr="003202FE">
        <w:rPr>
          <w:rFonts w:ascii="Times New Roman" w:eastAsia="Adobe Fangsong Std R" w:hAnsi="Times New Roman" w:cs="Times New Roman"/>
          <w:sz w:val="24"/>
          <w:szCs w:val="24"/>
        </w:rPr>
        <w:t>U</w:t>
      </w:r>
      <w:r w:rsidR="00490383" w:rsidRPr="003202FE">
        <w:rPr>
          <w:rFonts w:ascii="Times New Roman" w:eastAsia="Adobe Fangsong Std R" w:hAnsi="Times New Roman" w:cs="Times New Roman"/>
          <w:sz w:val="24"/>
          <w:szCs w:val="24"/>
        </w:rPr>
        <w:t>nrealistic optimism</w:t>
      </w:r>
      <w:r w:rsidRPr="003202FE">
        <w:rPr>
          <w:rFonts w:ascii="Times New Roman" w:eastAsia="Adobe Fangsong Std R" w:hAnsi="Times New Roman" w:cs="Times New Roman"/>
          <w:sz w:val="24"/>
          <w:szCs w:val="24"/>
        </w:rPr>
        <w:t xml:space="preserve"> (scale of 1 to 7 where 1 = significantly less likely and 7 = significantly more likely)</w:t>
      </w:r>
    </w:p>
    <w:p w14:paraId="4D79218A" w14:textId="77777777" w:rsidR="00A51EF5" w:rsidRPr="003202FE" w:rsidRDefault="00A51EF5" w:rsidP="003202FE">
      <w:pPr>
        <w:pStyle w:val="ListParagraph"/>
        <w:numPr>
          <w:ilvl w:val="0"/>
          <w:numId w:val="10"/>
        </w:numPr>
        <w:spacing w:line="480" w:lineRule="auto"/>
        <w:jc w:val="both"/>
        <w:rPr>
          <w:rFonts w:ascii="Times New Roman" w:eastAsia="Adobe Fangsong Std R" w:hAnsi="Times New Roman" w:cs="Times New Roman"/>
          <w:sz w:val="24"/>
          <w:szCs w:val="24"/>
        </w:rPr>
      </w:pPr>
      <w:r w:rsidRPr="003202FE">
        <w:rPr>
          <w:rFonts w:ascii="Times New Roman" w:eastAsia="Adobe Fangsong Std R" w:hAnsi="Times New Roman" w:cs="Times New Roman"/>
          <w:sz w:val="24"/>
          <w:szCs w:val="24"/>
        </w:rPr>
        <w:t>Probability judgements (scale of 0.0 to 1.0 where 0.0 = Absolutely will not occur and 1.0 = absolutely will occur)</w:t>
      </w:r>
    </w:p>
    <w:p w14:paraId="43661725" w14:textId="5B7299B3" w:rsidR="00C52B3E" w:rsidRPr="00C52B3E" w:rsidRDefault="00A51EF5" w:rsidP="00C52B3E">
      <w:pPr>
        <w:pStyle w:val="ListParagraph"/>
        <w:numPr>
          <w:ilvl w:val="0"/>
          <w:numId w:val="10"/>
        </w:numPr>
        <w:spacing w:line="480" w:lineRule="auto"/>
        <w:jc w:val="both"/>
        <w:rPr>
          <w:rFonts w:ascii="Times New Roman" w:eastAsia="Adobe Fangsong Std R" w:hAnsi="Times New Roman" w:cs="Times New Roman"/>
          <w:sz w:val="24"/>
          <w:szCs w:val="24"/>
        </w:rPr>
      </w:pPr>
      <w:r w:rsidRPr="003202FE">
        <w:rPr>
          <w:rFonts w:ascii="Times New Roman" w:eastAsia="Adobe Fangsong Std R" w:hAnsi="Times New Roman" w:cs="Times New Roman"/>
          <w:sz w:val="24"/>
          <w:szCs w:val="24"/>
        </w:rPr>
        <w:t>A</w:t>
      </w:r>
      <w:r w:rsidR="00490383" w:rsidRPr="003202FE">
        <w:rPr>
          <w:rFonts w:ascii="Times New Roman" w:eastAsia="Adobe Fangsong Std R" w:hAnsi="Times New Roman" w:cs="Times New Roman"/>
          <w:sz w:val="24"/>
          <w:szCs w:val="24"/>
        </w:rPr>
        <w:t>ctual performance scores for each assessment; the wri</w:t>
      </w:r>
      <w:r w:rsidR="005740A1" w:rsidRPr="003202FE">
        <w:rPr>
          <w:rFonts w:ascii="Times New Roman" w:eastAsia="Adobe Fangsong Std R" w:hAnsi="Times New Roman" w:cs="Times New Roman"/>
          <w:sz w:val="24"/>
          <w:szCs w:val="24"/>
        </w:rPr>
        <w:t>tten element</w:t>
      </w:r>
      <w:r w:rsidR="00490383" w:rsidRPr="003202FE">
        <w:rPr>
          <w:rFonts w:ascii="Times New Roman" w:eastAsia="Adobe Fangsong Std R" w:hAnsi="Times New Roman" w:cs="Times New Roman"/>
          <w:sz w:val="24"/>
          <w:szCs w:val="24"/>
        </w:rPr>
        <w:t xml:space="preserve"> and</w:t>
      </w:r>
      <w:r w:rsidR="005740A1" w:rsidRPr="003202FE">
        <w:rPr>
          <w:rFonts w:ascii="Times New Roman" w:eastAsia="Adobe Fangsong Std R" w:hAnsi="Times New Roman" w:cs="Times New Roman"/>
          <w:sz w:val="24"/>
          <w:szCs w:val="24"/>
        </w:rPr>
        <w:t xml:space="preserve"> then the oral element</w:t>
      </w:r>
      <w:r w:rsidR="00490383" w:rsidRPr="003202FE">
        <w:rPr>
          <w:rFonts w:ascii="Times New Roman" w:eastAsia="Adobe Fangsong Std R" w:hAnsi="Times New Roman" w:cs="Times New Roman"/>
          <w:sz w:val="24"/>
          <w:szCs w:val="24"/>
        </w:rPr>
        <w:t xml:space="preserve"> </w:t>
      </w:r>
      <w:r w:rsidRPr="003202FE">
        <w:rPr>
          <w:rFonts w:ascii="Times New Roman" w:eastAsia="Adobe Fangsong Std R" w:hAnsi="Times New Roman" w:cs="Times New Roman"/>
          <w:sz w:val="24"/>
          <w:szCs w:val="24"/>
        </w:rPr>
        <w:t>(scale of 0 to 100%)</w:t>
      </w:r>
    </w:p>
    <w:p w14:paraId="1021248C" w14:textId="77777777" w:rsidR="00C52B3E" w:rsidRPr="006D1688" w:rsidRDefault="00C52B3E" w:rsidP="00C52B3E">
      <w:pPr>
        <w:spacing w:line="480" w:lineRule="auto"/>
        <w:jc w:val="both"/>
        <w:rPr>
          <w:rFonts w:ascii="Times New Roman" w:eastAsia="Adobe Fangsong Std R" w:hAnsi="Times New Roman" w:cs="Times New Roman"/>
          <w:i/>
          <w:sz w:val="24"/>
          <w:szCs w:val="24"/>
        </w:rPr>
      </w:pPr>
      <w:r w:rsidRPr="006D1688">
        <w:rPr>
          <w:rFonts w:ascii="Times New Roman" w:eastAsia="Adobe Fangsong Std R" w:hAnsi="Times New Roman" w:cs="Times New Roman"/>
          <w:i/>
          <w:sz w:val="24"/>
          <w:szCs w:val="24"/>
        </w:rPr>
        <w:t>Table 1. Mean Scores and SD’s for unrealistic optimism, probability judgements and assessment grade</w:t>
      </w:r>
    </w:p>
    <w:tbl>
      <w:tblPr>
        <w:tblStyle w:val="TableGrid1"/>
        <w:tblW w:w="0" w:type="auto"/>
        <w:tblInd w:w="108" w:type="dxa"/>
        <w:tblLook w:val="04A0" w:firstRow="1" w:lastRow="0" w:firstColumn="1" w:lastColumn="0" w:noHBand="0" w:noVBand="1"/>
      </w:tblPr>
      <w:tblGrid>
        <w:gridCol w:w="2911"/>
        <w:gridCol w:w="1484"/>
        <w:gridCol w:w="1417"/>
      </w:tblGrid>
      <w:tr w:rsidR="00C52B3E" w:rsidRPr="006D1688" w14:paraId="0E68C1F5" w14:textId="77777777" w:rsidTr="00B46625">
        <w:tc>
          <w:tcPr>
            <w:tcW w:w="2911" w:type="dxa"/>
          </w:tcPr>
          <w:p w14:paraId="6283C04F" w14:textId="77777777" w:rsidR="00C52B3E" w:rsidRPr="006D1688" w:rsidRDefault="00C52B3E" w:rsidP="00B46625">
            <w:pPr>
              <w:spacing w:line="480" w:lineRule="auto"/>
              <w:jc w:val="both"/>
              <w:rPr>
                <w:rFonts w:ascii="Times New Roman" w:eastAsia="Adobe Fangsong Std R" w:hAnsi="Times New Roman" w:cs="Times New Roman"/>
                <w:i/>
                <w:sz w:val="24"/>
                <w:szCs w:val="24"/>
              </w:rPr>
            </w:pPr>
          </w:p>
        </w:tc>
        <w:tc>
          <w:tcPr>
            <w:tcW w:w="1484" w:type="dxa"/>
          </w:tcPr>
          <w:p w14:paraId="73759267" w14:textId="77777777" w:rsidR="00C52B3E" w:rsidRPr="006D1688" w:rsidRDefault="00C52B3E" w:rsidP="00B46625">
            <w:pPr>
              <w:spacing w:line="480" w:lineRule="auto"/>
              <w:jc w:val="center"/>
              <w:rPr>
                <w:rFonts w:ascii="Times New Roman" w:eastAsia="Adobe Fangsong Std R" w:hAnsi="Times New Roman" w:cs="Times New Roman"/>
                <w:i/>
                <w:sz w:val="24"/>
                <w:szCs w:val="24"/>
              </w:rPr>
            </w:pPr>
            <w:r w:rsidRPr="006D1688">
              <w:rPr>
                <w:rFonts w:ascii="Times New Roman" w:eastAsia="Adobe Fangsong Std R" w:hAnsi="Times New Roman" w:cs="Times New Roman"/>
                <w:i/>
                <w:sz w:val="24"/>
                <w:szCs w:val="24"/>
              </w:rPr>
              <w:t>Mean</w:t>
            </w:r>
          </w:p>
        </w:tc>
        <w:tc>
          <w:tcPr>
            <w:tcW w:w="1417" w:type="dxa"/>
          </w:tcPr>
          <w:p w14:paraId="007E755B" w14:textId="77777777" w:rsidR="00C52B3E" w:rsidRPr="006D1688" w:rsidRDefault="00C52B3E" w:rsidP="00B46625">
            <w:pPr>
              <w:spacing w:line="480" w:lineRule="auto"/>
              <w:jc w:val="center"/>
              <w:rPr>
                <w:rFonts w:ascii="Times New Roman" w:eastAsia="Adobe Fangsong Std R" w:hAnsi="Times New Roman" w:cs="Times New Roman"/>
                <w:i/>
                <w:sz w:val="24"/>
                <w:szCs w:val="24"/>
              </w:rPr>
            </w:pPr>
            <w:r w:rsidRPr="006D1688">
              <w:rPr>
                <w:rFonts w:ascii="Times New Roman" w:eastAsia="Adobe Fangsong Std R" w:hAnsi="Times New Roman" w:cs="Times New Roman"/>
                <w:i/>
                <w:sz w:val="24"/>
                <w:szCs w:val="24"/>
              </w:rPr>
              <w:t>Standard Deviation</w:t>
            </w:r>
          </w:p>
        </w:tc>
      </w:tr>
      <w:tr w:rsidR="00C52B3E" w:rsidRPr="006D1688" w14:paraId="4A8C086D" w14:textId="77777777" w:rsidTr="00B46625">
        <w:tc>
          <w:tcPr>
            <w:tcW w:w="2911" w:type="dxa"/>
          </w:tcPr>
          <w:p w14:paraId="63E599B0" w14:textId="77777777" w:rsidR="00C52B3E" w:rsidRPr="006D1688" w:rsidRDefault="00C52B3E" w:rsidP="00B46625">
            <w:pPr>
              <w:spacing w:line="480" w:lineRule="auto"/>
              <w:jc w:val="both"/>
              <w:rPr>
                <w:rFonts w:ascii="Times New Roman" w:eastAsia="Adobe Fangsong Std R" w:hAnsi="Times New Roman" w:cs="Times New Roman"/>
                <w:i/>
                <w:sz w:val="24"/>
                <w:szCs w:val="24"/>
              </w:rPr>
            </w:pPr>
            <w:r w:rsidRPr="006D1688">
              <w:rPr>
                <w:rFonts w:ascii="Times New Roman" w:eastAsia="Adobe Fangsong Std R" w:hAnsi="Times New Roman" w:cs="Times New Roman"/>
                <w:i/>
                <w:sz w:val="24"/>
                <w:szCs w:val="24"/>
              </w:rPr>
              <w:t xml:space="preserve">Unrealistic optimism </w:t>
            </w:r>
          </w:p>
        </w:tc>
        <w:tc>
          <w:tcPr>
            <w:tcW w:w="1484" w:type="dxa"/>
          </w:tcPr>
          <w:p w14:paraId="7A45D76D" w14:textId="77777777" w:rsidR="00C52B3E" w:rsidRPr="006D1688" w:rsidRDefault="00C52B3E" w:rsidP="00B46625">
            <w:pPr>
              <w:spacing w:line="480" w:lineRule="auto"/>
              <w:jc w:val="center"/>
              <w:rPr>
                <w:rFonts w:ascii="Times New Roman" w:eastAsia="Adobe Fangsong Std R" w:hAnsi="Times New Roman" w:cs="Times New Roman"/>
                <w:sz w:val="24"/>
                <w:szCs w:val="24"/>
              </w:rPr>
            </w:pPr>
            <w:r w:rsidRPr="006D1688">
              <w:rPr>
                <w:rFonts w:ascii="Times New Roman" w:eastAsia="Adobe Fangsong Std R" w:hAnsi="Times New Roman" w:cs="Times New Roman"/>
                <w:sz w:val="24"/>
                <w:szCs w:val="24"/>
              </w:rPr>
              <w:t>5.15</w:t>
            </w:r>
          </w:p>
        </w:tc>
        <w:tc>
          <w:tcPr>
            <w:tcW w:w="1417" w:type="dxa"/>
          </w:tcPr>
          <w:p w14:paraId="64667B10" w14:textId="77777777" w:rsidR="00C52B3E" w:rsidRPr="006D1688" w:rsidRDefault="00C52B3E" w:rsidP="00B46625">
            <w:pPr>
              <w:spacing w:line="480" w:lineRule="auto"/>
              <w:jc w:val="center"/>
              <w:rPr>
                <w:rFonts w:ascii="Times New Roman" w:eastAsia="Adobe Fangsong Std R" w:hAnsi="Times New Roman" w:cs="Times New Roman"/>
                <w:sz w:val="24"/>
                <w:szCs w:val="24"/>
              </w:rPr>
            </w:pPr>
            <w:r w:rsidRPr="006D1688">
              <w:rPr>
                <w:rFonts w:ascii="Times New Roman" w:eastAsia="Adobe Fangsong Std R" w:hAnsi="Times New Roman" w:cs="Times New Roman"/>
                <w:sz w:val="24"/>
                <w:szCs w:val="24"/>
              </w:rPr>
              <w:t>1.11</w:t>
            </w:r>
          </w:p>
        </w:tc>
      </w:tr>
      <w:tr w:rsidR="00C52B3E" w:rsidRPr="006D1688" w14:paraId="021B9CD9" w14:textId="77777777" w:rsidTr="00B46625">
        <w:tc>
          <w:tcPr>
            <w:tcW w:w="2911" w:type="dxa"/>
          </w:tcPr>
          <w:p w14:paraId="792C21D9" w14:textId="77777777" w:rsidR="00C52B3E" w:rsidRPr="006D1688" w:rsidRDefault="00C52B3E" w:rsidP="00B46625">
            <w:pPr>
              <w:spacing w:line="480" w:lineRule="auto"/>
              <w:jc w:val="both"/>
              <w:rPr>
                <w:rFonts w:ascii="Times New Roman" w:eastAsia="Adobe Fangsong Std R" w:hAnsi="Times New Roman" w:cs="Times New Roman"/>
                <w:i/>
                <w:sz w:val="24"/>
                <w:szCs w:val="24"/>
              </w:rPr>
            </w:pPr>
            <w:r w:rsidRPr="006D1688">
              <w:rPr>
                <w:rFonts w:ascii="Times New Roman" w:eastAsia="Adobe Fangsong Std R" w:hAnsi="Times New Roman" w:cs="Times New Roman"/>
                <w:i/>
                <w:sz w:val="24"/>
                <w:szCs w:val="24"/>
              </w:rPr>
              <w:t xml:space="preserve">Probability judgement </w:t>
            </w:r>
          </w:p>
        </w:tc>
        <w:tc>
          <w:tcPr>
            <w:tcW w:w="1484" w:type="dxa"/>
          </w:tcPr>
          <w:p w14:paraId="2D1B8362" w14:textId="77777777" w:rsidR="00C52B3E" w:rsidRPr="006D1688" w:rsidRDefault="00C52B3E" w:rsidP="00B46625">
            <w:pPr>
              <w:spacing w:line="480" w:lineRule="auto"/>
              <w:jc w:val="center"/>
              <w:rPr>
                <w:rFonts w:ascii="Times New Roman" w:eastAsia="Adobe Fangsong Std R" w:hAnsi="Times New Roman" w:cs="Times New Roman"/>
                <w:sz w:val="24"/>
                <w:szCs w:val="24"/>
              </w:rPr>
            </w:pPr>
            <w:r w:rsidRPr="006D1688">
              <w:rPr>
                <w:rFonts w:ascii="Times New Roman" w:eastAsia="Adobe Fangsong Std R" w:hAnsi="Times New Roman" w:cs="Times New Roman"/>
                <w:sz w:val="24"/>
                <w:szCs w:val="24"/>
              </w:rPr>
              <w:t>.765</w:t>
            </w:r>
          </w:p>
        </w:tc>
        <w:tc>
          <w:tcPr>
            <w:tcW w:w="1417" w:type="dxa"/>
          </w:tcPr>
          <w:p w14:paraId="138C22B1" w14:textId="77777777" w:rsidR="00C52B3E" w:rsidRPr="006D1688" w:rsidRDefault="00C52B3E" w:rsidP="00B46625">
            <w:pPr>
              <w:spacing w:line="480" w:lineRule="auto"/>
              <w:jc w:val="center"/>
              <w:rPr>
                <w:rFonts w:ascii="Times New Roman" w:eastAsia="Adobe Fangsong Std R" w:hAnsi="Times New Roman" w:cs="Times New Roman"/>
                <w:sz w:val="24"/>
                <w:szCs w:val="24"/>
              </w:rPr>
            </w:pPr>
            <w:r w:rsidRPr="006D1688">
              <w:rPr>
                <w:rFonts w:ascii="Times New Roman" w:eastAsia="Adobe Fangsong Std R" w:hAnsi="Times New Roman" w:cs="Times New Roman"/>
                <w:sz w:val="24"/>
                <w:szCs w:val="24"/>
              </w:rPr>
              <w:t>.202</w:t>
            </w:r>
          </w:p>
        </w:tc>
      </w:tr>
      <w:tr w:rsidR="00C52B3E" w:rsidRPr="006D1688" w14:paraId="1B2828FB" w14:textId="77777777" w:rsidTr="00B46625">
        <w:tc>
          <w:tcPr>
            <w:tcW w:w="2911" w:type="dxa"/>
          </w:tcPr>
          <w:p w14:paraId="785CDB50" w14:textId="77777777" w:rsidR="00C52B3E" w:rsidRPr="006D1688" w:rsidRDefault="00C52B3E" w:rsidP="00B46625">
            <w:pPr>
              <w:spacing w:line="480" w:lineRule="auto"/>
              <w:jc w:val="both"/>
              <w:rPr>
                <w:rFonts w:ascii="Times New Roman" w:eastAsia="Adobe Fangsong Std R" w:hAnsi="Times New Roman" w:cs="Times New Roman"/>
                <w:i/>
                <w:sz w:val="24"/>
                <w:szCs w:val="24"/>
              </w:rPr>
            </w:pPr>
            <w:r w:rsidRPr="006D1688">
              <w:rPr>
                <w:rFonts w:ascii="Times New Roman" w:eastAsia="Adobe Fangsong Std R" w:hAnsi="Times New Roman" w:cs="Times New Roman"/>
                <w:i/>
                <w:sz w:val="24"/>
                <w:szCs w:val="24"/>
              </w:rPr>
              <w:t>Assessment grade</w:t>
            </w:r>
          </w:p>
        </w:tc>
        <w:tc>
          <w:tcPr>
            <w:tcW w:w="1484" w:type="dxa"/>
          </w:tcPr>
          <w:p w14:paraId="1D568BE5" w14:textId="77777777" w:rsidR="00C52B3E" w:rsidRPr="006D1688" w:rsidRDefault="00C52B3E" w:rsidP="00B46625">
            <w:pPr>
              <w:spacing w:line="480" w:lineRule="auto"/>
              <w:jc w:val="center"/>
              <w:rPr>
                <w:rFonts w:ascii="Times New Roman" w:eastAsia="Adobe Fangsong Std R" w:hAnsi="Times New Roman" w:cs="Times New Roman"/>
                <w:sz w:val="24"/>
                <w:szCs w:val="24"/>
              </w:rPr>
            </w:pPr>
            <w:r w:rsidRPr="006D1688">
              <w:rPr>
                <w:rFonts w:ascii="Times New Roman" w:eastAsia="Adobe Fangsong Std R" w:hAnsi="Times New Roman" w:cs="Times New Roman"/>
                <w:sz w:val="24"/>
                <w:szCs w:val="24"/>
              </w:rPr>
              <w:t>59.59</w:t>
            </w:r>
          </w:p>
        </w:tc>
        <w:tc>
          <w:tcPr>
            <w:tcW w:w="1417" w:type="dxa"/>
          </w:tcPr>
          <w:p w14:paraId="1C41961A" w14:textId="77777777" w:rsidR="00C52B3E" w:rsidRPr="006D1688" w:rsidRDefault="00C52B3E" w:rsidP="00B46625">
            <w:pPr>
              <w:spacing w:line="480" w:lineRule="auto"/>
              <w:jc w:val="center"/>
              <w:rPr>
                <w:rFonts w:ascii="Times New Roman" w:eastAsia="Adobe Fangsong Std R" w:hAnsi="Times New Roman" w:cs="Times New Roman"/>
                <w:sz w:val="24"/>
                <w:szCs w:val="24"/>
              </w:rPr>
            </w:pPr>
            <w:r w:rsidRPr="006D1688">
              <w:rPr>
                <w:rFonts w:ascii="Times New Roman" w:eastAsia="Adobe Fangsong Std R" w:hAnsi="Times New Roman" w:cs="Times New Roman"/>
                <w:sz w:val="24"/>
                <w:szCs w:val="24"/>
              </w:rPr>
              <w:t>13.85</w:t>
            </w:r>
          </w:p>
        </w:tc>
      </w:tr>
      <w:tr w:rsidR="00C52B3E" w:rsidRPr="006D1688" w14:paraId="1E38790B" w14:textId="77777777" w:rsidTr="00B46625">
        <w:tc>
          <w:tcPr>
            <w:tcW w:w="2911" w:type="dxa"/>
          </w:tcPr>
          <w:p w14:paraId="6EB8EE3C" w14:textId="77777777" w:rsidR="00C52B3E" w:rsidRPr="006D1688" w:rsidRDefault="00C52B3E" w:rsidP="00B46625">
            <w:pPr>
              <w:spacing w:line="480" w:lineRule="auto"/>
              <w:jc w:val="both"/>
              <w:rPr>
                <w:rFonts w:ascii="Times New Roman" w:eastAsia="Adobe Fangsong Std R" w:hAnsi="Times New Roman" w:cs="Times New Roman"/>
                <w:i/>
                <w:sz w:val="24"/>
                <w:szCs w:val="24"/>
              </w:rPr>
            </w:pPr>
            <w:r w:rsidRPr="006D1688">
              <w:rPr>
                <w:rFonts w:ascii="Times New Roman" w:eastAsia="Adobe Fangsong Std R" w:hAnsi="Times New Roman" w:cs="Times New Roman"/>
                <w:i/>
                <w:sz w:val="24"/>
                <w:szCs w:val="24"/>
              </w:rPr>
              <w:t>Predictive accuracy</w:t>
            </w:r>
          </w:p>
        </w:tc>
        <w:tc>
          <w:tcPr>
            <w:tcW w:w="1484" w:type="dxa"/>
          </w:tcPr>
          <w:p w14:paraId="479877D2" w14:textId="77777777" w:rsidR="00C52B3E" w:rsidRPr="006D1688" w:rsidRDefault="00C52B3E" w:rsidP="00B46625">
            <w:pPr>
              <w:spacing w:line="480" w:lineRule="auto"/>
              <w:jc w:val="center"/>
              <w:rPr>
                <w:rFonts w:ascii="Times New Roman" w:eastAsia="Adobe Fangsong Std R" w:hAnsi="Times New Roman" w:cs="Times New Roman"/>
                <w:sz w:val="24"/>
                <w:szCs w:val="24"/>
              </w:rPr>
            </w:pPr>
            <w:r w:rsidRPr="006D1688">
              <w:rPr>
                <w:rFonts w:ascii="Times New Roman" w:eastAsia="Adobe Fangsong Std R" w:hAnsi="Times New Roman" w:cs="Times New Roman"/>
                <w:sz w:val="24"/>
                <w:szCs w:val="24"/>
              </w:rPr>
              <w:t>-0.01</w:t>
            </w:r>
          </w:p>
        </w:tc>
        <w:tc>
          <w:tcPr>
            <w:tcW w:w="1417" w:type="dxa"/>
          </w:tcPr>
          <w:p w14:paraId="3F398F3A" w14:textId="77777777" w:rsidR="00C52B3E" w:rsidRPr="006D1688" w:rsidRDefault="00C52B3E" w:rsidP="00B46625">
            <w:pPr>
              <w:spacing w:line="480" w:lineRule="auto"/>
              <w:jc w:val="center"/>
              <w:rPr>
                <w:rFonts w:ascii="Times New Roman" w:eastAsia="Adobe Fangsong Std R" w:hAnsi="Times New Roman" w:cs="Times New Roman"/>
                <w:sz w:val="24"/>
                <w:szCs w:val="24"/>
              </w:rPr>
            </w:pPr>
            <w:r w:rsidRPr="006D1688">
              <w:rPr>
                <w:rFonts w:ascii="Times New Roman" w:eastAsia="Adobe Fangsong Std R" w:hAnsi="Times New Roman" w:cs="Times New Roman"/>
                <w:sz w:val="24"/>
                <w:szCs w:val="24"/>
              </w:rPr>
              <w:t>0.43</w:t>
            </w:r>
          </w:p>
        </w:tc>
      </w:tr>
    </w:tbl>
    <w:p w14:paraId="588C0ED0" w14:textId="77777777" w:rsidR="00C52B3E" w:rsidRPr="00C52B3E" w:rsidRDefault="00C52B3E" w:rsidP="00C52B3E">
      <w:pPr>
        <w:spacing w:line="480" w:lineRule="auto"/>
        <w:jc w:val="both"/>
        <w:rPr>
          <w:rFonts w:ascii="Times New Roman" w:eastAsia="Adobe Fangsong Std R" w:hAnsi="Times New Roman" w:cs="Times New Roman"/>
          <w:sz w:val="24"/>
          <w:szCs w:val="24"/>
        </w:rPr>
      </w:pPr>
    </w:p>
    <w:p w14:paraId="51BF6C2C" w14:textId="77777777" w:rsidR="0049611B" w:rsidRPr="003202FE" w:rsidRDefault="0049611B" w:rsidP="003202FE">
      <w:pPr>
        <w:spacing w:line="480" w:lineRule="auto"/>
        <w:jc w:val="both"/>
        <w:rPr>
          <w:rFonts w:ascii="Times New Roman" w:eastAsia="Adobe Fangsong Std R" w:hAnsi="Times New Roman" w:cs="Times New Roman"/>
          <w:sz w:val="24"/>
          <w:szCs w:val="24"/>
        </w:rPr>
      </w:pPr>
      <w:r w:rsidRPr="003202FE">
        <w:rPr>
          <w:rFonts w:ascii="Times New Roman" w:eastAsia="Adobe Fangsong Std R" w:hAnsi="Times New Roman" w:cs="Times New Roman"/>
          <w:sz w:val="24"/>
          <w:szCs w:val="24"/>
        </w:rPr>
        <w:t>On average participants</w:t>
      </w:r>
      <w:r w:rsidR="00DB6891" w:rsidRPr="003202FE">
        <w:rPr>
          <w:rFonts w:ascii="Times New Roman" w:eastAsia="Adobe Fangsong Std R" w:hAnsi="Times New Roman" w:cs="Times New Roman"/>
          <w:sz w:val="24"/>
          <w:szCs w:val="24"/>
        </w:rPr>
        <w:t xml:space="preserve"> recorded optimism scores of </w:t>
      </w:r>
      <w:r w:rsidR="002114B9" w:rsidRPr="003202FE">
        <w:rPr>
          <w:rFonts w:ascii="Times New Roman" w:eastAsia="Adobe Fangsong Std R" w:hAnsi="Times New Roman" w:cs="Times New Roman"/>
          <w:sz w:val="24"/>
          <w:szCs w:val="24"/>
        </w:rPr>
        <w:t xml:space="preserve">5.15 </w:t>
      </w:r>
      <w:r w:rsidR="00FB339F" w:rsidRPr="003202FE">
        <w:rPr>
          <w:rFonts w:ascii="Times New Roman" w:eastAsia="Adobe Fangsong Std R" w:hAnsi="Times New Roman" w:cs="Times New Roman"/>
          <w:sz w:val="24"/>
          <w:szCs w:val="24"/>
        </w:rPr>
        <w:t xml:space="preserve">(out of 7) </w:t>
      </w:r>
      <w:r w:rsidR="002114B9" w:rsidRPr="003202FE">
        <w:rPr>
          <w:rFonts w:ascii="Times New Roman" w:eastAsia="Adobe Fangsong Std R" w:hAnsi="Times New Roman" w:cs="Times New Roman"/>
          <w:sz w:val="24"/>
          <w:szCs w:val="24"/>
        </w:rPr>
        <w:t xml:space="preserve">which </w:t>
      </w:r>
      <w:r w:rsidR="005E1BC0" w:rsidRPr="003202FE">
        <w:rPr>
          <w:rFonts w:ascii="Times New Roman" w:eastAsia="Adobe Fangsong Std R" w:hAnsi="Times New Roman" w:cs="Times New Roman"/>
          <w:sz w:val="24"/>
          <w:szCs w:val="24"/>
        </w:rPr>
        <w:t>indicates they believed</w:t>
      </w:r>
      <w:r w:rsidR="002114B9" w:rsidRPr="003202FE">
        <w:rPr>
          <w:rFonts w:ascii="Times New Roman" w:eastAsia="Adobe Fangsong Std R" w:hAnsi="Times New Roman" w:cs="Times New Roman"/>
          <w:sz w:val="24"/>
          <w:szCs w:val="24"/>
        </w:rPr>
        <w:t xml:space="preserve"> they were more likely than others in their class to achieve the specified grade. Mean probability judgement score was .765 indicating a good degree of confidence that they would achieve the specified grade.</w:t>
      </w:r>
      <w:r w:rsidR="00851700" w:rsidRPr="003202FE">
        <w:rPr>
          <w:rFonts w:ascii="Times New Roman" w:eastAsia="Adobe Fangsong Std R" w:hAnsi="Times New Roman" w:cs="Times New Roman"/>
          <w:sz w:val="24"/>
          <w:szCs w:val="24"/>
        </w:rPr>
        <w:t xml:space="preserve"> Probability judgements were skewed towards the higher level with 59 participants predicting they would absolutely achieve the grade specified, no participants </w:t>
      </w:r>
      <w:r w:rsidR="00851700" w:rsidRPr="003202FE">
        <w:rPr>
          <w:rFonts w:ascii="Times New Roman" w:eastAsia="Adobe Fangsong Std R" w:hAnsi="Times New Roman" w:cs="Times New Roman"/>
          <w:sz w:val="24"/>
          <w:szCs w:val="24"/>
        </w:rPr>
        <w:lastRenderedPageBreak/>
        <w:t xml:space="preserve">predicting they absolutely would not achieve the grade specified and only 2 predicting that it wasn’t very likely. The overwhelming majority of students, regardless of whether the grade specified in their questionnaire was high, medium or low, felt they might achieve the grade. </w:t>
      </w:r>
      <w:r w:rsidR="002114B9" w:rsidRPr="003202FE">
        <w:rPr>
          <w:rFonts w:ascii="Times New Roman" w:eastAsia="Adobe Fangsong Std R" w:hAnsi="Times New Roman" w:cs="Times New Roman"/>
          <w:sz w:val="24"/>
          <w:szCs w:val="24"/>
        </w:rPr>
        <w:t>Mean assessment grad</w:t>
      </w:r>
      <w:r w:rsidR="007B26BE" w:rsidRPr="003202FE">
        <w:rPr>
          <w:rFonts w:ascii="Times New Roman" w:eastAsia="Adobe Fangsong Std R" w:hAnsi="Times New Roman" w:cs="Times New Roman"/>
          <w:sz w:val="24"/>
          <w:szCs w:val="24"/>
        </w:rPr>
        <w:t>e was 59.95, just under the cut-</w:t>
      </w:r>
      <w:r w:rsidR="002114B9" w:rsidRPr="003202FE">
        <w:rPr>
          <w:rFonts w:ascii="Times New Roman" w:eastAsia="Adobe Fangsong Std R" w:hAnsi="Times New Roman" w:cs="Times New Roman"/>
          <w:sz w:val="24"/>
          <w:szCs w:val="24"/>
        </w:rPr>
        <w:t>off grade for a 2/1 classification, however the SD was 13.</w:t>
      </w:r>
      <w:r w:rsidR="00C90CB5" w:rsidRPr="003202FE">
        <w:rPr>
          <w:rFonts w:ascii="Times New Roman" w:eastAsia="Adobe Fangsong Std R" w:hAnsi="Times New Roman" w:cs="Times New Roman"/>
          <w:sz w:val="24"/>
          <w:szCs w:val="24"/>
        </w:rPr>
        <w:t>85</w:t>
      </w:r>
      <w:r w:rsidR="002114B9" w:rsidRPr="003202FE">
        <w:rPr>
          <w:rFonts w:ascii="Times New Roman" w:eastAsia="Adobe Fangsong Std R" w:hAnsi="Times New Roman" w:cs="Times New Roman"/>
          <w:sz w:val="24"/>
          <w:szCs w:val="24"/>
        </w:rPr>
        <w:t xml:space="preserve"> indicating grades varied significantly around the mean</w:t>
      </w:r>
      <w:r w:rsidR="00C90CB5" w:rsidRPr="003202FE">
        <w:rPr>
          <w:rFonts w:ascii="Times New Roman" w:eastAsia="Adobe Fangsong Std R" w:hAnsi="Times New Roman" w:cs="Times New Roman"/>
          <w:sz w:val="24"/>
          <w:szCs w:val="24"/>
        </w:rPr>
        <w:t xml:space="preserve"> (although both the median and mode = 60). </w:t>
      </w:r>
    </w:p>
    <w:p w14:paraId="68697C13" w14:textId="77777777" w:rsidR="00247FB9" w:rsidRPr="003202FE" w:rsidRDefault="00655839" w:rsidP="003202FE">
      <w:pPr>
        <w:spacing w:line="480" w:lineRule="auto"/>
        <w:jc w:val="both"/>
        <w:rPr>
          <w:rFonts w:ascii="Times New Roman" w:eastAsia="Adobe Fangsong Std R" w:hAnsi="Times New Roman" w:cs="Times New Roman"/>
          <w:sz w:val="24"/>
          <w:szCs w:val="24"/>
        </w:rPr>
      </w:pPr>
      <w:r w:rsidRPr="003202FE">
        <w:rPr>
          <w:rFonts w:ascii="Times New Roman" w:eastAsia="Adobe Fangsong Std R" w:hAnsi="Times New Roman" w:cs="Times New Roman"/>
          <w:sz w:val="24"/>
          <w:szCs w:val="24"/>
        </w:rPr>
        <w:t>T</w:t>
      </w:r>
      <w:r w:rsidR="00DC26CD" w:rsidRPr="003202FE">
        <w:rPr>
          <w:rFonts w:ascii="Times New Roman" w:eastAsia="Adobe Fangsong Std R" w:hAnsi="Times New Roman" w:cs="Times New Roman"/>
          <w:sz w:val="24"/>
          <w:szCs w:val="24"/>
        </w:rPr>
        <w:t>he predictive accurac</w:t>
      </w:r>
      <w:r w:rsidRPr="003202FE">
        <w:rPr>
          <w:rFonts w:ascii="Times New Roman" w:eastAsia="Adobe Fangsong Std R" w:hAnsi="Times New Roman" w:cs="Times New Roman"/>
          <w:sz w:val="24"/>
          <w:szCs w:val="24"/>
        </w:rPr>
        <w:t>y of the probability judgements was calculated using</w:t>
      </w:r>
      <w:r w:rsidR="00DC26CD" w:rsidRPr="003202FE">
        <w:rPr>
          <w:rFonts w:ascii="Times New Roman" w:eastAsia="Adobe Fangsong Std R" w:hAnsi="Times New Roman" w:cs="Times New Roman"/>
          <w:sz w:val="24"/>
          <w:szCs w:val="24"/>
        </w:rPr>
        <w:t xml:space="preserve"> Hoch’s (1985) approach</w:t>
      </w:r>
      <w:r w:rsidR="000665E8" w:rsidRPr="003202FE">
        <w:rPr>
          <w:rFonts w:ascii="Times New Roman" w:eastAsia="Adobe Fangsong Std R" w:hAnsi="Times New Roman" w:cs="Times New Roman"/>
          <w:sz w:val="24"/>
          <w:szCs w:val="24"/>
        </w:rPr>
        <w:t>. T</w:t>
      </w:r>
      <w:r w:rsidR="00DC26CD" w:rsidRPr="003202FE">
        <w:rPr>
          <w:rFonts w:ascii="Times New Roman" w:eastAsia="Adobe Fangsong Std R" w:hAnsi="Times New Roman" w:cs="Times New Roman"/>
          <w:sz w:val="24"/>
          <w:szCs w:val="24"/>
        </w:rPr>
        <w:t>he distance between the probability score (0.0 = absolutely will not occur</w:t>
      </w:r>
      <w:r w:rsidR="00487FC7" w:rsidRPr="003202FE">
        <w:rPr>
          <w:rFonts w:ascii="Times New Roman" w:eastAsia="Adobe Fangsong Std R" w:hAnsi="Times New Roman" w:cs="Times New Roman"/>
          <w:sz w:val="24"/>
          <w:szCs w:val="24"/>
        </w:rPr>
        <w:t>,</w:t>
      </w:r>
      <w:r w:rsidR="00DC26CD" w:rsidRPr="003202FE">
        <w:rPr>
          <w:rFonts w:ascii="Times New Roman" w:eastAsia="Adobe Fangsong Std R" w:hAnsi="Times New Roman" w:cs="Times New Roman"/>
          <w:sz w:val="24"/>
          <w:szCs w:val="24"/>
        </w:rPr>
        <w:t xml:space="preserve"> to 1.0 = absolutely will occur) and whether or not the outcome was achieved (0.0 = did not occur and 1.0 did occur) is calculated:</w:t>
      </w:r>
    </w:p>
    <w:p w14:paraId="31C9D466" w14:textId="77777777" w:rsidR="00DC26CD" w:rsidRPr="003202FE" w:rsidRDefault="00DC26CD" w:rsidP="003202FE">
      <w:pPr>
        <w:spacing w:line="480" w:lineRule="auto"/>
        <w:jc w:val="center"/>
        <w:rPr>
          <w:rFonts w:ascii="Times New Roman" w:eastAsia="Adobe Fangsong Std R" w:hAnsi="Times New Roman" w:cs="Times New Roman"/>
          <w:i/>
          <w:sz w:val="24"/>
          <w:szCs w:val="24"/>
        </w:rPr>
      </w:pPr>
      <w:r w:rsidRPr="003202FE">
        <w:rPr>
          <w:rFonts w:ascii="Times New Roman" w:eastAsia="Adobe Fangsong Std R" w:hAnsi="Times New Roman" w:cs="Times New Roman"/>
          <w:i/>
          <w:sz w:val="24"/>
          <w:szCs w:val="24"/>
        </w:rPr>
        <w:t>Predictive judgment - outcome</w:t>
      </w:r>
      <w:r w:rsidR="006915F3" w:rsidRPr="003202FE">
        <w:rPr>
          <w:rFonts w:ascii="Times New Roman" w:eastAsia="Adobe Fangsong Std R" w:hAnsi="Times New Roman" w:cs="Times New Roman"/>
          <w:i/>
          <w:sz w:val="24"/>
          <w:szCs w:val="24"/>
        </w:rPr>
        <w:t xml:space="preserve"> = predictive accuracy</w:t>
      </w:r>
    </w:p>
    <w:p w14:paraId="26E60B52" w14:textId="77777777" w:rsidR="00247FB9" w:rsidRPr="003202FE" w:rsidRDefault="00DC26CD" w:rsidP="003202FE">
      <w:pPr>
        <w:spacing w:line="480" w:lineRule="auto"/>
        <w:jc w:val="both"/>
        <w:rPr>
          <w:rFonts w:ascii="Times New Roman" w:eastAsia="Adobe Fangsong Std R" w:hAnsi="Times New Roman" w:cs="Times New Roman"/>
          <w:sz w:val="24"/>
          <w:szCs w:val="24"/>
        </w:rPr>
      </w:pPr>
      <w:r w:rsidRPr="003202FE">
        <w:rPr>
          <w:rFonts w:ascii="Times New Roman" w:eastAsia="Adobe Fangsong Std R" w:hAnsi="Times New Roman" w:cs="Times New Roman"/>
          <w:sz w:val="24"/>
          <w:szCs w:val="24"/>
        </w:rPr>
        <w:t xml:space="preserve">The resulting scores </w:t>
      </w:r>
      <w:r w:rsidR="00970611" w:rsidRPr="003202FE">
        <w:rPr>
          <w:rFonts w:ascii="Times New Roman" w:eastAsia="Adobe Fangsong Std R" w:hAnsi="Times New Roman" w:cs="Times New Roman"/>
          <w:sz w:val="24"/>
          <w:szCs w:val="24"/>
        </w:rPr>
        <w:t>can therefore range from:</w:t>
      </w:r>
    </w:p>
    <w:p w14:paraId="624D2074" w14:textId="77777777" w:rsidR="00970611" w:rsidRPr="003202FE" w:rsidRDefault="00970611" w:rsidP="003202FE">
      <w:pPr>
        <w:pStyle w:val="ListParagraph"/>
        <w:numPr>
          <w:ilvl w:val="0"/>
          <w:numId w:val="11"/>
        </w:numPr>
        <w:spacing w:line="480" w:lineRule="auto"/>
        <w:jc w:val="both"/>
        <w:rPr>
          <w:rFonts w:ascii="Times New Roman" w:eastAsia="Adobe Fangsong Std R" w:hAnsi="Times New Roman" w:cs="Times New Roman"/>
          <w:sz w:val="24"/>
          <w:szCs w:val="24"/>
        </w:rPr>
      </w:pPr>
      <w:r w:rsidRPr="003202FE">
        <w:rPr>
          <w:rFonts w:ascii="Times New Roman" w:eastAsia="Adobe Fangsong Std R" w:hAnsi="Times New Roman" w:cs="Times New Roman"/>
          <w:sz w:val="24"/>
          <w:szCs w:val="24"/>
        </w:rPr>
        <w:t>-1 = t</w:t>
      </w:r>
      <w:r w:rsidR="00CA36B7" w:rsidRPr="003202FE">
        <w:rPr>
          <w:rFonts w:ascii="Times New Roman" w:eastAsia="Adobe Fangsong Std R" w:hAnsi="Times New Roman" w:cs="Times New Roman"/>
          <w:sz w:val="24"/>
          <w:szCs w:val="24"/>
        </w:rPr>
        <w:t>he student did not expect</w:t>
      </w:r>
      <w:r w:rsidRPr="003202FE">
        <w:rPr>
          <w:rFonts w:ascii="Times New Roman" w:eastAsia="Adobe Fangsong Std R" w:hAnsi="Times New Roman" w:cs="Times New Roman"/>
          <w:sz w:val="24"/>
          <w:szCs w:val="24"/>
        </w:rPr>
        <w:t xml:space="preserve"> the outcome to occur</w:t>
      </w:r>
      <w:r w:rsidR="006915F3" w:rsidRPr="003202FE">
        <w:rPr>
          <w:rFonts w:ascii="Times New Roman" w:eastAsia="Adobe Fangsong Std R" w:hAnsi="Times New Roman" w:cs="Times New Roman"/>
          <w:sz w:val="24"/>
          <w:szCs w:val="24"/>
        </w:rPr>
        <w:t>,</w:t>
      </w:r>
      <w:r w:rsidRPr="003202FE">
        <w:rPr>
          <w:rFonts w:ascii="Times New Roman" w:eastAsia="Adobe Fangsong Std R" w:hAnsi="Times New Roman" w:cs="Times New Roman"/>
          <w:sz w:val="24"/>
          <w:szCs w:val="24"/>
        </w:rPr>
        <w:t xml:space="preserve"> but it did</w:t>
      </w:r>
    </w:p>
    <w:p w14:paraId="43E2EFE9" w14:textId="77777777" w:rsidR="00970611" w:rsidRPr="003202FE" w:rsidRDefault="00970611" w:rsidP="003202FE">
      <w:pPr>
        <w:pStyle w:val="ListParagraph"/>
        <w:numPr>
          <w:ilvl w:val="0"/>
          <w:numId w:val="11"/>
        </w:numPr>
        <w:spacing w:line="480" w:lineRule="auto"/>
        <w:jc w:val="both"/>
        <w:rPr>
          <w:rFonts w:ascii="Times New Roman" w:eastAsia="Adobe Fangsong Std R" w:hAnsi="Times New Roman" w:cs="Times New Roman"/>
          <w:sz w:val="24"/>
          <w:szCs w:val="24"/>
        </w:rPr>
      </w:pPr>
      <w:r w:rsidRPr="003202FE">
        <w:rPr>
          <w:rFonts w:ascii="Times New Roman" w:eastAsia="Adobe Fangsong Std R" w:hAnsi="Times New Roman" w:cs="Times New Roman"/>
          <w:sz w:val="24"/>
          <w:szCs w:val="24"/>
        </w:rPr>
        <w:t>Through 0 = they did</w:t>
      </w:r>
      <w:r w:rsidR="00487FC7" w:rsidRPr="003202FE">
        <w:rPr>
          <w:rFonts w:ascii="Times New Roman" w:eastAsia="Adobe Fangsong Std R" w:hAnsi="Times New Roman" w:cs="Times New Roman"/>
          <w:sz w:val="24"/>
          <w:szCs w:val="24"/>
        </w:rPr>
        <w:t xml:space="preserve"> fully</w:t>
      </w:r>
      <w:r w:rsidRPr="003202FE">
        <w:rPr>
          <w:rFonts w:ascii="Times New Roman" w:eastAsia="Adobe Fangsong Std R" w:hAnsi="Times New Roman" w:cs="Times New Roman"/>
          <w:sz w:val="24"/>
          <w:szCs w:val="24"/>
        </w:rPr>
        <w:t xml:space="preserve"> expect the outcome and they did achieve it</w:t>
      </w:r>
    </w:p>
    <w:p w14:paraId="741A9B74" w14:textId="77777777" w:rsidR="00970611" w:rsidRPr="003202FE" w:rsidRDefault="00970611" w:rsidP="003202FE">
      <w:pPr>
        <w:pStyle w:val="ListParagraph"/>
        <w:numPr>
          <w:ilvl w:val="0"/>
          <w:numId w:val="11"/>
        </w:numPr>
        <w:spacing w:line="480" w:lineRule="auto"/>
        <w:jc w:val="both"/>
        <w:rPr>
          <w:rFonts w:ascii="Times New Roman" w:eastAsia="Adobe Fangsong Std R" w:hAnsi="Times New Roman" w:cs="Times New Roman"/>
          <w:sz w:val="24"/>
          <w:szCs w:val="24"/>
        </w:rPr>
      </w:pPr>
      <w:r w:rsidRPr="003202FE">
        <w:rPr>
          <w:rFonts w:ascii="Times New Roman" w:eastAsia="Adobe Fangsong Std R" w:hAnsi="Times New Roman" w:cs="Times New Roman"/>
          <w:sz w:val="24"/>
          <w:szCs w:val="24"/>
        </w:rPr>
        <w:t>1 = they did expect the outcome but did not achieve it</w:t>
      </w:r>
    </w:p>
    <w:p w14:paraId="3BCA9ADD" w14:textId="77777777" w:rsidR="00ED15D0" w:rsidRPr="003202FE" w:rsidRDefault="00970611" w:rsidP="003202FE">
      <w:pPr>
        <w:spacing w:line="480" w:lineRule="auto"/>
        <w:jc w:val="both"/>
        <w:rPr>
          <w:rFonts w:ascii="Times New Roman" w:eastAsia="Adobe Fangsong Std R" w:hAnsi="Times New Roman" w:cs="Times New Roman"/>
          <w:sz w:val="24"/>
          <w:szCs w:val="24"/>
        </w:rPr>
      </w:pPr>
      <w:r w:rsidRPr="003202FE">
        <w:rPr>
          <w:rFonts w:ascii="Times New Roman" w:eastAsia="Adobe Fangsong Std R" w:hAnsi="Times New Roman" w:cs="Times New Roman"/>
          <w:sz w:val="24"/>
          <w:szCs w:val="24"/>
        </w:rPr>
        <w:t>Thus</w:t>
      </w:r>
      <w:r w:rsidR="00291BB3">
        <w:rPr>
          <w:rFonts w:ascii="Times New Roman" w:eastAsia="Adobe Fangsong Std R" w:hAnsi="Times New Roman" w:cs="Times New Roman"/>
          <w:sz w:val="24"/>
          <w:szCs w:val="24"/>
        </w:rPr>
        <w:t>,</w:t>
      </w:r>
      <w:r w:rsidRPr="003202FE">
        <w:rPr>
          <w:rFonts w:ascii="Times New Roman" w:eastAsia="Adobe Fangsong Std R" w:hAnsi="Times New Roman" w:cs="Times New Roman"/>
          <w:sz w:val="24"/>
          <w:szCs w:val="24"/>
        </w:rPr>
        <w:t xml:space="preserve"> predictive accuracy scores that are positive indicate the student did less well than they predicted</w:t>
      </w:r>
      <w:r w:rsidR="00291BB3">
        <w:rPr>
          <w:rFonts w:ascii="Times New Roman" w:eastAsia="Adobe Fangsong Std R" w:hAnsi="Times New Roman" w:cs="Times New Roman"/>
          <w:sz w:val="24"/>
          <w:szCs w:val="24"/>
        </w:rPr>
        <w:t>,</w:t>
      </w:r>
      <w:r w:rsidRPr="003202FE">
        <w:rPr>
          <w:rFonts w:ascii="Times New Roman" w:eastAsia="Adobe Fangsong Std R" w:hAnsi="Times New Roman" w:cs="Times New Roman"/>
          <w:sz w:val="24"/>
          <w:szCs w:val="24"/>
        </w:rPr>
        <w:t xml:space="preserve"> and a negative score indicates they did better than they predicted</w:t>
      </w:r>
      <w:r w:rsidR="00ED15D0" w:rsidRPr="003202FE">
        <w:rPr>
          <w:rFonts w:ascii="Times New Roman" w:eastAsia="Adobe Fangsong Std R" w:hAnsi="Times New Roman" w:cs="Times New Roman"/>
          <w:sz w:val="24"/>
          <w:szCs w:val="24"/>
        </w:rPr>
        <w:t>,</w:t>
      </w:r>
      <w:r w:rsidRPr="003202FE">
        <w:rPr>
          <w:rFonts w:ascii="Times New Roman" w:eastAsia="Adobe Fangsong Std R" w:hAnsi="Times New Roman" w:cs="Times New Roman"/>
          <w:sz w:val="24"/>
          <w:szCs w:val="24"/>
        </w:rPr>
        <w:t xml:space="preserve"> whilst a score of 0 indicates they did </w:t>
      </w:r>
      <w:r w:rsidR="00655839" w:rsidRPr="003202FE">
        <w:rPr>
          <w:rFonts w:ascii="Times New Roman" w:eastAsia="Adobe Fangsong Std R" w:hAnsi="Times New Roman" w:cs="Times New Roman"/>
          <w:sz w:val="24"/>
          <w:szCs w:val="24"/>
        </w:rPr>
        <w:t xml:space="preserve">exactly as </w:t>
      </w:r>
      <w:proofErr w:type="gramStart"/>
      <w:r w:rsidR="00655839" w:rsidRPr="003202FE">
        <w:rPr>
          <w:rFonts w:ascii="Times New Roman" w:eastAsia="Adobe Fangsong Std R" w:hAnsi="Times New Roman" w:cs="Times New Roman"/>
          <w:sz w:val="24"/>
          <w:szCs w:val="24"/>
        </w:rPr>
        <w:t>predicted</w:t>
      </w:r>
      <w:proofErr w:type="gramEnd"/>
      <w:r w:rsidR="00655839" w:rsidRPr="003202FE">
        <w:rPr>
          <w:rFonts w:ascii="Times New Roman" w:eastAsia="Adobe Fangsong Std R" w:hAnsi="Times New Roman" w:cs="Times New Roman"/>
          <w:sz w:val="24"/>
          <w:szCs w:val="24"/>
        </w:rPr>
        <w:t>. As table 1</w:t>
      </w:r>
      <w:r w:rsidRPr="003202FE">
        <w:rPr>
          <w:rFonts w:ascii="Times New Roman" w:eastAsia="Adobe Fangsong Std R" w:hAnsi="Times New Roman" w:cs="Times New Roman"/>
          <w:sz w:val="24"/>
          <w:szCs w:val="24"/>
        </w:rPr>
        <w:t xml:space="preserve"> shows</w:t>
      </w:r>
      <w:r w:rsidR="00CA36B7" w:rsidRPr="003202FE">
        <w:rPr>
          <w:rFonts w:ascii="Times New Roman" w:eastAsia="Adobe Fangsong Std R" w:hAnsi="Times New Roman" w:cs="Times New Roman"/>
          <w:sz w:val="24"/>
          <w:szCs w:val="24"/>
        </w:rPr>
        <w:t>,</w:t>
      </w:r>
      <w:r w:rsidRPr="003202FE">
        <w:rPr>
          <w:rFonts w:ascii="Times New Roman" w:eastAsia="Adobe Fangsong Std R" w:hAnsi="Times New Roman" w:cs="Times New Roman"/>
          <w:sz w:val="24"/>
          <w:szCs w:val="24"/>
        </w:rPr>
        <w:t xml:space="preserve"> </w:t>
      </w:r>
      <w:r w:rsidR="0008659A" w:rsidRPr="003202FE">
        <w:rPr>
          <w:rFonts w:ascii="Times New Roman" w:eastAsia="Adobe Fangsong Std R" w:hAnsi="Times New Roman" w:cs="Times New Roman"/>
          <w:sz w:val="24"/>
          <w:szCs w:val="24"/>
        </w:rPr>
        <w:t xml:space="preserve">predictive accuracy for the </w:t>
      </w:r>
      <w:r w:rsidR="00EE0EF8" w:rsidRPr="003202FE">
        <w:rPr>
          <w:rFonts w:ascii="Times New Roman" w:eastAsia="Adobe Fangsong Std R" w:hAnsi="Times New Roman" w:cs="Times New Roman"/>
          <w:sz w:val="24"/>
          <w:szCs w:val="24"/>
        </w:rPr>
        <w:t>assessment</w:t>
      </w:r>
      <w:r w:rsidR="0008659A" w:rsidRPr="003202FE">
        <w:rPr>
          <w:rFonts w:ascii="Times New Roman" w:eastAsia="Adobe Fangsong Std R" w:hAnsi="Times New Roman" w:cs="Times New Roman"/>
          <w:sz w:val="24"/>
          <w:szCs w:val="24"/>
        </w:rPr>
        <w:t xml:space="preserve"> was close to accurate with a very slight bias towards students doing better than they predicted. </w:t>
      </w:r>
    </w:p>
    <w:p w14:paraId="66A3F583" w14:textId="77777777" w:rsidR="00655839" w:rsidRPr="003202FE" w:rsidRDefault="00655839" w:rsidP="003202FE">
      <w:pPr>
        <w:spacing w:line="480" w:lineRule="auto"/>
        <w:jc w:val="both"/>
        <w:rPr>
          <w:rFonts w:ascii="Times New Roman" w:eastAsia="Adobe Fangsong Std R" w:hAnsi="Times New Roman" w:cs="Times New Roman"/>
          <w:sz w:val="24"/>
          <w:szCs w:val="24"/>
        </w:rPr>
      </w:pPr>
      <w:r w:rsidRPr="003202FE">
        <w:rPr>
          <w:rFonts w:ascii="Times New Roman" w:eastAsia="Adobe Fangsong Std R" w:hAnsi="Times New Roman" w:cs="Times New Roman"/>
          <w:sz w:val="24"/>
          <w:szCs w:val="24"/>
        </w:rPr>
        <w:t>For hypothes</w:t>
      </w:r>
      <w:r w:rsidR="00D71237" w:rsidRPr="003202FE">
        <w:rPr>
          <w:rFonts w:ascii="Times New Roman" w:eastAsia="Adobe Fangsong Std R" w:hAnsi="Times New Roman" w:cs="Times New Roman"/>
          <w:sz w:val="24"/>
          <w:szCs w:val="24"/>
        </w:rPr>
        <w:t>is 1 then students did indicate</w:t>
      </w:r>
      <w:r w:rsidRPr="003202FE">
        <w:rPr>
          <w:rFonts w:ascii="Times New Roman" w:eastAsia="Adobe Fangsong Std R" w:hAnsi="Times New Roman" w:cs="Times New Roman"/>
          <w:sz w:val="24"/>
          <w:szCs w:val="24"/>
        </w:rPr>
        <w:t xml:space="preserve"> high scores on unrealistic optimism in relation to assessment grades and their probability judgements were also very positive. </w:t>
      </w:r>
      <w:r w:rsidR="0080286D" w:rsidRPr="003202FE">
        <w:rPr>
          <w:rFonts w:ascii="Times New Roman" w:eastAsia="Adobe Fangsong Std R" w:hAnsi="Times New Roman" w:cs="Times New Roman"/>
          <w:sz w:val="24"/>
          <w:szCs w:val="24"/>
        </w:rPr>
        <w:t>Unrealistic optimism did not vary by reason generation type</w:t>
      </w:r>
      <w:r w:rsidR="000665E8" w:rsidRPr="003202FE">
        <w:rPr>
          <w:rFonts w:ascii="Times New Roman" w:eastAsia="Adobe Fangsong Std R" w:hAnsi="Times New Roman" w:cs="Times New Roman"/>
          <w:sz w:val="24"/>
          <w:szCs w:val="24"/>
        </w:rPr>
        <w:t xml:space="preserve"> (pro, con both pro and con, no reason)</w:t>
      </w:r>
      <w:r w:rsidR="0080286D" w:rsidRPr="003202FE">
        <w:rPr>
          <w:rFonts w:ascii="Times New Roman" w:eastAsia="Adobe Fangsong Std R" w:hAnsi="Times New Roman" w:cs="Times New Roman"/>
          <w:sz w:val="24"/>
          <w:szCs w:val="24"/>
        </w:rPr>
        <w:t xml:space="preserve">. </w:t>
      </w:r>
      <w:r w:rsidRPr="003202FE">
        <w:rPr>
          <w:rFonts w:ascii="Times New Roman" w:eastAsia="Adobe Fangsong Std R" w:hAnsi="Times New Roman" w:cs="Times New Roman"/>
          <w:sz w:val="24"/>
          <w:szCs w:val="24"/>
        </w:rPr>
        <w:lastRenderedPageBreak/>
        <w:t>However, predictive accuracy across the</w:t>
      </w:r>
      <w:r w:rsidR="00CA36B7" w:rsidRPr="003202FE">
        <w:rPr>
          <w:rFonts w:ascii="Times New Roman" w:eastAsia="Adobe Fangsong Std R" w:hAnsi="Times New Roman" w:cs="Times New Roman"/>
          <w:sz w:val="24"/>
          <w:szCs w:val="24"/>
        </w:rPr>
        <w:t xml:space="preserve"> sample was actually very</w:t>
      </w:r>
      <w:r w:rsidR="0080286D" w:rsidRPr="003202FE">
        <w:rPr>
          <w:rFonts w:ascii="Times New Roman" w:eastAsia="Adobe Fangsong Std R" w:hAnsi="Times New Roman" w:cs="Times New Roman"/>
          <w:sz w:val="24"/>
          <w:szCs w:val="24"/>
        </w:rPr>
        <w:t xml:space="preserve"> good – although this might have been the result of </w:t>
      </w:r>
      <w:r w:rsidR="00CA36B7" w:rsidRPr="003202FE">
        <w:rPr>
          <w:rFonts w:ascii="Times New Roman" w:eastAsia="Adobe Fangsong Std R" w:hAnsi="Times New Roman" w:cs="Times New Roman"/>
          <w:sz w:val="24"/>
          <w:szCs w:val="24"/>
        </w:rPr>
        <w:t>generation of reasons influencing</w:t>
      </w:r>
      <w:r w:rsidR="0080286D" w:rsidRPr="003202FE">
        <w:rPr>
          <w:rFonts w:ascii="Times New Roman" w:eastAsia="Adobe Fangsong Std R" w:hAnsi="Times New Roman" w:cs="Times New Roman"/>
          <w:sz w:val="24"/>
          <w:szCs w:val="24"/>
        </w:rPr>
        <w:t xml:space="preserve"> the</w:t>
      </w:r>
      <w:r w:rsidR="00CA36B7" w:rsidRPr="003202FE">
        <w:rPr>
          <w:rFonts w:ascii="Times New Roman" w:eastAsia="Adobe Fangsong Std R" w:hAnsi="Times New Roman" w:cs="Times New Roman"/>
          <w:sz w:val="24"/>
          <w:szCs w:val="24"/>
        </w:rPr>
        <w:t xml:space="preserve"> grades attained.</w:t>
      </w:r>
      <w:r w:rsidR="0080286D" w:rsidRPr="003202FE">
        <w:rPr>
          <w:rFonts w:ascii="Times New Roman" w:eastAsia="Adobe Fangsong Std R" w:hAnsi="Times New Roman" w:cs="Times New Roman"/>
          <w:sz w:val="24"/>
          <w:szCs w:val="24"/>
        </w:rPr>
        <w:t xml:space="preserve"> A one</w:t>
      </w:r>
      <w:r w:rsidR="00821DA8">
        <w:rPr>
          <w:rFonts w:ascii="Times New Roman" w:eastAsia="Adobe Fangsong Std R" w:hAnsi="Times New Roman" w:cs="Times New Roman"/>
          <w:sz w:val="24"/>
          <w:szCs w:val="24"/>
        </w:rPr>
        <w:t>-</w:t>
      </w:r>
      <w:r w:rsidR="0080286D" w:rsidRPr="003202FE">
        <w:rPr>
          <w:rFonts w:ascii="Times New Roman" w:eastAsia="Adobe Fangsong Std R" w:hAnsi="Times New Roman" w:cs="Times New Roman"/>
          <w:sz w:val="24"/>
          <w:szCs w:val="24"/>
        </w:rPr>
        <w:t>way ANOVA to test for this did reveal that the grades of those who generated con reasons were significantly higher (63.9%) than those who generated no reasons (56.9%).</w:t>
      </w:r>
    </w:p>
    <w:p w14:paraId="3B0E8BA4" w14:textId="77777777" w:rsidR="00655839" w:rsidRPr="003202FE" w:rsidRDefault="00655839" w:rsidP="003202FE">
      <w:pPr>
        <w:spacing w:line="480" w:lineRule="auto"/>
        <w:jc w:val="both"/>
        <w:rPr>
          <w:rFonts w:ascii="Times New Roman" w:eastAsia="Adobe Fangsong Std R" w:hAnsi="Times New Roman" w:cs="Times New Roman"/>
          <w:b/>
          <w:i/>
          <w:sz w:val="24"/>
          <w:szCs w:val="24"/>
        </w:rPr>
      </w:pPr>
      <w:r w:rsidRPr="003202FE">
        <w:rPr>
          <w:rFonts w:ascii="Times New Roman" w:eastAsia="Adobe Fangsong Std R" w:hAnsi="Times New Roman" w:cs="Times New Roman"/>
          <w:b/>
          <w:i/>
          <w:sz w:val="24"/>
          <w:szCs w:val="24"/>
        </w:rPr>
        <w:t xml:space="preserve">2. Generation of reasons why they might fail (con reasons) to achieve good grades would improve predictive accuracy. </w:t>
      </w:r>
    </w:p>
    <w:p w14:paraId="380FDF61" w14:textId="77777777" w:rsidR="00247FB9" w:rsidRPr="003202FE" w:rsidRDefault="002A0DFF" w:rsidP="003202FE">
      <w:pPr>
        <w:spacing w:line="480" w:lineRule="auto"/>
        <w:jc w:val="both"/>
        <w:rPr>
          <w:rFonts w:ascii="Times New Roman" w:eastAsia="Adobe Fangsong Std R" w:hAnsi="Times New Roman" w:cs="Times New Roman"/>
          <w:sz w:val="24"/>
          <w:szCs w:val="24"/>
        </w:rPr>
      </w:pPr>
      <w:r w:rsidRPr="003202FE">
        <w:rPr>
          <w:rFonts w:ascii="Times New Roman" w:eastAsia="Adobe Fangsong Std R" w:hAnsi="Times New Roman" w:cs="Times New Roman"/>
          <w:sz w:val="24"/>
          <w:szCs w:val="24"/>
        </w:rPr>
        <w:t>T</w:t>
      </w:r>
      <w:r w:rsidR="007E2458" w:rsidRPr="003202FE">
        <w:rPr>
          <w:rFonts w:ascii="Times New Roman" w:eastAsia="Adobe Fangsong Std R" w:hAnsi="Times New Roman" w:cs="Times New Roman"/>
          <w:sz w:val="24"/>
          <w:szCs w:val="24"/>
        </w:rPr>
        <w:t>he effect of base rate</w:t>
      </w:r>
      <w:r w:rsidR="00FA5B40" w:rsidRPr="003202FE">
        <w:rPr>
          <w:rFonts w:ascii="Times New Roman" w:eastAsia="Adobe Fangsong Std R" w:hAnsi="Times New Roman" w:cs="Times New Roman"/>
          <w:sz w:val="24"/>
          <w:szCs w:val="24"/>
        </w:rPr>
        <w:t xml:space="preserve"> (high, medium and low)</w:t>
      </w:r>
      <w:r w:rsidR="007E2458" w:rsidRPr="003202FE">
        <w:rPr>
          <w:rFonts w:ascii="Times New Roman" w:eastAsia="Adobe Fangsong Std R" w:hAnsi="Times New Roman" w:cs="Times New Roman"/>
          <w:sz w:val="24"/>
          <w:szCs w:val="24"/>
        </w:rPr>
        <w:t xml:space="preserve"> and reason generation</w:t>
      </w:r>
      <w:r w:rsidR="00FA5B40" w:rsidRPr="003202FE">
        <w:rPr>
          <w:rFonts w:ascii="Times New Roman" w:eastAsia="Adobe Fangsong Std R" w:hAnsi="Times New Roman" w:cs="Times New Roman"/>
          <w:sz w:val="24"/>
          <w:szCs w:val="24"/>
        </w:rPr>
        <w:t xml:space="preserve"> (pro, con, pro &amp; con, no reasons)</w:t>
      </w:r>
      <w:r w:rsidR="007E2458" w:rsidRPr="003202FE">
        <w:rPr>
          <w:rFonts w:ascii="Times New Roman" w:eastAsia="Adobe Fangsong Std R" w:hAnsi="Times New Roman" w:cs="Times New Roman"/>
          <w:sz w:val="24"/>
          <w:szCs w:val="24"/>
        </w:rPr>
        <w:t xml:space="preserve"> on</w:t>
      </w:r>
      <w:r w:rsidR="00ED15D0" w:rsidRPr="003202FE">
        <w:rPr>
          <w:rFonts w:ascii="Times New Roman" w:eastAsia="Adobe Fangsong Std R" w:hAnsi="Times New Roman" w:cs="Times New Roman"/>
          <w:sz w:val="24"/>
          <w:szCs w:val="24"/>
        </w:rPr>
        <w:t xml:space="preserve"> probability jud</w:t>
      </w:r>
      <w:r w:rsidR="001C2211" w:rsidRPr="003202FE">
        <w:rPr>
          <w:rFonts w:ascii="Times New Roman" w:eastAsia="Adobe Fangsong Std R" w:hAnsi="Times New Roman" w:cs="Times New Roman"/>
          <w:sz w:val="24"/>
          <w:szCs w:val="24"/>
        </w:rPr>
        <w:t xml:space="preserve">gements </w:t>
      </w:r>
      <w:r w:rsidR="00902C17" w:rsidRPr="003202FE">
        <w:rPr>
          <w:rFonts w:ascii="Times New Roman" w:eastAsia="Adobe Fangsong Std R" w:hAnsi="Times New Roman" w:cs="Times New Roman"/>
          <w:sz w:val="24"/>
          <w:szCs w:val="24"/>
        </w:rPr>
        <w:t xml:space="preserve">and </w:t>
      </w:r>
      <w:r w:rsidR="001D32EF" w:rsidRPr="003202FE">
        <w:rPr>
          <w:rFonts w:ascii="Times New Roman" w:eastAsia="Adobe Fangsong Std R" w:hAnsi="Times New Roman" w:cs="Times New Roman"/>
          <w:sz w:val="24"/>
          <w:szCs w:val="24"/>
        </w:rPr>
        <w:t xml:space="preserve">predictive accuracy </w:t>
      </w:r>
      <w:r w:rsidRPr="003202FE">
        <w:rPr>
          <w:rFonts w:ascii="Times New Roman" w:eastAsia="Adobe Fangsong Std R" w:hAnsi="Times New Roman" w:cs="Times New Roman"/>
          <w:sz w:val="24"/>
          <w:szCs w:val="24"/>
        </w:rPr>
        <w:t xml:space="preserve">was assessed </w:t>
      </w:r>
      <w:r w:rsidR="001D32EF" w:rsidRPr="003202FE">
        <w:rPr>
          <w:rFonts w:ascii="Times New Roman" w:eastAsia="Adobe Fangsong Std R" w:hAnsi="Times New Roman" w:cs="Times New Roman"/>
          <w:sz w:val="24"/>
          <w:szCs w:val="24"/>
        </w:rPr>
        <w:t>using</w:t>
      </w:r>
      <w:r w:rsidR="007E2458" w:rsidRPr="003202FE">
        <w:rPr>
          <w:rFonts w:ascii="Times New Roman" w:eastAsia="Adobe Fangsong Std R" w:hAnsi="Times New Roman" w:cs="Times New Roman"/>
          <w:sz w:val="24"/>
          <w:szCs w:val="24"/>
        </w:rPr>
        <w:t xml:space="preserve"> two</w:t>
      </w:r>
      <w:r w:rsidR="00ED15D0" w:rsidRPr="003202FE">
        <w:rPr>
          <w:rFonts w:ascii="Times New Roman" w:eastAsia="Adobe Fangsong Std R" w:hAnsi="Times New Roman" w:cs="Times New Roman"/>
          <w:sz w:val="24"/>
          <w:szCs w:val="24"/>
        </w:rPr>
        <w:t xml:space="preserve">-way between-groups analysis of variance </w:t>
      </w:r>
      <w:r w:rsidR="007E2458" w:rsidRPr="003202FE">
        <w:rPr>
          <w:rFonts w:ascii="Times New Roman" w:eastAsia="Adobe Fangsong Std R" w:hAnsi="Times New Roman" w:cs="Times New Roman"/>
          <w:sz w:val="24"/>
          <w:szCs w:val="24"/>
        </w:rPr>
        <w:t>(ANOVA)</w:t>
      </w:r>
      <w:r w:rsidR="00ED15D0" w:rsidRPr="003202FE">
        <w:rPr>
          <w:rFonts w:ascii="Times New Roman" w:eastAsia="Adobe Fangsong Std R" w:hAnsi="Times New Roman" w:cs="Times New Roman"/>
          <w:sz w:val="24"/>
          <w:szCs w:val="24"/>
        </w:rPr>
        <w:t>. Recall that participants were randomly divided into three different base rates - low base rate (</w:t>
      </w:r>
      <w:r w:rsidR="00902C17" w:rsidRPr="003202FE">
        <w:rPr>
          <w:rFonts w:ascii="Times New Roman" w:eastAsia="Adobe Fangsong Std R" w:hAnsi="Times New Roman" w:cs="Times New Roman"/>
          <w:sz w:val="24"/>
          <w:szCs w:val="24"/>
        </w:rPr>
        <w:t xml:space="preserve">grade of </w:t>
      </w:r>
      <w:r w:rsidR="00653004" w:rsidRPr="003202FE">
        <w:rPr>
          <w:rFonts w:ascii="Times New Roman" w:eastAsia="Adobe Fangsong Std R" w:hAnsi="Times New Roman" w:cs="Times New Roman"/>
          <w:sz w:val="24"/>
          <w:szCs w:val="24"/>
        </w:rPr>
        <w:t>60% or higher), m</w:t>
      </w:r>
      <w:r w:rsidR="00ED15D0" w:rsidRPr="003202FE">
        <w:rPr>
          <w:rFonts w:ascii="Times New Roman" w:eastAsia="Adobe Fangsong Std R" w:hAnsi="Times New Roman" w:cs="Times New Roman"/>
          <w:sz w:val="24"/>
          <w:szCs w:val="24"/>
        </w:rPr>
        <w:t>edium base rate (</w:t>
      </w:r>
      <w:r w:rsidR="00902C17" w:rsidRPr="003202FE">
        <w:rPr>
          <w:rFonts w:ascii="Times New Roman" w:eastAsia="Adobe Fangsong Std R" w:hAnsi="Times New Roman" w:cs="Times New Roman"/>
          <w:sz w:val="24"/>
          <w:szCs w:val="24"/>
        </w:rPr>
        <w:t xml:space="preserve">grade of </w:t>
      </w:r>
      <w:r w:rsidR="00ED15D0" w:rsidRPr="003202FE">
        <w:rPr>
          <w:rFonts w:ascii="Times New Roman" w:eastAsia="Adobe Fangsong Std R" w:hAnsi="Times New Roman" w:cs="Times New Roman"/>
          <w:sz w:val="24"/>
          <w:szCs w:val="24"/>
        </w:rPr>
        <w:t>50% or higher) a</w:t>
      </w:r>
      <w:r w:rsidR="00902C17" w:rsidRPr="003202FE">
        <w:rPr>
          <w:rFonts w:ascii="Times New Roman" w:eastAsia="Adobe Fangsong Std R" w:hAnsi="Times New Roman" w:cs="Times New Roman"/>
          <w:sz w:val="24"/>
          <w:szCs w:val="24"/>
        </w:rPr>
        <w:t xml:space="preserve">nd high base rate (grade of </w:t>
      </w:r>
      <w:r w:rsidR="00ED15D0" w:rsidRPr="003202FE">
        <w:rPr>
          <w:rFonts w:ascii="Times New Roman" w:eastAsia="Adobe Fangsong Std R" w:hAnsi="Times New Roman" w:cs="Times New Roman"/>
          <w:sz w:val="24"/>
          <w:szCs w:val="24"/>
        </w:rPr>
        <w:t>40% or higher</w:t>
      </w:r>
      <w:r w:rsidR="00902C17" w:rsidRPr="003202FE">
        <w:rPr>
          <w:rFonts w:ascii="Times New Roman" w:eastAsia="Adobe Fangsong Std R" w:hAnsi="Times New Roman" w:cs="Times New Roman"/>
          <w:sz w:val="24"/>
          <w:szCs w:val="24"/>
        </w:rPr>
        <w:t>)</w:t>
      </w:r>
      <w:r w:rsidR="00ED15D0" w:rsidRPr="003202FE">
        <w:rPr>
          <w:rFonts w:ascii="Times New Roman" w:eastAsia="Adobe Fangsong Std R" w:hAnsi="Times New Roman" w:cs="Times New Roman"/>
          <w:sz w:val="24"/>
          <w:szCs w:val="24"/>
        </w:rPr>
        <w:t xml:space="preserve">. </w:t>
      </w:r>
      <w:r w:rsidR="001C2211" w:rsidRPr="003202FE">
        <w:rPr>
          <w:rFonts w:ascii="Times New Roman" w:eastAsia="Adobe Fangsong Std R" w:hAnsi="Times New Roman" w:cs="Times New Roman"/>
          <w:sz w:val="24"/>
          <w:szCs w:val="24"/>
        </w:rPr>
        <w:t>Mean scores across base rates and by reason</w:t>
      </w:r>
      <w:r w:rsidR="00FA5B40" w:rsidRPr="003202FE">
        <w:rPr>
          <w:rFonts w:ascii="Times New Roman" w:eastAsia="Adobe Fangsong Std R" w:hAnsi="Times New Roman" w:cs="Times New Roman"/>
          <w:sz w:val="24"/>
          <w:szCs w:val="24"/>
        </w:rPr>
        <w:t xml:space="preserve"> generation</w:t>
      </w:r>
      <w:r w:rsidR="001C2211" w:rsidRPr="003202FE">
        <w:rPr>
          <w:rFonts w:ascii="Times New Roman" w:eastAsia="Adobe Fangsong Std R" w:hAnsi="Times New Roman" w:cs="Times New Roman"/>
          <w:sz w:val="24"/>
          <w:szCs w:val="24"/>
        </w:rPr>
        <w:t xml:space="preserve"> type for probability judgements, actual grades and predictive accur</w:t>
      </w:r>
      <w:r w:rsidR="0033283D">
        <w:rPr>
          <w:rFonts w:ascii="Times New Roman" w:eastAsia="Adobe Fangsong Std R" w:hAnsi="Times New Roman" w:cs="Times New Roman"/>
          <w:sz w:val="24"/>
          <w:szCs w:val="24"/>
        </w:rPr>
        <w:t>acy are shown in Table 2</w:t>
      </w:r>
      <w:r w:rsidR="00902C17" w:rsidRPr="003202FE">
        <w:rPr>
          <w:rFonts w:ascii="Times New Roman" w:eastAsia="Adobe Fangsong Std R" w:hAnsi="Times New Roman" w:cs="Times New Roman"/>
          <w:sz w:val="24"/>
          <w:szCs w:val="24"/>
        </w:rPr>
        <w:t>.</w:t>
      </w:r>
      <w:r w:rsidR="00FA5B40" w:rsidRPr="003202FE">
        <w:rPr>
          <w:rFonts w:ascii="Times New Roman" w:eastAsia="Adobe Fangsong Std R" w:hAnsi="Times New Roman" w:cs="Times New Roman"/>
          <w:sz w:val="24"/>
          <w:szCs w:val="24"/>
        </w:rPr>
        <w:t xml:space="preserve">  For those students who were asked about the probability of achieving a grade of greater than 60%, probability judgements were highest for students who generate pro reasons and lowest for those who generated con reasons. For those in the medium base rate group (asked to make judgements about achieving 50% or higher) the highest judgements were made by those in the control group (who did not generate any reasons). Again</w:t>
      </w:r>
      <w:r w:rsidR="00291BB3">
        <w:rPr>
          <w:rFonts w:ascii="Times New Roman" w:eastAsia="Adobe Fangsong Std R" w:hAnsi="Times New Roman" w:cs="Times New Roman"/>
          <w:sz w:val="24"/>
          <w:szCs w:val="24"/>
        </w:rPr>
        <w:t>,</w:t>
      </w:r>
      <w:r w:rsidR="00FA5B40" w:rsidRPr="003202FE">
        <w:rPr>
          <w:rFonts w:ascii="Times New Roman" w:eastAsia="Adobe Fangsong Std R" w:hAnsi="Times New Roman" w:cs="Times New Roman"/>
          <w:sz w:val="24"/>
          <w:szCs w:val="24"/>
        </w:rPr>
        <w:t xml:space="preserve"> the lowest probability judgements were made by those who generate con reasons. For the high base rate group (those asked to make judgements about achieving 40% or higher) the highest probability judgements were made by those who generated con reasons. The lowest were made by those who generate no reasons.</w:t>
      </w:r>
    </w:p>
    <w:p w14:paraId="3B4892CE" w14:textId="77777777" w:rsidR="00C52B3E" w:rsidRDefault="00C52B3E">
      <w:pPr>
        <w:rPr>
          <w:rFonts w:ascii="Times New Roman" w:eastAsia="Adobe Fangsong Std R" w:hAnsi="Times New Roman" w:cs="Times New Roman"/>
          <w:i/>
          <w:sz w:val="24"/>
          <w:szCs w:val="24"/>
        </w:rPr>
      </w:pPr>
      <w:r>
        <w:rPr>
          <w:rFonts w:ascii="Times New Roman" w:eastAsia="Adobe Fangsong Std R" w:hAnsi="Times New Roman" w:cs="Times New Roman"/>
          <w:i/>
          <w:sz w:val="24"/>
          <w:szCs w:val="24"/>
        </w:rPr>
        <w:br w:type="page"/>
      </w:r>
    </w:p>
    <w:p w14:paraId="3B8F28D2" w14:textId="1A940320" w:rsidR="00C52B3E" w:rsidRPr="006D1688" w:rsidRDefault="00C52B3E" w:rsidP="00C52B3E">
      <w:pPr>
        <w:spacing w:line="480" w:lineRule="auto"/>
        <w:rPr>
          <w:rFonts w:ascii="Times New Roman" w:eastAsia="Adobe Fangsong Std R" w:hAnsi="Times New Roman" w:cs="Times New Roman"/>
          <w:i/>
          <w:sz w:val="24"/>
          <w:szCs w:val="24"/>
        </w:rPr>
      </w:pPr>
      <w:r>
        <w:rPr>
          <w:rFonts w:ascii="Times New Roman" w:eastAsia="Adobe Fangsong Std R" w:hAnsi="Times New Roman" w:cs="Times New Roman"/>
          <w:i/>
          <w:sz w:val="24"/>
          <w:szCs w:val="24"/>
        </w:rPr>
        <w:lastRenderedPageBreak/>
        <w:t>Table 2</w:t>
      </w:r>
      <w:r w:rsidRPr="006D1688">
        <w:rPr>
          <w:rFonts w:ascii="Times New Roman" w:eastAsia="Adobe Fangsong Std R" w:hAnsi="Times New Roman" w:cs="Times New Roman"/>
          <w:i/>
          <w:sz w:val="24"/>
          <w:szCs w:val="24"/>
        </w:rPr>
        <w:t>: Average probability scores, grades and predictive accuracy by base rate and reason generation group.</w:t>
      </w:r>
    </w:p>
    <w:tbl>
      <w:tblPr>
        <w:tblStyle w:val="TableGrid1"/>
        <w:tblW w:w="0" w:type="auto"/>
        <w:tblInd w:w="891" w:type="dxa"/>
        <w:tblLook w:val="04A0" w:firstRow="1" w:lastRow="0" w:firstColumn="1" w:lastColumn="0" w:noHBand="0" w:noVBand="1"/>
      </w:tblPr>
      <w:tblGrid>
        <w:gridCol w:w="236"/>
        <w:gridCol w:w="1127"/>
        <w:gridCol w:w="1569"/>
        <w:gridCol w:w="1417"/>
        <w:gridCol w:w="1701"/>
      </w:tblGrid>
      <w:tr w:rsidR="00C52B3E" w:rsidRPr="006D1688" w14:paraId="2B894D3D" w14:textId="77777777" w:rsidTr="00B46625">
        <w:tc>
          <w:tcPr>
            <w:tcW w:w="236" w:type="dxa"/>
            <w:shd w:val="clear" w:color="auto" w:fill="D9D9D9"/>
          </w:tcPr>
          <w:p w14:paraId="7E1DE451" w14:textId="77777777" w:rsidR="00C52B3E" w:rsidRPr="006D1688" w:rsidRDefault="00C52B3E" w:rsidP="00B46625">
            <w:pPr>
              <w:spacing w:line="360" w:lineRule="auto"/>
              <w:jc w:val="both"/>
              <w:rPr>
                <w:rFonts w:ascii="Times New Roman" w:eastAsia="Adobe Fangsong Std R" w:hAnsi="Times New Roman" w:cs="Times New Roman"/>
                <w:i/>
                <w:sz w:val="24"/>
                <w:szCs w:val="24"/>
              </w:rPr>
            </w:pPr>
          </w:p>
        </w:tc>
        <w:tc>
          <w:tcPr>
            <w:tcW w:w="1127" w:type="dxa"/>
          </w:tcPr>
          <w:p w14:paraId="5BCCE412" w14:textId="77777777" w:rsidR="00C52B3E" w:rsidRPr="006D1688" w:rsidRDefault="00C52B3E" w:rsidP="00B46625">
            <w:pPr>
              <w:spacing w:line="360" w:lineRule="auto"/>
              <w:jc w:val="both"/>
              <w:rPr>
                <w:rFonts w:ascii="Times New Roman" w:eastAsia="Adobe Fangsong Std R" w:hAnsi="Times New Roman" w:cs="Times New Roman"/>
                <w:i/>
                <w:sz w:val="24"/>
                <w:szCs w:val="24"/>
              </w:rPr>
            </w:pPr>
            <w:r w:rsidRPr="006D1688">
              <w:rPr>
                <w:rFonts w:ascii="Times New Roman" w:eastAsia="Adobe Fangsong Std R" w:hAnsi="Times New Roman" w:cs="Times New Roman"/>
                <w:i/>
                <w:sz w:val="24"/>
                <w:szCs w:val="24"/>
              </w:rPr>
              <w:t>Reason               Type</w:t>
            </w:r>
          </w:p>
        </w:tc>
        <w:tc>
          <w:tcPr>
            <w:tcW w:w="1569" w:type="dxa"/>
          </w:tcPr>
          <w:p w14:paraId="5E566F10" w14:textId="77777777" w:rsidR="00C52B3E" w:rsidRPr="006D1688" w:rsidRDefault="00C52B3E" w:rsidP="00B46625">
            <w:pPr>
              <w:spacing w:line="360" w:lineRule="auto"/>
              <w:jc w:val="both"/>
              <w:rPr>
                <w:rFonts w:ascii="Times New Roman" w:eastAsia="Adobe Fangsong Std R" w:hAnsi="Times New Roman" w:cs="Times New Roman"/>
                <w:i/>
                <w:sz w:val="24"/>
                <w:szCs w:val="24"/>
              </w:rPr>
            </w:pPr>
            <w:r w:rsidRPr="006D1688">
              <w:rPr>
                <w:rFonts w:ascii="Times New Roman" w:eastAsia="Adobe Fangsong Std R" w:hAnsi="Times New Roman" w:cs="Times New Roman"/>
                <w:i/>
                <w:sz w:val="24"/>
                <w:szCs w:val="24"/>
              </w:rPr>
              <w:t>Average probability judgement</w:t>
            </w:r>
          </w:p>
        </w:tc>
        <w:tc>
          <w:tcPr>
            <w:tcW w:w="1417" w:type="dxa"/>
          </w:tcPr>
          <w:p w14:paraId="34EFA190" w14:textId="77777777" w:rsidR="00C52B3E" w:rsidRPr="006D1688" w:rsidRDefault="00C52B3E" w:rsidP="00B46625">
            <w:pPr>
              <w:spacing w:line="360" w:lineRule="auto"/>
              <w:jc w:val="both"/>
              <w:rPr>
                <w:rFonts w:ascii="Times New Roman" w:eastAsia="Adobe Fangsong Std R" w:hAnsi="Times New Roman" w:cs="Times New Roman"/>
                <w:i/>
                <w:sz w:val="24"/>
                <w:szCs w:val="24"/>
              </w:rPr>
            </w:pPr>
            <w:r w:rsidRPr="006D1688">
              <w:rPr>
                <w:rFonts w:ascii="Times New Roman" w:eastAsia="Adobe Fangsong Std R" w:hAnsi="Times New Roman" w:cs="Times New Roman"/>
                <w:i/>
                <w:sz w:val="24"/>
                <w:szCs w:val="24"/>
              </w:rPr>
              <w:t>Average actual grade</w:t>
            </w:r>
          </w:p>
        </w:tc>
        <w:tc>
          <w:tcPr>
            <w:tcW w:w="1701" w:type="dxa"/>
          </w:tcPr>
          <w:p w14:paraId="6815E89A" w14:textId="77777777" w:rsidR="00C52B3E" w:rsidRPr="006D1688" w:rsidRDefault="00C52B3E" w:rsidP="00B46625">
            <w:pPr>
              <w:spacing w:line="360" w:lineRule="auto"/>
              <w:jc w:val="both"/>
              <w:rPr>
                <w:rFonts w:ascii="Times New Roman" w:eastAsia="Adobe Fangsong Std R" w:hAnsi="Times New Roman" w:cs="Times New Roman"/>
                <w:i/>
                <w:sz w:val="24"/>
                <w:szCs w:val="24"/>
              </w:rPr>
            </w:pPr>
            <w:r w:rsidRPr="006D1688">
              <w:rPr>
                <w:rFonts w:ascii="Times New Roman" w:eastAsia="Adobe Fangsong Std R" w:hAnsi="Times New Roman" w:cs="Times New Roman"/>
                <w:i/>
                <w:sz w:val="24"/>
                <w:szCs w:val="24"/>
              </w:rPr>
              <w:t>Average predictive accuracy</w:t>
            </w:r>
          </w:p>
        </w:tc>
      </w:tr>
      <w:tr w:rsidR="00C52B3E" w:rsidRPr="006D1688" w14:paraId="3353A478" w14:textId="77777777" w:rsidTr="00B46625">
        <w:tc>
          <w:tcPr>
            <w:tcW w:w="6050" w:type="dxa"/>
            <w:gridSpan w:val="5"/>
            <w:shd w:val="clear" w:color="auto" w:fill="D9D9D9"/>
          </w:tcPr>
          <w:p w14:paraId="4D64E936" w14:textId="77777777" w:rsidR="00C52B3E" w:rsidRPr="006D1688" w:rsidRDefault="00C52B3E" w:rsidP="00B46625">
            <w:pPr>
              <w:spacing w:line="360" w:lineRule="auto"/>
              <w:jc w:val="center"/>
              <w:rPr>
                <w:rFonts w:ascii="Times New Roman" w:eastAsia="Adobe Fangsong Std R" w:hAnsi="Times New Roman" w:cs="Times New Roman"/>
                <w:b/>
                <w:i/>
                <w:sz w:val="24"/>
                <w:szCs w:val="24"/>
              </w:rPr>
            </w:pPr>
            <w:r w:rsidRPr="006D1688">
              <w:rPr>
                <w:rFonts w:ascii="Times New Roman" w:eastAsia="Adobe Fangsong Std R" w:hAnsi="Times New Roman" w:cs="Times New Roman"/>
                <w:b/>
                <w:i/>
                <w:sz w:val="24"/>
                <w:szCs w:val="24"/>
              </w:rPr>
              <w:t>Low base rate (grade of 60% or higher)</w:t>
            </w:r>
          </w:p>
        </w:tc>
      </w:tr>
      <w:tr w:rsidR="00C52B3E" w:rsidRPr="006D1688" w14:paraId="56739072" w14:textId="77777777" w:rsidTr="00B46625">
        <w:tc>
          <w:tcPr>
            <w:tcW w:w="236" w:type="dxa"/>
            <w:shd w:val="clear" w:color="auto" w:fill="D9D9D9"/>
          </w:tcPr>
          <w:p w14:paraId="2AD95FFE" w14:textId="77777777" w:rsidR="00C52B3E" w:rsidRPr="006D1688" w:rsidRDefault="00C52B3E" w:rsidP="00B46625">
            <w:pPr>
              <w:spacing w:line="360" w:lineRule="auto"/>
              <w:jc w:val="both"/>
              <w:rPr>
                <w:rFonts w:ascii="Times New Roman" w:eastAsia="Adobe Fangsong Std R" w:hAnsi="Times New Roman" w:cs="Times New Roman"/>
                <w:sz w:val="24"/>
                <w:szCs w:val="24"/>
              </w:rPr>
            </w:pPr>
          </w:p>
        </w:tc>
        <w:tc>
          <w:tcPr>
            <w:tcW w:w="1127" w:type="dxa"/>
          </w:tcPr>
          <w:p w14:paraId="7044694A" w14:textId="77777777" w:rsidR="00C52B3E" w:rsidRPr="006D1688" w:rsidRDefault="00C52B3E" w:rsidP="00B46625">
            <w:pPr>
              <w:spacing w:line="360" w:lineRule="auto"/>
              <w:jc w:val="both"/>
              <w:rPr>
                <w:rFonts w:ascii="Times New Roman" w:eastAsia="Adobe Fangsong Std R" w:hAnsi="Times New Roman" w:cs="Times New Roman"/>
                <w:i/>
                <w:sz w:val="24"/>
                <w:szCs w:val="24"/>
              </w:rPr>
            </w:pPr>
            <w:r w:rsidRPr="006D1688">
              <w:rPr>
                <w:rFonts w:ascii="Times New Roman" w:eastAsia="Adobe Fangsong Std R" w:hAnsi="Times New Roman" w:cs="Times New Roman"/>
                <w:i/>
                <w:sz w:val="24"/>
                <w:szCs w:val="24"/>
              </w:rPr>
              <w:t>No reasons</w:t>
            </w:r>
          </w:p>
        </w:tc>
        <w:tc>
          <w:tcPr>
            <w:tcW w:w="1569" w:type="dxa"/>
          </w:tcPr>
          <w:p w14:paraId="0B8829CE" w14:textId="77777777" w:rsidR="00C52B3E" w:rsidRPr="006D1688" w:rsidRDefault="00C52B3E" w:rsidP="00B46625">
            <w:pPr>
              <w:spacing w:line="360" w:lineRule="auto"/>
              <w:jc w:val="center"/>
              <w:rPr>
                <w:rFonts w:ascii="Times New Roman" w:eastAsia="Adobe Fangsong Std R" w:hAnsi="Times New Roman" w:cs="Times New Roman"/>
                <w:sz w:val="24"/>
                <w:szCs w:val="24"/>
              </w:rPr>
            </w:pPr>
            <w:r w:rsidRPr="006D1688">
              <w:rPr>
                <w:rFonts w:ascii="Times New Roman" w:eastAsia="Adobe Fangsong Std R" w:hAnsi="Times New Roman" w:cs="Times New Roman"/>
                <w:sz w:val="24"/>
                <w:szCs w:val="24"/>
              </w:rPr>
              <w:t>0.72</w:t>
            </w:r>
          </w:p>
        </w:tc>
        <w:tc>
          <w:tcPr>
            <w:tcW w:w="1417" w:type="dxa"/>
          </w:tcPr>
          <w:p w14:paraId="01B8894C" w14:textId="77777777" w:rsidR="00C52B3E" w:rsidRPr="006D1688" w:rsidRDefault="00C52B3E" w:rsidP="00B46625">
            <w:pPr>
              <w:spacing w:line="360" w:lineRule="auto"/>
              <w:jc w:val="center"/>
              <w:rPr>
                <w:rFonts w:ascii="Times New Roman" w:eastAsia="Adobe Fangsong Std R" w:hAnsi="Times New Roman" w:cs="Times New Roman"/>
                <w:sz w:val="24"/>
                <w:szCs w:val="24"/>
              </w:rPr>
            </w:pPr>
            <w:r w:rsidRPr="006D1688">
              <w:rPr>
                <w:rFonts w:ascii="Times New Roman" w:eastAsia="Adobe Fangsong Std R" w:hAnsi="Times New Roman" w:cs="Times New Roman"/>
                <w:sz w:val="24"/>
                <w:szCs w:val="24"/>
              </w:rPr>
              <w:t>52.05</w:t>
            </w:r>
          </w:p>
        </w:tc>
        <w:tc>
          <w:tcPr>
            <w:tcW w:w="1701" w:type="dxa"/>
          </w:tcPr>
          <w:p w14:paraId="1F77EAB3" w14:textId="77777777" w:rsidR="00C52B3E" w:rsidRPr="006D1688" w:rsidRDefault="00C52B3E" w:rsidP="00B46625">
            <w:pPr>
              <w:spacing w:line="360" w:lineRule="auto"/>
              <w:jc w:val="center"/>
              <w:rPr>
                <w:rFonts w:ascii="Times New Roman" w:eastAsia="Adobe Fangsong Std R" w:hAnsi="Times New Roman" w:cs="Times New Roman"/>
                <w:sz w:val="24"/>
                <w:szCs w:val="24"/>
              </w:rPr>
            </w:pPr>
            <w:r w:rsidRPr="006D1688">
              <w:rPr>
                <w:rFonts w:ascii="Times New Roman" w:eastAsia="Adobe Fangsong Std R" w:hAnsi="Times New Roman" w:cs="Times New Roman"/>
                <w:sz w:val="24"/>
                <w:szCs w:val="24"/>
              </w:rPr>
              <w:t>0.36</w:t>
            </w:r>
          </w:p>
        </w:tc>
      </w:tr>
      <w:tr w:rsidR="00C52B3E" w:rsidRPr="006D1688" w14:paraId="7C42F97D" w14:textId="77777777" w:rsidTr="00B46625">
        <w:tc>
          <w:tcPr>
            <w:tcW w:w="236" w:type="dxa"/>
            <w:shd w:val="clear" w:color="auto" w:fill="D9D9D9"/>
          </w:tcPr>
          <w:p w14:paraId="2A7957D5" w14:textId="77777777" w:rsidR="00C52B3E" w:rsidRPr="006D1688" w:rsidRDefault="00C52B3E" w:rsidP="00B46625">
            <w:pPr>
              <w:spacing w:line="360" w:lineRule="auto"/>
              <w:jc w:val="both"/>
              <w:rPr>
                <w:rFonts w:ascii="Times New Roman" w:eastAsia="Adobe Fangsong Std R" w:hAnsi="Times New Roman" w:cs="Times New Roman"/>
                <w:sz w:val="24"/>
                <w:szCs w:val="24"/>
              </w:rPr>
            </w:pPr>
          </w:p>
        </w:tc>
        <w:tc>
          <w:tcPr>
            <w:tcW w:w="1127" w:type="dxa"/>
          </w:tcPr>
          <w:p w14:paraId="0C2B47DF" w14:textId="77777777" w:rsidR="00C52B3E" w:rsidRPr="006D1688" w:rsidRDefault="00C52B3E" w:rsidP="00B46625">
            <w:pPr>
              <w:spacing w:line="360" w:lineRule="auto"/>
              <w:jc w:val="both"/>
              <w:rPr>
                <w:rFonts w:ascii="Times New Roman" w:eastAsia="Adobe Fangsong Std R" w:hAnsi="Times New Roman" w:cs="Times New Roman"/>
                <w:i/>
                <w:sz w:val="24"/>
                <w:szCs w:val="24"/>
              </w:rPr>
            </w:pPr>
            <w:r w:rsidRPr="006D1688">
              <w:rPr>
                <w:rFonts w:ascii="Times New Roman" w:eastAsia="Adobe Fangsong Std R" w:hAnsi="Times New Roman" w:cs="Times New Roman"/>
                <w:i/>
                <w:sz w:val="24"/>
                <w:szCs w:val="24"/>
              </w:rPr>
              <w:t>Pro</w:t>
            </w:r>
          </w:p>
        </w:tc>
        <w:tc>
          <w:tcPr>
            <w:tcW w:w="1569" w:type="dxa"/>
          </w:tcPr>
          <w:p w14:paraId="7370E00B" w14:textId="77777777" w:rsidR="00C52B3E" w:rsidRPr="006D1688" w:rsidRDefault="00C52B3E" w:rsidP="00B46625">
            <w:pPr>
              <w:spacing w:line="360" w:lineRule="auto"/>
              <w:jc w:val="center"/>
              <w:rPr>
                <w:rFonts w:ascii="Times New Roman" w:eastAsia="Adobe Fangsong Std R" w:hAnsi="Times New Roman" w:cs="Times New Roman"/>
                <w:sz w:val="24"/>
                <w:szCs w:val="24"/>
              </w:rPr>
            </w:pPr>
            <w:r w:rsidRPr="006D1688">
              <w:rPr>
                <w:rFonts w:ascii="Times New Roman" w:eastAsia="Adobe Fangsong Std R" w:hAnsi="Times New Roman" w:cs="Times New Roman"/>
                <w:sz w:val="24"/>
                <w:szCs w:val="24"/>
              </w:rPr>
              <w:t>0.78</w:t>
            </w:r>
          </w:p>
        </w:tc>
        <w:tc>
          <w:tcPr>
            <w:tcW w:w="1417" w:type="dxa"/>
          </w:tcPr>
          <w:p w14:paraId="4C500260" w14:textId="77777777" w:rsidR="00C52B3E" w:rsidRPr="006D1688" w:rsidRDefault="00C52B3E" w:rsidP="00B46625">
            <w:pPr>
              <w:spacing w:line="360" w:lineRule="auto"/>
              <w:jc w:val="center"/>
              <w:rPr>
                <w:rFonts w:ascii="Times New Roman" w:eastAsia="Adobe Fangsong Std R" w:hAnsi="Times New Roman" w:cs="Times New Roman"/>
                <w:sz w:val="24"/>
                <w:szCs w:val="24"/>
              </w:rPr>
            </w:pPr>
            <w:r w:rsidRPr="006D1688">
              <w:rPr>
                <w:rFonts w:ascii="Times New Roman" w:eastAsia="Adobe Fangsong Std R" w:hAnsi="Times New Roman" w:cs="Times New Roman"/>
                <w:sz w:val="24"/>
                <w:szCs w:val="24"/>
              </w:rPr>
              <w:t>62.78</w:t>
            </w:r>
          </w:p>
        </w:tc>
        <w:tc>
          <w:tcPr>
            <w:tcW w:w="1701" w:type="dxa"/>
          </w:tcPr>
          <w:p w14:paraId="34780ACC" w14:textId="77777777" w:rsidR="00C52B3E" w:rsidRPr="006D1688" w:rsidRDefault="00C52B3E" w:rsidP="00B46625">
            <w:pPr>
              <w:spacing w:line="360" w:lineRule="auto"/>
              <w:jc w:val="center"/>
              <w:rPr>
                <w:rFonts w:ascii="Times New Roman" w:eastAsia="Adobe Fangsong Std R" w:hAnsi="Times New Roman" w:cs="Times New Roman"/>
                <w:sz w:val="24"/>
                <w:szCs w:val="24"/>
              </w:rPr>
            </w:pPr>
            <w:r w:rsidRPr="006D1688">
              <w:rPr>
                <w:rFonts w:ascii="Times New Roman" w:eastAsia="Adobe Fangsong Std R" w:hAnsi="Times New Roman" w:cs="Times New Roman"/>
                <w:sz w:val="24"/>
                <w:szCs w:val="24"/>
              </w:rPr>
              <w:t>0.02</w:t>
            </w:r>
          </w:p>
        </w:tc>
      </w:tr>
      <w:tr w:rsidR="00C52B3E" w:rsidRPr="006D1688" w14:paraId="7273C22D" w14:textId="77777777" w:rsidTr="00B46625">
        <w:tc>
          <w:tcPr>
            <w:tcW w:w="236" w:type="dxa"/>
            <w:shd w:val="clear" w:color="auto" w:fill="D9D9D9"/>
          </w:tcPr>
          <w:p w14:paraId="306A3842" w14:textId="77777777" w:rsidR="00C52B3E" w:rsidRPr="006D1688" w:rsidRDefault="00C52B3E" w:rsidP="00B46625">
            <w:pPr>
              <w:spacing w:line="360" w:lineRule="auto"/>
              <w:jc w:val="both"/>
              <w:rPr>
                <w:rFonts w:ascii="Times New Roman" w:eastAsia="Adobe Fangsong Std R" w:hAnsi="Times New Roman" w:cs="Times New Roman"/>
                <w:sz w:val="24"/>
                <w:szCs w:val="24"/>
              </w:rPr>
            </w:pPr>
          </w:p>
        </w:tc>
        <w:tc>
          <w:tcPr>
            <w:tcW w:w="1127" w:type="dxa"/>
          </w:tcPr>
          <w:p w14:paraId="75FCFB96" w14:textId="77777777" w:rsidR="00C52B3E" w:rsidRPr="006D1688" w:rsidRDefault="00C52B3E" w:rsidP="00B46625">
            <w:pPr>
              <w:spacing w:line="360" w:lineRule="auto"/>
              <w:jc w:val="both"/>
              <w:rPr>
                <w:rFonts w:ascii="Times New Roman" w:eastAsia="Adobe Fangsong Std R" w:hAnsi="Times New Roman" w:cs="Times New Roman"/>
                <w:i/>
                <w:sz w:val="24"/>
                <w:szCs w:val="24"/>
              </w:rPr>
            </w:pPr>
            <w:r w:rsidRPr="006D1688">
              <w:rPr>
                <w:rFonts w:ascii="Times New Roman" w:eastAsia="Adobe Fangsong Std R" w:hAnsi="Times New Roman" w:cs="Times New Roman"/>
                <w:i/>
                <w:sz w:val="24"/>
                <w:szCs w:val="24"/>
              </w:rPr>
              <w:t>Con</w:t>
            </w:r>
          </w:p>
        </w:tc>
        <w:tc>
          <w:tcPr>
            <w:tcW w:w="1569" w:type="dxa"/>
          </w:tcPr>
          <w:p w14:paraId="054CB1DE" w14:textId="77777777" w:rsidR="00C52B3E" w:rsidRPr="006D1688" w:rsidRDefault="00C52B3E" w:rsidP="00B46625">
            <w:pPr>
              <w:spacing w:line="360" w:lineRule="auto"/>
              <w:jc w:val="center"/>
              <w:rPr>
                <w:rFonts w:ascii="Times New Roman" w:eastAsia="Adobe Fangsong Std R" w:hAnsi="Times New Roman" w:cs="Times New Roman"/>
                <w:sz w:val="24"/>
                <w:szCs w:val="24"/>
              </w:rPr>
            </w:pPr>
            <w:r w:rsidRPr="006D1688">
              <w:rPr>
                <w:rFonts w:ascii="Times New Roman" w:eastAsia="Adobe Fangsong Std R" w:hAnsi="Times New Roman" w:cs="Times New Roman"/>
                <w:sz w:val="24"/>
                <w:szCs w:val="24"/>
              </w:rPr>
              <w:t>0.68</w:t>
            </w:r>
          </w:p>
        </w:tc>
        <w:tc>
          <w:tcPr>
            <w:tcW w:w="1417" w:type="dxa"/>
          </w:tcPr>
          <w:p w14:paraId="6A50353D" w14:textId="77777777" w:rsidR="00C52B3E" w:rsidRPr="006D1688" w:rsidRDefault="00C52B3E" w:rsidP="00B46625">
            <w:pPr>
              <w:spacing w:line="360" w:lineRule="auto"/>
              <w:jc w:val="center"/>
              <w:rPr>
                <w:rFonts w:ascii="Times New Roman" w:eastAsia="Adobe Fangsong Std R" w:hAnsi="Times New Roman" w:cs="Times New Roman"/>
                <w:sz w:val="24"/>
                <w:szCs w:val="24"/>
              </w:rPr>
            </w:pPr>
            <w:r w:rsidRPr="006D1688">
              <w:rPr>
                <w:rFonts w:ascii="Times New Roman" w:eastAsia="Adobe Fangsong Std R" w:hAnsi="Times New Roman" w:cs="Times New Roman"/>
                <w:sz w:val="24"/>
                <w:szCs w:val="24"/>
              </w:rPr>
              <w:t>63.29</w:t>
            </w:r>
          </w:p>
        </w:tc>
        <w:tc>
          <w:tcPr>
            <w:tcW w:w="1701" w:type="dxa"/>
          </w:tcPr>
          <w:p w14:paraId="221749B7" w14:textId="77777777" w:rsidR="00C52B3E" w:rsidRPr="006D1688" w:rsidRDefault="00C52B3E" w:rsidP="00B46625">
            <w:pPr>
              <w:spacing w:line="360" w:lineRule="auto"/>
              <w:jc w:val="center"/>
              <w:rPr>
                <w:rFonts w:ascii="Times New Roman" w:eastAsia="Adobe Fangsong Std R" w:hAnsi="Times New Roman" w:cs="Times New Roman"/>
                <w:sz w:val="24"/>
                <w:szCs w:val="24"/>
              </w:rPr>
            </w:pPr>
            <w:r w:rsidRPr="006D1688">
              <w:rPr>
                <w:rFonts w:ascii="Times New Roman" w:eastAsia="Adobe Fangsong Std R" w:hAnsi="Times New Roman" w:cs="Times New Roman"/>
                <w:sz w:val="24"/>
                <w:szCs w:val="24"/>
              </w:rPr>
              <w:t>0.01</w:t>
            </w:r>
          </w:p>
        </w:tc>
      </w:tr>
      <w:tr w:rsidR="00C52B3E" w:rsidRPr="006D1688" w14:paraId="1C97C432" w14:textId="77777777" w:rsidTr="00B46625">
        <w:tc>
          <w:tcPr>
            <w:tcW w:w="236" w:type="dxa"/>
            <w:shd w:val="clear" w:color="auto" w:fill="D9D9D9"/>
          </w:tcPr>
          <w:p w14:paraId="5DED2A3D" w14:textId="77777777" w:rsidR="00C52B3E" w:rsidRPr="006D1688" w:rsidRDefault="00C52B3E" w:rsidP="00B46625">
            <w:pPr>
              <w:spacing w:line="360" w:lineRule="auto"/>
              <w:jc w:val="both"/>
              <w:rPr>
                <w:rFonts w:ascii="Times New Roman" w:eastAsia="Adobe Fangsong Std R" w:hAnsi="Times New Roman" w:cs="Times New Roman"/>
                <w:sz w:val="24"/>
                <w:szCs w:val="24"/>
              </w:rPr>
            </w:pPr>
          </w:p>
        </w:tc>
        <w:tc>
          <w:tcPr>
            <w:tcW w:w="1127" w:type="dxa"/>
          </w:tcPr>
          <w:p w14:paraId="6E7A4398" w14:textId="77777777" w:rsidR="00C52B3E" w:rsidRPr="006D1688" w:rsidRDefault="00C52B3E" w:rsidP="00B46625">
            <w:pPr>
              <w:spacing w:line="360" w:lineRule="auto"/>
              <w:jc w:val="both"/>
              <w:rPr>
                <w:rFonts w:ascii="Times New Roman" w:eastAsia="Adobe Fangsong Std R" w:hAnsi="Times New Roman" w:cs="Times New Roman"/>
                <w:i/>
                <w:sz w:val="24"/>
                <w:szCs w:val="24"/>
              </w:rPr>
            </w:pPr>
            <w:r w:rsidRPr="006D1688">
              <w:rPr>
                <w:rFonts w:ascii="Times New Roman" w:eastAsia="Adobe Fangsong Std R" w:hAnsi="Times New Roman" w:cs="Times New Roman"/>
                <w:i/>
                <w:sz w:val="24"/>
                <w:szCs w:val="24"/>
              </w:rPr>
              <w:t>Pro + Con</w:t>
            </w:r>
          </w:p>
        </w:tc>
        <w:tc>
          <w:tcPr>
            <w:tcW w:w="1569" w:type="dxa"/>
          </w:tcPr>
          <w:p w14:paraId="63800B76" w14:textId="77777777" w:rsidR="00C52B3E" w:rsidRPr="006D1688" w:rsidRDefault="00C52B3E" w:rsidP="00B46625">
            <w:pPr>
              <w:spacing w:line="360" w:lineRule="auto"/>
              <w:jc w:val="center"/>
              <w:rPr>
                <w:rFonts w:ascii="Times New Roman" w:eastAsia="Adobe Fangsong Std R" w:hAnsi="Times New Roman" w:cs="Times New Roman"/>
                <w:sz w:val="24"/>
                <w:szCs w:val="24"/>
              </w:rPr>
            </w:pPr>
            <w:r w:rsidRPr="006D1688">
              <w:rPr>
                <w:rFonts w:ascii="Times New Roman" w:eastAsia="Adobe Fangsong Std R" w:hAnsi="Times New Roman" w:cs="Times New Roman"/>
                <w:sz w:val="24"/>
                <w:szCs w:val="24"/>
              </w:rPr>
              <w:t>0.72</w:t>
            </w:r>
          </w:p>
        </w:tc>
        <w:tc>
          <w:tcPr>
            <w:tcW w:w="1417" w:type="dxa"/>
          </w:tcPr>
          <w:p w14:paraId="4244A7C7" w14:textId="77777777" w:rsidR="00C52B3E" w:rsidRPr="006D1688" w:rsidRDefault="00C52B3E" w:rsidP="00B46625">
            <w:pPr>
              <w:spacing w:line="360" w:lineRule="auto"/>
              <w:jc w:val="center"/>
              <w:rPr>
                <w:rFonts w:ascii="Times New Roman" w:eastAsia="Adobe Fangsong Std R" w:hAnsi="Times New Roman" w:cs="Times New Roman"/>
                <w:sz w:val="24"/>
                <w:szCs w:val="24"/>
              </w:rPr>
            </w:pPr>
            <w:r w:rsidRPr="006D1688">
              <w:rPr>
                <w:rFonts w:ascii="Times New Roman" w:eastAsia="Adobe Fangsong Std R" w:hAnsi="Times New Roman" w:cs="Times New Roman"/>
                <w:sz w:val="24"/>
                <w:szCs w:val="24"/>
              </w:rPr>
              <w:t>56.77</w:t>
            </w:r>
          </w:p>
        </w:tc>
        <w:tc>
          <w:tcPr>
            <w:tcW w:w="1701" w:type="dxa"/>
          </w:tcPr>
          <w:p w14:paraId="5EE54513" w14:textId="77777777" w:rsidR="00C52B3E" w:rsidRPr="006D1688" w:rsidRDefault="00C52B3E" w:rsidP="00B46625">
            <w:pPr>
              <w:spacing w:line="360" w:lineRule="auto"/>
              <w:jc w:val="center"/>
              <w:rPr>
                <w:rFonts w:ascii="Times New Roman" w:eastAsia="Adobe Fangsong Std R" w:hAnsi="Times New Roman" w:cs="Times New Roman"/>
                <w:sz w:val="24"/>
                <w:szCs w:val="24"/>
              </w:rPr>
            </w:pPr>
            <w:r w:rsidRPr="006D1688">
              <w:rPr>
                <w:rFonts w:ascii="Times New Roman" w:eastAsia="Adobe Fangsong Std R" w:hAnsi="Times New Roman" w:cs="Times New Roman"/>
                <w:sz w:val="24"/>
                <w:szCs w:val="24"/>
              </w:rPr>
              <w:t>0.41</w:t>
            </w:r>
          </w:p>
        </w:tc>
      </w:tr>
      <w:tr w:rsidR="00C52B3E" w:rsidRPr="006D1688" w14:paraId="2AE8FE66" w14:textId="77777777" w:rsidTr="00B46625">
        <w:tc>
          <w:tcPr>
            <w:tcW w:w="6050" w:type="dxa"/>
            <w:gridSpan w:val="5"/>
            <w:shd w:val="clear" w:color="auto" w:fill="D9D9D9"/>
          </w:tcPr>
          <w:p w14:paraId="054E60EC" w14:textId="77777777" w:rsidR="00C52B3E" w:rsidRPr="006D1688" w:rsidRDefault="00C52B3E" w:rsidP="00B46625">
            <w:pPr>
              <w:spacing w:line="360" w:lineRule="auto"/>
              <w:jc w:val="center"/>
              <w:rPr>
                <w:rFonts w:ascii="Times New Roman" w:eastAsia="Adobe Fangsong Std R" w:hAnsi="Times New Roman" w:cs="Times New Roman"/>
                <w:b/>
                <w:i/>
                <w:sz w:val="24"/>
                <w:szCs w:val="24"/>
              </w:rPr>
            </w:pPr>
            <w:r w:rsidRPr="006D1688">
              <w:rPr>
                <w:rFonts w:ascii="Times New Roman" w:eastAsia="Adobe Fangsong Std R" w:hAnsi="Times New Roman" w:cs="Times New Roman"/>
                <w:b/>
                <w:i/>
                <w:sz w:val="24"/>
                <w:szCs w:val="24"/>
              </w:rPr>
              <w:t>Medium base rate (grade of 50% or higher)</w:t>
            </w:r>
          </w:p>
        </w:tc>
      </w:tr>
      <w:tr w:rsidR="00C52B3E" w:rsidRPr="006D1688" w14:paraId="17E091B5" w14:textId="77777777" w:rsidTr="00B46625">
        <w:tc>
          <w:tcPr>
            <w:tcW w:w="236" w:type="dxa"/>
            <w:shd w:val="clear" w:color="auto" w:fill="D9D9D9"/>
          </w:tcPr>
          <w:p w14:paraId="47745F87" w14:textId="77777777" w:rsidR="00C52B3E" w:rsidRPr="006D1688" w:rsidRDefault="00C52B3E" w:rsidP="00B46625">
            <w:pPr>
              <w:spacing w:line="360" w:lineRule="auto"/>
              <w:jc w:val="both"/>
              <w:rPr>
                <w:rFonts w:ascii="Times New Roman" w:eastAsia="Adobe Fangsong Std R" w:hAnsi="Times New Roman" w:cs="Times New Roman"/>
                <w:sz w:val="24"/>
                <w:szCs w:val="24"/>
              </w:rPr>
            </w:pPr>
          </w:p>
        </w:tc>
        <w:tc>
          <w:tcPr>
            <w:tcW w:w="1127" w:type="dxa"/>
          </w:tcPr>
          <w:p w14:paraId="56819B07" w14:textId="77777777" w:rsidR="00C52B3E" w:rsidRPr="006D1688" w:rsidRDefault="00C52B3E" w:rsidP="00B46625">
            <w:pPr>
              <w:spacing w:line="360" w:lineRule="auto"/>
              <w:jc w:val="both"/>
              <w:rPr>
                <w:rFonts w:ascii="Times New Roman" w:eastAsia="Adobe Fangsong Std R" w:hAnsi="Times New Roman" w:cs="Times New Roman"/>
                <w:i/>
                <w:sz w:val="24"/>
                <w:szCs w:val="24"/>
              </w:rPr>
            </w:pPr>
            <w:r w:rsidRPr="006D1688">
              <w:rPr>
                <w:rFonts w:ascii="Times New Roman" w:eastAsia="Adobe Fangsong Std R" w:hAnsi="Times New Roman" w:cs="Times New Roman"/>
                <w:i/>
                <w:sz w:val="24"/>
                <w:szCs w:val="24"/>
              </w:rPr>
              <w:t>No reasons</w:t>
            </w:r>
          </w:p>
        </w:tc>
        <w:tc>
          <w:tcPr>
            <w:tcW w:w="1569" w:type="dxa"/>
          </w:tcPr>
          <w:p w14:paraId="45254557" w14:textId="77777777" w:rsidR="00C52B3E" w:rsidRPr="006D1688" w:rsidRDefault="00C52B3E" w:rsidP="00B46625">
            <w:pPr>
              <w:spacing w:line="360" w:lineRule="auto"/>
              <w:jc w:val="center"/>
              <w:rPr>
                <w:rFonts w:ascii="Times New Roman" w:eastAsia="Adobe Fangsong Std R" w:hAnsi="Times New Roman" w:cs="Times New Roman"/>
                <w:sz w:val="24"/>
                <w:szCs w:val="24"/>
              </w:rPr>
            </w:pPr>
            <w:r w:rsidRPr="006D1688">
              <w:rPr>
                <w:rFonts w:ascii="Times New Roman" w:eastAsia="Adobe Fangsong Std R" w:hAnsi="Times New Roman" w:cs="Times New Roman"/>
                <w:sz w:val="24"/>
                <w:szCs w:val="24"/>
              </w:rPr>
              <w:t>0.85</w:t>
            </w:r>
          </w:p>
        </w:tc>
        <w:tc>
          <w:tcPr>
            <w:tcW w:w="1417" w:type="dxa"/>
          </w:tcPr>
          <w:p w14:paraId="41E206BA" w14:textId="77777777" w:rsidR="00C52B3E" w:rsidRPr="006D1688" w:rsidRDefault="00C52B3E" w:rsidP="00B46625">
            <w:pPr>
              <w:spacing w:line="360" w:lineRule="auto"/>
              <w:jc w:val="center"/>
              <w:rPr>
                <w:rFonts w:ascii="Times New Roman" w:eastAsia="Adobe Fangsong Std R" w:hAnsi="Times New Roman" w:cs="Times New Roman"/>
                <w:sz w:val="24"/>
                <w:szCs w:val="24"/>
              </w:rPr>
            </w:pPr>
            <w:r w:rsidRPr="006D1688">
              <w:rPr>
                <w:rFonts w:ascii="Times New Roman" w:eastAsia="Adobe Fangsong Std R" w:hAnsi="Times New Roman" w:cs="Times New Roman"/>
                <w:sz w:val="24"/>
                <w:szCs w:val="24"/>
              </w:rPr>
              <w:t>63.57</w:t>
            </w:r>
          </w:p>
        </w:tc>
        <w:tc>
          <w:tcPr>
            <w:tcW w:w="1701" w:type="dxa"/>
          </w:tcPr>
          <w:p w14:paraId="1728EB89" w14:textId="77777777" w:rsidR="00C52B3E" w:rsidRPr="006D1688" w:rsidRDefault="00C52B3E" w:rsidP="00B46625">
            <w:pPr>
              <w:spacing w:line="360" w:lineRule="auto"/>
              <w:jc w:val="center"/>
              <w:rPr>
                <w:rFonts w:ascii="Times New Roman" w:eastAsia="Adobe Fangsong Std R" w:hAnsi="Times New Roman" w:cs="Times New Roman"/>
                <w:sz w:val="24"/>
                <w:szCs w:val="24"/>
              </w:rPr>
            </w:pPr>
            <w:r w:rsidRPr="006D1688">
              <w:rPr>
                <w:rFonts w:ascii="Times New Roman" w:eastAsia="Adobe Fangsong Std R" w:hAnsi="Times New Roman" w:cs="Times New Roman"/>
                <w:sz w:val="24"/>
                <w:szCs w:val="24"/>
              </w:rPr>
              <w:t>-0.01</w:t>
            </w:r>
          </w:p>
        </w:tc>
      </w:tr>
      <w:tr w:rsidR="00C52B3E" w:rsidRPr="006D1688" w14:paraId="0592B6CB" w14:textId="77777777" w:rsidTr="00B46625">
        <w:tc>
          <w:tcPr>
            <w:tcW w:w="236" w:type="dxa"/>
            <w:shd w:val="clear" w:color="auto" w:fill="D9D9D9"/>
          </w:tcPr>
          <w:p w14:paraId="1D42834E" w14:textId="77777777" w:rsidR="00C52B3E" w:rsidRPr="006D1688" w:rsidRDefault="00C52B3E" w:rsidP="00B46625">
            <w:pPr>
              <w:spacing w:line="360" w:lineRule="auto"/>
              <w:jc w:val="both"/>
              <w:rPr>
                <w:rFonts w:ascii="Times New Roman" w:eastAsia="Adobe Fangsong Std R" w:hAnsi="Times New Roman" w:cs="Times New Roman"/>
                <w:sz w:val="24"/>
                <w:szCs w:val="24"/>
              </w:rPr>
            </w:pPr>
          </w:p>
        </w:tc>
        <w:tc>
          <w:tcPr>
            <w:tcW w:w="1127" w:type="dxa"/>
          </w:tcPr>
          <w:p w14:paraId="1BB403CE" w14:textId="77777777" w:rsidR="00C52B3E" w:rsidRPr="006D1688" w:rsidRDefault="00C52B3E" w:rsidP="00B46625">
            <w:pPr>
              <w:spacing w:line="360" w:lineRule="auto"/>
              <w:jc w:val="both"/>
              <w:rPr>
                <w:rFonts w:ascii="Times New Roman" w:eastAsia="Adobe Fangsong Std R" w:hAnsi="Times New Roman" w:cs="Times New Roman"/>
                <w:i/>
                <w:sz w:val="24"/>
                <w:szCs w:val="24"/>
              </w:rPr>
            </w:pPr>
            <w:r w:rsidRPr="006D1688">
              <w:rPr>
                <w:rFonts w:ascii="Times New Roman" w:eastAsia="Adobe Fangsong Std R" w:hAnsi="Times New Roman" w:cs="Times New Roman"/>
                <w:i/>
                <w:sz w:val="24"/>
                <w:szCs w:val="24"/>
              </w:rPr>
              <w:t>Pro</w:t>
            </w:r>
          </w:p>
        </w:tc>
        <w:tc>
          <w:tcPr>
            <w:tcW w:w="1569" w:type="dxa"/>
          </w:tcPr>
          <w:p w14:paraId="6402BFB7" w14:textId="77777777" w:rsidR="00C52B3E" w:rsidRPr="006D1688" w:rsidRDefault="00C52B3E" w:rsidP="00B46625">
            <w:pPr>
              <w:spacing w:line="360" w:lineRule="auto"/>
              <w:jc w:val="center"/>
              <w:rPr>
                <w:rFonts w:ascii="Times New Roman" w:eastAsia="Adobe Fangsong Std R" w:hAnsi="Times New Roman" w:cs="Times New Roman"/>
                <w:sz w:val="24"/>
                <w:szCs w:val="24"/>
              </w:rPr>
            </w:pPr>
            <w:r w:rsidRPr="006D1688">
              <w:rPr>
                <w:rFonts w:ascii="Times New Roman" w:eastAsia="Adobe Fangsong Std R" w:hAnsi="Times New Roman" w:cs="Times New Roman"/>
                <w:sz w:val="24"/>
                <w:szCs w:val="24"/>
              </w:rPr>
              <w:t>.070</w:t>
            </w:r>
          </w:p>
        </w:tc>
        <w:tc>
          <w:tcPr>
            <w:tcW w:w="1417" w:type="dxa"/>
          </w:tcPr>
          <w:p w14:paraId="5881AD11" w14:textId="77777777" w:rsidR="00C52B3E" w:rsidRPr="006D1688" w:rsidRDefault="00C52B3E" w:rsidP="00B46625">
            <w:pPr>
              <w:spacing w:line="360" w:lineRule="auto"/>
              <w:jc w:val="center"/>
              <w:rPr>
                <w:rFonts w:ascii="Times New Roman" w:eastAsia="Adobe Fangsong Std R" w:hAnsi="Times New Roman" w:cs="Times New Roman"/>
                <w:sz w:val="24"/>
                <w:szCs w:val="24"/>
              </w:rPr>
            </w:pPr>
            <w:r w:rsidRPr="006D1688">
              <w:rPr>
                <w:rFonts w:ascii="Times New Roman" w:eastAsia="Adobe Fangsong Std R" w:hAnsi="Times New Roman" w:cs="Times New Roman"/>
                <w:sz w:val="24"/>
                <w:szCs w:val="24"/>
              </w:rPr>
              <w:t>57.33</w:t>
            </w:r>
          </w:p>
        </w:tc>
        <w:tc>
          <w:tcPr>
            <w:tcW w:w="1701" w:type="dxa"/>
          </w:tcPr>
          <w:p w14:paraId="01D93A00" w14:textId="77777777" w:rsidR="00C52B3E" w:rsidRPr="006D1688" w:rsidRDefault="00C52B3E" w:rsidP="00B46625">
            <w:pPr>
              <w:spacing w:line="360" w:lineRule="auto"/>
              <w:jc w:val="center"/>
              <w:rPr>
                <w:rFonts w:ascii="Times New Roman" w:eastAsia="Adobe Fangsong Std R" w:hAnsi="Times New Roman" w:cs="Times New Roman"/>
                <w:sz w:val="24"/>
                <w:szCs w:val="24"/>
              </w:rPr>
            </w:pPr>
            <w:r w:rsidRPr="006D1688">
              <w:rPr>
                <w:rFonts w:ascii="Times New Roman" w:eastAsia="Adobe Fangsong Std R" w:hAnsi="Times New Roman" w:cs="Times New Roman"/>
                <w:sz w:val="24"/>
                <w:szCs w:val="24"/>
              </w:rPr>
              <w:t>-0.09</w:t>
            </w:r>
          </w:p>
        </w:tc>
      </w:tr>
      <w:tr w:rsidR="00C52B3E" w:rsidRPr="006D1688" w14:paraId="2CEBE02C" w14:textId="77777777" w:rsidTr="00B46625">
        <w:tc>
          <w:tcPr>
            <w:tcW w:w="236" w:type="dxa"/>
            <w:shd w:val="clear" w:color="auto" w:fill="D9D9D9"/>
          </w:tcPr>
          <w:p w14:paraId="687B4457" w14:textId="77777777" w:rsidR="00C52B3E" w:rsidRPr="006D1688" w:rsidRDefault="00C52B3E" w:rsidP="00B46625">
            <w:pPr>
              <w:spacing w:line="360" w:lineRule="auto"/>
              <w:jc w:val="both"/>
              <w:rPr>
                <w:rFonts w:ascii="Times New Roman" w:eastAsia="Adobe Fangsong Std R" w:hAnsi="Times New Roman" w:cs="Times New Roman"/>
                <w:sz w:val="24"/>
                <w:szCs w:val="24"/>
              </w:rPr>
            </w:pPr>
          </w:p>
        </w:tc>
        <w:tc>
          <w:tcPr>
            <w:tcW w:w="1127" w:type="dxa"/>
          </w:tcPr>
          <w:p w14:paraId="5BF9B016" w14:textId="77777777" w:rsidR="00C52B3E" w:rsidRPr="006D1688" w:rsidRDefault="00C52B3E" w:rsidP="00B46625">
            <w:pPr>
              <w:spacing w:line="360" w:lineRule="auto"/>
              <w:jc w:val="both"/>
              <w:rPr>
                <w:rFonts w:ascii="Times New Roman" w:eastAsia="Adobe Fangsong Std R" w:hAnsi="Times New Roman" w:cs="Times New Roman"/>
                <w:i/>
                <w:sz w:val="24"/>
                <w:szCs w:val="24"/>
              </w:rPr>
            </w:pPr>
            <w:r w:rsidRPr="006D1688">
              <w:rPr>
                <w:rFonts w:ascii="Times New Roman" w:eastAsia="Adobe Fangsong Std R" w:hAnsi="Times New Roman" w:cs="Times New Roman"/>
                <w:i/>
                <w:sz w:val="24"/>
                <w:szCs w:val="24"/>
              </w:rPr>
              <w:t>Con</w:t>
            </w:r>
          </w:p>
        </w:tc>
        <w:tc>
          <w:tcPr>
            <w:tcW w:w="1569" w:type="dxa"/>
          </w:tcPr>
          <w:p w14:paraId="14E51B87" w14:textId="77777777" w:rsidR="00C52B3E" w:rsidRPr="006D1688" w:rsidRDefault="00C52B3E" w:rsidP="00B46625">
            <w:pPr>
              <w:spacing w:line="360" w:lineRule="auto"/>
              <w:jc w:val="center"/>
              <w:rPr>
                <w:rFonts w:ascii="Times New Roman" w:eastAsia="Adobe Fangsong Std R" w:hAnsi="Times New Roman" w:cs="Times New Roman"/>
                <w:sz w:val="24"/>
                <w:szCs w:val="24"/>
              </w:rPr>
            </w:pPr>
            <w:r w:rsidRPr="006D1688">
              <w:rPr>
                <w:rFonts w:ascii="Times New Roman" w:eastAsia="Adobe Fangsong Std R" w:hAnsi="Times New Roman" w:cs="Times New Roman"/>
                <w:sz w:val="24"/>
                <w:szCs w:val="24"/>
              </w:rPr>
              <w:t>0.59</w:t>
            </w:r>
          </w:p>
        </w:tc>
        <w:tc>
          <w:tcPr>
            <w:tcW w:w="1417" w:type="dxa"/>
          </w:tcPr>
          <w:p w14:paraId="345DD439" w14:textId="77777777" w:rsidR="00C52B3E" w:rsidRPr="006D1688" w:rsidRDefault="00C52B3E" w:rsidP="00B46625">
            <w:pPr>
              <w:spacing w:line="360" w:lineRule="auto"/>
              <w:jc w:val="center"/>
              <w:rPr>
                <w:rFonts w:ascii="Times New Roman" w:eastAsia="Adobe Fangsong Std R" w:hAnsi="Times New Roman" w:cs="Times New Roman"/>
                <w:sz w:val="24"/>
                <w:szCs w:val="24"/>
              </w:rPr>
            </w:pPr>
            <w:r w:rsidRPr="006D1688">
              <w:rPr>
                <w:rFonts w:ascii="Times New Roman" w:eastAsia="Adobe Fangsong Std R" w:hAnsi="Times New Roman" w:cs="Times New Roman"/>
                <w:sz w:val="24"/>
                <w:szCs w:val="24"/>
              </w:rPr>
              <w:t>64.15</w:t>
            </w:r>
          </w:p>
        </w:tc>
        <w:tc>
          <w:tcPr>
            <w:tcW w:w="1701" w:type="dxa"/>
          </w:tcPr>
          <w:p w14:paraId="0EA361CE" w14:textId="77777777" w:rsidR="00C52B3E" w:rsidRPr="006D1688" w:rsidRDefault="00C52B3E" w:rsidP="00B46625">
            <w:pPr>
              <w:spacing w:line="360" w:lineRule="auto"/>
              <w:jc w:val="center"/>
              <w:rPr>
                <w:rFonts w:ascii="Times New Roman" w:eastAsia="Adobe Fangsong Std R" w:hAnsi="Times New Roman" w:cs="Times New Roman"/>
                <w:sz w:val="24"/>
                <w:szCs w:val="24"/>
              </w:rPr>
            </w:pPr>
            <w:r w:rsidRPr="006D1688">
              <w:rPr>
                <w:rFonts w:ascii="Times New Roman" w:eastAsia="Adobe Fangsong Std R" w:hAnsi="Times New Roman" w:cs="Times New Roman"/>
                <w:sz w:val="24"/>
                <w:szCs w:val="24"/>
              </w:rPr>
              <w:t>-0.42</w:t>
            </w:r>
          </w:p>
        </w:tc>
      </w:tr>
      <w:tr w:rsidR="00C52B3E" w:rsidRPr="006D1688" w14:paraId="4FB689F5" w14:textId="77777777" w:rsidTr="00B46625">
        <w:tc>
          <w:tcPr>
            <w:tcW w:w="236" w:type="dxa"/>
            <w:shd w:val="clear" w:color="auto" w:fill="D9D9D9"/>
          </w:tcPr>
          <w:p w14:paraId="7003C4A2" w14:textId="77777777" w:rsidR="00C52B3E" w:rsidRPr="006D1688" w:rsidRDefault="00C52B3E" w:rsidP="00B46625">
            <w:pPr>
              <w:spacing w:line="360" w:lineRule="auto"/>
              <w:jc w:val="both"/>
              <w:rPr>
                <w:rFonts w:ascii="Times New Roman" w:eastAsia="Adobe Fangsong Std R" w:hAnsi="Times New Roman" w:cs="Times New Roman"/>
                <w:sz w:val="24"/>
                <w:szCs w:val="24"/>
              </w:rPr>
            </w:pPr>
          </w:p>
        </w:tc>
        <w:tc>
          <w:tcPr>
            <w:tcW w:w="1127" w:type="dxa"/>
          </w:tcPr>
          <w:p w14:paraId="5B9B7416" w14:textId="77777777" w:rsidR="00C52B3E" w:rsidRPr="006D1688" w:rsidRDefault="00C52B3E" w:rsidP="00B46625">
            <w:pPr>
              <w:spacing w:line="360" w:lineRule="auto"/>
              <w:jc w:val="both"/>
              <w:rPr>
                <w:rFonts w:ascii="Times New Roman" w:eastAsia="Adobe Fangsong Std R" w:hAnsi="Times New Roman" w:cs="Times New Roman"/>
                <w:i/>
                <w:sz w:val="24"/>
                <w:szCs w:val="24"/>
              </w:rPr>
            </w:pPr>
            <w:r w:rsidRPr="006D1688">
              <w:rPr>
                <w:rFonts w:ascii="Times New Roman" w:eastAsia="Adobe Fangsong Std R" w:hAnsi="Times New Roman" w:cs="Times New Roman"/>
                <w:i/>
                <w:sz w:val="24"/>
                <w:szCs w:val="24"/>
              </w:rPr>
              <w:t>Pro + Con</w:t>
            </w:r>
          </w:p>
        </w:tc>
        <w:tc>
          <w:tcPr>
            <w:tcW w:w="1569" w:type="dxa"/>
          </w:tcPr>
          <w:p w14:paraId="75C145EF" w14:textId="77777777" w:rsidR="00C52B3E" w:rsidRPr="006D1688" w:rsidRDefault="00C52B3E" w:rsidP="00B46625">
            <w:pPr>
              <w:spacing w:line="360" w:lineRule="auto"/>
              <w:jc w:val="center"/>
              <w:rPr>
                <w:rFonts w:ascii="Times New Roman" w:eastAsia="Adobe Fangsong Std R" w:hAnsi="Times New Roman" w:cs="Times New Roman"/>
                <w:sz w:val="24"/>
                <w:szCs w:val="24"/>
              </w:rPr>
            </w:pPr>
            <w:r w:rsidRPr="006D1688">
              <w:rPr>
                <w:rFonts w:ascii="Times New Roman" w:eastAsia="Adobe Fangsong Std R" w:hAnsi="Times New Roman" w:cs="Times New Roman"/>
                <w:sz w:val="24"/>
                <w:szCs w:val="24"/>
              </w:rPr>
              <w:t>0.75</w:t>
            </w:r>
          </w:p>
        </w:tc>
        <w:tc>
          <w:tcPr>
            <w:tcW w:w="1417" w:type="dxa"/>
          </w:tcPr>
          <w:p w14:paraId="12A4C8C7" w14:textId="77777777" w:rsidR="00C52B3E" w:rsidRPr="006D1688" w:rsidRDefault="00C52B3E" w:rsidP="00B46625">
            <w:pPr>
              <w:spacing w:line="360" w:lineRule="auto"/>
              <w:jc w:val="center"/>
              <w:rPr>
                <w:rFonts w:ascii="Times New Roman" w:eastAsia="Adobe Fangsong Std R" w:hAnsi="Times New Roman" w:cs="Times New Roman"/>
                <w:sz w:val="24"/>
                <w:szCs w:val="24"/>
              </w:rPr>
            </w:pPr>
            <w:r w:rsidRPr="006D1688">
              <w:rPr>
                <w:rFonts w:ascii="Times New Roman" w:eastAsia="Adobe Fangsong Std R" w:hAnsi="Times New Roman" w:cs="Times New Roman"/>
                <w:sz w:val="24"/>
                <w:szCs w:val="24"/>
              </w:rPr>
              <w:t>58.90</w:t>
            </w:r>
          </w:p>
        </w:tc>
        <w:tc>
          <w:tcPr>
            <w:tcW w:w="1701" w:type="dxa"/>
          </w:tcPr>
          <w:p w14:paraId="56B743F2" w14:textId="77777777" w:rsidR="00C52B3E" w:rsidRPr="006D1688" w:rsidRDefault="00C52B3E" w:rsidP="00B46625">
            <w:pPr>
              <w:spacing w:line="360" w:lineRule="auto"/>
              <w:jc w:val="center"/>
              <w:rPr>
                <w:rFonts w:ascii="Times New Roman" w:eastAsia="Adobe Fangsong Std R" w:hAnsi="Times New Roman" w:cs="Times New Roman"/>
                <w:sz w:val="24"/>
                <w:szCs w:val="24"/>
              </w:rPr>
            </w:pPr>
            <w:r w:rsidRPr="006D1688">
              <w:rPr>
                <w:rFonts w:ascii="Times New Roman" w:eastAsia="Adobe Fangsong Std R" w:hAnsi="Times New Roman" w:cs="Times New Roman"/>
                <w:sz w:val="24"/>
                <w:szCs w:val="24"/>
              </w:rPr>
              <w:t>0.08</w:t>
            </w:r>
          </w:p>
        </w:tc>
      </w:tr>
      <w:tr w:rsidR="00C52B3E" w:rsidRPr="006D1688" w14:paraId="691EC477" w14:textId="77777777" w:rsidTr="00B46625">
        <w:tc>
          <w:tcPr>
            <w:tcW w:w="6050" w:type="dxa"/>
            <w:gridSpan w:val="5"/>
            <w:shd w:val="clear" w:color="auto" w:fill="D9D9D9"/>
          </w:tcPr>
          <w:p w14:paraId="28D75D30" w14:textId="77777777" w:rsidR="00C52B3E" w:rsidRPr="006D1688" w:rsidRDefault="00C52B3E" w:rsidP="00B46625">
            <w:pPr>
              <w:spacing w:line="360" w:lineRule="auto"/>
              <w:jc w:val="center"/>
              <w:rPr>
                <w:rFonts w:ascii="Times New Roman" w:eastAsia="Adobe Fangsong Std R" w:hAnsi="Times New Roman" w:cs="Times New Roman"/>
                <w:b/>
                <w:i/>
                <w:sz w:val="24"/>
                <w:szCs w:val="24"/>
              </w:rPr>
            </w:pPr>
            <w:r w:rsidRPr="006D1688">
              <w:rPr>
                <w:rFonts w:ascii="Times New Roman" w:eastAsia="Adobe Fangsong Std R" w:hAnsi="Times New Roman" w:cs="Times New Roman"/>
                <w:b/>
                <w:i/>
                <w:sz w:val="24"/>
                <w:szCs w:val="24"/>
              </w:rPr>
              <w:t>High base rate (grade of 40% or higher)</w:t>
            </w:r>
          </w:p>
        </w:tc>
      </w:tr>
      <w:tr w:rsidR="00C52B3E" w:rsidRPr="006D1688" w14:paraId="6A8A2EDF" w14:textId="77777777" w:rsidTr="00B46625">
        <w:tc>
          <w:tcPr>
            <w:tcW w:w="236" w:type="dxa"/>
            <w:shd w:val="clear" w:color="auto" w:fill="D9D9D9"/>
          </w:tcPr>
          <w:p w14:paraId="5C63F4C0" w14:textId="77777777" w:rsidR="00C52B3E" w:rsidRPr="006D1688" w:rsidRDefault="00C52B3E" w:rsidP="00B46625">
            <w:pPr>
              <w:spacing w:line="360" w:lineRule="auto"/>
              <w:jc w:val="both"/>
              <w:rPr>
                <w:rFonts w:ascii="Times New Roman" w:eastAsia="Adobe Fangsong Std R" w:hAnsi="Times New Roman" w:cs="Times New Roman"/>
                <w:i/>
                <w:sz w:val="24"/>
                <w:szCs w:val="24"/>
              </w:rPr>
            </w:pPr>
          </w:p>
        </w:tc>
        <w:tc>
          <w:tcPr>
            <w:tcW w:w="1127" w:type="dxa"/>
          </w:tcPr>
          <w:p w14:paraId="01B15CB2" w14:textId="77777777" w:rsidR="00C52B3E" w:rsidRPr="006D1688" w:rsidRDefault="00C52B3E" w:rsidP="00B46625">
            <w:pPr>
              <w:spacing w:line="360" w:lineRule="auto"/>
              <w:jc w:val="both"/>
              <w:rPr>
                <w:rFonts w:ascii="Times New Roman" w:eastAsia="Adobe Fangsong Std R" w:hAnsi="Times New Roman" w:cs="Times New Roman"/>
                <w:i/>
                <w:sz w:val="24"/>
                <w:szCs w:val="24"/>
              </w:rPr>
            </w:pPr>
            <w:r w:rsidRPr="006D1688">
              <w:rPr>
                <w:rFonts w:ascii="Times New Roman" w:eastAsia="Adobe Fangsong Std R" w:hAnsi="Times New Roman" w:cs="Times New Roman"/>
                <w:i/>
                <w:sz w:val="24"/>
                <w:szCs w:val="24"/>
              </w:rPr>
              <w:t>No reasons</w:t>
            </w:r>
          </w:p>
        </w:tc>
        <w:tc>
          <w:tcPr>
            <w:tcW w:w="1569" w:type="dxa"/>
          </w:tcPr>
          <w:p w14:paraId="0C3DBE35" w14:textId="77777777" w:rsidR="00C52B3E" w:rsidRPr="006D1688" w:rsidRDefault="00C52B3E" w:rsidP="00B46625">
            <w:pPr>
              <w:spacing w:line="360" w:lineRule="auto"/>
              <w:jc w:val="center"/>
              <w:rPr>
                <w:rFonts w:ascii="Times New Roman" w:eastAsia="Adobe Fangsong Std R" w:hAnsi="Times New Roman" w:cs="Times New Roman"/>
                <w:sz w:val="24"/>
                <w:szCs w:val="24"/>
              </w:rPr>
            </w:pPr>
            <w:r w:rsidRPr="006D1688">
              <w:rPr>
                <w:rFonts w:ascii="Times New Roman" w:eastAsia="Adobe Fangsong Std R" w:hAnsi="Times New Roman" w:cs="Times New Roman"/>
                <w:sz w:val="24"/>
                <w:szCs w:val="24"/>
              </w:rPr>
              <w:t>0.80</w:t>
            </w:r>
          </w:p>
        </w:tc>
        <w:tc>
          <w:tcPr>
            <w:tcW w:w="1417" w:type="dxa"/>
          </w:tcPr>
          <w:p w14:paraId="37B6AACF" w14:textId="77777777" w:rsidR="00C52B3E" w:rsidRPr="006D1688" w:rsidRDefault="00C52B3E" w:rsidP="00B46625">
            <w:pPr>
              <w:spacing w:line="360" w:lineRule="auto"/>
              <w:jc w:val="center"/>
              <w:rPr>
                <w:rFonts w:ascii="Times New Roman" w:eastAsia="Adobe Fangsong Std R" w:hAnsi="Times New Roman" w:cs="Times New Roman"/>
                <w:sz w:val="24"/>
                <w:szCs w:val="24"/>
              </w:rPr>
            </w:pPr>
            <w:r w:rsidRPr="006D1688">
              <w:rPr>
                <w:rFonts w:ascii="Times New Roman" w:eastAsia="Adobe Fangsong Std R" w:hAnsi="Times New Roman" w:cs="Times New Roman"/>
                <w:sz w:val="24"/>
                <w:szCs w:val="24"/>
              </w:rPr>
              <w:t>56.61</w:t>
            </w:r>
          </w:p>
        </w:tc>
        <w:tc>
          <w:tcPr>
            <w:tcW w:w="1701" w:type="dxa"/>
          </w:tcPr>
          <w:p w14:paraId="75C39077" w14:textId="77777777" w:rsidR="00C52B3E" w:rsidRPr="006D1688" w:rsidRDefault="00C52B3E" w:rsidP="00B46625">
            <w:pPr>
              <w:spacing w:line="360" w:lineRule="auto"/>
              <w:jc w:val="center"/>
              <w:rPr>
                <w:rFonts w:ascii="Times New Roman" w:eastAsia="Adobe Fangsong Std R" w:hAnsi="Times New Roman" w:cs="Times New Roman"/>
                <w:sz w:val="24"/>
                <w:szCs w:val="24"/>
              </w:rPr>
            </w:pPr>
            <w:r w:rsidRPr="006D1688">
              <w:rPr>
                <w:rFonts w:ascii="Times New Roman" w:eastAsia="Adobe Fangsong Std R" w:hAnsi="Times New Roman" w:cs="Times New Roman"/>
                <w:sz w:val="24"/>
                <w:szCs w:val="24"/>
              </w:rPr>
              <w:t>-0.20</w:t>
            </w:r>
          </w:p>
        </w:tc>
      </w:tr>
      <w:tr w:rsidR="00C52B3E" w:rsidRPr="006D1688" w14:paraId="15087633" w14:textId="77777777" w:rsidTr="00B46625">
        <w:tc>
          <w:tcPr>
            <w:tcW w:w="236" w:type="dxa"/>
            <w:shd w:val="clear" w:color="auto" w:fill="D9D9D9"/>
          </w:tcPr>
          <w:p w14:paraId="523514C6" w14:textId="77777777" w:rsidR="00C52B3E" w:rsidRPr="006D1688" w:rsidRDefault="00C52B3E" w:rsidP="00B46625">
            <w:pPr>
              <w:spacing w:line="360" w:lineRule="auto"/>
              <w:jc w:val="both"/>
              <w:rPr>
                <w:rFonts w:ascii="Times New Roman" w:eastAsia="Adobe Fangsong Std R" w:hAnsi="Times New Roman" w:cs="Times New Roman"/>
                <w:i/>
                <w:sz w:val="24"/>
                <w:szCs w:val="24"/>
              </w:rPr>
            </w:pPr>
          </w:p>
        </w:tc>
        <w:tc>
          <w:tcPr>
            <w:tcW w:w="1127" w:type="dxa"/>
          </w:tcPr>
          <w:p w14:paraId="596AE21F" w14:textId="77777777" w:rsidR="00C52B3E" w:rsidRPr="006D1688" w:rsidRDefault="00C52B3E" w:rsidP="00B46625">
            <w:pPr>
              <w:spacing w:line="360" w:lineRule="auto"/>
              <w:jc w:val="both"/>
              <w:rPr>
                <w:rFonts w:ascii="Times New Roman" w:eastAsia="Adobe Fangsong Std R" w:hAnsi="Times New Roman" w:cs="Times New Roman"/>
                <w:i/>
                <w:sz w:val="24"/>
                <w:szCs w:val="24"/>
              </w:rPr>
            </w:pPr>
            <w:r w:rsidRPr="006D1688">
              <w:rPr>
                <w:rFonts w:ascii="Times New Roman" w:eastAsia="Adobe Fangsong Std R" w:hAnsi="Times New Roman" w:cs="Times New Roman"/>
                <w:i/>
                <w:sz w:val="24"/>
                <w:szCs w:val="24"/>
              </w:rPr>
              <w:t>Pro</w:t>
            </w:r>
          </w:p>
        </w:tc>
        <w:tc>
          <w:tcPr>
            <w:tcW w:w="1569" w:type="dxa"/>
          </w:tcPr>
          <w:p w14:paraId="74719234" w14:textId="77777777" w:rsidR="00C52B3E" w:rsidRPr="006D1688" w:rsidRDefault="00C52B3E" w:rsidP="00B46625">
            <w:pPr>
              <w:spacing w:line="360" w:lineRule="auto"/>
              <w:jc w:val="center"/>
              <w:rPr>
                <w:rFonts w:ascii="Times New Roman" w:eastAsia="Adobe Fangsong Std R" w:hAnsi="Times New Roman" w:cs="Times New Roman"/>
                <w:sz w:val="24"/>
                <w:szCs w:val="24"/>
              </w:rPr>
            </w:pPr>
            <w:r w:rsidRPr="006D1688">
              <w:rPr>
                <w:rFonts w:ascii="Times New Roman" w:eastAsia="Adobe Fangsong Std R" w:hAnsi="Times New Roman" w:cs="Times New Roman"/>
                <w:sz w:val="24"/>
                <w:szCs w:val="24"/>
              </w:rPr>
              <w:t>0.87</w:t>
            </w:r>
          </w:p>
        </w:tc>
        <w:tc>
          <w:tcPr>
            <w:tcW w:w="1417" w:type="dxa"/>
          </w:tcPr>
          <w:p w14:paraId="4402D804" w14:textId="77777777" w:rsidR="00C52B3E" w:rsidRPr="006D1688" w:rsidRDefault="00C52B3E" w:rsidP="00B46625">
            <w:pPr>
              <w:spacing w:line="360" w:lineRule="auto"/>
              <w:jc w:val="center"/>
              <w:rPr>
                <w:rFonts w:ascii="Times New Roman" w:eastAsia="Adobe Fangsong Std R" w:hAnsi="Times New Roman" w:cs="Times New Roman"/>
                <w:sz w:val="24"/>
                <w:szCs w:val="24"/>
              </w:rPr>
            </w:pPr>
            <w:r w:rsidRPr="006D1688">
              <w:rPr>
                <w:rFonts w:ascii="Times New Roman" w:eastAsia="Adobe Fangsong Std R" w:hAnsi="Times New Roman" w:cs="Times New Roman"/>
                <w:sz w:val="24"/>
                <w:szCs w:val="24"/>
              </w:rPr>
              <w:t>60.90</w:t>
            </w:r>
          </w:p>
        </w:tc>
        <w:tc>
          <w:tcPr>
            <w:tcW w:w="1701" w:type="dxa"/>
          </w:tcPr>
          <w:p w14:paraId="3C25E67F" w14:textId="77777777" w:rsidR="00C52B3E" w:rsidRPr="006D1688" w:rsidRDefault="00C52B3E" w:rsidP="00B46625">
            <w:pPr>
              <w:spacing w:line="360" w:lineRule="auto"/>
              <w:jc w:val="center"/>
              <w:rPr>
                <w:rFonts w:ascii="Times New Roman" w:eastAsia="Adobe Fangsong Std R" w:hAnsi="Times New Roman" w:cs="Times New Roman"/>
                <w:sz w:val="24"/>
                <w:szCs w:val="24"/>
              </w:rPr>
            </w:pPr>
            <w:r w:rsidRPr="006D1688">
              <w:rPr>
                <w:rFonts w:ascii="Times New Roman" w:eastAsia="Adobe Fangsong Std R" w:hAnsi="Times New Roman" w:cs="Times New Roman"/>
                <w:sz w:val="24"/>
                <w:szCs w:val="24"/>
              </w:rPr>
              <w:t>-0.08</w:t>
            </w:r>
          </w:p>
        </w:tc>
      </w:tr>
      <w:tr w:rsidR="00C52B3E" w:rsidRPr="006D1688" w14:paraId="49558D9F" w14:textId="77777777" w:rsidTr="00B46625">
        <w:tc>
          <w:tcPr>
            <w:tcW w:w="236" w:type="dxa"/>
            <w:shd w:val="clear" w:color="auto" w:fill="D9D9D9"/>
          </w:tcPr>
          <w:p w14:paraId="00AB30C3" w14:textId="77777777" w:rsidR="00C52B3E" w:rsidRPr="006D1688" w:rsidRDefault="00C52B3E" w:rsidP="00B46625">
            <w:pPr>
              <w:spacing w:line="360" w:lineRule="auto"/>
              <w:jc w:val="both"/>
              <w:rPr>
                <w:rFonts w:ascii="Times New Roman" w:eastAsia="Adobe Fangsong Std R" w:hAnsi="Times New Roman" w:cs="Times New Roman"/>
                <w:i/>
                <w:sz w:val="24"/>
                <w:szCs w:val="24"/>
              </w:rPr>
            </w:pPr>
          </w:p>
        </w:tc>
        <w:tc>
          <w:tcPr>
            <w:tcW w:w="1127" w:type="dxa"/>
          </w:tcPr>
          <w:p w14:paraId="427A5F17" w14:textId="77777777" w:rsidR="00C52B3E" w:rsidRPr="006D1688" w:rsidRDefault="00C52B3E" w:rsidP="00B46625">
            <w:pPr>
              <w:spacing w:line="360" w:lineRule="auto"/>
              <w:jc w:val="both"/>
              <w:rPr>
                <w:rFonts w:ascii="Times New Roman" w:eastAsia="Adobe Fangsong Std R" w:hAnsi="Times New Roman" w:cs="Times New Roman"/>
                <w:i/>
                <w:sz w:val="24"/>
                <w:szCs w:val="24"/>
              </w:rPr>
            </w:pPr>
            <w:r w:rsidRPr="006D1688">
              <w:rPr>
                <w:rFonts w:ascii="Times New Roman" w:eastAsia="Adobe Fangsong Std R" w:hAnsi="Times New Roman" w:cs="Times New Roman"/>
                <w:i/>
                <w:sz w:val="24"/>
                <w:szCs w:val="24"/>
              </w:rPr>
              <w:t>Con</w:t>
            </w:r>
          </w:p>
        </w:tc>
        <w:tc>
          <w:tcPr>
            <w:tcW w:w="1569" w:type="dxa"/>
          </w:tcPr>
          <w:p w14:paraId="6B9EBC50" w14:textId="77777777" w:rsidR="00C52B3E" w:rsidRPr="006D1688" w:rsidRDefault="00C52B3E" w:rsidP="00B46625">
            <w:pPr>
              <w:spacing w:line="360" w:lineRule="auto"/>
              <w:jc w:val="center"/>
              <w:rPr>
                <w:rFonts w:ascii="Times New Roman" w:eastAsia="Adobe Fangsong Std R" w:hAnsi="Times New Roman" w:cs="Times New Roman"/>
                <w:sz w:val="24"/>
                <w:szCs w:val="24"/>
              </w:rPr>
            </w:pPr>
            <w:r w:rsidRPr="006D1688">
              <w:rPr>
                <w:rFonts w:ascii="Times New Roman" w:eastAsia="Adobe Fangsong Std R" w:hAnsi="Times New Roman" w:cs="Times New Roman"/>
                <w:sz w:val="24"/>
                <w:szCs w:val="24"/>
              </w:rPr>
              <w:t>0.89</w:t>
            </w:r>
          </w:p>
        </w:tc>
        <w:tc>
          <w:tcPr>
            <w:tcW w:w="1417" w:type="dxa"/>
          </w:tcPr>
          <w:p w14:paraId="43AB2EE4" w14:textId="77777777" w:rsidR="00C52B3E" w:rsidRPr="006D1688" w:rsidRDefault="00C52B3E" w:rsidP="00B46625">
            <w:pPr>
              <w:spacing w:line="360" w:lineRule="auto"/>
              <w:jc w:val="center"/>
              <w:rPr>
                <w:rFonts w:ascii="Times New Roman" w:eastAsia="Adobe Fangsong Std R" w:hAnsi="Times New Roman" w:cs="Times New Roman"/>
                <w:sz w:val="24"/>
                <w:szCs w:val="24"/>
              </w:rPr>
            </w:pPr>
            <w:r w:rsidRPr="006D1688">
              <w:rPr>
                <w:rFonts w:ascii="Times New Roman" w:eastAsia="Adobe Fangsong Std R" w:hAnsi="Times New Roman" w:cs="Times New Roman"/>
                <w:sz w:val="24"/>
                <w:szCs w:val="24"/>
              </w:rPr>
              <w:t>64.50</w:t>
            </w:r>
          </w:p>
        </w:tc>
        <w:tc>
          <w:tcPr>
            <w:tcW w:w="1701" w:type="dxa"/>
          </w:tcPr>
          <w:p w14:paraId="1932B4FA" w14:textId="77777777" w:rsidR="00C52B3E" w:rsidRPr="006D1688" w:rsidRDefault="00C52B3E" w:rsidP="00B46625">
            <w:pPr>
              <w:spacing w:line="360" w:lineRule="auto"/>
              <w:jc w:val="center"/>
              <w:rPr>
                <w:rFonts w:ascii="Times New Roman" w:eastAsia="Adobe Fangsong Std R" w:hAnsi="Times New Roman" w:cs="Times New Roman"/>
                <w:sz w:val="24"/>
                <w:szCs w:val="24"/>
              </w:rPr>
            </w:pPr>
            <w:r w:rsidRPr="006D1688">
              <w:rPr>
                <w:rFonts w:ascii="Times New Roman" w:eastAsia="Adobe Fangsong Std R" w:hAnsi="Times New Roman" w:cs="Times New Roman"/>
                <w:sz w:val="24"/>
                <w:szCs w:val="24"/>
              </w:rPr>
              <w:t>-0.11</w:t>
            </w:r>
          </w:p>
        </w:tc>
      </w:tr>
      <w:tr w:rsidR="00C52B3E" w:rsidRPr="006D1688" w14:paraId="028CEC48" w14:textId="77777777" w:rsidTr="00B46625">
        <w:tc>
          <w:tcPr>
            <w:tcW w:w="236" w:type="dxa"/>
            <w:shd w:val="clear" w:color="auto" w:fill="D9D9D9"/>
          </w:tcPr>
          <w:p w14:paraId="7226EC71" w14:textId="77777777" w:rsidR="00C52B3E" w:rsidRPr="006D1688" w:rsidRDefault="00C52B3E" w:rsidP="00B46625">
            <w:pPr>
              <w:spacing w:line="360" w:lineRule="auto"/>
              <w:jc w:val="both"/>
              <w:rPr>
                <w:rFonts w:ascii="Times New Roman" w:eastAsia="Adobe Fangsong Std R" w:hAnsi="Times New Roman" w:cs="Times New Roman"/>
                <w:i/>
                <w:sz w:val="24"/>
                <w:szCs w:val="24"/>
              </w:rPr>
            </w:pPr>
          </w:p>
        </w:tc>
        <w:tc>
          <w:tcPr>
            <w:tcW w:w="1127" w:type="dxa"/>
          </w:tcPr>
          <w:p w14:paraId="5A49A987" w14:textId="77777777" w:rsidR="00C52B3E" w:rsidRPr="006D1688" w:rsidRDefault="00C52B3E" w:rsidP="00B46625">
            <w:pPr>
              <w:spacing w:line="360" w:lineRule="auto"/>
              <w:jc w:val="both"/>
              <w:rPr>
                <w:rFonts w:ascii="Times New Roman" w:eastAsia="Adobe Fangsong Std R" w:hAnsi="Times New Roman" w:cs="Times New Roman"/>
                <w:i/>
                <w:sz w:val="24"/>
                <w:szCs w:val="24"/>
              </w:rPr>
            </w:pPr>
            <w:r w:rsidRPr="006D1688">
              <w:rPr>
                <w:rFonts w:ascii="Times New Roman" w:eastAsia="Adobe Fangsong Std R" w:hAnsi="Times New Roman" w:cs="Times New Roman"/>
                <w:i/>
                <w:sz w:val="24"/>
                <w:szCs w:val="24"/>
              </w:rPr>
              <w:t>Pro + Con</w:t>
            </w:r>
          </w:p>
        </w:tc>
        <w:tc>
          <w:tcPr>
            <w:tcW w:w="1569" w:type="dxa"/>
          </w:tcPr>
          <w:p w14:paraId="56F99142" w14:textId="77777777" w:rsidR="00C52B3E" w:rsidRPr="006D1688" w:rsidRDefault="00C52B3E" w:rsidP="00B46625">
            <w:pPr>
              <w:spacing w:line="360" w:lineRule="auto"/>
              <w:jc w:val="center"/>
              <w:rPr>
                <w:rFonts w:ascii="Times New Roman" w:eastAsia="Adobe Fangsong Std R" w:hAnsi="Times New Roman" w:cs="Times New Roman"/>
                <w:sz w:val="24"/>
                <w:szCs w:val="24"/>
              </w:rPr>
            </w:pPr>
            <w:r w:rsidRPr="006D1688">
              <w:rPr>
                <w:rFonts w:ascii="Times New Roman" w:eastAsia="Adobe Fangsong Std R" w:hAnsi="Times New Roman" w:cs="Times New Roman"/>
                <w:sz w:val="24"/>
                <w:szCs w:val="24"/>
              </w:rPr>
              <w:t>0.87</w:t>
            </w:r>
          </w:p>
        </w:tc>
        <w:tc>
          <w:tcPr>
            <w:tcW w:w="1417" w:type="dxa"/>
          </w:tcPr>
          <w:p w14:paraId="3F467C6D" w14:textId="77777777" w:rsidR="00C52B3E" w:rsidRPr="006D1688" w:rsidRDefault="00C52B3E" w:rsidP="00B46625">
            <w:pPr>
              <w:spacing w:line="360" w:lineRule="auto"/>
              <w:jc w:val="center"/>
              <w:rPr>
                <w:rFonts w:ascii="Times New Roman" w:eastAsia="Adobe Fangsong Std R" w:hAnsi="Times New Roman" w:cs="Times New Roman"/>
                <w:sz w:val="24"/>
                <w:szCs w:val="24"/>
              </w:rPr>
            </w:pPr>
            <w:r w:rsidRPr="006D1688">
              <w:rPr>
                <w:rFonts w:ascii="Times New Roman" w:eastAsia="Adobe Fangsong Std R" w:hAnsi="Times New Roman" w:cs="Times New Roman"/>
                <w:sz w:val="24"/>
                <w:szCs w:val="24"/>
              </w:rPr>
              <w:t>55.52</w:t>
            </w:r>
          </w:p>
        </w:tc>
        <w:tc>
          <w:tcPr>
            <w:tcW w:w="1701" w:type="dxa"/>
          </w:tcPr>
          <w:p w14:paraId="0E202736" w14:textId="77777777" w:rsidR="00C52B3E" w:rsidRPr="006D1688" w:rsidRDefault="00C52B3E" w:rsidP="00B46625">
            <w:pPr>
              <w:spacing w:line="360" w:lineRule="auto"/>
              <w:jc w:val="center"/>
              <w:rPr>
                <w:rFonts w:ascii="Times New Roman" w:eastAsia="Adobe Fangsong Std R" w:hAnsi="Times New Roman" w:cs="Times New Roman"/>
                <w:sz w:val="24"/>
                <w:szCs w:val="24"/>
              </w:rPr>
            </w:pPr>
            <w:r w:rsidRPr="006D1688">
              <w:rPr>
                <w:rFonts w:ascii="Times New Roman" w:eastAsia="Adobe Fangsong Std R" w:hAnsi="Times New Roman" w:cs="Times New Roman"/>
                <w:sz w:val="24"/>
                <w:szCs w:val="24"/>
              </w:rPr>
              <w:t>0.01</w:t>
            </w:r>
          </w:p>
        </w:tc>
      </w:tr>
    </w:tbl>
    <w:p w14:paraId="73513954" w14:textId="77777777" w:rsidR="00C52B3E" w:rsidRDefault="00C52B3E" w:rsidP="00C52B3E"/>
    <w:p w14:paraId="22D932EA" w14:textId="77777777" w:rsidR="00FA5B40" w:rsidRPr="003202FE" w:rsidRDefault="00FA5B40" w:rsidP="003202FE">
      <w:pPr>
        <w:spacing w:line="480" w:lineRule="auto"/>
        <w:jc w:val="both"/>
        <w:rPr>
          <w:rFonts w:ascii="Times New Roman" w:eastAsia="Adobe Fangsong Std R" w:hAnsi="Times New Roman" w:cs="Times New Roman"/>
          <w:sz w:val="24"/>
          <w:szCs w:val="24"/>
        </w:rPr>
      </w:pPr>
      <w:r w:rsidRPr="003202FE">
        <w:rPr>
          <w:rFonts w:ascii="Times New Roman" w:eastAsia="Adobe Fangsong Std R" w:hAnsi="Times New Roman" w:cs="Times New Roman"/>
          <w:sz w:val="24"/>
          <w:szCs w:val="24"/>
        </w:rPr>
        <w:t xml:space="preserve">For actual grades achieved, the students who achieved the highest grades, regardless of base rate, were those who generated con reasons. The lowest grade achievers differed in each base rate group; in the low base rate group it was those who did not generate any reasons (controls), </w:t>
      </w:r>
      <w:r w:rsidRPr="003202FE">
        <w:rPr>
          <w:rFonts w:ascii="Times New Roman" w:eastAsia="Adobe Fangsong Std R" w:hAnsi="Times New Roman" w:cs="Times New Roman"/>
          <w:sz w:val="24"/>
          <w:szCs w:val="24"/>
        </w:rPr>
        <w:lastRenderedPageBreak/>
        <w:t xml:space="preserve">in the medium base rate group it was those who generated pro reasons and in the </w:t>
      </w:r>
      <w:r w:rsidR="006F3840" w:rsidRPr="003202FE">
        <w:rPr>
          <w:rFonts w:ascii="Times New Roman" w:eastAsia="Adobe Fangsong Std R" w:hAnsi="Times New Roman" w:cs="Times New Roman"/>
          <w:sz w:val="24"/>
          <w:szCs w:val="24"/>
        </w:rPr>
        <w:t>high base</w:t>
      </w:r>
      <w:r w:rsidR="0080286D" w:rsidRPr="003202FE">
        <w:rPr>
          <w:rFonts w:ascii="Times New Roman" w:eastAsia="Adobe Fangsong Std R" w:hAnsi="Times New Roman" w:cs="Times New Roman"/>
          <w:sz w:val="24"/>
          <w:szCs w:val="24"/>
        </w:rPr>
        <w:t xml:space="preserve"> r</w:t>
      </w:r>
      <w:r w:rsidR="006F3840" w:rsidRPr="003202FE">
        <w:rPr>
          <w:rFonts w:ascii="Times New Roman" w:eastAsia="Adobe Fangsong Std R" w:hAnsi="Times New Roman" w:cs="Times New Roman"/>
          <w:sz w:val="24"/>
          <w:szCs w:val="24"/>
        </w:rPr>
        <w:t>ate group it was those who did not generate any reasons.</w:t>
      </w:r>
    </w:p>
    <w:p w14:paraId="0182EE6A" w14:textId="77777777" w:rsidR="00FA5B40" w:rsidRPr="003202FE" w:rsidRDefault="00FA5B40" w:rsidP="003202FE">
      <w:pPr>
        <w:spacing w:line="480" w:lineRule="auto"/>
        <w:jc w:val="both"/>
        <w:rPr>
          <w:rFonts w:ascii="Times New Roman" w:eastAsia="Adobe Fangsong Std R" w:hAnsi="Times New Roman" w:cs="Times New Roman"/>
          <w:b/>
          <w:i/>
          <w:sz w:val="24"/>
          <w:szCs w:val="24"/>
        </w:rPr>
      </w:pPr>
      <w:r w:rsidRPr="003202FE">
        <w:rPr>
          <w:rFonts w:ascii="Times New Roman" w:eastAsia="Adobe Fangsong Std R" w:hAnsi="Times New Roman" w:cs="Times New Roman"/>
          <w:b/>
          <w:i/>
          <w:sz w:val="24"/>
          <w:szCs w:val="24"/>
        </w:rPr>
        <w:t>Inferential statistical analyses</w:t>
      </w:r>
    </w:p>
    <w:p w14:paraId="1700FCDA" w14:textId="77777777" w:rsidR="006108EB" w:rsidRPr="003202FE" w:rsidRDefault="006108EB" w:rsidP="003202FE">
      <w:pPr>
        <w:spacing w:line="480" w:lineRule="auto"/>
        <w:jc w:val="both"/>
        <w:rPr>
          <w:rFonts w:ascii="Times New Roman" w:eastAsia="Adobe Fangsong Std R" w:hAnsi="Times New Roman" w:cs="Times New Roman"/>
          <w:i/>
          <w:sz w:val="24"/>
          <w:szCs w:val="24"/>
        </w:rPr>
      </w:pPr>
      <w:r w:rsidRPr="003202FE">
        <w:rPr>
          <w:rFonts w:ascii="Times New Roman" w:eastAsia="Adobe Fangsong Std R" w:hAnsi="Times New Roman" w:cs="Times New Roman"/>
          <w:i/>
          <w:sz w:val="24"/>
          <w:szCs w:val="24"/>
        </w:rPr>
        <w:t>Probability Judgements</w:t>
      </w:r>
    </w:p>
    <w:p w14:paraId="1BF0EE59" w14:textId="77777777" w:rsidR="006F3840" w:rsidRPr="003202FE" w:rsidRDefault="006F3840" w:rsidP="003202FE">
      <w:pPr>
        <w:autoSpaceDE w:val="0"/>
        <w:autoSpaceDN w:val="0"/>
        <w:adjustRightInd w:val="0"/>
        <w:spacing w:after="0" w:line="480" w:lineRule="auto"/>
        <w:jc w:val="both"/>
        <w:rPr>
          <w:rFonts w:ascii="Times New Roman" w:eastAsia="Adobe Fangsong Std R" w:hAnsi="Times New Roman" w:cs="Times New Roman"/>
          <w:sz w:val="24"/>
          <w:szCs w:val="24"/>
        </w:rPr>
      </w:pPr>
      <w:r w:rsidRPr="003202FE">
        <w:rPr>
          <w:rFonts w:ascii="Times New Roman" w:eastAsia="Adobe Fangsong Std R" w:hAnsi="Times New Roman" w:cs="Times New Roman"/>
          <w:sz w:val="24"/>
          <w:szCs w:val="24"/>
        </w:rPr>
        <w:t>The differences in probability judgements and prediction accuracy described above were tested using inferential statistics</w:t>
      </w:r>
      <w:r w:rsidR="005E2E88" w:rsidRPr="003202FE">
        <w:rPr>
          <w:rFonts w:ascii="Times New Roman" w:eastAsia="Adobe Fangsong Std R" w:hAnsi="Times New Roman" w:cs="Times New Roman"/>
          <w:sz w:val="24"/>
          <w:szCs w:val="24"/>
        </w:rPr>
        <w:t xml:space="preserve"> (two-</w:t>
      </w:r>
      <w:r w:rsidR="000665E8" w:rsidRPr="003202FE">
        <w:rPr>
          <w:rFonts w:ascii="Times New Roman" w:eastAsia="Adobe Fangsong Std R" w:hAnsi="Times New Roman" w:cs="Times New Roman"/>
          <w:sz w:val="24"/>
          <w:szCs w:val="24"/>
        </w:rPr>
        <w:t xml:space="preserve">way </w:t>
      </w:r>
      <w:r w:rsidR="005E2E88" w:rsidRPr="003202FE">
        <w:rPr>
          <w:rFonts w:ascii="Times New Roman" w:eastAsia="Adobe Fangsong Std R" w:hAnsi="Times New Roman" w:cs="Times New Roman"/>
          <w:sz w:val="24"/>
          <w:szCs w:val="24"/>
        </w:rPr>
        <w:t xml:space="preserve">between groups </w:t>
      </w:r>
      <w:r w:rsidR="000665E8" w:rsidRPr="003202FE">
        <w:rPr>
          <w:rFonts w:ascii="Times New Roman" w:eastAsia="Adobe Fangsong Std R" w:hAnsi="Times New Roman" w:cs="Times New Roman"/>
          <w:sz w:val="24"/>
          <w:szCs w:val="24"/>
        </w:rPr>
        <w:t>ANOVA)</w:t>
      </w:r>
      <w:r w:rsidRPr="003202FE">
        <w:rPr>
          <w:rFonts w:ascii="Times New Roman" w:eastAsia="Adobe Fangsong Std R" w:hAnsi="Times New Roman" w:cs="Times New Roman"/>
          <w:sz w:val="24"/>
          <w:szCs w:val="24"/>
        </w:rPr>
        <w:t xml:space="preserve"> to see if they were </w:t>
      </w:r>
      <w:r w:rsidR="000665E8" w:rsidRPr="003202FE">
        <w:rPr>
          <w:rFonts w:ascii="Times New Roman" w:eastAsia="Adobe Fangsong Std R" w:hAnsi="Times New Roman" w:cs="Times New Roman"/>
          <w:sz w:val="24"/>
          <w:szCs w:val="24"/>
        </w:rPr>
        <w:t>statistically significantly different</w:t>
      </w:r>
      <w:r w:rsidRPr="003202FE">
        <w:rPr>
          <w:rFonts w:ascii="Times New Roman" w:eastAsia="Adobe Fangsong Std R" w:hAnsi="Times New Roman" w:cs="Times New Roman"/>
          <w:sz w:val="24"/>
          <w:szCs w:val="24"/>
        </w:rPr>
        <w:t>.</w:t>
      </w:r>
      <w:r w:rsidR="000665E8" w:rsidRPr="003202FE">
        <w:rPr>
          <w:rFonts w:ascii="Times New Roman" w:eastAsia="Adobe Fangsong Std R" w:hAnsi="Times New Roman" w:cs="Times New Roman"/>
          <w:sz w:val="24"/>
          <w:szCs w:val="24"/>
        </w:rPr>
        <w:t xml:space="preserve"> The dependent variables were, in turn, probability judgements, grades and prediction accuracy. The two independent variables were base rate (three levels – high, medium, low) and reason generation (four levels – pro, con, pro &amp; con, no reasons).</w:t>
      </w:r>
    </w:p>
    <w:p w14:paraId="29A777C2" w14:textId="2E18B33F" w:rsidR="0036529D" w:rsidRPr="003202FE" w:rsidRDefault="00C207B3" w:rsidP="003202FE">
      <w:pPr>
        <w:autoSpaceDE w:val="0"/>
        <w:autoSpaceDN w:val="0"/>
        <w:adjustRightInd w:val="0"/>
        <w:spacing w:after="0" w:line="480" w:lineRule="auto"/>
        <w:jc w:val="both"/>
        <w:rPr>
          <w:rFonts w:ascii="Times New Roman" w:hAnsi="Times New Roman" w:cs="Times New Roman"/>
          <w:sz w:val="24"/>
          <w:szCs w:val="24"/>
        </w:rPr>
      </w:pPr>
      <w:r w:rsidRPr="003202FE">
        <w:rPr>
          <w:rFonts w:ascii="Times New Roman" w:hAnsi="Times New Roman" w:cs="Times New Roman"/>
          <w:sz w:val="24"/>
          <w:szCs w:val="24"/>
        </w:rPr>
        <w:t>Results from the two way ANOVA</w:t>
      </w:r>
      <w:r w:rsidR="000665E8" w:rsidRPr="003202FE">
        <w:rPr>
          <w:rFonts w:ascii="Times New Roman" w:hAnsi="Times New Roman" w:cs="Times New Roman"/>
          <w:sz w:val="24"/>
          <w:szCs w:val="24"/>
        </w:rPr>
        <w:t xml:space="preserve"> examining the effect of base rate and reason generation on probability judgements</w:t>
      </w:r>
      <w:r w:rsidRPr="003202FE">
        <w:rPr>
          <w:rFonts w:ascii="Times New Roman" w:hAnsi="Times New Roman" w:cs="Times New Roman"/>
          <w:sz w:val="24"/>
          <w:szCs w:val="24"/>
        </w:rPr>
        <w:t xml:space="preserve"> reveal</w:t>
      </w:r>
      <w:r w:rsidR="000665E8" w:rsidRPr="003202FE">
        <w:rPr>
          <w:rFonts w:ascii="Times New Roman" w:hAnsi="Times New Roman" w:cs="Times New Roman"/>
          <w:sz w:val="24"/>
          <w:szCs w:val="24"/>
        </w:rPr>
        <w:t>ed</w:t>
      </w:r>
      <w:r w:rsidRPr="003202FE">
        <w:rPr>
          <w:rFonts w:ascii="Times New Roman" w:hAnsi="Times New Roman" w:cs="Times New Roman"/>
          <w:sz w:val="24"/>
          <w:szCs w:val="24"/>
        </w:rPr>
        <w:t xml:space="preserve"> a significant main effect of base rate on probability judgement, </w:t>
      </w:r>
      <w:proofErr w:type="gramStart"/>
      <w:r w:rsidRPr="003202FE">
        <w:rPr>
          <w:rFonts w:ascii="Times New Roman" w:hAnsi="Times New Roman" w:cs="Times New Roman"/>
          <w:i/>
          <w:sz w:val="24"/>
          <w:szCs w:val="24"/>
        </w:rPr>
        <w:t>F(</w:t>
      </w:r>
      <w:proofErr w:type="gramEnd"/>
      <w:r w:rsidRPr="003202FE">
        <w:rPr>
          <w:rFonts w:ascii="Times New Roman" w:hAnsi="Times New Roman" w:cs="Times New Roman"/>
          <w:i/>
          <w:sz w:val="24"/>
          <w:szCs w:val="24"/>
        </w:rPr>
        <w:t>2,</w:t>
      </w:r>
      <w:r w:rsidR="005E1BC0" w:rsidRPr="003202FE">
        <w:rPr>
          <w:rFonts w:ascii="Times New Roman" w:hAnsi="Times New Roman" w:cs="Times New Roman"/>
          <w:i/>
          <w:sz w:val="24"/>
          <w:szCs w:val="24"/>
        </w:rPr>
        <w:t>2</w:t>
      </w:r>
      <w:r w:rsidRPr="003202FE">
        <w:rPr>
          <w:rFonts w:ascii="Times New Roman" w:hAnsi="Times New Roman" w:cs="Times New Roman"/>
          <w:i/>
          <w:sz w:val="24"/>
          <w:szCs w:val="24"/>
        </w:rPr>
        <w:t>11) = 13.24, p =.000.</w:t>
      </w:r>
      <w:r w:rsidR="001B669C" w:rsidRPr="003202FE">
        <w:rPr>
          <w:rFonts w:ascii="Times New Roman" w:hAnsi="Times New Roman" w:cs="Times New Roman"/>
          <w:sz w:val="24"/>
          <w:szCs w:val="24"/>
        </w:rPr>
        <w:t xml:space="preserve"> Partial eta squared = .116</w:t>
      </w:r>
      <w:r w:rsidR="00751417">
        <w:rPr>
          <w:rFonts w:ascii="Times New Roman" w:hAnsi="Times New Roman" w:cs="Times New Roman"/>
          <w:sz w:val="24"/>
          <w:szCs w:val="24"/>
        </w:rPr>
        <w:t>.</w:t>
      </w:r>
      <w:r w:rsidR="001B669C" w:rsidRPr="003202FE">
        <w:rPr>
          <w:rFonts w:ascii="Times New Roman" w:hAnsi="Times New Roman" w:cs="Times New Roman"/>
          <w:sz w:val="24"/>
          <w:szCs w:val="24"/>
        </w:rPr>
        <w:t xml:space="preserve"> </w:t>
      </w:r>
      <w:r w:rsidR="00751417">
        <w:rPr>
          <w:rFonts w:ascii="Times New Roman" w:hAnsi="Times New Roman" w:cs="Times New Roman"/>
          <w:sz w:val="24"/>
          <w:szCs w:val="24"/>
        </w:rPr>
        <w:t>This</w:t>
      </w:r>
      <w:r w:rsidR="001B669C" w:rsidRPr="003202FE">
        <w:rPr>
          <w:rFonts w:ascii="Times New Roman" w:hAnsi="Times New Roman" w:cs="Times New Roman"/>
          <w:sz w:val="24"/>
          <w:szCs w:val="24"/>
        </w:rPr>
        <w:t xml:space="preserve"> indicates a medium to large effect; </w:t>
      </w:r>
      <w:r w:rsidR="00353057" w:rsidRPr="003202FE">
        <w:rPr>
          <w:rFonts w:ascii="Times New Roman" w:hAnsi="Times New Roman" w:cs="Times New Roman"/>
          <w:sz w:val="24"/>
          <w:szCs w:val="24"/>
        </w:rPr>
        <w:t>(</w:t>
      </w:r>
      <w:proofErr w:type="spellStart"/>
      <w:r w:rsidR="001B669C" w:rsidRPr="003202FE">
        <w:rPr>
          <w:rFonts w:ascii="Times New Roman" w:hAnsi="Times New Roman" w:cs="Times New Roman"/>
          <w:sz w:val="24"/>
          <w:szCs w:val="24"/>
        </w:rPr>
        <w:t>Pallant</w:t>
      </w:r>
      <w:proofErr w:type="spellEnd"/>
      <w:r w:rsidR="001B669C" w:rsidRPr="003202FE">
        <w:rPr>
          <w:rFonts w:ascii="Times New Roman" w:hAnsi="Times New Roman" w:cs="Times New Roman"/>
          <w:sz w:val="24"/>
          <w:szCs w:val="24"/>
        </w:rPr>
        <w:t>, 2010).</w:t>
      </w:r>
      <w:r w:rsidRPr="003202FE">
        <w:rPr>
          <w:rFonts w:ascii="Times New Roman" w:hAnsi="Times New Roman" w:cs="Times New Roman"/>
          <w:sz w:val="24"/>
          <w:szCs w:val="24"/>
        </w:rPr>
        <w:t xml:space="preserve"> Tukey HSD post hoc tests revealed that the low base rate group (</w:t>
      </w:r>
      <w:r w:rsidR="00074560" w:rsidRPr="003202FE">
        <w:rPr>
          <w:rFonts w:ascii="Times New Roman" w:hAnsi="Times New Roman" w:cs="Times New Roman"/>
          <w:i/>
          <w:sz w:val="24"/>
          <w:szCs w:val="24"/>
        </w:rPr>
        <w:t xml:space="preserve">M = </w:t>
      </w:r>
      <w:r w:rsidRPr="003202FE">
        <w:rPr>
          <w:rFonts w:ascii="Times New Roman" w:hAnsi="Times New Roman" w:cs="Times New Roman"/>
          <w:i/>
          <w:sz w:val="24"/>
          <w:szCs w:val="24"/>
        </w:rPr>
        <w:t xml:space="preserve">.71, SD = </w:t>
      </w:r>
      <w:r w:rsidR="00767200" w:rsidRPr="003202FE">
        <w:rPr>
          <w:rFonts w:ascii="Times New Roman" w:hAnsi="Times New Roman" w:cs="Times New Roman"/>
          <w:i/>
          <w:sz w:val="24"/>
          <w:szCs w:val="24"/>
        </w:rPr>
        <w:t>.16</w:t>
      </w:r>
      <w:r w:rsidR="00074560" w:rsidRPr="003202FE">
        <w:rPr>
          <w:rFonts w:ascii="Times New Roman" w:hAnsi="Times New Roman" w:cs="Times New Roman"/>
          <w:sz w:val="24"/>
          <w:szCs w:val="24"/>
        </w:rPr>
        <w:t>) and the medium base rate group</w:t>
      </w:r>
      <w:r w:rsidRPr="003202FE">
        <w:rPr>
          <w:rFonts w:ascii="Times New Roman" w:hAnsi="Times New Roman" w:cs="Times New Roman"/>
          <w:sz w:val="24"/>
          <w:szCs w:val="24"/>
        </w:rPr>
        <w:t xml:space="preserve"> (</w:t>
      </w:r>
      <w:r w:rsidR="00074560" w:rsidRPr="003202FE">
        <w:rPr>
          <w:rFonts w:ascii="Times New Roman" w:hAnsi="Times New Roman" w:cs="Times New Roman"/>
          <w:i/>
          <w:sz w:val="24"/>
          <w:szCs w:val="24"/>
        </w:rPr>
        <w:t>M =</w:t>
      </w:r>
      <w:r w:rsidRPr="003202FE">
        <w:rPr>
          <w:rFonts w:ascii="Times New Roman" w:hAnsi="Times New Roman" w:cs="Times New Roman"/>
          <w:i/>
          <w:sz w:val="24"/>
          <w:szCs w:val="24"/>
        </w:rPr>
        <w:t>.71, SD =</w:t>
      </w:r>
      <w:r w:rsidR="00767200" w:rsidRPr="003202FE">
        <w:rPr>
          <w:rFonts w:ascii="Times New Roman" w:hAnsi="Times New Roman" w:cs="Times New Roman"/>
          <w:i/>
          <w:sz w:val="24"/>
          <w:szCs w:val="24"/>
        </w:rPr>
        <w:t>.21</w:t>
      </w:r>
      <w:r w:rsidRPr="003202FE">
        <w:rPr>
          <w:rFonts w:ascii="Times New Roman" w:hAnsi="Times New Roman" w:cs="Times New Roman"/>
          <w:sz w:val="24"/>
          <w:szCs w:val="24"/>
        </w:rPr>
        <w:t xml:space="preserve">) </w:t>
      </w:r>
      <w:r w:rsidR="00074560" w:rsidRPr="003202FE">
        <w:rPr>
          <w:rFonts w:ascii="Times New Roman" w:hAnsi="Times New Roman" w:cs="Times New Roman"/>
          <w:sz w:val="24"/>
          <w:szCs w:val="24"/>
        </w:rPr>
        <w:t xml:space="preserve">both had </w:t>
      </w:r>
      <w:r w:rsidRPr="003202FE">
        <w:rPr>
          <w:rFonts w:ascii="Times New Roman" w:hAnsi="Times New Roman" w:cs="Times New Roman"/>
          <w:sz w:val="24"/>
          <w:szCs w:val="24"/>
        </w:rPr>
        <w:t>significantly lower</w:t>
      </w:r>
      <w:r w:rsidR="00074560" w:rsidRPr="003202FE">
        <w:rPr>
          <w:rFonts w:ascii="Times New Roman" w:hAnsi="Times New Roman" w:cs="Times New Roman"/>
          <w:sz w:val="24"/>
          <w:szCs w:val="24"/>
        </w:rPr>
        <w:t xml:space="preserve"> probability judgements</w:t>
      </w:r>
      <w:r w:rsidRPr="003202FE">
        <w:rPr>
          <w:rFonts w:ascii="Times New Roman" w:hAnsi="Times New Roman" w:cs="Times New Roman"/>
          <w:sz w:val="24"/>
          <w:szCs w:val="24"/>
        </w:rPr>
        <w:t xml:space="preserve"> than the high base rate</w:t>
      </w:r>
      <w:r w:rsidR="00074560" w:rsidRPr="003202FE">
        <w:rPr>
          <w:rFonts w:ascii="Times New Roman" w:hAnsi="Times New Roman" w:cs="Times New Roman"/>
          <w:sz w:val="24"/>
          <w:szCs w:val="24"/>
        </w:rPr>
        <w:t xml:space="preserve"> group</w:t>
      </w:r>
      <w:r w:rsidRPr="003202FE">
        <w:rPr>
          <w:rFonts w:ascii="Times New Roman" w:hAnsi="Times New Roman" w:cs="Times New Roman"/>
          <w:sz w:val="24"/>
          <w:szCs w:val="24"/>
        </w:rPr>
        <w:t xml:space="preserve"> (</w:t>
      </w:r>
      <w:r w:rsidR="006108EB" w:rsidRPr="003202FE">
        <w:rPr>
          <w:rFonts w:ascii="Times New Roman" w:hAnsi="Times New Roman" w:cs="Times New Roman"/>
          <w:i/>
          <w:sz w:val="24"/>
          <w:szCs w:val="24"/>
        </w:rPr>
        <w:t xml:space="preserve">M = </w:t>
      </w:r>
      <w:r w:rsidRPr="003202FE">
        <w:rPr>
          <w:rFonts w:ascii="Times New Roman" w:hAnsi="Times New Roman" w:cs="Times New Roman"/>
          <w:i/>
          <w:sz w:val="24"/>
          <w:szCs w:val="24"/>
        </w:rPr>
        <w:t>.87, SD =</w:t>
      </w:r>
      <w:r w:rsidR="00767200" w:rsidRPr="003202FE">
        <w:rPr>
          <w:rFonts w:ascii="Times New Roman" w:hAnsi="Times New Roman" w:cs="Times New Roman"/>
          <w:i/>
          <w:sz w:val="24"/>
          <w:szCs w:val="24"/>
        </w:rPr>
        <w:t>.19</w:t>
      </w:r>
      <w:r w:rsidRPr="003202FE">
        <w:rPr>
          <w:rFonts w:ascii="Times New Roman" w:hAnsi="Times New Roman" w:cs="Times New Roman"/>
          <w:i/>
          <w:sz w:val="24"/>
          <w:szCs w:val="24"/>
        </w:rPr>
        <w:t>),</w:t>
      </w:r>
      <w:r w:rsidRPr="003202FE">
        <w:rPr>
          <w:rFonts w:ascii="Times New Roman" w:hAnsi="Times New Roman" w:cs="Times New Roman"/>
          <w:sz w:val="24"/>
          <w:szCs w:val="24"/>
        </w:rPr>
        <w:t xml:space="preserve"> p =.000.</w:t>
      </w:r>
      <w:r w:rsidR="00D71237" w:rsidRPr="003202FE">
        <w:rPr>
          <w:rFonts w:ascii="Times New Roman" w:hAnsi="Times New Roman" w:cs="Times New Roman"/>
          <w:sz w:val="24"/>
          <w:szCs w:val="24"/>
        </w:rPr>
        <w:t xml:space="preserve"> Thus</w:t>
      </w:r>
      <w:r w:rsidR="00751417">
        <w:rPr>
          <w:rFonts w:ascii="Times New Roman" w:hAnsi="Times New Roman" w:cs="Times New Roman"/>
          <w:sz w:val="24"/>
          <w:szCs w:val="24"/>
        </w:rPr>
        <w:t>,</w:t>
      </w:r>
      <w:r w:rsidR="00D71237" w:rsidRPr="003202FE">
        <w:rPr>
          <w:rFonts w:ascii="Times New Roman" w:hAnsi="Times New Roman" w:cs="Times New Roman"/>
          <w:sz w:val="24"/>
          <w:szCs w:val="24"/>
        </w:rPr>
        <w:t xml:space="preserve"> those who were asked to make judgements about achieving at least </w:t>
      </w:r>
      <w:r w:rsidR="00751417">
        <w:rPr>
          <w:rFonts w:ascii="Times New Roman" w:hAnsi="Times New Roman" w:cs="Times New Roman"/>
          <w:sz w:val="24"/>
          <w:szCs w:val="24"/>
        </w:rPr>
        <w:t xml:space="preserve">a grade of </w:t>
      </w:r>
      <w:r w:rsidR="00D71237" w:rsidRPr="003202FE">
        <w:rPr>
          <w:rFonts w:ascii="Times New Roman" w:hAnsi="Times New Roman" w:cs="Times New Roman"/>
          <w:sz w:val="24"/>
          <w:szCs w:val="24"/>
        </w:rPr>
        <w:t>60% or 50%</w:t>
      </w:r>
      <w:r w:rsidR="00751417">
        <w:rPr>
          <w:rFonts w:ascii="Times New Roman" w:hAnsi="Times New Roman" w:cs="Times New Roman"/>
          <w:sz w:val="24"/>
          <w:szCs w:val="24"/>
        </w:rPr>
        <w:t xml:space="preserve"> </w:t>
      </w:r>
      <w:r w:rsidR="00D71237" w:rsidRPr="003202FE">
        <w:rPr>
          <w:rFonts w:ascii="Times New Roman" w:hAnsi="Times New Roman" w:cs="Times New Roman"/>
          <w:sz w:val="24"/>
          <w:szCs w:val="24"/>
        </w:rPr>
        <w:t>made lower probability judgements than those asked about achieving</w:t>
      </w:r>
      <w:r w:rsidR="00751417">
        <w:rPr>
          <w:rFonts w:ascii="Times New Roman" w:hAnsi="Times New Roman" w:cs="Times New Roman"/>
          <w:sz w:val="24"/>
          <w:szCs w:val="24"/>
        </w:rPr>
        <w:t xml:space="preserve"> a grade of</w:t>
      </w:r>
      <w:r w:rsidR="00D71237" w:rsidRPr="003202FE">
        <w:rPr>
          <w:rFonts w:ascii="Times New Roman" w:hAnsi="Times New Roman" w:cs="Times New Roman"/>
          <w:sz w:val="24"/>
          <w:szCs w:val="24"/>
        </w:rPr>
        <w:t xml:space="preserve"> 40% or more.</w:t>
      </w:r>
      <w:r w:rsidR="00767200" w:rsidRPr="003202FE">
        <w:rPr>
          <w:rFonts w:ascii="Times New Roman" w:hAnsi="Times New Roman" w:cs="Times New Roman"/>
          <w:sz w:val="24"/>
          <w:szCs w:val="24"/>
        </w:rPr>
        <w:t xml:space="preserve"> </w:t>
      </w:r>
    </w:p>
    <w:p w14:paraId="18AA28D1" w14:textId="77777777" w:rsidR="0036529D" w:rsidRPr="003202FE" w:rsidRDefault="0036529D" w:rsidP="003202FE">
      <w:pPr>
        <w:autoSpaceDE w:val="0"/>
        <w:autoSpaceDN w:val="0"/>
        <w:adjustRightInd w:val="0"/>
        <w:spacing w:after="0" w:line="480" w:lineRule="auto"/>
        <w:jc w:val="both"/>
        <w:rPr>
          <w:rFonts w:ascii="Times New Roman" w:hAnsi="Times New Roman" w:cs="Times New Roman"/>
          <w:sz w:val="24"/>
          <w:szCs w:val="24"/>
        </w:rPr>
      </w:pPr>
    </w:p>
    <w:p w14:paraId="52EC9D83" w14:textId="4153308D" w:rsidR="00C207B3" w:rsidRPr="003202FE" w:rsidRDefault="00767200" w:rsidP="003202FE">
      <w:pPr>
        <w:autoSpaceDE w:val="0"/>
        <w:autoSpaceDN w:val="0"/>
        <w:adjustRightInd w:val="0"/>
        <w:spacing w:after="0" w:line="480" w:lineRule="auto"/>
        <w:jc w:val="both"/>
        <w:rPr>
          <w:rFonts w:ascii="Times New Roman" w:hAnsi="Times New Roman" w:cs="Times New Roman"/>
          <w:sz w:val="24"/>
          <w:szCs w:val="24"/>
        </w:rPr>
      </w:pPr>
      <w:r w:rsidRPr="003202FE">
        <w:rPr>
          <w:rFonts w:ascii="Times New Roman" w:hAnsi="Times New Roman" w:cs="Times New Roman"/>
          <w:sz w:val="24"/>
          <w:szCs w:val="24"/>
        </w:rPr>
        <w:t>There was no main effect of reason generation on probability judgements but the int</w:t>
      </w:r>
      <w:r w:rsidR="005E1BC0" w:rsidRPr="003202FE">
        <w:rPr>
          <w:rFonts w:ascii="Times New Roman" w:hAnsi="Times New Roman" w:cs="Times New Roman"/>
          <w:sz w:val="24"/>
          <w:szCs w:val="24"/>
        </w:rPr>
        <w:t>eraction effect was significant</w:t>
      </w:r>
      <w:r w:rsidRPr="003202FE">
        <w:rPr>
          <w:rFonts w:ascii="Times New Roman" w:hAnsi="Times New Roman" w:cs="Times New Roman"/>
          <w:sz w:val="24"/>
          <w:szCs w:val="24"/>
        </w:rPr>
        <w:t xml:space="preserve">, </w:t>
      </w:r>
      <w:proofErr w:type="gramStart"/>
      <w:r w:rsidRPr="003202FE">
        <w:rPr>
          <w:rFonts w:ascii="Times New Roman" w:hAnsi="Times New Roman" w:cs="Times New Roman"/>
          <w:i/>
          <w:sz w:val="24"/>
          <w:szCs w:val="24"/>
        </w:rPr>
        <w:t>F(</w:t>
      </w:r>
      <w:proofErr w:type="gramEnd"/>
      <w:r w:rsidRPr="003202FE">
        <w:rPr>
          <w:rFonts w:ascii="Times New Roman" w:hAnsi="Times New Roman" w:cs="Times New Roman"/>
          <w:i/>
          <w:sz w:val="24"/>
          <w:szCs w:val="24"/>
        </w:rPr>
        <w:t>6,</w:t>
      </w:r>
      <w:r w:rsidR="005E1BC0" w:rsidRPr="003202FE">
        <w:rPr>
          <w:rFonts w:ascii="Times New Roman" w:hAnsi="Times New Roman" w:cs="Times New Roman"/>
          <w:i/>
          <w:sz w:val="24"/>
          <w:szCs w:val="24"/>
        </w:rPr>
        <w:t>2</w:t>
      </w:r>
      <w:r w:rsidRPr="003202FE">
        <w:rPr>
          <w:rFonts w:ascii="Times New Roman" w:hAnsi="Times New Roman" w:cs="Times New Roman"/>
          <w:i/>
          <w:sz w:val="24"/>
          <w:szCs w:val="24"/>
        </w:rPr>
        <w:t>11) = 2.855, p = .011</w:t>
      </w:r>
      <w:r w:rsidR="00353057" w:rsidRPr="003202FE">
        <w:rPr>
          <w:rFonts w:ascii="Times New Roman" w:hAnsi="Times New Roman" w:cs="Times New Roman"/>
          <w:sz w:val="24"/>
          <w:szCs w:val="24"/>
        </w:rPr>
        <w:t>., p</w:t>
      </w:r>
      <w:r w:rsidR="001B669C" w:rsidRPr="003202FE">
        <w:rPr>
          <w:rFonts w:ascii="Times New Roman" w:hAnsi="Times New Roman" w:cs="Times New Roman"/>
          <w:sz w:val="24"/>
          <w:szCs w:val="24"/>
        </w:rPr>
        <w:t>artial eta squared = .079</w:t>
      </w:r>
      <w:r w:rsidR="00751417">
        <w:rPr>
          <w:rFonts w:ascii="Times New Roman" w:hAnsi="Times New Roman" w:cs="Times New Roman"/>
          <w:sz w:val="24"/>
          <w:szCs w:val="24"/>
        </w:rPr>
        <w:t>,</w:t>
      </w:r>
      <w:r w:rsidR="001B669C" w:rsidRPr="003202FE">
        <w:rPr>
          <w:rFonts w:ascii="Times New Roman" w:hAnsi="Times New Roman" w:cs="Times New Roman"/>
          <w:sz w:val="24"/>
          <w:szCs w:val="24"/>
        </w:rPr>
        <w:t xml:space="preserve"> indicating a small to medium effect size. </w:t>
      </w:r>
      <w:r w:rsidRPr="003202FE">
        <w:rPr>
          <w:rFonts w:ascii="Times New Roman" w:hAnsi="Times New Roman" w:cs="Times New Roman"/>
          <w:sz w:val="24"/>
          <w:szCs w:val="24"/>
        </w:rPr>
        <w:t xml:space="preserve">As Figure 3 shows, the pattern of findings for participants in the low and medium base rate groups across reason generation groups is quite different to that for the participants in the high base rate group. Participants who were both high base rate and generated con reasons gave higher probability judgements regarding likelihood of achieving </w:t>
      </w:r>
      <w:r w:rsidRPr="003202FE">
        <w:rPr>
          <w:rFonts w:ascii="Times New Roman" w:hAnsi="Times New Roman" w:cs="Times New Roman"/>
          <w:sz w:val="24"/>
          <w:szCs w:val="24"/>
        </w:rPr>
        <w:lastRenderedPageBreak/>
        <w:t>the grade than participants in the control, pr</w:t>
      </w:r>
      <w:r w:rsidR="00353057" w:rsidRPr="003202FE">
        <w:rPr>
          <w:rFonts w:ascii="Times New Roman" w:hAnsi="Times New Roman" w:cs="Times New Roman"/>
          <w:sz w:val="24"/>
          <w:szCs w:val="24"/>
        </w:rPr>
        <w:t xml:space="preserve">o and both </w:t>
      </w:r>
      <w:r w:rsidRPr="003202FE">
        <w:rPr>
          <w:rFonts w:ascii="Times New Roman" w:hAnsi="Times New Roman" w:cs="Times New Roman"/>
          <w:sz w:val="24"/>
          <w:szCs w:val="24"/>
        </w:rPr>
        <w:t>pro</w:t>
      </w:r>
      <w:r w:rsidR="00353057" w:rsidRPr="003202FE">
        <w:rPr>
          <w:rFonts w:ascii="Times New Roman" w:hAnsi="Times New Roman" w:cs="Times New Roman"/>
          <w:sz w:val="24"/>
          <w:szCs w:val="24"/>
        </w:rPr>
        <w:t xml:space="preserve"> and con</w:t>
      </w:r>
      <w:r w:rsidRPr="003202FE">
        <w:rPr>
          <w:rFonts w:ascii="Times New Roman" w:hAnsi="Times New Roman" w:cs="Times New Roman"/>
          <w:sz w:val="24"/>
          <w:szCs w:val="24"/>
        </w:rPr>
        <w:t xml:space="preserve"> groups. However, for participants in the low and medium base rate groups the pattern of findings across reason generation groups was quite different. Here participants in the con reason generation group gave </w:t>
      </w:r>
      <w:r w:rsidRPr="003202FE">
        <w:rPr>
          <w:rFonts w:ascii="Times New Roman" w:hAnsi="Times New Roman" w:cs="Times New Roman"/>
          <w:i/>
          <w:sz w:val="24"/>
          <w:szCs w:val="24"/>
        </w:rPr>
        <w:t>lower</w:t>
      </w:r>
      <w:r w:rsidRPr="003202FE">
        <w:rPr>
          <w:rFonts w:ascii="Times New Roman" w:hAnsi="Times New Roman" w:cs="Times New Roman"/>
          <w:sz w:val="24"/>
          <w:szCs w:val="24"/>
        </w:rPr>
        <w:t xml:space="preserve"> probability judgements than in the other reason generation groups. These results suggest that base rate influenced probability judgements but that the form of this influence was dependent on the reason generation group of the participant.</w:t>
      </w:r>
    </w:p>
    <w:p w14:paraId="5A637E49" w14:textId="77777777" w:rsidR="00C207B3" w:rsidRPr="003202FE" w:rsidRDefault="00C207B3" w:rsidP="003202FE">
      <w:pPr>
        <w:autoSpaceDE w:val="0"/>
        <w:autoSpaceDN w:val="0"/>
        <w:adjustRightInd w:val="0"/>
        <w:spacing w:after="0" w:line="480" w:lineRule="auto"/>
        <w:rPr>
          <w:rFonts w:ascii="Times New Roman" w:hAnsi="Times New Roman" w:cs="Times New Roman"/>
          <w:sz w:val="24"/>
          <w:szCs w:val="24"/>
        </w:rPr>
      </w:pPr>
    </w:p>
    <w:p w14:paraId="35F08C3D" w14:textId="77777777" w:rsidR="00C207B3" w:rsidRPr="003202FE" w:rsidRDefault="006108EB" w:rsidP="003202FE">
      <w:pPr>
        <w:spacing w:line="480" w:lineRule="auto"/>
        <w:jc w:val="both"/>
        <w:rPr>
          <w:rFonts w:ascii="Times New Roman" w:eastAsia="Adobe Fangsong Std R" w:hAnsi="Times New Roman" w:cs="Times New Roman"/>
          <w:i/>
          <w:sz w:val="24"/>
          <w:szCs w:val="24"/>
        </w:rPr>
      </w:pPr>
      <w:r w:rsidRPr="003202FE">
        <w:rPr>
          <w:rFonts w:ascii="Times New Roman" w:eastAsia="Adobe Fangsong Std R" w:hAnsi="Times New Roman" w:cs="Times New Roman"/>
          <w:i/>
          <w:sz w:val="24"/>
          <w:szCs w:val="24"/>
        </w:rPr>
        <w:t>Predictive accuracy</w:t>
      </w:r>
    </w:p>
    <w:p w14:paraId="6840D234" w14:textId="38F4BED5" w:rsidR="007E2458" w:rsidRPr="003202FE" w:rsidRDefault="007E2458" w:rsidP="003202FE">
      <w:pPr>
        <w:spacing w:line="480" w:lineRule="auto"/>
        <w:jc w:val="both"/>
        <w:rPr>
          <w:rFonts w:ascii="Times New Roman" w:eastAsia="Adobe Fangsong Std R" w:hAnsi="Times New Roman" w:cs="Times New Roman"/>
          <w:sz w:val="24"/>
          <w:szCs w:val="24"/>
        </w:rPr>
      </w:pPr>
      <w:r w:rsidRPr="003202FE">
        <w:rPr>
          <w:rFonts w:ascii="Times New Roman" w:eastAsia="Adobe Fangsong Std R" w:hAnsi="Times New Roman" w:cs="Times New Roman"/>
          <w:sz w:val="24"/>
          <w:szCs w:val="24"/>
        </w:rPr>
        <w:t>The means for predictive accuracy by reason generation and base ra</w:t>
      </w:r>
      <w:r w:rsidR="001D32EF" w:rsidRPr="003202FE">
        <w:rPr>
          <w:rFonts w:ascii="Times New Roman" w:eastAsia="Adobe Fangsong Std R" w:hAnsi="Times New Roman" w:cs="Times New Roman"/>
          <w:sz w:val="24"/>
          <w:szCs w:val="24"/>
        </w:rPr>
        <w:t xml:space="preserve">te are plotted in Figure </w:t>
      </w:r>
      <w:r w:rsidR="00C52B3E">
        <w:rPr>
          <w:rFonts w:ascii="Times New Roman" w:eastAsia="Adobe Fangsong Std R" w:hAnsi="Times New Roman" w:cs="Times New Roman"/>
          <w:sz w:val="24"/>
          <w:szCs w:val="24"/>
        </w:rPr>
        <w:t>1</w:t>
      </w:r>
      <w:r w:rsidRPr="003202FE">
        <w:rPr>
          <w:rFonts w:ascii="Times New Roman" w:eastAsia="Adobe Fangsong Std R" w:hAnsi="Times New Roman" w:cs="Times New Roman"/>
          <w:sz w:val="24"/>
          <w:szCs w:val="24"/>
        </w:rPr>
        <w:t>.</w:t>
      </w:r>
      <w:r w:rsidR="002E1BAC" w:rsidRPr="003202FE">
        <w:rPr>
          <w:rFonts w:ascii="Times New Roman" w:eastAsia="Adobe Fangsong Std R" w:hAnsi="Times New Roman" w:cs="Times New Roman"/>
          <w:sz w:val="24"/>
          <w:szCs w:val="24"/>
        </w:rPr>
        <w:t xml:space="preserve"> Recall that negative scores indicate the student did not predict the positive outcome (but did achieve it), 0 indicates the student achieved exactly what they predicted they would and positive scores indicate the</w:t>
      </w:r>
      <w:r w:rsidR="00653004" w:rsidRPr="003202FE">
        <w:rPr>
          <w:rFonts w:ascii="Times New Roman" w:eastAsia="Adobe Fangsong Std R" w:hAnsi="Times New Roman" w:cs="Times New Roman"/>
          <w:sz w:val="24"/>
          <w:szCs w:val="24"/>
        </w:rPr>
        <w:t>y</w:t>
      </w:r>
      <w:r w:rsidR="002E1BAC" w:rsidRPr="003202FE">
        <w:rPr>
          <w:rFonts w:ascii="Times New Roman" w:eastAsia="Adobe Fangsong Std R" w:hAnsi="Times New Roman" w:cs="Times New Roman"/>
          <w:sz w:val="24"/>
          <w:szCs w:val="24"/>
        </w:rPr>
        <w:t xml:space="preserve"> expected a positive outcome but did not achieve it.</w:t>
      </w:r>
    </w:p>
    <w:p w14:paraId="687062B9" w14:textId="77777777" w:rsidR="00C52B3E" w:rsidRDefault="00C52B3E">
      <w:pPr>
        <w:rPr>
          <w:rFonts w:ascii="Times New Roman" w:eastAsia="Adobe Fangsong Std R" w:hAnsi="Times New Roman" w:cs="Times New Roman"/>
          <w:i/>
          <w:sz w:val="24"/>
          <w:szCs w:val="24"/>
        </w:rPr>
      </w:pPr>
      <w:r>
        <w:rPr>
          <w:rFonts w:ascii="Times New Roman" w:eastAsia="Adobe Fangsong Std R" w:hAnsi="Times New Roman" w:cs="Times New Roman"/>
          <w:i/>
          <w:sz w:val="24"/>
          <w:szCs w:val="24"/>
        </w:rPr>
        <w:br w:type="page"/>
      </w:r>
    </w:p>
    <w:p w14:paraId="69FB4C8B" w14:textId="7B1825D5" w:rsidR="00C52B3E" w:rsidRDefault="00C52B3E" w:rsidP="00C52B3E">
      <w:pPr>
        <w:spacing w:line="480" w:lineRule="auto"/>
        <w:jc w:val="both"/>
        <w:rPr>
          <w:rFonts w:ascii="Times New Roman" w:eastAsia="Adobe Fangsong Std R" w:hAnsi="Times New Roman" w:cs="Times New Roman"/>
          <w:i/>
          <w:sz w:val="24"/>
          <w:szCs w:val="24"/>
        </w:rPr>
      </w:pPr>
      <w:r>
        <w:rPr>
          <w:rFonts w:ascii="Times New Roman" w:eastAsia="Adobe Fangsong Std R" w:hAnsi="Times New Roman" w:cs="Times New Roman"/>
          <w:i/>
          <w:sz w:val="24"/>
          <w:szCs w:val="24"/>
        </w:rPr>
        <w:lastRenderedPageBreak/>
        <w:t xml:space="preserve">Figure </w:t>
      </w:r>
      <w:r>
        <w:rPr>
          <w:rFonts w:ascii="Times New Roman" w:eastAsia="Adobe Fangsong Std R" w:hAnsi="Times New Roman" w:cs="Times New Roman"/>
          <w:i/>
          <w:sz w:val="24"/>
          <w:szCs w:val="24"/>
        </w:rPr>
        <w:t>1</w:t>
      </w:r>
      <w:r>
        <w:rPr>
          <w:rFonts w:ascii="Times New Roman" w:eastAsia="Adobe Fangsong Std R" w:hAnsi="Times New Roman" w:cs="Times New Roman"/>
          <w:i/>
          <w:sz w:val="24"/>
          <w:szCs w:val="24"/>
        </w:rPr>
        <w:t xml:space="preserve"> </w:t>
      </w:r>
      <w:proofErr w:type="gramStart"/>
      <w:r>
        <w:rPr>
          <w:rFonts w:ascii="Times New Roman" w:eastAsia="Adobe Fangsong Std R" w:hAnsi="Times New Roman" w:cs="Times New Roman"/>
          <w:i/>
          <w:sz w:val="24"/>
          <w:szCs w:val="24"/>
        </w:rPr>
        <w:t>Two way</w:t>
      </w:r>
      <w:proofErr w:type="gramEnd"/>
      <w:r>
        <w:rPr>
          <w:rFonts w:ascii="Times New Roman" w:eastAsia="Adobe Fangsong Std R" w:hAnsi="Times New Roman" w:cs="Times New Roman"/>
          <w:i/>
          <w:sz w:val="24"/>
          <w:szCs w:val="24"/>
        </w:rPr>
        <w:t xml:space="preserve"> ANOVA of reason generation and base rate on predictive accuracy</w:t>
      </w:r>
    </w:p>
    <w:p w14:paraId="68B44D2E" w14:textId="77777777" w:rsidR="00C52B3E" w:rsidRDefault="00C52B3E" w:rsidP="00C52B3E">
      <w:pPr>
        <w:autoSpaceDE w:val="0"/>
        <w:autoSpaceDN w:val="0"/>
        <w:adjustRightInd w:val="0"/>
        <w:spacing w:after="0" w:line="480" w:lineRule="auto"/>
        <w:rPr>
          <w:rFonts w:ascii="Times New Roman" w:eastAsia="Times New Roman" w:hAnsi="Times New Roman" w:cs="Times New Roman"/>
          <w:noProof/>
          <w:sz w:val="24"/>
          <w:szCs w:val="24"/>
        </w:rPr>
      </w:pPr>
    </w:p>
    <w:p w14:paraId="6801D1FF" w14:textId="45D630D4" w:rsidR="00C52B3E" w:rsidRDefault="00C52B3E" w:rsidP="00C52B3E">
      <w:pPr>
        <w:autoSpaceDE w:val="0"/>
        <w:autoSpaceDN w:val="0"/>
        <w:adjustRightInd w:val="0"/>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082837E" wp14:editId="28FE7B8A">
            <wp:extent cx="5731510" cy="42926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t="6374"/>
                    <a:stretch>
                      <a:fillRect/>
                    </a:stretch>
                  </pic:blipFill>
                  <pic:spPr bwMode="auto">
                    <a:xfrm>
                      <a:off x="0" y="0"/>
                      <a:ext cx="5731510" cy="4292600"/>
                    </a:xfrm>
                    <a:prstGeom prst="rect">
                      <a:avLst/>
                    </a:prstGeom>
                    <a:noFill/>
                    <a:ln>
                      <a:noFill/>
                    </a:ln>
                  </pic:spPr>
                </pic:pic>
              </a:graphicData>
            </a:graphic>
          </wp:inline>
        </w:drawing>
      </w:r>
    </w:p>
    <w:p w14:paraId="6B16B23E" w14:textId="77777777" w:rsidR="005E204B" w:rsidRPr="003202FE" w:rsidRDefault="002E1BAC" w:rsidP="003202FE">
      <w:pPr>
        <w:spacing w:line="480" w:lineRule="auto"/>
        <w:jc w:val="both"/>
        <w:rPr>
          <w:rFonts w:ascii="Times New Roman" w:eastAsia="Adobe Fangsong Std R" w:hAnsi="Times New Roman" w:cs="Times New Roman"/>
          <w:sz w:val="24"/>
          <w:szCs w:val="24"/>
        </w:rPr>
      </w:pPr>
      <w:r w:rsidRPr="003202FE">
        <w:rPr>
          <w:rFonts w:ascii="Times New Roman" w:eastAsia="Adobe Fangsong Std R" w:hAnsi="Times New Roman" w:cs="Times New Roman"/>
          <w:sz w:val="24"/>
          <w:szCs w:val="24"/>
        </w:rPr>
        <w:t xml:space="preserve">For predictive accuracy </w:t>
      </w:r>
      <w:r w:rsidR="005E204B" w:rsidRPr="003202FE">
        <w:rPr>
          <w:rFonts w:ascii="Times New Roman" w:eastAsia="Adobe Fangsong Std R" w:hAnsi="Times New Roman" w:cs="Times New Roman"/>
          <w:sz w:val="24"/>
          <w:szCs w:val="24"/>
        </w:rPr>
        <w:t xml:space="preserve">there was a statistically significant main effect of base rate, </w:t>
      </w:r>
      <w:r w:rsidR="005E204B" w:rsidRPr="003202FE">
        <w:rPr>
          <w:rFonts w:ascii="Times New Roman" w:eastAsia="Adobe Fangsong Std R" w:hAnsi="Times New Roman" w:cs="Times New Roman"/>
          <w:i/>
          <w:sz w:val="24"/>
          <w:szCs w:val="24"/>
        </w:rPr>
        <w:t xml:space="preserve">F (2, 211) =9.94 p &lt;.001 </w:t>
      </w:r>
      <w:r w:rsidR="001B669C" w:rsidRPr="003202FE">
        <w:rPr>
          <w:rFonts w:ascii="Times New Roman" w:eastAsia="Adobe Fangsong Std R" w:hAnsi="Times New Roman" w:cs="Times New Roman"/>
          <w:sz w:val="24"/>
          <w:szCs w:val="24"/>
        </w:rPr>
        <w:t>with a medium</w:t>
      </w:r>
      <w:r w:rsidR="005E204B" w:rsidRPr="003202FE">
        <w:rPr>
          <w:rFonts w:ascii="Times New Roman" w:eastAsia="Adobe Fangsong Std R" w:hAnsi="Times New Roman" w:cs="Times New Roman"/>
          <w:sz w:val="24"/>
          <w:szCs w:val="24"/>
        </w:rPr>
        <w:t xml:space="preserve"> effect size (partial eta squared = .08). Post-hoc comparisons using Tukey HSD test showed that there was a significant difference between the high base rate group </w:t>
      </w:r>
      <w:r w:rsidR="005E204B" w:rsidRPr="003202FE">
        <w:rPr>
          <w:rFonts w:ascii="Times New Roman" w:eastAsia="Adobe Fangsong Std R" w:hAnsi="Times New Roman" w:cs="Times New Roman"/>
          <w:i/>
          <w:sz w:val="24"/>
          <w:szCs w:val="24"/>
        </w:rPr>
        <w:t>(M=.182, SD= .495)</w:t>
      </w:r>
      <w:r w:rsidR="005E204B" w:rsidRPr="003202FE">
        <w:rPr>
          <w:rFonts w:ascii="Times New Roman" w:eastAsia="Adobe Fangsong Std R" w:hAnsi="Times New Roman" w:cs="Times New Roman"/>
          <w:sz w:val="24"/>
          <w:szCs w:val="24"/>
        </w:rPr>
        <w:t xml:space="preserve"> and the low base rate group </w:t>
      </w:r>
      <w:r w:rsidR="005E204B" w:rsidRPr="003202FE">
        <w:rPr>
          <w:rFonts w:ascii="Times New Roman" w:eastAsia="Adobe Fangsong Std R" w:hAnsi="Times New Roman" w:cs="Times New Roman"/>
          <w:i/>
          <w:sz w:val="24"/>
          <w:szCs w:val="24"/>
        </w:rPr>
        <w:t xml:space="preserve">(M=-.081, SD=.319) </w:t>
      </w:r>
      <w:r w:rsidR="005E204B" w:rsidRPr="003202FE">
        <w:rPr>
          <w:rFonts w:ascii="Times New Roman" w:eastAsia="Adobe Fangsong Std R" w:hAnsi="Times New Roman" w:cs="Times New Roman"/>
          <w:sz w:val="24"/>
          <w:szCs w:val="24"/>
        </w:rPr>
        <w:t xml:space="preserve">on predictive accuracy. It also indicated that the medium base rate group </w:t>
      </w:r>
      <w:r w:rsidR="005E204B" w:rsidRPr="003202FE">
        <w:rPr>
          <w:rFonts w:ascii="Times New Roman" w:eastAsia="Adobe Fangsong Std R" w:hAnsi="Times New Roman" w:cs="Times New Roman"/>
          <w:i/>
          <w:sz w:val="24"/>
          <w:szCs w:val="24"/>
        </w:rPr>
        <w:t xml:space="preserve">(M=-.118, SD= .413) </w:t>
      </w:r>
      <w:r w:rsidR="005E204B" w:rsidRPr="003202FE">
        <w:rPr>
          <w:rFonts w:ascii="Times New Roman" w:eastAsia="Adobe Fangsong Std R" w:hAnsi="Times New Roman" w:cs="Times New Roman"/>
          <w:sz w:val="24"/>
          <w:szCs w:val="24"/>
        </w:rPr>
        <w:t xml:space="preserve">differed significantly from the high base rate group on predictive accuracy. There was no significant difference between the medium base rate group and the low base rate group. The results show firstly that those in low base rate group had better predictive accuracy than those in the high and medium base rate groups. Secondly these results indicate that those in the low and medium base rate groups were more likely to underestimate their assessment grades (i.e. do better than </w:t>
      </w:r>
      <w:r w:rsidR="005E204B" w:rsidRPr="003202FE">
        <w:rPr>
          <w:rFonts w:ascii="Times New Roman" w:eastAsia="Adobe Fangsong Std R" w:hAnsi="Times New Roman" w:cs="Times New Roman"/>
          <w:sz w:val="24"/>
          <w:szCs w:val="24"/>
        </w:rPr>
        <w:lastRenderedPageBreak/>
        <w:t>predicted) than those in the high base rate group who were more likely to overestimate their grade (i.e. do less well than predicted).</w:t>
      </w:r>
    </w:p>
    <w:p w14:paraId="60C0E883" w14:textId="77777777" w:rsidR="00490383" w:rsidRPr="003202FE" w:rsidRDefault="00314F11" w:rsidP="003202FE">
      <w:pPr>
        <w:spacing w:line="480" w:lineRule="auto"/>
        <w:jc w:val="both"/>
        <w:rPr>
          <w:rFonts w:ascii="Times New Roman" w:eastAsia="Adobe Fangsong Std R" w:hAnsi="Times New Roman" w:cs="Times New Roman"/>
          <w:i/>
          <w:sz w:val="24"/>
          <w:szCs w:val="24"/>
        </w:rPr>
      </w:pPr>
      <w:r w:rsidRPr="003202FE">
        <w:rPr>
          <w:rFonts w:ascii="Times New Roman" w:eastAsia="Adobe Fangsong Std R" w:hAnsi="Times New Roman" w:cs="Times New Roman"/>
          <w:sz w:val="24"/>
          <w:szCs w:val="24"/>
        </w:rPr>
        <w:t>T</w:t>
      </w:r>
      <w:r w:rsidR="002E1BAC" w:rsidRPr="003202FE">
        <w:rPr>
          <w:rFonts w:ascii="Times New Roman" w:eastAsia="Adobe Fangsong Std R" w:hAnsi="Times New Roman" w:cs="Times New Roman"/>
          <w:sz w:val="24"/>
          <w:szCs w:val="24"/>
        </w:rPr>
        <w:t>here</w:t>
      </w:r>
      <w:r w:rsidR="00490383" w:rsidRPr="003202FE">
        <w:rPr>
          <w:rFonts w:ascii="Times New Roman" w:eastAsia="Adobe Fangsong Std R" w:hAnsi="Times New Roman" w:cs="Times New Roman"/>
          <w:sz w:val="24"/>
          <w:szCs w:val="24"/>
        </w:rPr>
        <w:t xml:space="preserve"> was a statistical</w:t>
      </w:r>
      <w:r w:rsidR="006108EB" w:rsidRPr="003202FE">
        <w:rPr>
          <w:rFonts w:ascii="Times New Roman" w:eastAsia="Adobe Fangsong Std R" w:hAnsi="Times New Roman" w:cs="Times New Roman"/>
          <w:sz w:val="24"/>
          <w:szCs w:val="24"/>
        </w:rPr>
        <w:t>ly significant main effect of reason g</w:t>
      </w:r>
      <w:r w:rsidR="00490383" w:rsidRPr="003202FE">
        <w:rPr>
          <w:rFonts w:ascii="Times New Roman" w:eastAsia="Adobe Fangsong Std R" w:hAnsi="Times New Roman" w:cs="Times New Roman"/>
          <w:sz w:val="24"/>
          <w:szCs w:val="24"/>
        </w:rPr>
        <w:t xml:space="preserve">eneration, </w:t>
      </w:r>
      <w:r w:rsidR="00490383" w:rsidRPr="003202FE">
        <w:rPr>
          <w:rFonts w:ascii="Times New Roman" w:eastAsia="Adobe Fangsong Std R" w:hAnsi="Times New Roman" w:cs="Times New Roman"/>
          <w:i/>
          <w:sz w:val="24"/>
          <w:szCs w:val="24"/>
        </w:rPr>
        <w:t>F (2,211) =6.44 p &lt;.001</w:t>
      </w:r>
      <w:r w:rsidR="001B669C" w:rsidRPr="003202FE">
        <w:rPr>
          <w:rFonts w:ascii="Times New Roman" w:eastAsia="Adobe Fangsong Std R" w:hAnsi="Times New Roman" w:cs="Times New Roman"/>
          <w:i/>
          <w:sz w:val="24"/>
          <w:szCs w:val="24"/>
        </w:rPr>
        <w:t xml:space="preserve">, </w:t>
      </w:r>
      <w:r w:rsidR="001B669C" w:rsidRPr="003202FE">
        <w:rPr>
          <w:rFonts w:ascii="Times New Roman" w:eastAsia="Adobe Fangsong Std R" w:hAnsi="Times New Roman" w:cs="Times New Roman"/>
          <w:sz w:val="24"/>
          <w:szCs w:val="24"/>
        </w:rPr>
        <w:t>with a medium</w:t>
      </w:r>
      <w:r w:rsidR="00490383" w:rsidRPr="003202FE">
        <w:rPr>
          <w:rFonts w:ascii="Times New Roman" w:eastAsia="Adobe Fangsong Std R" w:hAnsi="Times New Roman" w:cs="Times New Roman"/>
          <w:sz w:val="24"/>
          <w:szCs w:val="24"/>
        </w:rPr>
        <w:t xml:space="preserve"> effect size (partial eta squared = .08).</w:t>
      </w:r>
      <w:r w:rsidR="002E1BAC" w:rsidRPr="003202FE">
        <w:rPr>
          <w:rFonts w:ascii="Times New Roman" w:eastAsia="Adobe Fangsong Std R" w:hAnsi="Times New Roman" w:cs="Times New Roman"/>
          <w:sz w:val="24"/>
          <w:szCs w:val="24"/>
        </w:rPr>
        <w:t xml:space="preserve"> </w:t>
      </w:r>
      <w:r w:rsidR="00490383" w:rsidRPr="003202FE">
        <w:rPr>
          <w:rFonts w:ascii="Times New Roman" w:eastAsia="Adobe Fangsong Std R" w:hAnsi="Times New Roman" w:cs="Times New Roman"/>
          <w:sz w:val="24"/>
          <w:szCs w:val="24"/>
        </w:rPr>
        <w:t>Post-hoc comparisons using Tukey HSD test showed that there was a sign</w:t>
      </w:r>
      <w:r w:rsidR="006108EB" w:rsidRPr="003202FE">
        <w:rPr>
          <w:rFonts w:ascii="Times New Roman" w:eastAsia="Adobe Fangsong Std R" w:hAnsi="Times New Roman" w:cs="Times New Roman"/>
          <w:sz w:val="24"/>
          <w:szCs w:val="24"/>
        </w:rPr>
        <w:t>ificant difference between the con reason g</w:t>
      </w:r>
      <w:r w:rsidR="00490383" w:rsidRPr="003202FE">
        <w:rPr>
          <w:rFonts w:ascii="Times New Roman" w:eastAsia="Adobe Fangsong Std R" w:hAnsi="Times New Roman" w:cs="Times New Roman"/>
          <w:sz w:val="24"/>
          <w:szCs w:val="24"/>
        </w:rPr>
        <w:t xml:space="preserve">eneration group </w:t>
      </w:r>
      <w:r w:rsidR="00490383" w:rsidRPr="003202FE">
        <w:rPr>
          <w:rFonts w:ascii="Times New Roman" w:eastAsia="Adobe Fangsong Std R" w:hAnsi="Times New Roman" w:cs="Times New Roman"/>
          <w:i/>
          <w:sz w:val="24"/>
          <w:szCs w:val="24"/>
        </w:rPr>
        <w:t xml:space="preserve">(M=-.170, SD=.396) </w:t>
      </w:r>
      <w:r w:rsidR="006108EB" w:rsidRPr="003202FE">
        <w:rPr>
          <w:rFonts w:ascii="Times New Roman" w:eastAsia="Adobe Fangsong Std R" w:hAnsi="Times New Roman" w:cs="Times New Roman"/>
          <w:sz w:val="24"/>
          <w:szCs w:val="24"/>
        </w:rPr>
        <w:t>and the control g</w:t>
      </w:r>
      <w:r w:rsidR="00490383" w:rsidRPr="003202FE">
        <w:rPr>
          <w:rFonts w:ascii="Times New Roman" w:eastAsia="Adobe Fangsong Std R" w:hAnsi="Times New Roman" w:cs="Times New Roman"/>
          <w:sz w:val="24"/>
          <w:szCs w:val="24"/>
        </w:rPr>
        <w:t xml:space="preserve">roup </w:t>
      </w:r>
      <w:r w:rsidR="00490383" w:rsidRPr="003202FE">
        <w:rPr>
          <w:rFonts w:ascii="Times New Roman" w:eastAsia="Adobe Fangsong Std R" w:hAnsi="Times New Roman" w:cs="Times New Roman"/>
          <w:i/>
          <w:sz w:val="24"/>
          <w:szCs w:val="24"/>
        </w:rPr>
        <w:t xml:space="preserve">(M=.088, SD=.436) </w:t>
      </w:r>
      <w:r w:rsidR="00490383" w:rsidRPr="003202FE">
        <w:rPr>
          <w:rFonts w:ascii="Times New Roman" w:eastAsia="Adobe Fangsong Std R" w:hAnsi="Times New Roman" w:cs="Times New Roman"/>
          <w:sz w:val="24"/>
          <w:szCs w:val="24"/>
        </w:rPr>
        <w:t>on predictive accuracy. It also showed a sign</w:t>
      </w:r>
      <w:r w:rsidR="006108EB" w:rsidRPr="003202FE">
        <w:rPr>
          <w:rFonts w:ascii="Times New Roman" w:eastAsia="Adobe Fangsong Std R" w:hAnsi="Times New Roman" w:cs="Times New Roman"/>
          <w:sz w:val="24"/>
          <w:szCs w:val="24"/>
        </w:rPr>
        <w:t>ificant difference between the c</w:t>
      </w:r>
      <w:r w:rsidR="00490383" w:rsidRPr="003202FE">
        <w:rPr>
          <w:rFonts w:ascii="Times New Roman" w:eastAsia="Adobe Fangsong Std R" w:hAnsi="Times New Roman" w:cs="Times New Roman"/>
          <w:sz w:val="24"/>
          <w:szCs w:val="24"/>
        </w:rPr>
        <w:t xml:space="preserve">on </w:t>
      </w:r>
      <w:r w:rsidR="006108EB" w:rsidRPr="003202FE">
        <w:rPr>
          <w:rFonts w:ascii="Times New Roman" w:eastAsia="Adobe Fangsong Std R" w:hAnsi="Times New Roman" w:cs="Times New Roman"/>
          <w:sz w:val="24"/>
          <w:szCs w:val="24"/>
        </w:rPr>
        <w:t>reason g</w:t>
      </w:r>
      <w:r w:rsidR="00490383" w:rsidRPr="003202FE">
        <w:rPr>
          <w:rFonts w:ascii="Times New Roman" w:eastAsia="Adobe Fangsong Std R" w:hAnsi="Times New Roman" w:cs="Times New Roman"/>
          <w:sz w:val="24"/>
          <w:szCs w:val="24"/>
        </w:rPr>
        <w:t xml:space="preserve">eneration group and those in </w:t>
      </w:r>
      <w:r w:rsidR="006108EB" w:rsidRPr="003202FE">
        <w:rPr>
          <w:rFonts w:ascii="Times New Roman" w:eastAsia="Adobe Fangsong Std R" w:hAnsi="Times New Roman" w:cs="Times New Roman"/>
          <w:sz w:val="24"/>
          <w:szCs w:val="24"/>
        </w:rPr>
        <w:t>the group which generated both pro and c</w:t>
      </w:r>
      <w:r w:rsidR="00490383" w:rsidRPr="003202FE">
        <w:rPr>
          <w:rFonts w:ascii="Times New Roman" w:eastAsia="Adobe Fangsong Std R" w:hAnsi="Times New Roman" w:cs="Times New Roman"/>
          <w:sz w:val="24"/>
          <w:szCs w:val="24"/>
        </w:rPr>
        <w:t xml:space="preserve">on reasons </w:t>
      </w:r>
      <w:r w:rsidR="00490383" w:rsidRPr="003202FE">
        <w:rPr>
          <w:rFonts w:ascii="Times New Roman" w:eastAsia="Adobe Fangsong Std R" w:hAnsi="Times New Roman" w:cs="Times New Roman"/>
          <w:i/>
          <w:sz w:val="24"/>
          <w:szCs w:val="24"/>
        </w:rPr>
        <w:t>(M=.117, SD=.460)</w:t>
      </w:r>
      <w:r w:rsidR="006108EB" w:rsidRPr="003202FE">
        <w:rPr>
          <w:rFonts w:ascii="Times New Roman" w:eastAsia="Adobe Fangsong Std R" w:hAnsi="Times New Roman" w:cs="Times New Roman"/>
          <w:i/>
          <w:sz w:val="24"/>
          <w:szCs w:val="24"/>
        </w:rPr>
        <w:t xml:space="preserve"> </w:t>
      </w:r>
      <w:r w:rsidR="00490383" w:rsidRPr="003202FE">
        <w:rPr>
          <w:rFonts w:ascii="Times New Roman" w:eastAsia="Adobe Fangsong Std R" w:hAnsi="Times New Roman" w:cs="Times New Roman"/>
          <w:sz w:val="24"/>
          <w:szCs w:val="24"/>
        </w:rPr>
        <w:t>on predictive accuracy</w:t>
      </w:r>
      <w:r w:rsidR="00490383" w:rsidRPr="003202FE">
        <w:rPr>
          <w:rFonts w:ascii="Times New Roman" w:eastAsia="Adobe Fangsong Std R" w:hAnsi="Times New Roman" w:cs="Times New Roman"/>
          <w:i/>
          <w:sz w:val="24"/>
          <w:szCs w:val="24"/>
        </w:rPr>
        <w:t xml:space="preserve">. </w:t>
      </w:r>
      <w:r w:rsidR="006108EB" w:rsidRPr="003202FE">
        <w:rPr>
          <w:rFonts w:ascii="Times New Roman" w:eastAsia="Adobe Fangsong Std R" w:hAnsi="Times New Roman" w:cs="Times New Roman"/>
          <w:sz w:val="24"/>
          <w:szCs w:val="24"/>
        </w:rPr>
        <w:t>The pro reason g</w:t>
      </w:r>
      <w:r w:rsidR="00490383" w:rsidRPr="003202FE">
        <w:rPr>
          <w:rFonts w:ascii="Times New Roman" w:eastAsia="Adobe Fangsong Std R" w:hAnsi="Times New Roman" w:cs="Times New Roman"/>
          <w:sz w:val="24"/>
          <w:szCs w:val="24"/>
        </w:rPr>
        <w:t>eneration group</w:t>
      </w:r>
      <w:r w:rsidR="006108EB" w:rsidRPr="003202FE">
        <w:rPr>
          <w:rFonts w:ascii="Times New Roman" w:eastAsia="Adobe Fangsong Std R" w:hAnsi="Times New Roman" w:cs="Times New Roman"/>
          <w:sz w:val="24"/>
          <w:szCs w:val="24"/>
        </w:rPr>
        <w:t xml:space="preserve"> </w:t>
      </w:r>
      <w:r w:rsidR="006108EB" w:rsidRPr="003202FE">
        <w:rPr>
          <w:rFonts w:ascii="Times New Roman" w:eastAsia="Adobe Fangsong Std R" w:hAnsi="Times New Roman" w:cs="Times New Roman"/>
          <w:i/>
          <w:sz w:val="24"/>
          <w:szCs w:val="24"/>
        </w:rPr>
        <w:t xml:space="preserve">(M=-.071, SD=.367) </w:t>
      </w:r>
      <w:r w:rsidR="00490383" w:rsidRPr="003202FE">
        <w:rPr>
          <w:rFonts w:ascii="Times New Roman" w:eastAsia="Adobe Fangsong Std R" w:hAnsi="Times New Roman" w:cs="Times New Roman"/>
          <w:sz w:val="24"/>
          <w:szCs w:val="24"/>
        </w:rPr>
        <w:t>did not significantly differ from any other group</w:t>
      </w:r>
      <w:r w:rsidR="006108EB" w:rsidRPr="003202FE">
        <w:rPr>
          <w:rFonts w:ascii="Times New Roman" w:eastAsia="Adobe Fangsong Std R" w:hAnsi="Times New Roman" w:cs="Times New Roman"/>
          <w:sz w:val="24"/>
          <w:szCs w:val="24"/>
        </w:rPr>
        <w:t>.</w:t>
      </w:r>
      <w:r w:rsidR="00490383" w:rsidRPr="003202FE">
        <w:rPr>
          <w:rFonts w:ascii="Times New Roman" w:eastAsia="Adobe Fangsong Std R" w:hAnsi="Times New Roman" w:cs="Times New Roman"/>
          <w:sz w:val="24"/>
          <w:szCs w:val="24"/>
        </w:rPr>
        <w:t xml:space="preserve"> These results show that those within the control group </w:t>
      </w:r>
      <w:r w:rsidR="002E1BAC" w:rsidRPr="003202FE">
        <w:rPr>
          <w:rFonts w:ascii="Times New Roman" w:eastAsia="Adobe Fangsong Std R" w:hAnsi="Times New Roman" w:cs="Times New Roman"/>
          <w:sz w:val="24"/>
          <w:szCs w:val="24"/>
        </w:rPr>
        <w:t>had better predictive</w:t>
      </w:r>
      <w:r w:rsidR="00490383" w:rsidRPr="003202FE">
        <w:rPr>
          <w:rFonts w:ascii="Times New Roman" w:eastAsia="Adobe Fangsong Std R" w:hAnsi="Times New Roman" w:cs="Times New Roman"/>
          <w:sz w:val="24"/>
          <w:szCs w:val="24"/>
        </w:rPr>
        <w:t xml:space="preserve"> accuracy, compared to those in the con reason generation group and those in the group whic</w:t>
      </w:r>
      <w:r w:rsidR="002E1BAC" w:rsidRPr="003202FE">
        <w:rPr>
          <w:rFonts w:ascii="Times New Roman" w:eastAsia="Adobe Fangsong Std R" w:hAnsi="Times New Roman" w:cs="Times New Roman"/>
          <w:sz w:val="24"/>
          <w:szCs w:val="24"/>
        </w:rPr>
        <w:t>h generated pro and con reasons.  H</w:t>
      </w:r>
      <w:r w:rsidR="00490383" w:rsidRPr="003202FE">
        <w:rPr>
          <w:rFonts w:ascii="Times New Roman" w:eastAsia="Adobe Fangsong Std R" w:hAnsi="Times New Roman" w:cs="Times New Roman"/>
          <w:sz w:val="24"/>
          <w:szCs w:val="24"/>
        </w:rPr>
        <w:t>owever</w:t>
      </w:r>
      <w:r w:rsidR="002E1BAC" w:rsidRPr="003202FE">
        <w:rPr>
          <w:rFonts w:ascii="Times New Roman" w:eastAsia="Adobe Fangsong Std R" w:hAnsi="Times New Roman" w:cs="Times New Roman"/>
          <w:sz w:val="24"/>
          <w:szCs w:val="24"/>
        </w:rPr>
        <w:t xml:space="preserve">, whilst those in the con group technically had poorer predictive accuracy, this is because they underestimated how well they would do. Those in the pro group also had poorer predictive accuracy and this was because they overestimated how well they would do. </w:t>
      </w:r>
      <w:r w:rsidR="00490383" w:rsidRPr="003202FE">
        <w:rPr>
          <w:rFonts w:ascii="Times New Roman" w:eastAsia="Adobe Fangsong Std R" w:hAnsi="Times New Roman" w:cs="Times New Roman"/>
          <w:sz w:val="24"/>
          <w:szCs w:val="24"/>
        </w:rPr>
        <w:t xml:space="preserve"> </w:t>
      </w:r>
    </w:p>
    <w:p w14:paraId="63A4CA52" w14:textId="77777777" w:rsidR="001D32EF" w:rsidRPr="003202FE" w:rsidRDefault="001D32EF" w:rsidP="003202FE">
      <w:pPr>
        <w:spacing w:line="480" w:lineRule="auto"/>
        <w:rPr>
          <w:rFonts w:ascii="Times New Roman" w:eastAsia="Adobe Fangsong Std R" w:hAnsi="Times New Roman" w:cs="Times New Roman"/>
          <w:i/>
          <w:sz w:val="24"/>
          <w:szCs w:val="24"/>
        </w:rPr>
      </w:pPr>
      <w:r w:rsidRPr="003202FE">
        <w:rPr>
          <w:rFonts w:ascii="Times New Roman" w:eastAsia="Adobe Fangsong Std R" w:hAnsi="Times New Roman" w:cs="Times New Roman"/>
          <w:sz w:val="24"/>
          <w:szCs w:val="24"/>
        </w:rPr>
        <w:t xml:space="preserve">The </w:t>
      </w:r>
      <w:r w:rsidR="008E2923" w:rsidRPr="003202FE">
        <w:rPr>
          <w:rFonts w:ascii="Times New Roman" w:eastAsia="Adobe Fangsong Std R" w:hAnsi="Times New Roman" w:cs="Times New Roman"/>
          <w:sz w:val="24"/>
          <w:szCs w:val="24"/>
        </w:rPr>
        <w:t>interaction effect between reason generation and base r</w:t>
      </w:r>
      <w:r w:rsidRPr="003202FE">
        <w:rPr>
          <w:rFonts w:ascii="Times New Roman" w:eastAsia="Adobe Fangsong Std R" w:hAnsi="Times New Roman" w:cs="Times New Roman"/>
          <w:sz w:val="24"/>
          <w:szCs w:val="24"/>
        </w:rPr>
        <w:t xml:space="preserve">ate was not statistically significant, </w:t>
      </w:r>
      <w:r w:rsidRPr="003202FE">
        <w:rPr>
          <w:rFonts w:ascii="Times New Roman" w:eastAsia="Adobe Fangsong Std R" w:hAnsi="Times New Roman" w:cs="Times New Roman"/>
          <w:i/>
          <w:sz w:val="24"/>
          <w:szCs w:val="24"/>
        </w:rPr>
        <w:t>F (2, 211) =1.98 p &gt;.05.</w:t>
      </w:r>
    </w:p>
    <w:p w14:paraId="43F298BC" w14:textId="77777777" w:rsidR="0036529D" w:rsidRPr="003202FE" w:rsidRDefault="001D32EF" w:rsidP="003202FE">
      <w:pPr>
        <w:spacing w:line="480" w:lineRule="auto"/>
        <w:jc w:val="both"/>
        <w:rPr>
          <w:rFonts w:ascii="Times New Roman" w:eastAsia="Adobe Fangsong Std R" w:hAnsi="Times New Roman" w:cs="Times New Roman"/>
          <w:sz w:val="24"/>
          <w:szCs w:val="24"/>
        </w:rPr>
      </w:pPr>
      <w:r w:rsidRPr="003202FE">
        <w:rPr>
          <w:rFonts w:ascii="Times New Roman" w:eastAsia="Adobe Fangsong Std R" w:hAnsi="Times New Roman" w:cs="Times New Roman"/>
          <w:sz w:val="24"/>
          <w:szCs w:val="24"/>
        </w:rPr>
        <w:t>To summarise, g</w:t>
      </w:r>
      <w:r w:rsidR="00490383" w:rsidRPr="003202FE">
        <w:rPr>
          <w:rFonts w:ascii="Times New Roman" w:eastAsia="Adobe Fangsong Std R" w:hAnsi="Times New Roman" w:cs="Times New Roman"/>
          <w:sz w:val="24"/>
          <w:szCs w:val="24"/>
        </w:rPr>
        <w:t>eneration of reasons and base rate had an effect on predicti</w:t>
      </w:r>
      <w:r w:rsidR="00640D42" w:rsidRPr="003202FE">
        <w:rPr>
          <w:rFonts w:ascii="Times New Roman" w:eastAsia="Adobe Fangsong Std R" w:hAnsi="Times New Roman" w:cs="Times New Roman"/>
          <w:sz w:val="24"/>
          <w:szCs w:val="24"/>
        </w:rPr>
        <w:t>ve accuracy. Those</w:t>
      </w:r>
      <w:r w:rsidR="00C159AB" w:rsidRPr="003202FE">
        <w:rPr>
          <w:rFonts w:ascii="Times New Roman" w:eastAsia="Adobe Fangsong Std R" w:hAnsi="Times New Roman" w:cs="Times New Roman"/>
          <w:sz w:val="24"/>
          <w:szCs w:val="24"/>
        </w:rPr>
        <w:t xml:space="preserve"> in the con reason g</w:t>
      </w:r>
      <w:r w:rsidR="00490383" w:rsidRPr="003202FE">
        <w:rPr>
          <w:rFonts w:ascii="Times New Roman" w:eastAsia="Adobe Fangsong Std R" w:hAnsi="Times New Roman" w:cs="Times New Roman"/>
          <w:sz w:val="24"/>
          <w:szCs w:val="24"/>
        </w:rPr>
        <w:t>eneration group</w:t>
      </w:r>
      <w:r w:rsidR="004B79A5" w:rsidRPr="003202FE">
        <w:rPr>
          <w:rFonts w:ascii="Times New Roman" w:eastAsia="Adobe Fangsong Std R" w:hAnsi="Times New Roman" w:cs="Times New Roman"/>
          <w:sz w:val="24"/>
          <w:szCs w:val="24"/>
        </w:rPr>
        <w:t xml:space="preserve"> and those within low and medium base rates</w:t>
      </w:r>
      <w:r w:rsidR="00490383" w:rsidRPr="003202FE">
        <w:rPr>
          <w:rFonts w:ascii="Times New Roman" w:eastAsia="Adobe Fangsong Std R" w:hAnsi="Times New Roman" w:cs="Times New Roman"/>
          <w:sz w:val="24"/>
          <w:szCs w:val="24"/>
        </w:rPr>
        <w:t xml:space="preserve"> </w:t>
      </w:r>
      <w:r w:rsidR="005E2E88" w:rsidRPr="003202FE">
        <w:rPr>
          <w:rFonts w:ascii="Times New Roman" w:eastAsia="Adobe Fangsong Std R" w:hAnsi="Times New Roman" w:cs="Times New Roman"/>
          <w:sz w:val="24"/>
          <w:szCs w:val="24"/>
        </w:rPr>
        <w:t>recorded</w:t>
      </w:r>
      <w:r w:rsidRPr="003202FE">
        <w:rPr>
          <w:rFonts w:ascii="Times New Roman" w:eastAsia="Adobe Fangsong Std R" w:hAnsi="Times New Roman" w:cs="Times New Roman"/>
          <w:sz w:val="24"/>
          <w:szCs w:val="24"/>
        </w:rPr>
        <w:t xml:space="preserve"> </w:t>
      </w:r>
      <w:r w:rsidR="004B79A5" w:rsidRPr="003202FE">
        <w:rPr>
          <w:rFonts w:ascii="Times New Roman" w:eastAsia="Adobe Fangsong Std R" w:hAnsi="Times New Roman" w:cs="Times New Roman"/>
          <w:sz w:val="24"/>
          <w:szCs w:val="24"/>
        </w:rPr>
        <w:t xml:space="preserve">the lowest predictive accuracy </w:t>
      </w:r>
      <w:r w:rsidR="00C159AB" w:rsidRPr="003202FE">
        <w:rPr>
          <w:rFonts w:ascii="Times New Roman" w:eastAsia="Adobe Fangsong Std R" w:hAnsi="Times New Roman" w:cs="Times New Roman"/>
          <w:sz w:val="24"/>
          <w:szCs w:val="24"/>
        </w:rPr>
        <w:t>because they significantly underestimated</w:t>
      </w:r>
      <w:r w:rsidR="004B79A5" w:rsidRPr="003202FE">
        <w:rPr>
          <w:rFonts w:ascii="Times New Roman" w:eastAsia="Adobe Fangsong Std R" w:hAnsi="Times New Roman" w:cs="Times New Roman"/>
          <w:sz w:val="24"/>
          <w:szCs w:val="24"/>
        </w:rPr>
        <w:t xml:space="preserve"> how well they would do.</w:t>
      </w:r>
    </w:p>
    <w:p w14:paraId="4CDA422E" w14:textId="77777777" w:rsidR="00C159AB" w:rsidRPr="003202FE" w:rsidRDefault="00C159AB" w:rsidP="003202FE">
      <w:pPr>
        <w:spacing w:line="480" w:lineRule="auto"/>
        <w:jc w:val="both"/>
        <w:rPr>
          <w:rFonts w:ascii="Times New Roman" w:eastAsia="Adobe Fangsong Std R" w:hAnsi="Times New Roman" w:cs="Times New Roman"/>
          <w:b/>
          <w:i/>
          <w:sz w:val="24"/>
          <w:szCs w:val="24"/>
        </w:rPr>
      </w:pPr>
      <w:r w:rsidRPr="003202FE">
        <w:rPr>
          <w:rFonts w:ascii="Times New Roman" w:eastAsia="Adobe Fangsong Std R" w:hAnsi="Times New Roman" w:cs="Times New Roman"/>
          <w:b/>
          <w:i/>
          <w:sz w:val="24"/>
          <w:szCs w:val="24"/>
        </w:rPr>
        <w:t>3. Generating</w:t>
      </w:r>
      <w:r w:rsidR="008E2923" w:rsidRPr="003202FE">
        <w:rPr>
          <w:rFonts w:ascii="Times New Roman" w:eastAsia="Adobe Fangsong Std R" w:hAnsi="Times New Roman" w:cs="Times New Roman"/>
          <w:b/>
          <w:i/>
          <w:sz w:val="24"/>
          <w:szCs w:val="24"/>
        </w:rPr>
        <w:t xml:space="preserve"> con</w:t>
      </w:r>
      <w:r w:rsidRPr="003202FE">
        <w:rPr>
          <w:rFonts w:ascii="Times New Roman" w:eastAsia="Adobe Fangsong Std R" w:hAnsi="Times New Roman" w:cs="Times New Roman"/>
          <w:b/>
          <w:i/>
          <w:sz w:val="24"/>
          <w:szCs w:val="24"/>
        </w:rPr>
        <w:t xml:space="preserve"> reasons would improve assessment grade</w:t>
      </w:r>
    </w:p>
    <w:p w14:paraId="6C29CF67" w14:textId="192309C5" w:rsidR="00C159AB" w:rsidRPr="003202FE" w:rsidRDefault="00490383" w:rsidP="003202FE">
      <w:pPr>
        <w:spacing w:line="480" w:lineRule="auto"/>
        <w:jc w:val="both"/>
        <w:rPr>
          <w:rFonts w:ascii="Times New Roman" w:eastAsia="Adobe Fangsong Std R" w:hAnsi="Times New Roman" w:cs="Times New Roman"/>
          <w:sz w:val="24"/>
          <w:szCs w:val="24"/>
        </w:rPr>
      </w:pPr>
      <w:r w:rsidRPr="003202FE">
        <w:rPr>
          <w:rFonts w:ascii="Times New Roman" w:eastAsia="Adobe Fangsong Std R" w:hAnsi="Times New Roman" w:cs="Times New Roman"/>
          <w:sz w:val="24"/>
          <w:szCs w:val="24"/>
        </w:rPr>
        <w:t xml:space="preserve">A two-way between-groups </w:t>
      </w:r>
      <w:r w:rsidR="00C159AB" w:rsidRPr="003202FE">
        <w:rPr>
          <w:rFonts w:ascii="Times New Roman" w:eastAsia="Adobe Fangsong Std R" w:hAnsi="Times New Roman" w:cs="Times New Roman"/>
          <w:sz w:val="24"/>
          <w:szCs w:val="24"/>
        </w:rPr>
        <w:t xml:space="preserve">ANOVA </w:t>
      </w:r>
      <w:r w:rsidRPr="003202FE">
        <w:rPr>
          <w:rFonts w:ascii="Times New Roman" w:eastAsia="Adobe Fangsong Std R" w:hAnsi="Times New Roman" w:cs="Times New Roman"/>
          <w:sz w:val="24"/>
          <w:szCs w:val="24"/>
        </w:rPr>
        <w:t>was also cond</w:t>
      </w:r>
      <w:r w:rsidR="008E2923" w:rsidRPr="003202FE">
        <w:rPr>
          <w:rFonts w:ascii="Times New Roman" w:eastAsia="Adobe Fangsong Std R" w:hAnsi="Times New Roman" w:cs="Times New Roman"/>
          <w:sz w:val="24"/>
          <w:szCs w:val="24"/>
        </w:rPr>
        <w:t>ucted to explore the effect of reason generation and base r</w:t>
      </w:r>
      <w:r w:rsidRPr="003202FE">
        <w:rPr>
          <w:rFonts w:ascii="Times New Roman" w:eastAsia="Adobe Fangsong Std R" w:hAnsi="Times New Roman" w:cs="Times New Roman"/>
          <w:sz w:val="24"/>
          <w:szCs w:val="24"/>
        </w:rPr>
        <w:t>ate on</w:t>
      </w:r>
      <w:r w:rsidR="00C159AB" w:rsidRPr="003202FE">
        <w:rPr>
          <w:rFonts w:ascii="Times New Roman" w:eastAsia="Adobe Fangsong Std R" w:hAnsi="Times New Roman" w:cs="Times New Roman"/>
          <w:sz w:val="24"/>
          <w:szCs w:val="24"/>
        </w:rPr>
        <w:t xml:space="preserve"> assessment grade</w:t>
      </w:r>
      <w:r w:rsidR="0033283D">
        <w:rPr>
          <w:rFonts w:ascii="Times New Roman" w:eastAsia="Adobe Fangsong Std R" w:hAnsi="Times New Roman" w:cs="Times New Roman"/>
          <w:sz w:val="24"/>
          <w:szCs w:val="24"/>
        </w:rPr>
        <w:t xml:space="preserve"> (results shown in Figure </w:t>
      </w:r>
      <w:r w:rsidR="00C52B3E">
        <w:rPr>
          <w:rFonts w:ascii="Times New Roman" w:eastAsia="Adobe Fangsong Std R" w:hAnsi="Times New Roman" w:cs="Times New Roman"/>
          <w:sz w:val="24"/>
          <w:szCs w:val="24"/>
        </w:rPr>
        <w:t>2</w:t>
      </w:r>
      <w:r w:rsidR="0033283D">
        <w:rPr>
          <w:rFonts w:ascii="Times New Roman" w:eastAsia="Adobe Fangsong Std R" w:hAnsi="Times New Roman" w:cs="Times New Roman"/>
          <w:sz w:val="24"/>
          <w:szCs w:val="24"/>
        </w:rPr>
        <w:t>)</w:t>
      </w:r>
      <w:r w:rsidRPr="003202FE">
        <w:rPr>
          <w:rFonts w:ascii="Times New Roman" w:eastAsia="Adobe Fangsong Std R" w:hAnsi="Times New Roman" w:cs="Times New Roman"/>
          <w:sz w:val="24"/>
          <w:szCs w:val="24"/>
        </w:rPr>
        <w:t xml:space="preserve">. </w:t>
      </w:r>
      <w:r w:rsidR="00314F11" w:rsidRPr="003202FE">
        <w:rPr>
          <w:rFonts w:ascii="Times New Roman" w:eastAsia="Adobe Fangsong Std R" w:hAnsi="Times New Roman" w:cs="Times New Roman"/>
          <w:sz w:val="24"/>
          <w:szCs w:val="24"/>
        </w:rPr>
        <w:t xml:space="preserve">The main effect of base rate did not reach statistical significance, </w:t>
      </w:r>
      <w:r w:rsidR="00314F11" w:rsidRPr="003202FE">
        <w:rPr>
          <w:rFonts w:ascii="Times New Roman" w:eastAsia="Adobe Fangsong Std R" w:hAnsi="Times New Roman" w:cs="Times New Roman"/>
          <w:i/>
          <w:sz w:val="24"/>
          <w:szCs w:val="24"/>
        </w:rPr>
        <w:t xml:space="preserve">F (2, 211) =.478, p &gt;.05. </w:t>
      </w:r>
      <w:r w:rsidR="00C159AB" w:rsidRPr="003202FE">
        <w:rPr>
          <w:rFonts w:ascii="Times New Roman" w:eastAsia="Adobe Fangsong Std R" w:hAnsi="Times New Roman" w:cs="Times New Roman"/>
          <w:sz w:val="24"/>
          <w:szCs w:val="24"/>
        </w:rPr>
        <w:t xml:space="preserve">There was a </w:t>
      </w:r>
      <w:r w:rsidR="00C159AB" w:rsidRPr="003202FE">
        <w:rPr>
          <w:rFonts w:ascii="Times New Roman" w:eastAsia="Adobe Fangsong Std R" w:hAnsi="Times New Roman" w:cs="Times New Roman"/>
          <w:sz w:val="24"/>
          <w:szCs w:val="24"/>
        </w:rPr>
        <w:lastRenderedPageBreak/>
        <w:t>statistical</w:t>
      </w:r>
      <w:r w:rsidR="00653004" w:rsidRPr="003202FE">
        <w:rPr>
          <w:rFonts w:ascii="Times New Roman" w:eastAsia="Adobe Fangsong Std R" w:hAnsi="Times New Roman" w:cs="Times New Roman"/>
          <w:sz w:val="24"/>
          <w:szCs w:val="24"/>
        </w:rPr>
        <w:t>ly significant main effect for reason g</w:t>
      </w:r>
      <w:r w:rsidR="00C159AB" w:rsidRPr="003202FE">
        <w:rPr>
          <w:rFonts w:ascii="Times New Roman" w:eastAsia="Adobe Fangsong Std R" w:hAnsi="Times New Roman" w:cs="Times New Roman"/>
          <w:sz w:val="24"/>
          <w:szCs w:val="24"/>
        </w:rPr>
        <w:t xml:space="preserve">eneration, </w:t>
      </w:r>
      <w:r w:rsidR="00C159AB" w:rsidRPr="003202FE">
        <w:rPr>
          <w:rFonts w:ascii="Times New Roman" w:eastAsia="Adobe Fangsong Std R" w:hAnsi="Times New Roman" w:cs="Times New Roman"/>
          <w:i/>
          <w:sz w:val="24"/>
          <w:szCs w:val="24"/>
        </w:rPr>
        <w:t xml:space="preserve">F (2, 211) =2.96, p &lt;.05 </w:t>
      </w:r>
      <w:r w:rsidR="00C159AB" w:rsidRPr="003202FE">
        <w:rPr>
          <w:rFonts w:ascii="Times New Roman" w:eastAsia="Adobe Fangsong Std R" w:hAnsi="Times New Roman" w:cs="Times New Roman"/>
          <w:sz w:val="24"/>
          <w:szCs w:val="24"/>
        </w:rPr>
        <w:t>however effect size was small (partial eta squared = .02).</w:t>
      </w:r>
      <w:r w:rsidR="008E2923" w:rsidRPr="003202FE">
        <w:rPr>
          <w:rFonts w:ascii="Times New Roman" w:eastAsia="Adobe Fangsong Std R" w:hAnsi="Times New Roman" w:cs="Times New Roman"/>
          <w:sz w:val="24"/>
          <w:szCs w:val="24"/>
        </w:rPr>
        <w:t xml:space="preserve"> </w:t>
      </w:r>
    </w:p>
    <w:p w14:paraId="193068EF" w14:textId="478E581D" w:rsidR="00C52B3E" w:rsidRPr="00895CED" w:rsidRDefault="00C52B3E" w:rsidP="00C52B3E">
      <w:pPr>
        <w:spacing w:line="480" w:lineRule="auto"/>
        <w:jc w:val="both"/>
        <w:rPr>
          <w:rFonts w:ascii="Times New Roman" w:eastAsia="Adobe Fangsong Std R" w:hAnsi="Times New Roman" w:cs="Times New Roman"/>
          <w:i/>
          <w:sz w:val="24"/>
          <w:szCs w:val="24"/>
        </w:rPr>
      </w:pPr>
      <w:r>
        <w:rPr>
          <w:rFonts w:ascii="Times New Roman" w:eastAsia="Adobe Fangsong Std R" w:hAnsi="Times New Roman" w:cs="Times New Roman"/>
          <w:i/>
          <w:sz w:val="24"/>
          <w:szCs w:val="24"/>
        </w:rPr>
        <w:t xml:space="preserve">Figure </w:t>
      </w:r>
      <w:r>
        <w:rPr>
          <w:rFonts w:ascii="Times New Roman" w:eastAsia="Adobe Fangsong Std R" w:hAnsi="Times New Roman" w:cs="Times New Roman"/>
          <w:i/>
          <w:sz w:val="24"/>
          <w:szCs w:val="24"/>
        </w:rPr>
        <w:t>2</w:t>
      </w:r>
      <w:bookmarkStart w:id="0" w:name="_GoBack"/>
      <w:bookmarkEnd w:id="0"/>
      <w:r w:rsidRPr="00895CED">
        <w:rPr>
          <w:rFonts w:ascii="Times New Roman" w:eastAsia="Adobe Fangsong Std R" w:hAnsi="Times New Roman" w:cs="Times New Roman"/>
          <w:i/>
          <w:sz w:val="24"/>
          <w:szCs w:val="24"/>
        </w:rPr>
        <w:t xml:space="preserve"> Two way ANOVA of reason generation and base rate on assessment grade</w:t>
      </w:r>
    </w:p>
    <w:p w14:paraId="713665FF" w14:textId="77777777" w:rsidR="00C52B3E" w:rsidRPr="00895CED" w:rsidRDefault="00C52B3E" w:rsidP="00C52B3E">
      <w:pPr>
        <w:spacing w:line="480" w:lineRule="auto"/>
        <w:jc w:val="both"/>
        <w:rPr>
          <w:rFonts w:ascii="Times New Roman" w:eastAsia="Adobe Fangsong Std R" w:hAnsi="Times New Roman" w:cs="Times New Roman"/>
          <w:i/>
          <w:sz w:val="24"/>
          <w:szCs w:val="24"/>
        </w:rPr>
      </w:pPr>
      <w:r w:rsidRPr="00895CED">
        <w:rPr>
          <w:rFonts w:ascii="Times New Roman" w:eastAsia="Adobe Fangsong Std R" w:hAnsi="Times New Roman" w:cs="Times New Roman"/>
          <w:i/>
          <w:noProof/>
          <w:sz w:val="24"/>
          <w:szCs w:val="24"/>
        </w:rPr>
        <w:drawing>
          <wp:inline distT="0" distB="0" distL="0" distR="0" wp14:anchorId="4EF3EB49" wp14:editId="7E962EE6">
            <wp:extent cx="5486400" cy="4112612"/>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2">
                      <a:extLst>
                        <a:ext uri="{28A0092B-C50C-407E-A947-70E740481C1C}">
                          <a14:useLocalDpi xmlns:a14="http://schemas.microsoft.com/office/drawing/2010/main" val="0"/>
                        </a:ext>
                      </a:extLst>
                    </a:blip>
                    <a:srcRect t="6374"/>
                    <a:stretch/>
                  </pic:blipFill>
                  <pic:spPr bwMode="auto">
                    <a:xfrm>
                      <a:off x="0" y="0"/>
                      <a:ext cx="5492218" cy="4116973"/>
                    </a:xfrm>
                    <a:prstGeom prst="rect">
                      <a:avLst/>
                    </a:prstGeom>
                    <a:noFill/>
                    <a:ln>
                      <a:noFill/>
                    </a:ln>
                    <a:extLst>
                      <a:ext uri="{53640926-AAD7-44D8-BBD7-CCE9431645EC}">
                        <a14:shadowObscured xmlns:a14="http://schemas.microsoft.com/office/drawing/2010/main"/>
                      </a:ext>
                    </a:extLst>
                  </pic:spPr>
                </pic:pic>
              </a:graphicData>
            </a:graphic>
          </wp:inline>
        </w:drawing>
      </w:r>
    </w:p>
    <w:p w14:paraId="63EDB54E" w14:textId="77777777" w:rsidR="00F5446E" w:rsidRPr="00CF6D38" w:rsidRDefault="00FA738B" w:rsidP="00CF6D38">
      <w:pPr>
        <w:spacing w:line="480" w:lineRule="auto"/>
        <w:jc w:val="both"/>
        <w:rPr>
          <w:rFonts w:ascii="Times New Roman" w:eastAsia="Adobe Fangsong Std R" w:hAnsi="Times New Roman" w:cs="Times New Roman"/>
          <w:sz w:val="24"/>
          <w:szCs w:val="24"/>
        </w:rPr>
      </w:pPr>
      <w:r w:rsidRPr="003202FE">
        <w:rPr>
          <w:rFonts w:ascii="Times New Roman" w:eastAsia="Adobe Fangsong Std R" w:hAnsi="Times New Roman" w:cs="Times New Roman"/>
          <w:sz w:val="24"/>
          <w:szCs w:val="24"/>
        </w:rPr>
        <w:t xml:space="preserve">Post-hoc comparisons using Tukey HSD indicated that the mean assessment grade for the con reason generation group (M=63.95, SD=10.51) was significantly greater than the mean for the control group (M=56.85, SD=18.17). The post hoc tests also indicated the con reason generation group scored significantly higher assessment grades than the group which generated both pro and con reasons (M=57, SD=15.18). The pro reason generation group (M=59.65, SD=10.54) did not significantly differ from any other group. The interaction effect between reason generation and base rate was not statistically significant, F (2, 211) = 1.12, p &gt;.05. The results suggest then that reason generation did have an effect on assessment grade with those </w:t>
      </w:r>
      <w:r w:rsidRPr="003202FE">
        <w:rPr>
          <w:rFonts w:ascii="Times New Roman" w:eastAsia="Adobe Fangsong Std R" w:hAnsi="Times New Roman" w:cs="Times New Roman"/>
          <w:sz w:val="24"/>
          <w:szCs w:val="24"/>
        </w:rPr>
        <w:lastRenderedPageBreak/>
        <w:t>in the con reason generation group performing significantly better than those in the group which generated both con and pro reasons.</w:t>
      </w:r>
    </w:p>
    <w:p w14:paraId="31516C12" w14:textId="77777777" w:rsidR="00F5446E" w:rsidRPr="003202FE" w:rsidRDefault="00490383" w:rsidP="003202FE">
      <w:pPr>
        <w:spacing w:line="480" w:lineRule="auto"/>
        <w:jc w:val="both"/>
        <w:rPr>
          <w:rFonts w:ascii="Times New Roman" w:eastAsia="Adobe Fangsong Std R" w:hAnsi="Times New Roman" w:cs="Times New Roman"/>
          <w:b/>
          <w:sz w:val="24"/>
          <w:szCs w:val="24"/>
        </w:rPr>
      </w:pPr>
      <w:r w:rsidRPr="003202FE">
        <w:rPr>
          <w:rFonts w:ascii="Times New Roman" w:eastAsia="Adobe Fangsong Std R" w:hAnsi="Times New Roman" w:cs="Times New Roman"/>
          <w:b/>
          <w:sz w:val="24"/>
          <w:szCs w:val="24"/>
        </w:rPr>
        <w:t>Discussion</w:t>
      </w:r>
    </w:p>
    <w:p w14:paraId="1BABB63F" w14:textId="77777777" w:rsidR="0011143C" w:rsidRDefault="00B67230" w:rsidP="003202FE">
      <w:pPr>
        <w:spacing w:line="480" w:lineRule="auto"/>
        <w:jc w:val="both"/>
        <w:rPr>
          <w:rFonts w:ascii="Times New Roman" w:eastAsia="Adobe Fangsong Std R" w:hAnsi="Times New Roman" w:cs="Times New Roman"/>
          <w:sz w:val="24"/>
          <w:szCs w:val="24"/>
        </w:rPr>
      </w:pPr>
      <w:r w:rsidRPr="003202FE">
        <w:rPr>
          <w:rFonts w:ascii="Times New Roman" w:eastAsia="Adobe Fangsong Std R" w:hAnsi="Times New Roman" w:cs="Times New Roman"/>
          <w:sz w:val="24"/>
          <w:szCs w:val="24"/>
        </w:rPr>
        <w:t xml:space="preserve">Participants revealed a tendency to </w:t>
      </w:r>
      <w:r w:rsidR="0011143C">
        <w:rPr>
          <w:rFonts w:ascii="Times New Roman" w:eastAsia="Adobe Fangsong Std R" w:hAnsi="Times New Roman" w:cs="Times New Roman"/>
          <w:sz w:val="24"/>
          <w:szCs w:val="24"/>
        </w:rPr>
        <w:t xml:space="preserve">demonstrate </w:t>
      </w:r>
      <w:r w:rsidR="009E609A" w:rsidRPr="003202FE">
        <w:rPr>
          <w:rFonts w:ascii="Times New Roman" w:eastAsia="Adobe Fangsong Std R" w:hAnsi="Times New Roman" w:cs="Times New Roman"/>
          <w:sz w:val="24"/>
          <w:szCs w:val="24"/>
        </w:rPr>
        <w:t>unrealistic optimism</w:t>
      </w:r>
      <w:r w:rsidR="00D3585F">
        <w:rPr>
          <w:rFonts w:ascii="Times New Roman" w:eastAsia="Adobe Fangsong Std R" w:hAnsi="Times New Roman" w:cs="Times New Roman"/>
          <w:sz w:val="24"/>
          <w:szCs w:val="24"/>
        </w:rPr>
        <w:t xml:space="preserve"> regarding assessment outcomes</w:t>
      </w:r>
      <w:r w:rsidR="00383803">
        <w:rPr>
          <w:rFonts w:ascii="Times New Roman" w:eastAsia="Adobe Fangsong Std R" w:hAnsi="Times New Roman" w:cs="Times New Roman"/>
          <w:sz w:val="24"/>
          <w:szCs w:val="24"/>
        </w:rPr>
        <w:t xml:space="preserve"> in the con</w:t>
      </w:r>
      <w:r w:rsidR="00A317AC">
        <w:rPr>
          <w:rFonts w:ascii="Times New Roman" w:eastAsia="Adobe Fangsong Std R" w:hAnsi="Times New Roman" w:cs="Times New Roman"/>
          <w:sz w:val="24"/>
          <w:szCs w:val="24"/>
        </w:rPr>
        <w:t>t</w:t>
      </w:r>
      <w:r w:rsidR="00383803">
        <w:rPr>
          <w:rFonts w:ascii="Times New Roman" w:eastAsia="Adobe Fangsong Std R" w:hAnsi="Times New Roman" w:cs="Times New Roman"/>
          <w:sz w:val="24"/>
          <w:szCs w:val="24"/>
        </w:rPr>
        <w:t xml:space="preserve">ext of the employability module. However, generating reasons why they would, or would not, obtain specific grades on their assessment </w:t>
      </w:r>
      <w:r w:rsidR="00A317AC">
        <w:rPr>
          <w:rFonts w:ascii="Times New Roman" w:eastAsia="Adobe Fangsong Std R" w:hAnsi="Times New Roman" w:cs="Times New Roman"/>
          <w:sz w:val="24"/>
          <w:szCs w:val="24"/>
        </w:rPr>
        <w:t xml:space="preserve">influenced their probability judgements and </w:t>
      </w:r>
      <w:r w:rsidR="00EF2E24">
        <w:rPr>
          <w:rFonts w:ascii="Times New Roman" w:eastAsia="Adobe Fangsong Std R" w:hAnsi="Times New Roman" w:cs="Times New Roman"/>
          <w:sz w:val="24"/>
          <w:szCs w:val="24"/>
        </w:rPr>
        <w:t>altered</w:t>
      </w:r>
      <w:r w:rsidR="00A317AC">
        <w:rPr>
          <w:rFonts w:ascii="Times New Roman" w:eastAsia="Adobe Fangsong Std R" w:hAnsi="Times New Roman" w:cs="Times New Roman"/>
          <w:sz w:val="24"/>
          <w:szCs w:val="24"/>
        </w:rPr>
        <w:t xml:space="preserve"> their ability to accurately predict </w:t>
      </w:r>
      <w:r w:rsidR="00F466C0">
        <w:rPr>
          <w:rFonts w:ascii="Times New Roman" w:eastAsia="Adobe Fangsong Std R" w:hAnsi="Times New Roman" w:cs="Times New Roman"/>
          <w:sz w:val="24"/>
          <w:szCs w:val="24"/>
        </w:rPr>
        <w:t xml:space="preserve">how well they would perform. These findings are broadly in line with those of Hoch’s despite his research being conducted </w:t>
      </w:r>
      <w:r w:rsidR="000F36BF">
        <w:rPr>
          <w:rFonts w:ascii="Times New Roman" w:eastAsia="Adobe Fangsong Std R" w:hAnsi="Times New Roman" w:cs="Times New Roman"/>
          <w:sz w:val="24"/>
          <w:szCs w:val="24"/>
        </w:rPr>
        <w:t>35 years ago in the United States of America and using different outcome</w:t>
      </w:r>
      <w:r w:rsidR="00442A0C">
        <w:rPr>
          <w:rFonts w:ascii="Times New Roman" w:eastAsia="Adobe Fangsong Std R" w:hAnsi="Times New Roman" w:cs="Times New Roman"/>
          <w:sz w:val="24"/>
          <w:szCs w:val="24"/>
        </w:rPr>
        <w:t xml:space="preserve"> measures of employability.</w:t>
      </w:r>
    </w:p>
    <w:p w14:paraId="257B6235" w14:textId="77777777" w:rsidR="00EF2E24" w:rsidRDefault="00EF2E24" w:rsidP="003202FE">
      <w:pPr>
        <w:spacing w:line="480" w:lineRule="auto"/>
        <w:jc w:val="both"/>
        <w:rPr>
          <w:rFonts w:ascii="Times New Roman" w:eastAsia="Adobe Fangsong Std R" w:hAnsi="Times New Roman" w:cs="Times New Roman"/>
          <w:sz w:val="24"/>
          <w:szCs w:val="24"/>
        </w:rPr>
      </w:pPr>
      <w:r>
        <w:rPr>
          <w:rFonts w:ascii="Times New Roman" w:eastAsia="Adobe Fangsong Std R" w:hAnsi="Times New Roman" w:cs="Times New Roman"/>
          <w:sz w:val="24"/>
          <w:szCs w:val="24"/>
        </w:rPr>
        <w:t>The study aimed to test three hypotheses:</w:t>
      </w:r>
    </w:p>
    <w:p w14:paraId="0973647F" w14:textId="77777777" w:rsidR="00A434BA" w:rsidRPr="003202FE" w:rsidRDefault="00A434BA" w:rsidP="00A434BA">
      <w:pPr>
        <w:spacing w:line="480" w:lineRule="auto"/>
        <w:jc w:val="both"/>
        <w:rPr>
          <w:rFonts w:ascii="Times New Roman" w:eastAsia="Adobe Fangsong Std R" w:hAnsi="Times New Roman" w:cs="Times New Roman"/>
          <w:sz w:val="24"/>
          <w:szCs w:val="24"/>
        </w:rPr>
      </w:pPr>
      <w:r w:rsidRPr="003202FE">
        <w:rPr>
          <w:rFonts w:ascii="Times New Roman" w:eastAsia="Adobe Fangsong Std R" w:hAnsi="Times New Roman" w:cs="Times New Roman"/>
          <w:sz w:val="24"/>
          <w:szCs w:val="24"/>
        </w:rPr>
        <w:t xml:space="preserve">1. The students would demonstrate both over confidence and unrealistic optimism in relation to their attainment on assessments </w:t>
      </w:r>
    </w:p>
    <w:p w14:paraId="2AE31C6D" w14:textId="77777777" w:rsidR="00A434BA" w:rsidRPr="003202FE" w:rsidRDefault="00A434BA" w:rsidP="00A434BA">
      <w:pPr>
        <w:spacing w:line="480" w:lineRule="auto"/>
        <w:jc w:val="both"/>
        <w:rPr>
          <w:rFonts w:ascii="Times New Roman" w:eastAsia="Adobe Fangsong Std R" w:hAnsi="Times New Roman" w:cs="Times New Roman"/>
          <w:sz w:val="24"/>
          <w:szCs w:val="24"/>
        </w:rPr>
      </w:pPr>
      <w:r w:rsidRPr="003202FE">
        <w:rPr>
          <w:rFonts w:ascii="Times New Roman" w:eastAsia="Adobe Fangsong Std R" w:hAnsi="Times New Roman" w:cs="Times New Roman"/>
          <w:sz w:val="24"/>
          <w:szCs w:val="24"/>
        </w:rPr>
        <w:t xml:space="preserve">2. Generation of reasons why they might fail (con reasons) to achieve good grades would improve predictive accuracy. </w:t>
      </w:r>
    </w:p>
    <w:p w14:paraId="65C65597" w14:textId="77777777" w:rsidR="00A434BA" w:rsidRPr="003202FE" w:rsidRDefault="00A434BA" w:rsidP="00A434BA">
      <w:pPr>
        <w:spacing w:line="480" w:lineRule="auto"/>
        <w:jc w:val="both"/>
        <w:rPr>
          <w:rFonts w:ascii="Times New Roman" w:eastAsia="Adobe Fangsong Std R" w:hAnsi="Times New Roman" w:cs="Times New Roman"/>
          <w:sz w:val="24"/>
          <w:szCs w:val="24"/>
        </w:rPr>
      </w:pPr>
      <w:r w:rsidRPr="003202FE">
        <w:rPr>
          <w:rFonts w:ascii="Times New Roman" w:eastAsia="Adobe Fangsong Std R" w:hAnsi="Times New Roman" w:cs="Times New Roman"/>
          <w:sz w:val="24"/>
          <w:szCs w:val="24"/>
        </w:rPr>
        <w:t>3. Generation of con reasons would improve assessment grades.</w:t>
      </w:r>
    </w:p>
    <w:p w14:paraId="04CE7373" w14:textId="7C37976C" w:rsidR="00F97EEC" w:rsidRDefault="005C284B" w:rsidP="003202FE">
      <w:pPr>
        <w:spacing w:line="480" w:lineRule="auto"/>
        <w:jc w:val="both"/>
        <w:rPr>
          <w:rFonts w:ascii="Times New Roman" w:eastAsia="Adobe Fangsong Std R" w:hAnsi="Times New Roman" w:cs="Times New Roman"/>
          <w:sz w:val="24"/>
          <w:szCs w:val="24"/>
        </w:rPr>
      </w:pPr>
      <w:r>
        <w:rPr>
          <w:rFonts w:ascii="Times New Roman" w:eastAsia="Adobe Fangsong Std R" w:hAnsi="Times New Roman" w:cs="Times New Roman"/>
          <w:sz w:val="24"/>
          <w:szCs w:val="24"/>
        </w:rPr>
        <w:t>The result</w:t>
      </w:r>
      <w:r w:rsidR="00751417">
        <w:rPr>
          <w:rFonts w:ascii="Times New Roman" w:eastAsia="Adobe Fangsong Std R" w:hAnsi="Times New Roman" w:cs="Times New Roman"/>
          <w:sz w:val="24"/>
          <w:szCs w:val="24"/>
        </w:rPr>
        <w:t>s for hypothesis 1</w:t>
      </w:r>
      <w:r>
        <w:rPr>
          <w:rFonts w:ascii="Times New Roman" w:eastAsia="Adobe Fangsong Std R" w:hAnsi="Times New Roman" w:cs="Times New Roman"/>
          <w:sz w:val="24"/>
          <w:szCs w:val="24"/>
        </w:rPr>
        <w:t xml:space="preserve"> showed that students did typically demonstrate over confidence and unrealistic optimism. </w:t>
      </w:r>
      <w:r w:rsidR="00FB4FDF" w:rsidRPr="003202FE">
        <w:rPr>
          <w:rFonts w:ascii="Times New Roman" w:eastAsia="Adobe Fangsong Std R" w:hAnsi="Times New Roman" w:cs="Times New Roman"/>
          <w:sz w:val="24"/>
          <w:szCs w:val="24"/>
        </w:rPr>
        <w:t>Optimism in the control group was not typically warranted</w:t>
      </w:r>
      <w:r w:rsidR="0001489A" w:rsidRPr="003202FE">
        <w:rPr>
          <w:rFonts w:ascii="Times New Roman" w:eastAsia="Adobe Fangsong Std R" w:hAnsi="Times New Roman" w:cs="Times New Roman"/>
          <w:sz w:val="24"/>
          <w:szCs w:val="24"/>
        </w:rPr>
        <w:t>,</w:t>
      </w:r>
      <w:r w:rsidR="0040273A" w:rsidRPr="003202FE">
        <w:rPr>
          <w:rFonts w:ascii="Times New Roman" w:eastAsia="Adobe Fangsong Std R" w:hAnsi="Times New Roman" w:cs="Times New Roman"/>
          <w:sz w:val="24"/>
          <w:szCs w:val="24"/>
        </w:rPr>
        <w:t xml:space="preserve"> these participants did</w:t>
      </w:r>
      <w:r w:rsidR="00FB4FDF" w:rsidRPr="003202FE">
        <w:rPr>
          <w:rFonts w:ascii="Times New Roman" w:eastAsia="Adobe Fangsong Std R" w:hAnsi="Times New Roman" w:cs="Times New Roman"/>
          <w:sz w:val="24"/>
          <w:szCs w:val="24"/>
        </w:rPr>
        <w:t xml:space="preserve"> le</w:t>
      </w:r>
      <w:r w:rsidR="0040273A" w:rsidRPr="003202FE">
        <w:rPr>
          <w:rFonts w:ascii="Times New Roman" w:eastAsia="Adobe Fangsong Std R" w:hAnsi="Times New Roman" w:cs="Times New Roman"/>
          <w:sz w:val="24"/>
          <w:szCs w:val="24"/>
        </w:rPr>
        <w:t>ss well than they predicted. The</w:t>
      </w:r>
      <w:r w:rsidR="00FB4FDF" w:rsidRPr="003202FE">
        <w:rPr>
          <w:rFonts w:ascii="Times New Roman" w:eastAsia="Adobe Fangsong Std R" w:hAnsi="Times New Roman" w:cs="Times New Roman"/>
          <w:sz w:val="24"/>
          <w:szCs w:val="24"/>
        </w:rPr>
        <w:t xml:space="preserve"> first hypothesis was therefore supported</w:t>
      </w:r>
      <w:r w:rsidR="00021F37">
        <w:rPr>
          <w:rFonts w:ascii="Times New Roman" w:eastAsia="Adobe Fangsong Std R" w:hAnsi="Times New Roman" w:cs="Times New Roman"/>
          <w:sz w:val="24"/>
          <w:szCs w:val="24"/>
        </w:rPr>
        <w:t xml:space="preserve"> and </w:t>
      </w:r>
      <w:r w:rsidR="00F15220">
        <w:rPr>
          <w:rFonts w:ascii="Times New Roman" w:eastAsia="Adobe Fangsong Std R" w:hAnsi="Times New Roman" w:cs="Times New Roman"/>
          <w:sz w:val="24"/>
          <w:szCs w:val="24"/>
        </w:rPr>
        <w:t>th</w:t>
      </w:r>
      <w:r w:rsidR="00AA63DB">
        <w:rPr>
          <w:rFonts w:ascii="Times New Roman" w:eastAsia="Adobe Fangsong Std R" w:hAnsi="Times New Roman" w:cs="Times New Roman"/>
          <w:sz w:val="24"/>
          <w:szCs w:val="24"/>
        </w:rPr>
        <w:t>ese findings</w:t>
      </w:r>
      <w:r w:rsidR="00F15220">
        <w:rPr>
          <w:rFonts w:ascii="Times New Roman" w:eastAsia="Adobe Fangsong Std R" w:hAnsi="Times New Roman" w:cs="Times New Roman"/>
          <w:sz w:val="24"/>
          <w:szCs w:val="24"/>
        </w:rPr>
        <w:t xml:space="preserve"> suggest</w:t>
      </w:r>
      <w:r w:rsidR="00AA63DB">
        <w:rPr>
          <w:rFonts w:ascii="Times New Roman" w:eastAsia="Adobe Fangsong Std R" w:hAnsi="Times New Roman" w:cs="Times New Roman"/>
          <w:sz w:val="24"/>
          <w:szCs w:val="24"/>
        </w:rPr>
        <w:t xml:space="preserve"> firstly</w:t>
      </w:r>
      <w:r w:rsidR="00751417">
        <w:rPr>
          <w:rFonts w:ascii="Times New Roman" w:eastAsia="Adobe Fangsong Std R" w:hAnsi="Times New Roman" w:cs="Times New Roman"/>
          <w:sz w:val="24"/>
          <w:szCs w:val="24"/>
        </w:rPr>
        <w:t>,</w:t>
      </w:r>
      <w:r w:rsidR="00F15220">
        <w:rPr>
          <w:rFonts w:ascii="Times New Roman" w:eastAsia="Adobe Fangsong Std R" w:hAnsi="Times New Roman" w:cs="Times New Roman"/>
          <w:sz w:val="24"/>
          <w:szCs w:val="24"/>
        </w:rPr>
        <w:t xml:space="preserve"> that the students </w:t>
      </w:r>
      <w:r w:rsidR="00A21BBE">
        <w:rPr>
          <w:rFonts w:ascii="Times New Roman" w:eastAsia="Adobe Fangsong Std R" w:hAnsi="Times New Roman" w:cs="Times New Roman"/>
          <w:sz w:val="24"/>
          <w:szCs w:val="24"/>
        </w:rPr>
        <w:t>perceived assessment performance</w:t>
      </w:r>
      <w:r w:rsidR="0071241E">
        <w:rPr>
          <w:rFonts w:ascii="Times New Roman" w:eastAsia="Adobe Fangsong Std R" w:hAnsi="Times New Roman" w:cs="Times New Roman"/>
          <w:sz w:val="24"/>
          <w:szCs w:val="24"/>
        </w:rPr>
        <w:t xml:space="preserve"> on the employability module</w:t>
      </w:r>
      <w:r w:rsidR="00A21BBE">
        <w:rPr>
          <w:rFonts w:ascii="Times New Roman" w:eastAsia="Adobe Fangsong Std R" w:hAnsi="Times New Roman" w:cs="Times New Roman"/>
          <w:sz w:val="24"/>
          <w:szCs w:val="24"/>
        </w:rPr>
        <w:t xml:space="preserve"> to be controllable</w:t>
      </w:r>
      <w:r w:rsidR="00751417">
        <w:rPr>
          <w:rFonts w:ascii="Times New Roman" w:eastAsia="Adobe Fangsong Std R" w:hAnsi="Times New Roman" w:cs="Times New Roman"/>
          <w:sz w:val="24"/>
          <w:szCs w:val="24"/>
        </w:rPr>
        <w:t>,</w:t>
      </w:r>
      <w:r w:rsidR="00A21BBE">
        <w:rPr>
          <w:rFonts w:ascii="Times New Roman" w:eastAsia="Adobe Fangsong Std R" w:hAnsi="Times New Roman" w:cs="Times New Roman"/>
          <w:sz w:val="24"/>
          <w:szCs w:val="24"/>
        </w:rPr>
        <w:t xml:space="preserve"> and </w:t>
      </w:r>
      <w:r w:rsidR="00AA63DB">
        <w:rPr>
          <w:rFonts w:ascii="Times New Roman" w:eastAsia="Adobe Fangsong Std R" w:hAnsi="Times New Roman" w:cs="Times New Roman"/>
          <w:sz w:val="24"/>
          <w:szCs w:val="24"/>
        </w:rPr>
        <w:t>secondly</w:t>
      </w:r>
      <w:r w:rsidR="00751417">
        <w:rPr>
          <w:rFonts w:ascii="Times New Roman" w:eastAsia="Adobe Fangsong Std R" w:hAnsi="Times New Roman" w:cs="Times New Roman"/>
          <w:sz w:val="24"/>
          <w:szCs w:val="24"/>
        </w:rPr>
        <w:t>,</w:t>
      </w:r>
      <w:r w:rsidR="00AA63DB">
        <w:rPr>
          <w:rFonts w:ascii="Times New Roman" w:eastAsia="Adobe Fangsong Std R" w:hAnsi="Times New Roman" w:cs="Times New Roman"/>
          <w:sz w:val="24"/>
          <w:szCs w:val="24"/>
        </w:rPr>
        <w:t xml:space="preserve"> </w:t>
      </w:r>
      <w:r w:rsidR="00A21BBE">
        <w:rPr>
          <w:rFonts w:ascii="Times New Roman" w:eastAsia="Adobe Fangsong Std R" w:hAnsi="Times New Roman" w:cs="Times New Roman"/>
          <w:sz w:val="24"/>
          <w:szCs w:val="24"/>
        </w:rPr>
        <w:t>that there was emotional investment in the outcome</w:t>
      </w:r>
      <w:r w:rsidR="00004988">
        <w:rPr>
          <w:rFonts w:ascii="Times New Roman" w:eastAsia="Adobe Fangsong Std R" w:hAnsi="Times New Roman" w:cs="Times New Roman"/>
          <w:sz w:val="24"/>
          <w:szCs w:val="24"/>
        </w:rPr>
        <w:t xml:space="preserve"> – the two prerequisites for situations to elicit unrealistic optimism</w:t>
      </w:r>
      <w:r w:rsidR="00ED4144">
        <w:rPr>
          <w:rFonts w:ascii="Times New Roman" w:eastAsia="Adobe Fangsong Std R" w:hAnsi="Times New Roman" w:cs="Times New Roman"/>
          <w:sz w:val="24"/>
          <w:szCs w:val="24"/>
        </w:rPr>
        <w:t xml:space="preserve"> </w:t>
      </w:r>
      <w:r w:rsidR="00004988">
        <w:rPr>
          <w:rFonts w:ascii="Times New Roman" w:eastAsia="Adobe Fangsong Std R" w:hAnsi="Times New Roman" w:cs="Times New Roman"/>
          <w:sz w:val="24"/>
          <w:szCs w:val="24"/>
        </w:rPr>
        <w:t>(</w:t>
      </w:r>
      <w:r w:rsidR="00ED4144">
        <w:rPr>
          <w:rFonts w:ascii="Times New Roman" w:eastAsia="Adobe Fangsong Std R" w:hAnsi="Times New Roman" w:cs="Times New Roman"/>
          <w:sz w:val="24"/>
          <w:szCs w:val="24"/>
        </w:rPr>
        <w:t>Coelho</w:t>
      </w:r>
      <w:r w:rsidR="00004988">
        <w:rPr>
          <w:rFonts w:ascii="Times New Roman" w:eastAsia="Adobe Fangsong Std R" w:hAnsi="Times New Roman" w:cs="Times New Roman"/>
          <w:sz w:val="24"/>
          <w:szCs w:val="24"/>
        </w:rPr>
        <w:t xml:space="preserve">, </w:t>
      </w:r>
      <w:r w:rsidR="00ED4144">
        <w:rPr>
          <w:rFonts w:ascii="Times New Roman" w:eastAsia="Adobe Fangsong Std R" w:hAnsi="Times New Roman" w:cs="Times New Roman"/>
          <w:sz w:val="24"/>
          <w:szCs w:val="24"/>
        </w:rPr>
        <w:t>2010)</w:t>
      </w:r>
      <w:r w:rsidR="00FC6881">
        <w:rPr>
          <w:rFonts w:ascii="Times New Roman" w:eastAsia="Adobe Fangsong Std R" w:hAnsi="Times New Roman" w:cs="Times New Roman"/>
          <w:sz w:val="24"/>
          <w:szCs w:val="24"/>
        </w:rPr>
        <w:t xml:space="preserve">. </w:t>
      </w:r>
      <w:r w:rsidR="00F53888">
        <w:rPr>
          <w:rFonts w:ascii="Times New Roman" w:eastAsia="Adobe Fangsong Std R" w:hAnsi="Times New Roman" w:cs="Times New Roman"/>
          <w:sz w:val="24"/>
          <w:szCs w:val="24"/>
        </w:rPr>
        <w:t>Th</w:t>
      </w:r>
      <w:r w:rsidR="00F97EEC">
        <w:rPr>
          <w:rFonts w:ascii="Times New Roman" w:eastAsia="Adobe Fangsong Std R" w:hAnsi="Times New Roman" w:cs="Times New Roman"/>
          <w:sz w:val="24"/>
          <w:szCs w:val="24"/>
        </w:rPr>
        <w:t>is has implications for HE staff involved in the delivery of employability modules</w:t>
      </w:r>
      <w:r w:rsidR="00A224E5">
        <w:rPr>
          <w:rFonts w:ascii="Times New Roman" w:eastAsia="Adobe Fangsong Std R" w:hAnsi="Times New Roman" w:cs="Times New Roman"/>
          <w:sz w:val="24"/>
          <w:szCs w:val="24"/>
        </w:rPr>
        <w:t xml:space="preserve"> where students may overestimate their </w:t>
      </w:r>
      <w:r w:rsidR="002A7BA7">
        <w:rPr>
          <w:rFonts w:ascii="Times New Roman" w:eastAsia="Adobe Fangsong Std R" w:hAnsi="Times New Roman" w:cs="Times New Roman"/>
          <w:sz w:val="24"/>
          <w:szCs w:val="24"/>
        </w:rPr>
        <w:t xml:space="preserve">employability and/or their capacity to </w:t>
      </w:r>
      <w:r w:rsidR="006C23C4">
        <w:rPr>
          <w:rFonts w:ascii="Times New Roman" w:eastAsia="Adobe Fangsong Std R" w:hAnsi="Times New Roman" w:cs="Times New Roman"/>
          <w:sz w:val="24"/>
          <w:szCs w:val="24"/>
        </w:rPr>
        <w:t xml:space="preserve">demonstrate it in </w:t>
      </w:r>
      <w:r w:rsidR="006C23C4">
        <w:rPr>
          <w:rFonts w:ascii="Times New Roman" w:eastAsia="Adobe Fangsong Std R" w:hAnsi="Times New Roman" w:cs="Times New Roman"/>
          <w:sz w:val="24"/>
          <w:szCs w:val="24"/>
        </w:rPr>
        <w:lastRenderedPageBreak/>
        <w:t>assessments. Without intervention</w:t>
      </w:r>
      <w:r w:rsidR="008C37ED">
        <w:rPr>
          <w:rFonts w:ascii="Times New Roman" w:eastAsia="Adobe Fangsong Std R" w:hAnsi="Times New Roman" w:cs="Times New Roman"/>
          <w:sz w:val="24"/>
          <w:szCs w:val="24"/>
        </w:rPr>
        <w:t>,</w:t>
      </w:r>
      <w:r w:rsidR="006C23C4">
        <w:rPr>
          <w:rFonts w:ascii="Times New Roman" w:eastAsia="Adobe Fangsong Std R" w:hAnsi="Times New Roman" w:cs="Times New Roman"/>
          <w:sz w:val="24"/>
          <w:szCs w:val="24"/>
        </w:rPr>
        <w:t xml:space="preserve"> students may continue to </w:t>
      </w:r>
      <w:r w:rsidR="00E93DEB">
        <w:rPr>
          <w:rFonts w:ascii="Times New Roman" w:eastAsia="Adobe Fangsong Std R" w:hAnsi="Times New Roman" w:cs="Times New Roman"/>
          <w:sz w:val="24"/>
          <w:szCs w:val="24"/>
        </w:rPr>
        <w:t xml:space="preserve">ignore or </w:t>
      </w:r>
      <w:r w:rsidR="006749E0">
        <w:rPr>
          <w:rFonts w:ascii="Times New Roman" w:eastAsia="Adobe Fangsong Std R" w:hAnsi="Times New Roman" w:cs="Times New Roman"/>
          <w:sz w:val="24"/>
          <w:szCs w:val="24"/>
        </w:rPr>
        <w:t xml:space="preserve">underestimate the </w:t>
      </w:r>
      <w:r w:rsidR="00831484">
        <w:rPr>
          <w:rFonts w:ascii="Times New Roman" w:eastAsia="Adobe Fangsong Std R" w:hAnsi="Times New Roman" w:cs="Times New Roman"/>
          <w:sz w:val="24"/>
          <w:szCs w:val="24"/>
        </w:rPr>
        <w:t>challenges</w:t>
      </w:r>
      <w:r w:rsidR="004F755D">
        <w:rPr>
          <w:rFonts w:ascii="Times New Roman" w:eastAsia="Adobe Fangsong Std R" w:hAnsi="Times New Roman" w:cs="Times New Roman"/>
          <w:sz w:val="24"/>
          <w:szCs w:val="24"/>
        </w:rPr>
        <w:t xml:space="preserve"> and fail to perform at the</w:t>
      </w:r>
      <w:r w:rsidR="00E93DEB">
        <w:rPr>
          <w:rFonts w:ascii="Times New Roman" w:eastAsia="Adobe Fangsong Std R" w:hAnsi="Times New Roman" w:cs="Times New Roman"/>
          <w:sz w:val="24"/>
          <w:szCs w:val="24"/>
        </w:rPr>
        <w:t>ir predicted level.</w:t>
      </w:r>
      <w:r w:rsidR="00C17B4D">
        <w:rPr>
          <w:rFonts w:ascii="Times New Roman" w:eastAsia="Adobe Fangsong Std R" w:hAnsi="Times New Roman" w:cs="Times New Roman"/>
          <w:sz w:val="24"/>
          <w:szCs w:val="24"/>
        </w:rPr>
        <w:t xml:space="preserve"> Two issues arise here that warrant further attention. Firstly, what </w:t>
      </w:r>
      <w:r w:rsidR="006101DE">
        <w:rPr>
          <w:rFonts w:ascii="Times New Roman" w:eastAsia="Adobe Fangsong Std R" w:hAnsi="Times New Roman" w:cs="Times New Roman"/>
          <w:sz w:val="24"/>
          <w:szCs w:val="24"/>
        </w:rPr>
        <w:t xml:space="preserve">factors, specifically, influence students in their assumptions regarding controllability </w:t>
      </w:r>
      <w:r w:rsidR="00C35993">
        <w:rPr>
          <w:rFonts w:ascii="Times New Roman" w:eastAsia="Adobe Fangsong Std R" w:hAnsi="Times New Roman" w:cs="Times New Roman"/>
          <w:sz w:val="24"/>
          <w:szCs w:val="24"/>
        </w:rPr>
        <w:t xml:space="preserve">in </w:t>
      </w:r>
      <w:r w:rsidR="001E2024">
        <w:rPr>
          <w:rFonts w:ascii="Times New Roman" w:eastAsia="Adobe Fangsong Std R" w:hAnsi="Times New Roman" w:cs="Times New Roman"/>
          <w:sz w:val="24"/>
          <w:szCs w:val="24"/>
        </w:rPr>
        <w:t>employability modules</w:t>
      </w:r>
      <w:r w:rsidR="00C87025">
        <w:rPr>
          <w:rFonts w:ascii="Times New Roman" w:eastAsia="Adobe Fangsong Std R" w:hAnsi="Times New Roman" w:cs="Times New Roman"/>
          <w:sz w:val="24"/>
          <w:szCs w:val="24"/>
        </w:rPr>
        <w:t xml:space="preserve"> and how do these vary across different individual or societal differences? </w:t>
      </w:r>
      <w:r w:rsidR="00FB71C7">
        <w:rPr>
          <w:rFonts w:ascii="Times New Roman" w:eastAsia="Adobe Fangsong Std R" w:hAnsi="Times New Roman" w:cs="Times New Roman"/>
          <w:sz w:val="24"/>
          <w:szCs w:val="24"/>
        </w:rPr>
        <w:t xml:space="preserve">This is considered in more detail later. </w:t>
      </w:r>
      <w:r w:rsidR="00C87025">
        <w:rPr>
          <w:rFonts w:ascii="Times New Roman" w:eastAsia="Adobe Fangsong Std R" w:hAnsi="Times New Roman" w:cs="Times New Roman"/>
          <w:sz w:val="24"/>
          <w:szCs w:val="24"/>
        </w:rPr>
        <w:t xml:space="preserve">Secondly, do other, more academic modules also elicit unrealistic optimism or is it restricted to those modules which are less a function of cognitive ability and more dependent on </w:t>
      </w:r>
      <w:r w:rsidR="00C35993">
        <w:rPr>
          <w:rFonts w:ascii="Times New Roman" w:eastAsia="Adobe Fangsong Std R" w:hAnsi="Times New Roman" w:cs="Times New Roman"/>
          <w:sz w:val="24"/>
          <w:szCs w:val="24"/>
        </w:rPr>
        <w:t>skills which can be developed</w:t>
      </w:r>
      <w:r w:rsidR="00AF50F7">
        <w:rPr>
          <w:rFonts w:ascii="Times New Roman" w:eastAsia="Adobe Fangsong Std R" w:hAnsi="Times New Roman" w:cs="Times New Roman"/>
          <w:sz w:val="24"/>
          <w:szCs w:val="24"/>
        </w:rPr>
        <w:t>?</w:t>
      </w:r>
    </w:p>
    <w:p w14:paraId="7F2FC456" w14:textId="1785CD59" w:rsidR="009E609A" w:rsidRPr="003202FE" w:rsidRDefault="008F7CA0" w:rsidP="003202FE">
      <w:pPr>
        <w:spacing w:line="480" w:lineRule="auto"/>
        <w:jc w:val="both"/>
        <w:rPr>
          <w:rFonts w:ascii="Times New Roman" w:eastAsia="Adobe Fangsong Std R" w:hAnsi="Times New Roman" w:cs="Times New Roman"/>
          <w:sz w:val="24"/>
          <w:szCs w:val="24"/>
        </w:rPr>
      </w:pPr>
      <w:r>
        <w:rPr>
          <w:rFonts w:ascii="Times New Roman" w:eastAsia="Adobe Fangsong Std R" w:hAnsi="Times New Roman" w:cs="Times New Roman"/>
          <w:sz w:val="24"/>
          <w:szCs w:val="24"/>
        </w:rPr>
        <w:t xml:space="preserve">The second hypothesis was also supported. </w:t>
      </w:r>
      <w:r w:rsidR="009E609A" w:rsidRPr="003202FE">
        <w:rPr>
          <w:rFonts w:ascii="Times New Roman" w:eastAsia="Adobe Fangsong Std R" w:hAnsi="Times New Roman" w:cs="Times New Roman"/>
          <w:sz w:val="24"/>
          <w:szCs w:val="24"/>
        </w:rPr>
        <w:t>Gen</w:t>
      </w:r>
      <w:r w:rsidR="0040273A" w:rsidRPr="003202FE">
        <w:rPr>
          <w:rFonts w:ascii="Times New Roman" w:eastAsia="Adobe Fangsong Std R" w:hAnsi="Times New Roman" w:cs="Times New Roman"/>
          <w:sz w:val="24"/>
          <w:szCs w:val="24"/>
        </w:rPr>
        <w:t>erating pro and/or</w:t>
      </w:r>
      <w:r w:rsidR="005E2E88" w:rsidRPr="003202FE">
        <w:rPr>
          <w:rFonts w:ascii="Times New Roman" w:eastAsia="Adobe Fangsong Std R" w:hAnsi="Times New Roman" w:cs="Times New Roman"/>
          <w:sz w:val="24"/>
          <w:szCs w:val="24"/>
        </w:rPr>
        <w:t xml:space="preserve"> con</w:t>
      </w:r>
      <w:r w:rsidR="0040273A" w:rsidRPr="003202FE">
        <w:rPr>
          <w:rFonts w:ascii="Times New Roman" w:eastAsia="Adobe Fangsong Std R" w:hAnsi="Times New Roman" w:cs="Times New Roman"/>
          <w:sz w:val="24"/>
          <w:szCs w:val="24"/>
        </w:rPr>
        <w:t xml:space="preserve"> reasons </w:t>
      </w:r>
      <w:r w:rsidR="00454EF7">
        <w:rPr>
          <w:rFonts w:ascii="Times New Roman" w:eastAsia="Adobe Fangsong Std R" w:hAnsi="Times New Roman" w:cs="Times New Roman"/>
          <w:sz w:val="24"/>
          <w:szCs w:val="24"/>
        </w:rPr>
        <w:t xml:space="preserve">effected the </w:t>
      </w:r>
      <w:r w:rsidR="009E609A" w:rsidRPr="003202FE">
        <w:rPr>
          <w:rFonts w:ascii="Times New Roman" w:eastAsia="Adobe Fangsong Std R" w:hAnsi="Times New Roman" w:cs="Times New Roman"/>
          <w:sz w:val="24"/>
          <w:szCs w:val="24"/>
        </w:rPr>
        <w:t>probability judgements</w:t>
      </w:r>
      <w:r w:rsidR="00454EF7">
        <w:rPr>
          <w:rFonts w:ascii="Times New Roman" w:eastAsia="Adobe Fangsong Std R" w:hAnsi="Times New Roman" w:cs="Times New Roman"/>
          <w:sz w:val="24"/>
          <w:szCs w:val="24"/>
        </w:rPr>
        <w:t xml:space="preserve"> students made</w:t>
      </w:r>
      <w:r w:rsidR="009E609A" w:rsidRPr="003202FE">
        <w:rPr>
          <w:rFonts w:ascii="Times New Roman" w:eastAsia="Adobe Fangsong Std R" w:hAnsi="Times New Roman" w:cs="Times New Roman"/>
          <w:sz w:val="24"/>
          <w:szCs w:val="24"/>
        </w:rPr>
        <w:t xml:space="preserve"> and </w:t>
      </w:r>
      <w:r w:rsidR="00454EF7">
        <w:rPr>
          <w:rFonts w:ascii="Times New Roman" w:eastAsia="Adobe Fangsong Std R" w:hAnsi="Times New Roman" w:cs="Times New Roman"/>
          <w:sz w:val="24"/>
          <w:szCs w:val="24"/>
        </w:rPr>
        <w:t>their</w:t>
      </w:r>
      <w:r w:rsidR="009E609A" w:rsidRPr="003202FE">
        <w:rPr>
          <w:rFonts w:ascii="Times New Roman" w:eastAsia="Adobe Fangsong Std R" w:hAnsi="Times New Roman" w:cs="Times New Roman"/>
          <w:sz w:val="24"/>
          <w:szCs w:val="24"/>
        </w:rPr>
        <w:t xml:space="preserve"> predictive accuracy.</w:t>
      </w:r>
      <w:r w:rsidR="00490383" w:rsidRPr="003202FE">
        <w:rPr>
          <w:rFonts w:ascii="Times New Roman" w:eastAsia="Adobe Fangsong Std R" w:hAnsi="Times New Roman" w:cs="Times New Roman"/>
          <w:sz w:val="24"/>
          <w:szCs w:val="24"/>
        </w:rPr>
        <w:t xml:space="preserve"> </w:t>
      </w:r>
      <w:r w:rsidR="002A0DFF" w:rsidRPr="003202FE">
        <w:rPr>
          <w:rFonts w:ascii="Times New Roman" w:eastAsia="Adobe Fangsong Std R" w:hAnsi="Times New Roman" w:cs="Times New Roman"/>
          <w:sz w:val="24"/>
          <w:szCs w:val="24"/>
        </w:rPr>
        <w:t xml:space="preserve">It was </w:t>
      </w:r>
      <w:r w:rsidR="007673F9" w:rsidRPr="003202FE">
        <w:rPr>
          <w:rFonts w:ascii="Times New Roman" w:eastAsia="Adobe Fangsong Std R" w:hAnsi="Times New Roman" w:cs="Times New Roman"/>
          <w:sz w:val="24"/>
          <w:szCs w:val="24"/>
        </w:rPr>
        <w:t xml:space="preserve">hypothesised that generating con reasons would improve predictive accuracy. This hypothesis was partially supported; </w:t>
      </w:r>
      <w:r w:rsidR="00380531" w:rsidRPr="003202FE">
        <w:rPr>
          <w:rFonts w:ascii="Times New Roman" w:eastAsia="Adobe Fangsong Std R" w:hAnsi="Times New Roman" w:cs="Times New Roman"/>
          <w:sz w:val="24"/>
          <w:szCs w:val="24"/>
        </w:rPr>
        <w:t>those</w:t>
      </w:r>
      <w:r w:rsidR="00314F11" w:rsidRPr="003202FE">
        <w:rPr>
          <w:rFonts w:ascii="Times New Roman" w:eastAsia="Adobe Fangsong Std R" w:hAnsi="Times New Roman" w:cs="Times New Roman"/>
          <w:sz w:val="24"/>
          <w:szCs w:val="24"/>
        </w:rPr>
        <w:t xml:space="preserve"> who</w:t>
      </w:r>
      <w:r w:rsidR="00380531" w:rsidRPr="003202FE">
        <w:rPr>
          <w:rFonts w:ascii="Times New Roman" w:eastAsia="Adobe Fangsong Std R" w:hAnsi="Times New Roman" w:cs="Times New Roman"/>
          <w:sz w:val="24"/>
          <w:szCs w:val="24"/>
        </w:rPr>
        <w:t xml:space="preserve"> generated con reasons and made predictions about a low base rate grade</w:t>
      </w:r>
      <w:r w:rsidR="00751417">
        <w:rPr>
          <w:rFonts w:ascii="Times New Roman" w:eastAsia="Adobe Fangsong Std R" w:hAnsi="Times New Roman" w:cs="Times New Roman"/>
          <w:sz w:val="24"/>
          <w:szCs w:val="24"/>
        </w:rPr>
        <w:t xml:space="preserve"> (i.e. a grade of 60% or more)</w:t>
      </w:r>
      <w:r w:rsidR="00380531" w:rsidRPr="003202FE">
        <w:rPr>
          <w:rFonts w:ascii="Times New Roman" w:eastAsia="Adobe Fangsong Std R" w:hAnsi="Times New Roman" w:cs="Times New Roman"/>
          <w:sz w:val="24"/>
          <w:szCs w:val="24"/>
        </w:rPr>
        <w:t xml:space="preserve"> did show good predictive accuracy (it approached 0). However</w:t>
      </w:r>
      <w:r w:rsidR="00FA738B" w:rsidRPr="003202FE">
        <w:rPr>
          <w:rFonts w:ascii="Times New Roman" w:eastAsia="Adobe Fangsong Std R" w:hAnsi="Times New Roman" w:cs="Times New Roman"/>
          <w:sz w:val="24"/>
          <w:szCs w:val="24"/>
        </w:rPr>
        <w:t>,</w:t>
      </w:r>
      <w:r w:rsidR="00380531" w:rsidRPr="003202FE">
        <w:rPr>
          <w:rFonts w:ascii="Times New Roman" w:eastAsia="Adobe Fangsong Std R" w:hAnsi="Times New Roman" w:cs="Times New Roman"/>
          <w:sz w:val="24"/>
          <w:szCs w:val="24"/>
        </w:rPr>
        <w:t xml:space="preserve"> those </w:t>
      </w:r>
      <w:r w:rsidR="00314F11" w:rsidRPr="003202FE">
        <w:rPr>
          <w:rFonts w:ascii="Times New Roman" w:eastAsia="Adobe Fangsong Std R" w:hAnsi="Times New Roman" w:cs="Times New Roman"/>
          <w:sz w:val="24"/>
          <w:szCs w:val="24"/>
        </w:rPr>
        <w:t xml:space="preserve">who </w:t>
      </w:r>
      <w:r w:rsidR="00380531" w:rsidRPr="003202FE">
        <w:rPr>
          <w:rFonts w:ascii="Times New Roman" w:eastAsia="Adobe Fangsong Std R" w:hAnsi="Times New Roman" w:cs="Times New Roman"/>
          <w:sz w:val="24"/>
          <w:szCs w:val="24"/>
        </w:rPr>
        <w:t xml:space="preserve">generated </w:t>
      </w:r>
      <w:r w:rsidR="00380531" w:rsidRPr="003202FE">
        <w:rPr>
          <w:rFonts w:ascii="Times New Roman" w:eastAsia="Adobe Fangsong Std R" w:hAnsi="Times New Roman" w:cs="Times New Roman"/>
          <w:i/>
          <w:sz w:val="24"/>
          <w:szCs w:val="24"/>
        </w:rPr>
        <w:t>pro</w:t>
      </w:r>
      <w:r w:rsidR="00380531" w:rsidRPr="003202FE">
        <w:rPr>
          <w:rFonts w:ascii="Times New Roman" w:eastAsia="Adobe Fangsong Std R" w:hAnsi="Times New Roman" w:cs="Times New Roman"/>
          <w:b/>
          <w:sz w:val="24"/>
          <w:szCs w:val="24"/>
        </w:rPr>
        <w:t xml:space="preserve"> </w:t>
      </w:r>
      <w:r w:rsidR="00380531" w:rsidRPr="003202FE">
        <w:rPr>
          <w:rFonts w:ascii="Times New Roman" w:eastAsia="Adobe Fangsong Std R" w:hAnsi="Times New Roman" w:cs="Times New Roman"/>
          <w:sz w:val="24"/>
          <w:szCs w:val="24"/>
        </w:rPr>
        <w:t xml:space="preserve">reasons in the low base rate group also demonstrated improved predictive accuracy. </w:t>
      </w:r>
      <w:r w:rsidR="0040273A" w:rsidRPr="003202FE">
        <w:rPr>
          <w:rFonts w:ascii="Times New Roman" w:eastAsia="Adobe Fangsong Std R" w:hAnsi="Times New Roman" w:cs="Times New Roman"/>
          <w:sz w:val="24"/>
          <w:szCs w:val="24"/>
        </w:rPr>
        <w:t>Importantly though, p</w:t>
      </w:r>
      <w:r w:rsidR="00380531" w:rsidRPr="003202FE">
        <w:rPr>
          <w:rFonts w:ascii="Times New Roman" w:eastAsia="Adobe Fangsong Std R" w:hAnsi="Times New Roman" w:cs="Times New Roman"/>
          <w:sz w:val="24"/>
          <w:szCs w:val="24"/>
        </w:rPr>
        <w:t>redictive accuracy for</w:t>
      </w:r>
      <w:r w:rsidR="005E2E88" w:rsidRPr="003202FE">
        <w:rPr>
          <w:rFonts w:ascii="Times New Roman" w:eastAsia="Adobe Fangsong Std R" w:hAnsi="Times New Roman" w:cs="Times New Roman"/>
          <w:sz w:val="24"/>
          <w:szCs w:val="24"/>
        </w:rPr>
        <w:t xml:space="preserve"> con</w:t>
      </w:r>
      <w:r w:rsidR="0040273A" w:rsidRPr="003202FE">
        <w:rPr>
          <w:rFonts w:ascii="Times New Roman" w:eastAsia="Adobe Fangsong Std R" w:hAnsi="Times New Roman" w:cs="Times New Roman"/>
          <w:sz w:val="24"/>
          <w:szCs w:val="24"/>
        </w:rPr>
        <w:t xml:space="preserve"> reason generation</w:t>
      </w:r>
      <w:r w:rsidR="00380531" w:rsidRPr="003202FE">
        <w:rPr>
          <w:rFonts w:ascii="Times New Roman" w:eastAsia="Adobe Fangsong Std R" w:hAnsi="Times New Roman" w:cs="Times New Roman"/>
          <w:sz w:val="24"/>
          <w:szCs w:val="24"/>
        </w:rPr>
        <w:t xml:space="preserve"> in the </w:t>
      </w:r>
      <w:r w:rsidR="00380531" w:rsidRPr="003202FE">
        <w:rPr>
          <w:rFonts w:ascii="Times New Roman" w:eastAsia="Adobe Fangsong Std R" w:hAnsi="Times New Roman" w:cs="Times New Roman"/>
          <w:i/>
          <w:sz w:val="24"/>
          <w:szCs w:val="24"/>
        </w:rPr>
        <w:t>medium</w:t>
      </w:r>
      <w:r w:rsidR="00380531" w:rsidRPr="003202FE">
        <w:rPr>
          <w:rFonts w:ascii="Times New Roman" w:eastAsia="Adobe Fangsong Std R" w:hAnsi="Times New Roman" w:cs="Times New Roman"/>
          <w:sz w:val="24"/>
          <w:szCs w:val="24"/>
        </w:rPr>
        <w:t xml:space="preserve"> and </w:t>
      </w:r>
      <w:r w:rsidR="00380531" w:rsidRPr="003202FE">
        <w:rPr>
          <w:rFonts w:ascii="Times New Roman" w:eastAsia="Adobe Fangsong Std R" w:hAnsi="Times New Roman" w:cs="Times New Roman"/>
          <w:i/>
          <w:sz w:val="24"/>
          <w:szCs w:val="24"/>
        </w:rPr>
        <w:t>low</w:t>
      </w:r>
      <w:r w:rsidR="00380531" w:rsidRPr="003202FE">
        <w:rPr>
          <w:rFonts w:ascii="Times New Roman" w:eastAsia="Adobe Fangsong Std R" w:hAnsi="Times New Roman" w:cs="Times New Roman"/>
          <w:sz w:val="24"/>
          <w:szCs w:val="24"/>
        </w:rPr>
        <w:t xml:space="preserve"> base rate</w:t>
      </w:r>
      <w:r w:rsidR="0040273A" w:rsidRPr="003202FE">
        <w:rPr>
          <w:rFonts w:ascii="Times New Roman" w:eastAsia="Adobe Fangsong Std R" w:hAnsi="Times New Roman" w:cs="Times New Roman"/>
          <w:sz w:val="24"/>
          <w:szCs w:val="24"/>
        </w:rPr>
        <w:t xml:space="preserve"> groups was</w:t>
      </w:r>
      <w:r w:rsidR="00751417">
        <w:rPr>
          <w:rFonts w:ascii="Times New Roman" w:eastAsia="Adobe Fangsong Std R" w:hAnsi="Times New Roman" w:cs="Times New Roman"/>
          <w:sz w:val="24"/>
          <w:szCs w:val="24"/>
        </w:rPr>
        <w:t xml:space="preserve"> such that they</w:t>
      </w:r>
      <w:r w:rsidR="0040273A" w:rsidRPr="003202FE">
        <w:rPr>
          <w:rFonts w:ascii="Times New Roman" w:eastAsia="Adobe Fangsong Std R" w:hAnsi="Times New Roman" w:cs="Times New Roman"/>
          <w:sz w:val="24"/>
          <w:szCs w:val="24"/>
        </w:rPr>
        <w:t xml:space="preserve"> </w:t>
      </w:r>
      <w:r w:rsidR="00380531" w:rsidRPr="003202FE">
        <w:rPr>
          <w:rFonts w:ascii="Times New Roman" w:eastAsia="Adobe Fangsong Std R" w:hAnsi="Times New Roman" w:cs="Times New Roman"/>
          <w:i/>
          <w:sz w:val="24"/>
          <w:szCs w:val="24"/>
        </w:rPr>
        <w:t>underestimated</w:t>
      </w:r>
      <w:r w:rsidR="00380531" w:rsidRPr="003202FE">
        <w:rPr>
          <w:rFonts w:ascii="Times New Roman" w:eastAsia="Adobe Fangsong Std R" w:hAnsi="Times New Roman" w:cs="Times New Roman"/>
          <w:sz w:val="24"/>
          <w:szCs w:val="24"/>
        </w:rPr>
        <w:t xml:space="preserve"> how well they would perform (i.e. they did better than they expected).  </w:t>
      </w:r>
      <w:proofErr w:type="gramStart"/>
      <w:r w:rsidR="00751417">
        <w:rPr>
          <w:rFonts w:ascii="Times New Roman" w:eastAsia="Adobe Fangsong Std R" w:hAnsi="Times New Roman" w:cs="Times New Roman"/>
          <w:sz w:val="24"/>
          <w:szCs w:val="24"/>
        </w:rPr>
        <w:t>Thus</w:t>
      </w:r>
      <w:proofErr w:type="gramEnd"/>
      <w:r w:rsidR="00751417">
        <w:rPr>
          <w:rFonts w:ascii="Times New Roman" w:eastAsia="Adobe Fangsong Std R" w:hAnsi="Times New Roman" w:cs="Times New Roman"/>
          <w:sz w:val="24"/>
          <w:szCs w:val="24"/>
        </w:rPr>
        <w:t xml:space="preserve"> students who were asked to produce reasons why they would not score a good grade of 60% were less unrealistically optimistic</w:t>
      </w:r>
      <w:r w:rsidR="00F63361">
        <w:rPr>
          <w:rFonts w:ascii="Times New Roman" w:eastAsia="Adobe Fangsong Std R" w:hAnsi="Times New Roman" w:cs="Times New Roman"/>
          <w:sz w:val="24"/>
          <w:szCs w:val="24"/>
        </w:rPr>
        <w:t>, underestimated how well they would perform,</w:t>
      </w:r>
      <w:r w:rsidR="00751417">
        <w:rPr>
          <w:rFonts w:ascii="Times New Roman" w:eastAsia="Adobe Fangsong Std R" w:hAnsi="Times New Roman" w:cs="Times New Roman"/>
          <w:sz w:val="24"/>
          <w:szCs w:val="24"/>
        </w:rPr>
        <w:t xml:space="preserve"> but were more likely to have attained those high grades.</w:t>
      </w:r>
    </w:p>
    <w:p w14:paraId="668C14F8" w14:textId="3A31BACA" w:rsidR="00451451" w:rsidRPr="003202FE" w:rsidRDefault="00451451" w:rsidP="003202FE">
      <w:pPr>
        <w:spacing w:line="480" w:lineRule="auto"/>
        <w:jc w:val="both"/>
        <w:rPr>
          <w:rFonts w:ascii="Times New Roman" w:hAnsi="Times New Roman" w:cs="Times New Roman"/>
          <w:sz w:val="24"/>
          <w:szCs w:val="24"/>
        </w:rPr>
      </w:pPr>
      <w:r w:rsidRPr="003202FE">
        <w:rPr>
          <w:rFonts w:ascii="Times New Roman" w:hAnsi="Times New Roman" w:cs="Times New Roman"/>
          <w:sz w:val="24"/>
          <w:szCs w:val="24"/>
        </w:rPr>
        <w:t xml:space="preserve">It was not a surprising finding that students in the pro reason generation and low base rate group made high probability judgements - this was anticipated - however what was surprising was that these students ended up with good predictive accuracy </w:t>
      </w:r>
      <w:r w:rsidR="006A7A91">
        <w:rPr>
          <w:rFonts w:ascii="Times New Roman" w:hAnsi="Times New Roman" w:cs="Times New Roman"/>
          <w:sz w:val="24"/>
          <w:szCs w:val="24"/>
        </w:rPr>
        <w:t>because</w:t>
      </w:r>
      <w:r w:rsidRPr="003202FE">
        <w:rPr>
          <w:rFonts w:ascii="Times New Roman" w:hAnsi="Times New Roman" w:cs="Times New Roman"/>
          <w:sz w:val="24"/>
          <w:szCs w:val="24"/>
        </w:rPr>
        <w:t xml:space="preserve"> they performed well on the assessment. In Hoch's original study, generating pro reasons had no effect on accuracy </w:t>
      </w:r>
      <w:r w:rsidR="00323D0E">
        <w:rPr>
          <w:rFonts w:ascii="Times New Roman" w:hAnsi="Times New Roman" w:cs="Times New Roman"/>
          <w:sz w:val="24"/>
          <w:szCs w:val="24"/>
        </w:rPr>
        <w:t>of predictions.</w:t>
      </w:r>
      <w:r w:rsidRPr="003202FE">
        <w:rPr>
          <w:rFonts w:ascii="Times New Roman" w:hAnsi="Times New Roman" w:cs="Times New Roman"/>
          <w:sz w:val="24"/>
          <w:szCs w:val="24"/>
        </w:rPr>
        <w:t xml:space="preserve"> A po</w:t>
      </w:r>
      <w:r w:rsidR="00EF5613">
        <w:rPr>
          <w:rFonts w:ascii="Times New Roman" w:hAnsi="Times New Roman" w:cs="Times New Roman"/>
          <w:sz w:val="24"/>
          <w:szCs w:val="24"/>
        </w:rPr>
        <w:t>tential</w:t>
      </w:r>
      <w:r w:rsidRPr="003202FE">
        <w:rPr>
          <w:rFonts w:ascii="Times New Roman" w:hAnsi="Times New Roman" w:cs="Times New Roman"/>
          <w:sz w:val="24"/>
          <w:szCs w:val="24"/>
        </w:rPr>
        <w:t xml:space="preserve"> explanation for this is individual differences in accuracy of prediction. </w:t>
      </w:r>
      <w:proofErr w:type="spellStart"/>
      <w:r w:rsidRPr="003202FE">
        <w:rPr>
          <w:rFonts w:ascii="Times New Roman" w:hAnsi="Times New Roman" w:cs="Times New Roman"/>
          <w:sz w:val="24"/>
          <w:szCs w:val="24"/>
        </w:rPr>
        <w:t>Boud</w:t>
      </w:r>
      <w:proofErr w:type="spellEnd"/>
      <w:r w:rsidRPr="003202FE">
        <w:rPr>
          <w:rFonts w:ascii="Times New Roman" w:hAnsi="Times New Roman" w:cs="Times New Roman"/>
          <w:sz w:val="24"/>
          <w:szCs w:val="24"/>
        </w:rPr>
        <w:t xml:space="preserve"> </w:t>
      </w:r>
      <w:r w:rsidR="00CE4149">
        <w:rPr>
          <w:rFonts w:ascii="Times New Roman" w:hAnsi="Times New Roman" w:cs="Times New Roman"/>
          <w:sz w:val="24"/>
          <w:szCs w:val="24"/>
        </w:rPr>
        <w:t>and</w:t>
      </w:r>
      <w:r w:rsidRPr="003202FE">
        <w:rPr>
          <w:rFonts w:ascii="Times New Roman" w:hAnsi="Times New Roman" w:cs="Times New Roman"/>
          <w:sz w:val="24"/>
          <w:szCs w:val="24"/>
        </w:rPr>
        <w:t xml:space="preserve"> </w:t>
      </w:r>
      <w:proofErr w:type="spellStart"/>
      <w:r w:rsidRPr="003202FE">
        <w:rPr>
          <w:rFonts w:ascii="Times New Roman" w:hAnsi="Times New Roman" w:cs="Times New Roman"/>
          <w:sz w:val="24"/>
          <w:szCs w:val="24"/>
        </w:rPr>
        <w:t>Falchikov</w:t>
      </w:r>
      <w:proofErr w:type="spellEnd"/>
      <w:r w:rsidRPr="003202FE">
        <w:rPr>
          <w:rFonts w:ascii="Times New Roman" w:hAnsi="Times New Roman" w:cs="Times New Roman"/>
          <w:sz w:val="24"/>
          <w:szCs w:val="24"/>
        </w:rPr>
        <w:t xml:space="preserve"> (1989) examined student’s ability to rate their own </w:t>
      </w:r>
      <w:r w:rsidRPr="003202FE">
        <w:rPr>
          <w:rFonts w:ascii="Times New Roman" w:hAnsi="Times New Roman" w:cs="Times New Roman"/>
          <w:sz w:val="24"/>
          <w:szCs w:val="24"/>
        </w:rPr>
        <w:lastRenderedPageBreak/>
        <w:t xml:space="preserve">performance. They found that high performing students demonstrated more criticality and underestimated how well they had performed and low performing students overestimated not just how well they had performed but to a </w:t>
      </w:r>
      <w:r w:rsidRPr="003202FE">
        <w:rPr>
          <w:rFonts w:ascii="Times New Roman" w:hAnsi="Times New Roman" w:cs="Times New Roman"/>
          <w:i/>
          <w:sz w:val="24"/>
          <w:szCs w:val="24"/>
        </w:rPr>
        <w:t>greater extent</w:t>
      </w:r>
      <w:r w:rsidRPr="003202FE">
        <w:rPr>
          <w:rFonts w:ascii="Times New Roman" w:hAnsi="Times New Roman" w:cs="Times New Roman"/>
          <w:sz w:val="24"/>
          <w:szCs w:val="24"/>
        </w:rPr>
        <w:t xml:space="preserve"> than the higher performers underestimated. More recently Lew, </w:t>
      </w:r>
      <w:proofErr w:type="spellStart"/>
      <w:r w:rsidRPr="003202FE">
        <w:rPr>
          <w:rFonts w:ascii="Times New Roman" w:hAnsi="Times New Roman" w:cs="Times New Roman"/>
          <w:sz w:val="24"/>
          <w:szCs w:val="24"/>
        </w:rPr>
        <w:t>Alwis</w:t>
      </w:r>
      <w:proofErr w:type="spellEnd"/>
      <w:r w:rsidRPr="003202FE">
        <w:rPr>
          <w:rFonts w:ascii="Times New Roman" w:hAnsi="Times New Roman" w:cs="Times New Roman"/>
          <w:sz w:val="24"/>
          <w:szCs w:val="24"/>
        </w:rPr>
        <w:t xml:space="preserve"> </w:t>
      </w:r>
      <w:r w:rsidR="00CE4149">
        <w:rPr>
          <w:rFonts w:ascii="Times New Roman" w:hAnsi="Times New Roman" w:cs="Times New Roman"/>
          <w:sz w:val="24"/>
          <w:szCs w:val="24"/>
        </w:rPr>
        <w:t>and</w:t>
      </w:r>
      <w:r w:rsidRPr="003202FE">
        <w:rPr>
          <w:rFonts w:ascii="Times New Roman" w:hAnsi="Times New Roman" w:cs="Times New Roman"/>
          <w:sz w:val="24"/>
          <w:szCs w:val="24"/>
        </w:rPr>
        <w:t xml:space="preserve"> Schmidt (2010) have shown that students with greater academic success previously were more able to accurately self-assess their performance. These studies</w:t>
      </w:r>
      <w:r w:rsidR="00821DA8">
        <w:rPr>
          <w:rFonts w:ascii="Times New Roman" w:hAnsi="Times New Roman" w:cs="Times New Roman"/>
          <w:sz w:val="24"/>
          <w:szCs w:val="24"/>
        </w:rPr>
        <w:t>,</w:t>
      </w:r>
      <w:r w:rsidRPr="003202FE">
        <w:rPr>
          <w:rFonts w:ascii="Times New Roman" w:hAnsi="Times New Roman" w:cs="Times New Roman"/>
          <w:sz w:val="24"/>
          <w:szCs w:val="24"/>
        </w:rPr>
        <w:t xml:space="preserve"> </w:t>
      </w:r>
      <w:r w:rsidR="007B1B48">
        <w:rPr>
          <w:rFonts w:ascii="Times New Roman" w:hAnsi="Times New Roman" w:cs="Times New Roman"/>
          <w:sz w:val="24"/>
          <w:szCs w:val="24"/>
        </w:rPr>
        <w:t>however</w:t>
      </w:r>
      <w:r w:rsidR="00821DA8">
        <w:rPr>
          <w:rFonts w:ascii="Times New Roman" w:hAnsi="Times New Roman" w:cs="Times New Roman"/>
          <w:sz w:val="24"/>
          <w:szCs w:val="24"/>
        </w:rPr>
        <w:t xml:space="preserve">, </w:t>
      </w:r>
      <w:r w:rsidRPr="003202FE">
        <w:rPr>
          <w:rFonts w:ascii="Times New Roman" w:hAnsi="Times New Roman" w:cs="Times New Roman"/>
          <w:sz w:val="24"/>
          <w:szCs w:val="24"/>
        </w:rPr>
        <w:t xml:space="preserve">looked at student’s ability to self-assess </w:t>
      </w:r>
      <w:r w:rsidR="00E16028">
        <w:rPr>
          <w:rFonts w:ascii="Times New Roman" w:hAnsi="Times New Roman" w:cs="Times New Roman"/>
          <w:sz w:val="24"/>
          <w:szCs w:val="24"/>
        </w:rPr>
        <w:t xml:space="preserve">academic </w:t>
      </w:r>
      <w:r w:rsidRPr="003202FE">
        <w:rPr>
          <w:rFonts w:ascii="Times New Roman" w:hAnsi="Times New Roman" w:cs="Times New Roman"/>
          <w:sz w:val="24"/>
          <w:szCs w:val="24"/>
        </w:rPr>
        <w:t>work already done as opposed to accurately predict how well they will do on future assessments</w:t>
      </w:r>
      <w:r w:rsidR="00E16028">
        <w:rPr>
          <w:rFonts w:ascii="Times New Roman" w:hAnsi="Times New Roman" w:cs="Times New Roman"/>
          <w:sz w:val="24"/>
          <w:szCs w:val="24"/>
        </w:rPr>
        <w:t xml:space="preserve"> of employability</w:t>
      </w:r>
      <w:r w:rsidR="008C0F75">
        <w:rPr>
          <w:rFonts w:ascii="Times New Roman" w:hAnsi="Times New Roman" w:cs="Times New Roman"/>
          <w:sz w:val="24"/>
          <w:szCs w:val="24"/>
        </w:rPr>
        <w:t xml:space="preserve"> which as previously stated is </w:t>
      </w:r>
      <w:r w:rsidR="00876856">
        <w:rPr>
          <w:rFonts w:ascii="Times New Roman" w:hAnsi="Times New Roman" w:cs="Times New Roman"/>
          <w:sz w:val="24"/>
          <w:szCs w:val="24"/>
        </w:rPr>
        <w:t>likely dependent upon different skills and abilities</w:t>
      </w:r>
      <w:r w:rsidR="00961917">
        <w:rPr>
          <w:rFonts w:ascii="Times New Roman" w:hAnsi="Times New Roman" w:cs="Times New Roman"/>
          <w:sz w:val="24"/>
          <w:szCs w:val="24"/>
        </w:rPr>
        <w:t xml:space="preserve"> Nonetheless</w:t>
      </w:r>
      <w:r w:rsidR="00876856">
        <w:rPr>
          <w:rFonts w:ascii="Times New Roman" w:hAnsi="Times New Roman" w:cs="Times New Roman"/>
          <w:sz w:val="24"/>
          <w:szCs w:val="24"/>
        </w:rPr>
        <w:t>,</w:t>
      </w:r>
      <w:r w:rsidR="00961917">
        <w:rPr>
          <w:rFonts w:ascii="Times New Roman" w:hAnsi="Times New Roman" w:cs="Times New Roman"/>
          <w:sz w:val="24"/>
          <w:szCs w:val="24"/>
        </w:rPr>
        <w:t xml:space="preserve"> </w:t>
      </w:r>
      <w:r w:rsidR="00876856">
        <w:rPr>
          <w:rFonts w:ascii="Times New Roman" w:hAnsi="Times New Roman" w:cs="Times New Roman"/>
          <w:sz w:val="24"/>
          <w:szCs w:val="24"/>
        </w:rPr>
        <w:t>t</w:t>
      </w:r>
      <w:r w:rsidR="00766934">
        <w:rPr>
          <w:rFonts w:ascii="Times New Roman" w:hAnsi="Times New Roman" w:cs="Times New Roman"/>
          <w:sz w:val="24"/>
          <w:szCs w:val="24"/>
        </w:rPr>
        <w:t xml:space="preserve">here could be significant implications here in relation to the work readiness of students </w:t>
      </w:r>
      <w:r w:rsidR="002E7D52">
        <w:rPr>
          <w:rFonts w:ascii="Times New Roman" w:hAnsi="Times New Roman" w:cs="Times New Roman"/>
          <w:sz w:val="24"/>
          <w:szCs w:val="24"/>
        </w:rPr>
        <w:t>when they shift from education to life after graduation</w:t>
      </w:r>
      <w:r w:rsidR="00902835">
        <w:rPr>
          <w:rFonts w:ascii="Times New Roman" w:hAnsi="Times New Roman" w:cs="Times New Roman"/>
          <w:sz w:val="24"/>
          <w:szCs w:val="24"/>
        </w:rPr>
        <w:t>.</w:t>
      </w:r>
      <w:r w:rsidR="00596E8A">
        <w:rPr>
          <w:rFonts w:ascii="Times New Roman" w:hAnsi="Times New Roman" w:cs="Times New Roman"/>
          <w:sz w:val="24"/>
          <w:szCs w:val="24"/>
        </w:rPr>
        <w:t xml:space="preserve"> </w:t>
      </w:r>
      <w:r w:rsidR="00902835">
        <w:rPr>
          <w:rFonts w:ascii="Times New Roman" w:hAnsi="Times New Roman" w:cs="Times New Roman"/>
          <w:sz w:val="24"/>
          <w:szCs w:val="24"/>
        </w:rPr>
        <w:t>If</w:t>
      </w:r>
      <w:r w:rsidR="006460E9">
        <w:rPr>
          <w:rFonts w:ascii="Times New Roman" w:hAnsi="Times New Roman" w:cs="Times New Roman"/>
          <w:sz w:val="24"/>
          <w:szCs w:val="24"/>
        </w:rPr>
        <w:t xml:space="preserve"> students are </w:t>
      </w:r>
      <w:r w:rsidR="00AF50F7">
        <w:rPr>
          <w:rFonts w:ascii="Times New Roman" w:hAnsi="Times New Roman" w:cs="Times New Roman"/>
          <w:sz w:val="24"/>
          <w:szCs w:val="24"/>
        </w:rPr>
        <w:t xml:space="preserve">using previous educational success to </w:t>
      </w:r>
      <w:r w:rsidR="006460E9">
        <w:rPr>
          <w:rFonts w:ascii="Times New Roman" w:hAnsi="Times New Roman" w:cs="Times New Roman"/>
          <w:sz w:val="24"/>
          <w:szCs w:val="24"/>
        </w:rPr>
        <w:t xml:space="preserve">predict </w:t>
      </w:r>
      <w:r w:rsidR="00AF50F7">
        <w:rPr>
          <w:rFonts w:ascii="Times New Roman" w:hAnsi="Times New Roman" w:cs="Times New Roman"/>
          <w:sz w:val="24"/>
          <w:szCs w:val="24"/>
        </w:rPr>
        <w:t xml:space="preserve">successful </w:t>
      </w:r>
      <w:r w:rsidR="00736A56">
        <w:rPr>
          <w:rFonts w:ascii="Times New Roman" w:hAnsi="Times New Roman" w:cs="Times New Roman"/>
          <w:sz w:val="24"/>
          <w:szCs w:val="24"/>
        </w:rPr>
        <w:t>future</w:t>
      </w:r>
      <w:r w:rsidR="00AF50F7">
        <w:rPr>
          <w:rFonts w:ascii="Times New Roman" w:hAnsi="Times New Roman" w:cs="Times New Roman"/>
          <w:sz w:val="24"/>
          <w:szCs w:val="24"/>
        </w:rPr>
        <w:t xml:space="preserve"> employment</w:t>
      </w:r>
      <w:r w:rsidR="00736A56">
        <w:rPr>
          <w:rFonts w:ascii="Times New Roman" w:hAnsi="Times New Roman" w:cs="Times New Roman"/>
          <w:sz w:val="24"/>
          <w:szCs w:val="24"/>
        </w:rPr>
        <w:t xml:space="preserve"> trajectories</w:t>
      </w:r>
      <w:r w:rsidR="00902835">
        <w:rPr>
          <w:rFonts w:ascii="Times New Roman" w:hAnsi="Times New Roman" w:cs="Times New Roman"/>
          <w:sz w:val="24"/>
          <w:szCs w:val="24"/>
        </w:rPr>
        <w:t>, t</w:t>
      </w:r>
      <w:r w:rsidR="00090C16">
        <w:rPr>
          <w:rFonts w:ascii="Times New Roman" w:hAnsi="Times New Roman" w:cs="Times New Roman"/>
          <w:sz w:val="24"/>
          <w:szCs w:val="24"/>
        </w:rPr>
        <w:t>h</w:t>
      </w:r>
      <w:r w:rsidR="00596E8A">
        <w:rPr>
          <w:rFonts w:ascii="Times New Roman" w:hAnsi="Times New Roman" w:cs="Times New Roman"/>
          <w:sz w:val="24"/>
          <w:szCs w:val="24"/>
        </w:rPr>
        <w:t>ere is</w:t>
      </w:r>
      <w:r w:rsidR="00090C16">
        <w:rPr>
          <w:rFonts w:ascii="Times New Roman" w:hAnsi="Times New Roman" w:cs="Times New Roman"/>
          <w:sz w:val="24"/>
          <w:szCs w:val="24"/>
        </w:rPr>
        <w:t xml:space="preserve"> not going to </w:t>
      </w:r>
      <w:r w:rsidR="00596E8A">
        <w:rPr>
          <w:rFonts w:ascii="Times New Roman" w:hAnsi="Times New Roman" w:cs="Times New Roman"/>
          <w:sz w:val="24"/>
          <w:szCs w:val="24"/>
        </w:rPr>
        <w:t>be</w:t>
      </w:r>
      <w:r w:rsidR="00090C16">
        <w:rPr>
          <w:rFonts w:ascii="Times New Roman" w:hAnsi="Times New Roman" w:cs="Times New Roman"/>
          <w:sz w:val="24"/>
          <w:szCs w:val="24"/>
        </w:rPr>
        <w:t xml:space="preserve"> the same </w:t>
      </w:r>
      <w:r w:rsidR="000767F8">
        <w:rPr>
          <w:rFonts w:ascii="Times New Roman" w:hAnsi="Times New Roman" w:cs="Times New Roman"/>
          <w:sz w:val="24"/>
          <w:szCs w:val="24"/>
        </w:rPr>
        <w:t xml:space="preserve">predictive accuracy </w:t>
      </w:r>
      <w:r w:rsidR="00011007">
        <w:rPr>
          <w:rFonts w:ascii="Times New Roman" w:hAnsi="Times New Roman" w:cs="Times New Roman"/>
          <w:sz w:val="24"/>
          <w:szCs w:val="24"/>
        </w:rPr>
        <w:t>as when</w:t>
      </w:r>
      <w:r w:rsidR="000767F8">
        <w:rPr>
          <w:rFonts w:ascii="Times New Roman" w:hAnsi="Times New Roman" w:cs="Times New Roman"/>
          <w:sz w:val="24"/>
          <w:szCs w:val="24"/>
        </w:rPr>
        <w:t xml:space="preserve"> a student predict</w:t>
      </w:r>
      <w:r w:rsidR="00011007">
        <w:rPr>
          <w:rFonts w:ascii="Times New Roman" w:hAnsi="Times New Roman" w:cs="Times New Roman"/>
          <w:sz w:val="24"/>
          <w:szCs w:val="24"/>
        </w:rPr>
        <w:t>s</w:t>
      </w:r>
      <w:r w:rsidR="000767F8">
        <w:rPr>
          <w:rFonts w:ascii="Times New Roman" w:hAnsi="Times New Roman" w:cs="Times New Roman"/>
          <w:sz w:val="24"/>
          <w:szCs w:val="24"/>
        </w:rPr>
        <w:t xml:space="preserve"> performance on a piece of submitted </w:t>
      </w:r>
      <w:r w:rsidR="00257E65">
        <w:rPr>
          <w:rFonts w:ascii="Times New Roman" w:hAnsi="Times New Roman" w:cs="Times New Roman"/>
          <w:sz w:val="24"/>
          <w:szCs w:val="24"/>
        </w:rPr>
        <w:t>course</w:t>
      </w:r>
      <w:r w:rsidR="000767F8">
        <w:rPr>
          <w:rFonts w:ascii="Times New Roman" w:hAnsi="Times New Roman" w:cs="Times New Roman"/>
          <w:sz w:val="24"/>
          <w:szCs w:val="24"/>
        </w:rPr>
        <w:t>work</w:t>
      </w:r>
      <w:r w:rsidR="00D116BB">
        <w:rPr>
          <w:rFonts w:ascii="Times New Roman" w:hAnsi="Times New Roman" w:cs="Times New Roman"/>
          <w:sz w:val="24"/>
          <w:szCs w:val="24"/>
        </w:rPr>
        <w:t xml:space="preserve"> </w:t>
      </w:r>
      <w:r w:rsidR="000767F8">
        <w:rPr>
          <w:rFonts w:ascii="Times New Roman" w:hAnsi="Times New Roman" w:cs="Times New Roman"/>
          <w:sz w:val="24"/>
          <w:szCs w:val="24"/>
        </w:rPr>
        <w:t xml:space="preserve">using </w:t>
      </w:r>
      <w:r w:rsidR="00BC36FB">
        <w:rPr>
          <w:rFonts w:ascii="Times New Roman" w:hAnsi="Times New Roman" w:cs="Times New Roman"/>
          <w:sz w:val="24"/>
          <w:szCs w:val="24"/>
        </w:rPr>
        <w:t>performance on a previous module as a guide.</w:t>
      </w:r>
      <w:r w:rsidR="0042323B">
        <w:rPr>
          <w:rFonts w:ascii="Times New Roman" w:hAnsi="Times New Roman" w:cs="Times New Roman"/>
          <w:sz w:val="24"/>
          <w:szCs w:val="24"/>
        </w:rPr>
        <w:t xml:space="preserve"> </w:t>
      </w:r>
      <w:r w:rsidR="00BC36FB">
        <w:rPr>
          <w:rFonts w:ascii="Times New Roman" w:hAnsi="Times New Roman" w:cs="Times New Roman"/>
          <w:sz w:val="24"/>
          <w:szCs w:val="24"/>
        </w:rPr>
        <w:t>E</w:t>
      </w:r>
      <w:r w:rsidR="00D116BB">
        <w:rPr>
          <w:rFonts w:ascii="Times New Roman" w:hAnsi="Times New Roman" w:cs="Times New Roman"/>
          <w:sz w:val="24"/>
          <w:szCs w:val="24"/>
        </w:rPr>
        <w:t xml:space="preserve">mployment success is not (solely) a function of academic success and </w:t>
      </w:r>
      <w:r w:rsidR="00821DA8">
        <w:rPr>
          <w:rFonts w:ascii="Times New Roman" w:hAnsi="Times New Roman" w:cs="Times New Roman"/>
          <w:sz w:val="24"/>
          <w:szCs w:val="24"/>
        </w:rPr>
        <w:t xml:space="preserve">furthermore </w:t>
      </w:r>
      <w:r w:rsidR="00CF65CA">
        <w:rPr>
          <w:rFonts w:ascii="Times New Roman" w:hAnsi="Times New Roman" w:cs="Times New Roman"/>
          <w:sz w:val="24"/>
          <w:szCs w:val="24"/>
        </w:rPr>
        <w:t>the prediction is</w:t>
      </w:r>
      <w:r w:rsidR="00953490">
        <w:rPr>
          <w:rFonts w:ascii="Times New Roman" w:hAnsi="Times New Roman" w:cs="Times New Roman"/>
          <w:sz w:val="24"/>
          <w:szCs w:val="24"/>
        </w:rPr>
        <w:t xml:space="preserve"> not</w:t>
      </w:r>
      <w:r w:rsidR="00CF65CA">
        <w:rPr>
          <w:rFonts w:ascii="Times New Roman" w:hAnsi="Times New Roman" w:cs="Times New Roman"/>
          <w:sz w:val="24"/>
          <w:szCs w:val="24"/>
        </w:rPr>
        <w:t xml:space="preserve"> based on</w:t>
      </w:r>
      <w:r w:rsidR="00953490">
        <w:rPr>
          <w:rFonts w:ascii="Times New Roman" w:hAnsi="Times New Roman" w:cs="Times New Roman"/>
          <w:sz w:val="24"/>
          <w:szCs w:val="24"/>
        </w:rPr>
        <w:t xml:space="preserve"> an assessment of performance</w:t>
      </w:r>
      <w:r w:rsidR="00596E8A">
        <w:rPr>
          <w:rFonts w:ascii="Times New Roman" w:hAnsi="Times New Roman" w:cs="Times New Roman"/>
          <w:sz w:val="24"/>
          <w:szCs w:val="24"/>
        </w:rPr>
        <w:t xml:space="preserve"> </w:t>
      </w:r>
      <w:r w:rsidR="00953490">
        <w:rPr>
          <w:rFonts w:ascii="Times New Roman" w:hAnsi="Times New Roman" w:cs="Times New Roman"/>
          <w:sz w:val="24"/>
          <w:szCs w:val="24"/>
        </w:rPr>
        <w:t>on an activity already done – it is predicting performa</w:t>
      </w:r>
      <w:r w:rsidR="00596E8A">
        <w:rPr>
          <w:rFonts w:ascii="Times New Roman" w:hAnsi="Times New Roman" w:cs="Times New Roman"/>
          <w:sz w:val="24"/>
          <w:szCs w:val="24"/>
        </w:rPr>
        <w:t>n</w:t>
      </w:r>
      <w:r w:rsidR="00953490">
        <w:rPr>
          <w:rFonts w:ascii="Times New Roman" w:hAnsi="Times New Roman" w:cs="Times New Roman"/>
          <w:sz w:val="24"/>
          <w:szCs w:val="24"/>
        </w:rPr>
        <w:t xml:space="preserve">ce on a yet to be </w:t>
      </w:r>
      <w:r w:rsidR="00596E8A">
        <w:rPr>
          <w:rFonts w:ascii="Times New Roman" w:hAnsi="Times New Roman" w:cs="Times New Roman"/>
          <w:sz w:val="24"/>
          <w:szCs w:val="24"/>
        </w:rPr>
        <w:t>encountered activity.</w:t>
      </w:r>
      <w:r w:rsidR="000767F8">
        <w:rPr>
          <w:rFonts w:ascii="Times New Roman" w:hAnsi="Times New Roman" w:cs="Times New Roman"/>
          <w:sz w:val="24"/>
          <w:szCs w:val="24"/>
        </w:rPr>
        <w:t xml:space="preserve"> </w:t>
      </w:r>
    </w:p>
    <w:p w14:paraId="482238BB" w14:textId="398581EC" w:rsidR="00C759EA" w:rsidRDefault="008F44A9" w:rsidP="002D228A">
      <w:pPr>
        <w:spacing w:line="480" w:lineRule="auto"/>
        <w:jc w:val="both"/>
        <w:rPr>
          <w:rFonts w:ascii="Times New Roman" w:hAnsi="Times New Roman" w:cs="Times New Roman"/>
          <w:sz w:val="24"/>
          <w:szCs w:val="24"/>
        </w:rPr>
      </w:pPr>
      <w:r>
        <w:rPr>
          <w:rFonts w:ascii="Times New Roman" w:eastAsia="Adobe Fangsong Std R" w:hAnsi="Times New Roman" w:cs="Times New Roman"/>
          <w:sz w:val="24"/>
          <w:szCs w:val="24"/>
        </w:rPr>
        <w:t>The third and final hypothesis</w:t>
      </w:r>
      <w:r w:rsidR="00380531" w:rsidRPr="003202FE">
        <w:rPr>
          <w:rFonts w:ascii="Times New Roman" w:eastAsia="Adobe Fangsong Std R" w:hAnsi="Times New Roman" w:cs="Times New Roman"/>
          <w:sz w:val="24"/>
          <w:szCs w:val="24"/>
        </w:rPr>
        <w:t xml:space="preserve"> </w:t>
      </w:r>
      <w:r>
        <w:rPr>
          <w:rFonts w:ascii="Times New Roman" w:eastAsia="Adobe Fangsong Std R" w:hAnsi="Times New Roman" w:cs="Times New Roman"/>
          <w:sz w:val="24"/>
          <w:szCs w:val="24"/>
        </w:rPr>
        <w:t xml:space="preserve">was </w:t>
      </w:r>
      <w:r w:rsidR="00380531" w:rsidRPr="003202FE">
        <w:rPr>
          <w:rFonts w:ascii="Times New Roman" w:eastAsia="Adobe Fangsong Std R" w:hAnsi="Times New Roman" w:cs="Times New Roman"/>
          <w:sz w:val="24"/>
          <w:szCs w:val="24"/>
        </w:rPr>
        <w:t>that generating con reasons would improve grade performance</w:t>
      </w:r>
      <w:r w:rsidR="00033E99">
        <w:rPr>
          <w:rFonts w:ascii="Times New Roman" w:eastAsia="Adobe Fangsong Std R" w:hAnsi="Times New Roman" w:cs="Times New Roman"/>
          <w:sz w:val="24"/>
          <w:szCs w:val="24"/>
        </w:rPr>
        <w:t xml:space="preserve"> since</w:t>
      </w:r>
      <w:r w:rsidR="00314F11" w:rsidRPr="003202FE">
        <w:rPr>
          <w:rFonts w:ascii="Times New Roman" w:eastAsia="Adobe Fangsong Std R" w:hAnsi="Times New Roman" w:cs="Times New Roman"/>
          <w:sz w:val="24"/>
          <w:szCs w:val="24"/>
        </w:rPr>
        <w:t xml:space="preserve"> more realistic cognitions are associated with better performance (</w:t>
      </w:r>
      <w:r w:rsidR="00C722CC" w:rsidRPr="003202FE">
        <w:rPr>
          <w:rFonts w:ascii="Times New Roman" w:eastAsia="Adobe Fangsong Std R" w:hAnsi="Times New Roman" w:cs="Times New Roman"/>
          <w:sz w:val="24"/>
          <w:szCs w:val="24"/>
        </w:rPr>
        <w:t>Nicholson et al</w:t>
      </w:r>
      <w:r w:rsidR="00050543">
        <w:rPr>
          <w:rFonts w:ascii="Times New Roman" w:eastAsia="Adobe Fangsong Std R" w:hAnsi="Times New Roman" w:cs="Times New Roman"/>
          <w:sz w:val="24"/>
          <w:szCs w:val="24"/>
        </w:rPr>
        <w:t>,</w:t>
      </w:r>
      <w:r w:rsidR="00050543" w:rsidRPr="003202FE">
        <w:rPr>
          <w:rFonts w:ascii="Times New Roman" w:eastAsia="Adobe Fangsong Std R" w:hAnsi="Times New Roman" w:cs="Times New Roman"/>
          <w:sz w:val="24"/>
          <w:szCs w:val="24"/>
        </w:rPr>
        <w:t xml:space="preserve"> </w:t>
      </w:r>
      <w:r w:rsidR="00C722CC" w:rsidRPr="003202FE">
        <w:rPr>
          <w:rFonts w:ascii="Times New Roman" w:eastAsia="Adobe Fangsong Std R" w:hAnsi="Times New Roman" w:cs="Times New Roman"/>
          <w:sz w:val="24"/>
          <w:szCs w:val="24"/>
        </w:rPr>
        <w:t>2013</w:t>
      </w:r>
      <w:r w:rsidR="00314F11" w:rsidRPr="003202FE">
        <w:rPr>
          <w:rFonts w:ascii="Times New Roman" w:eastAsia="Adobe Fangsong Std R" w:hAnsi="Times New Roman" w:cs="Times New Roman"/>
          <w:sz w:val="24"/>
          <w:szCs w:val="24"/>
        </w:rPr>
        <w:t>)</w:t>
      </w:r>
      <w:r w:rsidR="00380531" w:rsidRPr="003202FE">
        <w:rPr>
          <w:rFonts w:ascii="Times New Roman" w:eastAsia="Adobe Fangsong Std R" w:hAnsi="Times New Roman" w:cs="Times New Roman"/>
          <w:sz w:val="24"/>
          <w:szCs w:val="24"/>
        </w:rPr>
        <w:t xml:space="preserve">. This hypothesis was supported. </w:t>
      </w:r>
      <w:r w:rsidR="00270E5B" w:rsidRPr="003202FE">
        <w:rPr>
          <w:rFonts w:ascii="Times New Roman" w:eastAsia="Adobe Fangsong Std R" w:hAnsi="Times New Roman" w:cs="Times New Roman"/>
          <w:sz w:val="24"/>
          <w:szCs w:val="24"/>
        </w:rPr>
        <w:t>Those who generated con reasons performed significantly better than those in the control group.</w:t>
      </w:r>
      <w:r w:rsidR="00447405" w:rsidRPr="003202FE">
        <w:rPr>
          <w:rFonts w:ascii="Times New Roman" w:eastAsia="Adobe Fangsong Std R" w:hAnsi="Times New Roman" w:cs="Times New Roman"/>
          <w:sz w:val="24"/>
          <w:szCs w:val="24"/>
        </w:rPr>
        <w:t xml:space="preserve"> </w:t>
      </w:r>
      <w:r w:rsidR="00F63361">
        <w:rPr>
          <w:rFonts w:ascii="Times New Roman" w:eastAsia="Adobe Fangsong Std R" w:hAnsi="Times New Roman" w:cs="Times New Roman"/>
          <w:sz w:val="24"/>
          <w:szCs w:val="24"/>
        </w:rPr>
        <w:t>In generating the reasons why they might fail to achieve a good grade, these students may have flagged potential problems in advance. This advanced warning might cue approaches to circumventing these problems before they arise.</w:t>
      </w:r>
    </w:p>
    <w:p w14:paraId="63E73DEA" w14:textId="77777777" w:rsidR="00B07B86" w:rsidRPr="00B51C18" w:rsidRDefault="008D6695" w:rsidP="003202FE">
      <w:pPr>
        <w:spacing w:line="480" w:lineRule="auto"/>
        <w:jc w:val="both"/>
        <w:rPr>
          <w:rFonts w:ascii="Times New Roman" w:eastAsia="Adobe Fangsong Std R" w:hAnsi="Times New Roman" w:cs="Times New Roman"/>
          <w:b/>
          <w:i/>
          <w:sz w:val="24"/>
          <w:szCs w:val="24"/>
        </w:rPr>
      </w:pPr>
      <w:r w:rsidRPr="00B51C18">
        <w:rPr>
          <w:rFonts w:ascii="Times New Roman" w:hAnsi="Times New Roman" w:cs="Times New Roman"/>
          <w:b/>
          <w:i/>
          <w:sz w:val="24"/>
          <w:szCs w:val="24"/>
        </w:rPr>
        <w:t>Implications</w:t>
      </w:r>
    </w:p>
    <w:p w14:paraId="6373DC29" w14:textId="459541E5" w:rsidR="00734E10" w:rsidRDefault="00DF1BC8" w:rsidP="00B341D7">
      <w:pPr>
        <w:spacing w:line="480" w:lineRule="auto"/>
        <w:jc w:val="both"/>
        <w:rPr>
          <w:rFonts w:ascii="Times New Roman" w:eastAsia="Adobe Fangsong Std R" w:hAnsi="Times New Roman" w:cs="Times New Roman"/>
          <w:sz w:val="24"/>
          <w:szCs w:val="24"/>
        </w:rPr>
      </w:pPr>
      <w:r>
        <w:rPr>
          <w:rFonts w:ascii="Times New Roman" w:eastAsia="Adobe Fangsong Std R" w:hAnsi="Times New Roman" w:cs="Times New Roman"/>
          <w:sz w:val="24"/>
          <w:szCs w:val="24"/>
        </w:rPr>
        <w:lastRenderedPageBreak/>
        <w:t>The</w:t>
      </w:r>
      <w:r w:rsidR="004C60EB">
        <w:rPr>
          <w:rFonts w:ascii="Times New Roman" w:eastAsia="Adobe Fangsong Std R" w:hAnsi="Times New Roman" w:cs="Times New Roman"/>
          <w:sz w:val="24"/>
          <w:szCs w:val="24"/>
        </w:rPr>
        <w:t xml:space="preserve">se findings offer further evidence that students are unrealistically optimistic regarding their future performance and attainment on employability modules which has two negative consequences for them: </w:t>
      </w:r>
      <w:r w:rsidR="00636488">
        <w:rPr>
          <w:rFonts w:ascii="Times New Roman" w:eastAsia="Adobe Fangsong Std R" w:hAnsi="Times New Roman" w:cs="Times New Roman"/>
          <w:sz w:val="24"/>
          <w:szCs w:val="24"/>
        </w:rPr>
        <w:t>firstly,</w:t>
      </w:r>
      <w:r w:rsidR="004C60EB">
        <w:rPr>
          <w:rFonts w:ascii="Times New Roman" w:eastAsia="Adobe Fangsong Std R" w:hAnsi="Times New Roman" w:cs="Times New Roman"/>
          <w:sz w:val="24"/>
          <w:szCs w:val="24"/>
        </w:rPr>
        <w:t xml:space="preserve"> they do not develop employability skills to the level they might, and secondly</w:t>
      </w:r>
      <w:r w:rsidR="00636488">
        <w:rPr>
          <w:rFonts w:ascii="Times New Roman" w:eastAsia="Adobe Fangsong Std R" w:hAnsi="Times New Roman" w:cs="Times New Roman"/>
          <w:sz w:val="24"/>
          <w:szCs w:val="24"/>
        </w:rPr>
        <w:t>,</w:t>
      </w:r>
      <w:r w:rsidR="004C60EB">
        <w:rPr>
          <w:rFonts w:ascii="Times New Roman" w:eastAsia="Adobe Fangsong Std R" w:hAnsi="Times New Roman" w:cs="Times New Roman"/>
          <w:sz w:val="24"/>
          <w:szCs w:val="24"/>
        </w:rPr>
        <w:t xml:space="preserve"> </w:t>
      </w:r>
      <w:r w:rsidR="0013530C">
        <w:rPr>
          <w:rFonts w:ascii="Times New Roman" w:eastAsia="Adobe Fangsong Std R" w:hAnsi="Times New Roman" w:cs="Times New Roman"/>
          <w:sz w:val="24"/>
          <w:szCs w:val="24"/>
        </w:rPr>
        <w:t xml:space="preserve">it impacts upon their overall degree classification. However, the findings here also suggest that engaging students in counterfactual reasoning at the start of term can mitigate the effects of unrealistic optimism. </w:t>
      </w:r>
      <w:r w:rsidR="00F63361">
        <w:rPr>
          <w:rFonts w:ascii="Times New Roman" w:eastAsia="Adobe Fangsong Std R" w:hAnsi="Times New Roman" w:cs="Times New Roman"/>
          <w:sz w:val="24"/>
          <w:szCs w:val="24"/>
        </w:rPr>
        <w:t>G</w:t>
      </w:r>
      <w:r w:rsidR="0013530C">
        <w:rPr>
          <w:rFonts w:ascii="Times New Roman" w:eastAsia="Adobe Fangsong Std R" w:hAnsi="Times New Roman" w:cs="Times New Roman"/>
          <w:sz w:val="24"/>
          <w:szCs w:val="24"/>
        </w:rPr>
        <w:t xml:space="preserve">enerating reasons why they might not achieve a good grade actually serves to protect them from this happening. </w:t>
      </w:r>
    </w:p>
    <w:p w14:paraId="6A812F0C" w14:textId="034FCE19" w:rsidR="00734E10" w:rsidRPr="008523E2" w:rsidRDefault="00734E10" w:rsidP="00B51C18">
      <w:pPr>
        <w:spacing w:line="480" w:lineRule="auto"/>
        <w:jc w:val="both"/>
        <w:rPr>
          <w:rFonts w:ascii="Times New Roman" w:hAnsi="Times New Roman" w:cs="Times New Roman"/>
        </w:rPr>
      </w:pPr>
      <w:r w:rsidRPr="008523E2">
        <w:rPr>
          <w:rFonts w:ascii="Times New Roman" w:hAnsi="Times New Roman" w:cs="Times New Roman"/>
        </w:rPr>
        <w:t>While this paper has been considering these process at an individual level, it is also important to consider the implications of this research within the context of structural inequalities.  We suggest that these findings have particular implications for widening participation students.  The high levels of unrealistic optimism found in this cohort can be problematic for students who do not have resources or capitals to employ in order to soften the transition to an objective reality at odds with an individual’s subjective expectation.  Previously</w:t>
      </w:r>
      <w:r w:rsidR="00F63361">
        <w:rPr>
          <w:rFonts w:ascii="Times New Roman" w:hAnsi="Times New Roman" w:cs="Times New Roman"/>
        </w:rPr>
        <w:t>,</w:t>
      </w:r>
      <w:r w:rsidRPr="008523E2">
        <w:rPr>
          <w:rFonts w:ascii="Times New Roman" w:hAnsi="Times New Roman" w:cs="Times New Roman"/>
        </w:rPr>
        <w:t xml:space="preserve"> Burke et al. (20</w:t>
      </w:r>
      <w:r w:rsidR="00B82651">
        <w:rPr>
          <w:rFonts w:ascii="Times New Roman" w:hAnsi="Times New Roman" w:cs="Times New Roman"/>
        </w:rPr>
        <w:t>19</w:t>
      </w:r>
      <w:r w:rsidRPr="008523E2">
        <w:rPr>
          <w:rFonts w:ascii="Times New Roman" w:hAnsi="Times New Roman" w:cs="Times New Roman"/>
        </w:rPr>
        <w:t xml:space="preserve">) have illustrated classed levels of understanding </w:t>
      </w:r>
      <w:r w:rsidR="00F63361">
        <w:rPr>
          <w:rFonts w:ascii="Times New Roman" w:hAnsi="Times New Roman" w:cs="Times New Roman"/>
        </w:rPr>
        <w:t xml:space="preserve">of </w:t>
      </w:r>
      <w:r w:rsidRPr="008523E2">
        <w:rPr>
          <w:rFonts w:ascii="Times New Roman" w:hAnsi="Times New Roman" w:cs="Times New Roman"/>
        </w:rPr>
        <w:t xml:space="preserve">the graduate labour market due to generational experience.  This gap in understanding the labour market, the authors continue, may be further exacerbated through unrealistic optimism.  Returning to Coelho (2020), unrealistic optimism is </w:t>
      </w:r>
      <w:r w:rsidR="00F63361">
        <w:rPr>
          <w:rFonts w:ascii="Times New Roman" w:hAnsi="Times New Roman" w:cs="Times New Roman"/>
        </w:rPr>
        <w:t>facilitated when there is</w:t>
      </w:r>
      <w:r w:rsidRPr="008523E2">
        <w:rPr>
          <w:rFonts w:ascii="Times New Roman" w:hAnsi="Times New Roman" w:cs="Times New Roman"/>
        </w:rPr>
        <w:t xml:space="preserve"> investment in an outcome of an action</w:t>
      </w:r>
      <w:r w:rsidR="00F63361">
        <w:rPr>
          <w:rFonts w:ascii="Times New Roman" w:hAnsi="Times New Roman" w:cs="Times New Roman"/>
        </w:rPr>
        <w:t>,</w:t>
      </w:r>
      <w:r w:rsidRPr="008523E2">
        <w:rPr>
          <w:rFonts w:ascii="Times New Roman" w:hAnsi="Times New Roman" w:cs="Times New Roman"/>
        </w:rPr>
        <w:t xml:space="preserve"> which in the context of widening participation students</w:t>
      </w:r>
      <w:r w:rsidR="00F63361">
        <w:rPr>
          <w:rFonts w:ascii="Times New Roman" w:hAnsi="Times New Roman" w:cs="Times New Roman"/>
        </w:rPr>
        <w:t xml:space="preserve"> is that</w:t>
      </w:r>
      <w:r w:rsidRPr="008523E2">
        <w:rPr>
          <w:rFonts w:ascii="Times New Roman" w:hAnsi="Times New Roman" w:cs="Times New Roman"/>
        </w:rPr>
        <w:t xml:space="preserve"> higher education is an opportunity for increased life chances.  In addition to personal investment, Coelho also identifies a sense of control in </w:t>
      </w:r>
      <w:r w:rsidR="00F63361">
        <w:rPr>
          <w:rFonts w:ascii="Times New Roman" w:hAnsi="Times New Roman" w:cs="Times New Roman"/>
        </w:rPr>
        <w:t xml:space="preserve">facilitating </w:t>
      </w:r>
      <w:r w:rsidRPr="008523E2">
        <w:rPr>
          <w:rFonts w:ascii="Times New Roman" w:hAnsi="Times New Roman" w:cs="Times New Roman"/>
        </w:rPr>
        <w:t xml:space="preserve">unrealistic optimism.  The human capital narratives running through higher education discourse and policy resonate with widening participation students in that it charts a meritocratic trajectory and offers a sense of control: investing in yourself.  Educational success and entry into higher education through “educational capital” </w:t>
      </w:r>
      <w:r w:rsidR="00B82651">
        <w:rPr>
          <w:rFonts w:ascii="Times New Roman" w:hAnsi="Times New Roman" w:cs="Times New Roman"/>
        </w:rPr>
        <w:t>provides a buffer between</w:t>
      </w:r>
      <w:r w:rsidRPr="008523E2">
        <w:rPr>
          <w:rFonts w:ascii="Times New Roman" w:hAnsi="Times New Roman" w:cs="Times New Roman"/>
        </w:rPr>
        <w:t xml:space="preserve"> individuals </w:t>
      </w:r>
      <w:r w:rsidR="00B82651">
        <w:rPr>
          <w:rFonts w:ascii="Times New Roman" w:hAnsi="Times New Roman" w:cs="Times New Roman"/>
        </w:rPr>
        <w:t>and</w:t>
      </w:r>
      <w:r w:rsidRPr="008523E2">
        <w:rPr>
          <w:rFonts w:ascii="Times New Roman" w:hAnsi="Times New Roman" w:cs="Times New Roman"/>
        </w:rPr>
        <w:t xml:space="preserve"> the harsher conditions/relations within a context or field.  Upon graduation, </w:t>
      </w:r>
      <w:r w:rsidRPr="008523E2">
        <w:rPr>
          <w:rFonts w:ascii="Times New Roman" w:hAnsi="Times New Roman" w:cs="Times New Roman"/>
          <w:sz w:val="24"/>
          <w:szCs w:val="24"/>
        </w:rPr>
        <w:t>their future pathways and employability will be driven by a complex amalgam of individual attributes, capitals and market conditions (Burke, 201</w:t>
      </w:r>
      <w:r w:rsidR="00B51C18">
        <w:rPr>
          <w:rFonts w:ascii="Times New Roman" w:hAnsi="Times New Roman" w:cs="Times New Roman"/>
          <w:sz w:val="24"/>
          <w:szCs w:val="24"/>
        </w:rPr>
        <w:t>6</w:t>
      </w:r>
      <w:r w:rsidRPr="008523E2">
        <w:rPr>
          <w:rFonts w:ascii="Times New Roman" w:hAnsi="Times New Roman" w:cs="Times New Roman"/>
          <w:sz w:val="24"/>
          <w:szCs w:val="24"/>
        </w:rPr>
        <w:t>; Clarke, 2018) which are not equal across different social classes and backgrounds.</w:t>
      </w:r>
    </w:p>
    <w:p w14:paraId="2CC40459" w14:textId="27A23886" w:rsidR="00734E10" w:rsidRPr="008523E2" w:rsidRDefault="00734E10" w:rsidP="00734E10">
      <w:pPr>
        <w:spacing w:line="480" w:lineRule="auto"/>
        <w:jc w:val="both"/>
        <w:rPr>
          <w:rFonts w:ascii="Times New Roman" w:eastAsia="Adobe Fangsong Std R" w:hAnsi="Times New Roman" w:cs="Times New Roman"/>
        </w:rPr>
      </w:pPr>
      <w:r w:rsidRPr="008523E2">
        <w:rPr>
          <w:rFonts w:ascii="Times New Roman" w:hAnsi="Times New Roman" w:cs="Times New Roman"/>
        </w:rPr>
        <w:lastRenderedPageBreak/>
        <w:t>To further unpack findings reporting that participants with lower levels of optimism achieved higher modular performance</w:t>
      </w:r>
      <w:r w:rsidR="00F63361">
        <w:rPr>
          <w:rFonts w:ascii="Times New Roman" w:hAnsi="Times New Roman" w:cs="Times New Roman"/>
        </w:rPr>
        <w:t>,</w:t>
      </w:r>
      <w:r w:rsidRPr="008523E2">
        <w:rPr>
          <w:rFonts w:ascii="Times New Roman" w:hAnsi="Times New Roman" w:cs="Times New Roman"/>
        </w:rPr>
        <w:t xml:space="preserve"> we draw on </w:t>
      </w:r>
      <w:r w:rsidRPr="008523E2">
        <w:rPr>
          <w:rFonts w:ascii="Times New Roman" w:eastAsia="Adobe Fangsong Std R" w:hAnsi="Times New Roman" w:cs="Times New Roman"/>
          <w:sz w:val="24"/>
          <w:szCs w:val="24"/>
        </w:rPr>
        <w:t xml:space="preserve">Markus &amp; </w:t>
      </w:r>
      <w:proofErr w:type="spellStart"/>
      <w:r w:rsidRPr="008523E2">
        <w:rPr>
          <w:rFonts w:ascii="Times New Roman" w:eastAsia="Adobe Fangsong Std R" w:hAnsi="Times New Roman" w:cs="Times New Roman"/>
          <w:sz w:val="24"/>
          <w:szCs w:val="24"/>
        </w:rPr>
        <w:t>Nurius</w:t>
      </w:r>
      <w:proofErr w:type="spellEnd"/>
      <w:r w:rsidRPr="008523E2">
        <w:rPr>
          <w:rFonts w:ascii="Times New Roman" w:eastAsia="Adobe Fangsong Std R" w:hAnsi="Times New Roman" w:cs="Times New Roman"/>
        </w:rPr>
        <w:t>’ (</w:t>
      </w:r>
      <w:r w:rsidRPr="008523E2">
        <w:rPr>
          <w:rFonts w:ascii="Times New Roman" w:eastAsia="Adobe Fangsong Std R" w:hAnsi="Times New Roman" w:cs="Times New Roman"/>
          <w:sz w:val="24"/>
          <w:szCs w:val="24"/>
        </w:rPr>
        <w:t>1986)</w:t>
      </w:r>
      <w:r w:rsidRPr="008523E2">
        <w:rPr>
          <w:rFonts w:ascii="Times New Roman" w:eastAsia="Adobe Fangsong Std R" w:hAnsi="Times New Roman" w:cs="Times New Roman"/>
        </w:rPr>
        <w:t xml:space="preserve"> </w:t>
      </w:r>
      <w:r w:rsidRPr="008523E2">
        <w:rPr>
          <w:rFonts w:ascii="Times New Roman" w:hAnsi="Times New Roman" w:cs="Times New Roman"/>
        </w:rPr>
        <w:t xml:space="preserve">concept of Possible Selves and in particular </w:t>
      </w:r>
      <w:proofErr w:type="spellStart"/>
      <w:r w:rsidRPr="008523E2">
        <w:rPr>
          <w:rFonts w:ascii="Times New Roman" w:hAnsi="Times New Roman" w:cs="Times New Roman"/>
        </w:rPr>
        <w:t>Oyserman</w:t>
      </w:r>
      <w:proofErr w:type="spellEnd"/>
      <w:r w:rsidRPr="008523E2">
        <w:rPr>
          <w:rFonts w:ascii="Times New Roman" w:hAnsi="Times New Roman" w:cs="Times New Roman"/>
        </w:rPr>
        <w:t xml:space="preserve"> et al. (2006) concept of plausible possible selves.  Markus and </w:t>
      </w:r>
      <w:proofErr w:type="spellStart"/>
      <w:r w:rsidRPr="008523E2">
        <w:rPr>
          <w:rFonts w:ascii="Times New Roman" w:hAnsi="Times New Roman" w:cs="Times New Roman"/>
        </w:rPr>
        <w:t>Nurius</w:t>
      </w:r>
      <w:proofErr w:type="spellEnd"/>
      <w:r w:rsidRPr="008523E2">
        <w:rPr>
          <w:rFonts w:ascii="Times New Roman" w:hAnsi="Times New Roman" w:cs="Times New Roman"/>
        </w:rPr>
        <w:t xml:space="preserve"> explain that possible selves </w:t>
      </w:r>
      <w:r w:rsidRPr="008523E2">
        <w:rPr>
          <w:rFonts w:ascii="Times New Roman" w:eastAsia="Adobe Fangsong Std R" w:hAnsi="Times New Roman" w:cs="Times New Roman"/>
          <w:sz w:val="24"/>
          <w:szCs w:val="24"/>
        </w:rPr>
        <w:t>‘represent individuals' ideas of what they might become, what they would like to become and what they are afraid of becoming...’ (</w:t>
      </w:r>
      <w:r w:rsidRPr="008523E2">
        <w:rPr>
          <w:rFonts w:ascii="Times New Roman" w:eastAsia="Adobe Fangsong Std R" w:hAnsi="Times New Roman" w:cs="Times New Roman"/>
        </w:rPr>
        <w:t xml:space="preserve">1986, </w:t>
      </w:r>
      <w:r w:rsidRPr="008523E2">
        <w:rPr>
          <w:rFonts w:ascii="Times New Roman" w:eastAsia="Adobe Fangsong Std R" w:hAnsi="Times New Roman" w:cs="Times New Roman"/>
          <w:sz w:val="24"/>
          <w:szCs w:val="24"/>
        </w:rPr>
        <w:t>pp. 954) and as such can serve as a theoretical link between cognitions and motivation They represent a form of self-knowledge derived from past experiences</w:t>
      </w:r>
      <w:r w:rsidRPr="008523E2">
        <w:rPr>
          <w:rFonts w:ascii="Times New Roman" w:eastAsia="Adobe Fangsong Std R" w:hAnsi="Times New Roman" w:cs="Times New Roman"/>
        </w:rPr>
        <w:t xml:space="preserve"> creating a series of potential possible selves, both desirable and undesirable.  </w:t>
      </w:r>
    </w:p>
    <w:p w14:paraId="04A763FC" w14:textId="155F434D" w:rsidR="0036773B" w:rsidRDefault="00734E10" w:rsidP="00734E10">
      <w:pPr>
        <w:spacing w:line="480" w:lineRule="auto"/>
        <w:jc w:val="both"/>
        <w:rPr>
          <w:rFonts w:ascii="Times New Roman" w:eastAsia="Adobe Fangsong Std R" w:hAnsi="Times New Roman" w:cs="Times New Roman"/>
        </w:rPr>
      </w:pPr>
      <w:r w:rsidRPr="008523E2">
        <w:rPr>
          <w:rFonts w:ascii="Times New Roman" w:eastAsia="Adobe Fangsong Std R" w:hAnsi="Times New Roman" w:cs="Times New Roman"/>
        </w:rPr>
        <w:t xml:space="preserve">The possibility of an undesirable possible self can be a significant influence.  </w:t>
      </w:r>
      <w:r w:rsidRPr="008523E2">
        <w:rPr>
          <w:rFonts w:ascii="Times New Roman" w:eastAsia="Adobe Fangsong Std R" w:hAnsi="Times New Roman" w:cs="Times New Roman"/>
          <w:sz w:val="24"/>
          <w:szCs w:val="24"/>
        </w:rPr>
        <w:t xml:space="preserve">Individuals who have balanced possible selves - a possible self they are working towards </w:t>
      </w:r>
      <w:r w:rsidRPr="008523E2">
        <w:rPr>
          <w:rFonts w:ascii="Times New Roman" w:eastAsia="Adobe Fangsong Std R" w:hAnsi="Times New Roman" w:cs="Times New Roman"/>
          <w:i/>
          <w:iCs/>
          <w:sz w:val="24"/>
          <w:szCs w:val="24"/>
        </w:rPr>
        <w:t xml:space="preserve">and </w:t>
      </w:r>
      <w:r w:rsidRPr="008523E2">
        <w:rPr>
          <w:rFonts w:ascii="Times New Roman" w:eastAsia="Adobe Fangsong Std R" w:hAnsi="Times New Roman" w:cs="Times New Roman"/>
          <w:sz w:val="24"/>
          <w:szCs w:val="24"/>
        </w:rPr>
        <w:t>a possible self they fear (i.e. are trying to avoid) - demonstrate greater self-regulatory effort because they then have behavioural strategies which support movement towards the desired possible self and movement away from the feared possible self (</w:t>
      </w:r>
      <w:proofErr w:type="spellStart"/>
      <w:r w:rsidRPr="008523E2">
        <w:rPr>
          <w:rFonts w:ascii="Times New Roman" w:eastAsia="Adobe Fangsong Std R" w:hAnsi="Times New Roman" w:cs="Times New Roman"/>
          <w:sz w:val="24"/>
          <w:szCs w:val="24"/>
        </w:rPr>
        <w:t>Oyserman</w:t>
      </w:r>
      <w:proofErr w:type="spellEnd"/>
      <w:r w:rsidRPr="008523E2">
        <w:rPr>
          <w:rFonts w:ascii="Times New Roman" w:eastAsia="Adobe Fangsong Std R" w:hAnsi="Times New Roman" w:cs="Times New Roman"/>
          <w:sz w:val="24"/>
          <w:szCs w:val="24"/>
        </w:rPr>
        <w:t xml:space="preserve"> &amp; Markus, 1990). </w:t>
      </w:r>
      <w:r w:rsidR="0036773B">
        <w:rPr>
          <w:rFonts w:ascii="Times New Roman" w:eastAsia="Adobe Fangsong Std R" w:hAnsi="Times New Roman" w:cs="Times New Roman"/>
        </w:rPr>
        <w:t>I</w:t>
      </w:r>
      <w:r w:rsidRPr="008523E2">
        <w:rPr>
          <w:rFonts w:ascii="Times New Roman" w:eastAsia="Adobe Fangsong Std R" w:hAnsi="Times New Roman" w:cs="Times New Roman"/>
          <w:sz w:val="24"/>
          <w:szCs w:val="24"/>
        </w:rPr>
        <w:t>ndividuals will commit more effort to attainment of a possible self when it is balanced and when it contains behavioural strategies for obtaining it (</w:t>
      </w:r>
      <w:proofErr w:type="spellStart"/>
      <w:r w:rsidRPr="008523E2">
        <w:rPr>
          <w:rFonts w:ascii="Times New Roman" w:eastAsia="Adobe Fangsong Std R" w:hAnsi="Times New Roman" w:cs="Times New Roman"/>
          <w:sz w:val="24"/>
          <w:szCs w:val="24"/>
        </w:rPr>
        <w:t>Oyserman</w:t>
      </w:r>
      <w:proofErr w:type="spellEnd"/>
      <w:r w:rsidRPr="008523E2">
        <w:rPr>
          <w:rFonts w:ascii="Times New Roman" w:eastAsia="Adobe Fangsong Std R" w:hAnsi="Times New Roman" w:cs="Times New Roman"/>
          <w:sz w:val="24"/>
          <w:szCs w:val="24"/>
        </w:rPr>
        <w:t xml:space="preserve">, Bybee &amp; Terry, 2006; </w:t>
      </w:r>
      <w:proofErr w:type="spellStart"/>
      <w:r w:rsidRPr="008523E2">
        <w:rPr>
          <w:rFonts w:ascii="Times New Roman" w:eastAsia="Adobe Fangsong Std R" w:hAnsi="Times New Roman" w:cs="Times New Roman"/>
          <w:sz w:val="24"/>
          <w:szCs w:val="24"/>
        </w:rPr>
        <w:t>Oyserman</w:t>
      </w:r>
      <w:proofErr w:type="spellEnd"/>
      <w:r w:rsidRPr="008523E2">
        <w:rPr>
          <w:rFonts w:ascii="Times New Roman" w:eastAsia="Adobe Fangsong Std R" w:hAnsi="Times New Roman" w:cs="Times New Roman"/>
          <w:sz w:val="24"/>
          <w:szCs w:val="24"/>
        </w:rPr>
        <w:t>, Bybee, Terry &amp; Hart-Johnson, 2004). Possible selves vary in their ability to exert an influence on self-regulatory control over behaviour and it has been shown that possible selves which are underpinned by behavioural strategies (which facilitate achievement of underlying actions needed to achieve the possible self) are more likely to be realised (</w:t>
      </w:r>
      <w:proofErr w:type="spellStart"/>
      <w:r w:rsidRPr="008523E2">
        <w:rPr>
          <w:rFonts w:ascii="Times New Roman" w:eastAsia="Adobe Fangsong Std R" w:hAnsi="Times New Roman" w:cs="Times New Roman"/>
          <w:sz w:val="24"/>
          <w:szCs w:val="24"/>
        </w:rPr>
        <w:t>Oyserman</w:t>
      </w:r>
      <w:proofErr w:type="spellEnd"/>
      <w:r w:rsidRPr="008523E2">
        <w:rPr>
          <w:rFonts w:ascii="Times New Roman" w:eastAsia="Adobe Fangsong Std R" w:hAnsi="Times New Roman" w:cs="Times New Roman"/>
          <w:sz w:val="24"/>
          <w:szCs w:val="24"/>
        </w:rPr>
        <w:t xml:space="preserve"> et al, 2006).</w:t>
      </w:r>
      <w:r w:rsidRPr="008523E2">
        <w:rPr>
          <w:rFonts w:ascii="Times New Roman" w:eastAsia="Adobe Fangsong Std R" w:hAnsi="Times New Roman" w:cs="Times New Roman"/>
        </w:rPr>
        <w:t xml:space="preserve">  </w:t>
      </w:r>
    </w:p>
    <w:p w14:paraId="2B872C37" w14:textId="15CD2294" w:rsidR="00734E10" w:rsidRPr="008523E2" w:rsidRDefault="00734E10" w:rsidP="00734E10">
      <w:pPr>
        <w:spacing w:line="480" w:lineRule="auto"/>
        <w:jc w:val="both"/>
        <w:rPr>
          <w:rFonts w:ascii="Times New Roman" w:hAnsi="Times New Roman" w:cs="Times New Roman"/>
        </w:rPr>
      </w:pPr>
      <w:r w:rsidRPr="008523E2">
        <w:rPr>
          <w:rFonts w:ascii="Times New Roman" w:eastAsia="Adobe Fangsong Std R" w:hAnsi="Times New Roman" w:cs="Times New Roman"/>
          <w:sz w:val="24"/>
          <w:szCs w:val="24"/>
        </w:rPr>
        <w:t xml:space="preserve">When </w:t>
      </w:r>
      <w:proofErr w:type="gramStart"/>
      <w:r w:rsidRPr="008523E2">
        <w:rPr>
          <w:rFonts w:ascii="Times New Roman" w:eastAsia="Adobe Fangsong Std R" w:hAnsi="Times New Roman" w:cs="Times New Roman"/>
          <w:sz w:val="24"/>
          <w:szCs w:val="24"/>
        </w:rPr>
        <w:t>possible</w:t>
      </w:r>
      <w:proofErr w:type="gramEnd"/>
      <w:r w:rsidRPr="008523E2">
        <w:rPr>
          <w:rFonts w:ascii="Times New Roman" w:eastAsia="Adobe Fangsong Std R" w:hAnsi="Times New Roman" w:cs="Times New Roman"/>
          <w:sz w:val="24"/>
          <w:szCs w:val="24"/>
        </w:rPr>
        <w:t xml:space="preserve"> selves are underpinned by these behavioural strategies they become 'plausible' possible selves (</w:t>
      </w:r>
      <w:proofErr w:type="spellStart"/>
      <w:r w:rsidRPr="008523E2">
        <w:rPr>
          <w:rFonts w:ascii="Times New Roman" w:eastAsia="Adobe Fangsong Std R" w:hAnsi="Times New Roman" w:cs="Times New Roman"/>
          <w:sz w:val="24"/>
          <w:szCs w:val="24"/>
        </w:rPr>
        <w:t>Oyserman</w:t>
      </w:r>
      <w:proofErr w:type="spellEnd"/>
      <w:r w:rsidRPr="008523E2">
        <w:rPr>
          <w:rFonts w:ascii="Times New Roman" w:eastAsia="Adobe Fangsong Std R" w:hAnsi="Times New Roman" w:cs="Times New Roman"/>
          <w:sz w:val="24"/>
          <w:szCs w:val="24"/>
        </w:rPr>
        <w:t xml:space="preserve"> et al, 2006). Plausibility affords automatic cuing of behavioural strategies which results in measurably different outcomes - </w:t>
      </w:r>
      <w:proofErr w:type="spellStart"/>
      <w:r w:rsidRPr="008523E2">
        <w:rPr>
          <w:rFonts w:ascii="Times New Roman" w:eastAsia="Adobe Fangsong Std R" w:hAnsi="Times New Roman" w:cs="Times New Roman"/>
          <w:sz w:val="24"/>
          <w:szCs w:val="24"/>
        </w:rPr>
        <w:t>Oyserman</w:t>
      </w:r>
      <w:proofErr w:type="spellEnd"/>
      <w:r w:rsidRPr="008523E2">
        <w:rPr>
          <w:rFonts w:ascii="Times New Roman" w:eastAsia="Adobe Fangsong Std R" w:hAnsi="Times New Roman" w:cs="Times New Roman"/>
          <w:sz w:val="24"/>
          <w:szCs w:val="24"/>
        </w:rPr>
        <w:t xml:space="preserve"> et al (2004) have shown that students who held plausible possible selves were able to improve grades over the course of an academic year whereas students who only held possible selves were not</w:t>
      </w:r>
      <w:r w:rsidR="0036773B">
        <w:rPr>
          <w:rFonts w:ascii="Times New Roman" w:eastAsia="Adobe Fangsong Std R" w:hAnsi="Times New Roman" w:cs="Times New Roman"/>
          <w:sz w:val="24"/>
          <w:szCs w:val="24"/>
        </w:rPr>
        <w:t>.</w:t>
      </w:r>
      <w:r w:rsidRPr="008523E2">
        <w:rPr>
          <w:rFonts w:ascii="Times New Roman" w:hAnsi="Times New Roman" w:cs="Times New Roman"/>
        </w:rPr>
        <w:t xml:space="preserve"> </w:t>
      </w:r>
      <w:r w:rsidRPr="008523E2">
        <w:rPr>
          <w:rFonts w:ascii="Times New Roman" w:hAnsi="Times New Roman" w:cs="Times New Roman"/>
          <w:sz w:val="24"/>
          <w:szCs w:val="24"/>
        </w:rPr>
        <w:t xml:space="preserve">Engaging in counterfactual reasoning should highlight the difficulties that </w:t>
      </w:r>
      <w:r w:rsidR="0036773B">
        <w:rPr>
          <w:rFonts w:ascii="Times New Roman" w:hAnsi="Times New Roman" w:cs="Times New Roman"/>
          <w:sz w:val="24"/>
          <w:szCs w:val="24"/>
        </w:rPr>
        <w:t>students</w:t>
      </w:r>
      <w:r w:rsidRPr="008523E2">
        <w:rPr>
          <w:rFonts w:ascii="Times New Roman" w:hAnsi="Times New Roman" w:cs="Times New Roman"/>
          <w:sz w:val="24"/>
          <w:szCs w:val="24"/>
        </w:rPr>
        <w:t xml:space="preserve"> might face in doing well </w:t>
      </w:r>
      <w:r w:rsidRPr="008523E2">
        <w:rPr>
          <w:rFonts w:ascii="Times New Roman" w:hAnsi="Times New Roman" w:cs="Times New Roman"/>
          <w:sz w:val="24"/>
          <w:szCs w:val="24"/>
        </w:rPr>
        <w:lastRenderedPageBreak/>
        <w:t>on an assessment, prompting them to consider behavioural strategies to overcome them and thereby supporting achievement of a possible self which involves attainment on the module (</w:t>
      </w:r>
      <w:proofErr w:type="spellStart"/>
      <w:r w:rsidRPr="008523E2">
        <w:rPr>
          <w:rFonts w:ascii="Times New Roman" w:hAnsi="Times New Roman" w:cs="Times New Roman"/>
          <w:sz w:val="24"/>
          <w:szCs w:val="24"/>
        </w:rPr>
        <w:t>Oyserman</w:t>
      </w:r>
      <w:proofErr w:type="spellEnd"/>
      <w:r w:rsidRPr="008523E2">
        <w:rPr>
          <w:rFonts w:ascii="Times New Roman" w:hAnsi="Times New Roman" w:cs="Times New Roman"/>
          <w:sz w:val="24"/>
          <w:szCs w:val="24"/>
        </w:rPr>
        <w:t xml:space="preserve"> et al, 2004).</w:t>
      </w:r>
      <w:r w:rsidRPr="008523E2">
        <w:rPr>
          <w:rFonts w:ascii="Times New Roman" w:hAnsi="Times New Roman" w:cs="Times New Roman"/>
        </w:rPr>
        <w:t xml:space="preserve">  </w:t>
      </w:r>
      <w:r w:rsidR="0036773B">
        <w:rPr>
          <w:rFonts w:ascii="Times New Roman" w:hAnsi="Times New Roman" w:cs="Times New Roman"/>
        </w:rPr>
        <w:t xml:space="preserve">It is possible then that in the present study, </w:t>
      </w:r>
      <w:r w:rsidRPr="00B2034F">
        <w:rPr>
          <w:rFonts w:ascii="Times New Roman" w:hAnsi="Times New Roman" w:cs="Times New Roman"/>
          <w:sz w:val="24"/>
          <w:szCs w:val="24"/>
        </w:rPr>
        <w:t>due to an individual’s expectation of a less desirable possible self</w:t>
      </w:r>
      <w:r w:rsidR="0036773B">
        <w:rPr>
          <w:rFonts w:ascii="Times New Roman" w:hAnsi="Times New Roman" w:cs="Times New Roman"/>
          <w:sz w:val="24"/>
          <w:szCs w:val="24"/>
        </w:rPr>
        <w:t xml:space="preserve"> being conjured by counterfactual reasoning</w:t>
      </w:r>
      <w:r w:rsidRPr="00B2034F">
        <w:rPr>
          <w:rFonts w:ascii="Times New Roman" w:hAnsi="Times New Roman" w:cs="Times New Roman"/>
          <w:sz w:val="24"/>
          <w:szCs w:val="24"/>
        </w:rPr>
        <w:t>, behavioural strategies were put in place to augment action to increase the potential for an alternative possible self, a more desirable future.  In the context of this study, rather than behaviour strategies</w:t>
      </w:r>
      <w:r w:rsidR="0036773B">
        <w:rPr>
          <w:rFonts w:ascii="Times New Roman" w:hAnsi="Times New Roman" w:cs="Times New Roman"/>
          <w:sz w:val="24"/>
          <w:szCs w:val="24"/>
        </w:rPr>
        <w:t xml:space="preserve"> simply</w:t>
      </w:r>
      <w:r w:rsidRPr="00B2034F">
        <w:rPr>
          <w:rFonts w:ascii="Times New Roman" w:hAnsi="Times New Roman" w:cs="Times New Roman"/>
          <w:sz w:val="24"/>
          <w:szCs w:val="24"/>
        </w:rPr>
        <w:t xml:space="preserve"> leading to increased attainment </w:t>
      </w:r>
      <w:r w:rsidR="0036773B">
        <w:rPr>
          <w:rFonts w:ascii="Times New Roman" w:hAnsi="Times New Roman" w:cs="Times New Roman"/>
          <w:sz w:val="24"/>
          <w:szCs w:val="24"/>
        </w:rPr>
        <w:t>they</w:t>
      </w:r>
      <w:r w:rsidRPr="00B2034F">
        <w:rPr>
          <w:rFonts w:ascii="Times New Roman" w:hAnsi="Times New Roman" w:cs="Times New Roman"/>
          <w:sz w:val="24"/>
          <w:szCs w:val="24"/>
        </w:rPr>
        <w:t xml:space="preserve"> also lead to increased career readiness.  </w:t>
      </w:r>
    </w:p>
    <w:p w14:paraId="42CE7D9B" w14:textId="5CDE3C19" w:rsidR="00E364D3" w:rsidRPr="003202FE" w:rsidRDefault="00734E10" w:rsidP="003202FE">
      <w:pPr>
        <w:spacing w:line="480" w:lineRule="auto"/>
        <w:jc w:val="both"/>
        <w:rPr>
          <w:rFonts w:ascii="Times New Roman" w:eastAsia="Adobe Fangsong Std R" w:hAnsi="Times New Roman" w:cs="Times New Roman"/>
          <w:sz w:val="24"/>
          <w:szCs w:val="24"/>
        </w:rPr>
      </w:pPr>
      <w:r w:rsidRPr="00B2034F">
        <w:rPr>
          <w:rFonts w:ascii="Times New Roman" w:hAnsi="Times New Roman" w:cs="Times New Roman"/>
          <w:sz w:val="24"/>
          <w:szCs w:val="24"/>
        </w:rPr>
        <w:t xml:space="preserve">Returning to widening participation, Scurry </w:t>
      </w:r>
      <w:r w:rsidRPr="00B2034F">
        <w:rPr>
          <w:rFonts w:ascii="Times New Roman" w:hAnsi="Times New Roman" w:cs="Times New Roman"/>
          <w:i/>
          <w:iCs/>
          <w:sz w:val="24"/>
          <w:szCs w:val="24"/>
        </w:rPr>
        <w:t xml:space="preserve">et al. </w:t>
      </w:r>
      <w:r w:rsidRPr="00B2034F">
        <w:rPr>
          <w:rFonts w:ascii="Times New Roman" w:hAnsi="Times New Roman" w:cs="Times New Roman"/>
          <w:sz w:val="24"/>
          <w:szCs w:val="24"/>
        </w:rPr>
        <w:t xml:space="preserve">(2020) discuss the friction between ‘maintaining the promise without killing the dream’ of higher education, in other words the need to support individuals as they invest in their human capital but also not allow students to assume that the labour market is inherently meritocratic.  This dual process, the authors argue, will provide students with an accurate understanding of the labour market and inform their undergraduate strategies. </w:t>
      </w:r>
      <w:r w:rsidR="00E364D3" w:rsidRPr="0036773B">
        <w:rPr>
          <w:rFonts w:ascii="Times New Roman" w:eastAsia="Adobe Fangsong Std R" w:hAnsi="Times New Roman" w:cs="Times New Roman"/>
          <w:sz w:val="24"/>
          <w:szCs w:val="24"/>
        </w:rPr>
        <w:t>Harrison (2018)</w:t>
      </w:r>
      <w:r w:rsidR="0036773B">
        <w:rPr>
          <w:rFonts w:ascii="Times New Roman" w:eastAsia="Adobe Fangsong Std R" w:hAnsi="Times New Roman" w:cs="Times New Roman"/>
          <w:sz w:val="24"/>
          <w:szCs w:val="24"/>
        </w:rPr>
        <w:t>,</w:t>
      </w:r>
      <w:r w:rsidR="00E364D3" w:rsidRPr="0036773B">
        <w:rPr>
          <w:rFonts w:ascii="Times New Roman" w:eastAsia="Adobe Fangsong Std R" w:hAnsi="Times New Roman" w:cs="Times New Roman"/>
          <w:sz w:val="24"/>
          <w:szCs w:val="24"/>
        </w:rPr>
        <w:t xml:space="preserve"> in his</w:t>
      </w:r>
      <w:r w:rsidR="00E364D3" w:rsidRPr="003202FE">
        <w:rPr>
          <w:rFonts w:ascii="Times New Roman" w:eastAsia="Adobe Fangsong Std R" w:hAnsi="Times New Roman" w:cs="Times New Roman"/>
          <w:sz w:val="24"/>
          <w:szCs w:val="24"/>
        </w:rPr>
        <w:t xml:space="preserve"> application of the theory of possible selves to the widening participation agend</w:t>
      </w:r>
      <w:r w:rsidR="00E44A0F" w:rsidRPr="003202FE">
        <w:rPr>
          <w:rFonts w:ascii="Times New Roman" w:eastAsia="Adobe Fangsong Std R" w:hAnsi="Times New Roman" w:cs="Times New Roman"/>
          <w:sz w:val="24"/>
          <w:szCs w:val="24"/>
        </w:rPr>
        <w:t xml:space="preserve">a, makes explicit Crawford (2014) and Crawford </w:t>
      </w:r>
      <w:r w:rsidR="00CE4149">
        <w:rPr>
          <w:rFonts w:ascii="Times New Roman" w:eastAsia="Adobe Fangsong Std R" w:hAnsi="Times New Roman" w:cs="Times New Roman"/>
          <w:sz w:val="24"/>
          <w:szCs w:val="24"/>
        </w:rPr>
        <w:t>and</w:t>
      </w:r>
      <w:r w:rsidR="00E44A0F" w:rsidRPr="003202FE">
        <w:rPr>
          <w:rFonts w:ascii="Times New Roman" w:eastAsia="Adobe Fangsong Std R" w:hAnsi="Times New Roman" w:cs="Times New Roman"/>
          <w:sz w:val="24"/>
          <w:szCs w:val="24"/>
        </w:rPr>
        <w:t xml:space="preserve"> Greaves (2015) premise that the best way to increase participation in HE is to improve their attainment at 16.</w:t>
      </w:r>
      <w:r w:rsidR="0047448F" w:rsidRPr="003202FE">
        <w:rPr>
          <w:rFonts w:ascii="Times New Roman" w:eastAsia="Adobe Fangsong Std R" w:hAnsi="Times New Roman" w:cs="Times New Roman"/>
          <w:sz w:val="24"/>
          <w:szCs w:val="24"/>
        </w:rPr>
        <w:t xml:space="preserve"> If counterfactual reasoning could be employed within schools then all learners, regardless of background, may be able to </w:t>
      </w:r>
      <w:r>
        <w:rPr>
          <w:rFonts w:ascii="Times New Roman" w:eastAsia="Adobe Fangsong Std R" w:hAnsi="Times New Roman" w:cs="Times New Roman"/>
          <w:sz w:val="24"/>
          <w:szCs w:val="24"/>
        </w:rPr>
        <w:t>increase levels of attainment.  Further to this</w:t>
      </w:r>
      <w:r w:rsidR="0036773B">
        <w:rPr>
          <w:rFonts w:ascii="Times New Roman" w:eastAsia="Adobe Fangsong Std R" w:hAnsi="Times New Roman" w:cs="Times New Roman"/>
          <w:sz w:val="24"/>
          <w:szCs w:val="24"/>
        </w:rPr>
        <w:t>,</w:t>
      </w:r>
      <w:r>
        <w:rPr>
          <w:rFonts w:ascii="Times New Roman" w:eastAsia="Adobe Fangsong Std R" w:hAnsi="Times New Roman" w:cs="Times New Roman"/>
          <w:sz w:val="24"/>
          <w:szCs w:val="24"/>
        </w:rPr>
        <w:t xml:space="preserve"> in terms of career planning, counterfactual reasoning can provide a reflexive rebuttal to the dominant human capital narrative and create bespoke future plans and strategies to meet an individual’s goal</w:t>
      </w:r>
      <w:r w:rsidR="0036773B">
        <w:rPr>
          <w:rFonts w:ascii="Times New Roman" w:eastAsia="Adobe Fangsong Std R" w:hAnsi="Times New Roman" w:cs="Times New Roman"/>
          <w:sz w:val="24"/>
          <w:szCs w:val="24"/>
        </w:rPr>
        <w:t>.</w:t>
      </w:r>
    </w:p>
    <w:p w14:paraId="06B56DA4" w14:textId="77777777" w:rsidR="0047448F" w:rsidRPr="003202FE" w:rsidRDefault="0047448F" w:rsidP="003202FE">
      <w:pPr>
        <w:spacing w:line="480" w:lineRule="auto"/>
        <w:jc w:val="both"/>
        <w:rPr>
          <w:rFonts w:ascii="Times New Roman" w:eastAsia="Adobe Fangsong Std R" w:hAnsi="Times New Roman" w:cs="Times New Roman"/>
          <w:b/>
          <w:sz w:val="24"/>
          <w:szCs w:val="24"/>
        </w:rPr>
      </w:pPr>
      <w:r w:rsidRPr="003202FE">
        <w:rPr>
          <w:rFonts w:ascii="Times New Roman" w:eastAsia="Adobe Fangsong Std R" w:hAnsi="Times New Roman" w:cs="Times New Roman"/>
          <w:b/>
          <w:sz w:val="24"/>
          <w:szCs w:val="24"/>
        </w:rPr>
        <w:t>Limitations</w:t>
      </w:r>
    </w:p>
    <w:p w14:paraId="793BE73E" w14:textId="79B45577" w:rsidR="0047448F" w:rsidRPr="003202FE" w:rsidRDefault="59270DF9" w:rsidP="59270DF9">
      <w:pPr>
        <w:spacing w:line="480" w:lineRule="auto"/>
        <w:jc w:val="both"/>
        <w:rPr>
          <w:rFonts w:ascii="Times New Roman" w:eastAsia="Adobe Fangsong Std R" w:hAnsi="Times New Roman" w:cs="Times New Roman"/>
          <w:sz w:val="24"/>
          <w:szCs w:val="24"/>
        </w:rPr>
      </w:pPr>
      <w:r w:rsidRPr="59270DF9">
        <w:rPr>
          <w:rFonts w:ascii="Times New Roman" w:eastAsia="Adobe Fangsong Std R" w:hAnsi="Times New Roman" w:cs="Times New Roman"/>
          <w:sz w:val="24"/>
          <w:szCs w:val="24"/>
        </w:rPr>
        <w:t xml:space="preserve">In the present study previous academic ability or self-perceived employability were not controlled for and both may play some role in probability judgements, predictive accuracy and assessment performance (see for example Newman-Ford et al, 2009). Whilst the module and </w:t>
      </w:r>
      <w:r w:rsidRPr="59270DF9">
        <w:rPr>
          <w:rFonts w:ascii="Times New Roman" w:eastAsia="Adobe Fangsong Std R" w:hAnsi="Times New Roman" w:cs="Times New Roman"/>
          <w:sz w:val="24"/>
          <w:szCs w:val="24"/>
        </w:rPr>
        <w:lastRenderedPageBreak/>
        <w:t xml:space="preserve">the assessment here concern </w:t>
      </w:r>
      <w:r w:rsidR="006B54E1">
        <w:rPr>
          <w:rFonts w:ascii="Times New Roman" w:eastAsia="Adobe Fangsong Std R" w:hAnsi="Times New Roman" w:cs="Times New Roman"/>
          <w:sz w:val="24"/>
          <w:szCs w:val="24"/>
        </w:rPr>
        <w:t>them</w:t>
      </w:r>
      <w:r w:rsidRPr="59270DF9">
        <w:rPr>
          <w:rFonts w:ascii="Times New Roman" w:eastAsia="Adobe Fangsong Std R" w:hAnsi="Times New Roman" w:cs="Times New Roman"/>
          <w:sz w:val="24"/>
          <w:szCs w:val="24"/>
        </w:rPr>
        <w:t>sel</w:t>
      </w:r>
      <w:r w:rsidR="006B54E1">
        <w:rPr>
          <w:rFonts w:ascii="Times New Roman" w:eastAsia="Adobe Fangsong Std R" w:hAnsi="Times New Roman" w:cs="Times New Roman"/>
          <w:sz w:val="24"/>
          <w:szCs w:val="24"/>
        </w:rPr>
        <w:t>ves</w:t>
      </w:r>
      <w:r w:rsidRPr="59270DF9">
        <w:rPr>
          <w:rFonts w:ascii="Times New Roman" w:eastAsia="Adobe Fangsong Std R" w:hAnsi="Times New Roman" w:cs="Times New Roman"/>
          <w:sz w:val="24"/>
          <w:szCs w:val="24"/>
        </w:rPr>
        <w:t xml:space="preserve"> less with academic ability and more with employability, academic ability could influence the construction and presentation of the portfolio</w:t>
      </w:r>
      <w:r w:rsidR="006B54E1">
        <w:rPr>
          <w:rFonts w:ascii="Times New Roman" w:eastAsia="Adobe Fangsong Std R" w:hAnsi="Times New Roman" w:cs="Times New Roman"/>
          <w:sz w:val="24"/>
          <w:szCs w:val="24"/>
        </w:rPr>
        <w:t>.</w:t>
      </w:r>
      <w:r w:rsidRPr="59270DF9">
        <w:rPr>
          <w:rFonts w:ascii="Times New Roman" w:eastAsia="Adobe Fangsong Std R" w:hAnsi="Times New Roman" w:cs="Times New Roman"/>
          <w:sz w:val="24"/>
          <w:szCs w:val="24"/>
        </w:rPr>
        <w:t xml:space="preserve"> </w:t>
      </w:r>
      <w:r w:rsidR="006B54E1">
        <w:rPr>
          <w:rFonts w:ascii="Times New Roman" w:eastAsia="Adobe Fangsong Std R" w:hAnsi="Times New Roman" w:cs="Times New Roman"/>
          <w:sz w:val="24"/>
          <w:szCs w:val="24"/>
        </w:rPr>
        <w:t>Di</w:t>
      </w:r>
      <w:r w:rsidRPr="59270DF9">
        <w:rPr>
          <w:rFonts w:ascii="Times New Roman" w:eastAsia="Adobe Fangsong Std R" w:hAnsi="Times New Roman" w:cs="Times New Roman"/>
          <w:sz w:val="24"/>
          <w:szCs w:val="24"/>
        </w:rPr>
        <w:t>fferences in employability, such as self-awareness, might also be important</w:t>
      </w:r>
      <w:r w:rsidR="006B54E1">
        <w:rPr>
          <w:rFonts w:ascii="Times New Roman" w:eastAsia="Adobe Fangsong Std R" w:hAnsi="Times New Roman" w:cs="Times New Roman"/>
          <w:sz w:val="24"/>
          <w:szCs w:val="24"/>
        </w:rPr>
        <w:t xml:space="preserve"> for this</w:t>
      </w:r>
      <w:r w:rsidRPr="59270DF9">
        <w:rPr>
          <w:rFonts w:ascii="Times New Roman" w:eastAsia="Adobe Fangsong Std R" w:hAnsi="Times New Roman" w:cs="Times New Roman"/>
          <w:sz w:val="24"/>
          <w:szCs w:val="24"/>
        </w:rPr>
        <w:t>.</w:t>
      </w:r>
      <w:r w:rsidR="00396598">
        <w:rPr>
          <w:rFonts w:ascii="Times New Roman" w:eastAsia="Adobe Fangsong Std R" w:hAnsi="Times New Roman" w:cs="Times New Roman"/>
          <w:sz w:val="24"/>
          <w:szCs w:val="24"/>
        </w:rPr>
        <w:t xml:space="preserve"> The present study did not consider the nature of the reasons generated nor whether students had relevant possible selves or behavioural strategies. </w:t>
      </w:r>
    </w:p>
    <w:p w14:paraId="0A233E59" w14:textId="77777777" w:rsidR="00490383" w:rsidRPr="003202FE" w:rsidRDefault="00490383" w:rsidP="003202FE">
      <w:pPr>
        <w:spacing w:line="480" w:lineRule="auto"/>
        <w:jc w:val="both"/>
        <w:rPr>
          <w:rFonts w:ascii="Times New Roman" w:eastAsia="Adobe Fangsong Std R" w:hAnsi="Times New Roman" w:cs="Times New Roman"/>
          <w:b/>
          <w:sz w:val="24"/>
          <w:szCs w:val="24"/>
        </w:rPr>
      </w:pPr>
      <w:r w:rsidRPr="003202FE">
        <w:rPr>
          <w:rFonts w:ascii="Times New Roman" w:eastAsia="Adobe Fangsong Std R" w:hAnsi="Times New Roman" w:cs="Times New Roman"/>
          <w:b/>
          <w:sz w:val="24"/>
          <w:szCs w:val="24"/>
        </w:rPr>
        <w:t xml:space="preserve">Further Research </w:t>
      </w:r>
    </w:p>
    <w:p w14:paraId="051B8386" w14:textId="77777777" w:rsidR="00771513" w:rsidRPr="003202FE" w:rsidRDefault="009F0709" w:rsidP="003202FE">
      <w:pPr>
        <w:spacing w:line="480" w:lineRule="auto"/>
        <w:jc w:val="both"/>
        <w:rPr>
          <w:rFonts w:ascii="Times New Roman" w:eastAsia="Adobe Fangsong Std R" w:hAnsi="Times New Roman" w:cs="Times New Roman"/>
          <w:sz w:val="24"/>
          <w:szCs w:val="24"/>
        </w:rPr>
      </w:pPr>
      <w:r w:rsidRPr="003202FE">
        <w:rPr>
          <w:rFonts w:ascii="Times New Roman" w:eastAsia="Adobe Fangsong Std R" w:hAnsi="Times New Roman" w:cs="Times New Roman"/>
          <w:sz w:val="24"/>
          <w:szCs w:val="24"/>
        </w:rPr>
        <w:t>Replications of this study should c</w:t>
      </w:r>
      <w:r w:rsidR="00E04B53" w:rsidRPr="003202FE">
        <w:rPr>
          <w:rFonts w:ascii="Times New Roman" w:eastAsia="Adobe Fangsong Std R" w:hAnsi="Times New Roman" w:cs="Times New Roman"/>
          <w:sz w:val="24"/>
          <w:szCs w:val="24"/>
        </w:rPr>
        <w:t>o</w:t>
      </w:r>
      <w:r w:rsidRPr="003202FE">
        <w:rPr>
          <w:rFonts w:ascii="Times New Roman" w:eastAsia="Adobe Fangsong Std R" w:hAnsi="Times New Roman" w:cs="Times New Roman"/>
          <w:sz w:val="24"/>
          <w:szCs w:val="24"/>
        </w:rPr>
        <w:t xml:space="preserve">ntrol for previous academic performance </w:t>
      </w:r>
      <w:r w:rsidR="00C301B1" w:rsidRPr="003202FE">
        <w:rPr>
          <w:rFonts w:ascii="Times New Roman" w:eastAsia="Adobe Fangsong Std R" w:hAnsi="Times New Roman" w:cs="Times New Roman"/>
          <w:sz w:val="24"/>
          <w:szCs w:val="24"/>
        </w:rPr>
        <w:t xml:space="preserve">and self-perceptions of employability </w:t>
      </w:r>
      <w:r w:rsidRPr="003202FE">
        <w:rPr>
          <w:rFonts w:ascii="Times New Roman" w:eastAsia="Adobe Fangsong Std R" w:hAnsi="Times New Roman" w:cs="Times New Roman"/>
          <w:sz w:val="24"/>
          <w:szCs w:val="24"/>
        </w:rPr>
        <w:t>in order to explore the imp</w:t>
      </w:r>
      <w:r w:rsidR="00C301B1" w:rsidRPr="003202FE">
        <w:rPr>
          <w:rFonts w:ascii="Times New Roman" w:eastAsia="Adobe Fangsong Std R" w:hAnsi="Times New Roman" w:cs="Times New Roman"/>
          <w:sz w:val="24"/>
          <w:szCs w:val="24"/>
        </w:rPr>
        <w:t>act these have</w:t>
      </w:r>
      <w:r w:rsidRPr="003202FE">
        <w:rPr>
          <w:rFonts w:ascii="Times New Roman" w:eastAsia="Adobe Fangsong Std R" w:hAnsi="Times New Roman" w:cs="Times New Roman"/>
          <w:sz w:val="24"/>
          <w:szCs w:val="24"/>
        </w:rPr>
        <w:t xml:space="preserve"> on probability judgements, performance and predictive accuracy. </w:t>
      </w:r>
    </w:p>
    <w:p w14:paraId="0B915F16" w14:textId="5CF231E8" w:rsidR="59270DF9" w:rsidRDefault="59270DF9" w:rsidP="59270DF9">
      <w:pPr>
        <w:spacing w:line="480" w:lineRule="auto"/>
        <w:jc w:val="both"/>
        <w:rPr>
          <w:rFonts w:ascii="Times New Roman" w:eastAsia="Adobe Fangsong Std R" w:hAnsi="Times New Roman" w:cs="Times New Roman"/>
          <w:sz w:val="24"/>
          <w:szCs w:val="24"/>
        </w:rPr>
      </w:pPr>
      <w:r w:rsidRPr="59270DF9">
        <w:rPr>
          <w:rFonts w:ascii="Times New Roman" w:eastAsia="Adobe Fangsong Std R" w:hAnsi="Times New Roman" w:cs="Times New Roman"/>
          <w:sz w:val="24"/>
          <w:szCs w:val="24"/>
        </w:rPr>
        <w:t xml:space="preserve">In order to test the hypothesis that engaging with counterfactual reasoning might facilitate behavioural strategies and help the fulfilment of possible selves, a next step would be to identify the possible selves students have regarding their degrees and employability and what, if any, behavioural strategies </w:t>
      </w:r>
      <w:r w:rsidR="00396598">
        <w:rPr>
          <w:rFonts w:ascii="Times New Roman" w:eastAsia="Adobe Fangsong Std R" w:hAnsi="Times New Roman" w:cs="Times New Roman"/>
          <w:sz w:val="24"/>
          <w:szCs w:val="24"/>
        </w:rPr>
        <w:t xml:space="preserve">they </w:t>
      </w:r>
      <w:r w:rsidRPr="59270DF9">
        <w:rPr>
          <w:rFonts w:ascii="Times New Roman" w:eastAsia="Adobe Fangsong Std R" w:hAnsi="Times New Roman" w:cs="Times New Roman"/>
          <w:sz w:val="24"/>
          <w:szCs w:val="24"/>
        </w:rPr>
        <w:t>have to facilitate the attainment of them. To continue the experimental nature of the research, it would be beneficial to explore the impact of asking participants to generate behavioural strategies</w:t>
      </w:r>
      <w:r w:rsidR="0036773B">
        <w:rPr>
          <w:rFonts w:ascii="Times New Roman" w:eastAsia="Adobe Fangsong Std R" w:hAnsi="Times New Roman" w:cs="Times New Roman"/>
          <w:sz w:val="24"/>
          <w:szCs w:val="24"/>
        </w:rPr>
        <w:t>,</w:t>
      </w:r>
      <w:r w:rsidRPr="59270DF9">
        <w:rPr>
          <w:rFonts w:ascii="Times New Roman" w:eastAsia="Adobe Fangsong Std R" w:hAnsi="Times New Roman" w:cs="Times New Roman"/>
          <w:sz w:val="24"/>
          <w:szCs w:val="24"/>
        </w:rPr>
        <w:t xml:space="preserve"> or not</w:t>
      </w:r>
      <w:r w:rsidR="0036773B">
        <w:rPr>
          <w:rFonts w:ascii="Times New Roman" w:eastAsia="Adobe Fangsong Std R" w:hAnsi="Times New Roman" w:cs="Times New Roman"/>
          <w:sz w:val="24"/>
          <w:szCs w:val="24"/>
        </w:rPr>
        <w:t>,</w:t>
      </w:r>
      <w:r w:rsidRPr="59270DF9">
        <w:rPr>
          <w:rFonts w:ascii="Times New Roman" w:eastAsia="Adobe Fangsong Std R" w:hAnsi="Times New Roman" w:cs="Times New Roman"/>
          <w:sz w:val="24"/>
          <w:szCs w:val="24"/>
        </w:rPr>
        <w:t xml:space="preserve"> on predictive accuracy and performance. In relation to this it would be interesting to explore whether there are gender differences in goal setting and</w:t>
      </w:r>
      <w:r w:rsidR="006B3622">
        <w:rPr>
          <w:rFonts w:ascii="Times New Roman" w:eastAsia="Adobe Fangsong Std R" w:hAnsi="Times New Roman" w:cs="Times New Roman"/>
          <w:sz w:val="24"/>
          <w:szCs w:val="24"/>
        </w:rPr>
        <w:t xml:space="preserve"> strategy formation. </w:t>
      </w:r>
      <w:proofErr w:type="spellStart"/>
      <w:r w:rsidR="006B3622">
        <w:rPr>
          <w:rFonts w:ascii="Times New Roman" w:eastAsia="Adobe Fangsong Std R" w:hAnsi="Times New Roman" w:cs="Times New Roman"/>
          <w:sz w:val="24"/>
          <w:szCs w:val="24"/>
        </w:rPr>
        <w:t>Pirmohamed</w:t>
      </w:r>
      <w:proofErr w:type="spellEnd"/>
      <w:r w:rsidR="006B3622">
        <w:rPr>
          <w:rFonts w:ascii="Times New Roman" w:eastAsia="Adobe Fangsong Std R" w:hAnsi="Times New Roman" w:cs="Times New Roman"/>
          <w:sz w:val="24"/>
          <w:szCs w:val="24"/>
        </w:rPr>
        <w:t xml:space="preserve">, </w:t>
      </w:r>
      <w:proofErr w:type="spellStart"/>
      <w:r w:rsidR="006B3622">
        <w:rPr>
          <w:rFonts w:ascii="Times New Roman" w:eastAsia="Adobe Fangsong Std R" w:hAnsi="Times New Roman" w:cs="Times New Roman"/>
          <w:sz w:val="24"/>
          <w:szCs w:val="24"/>
        </w:rPr>
        <w:t>Debowska</w:t>
      </w:r>
      <w:proofErr w:type="spellEnd"/>
      <w:r w:rsidR="006B3622">
        <w:rPr>
          <w:rFonts w:ascii="Times New Roman" w:eastAsia="Adobe Fangsong Std R" w:hAnsi="Times New Roman" w:cs="Times New Roman"/>
          <w:sz w:val="24"/>
          <w:szCs w:val="24"/>
        </w:rPr>
        <w:t xml:space="preserve"> </w:t>
      </w:r>
      <w:r w:rsidR="00CE4149">
        <w:rPr>
          <w:rFonts w:ascii="Times New Roman" w:eastAsia="Adobe Fangsong Std R" w:hAnsi="Times New Roman" w:cs="Times New Roman"/>
          <w:sz w:val="24"/>
          <w:szCs w:val="24"/>
        </w:rPr>
        <w:t>and</w:t>
      </w:r>
      <w:r w:rsidR="006B3622">
        <w:rPr>
          <w:rFonts w:ascii="Times New Roman" w:eastAsia="Adobe Fangsong Std R" w:hAnsi="Times New Roman" w:cs="Times New Roman"/>
          <w:sz w:val="24"/>
          <w:szCs w:val="24"/>
        </w:rPr>
        <w:t xml:space="preserve"> </w:t>
      </w:r>
      <w:proofErr w:type="spellStart"/>
      <w:r w:rsidR="006B3622">
        <w:rPr>
          <w:rFonts w:ascii="Times New Roman" w:eastAsia="Adobe Fangsong Std R" w:hAnsi="Times New Roman" w:cs="Times New Roman"/>
          <w:sz w:val="24"/>
          <w:szCs w:val="24"/>
        </w:rPr>
        <w:t>Boduszek</w:t>
      </w:r>
      <w:proofErr w:type="spellEnd"/>
      <w:r w:rsidR="006B3622">
        <w:rPr>
          <w:rFonts w:ascii="Times New Roman" w:eastAsia="Adobe Fangsong Std R" w:hAnsi="Times New Roman" w:cs="Times New Roman"/>
          <w:sz w:val="24"/>
          <w:szCs w:val="24"/>
        </w:rPr>
        <w:t xml:space="preserve"> </w:t>
      </w:r>
      <w:r w:rsidRPr="59270DF9">
        <w:rPr>
          <w:rFonts w:ascii="Times New Roman" w:eastAsia="Adobe Fangsong Std R" w:hAnsi="Times New Roman" w:cs="Times New Roman"/>
          <w:sz w:val="24"/>
          <w:szCs w:val="24"/>
        </w:rPr>
        <w:t>(2017) found differences in the extent to which goal setting and self-efficacy were able to predict achievement. For males</w:t>
      </w:r>
      <w:r w:rsidR="00D01475">
        <w:rPr>
          <w:rFonts w:ascii="Times New Roman" w:eastAsia="Adobe Fangsong Std R" w:hAnsi="Times New Roman" w:cs="Times New Roman"/>
          <w:sz w:val="24"/>
          <w:szCs w:val="24"/>
        </w:rPr>
        <w:t>,</w:t>
      </w:r>
      <w:r w:rsidRPr="59270DF9">
        <w:rPr>
          <w:rFonts w:ascii="Times New Roman" w:eastAsia="Adobe Fangsong Std R" w:hAnsi="Times New Roman" w:cs="Times New Roman"/>
          <w:sz w:val="24"/>
          <w:szCs w:val="24"/>
        </w:rPr>
        <w:t xml:space="preserve"> significant predictors were study time, active learning strategies and performance goals predicted male’s achievement</w:t>
      </w:r>
      <w:r w:rsidR="0036773B">
        <w:rPr>
          <w:rFonts w:ascii="Times New Roman" w:eastAsia="Adobe Fangsong Std R" w:hAnsi="Times New Roman" w:cs="Times New Roman"/>
          <w:sz w:val="24"/>
          <w:szCs w:val="24"/>
        </w:rPr>
        <w:t>,</w:t>
      </w:r>
      <w:r w:rsidRPr="59270DF9">
        <w:rPr>
          <w:rFonts w:ascii="Times New Roman" w:eastAsia="Adobe Fangsong Std R" w:hAnsi="Times New Roman" w:cs="Times New Roman"/>
          <w:sz w:val="24"/>
          <w:szCs w:val="24"/>
        </w:rPr>
        <w:t xml:space="preserve"> but only self-efficacy predicted female’s achievement.</w:t>
      </w:r>
    </w:p>
    <w:p w14:paraId="62F97355" w14:textId="77777777" w:rsidR="00451451" w:rsidRPr="003202FE" w:rsidRDefault="00451451" w:rsidP="003202FE">
      <w:pPr>
        <w:spacing w:line="480" w:lineRule="auto"/>
        <w:jc w:val="both"/>
        <w:rPr>
          <w:rFonts w:ascii="Times New Roman" w:eastAsia="Adobe Fangsong Std R" w:hAnsi="Times New Roman" w:cs="Times New Roman"/>
          <w:sz w:val="24"/>
          <w:szCs w:val="24"/>
        </w:rPr>
      </w:pPr>
      <w:r w:rsidRPr="003202FE">
        <w:rPr>
          <w:rFonts w:ascii="Times New Roman" w:eastAsia="Adobe Fangsong Std R" w:hAnsi="Times New Roman" w:cs="Times New Roman"/>
          <w:sz w:val="24"/>
          <w:szCs w:val="24"/>
        </w:rPr>
        <w:t>One final approach to furthering this area of study would be to explore the suitability of counterfactual reasoning on increasing attainment across other types of modules. Unrealistic optimism is more likely to arise when individuals feel they have a high degree of per</w:t>
      </w:r>
      <w:r w:rsidR="00396598">
        <w:rPr>
          <w:rFonts w:ascii="Times New Roman" w:eastAsia="Adobe Fangsong Std R" w:hAnsi="Times New Roman" w:cs="Times New Roman"/>
          <w:sz w:val="24"/>
          <w:szCs w:val="24"/>
        </w:rPr>
        <w:t xml:space="preserve">sonal </w:t>
      </w:r>
      <w:r w:rsidR="00396598">
        <w:rPr>
          <w:rFonts w:ascii="Times New Roman" w:eastAsia="Adobe Fangsong Std R" w:hAnsi="Times New Roman" w:cs="Times New Roman"/>
          <w:sz w:val="24"/>
          <w:szCs w:val="24"/>
        </w:rPr>
        <w:lastRenderedPageBreak/>
        <w:t xml:space="preserve">control over the outcome and </w:t>
      </w:r>
      <w:r w:rsidRPr="003202FE">
        <w:rPr>
          <w:rFonts w:ascii="Times New Roman" w:eastAsia="Adobe Fangsong Std R" w:hAnsi="Times New Roman" w:cs="Times New Roman"/>
          <w:sz w:val="24"/>
          <w:szCs w:val="24"/>
        </w:rPr>
        <w:t>it would be interesting to see the extent to which this is the case for modules of a more academic nature. Should there be unrealistic op</w:t>
      </w:r>
      <w:r w:rsidR="00B30604" w:rsidRPr="003202FE">
        <w:rPr>
          <w:rFonts w:ascii="Times New Roman" w:eastAsia="Adobe Fangsong Std R" w:hAnsi="Times New Roman" w:cs="Times New Roman"/>
          <w:sz w:val="24"/>
          <w:szCs w:val="24"/>
        </w:rPr>
        <w:t>timism for more academic modules then the application of counterfactual reasoning and the development of behavioural strategies for movement towards desired possible selves and away from feared possible selves could be a valuable tool in a much broader range of education settings.</w:t>
      </w:r>
    </w:p>
    <w:p w14:paraId="16CA6164" w14:textId="77777777" w:rsidR="00490383" w:rsidRPr="003202FE" w:rsidRDefault="00490383" w:rsidP="003202FE">
      <w:pPr>
        <w:spacing w:line="480" w:lineRule="auto"/>
        <w:jc w:val="both"/>
        <w:rPr>
          <w:rFonts w:ascii="Times New Roman" w:eastAsia="Adobe Fangsong Std R" w:hAnsi="Times New Roman" w:cs="Times New Roman"/>
          <w:b/>
          <w:sz w:val="24"/>
          <w:szCs w:val="24"/>
        </w:rPr>
      </w:pPr>
      <w:r w:rsidRPr="003202FE">
        <w:rPr>
          <w:rFonts w:ascii="Times New Roman" w:eastAsia="Adobe Fangsong Std R" w:hAnsi="Times New Roman" w:cs="Times New Roman"/>
          <w:b/>
          <w:sz w:val="24"/>
          <w:szCs w:val="24"/>
        </w:rPr>
        <w:t>Conclusions</w:t>
      </w:r>
    </w:p>
    <w:p w14:paraId="6D07072D" w14:textId="219A9C4A" w:rsidR="00CC02AC" w:rsidRDefault="007064E8" w:rsidP="003202FE">
      <w:pPr>
        <w:spacing w:line="480" w:lineRule="auto"/>
        <w:jc w:val="both"/>
        <w:rPr>
          <w:rFonts w:ascii="Times New Roman" w:eastAsia="Adobe Fangsong Std R" w:hAnsi="Times New Roman" w:cs="Times New Roman"/>
          <w:sz w:val="24"/>
          <w:szCs w:val="24"/>
        </w:rPr>
      </w:pPr>
      <w:r w:rsidRPr="003202FE">
        <w:rPr>
          <w:rFonts w:ascii="Times New Roman" w:eastAsia="Adobe Fangsong Std R" w:hAnsi="Times New Roman" w:cs="Times New Roman"/>
          <w:sz w:val="24"/>
          <w:szCs w:val="24"/>
        </w:rPr>
        <w:t xml:space="preserve">Improved degree classifications </w:t>
      </w:r>
      <w:r w:rsidR="00B30604" w:rsidRPr="003202FE">
        <w:rPr>
          <w:rFonts w:ascii="Times New Roman" w:eastAsia="Adobe Fangsong Std R" w:hAnsi="Times New Roman" w:cs="Times New Roman"/>
          <w:sz w:val="24"/>
          <w:szCs w:val="24"/>
        </w:rPr>
        <w:t xml:space="preserve">and employability </w:t>
      </w:r>
      <w:r w:rsidRPr="003202FE">
        <w:rPr>
          <w:rFonts w:ascii="Times New Roman" w:eastAsia="Adobe Fangsong Std R" w:hAnsi="Times New Roman" w:cs="Times New Roman"/>
          <w:sz w:val="24"/>
          <w:szCs w:val="24"/>
        </w:rPr>
        <w:t>are beneficial to students and HE institutes, however</w:t>
      </w:r>
      <w:r w:rsidR="00075E4E">
        <w:rPr>
          <w:rFonts w:ascii="Times New Roman" w:eastAsia="Adobe Fangsong Std R" w:hAnsi="Times New Roman" w:cs="Times New Roman"/>
          <w:sz w:val="24"/>
          <w:szCs w:val="24"/>
        </w:rPr>
        <w:t>,</w:t>
      </w:r>
      <w:r w:rsidRPr="003202FE">
        <w:rPr>
          <w:rFonts w:ascii="Times New Roman" w:eastAsia="Adobe Fangsong Std R" w:hAnsi="Times New Roman" w:cs="Times New Roman"/>
          <w:sz w:val="24"/>
          <w:szCs w:val="24"/>
        </w:rPr>
        <w:t xml:space="preserve"> students can and do hold unrealistic cognitions about their ability to </w:t>
      </w:r>
      <w:r w:rsidR="00B30604" w:rsidRPr="003202FE">
        <w:rPr>
          <w:rFonts w:ascii="Times New Roman" w:eastAsia="Adobe Fangsong Std R" w:hAnsi="Times New Roman" w:cs="Times New Roman"/>
          <w:sz w:val="24"/>
          <w:szCs w:val="24"/>
        </w:rPr>
        <w:t xml:space="preserve">perform well. </w:t>
      </w:r>
      <w:r w:rsidRPr="003202FE">
        <w:rPr>
          <w:rFonts w:ascii="Times New Roman" w:eastAsia="Adobe Fangsong Std R" w:hAnsi="Times New Roman" w:cs="Times New Roman"/>
          <w:sz w:val="24"/>
          <w:szCs w:val="24"/>
        </w:rPr>
        <w:t xml:space="preserve">This study suggests that engaging students in counterfactual reasoning regarding their performance on </w:t>
      </w:r>
      <w:r w:rsidR="00075E4E">
        <w:rPr>
          <w:rFonts w:ascii="Times New Roman" w:eastAsia="Adobe Fangsong Std R" w:hAnsi="Times New Roman" w:cs="Times New Roman"/>
          <w:sz w:val="24"/>
          <w:szCs w:val="24"/>
        </w:rPr>
        <w:t>an employability portfolio assessment</w:t>
      </w:r>
      <w:r w:rsidR="00050543">
        <w:rPr>
          <w:rFonts w:ascii="Times New Roman" w:eastAsia="Adobe Fangsong Std R" w:hAnsi="Times New Roman" w:cs="Times New Roman"/>
          <w:sz w:val="24"/>
          <w:szCs w:val="24"/>
        </w:rPr>
        <w:t xml:space="preserve"> </w:t>
      </w:r>
      <w:r w:rsidRPr="003202FE">
        <w:rPr>
          <w:rFonts w:ascii="Times New Roman" w:eastAsia="Adobe Fangsong Std R" w:hAnsi="Times New Roman" w:cs="Times New Roman"/>
          <w:sz w:val="24"/>
          <w:szCs w:val="24"/>
        </w:rPr>
        <w:t>influences what they believe probable regarding their performance</w:t>
      </w:r>
      <w:r w:rsidR="00E364D3" w:rsidRPr="003202FE">
        <w:rPr>
          <w:rFonts w:ascii="Times New Roman" w:eastAsia="Adobe Fangsong Std R" w:hAnsi="Times New Roman" w:cs="Times New Roman"/>
          <w:sz w:val="24"/>
          <w:szCs w:val="24"/>
        </w:rPr>
        <w:t xml:space="preserve">. </w:t>
      </w:r>
      <w:r w:rsidR="00C301B1" w:rsidRPr="003202FE">
        <w:rPr>
          <w:rFonts w:ascii="Times New Roman" w:eastAsia="Adobe Fangsong Std R" w:hAnsi="Times New Roman" w:cs="Times New Roman"/>
          <w:sz w:val="24"/>
          <w:szCs w:val="24"/>
        </w:rPr>
        <w:t xml:space="preserve">It is </w:t>
      </w:r>
      <w:r w:rsidRPr="003202FE">
        <w:rPr>
          <w:rFonts w:ascii="Times New Roman" w:eastAsia="Adobe Fangsong Std R" w:hAnsi="Times New Roman" w:cs="Times New Roman"/>
          <w:sz w:val="24"/>
          <w:szCs w:val="24"/>
        </w:rPr>
        <w:t>posit</w:t>
      </w:r>
      <w:r w:rsidR="00C301B1" w:rsidRPr="003202FE">
        <w:rPr>
          <w:rFonts w:ascii="Times New Roman" w:eastAsia="Adobe Fangsong Std R" w:hAnsi="Times New Roman" w:cs="Times New Roman"/>
          <w:sz w:val="24"/>
          <w:szCs w:val="24"/>
        </w:rPr>
        <w:t>ed</w:t>
      </w:r>
      <w:r w:rsidRPr="003202FE">
        <w:rPr>
          <w:rFonts w:ascii="Times New Roman" w:eastAsia="Adobe Fangsong Std R" w:hAnsi="Times New Roman" w:cs="Times New Roman"/>
          <w:sz w:val="24"/>
          <w:szCs w:val="24"/>
        </w:rPr>
        <w:t xml:space="preserve"> that this may occur via the notion of pos</w:t>
      </w:r>
      <w:r w:rsidR="006B7ACA" w:rsidRPr="003202FE">
        <w:rPr>
          <w:rFonts w:ascii="Times New Roman" w:eastAsia="Adobe Fangsong Std R" w:hAnsi="Times New Roman" w:cs="Times New Roman"/>
          <w:sz w:val="24"/>
          <w:szCs w:val="24"/>
        </w:rPr>
        <w:t>sible selves</w:t>
      </w:r>
      <w:r w:rsidR="00BD24DF" w:rsidRPr="003202FE">
        <w:rPr>
          <w:rFonts w:ascii="Times New Roman" w:eastAsia="Adobe Fangsong Std R" w:hAnsi="Times New Roman" w:cs="Times New Roman"/>
          <w:sz w:val="24"/>
          <w:szCs w:val="24"/>
        </w:rPr>
        <w:t xml:space="preserve"> which provide a link between cognition and motivation, and between motivation and volition</w:t>
      </w:r>
      <w:r w:rsidR="00E364D3" w:rsidRPr="003202FE">
        <w:rPr>
          <w:rFonts w:ascii="Times New Roman" w:eastAsia="Adobe Fangsong Std R" w:hAnsi="Times New Roman" w:cs="Times New Roman"/>
          <w:sz w:val="24"/>
          <w:szCs w:val="24"/>
        </w:rPr>
        <w:t>,</w:t>
      </w:r>
      <w:r w:rsidR="00BD24DF" w:rsidRPr="003202FE">
        <w:rPr>
          <w:rFonts w:ascii="Times New Roman" w:eastAsia="Adobe Fangsong Std R" w:hAnsi="Times New Roman" w:cs="Times New Roman"/>
          <w:sz w:val="24"/>
          <w:szCs w:val="24"/>
        </w:rPr>
        <w:t xml:space="preserve"> through what are variously referred to a</w:t>
      </w:r>
      <w:r w:rsidR="00396598">
        <w:rPr>
          <w:rFonts w:ascii="Times New Roman" w:eastAsia="Adobe Fangsong Std R" w:hAnsi="Times New Roman" w:cs="Times New Roman"/>
          <w:sz w:val="24"/>
          <w:szCs w:val="24"/>
        </w:rPr>
        <w:t>s behavioural strategies</w:t>
      </w:r>
      <w:r w:rsidR="00BD24DF" w:rsidRPr="003202FE">
        <w:rPr>
          <w:rFonts w:ascii="Times New Roman" w:eastAsia="Adobe Fangsong Std R" w:hAnsi="Times New Roman" w:cs="Times New Roman"/>
          <w:sz w:val="24"/>
          <w:szCs w:val="24"/>
        </w:rPr>
        <w:t>.</w:t>
      </w:r>
      <w:r w:rsidR="006B3622">
        <w:rPr>
          <w:rFonts w:ascii="Times New Roman" w:eastAsia="Adobe Fangsong Std R" w:hAnsi="Times New Roman" w:cs="Times New Roman"/>
          <w:sz w:val="24"/>
          <w:szCs w:val="24"/>
        </w:rPr>
        <w:t xml:space="preserve"> </w:t>
      </w:r>
      <w:r w:rsidR="00EF5613">
        <w:rPr>
          <w:rFonts w:ascii="Times New Roman" w:eastAsia="Adobe Fangsong Std R" w:hAnsi="Times New Roman" w:cs="Times New Roman"/>
          <w:sz w:val="24"/>
          <w:szCs w:val="24"/>
        </w:rPr>
        <w:t>G</w:t>
      </w:r>
      <w:r w:rsidR="002760B1" w:rsidRPr="003202FE">
        <w:rPr>
          <w:rFonts w:ascii="Times New Roman" w:eastAsia="Adobe Fangsong Std R" w:hAnsi="Times New Roman" w:cs="Times New Roman"/>
          <w:sz w:val="24"/>
          <w:szCs w:val="24"/>
        </w:rPr>
        <w:t xml:space="preserve">enerating con reasons </w:t>
      </w:r>
      <w:r w:rsidR="0074421E">
        <w:rPr>
          <w:rFonts w:ascii="Times New Roman" w:eastAsia="Adobe Fangsong Std R" w:hAnsi="Times New Roman" w:cs="Times New Roman"/>
          <w:sz w:val="24"/>
          <w:szCs w:val="24"/>
        </w:rPr>
        <w:t>may</w:t>
      </w:r>
      <w:r w:rsidR="002760B1" w:rsidRPr="003202FE">
        <w:rPr>
          <w:rFonts w:ascii="Times New Roman" w:eastAsia="Adobe Fangsong Std R" w:hAnsi="Times New Roman" w:cs="Times New Roman"/>
          <w:sz w:val="24"/>
          <w:szCs w:val="24"/>
        </w:rPr>
        <w:t xml:space="preserve"> prompt individuals</w:t>
      </w:r>
      <w:r w:rsidR="00E364D3" w:rsidRPr="003202FE">
        <w:rPr>
          <w:rFonts w:ascii="Times New Roman" w:eastAsia="Adobe Fangsong Std R" w:hAnsi="Times New Roman" w:cs="Times New Roman"/>
          <w:sz w:val="24"/>
          <w:szCs w:val="24"/>
        </w:rPr>
        <w:t xml:space="preserve"> to consider</w:t>
      </w:r>
      <w:r w:rsidR="00B30604" w:rsidRPr="003202FE">
        <w:rPr>
          <w:rFonts w:ascii="Times New Roman" w:eastAsia="Adobe Fangsong Std R" w:hAnsi="Times New Roman" w:cs="Times New Roman"/>
          <w:sz w:val="24"/>
          <w:szCs w:val="24"/>
        </w:rPr>
        <w:t xml:space="preserve"> possible and feared selves and begin the</w:t>
      </w:r>
      <w:r w:rsidR="00E364D3" w:rsidRPr="003202FE">
        <w:rPr>
          <w:rFonts w:ascii="Times New Roman" w:eastAsia="Adobe Fangsong Std R" w:hAnsi="Times New Roman" w:cs="Times New Roman"/>
          <w:sz w:val="24"/>
          <w:szCs w:val="24"/>
        </w:rPr>
        <w:t xml:space="preserve"> formation of behavioural strategies </w:t>
      </w:r>
      <w:r w:rsidR="002760B1" w:rsidRPr="003202FE">
        <w:rPr>
          <w:rFonts w:ascii="Times New Roman" w:eastAsia="Adobe Fangsong Std R" w:hAnsi="Times New Roman" w:cs="Times New Roman"/>
          <w:sz w:val="24"/>
          <w:szCs w:val="24"/>
        </w:rPr>
        <w:t>which support the</w:t>
      </w:r>
      <w:r w:rsidR="00CC02AC" w:rsidRPr="003202FE">
        <w:rPr>
          <w:rFonts w:ascii="Times New Roman" w:eastAsia="Adobe Fangsong Std R" w:hAnsi="Times New Roman" w:cs="Times New Roman"/>
          <w:sz w:val="24"/>
          <w:szCs w:val="24"/>
        </w:rPr>
        <w:t xml:space="preserve"> </w:t>
      </w:r>
      <w:r w:rsidR="002760B1" w:rsidRPr="003202FE">
        <w:rPr>
          <w:rFonts w:ascii="Times New Roman" w:eastAsia="Adobe Fangsong Std R" w:hAnsi="Times New Roman" w:cs="Times New Roman"/>
          <w:sz w:val="24"/>
          <w:szCs w:val="24"/>
        </w:rPr>
        <w:t xml:space="preserve">management of </w:t>
      </w:r>
      <w:r w:rsidR="00CC02AC" w:rsidRPr="003202FE">
        <w:rPr>
          <w:rFonts w:ascii="Times New Roman" w:eastAsia="Adobe Fangsong Std R" w:hAnsi="Times New Roman" w:cs="Times New Roman"/>
          <w:sz w:val="24"/>
          <w:szCs w:val="24"/>
        </w:rPr>
        <w:t xml:space="preserve">difficulties, such as attending all classes, starting work on assessments earlier or engaging with formative feedback. </w:t>
      </w:r>
      <w:r w:rsidR="00B30604" w:rsidRPr="003202FE">
        <w:rPr>
          <w:rFonts w:ascii="Times New Roman" w:eastAsia="Adobe Fangsong Std R" w:hAnsi="Times New Roman" w:cs="Times New Roman"/>
          <w:sz w:val="24"/>
          <w:szCs w:val="24"/>
        </w:rPr>
        <w:t>Further research is needed to verify this and to explore the feasibility of using counterfactual reasoning in a broader range of educational settings</w:t>
      </w:r>
      <w:r w:rsidR="00075E4E">
        <w:rPr>
          <w:rFonts w:ascii="Times New Roman" w:eastAsia="Adobe Fangsong Std R" w:hAnsi="Times New Roman" w:cs="Times New Roman"/>
          <w:sz w:val="24"/>
          <w:szCs w:val="24"/>
        </w:rPr>
        <w:t>, however, this work, which extends Hoch's work from the 1980's, holds clear implications for students and tutors in HE: students can improve their performance and attainment on employability modules by explicitly recounting the barriers they perceive to that performance.</w:t>
      </w:r>
    </w:p>
    <w:p w14:paraId="41AB3EFC" w14:textId="77777777" w:rsidR="002A0DFF" w:rsidRPr="00522AC6" w:rsidRDefault="002A0DFF" w:rsidP="00FD1156">
      <w:pPr>
        <w:spacing w:line="360" w:lineRule="auto"/>
        <w:jc w:val="both"/>
        <w:rPr>
          <w:rFonts w:ascii="Times New Roman" w:eastAsia="Adobe Fangsong Std R" w:hAnsi="Times New Roman" w:cs="Times New Roman"/>
          <w:b/>
          <w:sz w:val="24"/>
          <w:szCs w:val="24"/>
        </w:rPr>
      </w:pPr>
      <w:r w:rsidRPr="00522AC6">
        <w:rPr>
          <w:rFonts w:ascii="Times New Roman" w:eastAsia="Adobe Fangsong Std R" w:hAnsi="Times New Roman" w:cs="Times New Roman"/>
          <w:b/>
          <w:sz w:val="24"/>
          <w:szCs w:val="24"/>
        </w:rPr>
        <w:t>References</w:t>
      </w:r>
    </w:p>
    <w:p w14:paraId="619C2A47" w14:textId="77777777" w:rsidR="003D5B25" w:rsidRPr="00EF5613" w:rsidRDefault="003D5B25">
      <w:pPr>
        <w:spacing w:line="480" w:lineRule="auto"/>
        <w:jc w:val="both"/>
        <w:rPr>
          <w:rFonts w:ascii="Times New Roman" w:eastAsia="Adobe Fangsong Std R" w:hAnsi="Times New Roman" w:cs="Times New Roman"/>
          <w:sz w:val="24"/>
          <w:szCs w:val="24"/>
        </w:rPr>
      </w:pPr>
      <w:r w:rsidRPr="00FD1156">
        <w:rPr>
          <w:rFonts w:ascii="Times New Roman" w:hAnsi="Times New Roman" w:cs="Times New Roman"/>
          <w:sz w:val="24"/>
          <w:szCs w:val="24"/>
        </w:rPr>
        <w:t>Archer, M.S. (1996) Culture and Agency: Revised Edition. Cambridge: Cambridge</w:t>
      </w:r>
      <w:r w:rsidR="00EF5613" w:rsidRPr="00EF5613">
        <w:rPr>
          <w:rFonts w:ascii="Times New Roman" w:hAnsi="Times New Roman" w:cs="Times New Roman"/>
          <w:sz w:val="24"/>
          <w:szCs w:val="24"/>
        </w:rPr>
        <w:t xml:space="preserve"> </w:t>
      </w:r>
      <w:r w:rsidRPr="00FD1156">
        <w:rPr>
          <w:rFonts w:ascii="Times New Roman" w:hAnsi="Times New Roman" w:cs="Times New Roman"/>
          <w:sz w:val="24"/>
          <w:szCs w:val="24"/>
        </w:rPr>
        <w:t>University Press.</w:t>
      </w:r>
    </w:p>
    <w:p w14:paraId="3F0ED2BD" w14:textId="77777777" w:rsidR="003D5B25" w:rsidRPr="00EF5613" w:rsidRDefault="003D5B25">
      <w:pPr>
        <w:spacing w:line="480" w:lineRule="auto"/>
        <w:jc w:val="both"/>
        <w:rPr>
          <w:rFonts w:ascii="Times New Roman" w:eastAsia="Adobe Fangsong Std R" w:hAnsi="Times New Roman" w:cs="Times New Roman"/>
          <w:sz w:val="24"/>
          <w:szCs w:val="24"/>
        </w:rPr>
      </w:pPr>
      <w:r w:rsidRPr="00FD1156">
        <w:rPr>
          <w:rFonts w:ascii="Times New Roman" w:hAnsi="Times New Roman" w:cs="Times New Roman"/>
          <w:sz w:val="24"/>
          <w:szCs w:val="24"/>
        </w:rPr>
        <w:lastRenderedPageBreak/>
        <w:t xml:space="preserve">Baker, Z. (2019) “Reflexivity, Structure and Agency: Using Reflexivity to Understand Further Education Students’ Higher Education Decision-Making and Choices”, </w:t>
      </w:r>
      <w:r w:rsidRPr="00FD1156">
        <w:rPr>
          <w:rFonts w:ascii="Times New Roman" w:hAnsi="Times New Roman" w:cs="Times New Roman"/>
          <w:i/>
          <w:sz w:val="24"/>
          <w:szCs w:val="24"/>
        </w:rPr>
        <w:t>British Journal of Sociology of Education, 40</w:t>
      </w:r>
      <w:r w:rsidRPr="00FD1156">
        <w:rPr>
          <w:rFonts w:ascii="Times New Roman" w:hAnsi="Times New Roman" w:cs="Times New Roman"/>
          <w:sz w:val="24"/>
          <w:szCs w:val="24"/>
        </w:rPr>
        <w:t xml:space="preserve">(1), 1-16. </w:t>
      </w:r>
      <w:r w:rsidR="00050543" w:rsidRPr="00050543">
        <w:rPr>
          <w:rFonts w:ascii="Times New Roman" w:hAnsi="Times New Roman" w:cs="Times New Roman"/>
          <w:sz w:val="24"/>
          <w:szCs w:val="24"/>
        </w:rPr>
        <w:t>https://doi.org/10.1080/01425692.2018.1483820</w:t>
      </w:r>
    </w:p>
    <w:p w14:paraId="1337DDDA" w14:textId="6EE6AA71" w:rsidR="008234AE" w:rsidRPr="008234AE" w:rsidRDefault="008234AE" w:rsidP="00FD1156">
      <w:pPr>
        <w:spacing w:line="480" w:lineRule="auto"/>
        <w:jc w:val="both"/>
        <w:rPr>
          <w:rFonts w:ascii="Times New Roman" w:eastAsia="Adobe Fangsong Std R" w:hAnsi="Times New Roman" w:cs="Times New Roman"/>
          <w:sz w:val="24"/>
          <w:szCs w:val="24"/>
        </w:rPr>
      </w:pPr>
      <w:proofErr w:type="spellStart"/>
      <w:r>
        <w:rPr>
          <w:rFonts w:ascii="Times New Roman" w:eastAsia="Adobe Fangsong Std R" w:hAnsi="Times New Roman" w:cs="Times New Roman"/>
          <w:sz w:val="24"/>
          <w:szCs w:val="24"/>
        </w:rPr>
        <w:t>Bathmakers</w:t>
      </w:r>
      <w:proofErr w:type="spellEnd"/>
      <w:r>
        <w:rPr>
          <w:rFonts w:ascii="Times New Roman" w:eastAsia="Adobe Fangsong Std R" w:hAnsi="Times New Roman" w:cs="Times New Roman"/>
          <w:sz w:val="24"/>
          <w:szCs w:val="24"/>
        </w:rPr>
        <w:t xml:space="preserve">, A-M., Ingram, N., Abrahams, J., Hoare, T., Waller, R. and Bradley, H. (2016) </w:t>
      </w:r>
      <w:r>
        <w:rPr>
          <w:rFonts w:ascii="Times New Roman" w:eastAsia="Adobe Fangsong Std R" w:hAnsi="Times New Roman" w:cs="Times New Roman"/>
          <w:i/>
          <w:iCs/>
          <w:sz w:val="24"/>
          <w:szCs w:val="24"/>
        </w:rPr>
        <w:t xml:space="preserve">Higher education, social class and social mobility: the degree generation. </w:t>
      </w:r>
      <w:r>
        <w:rPr>
          <w:rFonts w:ascii="Times New Roman" w:eastAsia="Adobe Fangsong Std R" w:hAnsi="Times New Roman" w:cs="Times New Roman"/>
          <w:sz w:val="24"/>
          <w:szCs w:val="24"/>
        </w:rPr>
        <w:t xml:space="preserve">Basingstoke: Palgrave MacMillan. </w:t>
      </w:r>
    </w:p>
    <w:p w14:paraId="36B77A8C" w14:textId="6B50BB8C" w:rsidR="003D5B25" w:rsidRPr="00FD1156" w:rsidRDefault="005B6178" w:rsidP="00FD1156">
      <w:pPr>
        <w:spacing w:line="480" w:lineRule="auto"/>
        <w:jc w:val="both"/>
        <w:rPr>
          <w:rFonts w:ascii="Times New Roman" w:eastAsia="Adobe Fangsong Std R" w:hAnsi="Times New Roman" w:cs="Times New Roman"/>
          <w:sz w:val="24"/>
          <w:szCs w:val="24"/>
        </w:rPr>
      </w:pPr>
      <w:proofErr w:type="spellStart"/>
      <w:r w:rsidRPr="00EF5613">
        <w:rPr>
          <w:rFonts w:ascii="Times New Roman" w:eastAsia="Adobe Fangsong Std R" w:hAnsi="Times New Roman" w:cs="Times New Roman"/>
          <w:sz w:val="24"/>
          <w:szCs w:val="24"/>
        </w:rPr>
        <w:t>Boud</w:t>
      </w:r>
      <w:proofErr w:type="spellEnd"/>
      <w:r w:rsidRPr="00EF5613">
        <w:rPr>
          <w:rFonts w:ascii="Times New Roman" w:eastAsia="Adobe Fangsong Std R" w:hAnsi="Times New Roman" w:cs="Times New Roman"/>
          <w:sz w:val="24"/>
          <w:szCs w:val="24"/>
        </w:rPr>
        <w:t xml:space="preserve">, D., </w:t>
      </w:r>
      <w:r w:rsidR="00CE4149" w:rsidRPr="00EF5613">
        <w:rPr>
          <w:rFonts w:ascii="Times New Roman" w:eastAsia="Adobe Fangsong Std R" w:hAnsi="Times New Roman" w:cs="Times New Roman"/>
          <w:sz w:val="24"/>
          <w:szCs w:val="24"/>
        </w:rPr>
        <w:t>and</w:t>
      </w:r>
      <w:r w:rsidRPr="00EF5613">
        <w:rPr>
          <w:rFonts w:ascii="Times New Roman" w:eastAsia="Adobe Fangsong Std R" w:hAnsi="Times New Roman" w:cs="Times New Roman"/>
          <w:sz w:val="24"/>
          <w:szCs w:val="24"/>
        </w:rPr>
        <w:t xml:space="preserve"> </w:t>
      </w:r>
      <w:proofErr w:type="spellStart"/>
      <w:r w:rsidRPr="00EF5613">
        <w:rPr>
          <w:rFonts w:ascii="Times New Roman" w:eastAsia="Adobe Fangsong Std R" w:hAnsi="Times New Roman" w:cs="Times New Roman"/>
          <w:sz w:val="24"/>
          <w:szCs w:val="24"/>
        </w:rPr>
        <w:t>Falchikov</w:t>
      </w:r>
      <w:proofErr w:type="spellEnd"/>
      <w:r w:rsidRPr="00EF5613">
        <w:rPr>
          <w:rFonts w:ascii="Times New Roman" w:eastAsia="Adobe Fangsong Std R" w:hAnsi="Times New Roman" w:cs="Times New Roman"/>
          <w:sz w:val="24"/>
          <w:szCs w:val="24"/>
        </w:rPr>
        <w:t xml:space="preserve">, N. </w:t>
      </w:r>
      <w:r w:rsidR="00050543">
        <w:rPr>
          <w:rFonts w:ascii="Times New Roman" w:eastAsia="Adobe Fangsong Std R" w:hAnsi="Times New Roman" w:cs="Times New Roman"/>
          <w:sz w:val="24"/>
          <w:szCs w:val="24"/>
        </w:rPr>
        <w:t>(</w:t>
      </w:r>
      <w:r w:rsidRPr="00EF5613">
        <w:rPr>
          <w:rFonts w:ascii="Times New Roman" w:eastAsia="Adobe Fangsong Std R" w:hAnsi="Times New Roman" w:cs="Times New Roman"/>
          <w:sz w:val="24"/>
          <w:szCs w:val="24"/>
        </w:rPr>
        <w:t>1989</w:t>
      </w:r>
      <w:r w:rsidR="00050543">
        <w:rPr>
          <w:rFonts w:ascii="Times New Roman" w:eastAsia="Adobe Fangsong Std R" w:hAnsi="Times New Roman" w:cs="Times New Roman"/>
          <w:sz w:val="24"/>
          <w:szCs w:val="24"/>
        </w:rPr>
        <w:t>)</w:t>
      </w:r>
      <w:r w:rsidRPr="00EF5613">
        <w:rPr>
          <w:rFonts w:ascii="Times New Roman" w:eastAsia="Adobe Fangsong Std R" w:hAnsi="Times New Roman" w:cs="Times New Roman"/>
          <w:sz w:val="24"/>
          <w:szCs w:val="24"/>
        </w:rPr>
        <w:t>.</w:t>
      </w:r>
      <w:r w:rsidR="00A418B4" w:rsidRPr="00EF5613">
        <w:rPr>
          <w:rFonts w:ascii="Times New Roman" w:eastAsia="Adobe Fangsong Std R" w:hAnsi="Times New Roman" w:cs="Times New Roman"/>
          <w:sz w:val="24"/>
          <w:szCs w:val="24"/>
        </w:rPr>
        <w:t xml:space="preserve"> Quantitative studies of student self-assessment in higher education: A critical analysis of</w:t>
      </w:r>
      <w:r w:rsidR="00171931" w:rsidRPr="00EF5613">
        <w:rPr>
          <w:rFonts w:ascii="Times New Roman" w:eastAsia="Adobe Fangsong Std R" w:hAnsi="Times New Roman" w:cs="Times New Roman"/>
          <w:sz w:val="24"/>
          <w:szCs w:val="24"/>
        </w:rPr>
        <w:t xml:space="preserve"> findings. Higher Education, 18:</w:t>
      </w:r>
      <w:r w:rsidR="00A418B4" w:rsidRPr="00EF5613">
        <w:rPr>
          <w:rFonts w:ascii="Times New Roman" w:eastAsia="Adobe Fangsong Std R" w:hAnsi="Times New Roman" w:cs="Times New Roman"/>
          <w:sz w:val="24"/>
          <w:szCs w:val="24"/>
        </w:rPr>
        <w:t xml:space="preserve"> 529-549</w:t>
      </w:r>
      <w:r w:rsidR="00050543">
        <w:rPr>
          <w:rFonts w:ascii="Times New Roman" w:eastAsia="Adobe Fangsong Std R" w:hAnsi="Times New Roman" w:cs="Times New Roman"/>
          <w:sz w:val="24"/>
          <w:szCs w:val="24"/>
        </w:rPr>
        <w:t xml:space="preserve">. </w:t>
      </w:r>
      <w:r w:rsidR="00050543" w:rsidRPr="00050543">
        <w:rPr>
          <w:rFonts w:ascii="Times New Roman" w:eastAsia="Adobe Fangsong Std R" w:hAnsi="Times New Roman" w:cs="Times New Roman"/>
          <w:sz w:val="24"/>
          <w:szCs w:val="24"/>
        </w:rPr>
        <w:t>https://doi.org/10.1007/BF00138746</w:t>
      </w:r>
    </w:p>
    <w:p w14:paraId="37E51730" w14:textId="77777777" w:rsidR="003D5B25" w:rsidRPr="00FD1156" w:rsidRDefault="003D5B25" w:rsidP="00FD1156">
      <w:pPr>
        <w:spacing w:line="480" w:lineRule="auto"/>
        <w:ind w:right="539"/>
        <w:jc w:val="both"/>
        <w:rPr>
          <w:rFonts w:ascii="Times New Roman" w:hAnsi="Times New Roman" w:cs="Times New Roman"/>
          <w:iCs/>
          <w:sz w:val="24"/>
          <w:szCs w:val="24"/>
        </w:rPr>
      </w:pPr>
      <w:r w:rsidRPr="00FD1156">
        <w:rPr>
          <w:rFonts w:ascii="Times New Roman" w:hAnsi="Times New Roman" w:cs="Times New Roman"/>
          <w:iCs/>
          <w:sz w:val="24"/>
          <w:szCs w:val="24"/>
        </w:rPr>
        <w:t xml:space="preserve">Burke, C. (2016) </w:t>
      </w:r>
      <w:r w:rsidRPr="00FD1156">
        <w:rPr>
          <w:rFonts w:ascii="Times New Roman" w:hAnsi="Times New Roman" w:cs="Times New Roman"/>
          <w:i/>
          <w:iCs/>
          <w:sz w:val="24"/>
          <w:szCs w:val="24"/>
        </w:rPr>
        <w:t xml:space="preserve">Culture, Capitals and Graduate Futures: Degrees of Class. </w:t>
      </w:r>
      <w:r w:rsidRPr="00FD1156">
        <w:rPr>
          <w:rFonts w:ascii="Times New Roman" w:hAnsi="Times New Roman" w:cs="Times New Roman"/>
          <w:iCs/>
          <w:sz w:val="24"/>
          <w:szCs w:val="24"/>
        </w:rPr>
        <w:t>London: Routledge.</w:t>
      </w:r>
    </w:p>
    <w:p w14:paraId="6AB76D78" w14:textId="77777777" w:rsidR="003D5B25" w:rsidRPr="00FD1156" w:rsidRDefault="003D5B25" w:rsidP="00FD1156">
      <w:pPr>
        <w:spacing w:line="480" w:lineRule="auto"/>
        <w:ind w:right="539"/>
        <w:jc w:val="both"/>
        <w:rPr>
          <w:rFonts w:ascii="Times New Roman" w:hAnsi="Times New Roman" w:cs="Times New Roman"/>
          <w:sz w:val="24"/>
          <w:szCs w:val="24"/>
        </w:rPr>
      </w:pPr>
      <w:r w:rsidRPr="00FD1156">
        <w:rPr>
          <w:rFonts w:ascii="Times New Roman" w:hAnsi="Times New Roman" w:cs="Times New Roman"/>
          <w:iCs/>
          <w:sz w:val="24"/>
          <w:szCs w:val="24"/>
        </w:rPr>
        <w:t>Burke, C. (2017) “</w:t>
      </w:r>
      <w:r w:rsidRPr="00FD1156">
        <w:rPr>
          <w:rFonts w:ascii="Times New Roman" w:hAnsi="Times New Roman" w:cs="Times New Roman"/>
          <w:sz w:val="24"/>
          <w:szCs w:val="24"/>
        </w:rPr>
        <w:t xml:space="preserve">Capitals and Habitus: a Bourdieusian Framework for understanding transitions into higher education and student experiences”. In: </w:t>
      </w:r>
      <w:r w:rsidRPr="00FD1156">
        <w:rPr>
          <w:rFonts w:ascii="Times New Roman" w:hAnsi="Times New Roman" w:cs="Times New Roman"/>
          <w:bCs/>
          <w:sz w:val="24"/>
          <w:szCs w:val="24"/>
        </w:rPr>
        <w:t>Mountford-</w:t>
      </w:r>
      <w:proofErr w:type="spellStart"/>
      <w:r w:rsidRPr="00FD1156">
        <w:rPr>
          <w:rFonts w:ascii="Times New Roman" w:hAnsi="Times New Roman" w:cs="Times New Roman"/>
          <w:bCs/>
          <w:sz w:val="24"/>
          <w:szCs w:val="24"/>
        </w:rPr>
        <w:t>Zimdars</w:t>
      </w:r>
      <w:proofErr w:type="spellEnd"/>
      <w:r w:rsidRPr="00FD1156">
        <w:rPr>
          <w:rFonts w:ascii="Times New Roman" w:hAnsi="Times New Roman" w:cs="Times New Roman"/>
          <w:bCs/>
          <w:sz w:val="24"/>
          <w:szCs w:val="24"/>
        </w:rPr>
        <w:t xml:space="preserve">, A, and Harrison, N. (eds.) </w:t>
      </w:r>
      <w:r w:rsidRPr="00FD1156">
        <w:rPr>
          <w:rFonts w:ascii="Times New Roman" w:hAnsi="Times New Roman" w:cs="Times New Roman"/>
          <w:i/>
          <w:sz w:val="24"/>
          <w:szCs w:val="24"/>
        </w:rPr>
        <w:t xml:space="preserve">Access to Higher Education: Theoretical perspectives and contemporary challenges. </w:t>
      </w:r>
      <w:r w:rsidRPr="00FD1156">
        <w:rPr>
          <w:rFonts w:ascii="Times New Roman" w:hAnsi="Times New Roman" w:cs="Times New Roman"/>
          <w:sz w:val="24"/>
          <w:szCs w:val="24"/>
        </w:rPr>
        <w:t xml:space="preserve">London: Routledge. </w:t>
      </w:r>
    </w:p>
    <w:p w14:paraId="19EF770D" w14:textId="436A7AC8" w:rsidR="003D5B25" w:rsidRPr="00EF5613" w:rsidRDefault="003D5B25">
      <w:pPr>
        <w:spacing w:line="480" w:lineRule="auto"/>
        <w:jc w:val="both"/>
        <w:rPr>
          <w:rFonts w:ascii="Times New Roman" w:eastAsia="Adobe Fangsong Std R" w:hAnsi="Times New Roman" w:cs="Times New Roman"/>
          <w:sz w:val="24"/>
          <w:szCs w:val="24"/>
        </w:rPr>
      </w:pPr>
      <w:r w:rsidRPr="00EF5613">
        <w:rPr>
          <w:rFonts w:ascii="Times New Roman" w:eastAsia="Adobe Fangsong Std R" w:hAnsi="Times New Roman" w:cs="Times New Roman"/>
          <w:sz w:val="24"/>
          <w:szCs w:val="24"/>
        </w:rPr>
        <w:t xml:space="preserve">Burke, C., Scurry, T. and </w:t>
      </w:r>
      <w:proofErr w:type="spellStart"/>
      <w:r w:rsidRPr="00EF5613">
        <w:rPr>
          <w:rFonts w:ascii="Times New Roman" w:eastAsia="Adobe Fangsong Std R" w:hAnsi="Times New Roman" w:cs="Times New Roman"/>
          <w:sz w:val="24"/>
          <w:szCs w:val="24"/>
        </w:rPr>
        <w:t>Belnkinsopp</w:t>
      </w:r>
      <w:proofErr w:type="spellEnd"/>
      <w:r w:rsidRPr="00EF5613">
        <w:rPr>
          <w:rFonts w:ascii="Times New Roman" w:eastAsia="Adobe Fangsong Std R" w:hAnsi="Times New Roman" w:cs="Times New Roman"/>
          <w:sz w:val="24"/>
          <w:szCs w:val="24"/>
        </w:rPr>
        <w:t xml:space="preserve">, J. (2019) </w:t>
      </w:r>
      <w:r w:rsidRPr="00FD1156">
        <w:rPr>
          <w:rFonts w:ascii="Times New Roman" w:eastAsia="Times New Roman" w:hAnsi="Times New Roman" w:cs="Times New Roman"/>
          <w:bCs/>
          <w:color w:val="333333"/>
          <w:sz w:val="24"/>
          <w:szCs w:val="24"/>
        </w:rPr>
        <w:t xml:space="preserve">“Navigating the Graduate Labour Market: The Impact of Social Class on Student Understandings of Graduate Careers and the Graduate Labour Market”, </w:t>
      </w:r>
      <w:r w:rsidRPr="00FD1156">
        <w:rPr>
          <w:rFonts w:ascii="Times New Roman" w:eastAsia="Times New Roman" w:hAnsi="Times New Roman" w:cs="Times New Roman"/>
          <w:bCs/>
          <w:i/>
          <w:color w:val="333333"/>
          <w:sz w:val="24"/>
          <w:szCs w:val="24"/>
        </w:rPr>
        <w:t xml:space="preserve">Studies in Higher Education, online early view available from: </w:t>
      </w:r>
      <w:hyperlink r:id="rId13" w:history="1">
        <w:r w:rsidRPr="00FD1156">
          <w:rPr>
            <w:rFonts w:ascii="Times New Roman" w:eastAsia="Times New Roman" w:hAnsi="Times New Roman" w:cs="Times New Roman"/>
            <w:sz w:val="24"/>
            <w:szCs w:val="24"/>
            <w:u w:val="single"/>
          </w:rPr>
          <w:t>https://</w:t>
        </w:r>
        <w:r w:rsidR="00680097" w:rsidRPr="00FD1156" w:rsidDel="00680097">
          <w:rPr>
            <w:rFonts w:ascii="Times New Roman" w:eastAsia="Times New Roman" w:hAnsi="Times New Roman" w:cs="Times New Roman"/>
            <w:sz w:val="24"/>
            <w:szCs w:val="24"/>
            <w:u w:val="single"/>
          </w:rPr>
          <w:t xml:space="preserve"> </w:t>
        </w:r>
        <w:r w:rsidRPr="00FD1156">
          <w:rPr>
            <w:rFonts w:ascii="Times New Roman" w:eastAsia="Times New Roman" w:hAnsi="Times New Roman" w:cs="Times New Roman"/>
            <w:sz w:val="24"/>
            <w:szCs w:val="24"/>
            <w:u w:val="single"/>
          </w:rPr>
          <w:t>/</w:t>
        </w:r>
        <w:proofErr w:type="spellStart"/>
        <w:r w:rsidRPr="00FD1156">
          <w:rPr>
            <w:rFonts w:ascii="Times New Roman" w:eastAsia="Times New Roman" w:hAnsi="Times New Roman" w:cs="Times New Roman"/>
            <w:sz w:val="24"/>
            <w:szCs w:val="24"/>
            <w:u w:val="single"/>
          </w:rPr>
          <w:t>doi</w:t>
        </w:r>
        <w:proofErr w:type="spellEnd"/>
        <w:r w:rsidRPr="00FD1156">
          <w:rPr>
            <w:rFonts w:ascii="Times New Roman" w:eastAsia="Times New Roman" w:hAnsi="Times New Roman" w:cs="Times New Roman"/>
            <w:sz w:val="24"/>
            <w:szCs w:val="24"/>
            <w:u w:val="single"/>
          </w:rPr>
          <w:t>/abs/10.1080/03075079.2019.1702014</w:t>
        </w:r>
      </w:hyperlink>
    </w:p>
    <w:p w14:paraId="12B6FB20" w14:textId="77777777" w:rsidR="004777D6" w:rsidRPr="00EF5613" w:rsidRDefault="002A0DFF">
      <w:pPr>
        <w:spacing w:line="480" w:lineRule="auto"/>
        <w:jc w:val="both"/>
        <w:rPr>
          <w:rFonts w:ascii="Times New Roman" w:eastAsia="Adobe Fangsong Std R" w:hAnsi="Times New Roman" w:cs="Times New Roman"/>
          <w:sz w:val="24"/>
          <w:szCs w:val="24"/>
        </w:rPr>
      </w:pPr>
      <w:r w:rsidRPr="00EF5613">
        <w:rPr>
          <w:rFonts w:ascii="Times New Roman" w:eastAsia="Adobe Fangsong Std R" w:hAnsi="Times New Roman" w:cs="Times New Roman"/>
          <w:sz w:val="24"/>
          <w:szCs w:val="24"/>
        </w:rPr>
        <w:t xml:space="preserve">Charlton, J. P., Barrow, C., </w:t>
      </w:r>
      <w:r w:rsidR="00CE4149" w:rsidRPr="00EF5613">
        <w:rPr>
          <w:rFonts w:ascii="Times New Roman" w:eastAsia="Adobe Fangsong Std R" w:hAnsi="Times New Roman" w:cs="Times New Roman"/>
          <w:sz w:val="24"/>
          <w:szCs w:val="24"/>
        </w:rPr>
        <w:t>and</w:t>
      </w:r>
      <w:r w:rsidRPr="00EF5613">
        <w:rPr>
          <w:rFonts w:ascii="Times New Roman" w:eastAsia="Adobe Fangsong Std R" w:hAnsi="Times New Roman" w:cs="Times New Roman"/>
          <w:sz w:val="24"/>
          <w:szCs w:val="24"/>
        </w:rPr>
        <w:t xml:space="preserve"> Hornby</w:t>
      </w:r>
      <w:r w:rsidRPr="00FD1156">
        <w:rPr>
          <w:rFonts w:ascii="Times New Roman" w:eastAsia="Adobe Fangsong Std R" w:hAnsi="Times New Roman" w:cs="Times New Roman" w:hint="eastAsia"/>
          <w:sz w:val="24"/>
          <w:szCs w:val="24"/>
        </w:rPr>
        <w:t>‐</w:t>
      </w:r>
      <w:r w:rsidR="005B6178" w:rsidRPr="00EF5613">
        <w:rPr>
          <w:rFonts w:ascii="Times New Roman" w:eastAsia="Adobe Fangsong Std R" w:hAnsi="Times New Roman" w:cs="Times New Roman"/>
          <w:sz w:val="24"/>
          <w:szCs w:val="24"/>
        </w:rPr>
        <w:t xml:space="preserve">Atkinson, P. </w:t>
      </w:r>
      <w:r w:rsidR="00680097">
        <w:rPr>
          <w:rFonts w:ascii="Times New Roman" w:eastAsia="Adobe Fangsong Std R" w:hAnsi="Times New Roman" w:cs="Times New Roman"/>
          <w:sz w:val="24"/>
          <w:szCs w:val="24"/>
        </w:rPr>
        <w:t>(</w:t>
      </w:r>
      <w:r w:rsidR="005B6178" w:rsidRPr="00EF5613">
        <w:rPr>
          <w:rFonts w:ascii="Times New Roman" w:eastAsia="Adobe Fangsong Std R" w:hAnsi="Times New Roman" w:cs="Times New Roman"/>
          <w:sz w:val="24"/>
          <w:szCs w:val="24"/>
        </w:rPr>
        <w:t>2006</w:t>
      </w:r>
      <w:r w:rsidR="00680097">
        <w:rPr>
          <w:rFonts w:ascii="Times New Roman" w:eastAsia="Adobe Fangsong Std R" w:hAnsi="Times New Roman" w:cs="Times New Roman"/>
          <w:sz w:val="24"/>
          <w:szCs w:val="24"/>
        </w:rPr>
        <w:t>)</w:t>
      </w:r>
      <w:r w:rsidRPr="00EF5613">
        <w:rPr>
          <w:rFonts w:ascii="Times New Roman" w:eastAsia="Adobe Fangsong Std R" w:hAnsi="Times New Roman" w:cs="Times New Roman"/>
          <w:sz w:val="24"/>
          <w:szCs w:val="24"/>
        </w:rPr>
        <w:t xml:space="preserve">. Attempting to predict withdrawal from higher education using demographic, psychological and educational </w:t>
      </w:r>
      <w:r w:rsidRPr="00EF5613">
        <w:rPr>
          <w:rFonts w:ascii="Times New Roman" w:eastAsia="Adobe Fangsong Std R" w:hAnsi="Times New Roman" w:cs="Times New Roman"/>
          <w:sz w:val="24"/>
          <w:szCs w:val="24"/>
        </w:rPr>
        <w:lastRenderedPageBreak/>
        <w:t>measures. </w:t>
      </w:r>
      <w:r w:rsidRPr="00EF5613">
        <w:rPr>
          <w:rFonts w:ascii="Times New Roman" w:eastAsia="Adobe Fangsong Std R" w:hAnsi="Times New Roman" w:cs="Times New Roman"/>
          <w:i/>
          <w:iCs/>
          <w:sz w:val="24"/>
          <w:szCs w:val="24"/>
        </w:rPr>
        <w:t>Research in Post</w:t>
      </w:r>
      <w:r w:rsidRPr="00FD1156">
        <w:rPr>
          <w:rFonts w:ascii="Times New Roman" w:eastAsia="Adobe Fangsong Std R" w:hAnsi="Times New Roman" w:cs="Times New Roman" w:hint="eastAsia"/>
          <w:i/>
          <w:iCs/>
          <w:sz w:val="24"/>
          <w:szCs w:val="24"/>
        </w:rPr>
        <w:t>‐</w:t>
      </w:r>
      <w:r w:rsidRPr="00EF5613">
        <w:rPr>
          <w:rFonts w:ascii="Times New Roman" w:eastAsia="Adobe Fangsong Std R" w:hAnsi="Times New Roman" w:cs="Times New Roman"/>
          <w:i/>
          <w:iCs/>
          <w:sz w:val="24"/>
          <w:szCs w:val="24"/>
        </w:rPr>
        <w:t>Compulsory Education</w:t>
      </w:r>
      <w:r w:rsidRPr="00EF5613">
        <w:rPr>
          <w:rFonts w:ascii="Times New Roman" w:eastAsia="Adobe Fangsong Std R" w:hAnsi="Times New Roman" w:cs="Times New Roman"/>
          <w:sz w:val="24"/>
          <w:szCs w:val="24"/>
        </w:rPr>
        <w:t>, </w:t>
      </w:r>
      <w:r w:rsidRPr="00EF5613">
        <w:rPr>
          <w:rFonts w:ascii="Times New Roman" w:eastAsia="Adobe Fangsong Std R" w:hAnsi="Times New Roman" w:cs="Times New Roman"/>
          <w:i/>
          <w:iCs/>
          <w:sz w:val="24"/>
          <w:szCs w:val="24"/>
        </w:rPr>
        <w:t>11</w:t>
      </w:r>
      <w:r w:rsidR="00171931" w:rsidRPr="00EF5613">
        <w:rPr>
          <w:rFonts w:ascii="Times New Roman" w:eastAsia="Adobe Fangsong Std R" w:hAnsi="Times New Roman" w:cs="Times New Roman"/>
          <w:sz w:val="24"/>
          <w:szCs w:val="24"/>
        </w:rPr>
        <w:t>(1):</w:t>
      </w:r>
      <w:r w:rsidR="00C47685" w:rsidRPr="00EF5613">
        <w:rPr>
          <w:rFonts w:ascii="Times New Roman" w:eastAsia="Adobe Fangsong Std R" w:hAnsi="Times New Roman" w:cs="Times New Roman"/>
          <w:sz w:val="24"/>
          <w:szCs w:val="24"/>
        </w:rPr>
        <w:t xml:space="preserve"> 31-47. </w:t>
      </w:r>
      <w:r w:rsidR="00680097">
        <w:rPr>
          <w:rFonts w:ascii="Times New Roman" w:eastAsia="Adobe Fangsong Std R" w:hAnsi="Times New Roman" w:cs="Times New Roman"/>
          <w:sz w:val="24"/>
          <w:szCs w:val="24"/>
        </w:rPr>
        <w:t>https://</w:t>
      </w:r>
      <w:r w:rsidR="00C47685" w:rsidRPr="00EF5613">
        <w:rPr>
          <w:rFonts w:ascii="Times New Roman" w:eastAsia="Adobe Fangsong Std R" w:hAnsi="Times New Roman" w:cs="Times New Roman"/>
          <w:sz w:val="24"/>
          <w:szCs w:val="24"/>
        </w:rPr>
        <w:t>doi:10.1080/13596740500507904</w:t>
      </w:r>
    </w:p>
    <w:p w14:paraId="10CCC675" w14:textId="77777777" w:rsidR="00105346" w:rsidRPr="00EF5613" w:rsidRDefault="00105346">
      <w:pPr>
        <w:spacing w:line="480" w:lineRule="auto"/>
        <w:jc w:val="both"/>
        <w:rPr>
          <w:rFonts w:ascii="Times New Roman" w:eastAsia="Adobe Fangsong Std R" w:hAnsi="Times New Roman" w:cs="Times New Roman"/>
          <w:sz w:val="24"/>
          <w:szCs w:val="24"/>
        </w:rPr>
      </w:pPr>
      <w:r w:rsidRPr="00EF5613">
        <w:rPr>
          <w:rFonts w:ascii="Times New Roman" w:eastAsia="Adobe Fangsong Std R" w:hAnsi="Times New Roman" w:cs="Times New Roman"/>
          <w:sz w:val="24"/>
          <w:szCs w:val="24"/>
        </w:rPr>
        <w:t xml:space="preserve">Clarke, M. (2018) Rethinking graduate employability: the role of capital, individual attributes and context, Studies in Higher Education, 43:11, 1923-1937, </w:t>
      </w:r>
      <w:r w:rsidR="00680097">
        <w:rPr>
          <w:rFonts w:ascii="Times New Roman" w:eastAsia="Adobe Fangsong Std R" w:hAnsi="Times New Roman" w:cs="Times New Roman"/>
          <w:sz w:val="24"/>
          <w:szCs w:val="24"/>
        </w:rPr>
        <w:t>https://</w:t>
      </w:r>
      <w:r w:rsidR="00BA58AB" w:rsidRPr="00EF5613">
        <w:rPr>
          <w:rFonts w:ascii="Times New Roman" w:eastAsia="Adobe Fangsong Std R" w:hAnsi="Times New Roman" w:cs="Times New Roman"/>
          <w:sz w:val="24"/>
          <w:szCs w:val="24"/>
        </w:rPr>
        <w:t xml:space="preserve">doi: </w:t>
      </w:r>
      <w:r w:rsidRPr="00EF5613">
        <w:rPr>
          <w:rFonts w:ascii="Times New Roman" w:eastAsia="Adobe Fangsong Std R" w:hAnsi="Times New Roman" w:cs="Times New Roman"/>
          <w:sz w:val="24"/>
          <w:szCs w:val="24"/>
        </w:rPr>
        <w:t>10.1080/03075079.2017.1294152</w:t>
      </w:r>
    </w:p>
    <w:p w14:paraId="1AE62317" w14:textId="66F51176" w:rsidR="002A0DFF" w:rsidRPr="00EF5613" w:rsidRDefault="005B6178">
      <w:pPr>
        <w:spacing w:line="480" w:lineRule="auto"/>
        <w:jc w:val="both"/>
        <w:rPr>
          <w:rFonts w:ascii="Times New Roman" w:eastAsia="Adobe Fangsong Std R" w:hAnsi="Times New Roman" w:cs="Times New Roman"/>
          <w:sz w:val="24"/>
          <w:szCs w:val="24"/>
        </w:rPr>
      </w:pPr>
      <w:r w:rsidRPr="00EF5613">
        <w:rPr>
          <w:rFonts w:ascii="Times New Roman" w:eastAsia="Adobe Fangsong Std R" w:hAnsi="Times New Roman" w:cs="Times New Roman"/>
          <w:sz w:val="24"/>
          <w:szCs w:val="24"/>
        </w:rPr>
        <w:t xml:space="preserve">Coelho, M. </w:t>
      </w:r>
      <w:r w:rsidR="00680097">
        <w:rPr>
          <w:rFonts w:ascii="Times New Roman" w:eastAsia="Adobe Fangsong Std R" w:hAnsi="Times New Roman" w:cs="Times New Roman"/>
          <w:sz w:val="24"/>
          <w:szCs w:val="24"/>
        </w:rPr>
        <w:t>(2</w:t>
      </w:r>
      <w:r w:rsidR="00680097" w:rsidRPr="00EF5613">
        <w:rPr>
          <w:rFonts w:ascii="Times New Roman" w:eastAsia="Adobe Fangsong Std R" w:hAnsi="Times New Roman" w:cs="Times New Roman"/>
          <w:sz w:val="24"/>
          <w:szCs w:val="24"/>
        </w:rPr>
        <w:t>009</w:t>
      </w:r>
      <w:r w:rsidR="00680097">
        <w:rPr>
          <w:rFonts w:ascii="Times New Roman" w:eastAsia="Adobe Fangsong Std R" w:hAnsi="Times New Roman" w:cs="Times New Roman"/>
          <w:sz w:val="24"/>
          <w:szCs w:val="24"/>
        </w:rPr>
        <w:t>)</w:t>
      </w:r>
      <w:r w:rsidR="002A0DFF" w:rsidRPr="00EF5613">
        <w:rPr>
          <w:rFonts w:ascii="Times New Roman" w:eastAsia="Adobe Fangsong Std R" w:hAnsi="Times New Roman" w:cs="Times New Roman"/>
          <w:sz w:val="24"/>
          <w:szCs w:val="24"/>
        </w:rPr>
        <w:t xml:space="preserve">. Unrealistic Optimism: Still a Neglected Trait. </w:t>
      </w:r>
      <w:r w:rsidR="002A0DFF" w:rsidRPr="00EF5613">
        <w:rPr>
          <w:rFonts w:ascii="Times New Roman" w:eastAsia="Adobe Fangsong Std R" w:hAnsi="Times New Roman" w:cs="Times New Roman"/>
          <w:i/>
          <w:sz w:val="24"/>
          <w:szCs w:val="24"/>
        </w:rPr>
        <w:t xml:space="preserve">Journal of Business Psychology, </w:t>
      </w:r>
      <w:r w:rsidR="002A0DFF" w:rsidRPr="00EF5613">
        <w:rPr>
          <w:rFonts w:ascii="Times New Roman" w:eastAsia="Adobe Fangsong Std R" w:hAnsi="Times New Roman" w:cs="Times New Roman"/>
          <w:sz w:val="24"/>
          <w:szCs w:val="24"/>
        </w:rPr>
        <w:t>25: 397-408.</w:t>
      </w:r>
      <w:r w:rsidR="00C47685" w:rsidRPr="00EF5613">
        <w:rPr>
          <w:rFonts w:ascii="Times New Roman" w:eastAsia="Adobe Fangsong Std R" w:hAnsi="Times New Roman" w:cs="Times New Roman"/>
          <w:sz w:val="24"/>
          <w:szCs w:val="24"/>
        </w:rPr>
        <w:t xml:space="preserve"> </w:t>
      </w:r>
      <w:r w:rsidR="00680097">
        <w:rPr>
          <w:rFonts w:ascii="Times New Roman" w:eastAsia="Adobe Fangsong Std R" w:hAnsi="Times New Roman" w:cs="Times New Roman"/>
          <w:sz w:val="24"/>
          <w:szCs w:val="24"/>
        </w:rPr>
        <w:t>https://</w:t>
      </w:r>
      <w:r w:rsidR="00C47685" w:rsidRPr="00EF5613">
        <w:rPr>
          <w:rFonts w:ascii="Times New Roman" w:eastAsia="Adobe Fangsong Std R" w:hAnsi="Times New Roman" w:cs="Times New Roman"/>
          <w:sz w:val="24"/>
          <w:szCs w:val="24"/>
        </w:rPr>
        <w:t>doi: 10.1007/s10869-009-9146-9</w:t>
      </w:r>
    </w:p>
    <w:p w14:paraId="09DCDFC2" w14:textId="62ABCEA8" w:rsidR="004777D6" w:rsidRPr="00EF5613" w:rsidRDefault="004777D6">
      <w:pPr>
        <w:spacing w:line="480" w:lineRule="auto"/>
        <w:jc w:val="both"/>
        <w:rPr>
          <w:rFonts w:ascii="Times New Roman" w:eastAsia="Adobe Fangsong Std R" w:hAnsi="Times New Roman" w:cs="Times New Roman"/>
          <w:sz w:val="24"/>
          <w:szCs w:val="24"/>
        </w:rPr>
      </w:pPr>
      <w:r w:rsidRPr="00EF5613">
        <w:rPr>
          <w:rFonts w:ascii="Times New Roman" w:eastAsia="Adobe Fangsong Std R" w:hAnsi="Times New Roman" w:cs="Times New Roman"/>
          <w:sz w:val="24"/>
          <w:szCs w:val="24"/>
        </w:rPr>
        <w:t xml:space="preserve">Coetzee, M., </w:t>
      </w:r>
      <w:r w:rsidR="005C5213" w:rsidRPr="00EF5613">
        <w:rPr>
          <w:rFonts w:ascii="Times New Roman" w:eastAsia="Adobe Fangsong Std R" w:hAnsi="Times New Roman" w:cs="Times New Roman"/>
          <w:sz w:val="24"/>
          <w:szCs w:val="24"/>
        </w:rPr>
        <w:t>and</w:t>
      </w:r>
      <w:r w:rsidRPr="00EF5613">
        <w:rPr>
          <w:rFonts w:ascii="Times New Roman" w:eastAsia="Adobe Fangsong Std R" w:hAnsi="Times New Roman" w:cs="Times New Roman"/>
          <w:sz w:val="24"/>
          <w:szCs w:val="24"/>
        </w:rPr>
        <w:t xml:space="preserve"> Beukes</w:t>
      </w:r>
      <w:r w:rsidR="005C5213" w:rsidRPr="00EF5613">
        <w:rPr>
          <w:rFonts w:ascii="Times New Roman" w:eastAsia="Adobe Fangsong Std R" w:hAnsi="Times New Roman" w:cs="Times New Roman"/>
          <w:sz w:val="24"/>
          <w:szCs w:val="24"/>
        </w:rPr>
        <w:t>, C.J.</w:t>
      </w:r>
      <w:r w:rsidRPr="00EF5613">
        <w:rPr>
          <w:rFonts w:ascii="Times New Roman" w:eastAsia="Adobe Fangsong Std R" w:hAnsi="Times New Roman" w:cs="Times New Roman"/>
          <w:sz w:val="24"/>
          <w:szCs w:val="24"/>
        </w:rPr>
        <w:t xml:space="preserve"> (2010) Employability, Emotional Intelligence and Career Preparation Support Satisfaction among Adolescents in the School-to-work Transition Phase, </w:t>
      </w:r>
      <w:r w:rsidRPr="00FD1156">
        <w:rPr>
          <w:rFonts w:ascii="Times New Roman" w:eastAsia="Adobe Fangsong Std R" w:hAnsi="Times New Roman" w:cs="Times New Roman"/>
          <w:i/>
          <w:iCs/>
          <w:sz w:val="24"/>
          <w:szCs w:val="24"/>
        </w:rPr>
        <w:t>Journal of Psychology in Africa</w:t>
      </w:r>
      <w:r w:rsidRPr="00EF5613">
        <w:rPr>
          <w:rFonts w:ascii="Times New Roman" w:eastAsia="Adobe Fangsong Std R" w:hAnsi="Times New Roman" w:cs="Times New Roman"/>
          <w:sz w:val="24"/>
          <w:szCs w:val="24"/>
        </w:rPr>
        <w:t>, 20:3, 439-446,</w:t>
      </w:r>
      <w:r w:rsidR="00680097">
        <w:rPr>
          <w:rFonts w:ascii="Times New Roman" w:eastAsia="Adobe Fangsong Std R" w:hAnsi="Times New Roman" w:cs="Times New Roman"/>
          <w:sz w:val="24"/>
          <w:szCs w:val="24"/>
        </w:rPr>
        <w:t xml:space="preserve"> https://</w:t>
      </w:r>
      <w:r w:rsidR="005C5213" w:rsidRPr="00EF5613">
        <w:rPr>
          <w:rFonts w:ascii="Times New Roman" w:eastAsia="Adobe Fangsong Std R" w:hAnsi="Times New Roman" w:cs="Times New Roman"/>
          <w:color w:val="000000" w:themeColor="text1"/>
          <w:sz w:val="24"/>
          <w:szCs w:val="24"/>
        </w:rPr>
        <w:t>doi</w:t>
      </w:r>
      <w:r w:rsidRPr="00FD1156">
        <w:rPr>
          <w:rFonts w:ascii="Times New Roman" w:eastAsia="Adobe Fangsong Std R" w:hAnsi="Times New Roman" w:cs="Times New Roman"/>
          <w:color w:val="000000" w:themeColor="text1"/>
          <w:sz w:val="24"/>
          <w:szCs w:val="24"/>
        </w:rPr>
        <w:t xml:space="preserve">: </w:t>
      </w:r>
      <w:hyperlink r:id="rId14" w:history="1">
        <w:r w:rsidRPr="00FD1156">
          <w:rPr>
            <w:rStyle w:val="Hyperlink"/>
            <w:rFonts w:ascii="Times New Roman" w:eastAsia="Adobe Fangsong Std R" w:hAnsi="Times New Roman" w:cs="Times New Roman"/>
            <w:color w:val="000000" w:themeColor="text1"/>
            <w:sz w:val="24"/>
            <w:szCs w:val="24"/>
            <w:u w:val="none"/>
          </w:rPr>
          <w:t>10.1080/14330237.2010.10820396</w:t>
        </w:r>
      </w:hyperlink>
    </w:p>
    <w:p w14:paraId="7980C401" w14:textId="7423E75B" w:rsidR="007042C6" w:rsidRPr="00EF5613" w:rsidRDefault="007042C6">
      <w:pPr>
        <w:spacing w:line="480" w:lineRule="auto"/>
        <w:jc w:val="both"/>
        <w:rPr>
          <w:rFonts w:ascii="Times New Roman" w:eastAsia="Adobe Fangsong Std R" w:hAnsi="Times New Roman" w:cs="Times New Roman"/>
          <w:sz w:val="24"/>
          <w:szCs w:val="24"/>
        </w:rPr>
      </w:pPr>
      <w:r w:rsidRPr="00EF5613">
        <w:rPr>
          <w:rFonts w:ascii="Times New Roman" w:eastAsia="Adobe Fangsong Std R" w:hAnsi="Times New Roman" w:cs="Times New Roman"/>
          <w:sz w:val="24"/>
          <w:szCs w:val="24"/>
        </w:rPr>
        <w:t xml:space="preserve">Hanson, J., </w:t>
      </w:r>
      <w:r w:rsidR="00CE4149" w:rsidRPr="00EF5613">
        <w:rPr>
          <w:rFonts w:ascii="Times New Roman" w:eastAsia="Adobe Fangsong Std R" w:hAnsi="Times New Roman" w:cs="Times New Roman"/>
          <w:sz w:val="24"/>
          <w:szCs w:val="24"/>
        </w:rPr>
        <w:t>and</w:t>
      </w:r>
      <w:r w:rsidRPr="00EF5613">
        <w:rPr>
          <w:rFonts w:ascii="Times New Roman" w:eastAsia="Adobe Fangsong Std R" w:hAnsi="Times New Roman" w:cs="Times New Roman"/>
          <w:sz w:val="24"/>
          <w:szCs w:val="24"/>
        </w:rPr>
        <w:t xml:space="preserve"> Lees, D. </w:t>
      </w:r>
      <w:r w:rsidR="00680097">
        <w:rPr>
          <w:rFonts w:ascii="Times New Roman" w:eastAsia="Adobe Fangsong Std R" w:hAnsi="Times New Roman" w:cs="Times New Roman"/>
          <w:sz w:val="24"/>
          <w:szCs w:val="24"/>
        </w:rPr>
        <w:t>(</w:t>
      </w:r>
      <w:r w:rsidRPr="00EF5613">
        <w:rPr>
          <w:rFonts w:ascii="Times New Roman" w:eastAsia="Adobe Fangsong Std R" w:hAnsi="Times New Roman" w:cs="Times New Roman"/>
          <w:sz w:val="24"/>
          <w:szCs w:val="24"/>
        </w:rPr>
        <w:t>2012</w:t>
      </w:r>
      <w:r w:rsidR="00680097">
        <w:rPr>
          <w:rFonts w:ascii="Times New Roman" w:eastAsia="Adobe Fangsong Std R" w:hAnsi="Times New Roman" w:cs="Times New Roman"/>
          <w:sz w:val="24"/>
          <w:szCs w:val="24"/>
        </w:rPr>
        <w:t>)</w:t>
      </w:r>
      <w:r w:rsidRPr="00EF5613">
        <w:rPr>
          <w:rFonts w:ascii="Times New Roman" w:eastAsia="Adobe Fangsong Std R" w:hAnsi="Times New Roman" w:cs="Times New Roman"/>
          <w:sz w:val="24"/>
          <w:szCs w:val="24"/>
        </w:rPr>
        <w:t>. Using online coaching to develop psychological fitness and employability. Presented at the British Academy of Management Annual Conference. Cardiff. September 2012</w:t>
      </w:r>
    </w:p>
    <w:p w14:paraId="5BEC52D9" w14:textId="206F9695" w:rsidR="002A0DFF" w:rsidRPr="00EF5613" w:rsidRDefault="005B6178">
      <w:pPr>
        <w:spacing w:line="480" w:lineRule="auto"/>
        <w:jc w:val="both"/>
        <w:rPr>
          <w:rFonts w:ascii="Times New Roman" w:eastAsia="Adobe Fangsong Std R" w:hAnsi="Times New Roman" w:cs="Times New Roman"/>
          <w:sz w:val="24"/>
          <w:szCs w:val="24"/>
        </w:rPr>
      </w:pPr>
      <w:r w:rsidRPr="00EF5613">
        <w:rPr>
          <w:rFonts w:ascii="Times New Roman" w:eastAsia="Adobe Fangsong Std R" w:hAnsi="Times New Roman" w:cs="Times New Roman"/>
          <w:sz w:val="24"/>
          <w:szCs w:val="24"/>
        </w:rPr>
        <w:t xml:space="preserve">HESA </w:t>
      </w:r>
      <w:r w:rsidR="00680097">
        <w:rPr>
          <w:rFonts w:ascii="Times New Roman" w:eastAsia="Adobe Fangsong Std R" w:hAnsi="Times New Roman" w:cs="Times New Roman"/>
          <w:sz w:val="24"/>
          <w:szCs w:val="24"/>
        </w:rPr>
        <w:t>(</w:t>
      </w:r>
      <w:r w:rsidRPr="00EF5613">
        <w:rPr>
          <w:rFonts w:ascii="Times New Roman" w:eastAsia="Adobe Fangsong Std R" w:hAnsi="Times New Roman" w:cs="Times New Roman"/>
          <w:sz w:val="24"/>
          <w:szCs w:val="24"/>
        </w:rPr>
        <w:t>2016</w:t>
      </w:r>
      <w:r w:rsidR="00680097">
        <w:rPr>
          <w:rFonts w:ascii="Times New Roman" w:eastAsia="Adobe Fangsong Std R" w:hAnsi="Times New Roman" w:cs="Times New Roman"/>
          <w:sz w:val="24"/>
          <w:szCs w:val="24"/>
        </w:rPr>
        <w:t>)</w:t>
      </w:r>
      <w:r w:rsidRPr="00EF5613">
        <w:rPr>
          <w:rFonts w:ascii="Times New Roman" w:eastAsia="Adobe Fangsong Std R" w:hAnsi="Times New Roman" w:cs="Times New Roman"/>
          <w:sz w:val="24"/>
          <w:szCs w:val="24"/>
        </w:rPr>
        <w:t>.</w:t>
      </w:r>
      <w:r w:rsidR="002A0DFF" w:rsidRPr="00EF5613">
        <w:rPr>
          <w:rFonts w:ascii="Times New Roman" w:eastAsia="Adobe Fangsong Std R" w:hAnsi="Times New Roman" w:cs="Times New Roman"/>
          <w:sz w:val="24"/>
          <w:szCs w:val="24"/>
        </w:rPr>
        <w:t xml:space="preserve"> Higher Education Statistics for the UK 2015/2016. Available from [https://www.hesa.ac.uk/data-and-analysis/publications/higher-education-2015-16]</w:t>
      </w:r>
    </w:p>
    <w:p w14:paraId="14332BAC" w14:textId="77777777" w:rsidR="002A0DFF" w:rsidRPr="00EF5613" w:rsidRDefault="002A0DFF">
      <w:pPr>
        <w:spacing w:line="480" w:lineRule="auto"/>
        <w:jc w:val="both"/>
        <w:rPr>
          <w:rFonts w:ascii="Times New Roman" w:eastAsia="Adobe Fangsong Std R" w:hAnsi="Times New Roman" w:cs="Times New Roman"/>
          <w:sz w:val="24"/>
          <w:szCs w:val="24"/>
        </w:rPr>
      </w:pPr>
      <w:proofErr w:type="spellStart"/>
      <w:r w:rsidRPr="00EF5613">
        <w:rPr>
          <w:rFonts w:ascii="Times New Roman" w:eastAsia="Adobe Fangsong Std R" w:hAnsi="Times New Roman" w:cs="Times New Roman"/>
          <w:sz w:val="24"/>
          <w:szCs w:val="24"/>
        </w:rPr>
        <w:t>Hevey</w:t>
      </w:r>
      <w:proofErr w:type="spellEnd"/>
      <w:r w:rsidRPr="00EF5613">
        <w:rPr>
          <w:rFonts w:ascii="Times New Roman" w:eastAsia="Adobe Fangsong Std R" w:hAnsi="Times New Roman" w:cs="Times New Roman"/>
          <w:sz w:val="24"/>
          <w:szCs w:val="24"/>
        </w:rPr>
        <w:t>, D., French, D.,</w:t>
      </w:r>
      <w:r w:rsidR="005B6178" w:rsidRPr="00EF5613">
        <w:rPr>
          <w:rFonts w:ascii="Times New Roman" w:eastAsia="Adobe Fangsong Std R" w:hAnsi="Times New Roman" w:cs="Times New Roman"/>
          <w:sz w:val="24"/>
          <w:szCs w:val="24"/>
        </w:rPr>
        <w:t xml:space="preserve"> Marteau, T. </w:t>
      </w:r>
      <w:r w:rsidR="00CE4149" w:rsidRPr="00EF5613">
        <w:rPr>
          <w:rFonts w:ascii="Times New Roman" w:eastAsia="Adobe Fangsong Std R" w:hAnsi="Times New Roman" w:cs="Times New Roman"/>
          <w:sz w:val="24"/>
          <w:szCs w:val="24"/>
        </w:rPr>
        <w:t>and</w:t>
      </w:r>
      <w:r w:rsidR="005B6178" w:rsidRPr="00EF5613">
        <w:rPr>
          <w:rFonts w:ascii="Times New Roman" w:eastAsia="Adobe Fangsong Std R" w:hAnsi="Times New Roman" w:cs="Times New Roman"/>
          <w:sz w:val="24"/>
          <w:szCs w:val="24"/>
        </w:rPr>
        <w:t xml:space="preserve"> Sutton, S. </w:t>
      </w:r>
      <w:r w:rsidR="00680097">
        <w:rPr>
          <w:rFonts w:ascii="Times New Roman" w:eastAsia="Adobe Fangsong Std R" w:hAnsi="Times New Roman" w:cs="Times New Roman"/>
          <w:sz w:val="24"/>
          <w:szCs w:val="24"/>
        </w:rPr>
        <w:t>(</w:t>
      </w:r>
      <w:r w:rsidR="005B6178" w:rsidRPr="00EF5613">
        <w:rPr>
          <w:rFonts w:ascii="Times New Roman" w:eastAsia="Adobe Fangsong Std R" w:hAnsi="Times New Roman" w:cs="Times New Roman"/>
          <w:sz w:val="24"/>
          <w:szCs w:val="24"/>
        </w:rPr>
        <w:t>2009</w:t>
      </w:r>
      <w:r w:rsidR="00680097">
        <w:rPr>
          <w:rFonts w:ascii="Times New Roman" w:eastAsia="Adobe Fangsong Std R" w:hAnsi="Times New Roman" w:cs="Times New Roman"/>
          <w:sz w:val="24"/>
          <w:szCs w:val="24"/>
        </w:rPr>
        <w:t>)</w:t>
      </w:r>
      <w:r w:rsidRPr="00EF5613">
        <w:rPr>
          <w:rFonts w:ascii="Times New Roman" w:eastAsia="Adobe Fangsong Std R" w:hAnsi="Times New Roman" w:cs="Times New Roman"/>
          <w:sz w:val="24"/>
          <w:szCs w:val="24"/>
        </w:rPr>
        <w:t xml:space="preserve">. Assessing Unrealistic Optimism: Impact of Different Approaches to Measuring Susceptibility to Diabetes. </w:t>
      </w:r>
      <w:r w:rsidRPr="00EF5613">
        <w:rPr>
          <w:rFonts w:ascii="Times New Roman" w:eastAsia="Adobe Fangsong Std R" w:hAnsi="Times New Roman" w:cs="Times New Roman"/>
          <w:i/>
          <w:sz w:val="24"/>
          <w:szCs w:val="24"/>
        </w:rPr>
        <w:t xml:space="preserve">Journal of Health Psychology, </w:t>
      </w:r>
      <w:r w:rsidRPr="00EF5613">
        <w:rPr>
          <w:rFonts w:ascii="Times New Roman" w:eastAsia="Adobe Fangsong Std R" w:hAnsi="Times New Roman" w:cs="Times New Roman"/>
          <w:sz w:val="24"/>
          <w:szCs w:val="24"/>
        </w:rPr>
        <w:t>14 (3): 372-377.</w:t>
      </w:r>
      <w:r w:rsidR="00C47685" w:rsidRPr="00EF5613">
        <w:rPr>
          <w:rFonts w:ascii="Times New Roman" w:eastAsia="Adobe Fangsong Std R" w:hAnsi="Times New Roman" w:cs="Times New Roman"/>
          <w:sz w:val="24"/>
          <w:szCs w:val="24"/>
        </w:rPr>
        <w:t xml:space="preserve"> </w:t>
      </w:r>
      <w:r w:rsidR="00680097">
        <w:rPr>
          <w:rFonts w:ascii="Times New Roman" w:eastAsia="Adobe Fangsong Std R" w:hAnsi="Times New Roman" w:cs="Times New Roman"/>
          <w:sz w:val="24"/>
          <w:szCs w:val="24"/>
        </w:rPr>
        <w:t>https://</w:t>
      </w:r>
      <w:r w:rsidR="00C47685" w:rsidRPr="00EF5613">
        <w:rPr>
          <w:rFonts w:ascii="Times New Roman" w:eastAsia="Adobe Fangsong Std R" w:hAnsi="Times New Roman" w:cs="Times New Roman"/>
          <w:sz w:val="24"/>
          <w:szCs w:val="24"/>
        </w:rPr>
        <w:t>doi: 10.1177/1359105308101675</w:t>
      </w:r>
    </w:p>
    <w:p w14:paraId="0A1F1AFD" w14:textId="77777777" w:rsidR="002A0DFF" w:rsidRPr="00EF5613" w:rsidRDefault="005B6178">
      <w:pPr>
        <w:spacing w:line="480" w:lineRule="auto"/>
        <w:jc w:val="both"/>
        <w:rPr>
          <w:rFonts w:ascii="Times New Roman" w:eastAsia="Adobe Fangsong Std R" w:hAnsi="Times New Roman" w:cs="Times New Roman"/>
          <w:sz w:val="24"/>
          <w:szCs w:val="24"/>
        </w:rPr>
      </w:pPr>
      <w:r w:rsidRPr="00EF5613">
        <w:rPr>
          <w:rFonts w:ascii="Times New Roman" w:eastAsia="Adobe Fangsong Std R" w:hAnsi="Times New Roman" w:cs="Times New Roman"/>
          <w:sz w:val="24"/>
          <w:szCs w:val="24"/>
        </w:rPr>
        <w:t xml:space="preserve">Hoch, S. </w:t>
      </w:r>
      <w:r w:rsidR="00680097">
        <w:rPr>
          <w:rFonts w:ascii="Times New Roman" w:eastAsia="Adobe Fangsong Std R" w:hAnsi="Times New Roman" w:cs="Times New Roman"/>
          <w:sz w:val="24"/>
          <w:szCs w:val="24"/>
        </w:rPr>
        <w:t>(</w:t>
      </w:r>
      <w:r w:rsidRPr="00EF5613">
        <w:rPr>
          <w:rFonts w:ascii="Times New Roman" w:eastAsia="Adobe Fangsong Std R" w:hAnsi="Times New Roman" w:cs="Times New Roman"/>
          <w:sz w:val="24"/>
          <w:szCs w:val="24"/>
        </w:rPr>
        <w:t>1985</w:t>
      </w:r>
      <w:r w:rsidR="00680097">
        <w:rPr>
          <w:rFonts w:ascii="Times New Roman" w:eastAsia="Adobe Fangsong Std R" w:hAnsi="Times New Roman" w:cs="Times New Roman"/>
          <w:sz w:val="24"/>
          <w:szCs w:val="24"/>
        </w:rPr>
        <w:t>)</w:t>
      </w:r>
      <w:r w:rsidR="002A0DFF" w:rsidRPr="00EF5613">
        <w:rPr>
          <w:rFonts w:ascii="Times New Roman" w:eastAsia="Adobe Fangsong Std R" w:hAnsi="Times New Roman" w:cs="Times New Roman"/>
          <w:sz w:val="24"/>
          <w:szCs w:val="24"/>
        </w:rPr>
        <w:t xml:space="preserve">. Counterfactual Reasoning and Accuracy in Predicting Personal Events. </w:t>
      </w:r>
      <w:r w:rsidR="002A0DFF" w:rsidRPr="00EF5613">
        <w:rPr>
          <w:rFonts w:ascii="Times New Roman" w:eastAsia="Adobe Fangsong Std R" w:hAnsi="Times New Roman" w:cs="Times New Roman"/>
          <w:i/>
          <w:sz w:val="24"/>
          <w:szCs w:val="24"/>
        </w:rPr>
        <w:t xml:space="preserve">Journal of Experimental Psychology: Learning, Memory and Cognition, </w:t>
      </w:r>
      <w:r w:rsidR="002A0DFF" w:rsidRPr="00EF5613">
        <w:rPr>
          <w:rFonts w:ascii="Times New Roman" w:eastAsia="Adobe Fangsong Std R" w:hAnsi="Times New Roman" w:cs="Times New Roman"/>
          <w:sz w:val="24"/>
          <w:szCs w:val="24"/>
        </w:rPr>
        <w:t>11 (4): 719-731.</w:t>
      </w:r>
      <w:r w:rsidR="00680097">
        <w:rPr>
          <w:rFonts w:ascii="Times New Roman" w:eastAsia="Adobe Fangsong Std R" w:hAnsi="Times New Roman" w:cs="Times New Roman"/>
          <w:sz w:val="24"/>
          <w:szCs w:val="24"/>
        </w:rPr>
        <w:t xml:space="preserve"> </w:t>
      </w:r>
      <w:r w:rsidR="00680097" w:rsidRPr="00680097">
        <w:rPr>
          <w:rFonts w:ascii="Times New Roman" w:eastAsia="Adobe Fangsong Std R" w:hAnsi="Times New Roman" w:cs="Times New Roman"/>
          <w:sz w:val="24"/>
          <w:szCs w:val="24"/>
        </w:rPr>
        <w:t>https://psycnet.apa.org/doi/10.1037/0278-7393.11.1-4.719</w:t>
      </w:r>
    </w:p>
    <w:p w14:paraId="665B038C" w14:textId="77777777" w:rsidR="0079487E" w:rsidRPr="00EF5613" w:rsidRDefault="00C47685">
      <w:pPr>
        <w:spacing w:line="480" w:lineRule="auto"/>
        <w:jc w:val="both"/>
        <w:rPr>
          <w:rFonts w:ascii="Times New Roman" w:eastAsia="Adobe Fangsong Std R" w:hAnsi="Times New Roman" w:cs="Times New Roman"/>
          <w:sz w:val="24"/>
          <w:szCs w:val="24"/>
        </w:rPr>
      </w:pPr>
      <w:r w:rsidRPr="00EF5613">
        <w:rPr>
          <w:rFonts w:ascii="Times New Roman" w:eastAsia="Adobe Fangsong Std R" w:hAnsi="Times New Roman" w:cs="Times New Roman"/>
          <w:sz w:val="24"/>
          <w:szCs w:val="24"/>
        </w:rPr>
        <w:lastRenderedPageBreak/>
        <w:t xml:space="preserve">Ianelli, C., </w:t>
      </w:r>
      <w:r w:rsidR="00CE4149" w:rsidRPr="00EF5613">
        <w:rPr>
          <w:rFonts w:ascii="Times New Roman" w:eastAsia="Adobe Fangsong Std R" w:hAnsi="Times New Roman" w:cs="Times New Roman"/>
          <w:sz w:val="24"/>
          <w:szCs w:val="24"/>
        </w:rPr>
        <w:t>and</w:t>
      </w:r>
      <w:r w:rsidRPr="00EF5613">
        <w:rPr>
          <w:rFonts w:ascii="Times New Roman" w:eastAsia="Adobe Fangsong Std R" w:hAnsi="Times New Roman" w:cs="Times New Roman"/>
          <w:sz w:val="24"/>
          <w:szCs w:val="24"/>
        </w:rPr>
        <w:t xml:space="preserve"> Huang, J. </w:t>
      </w:r>
      <w:r w:rsidR="00BA1B36">
        <w:rPr>
          <w:rFonts w:ascii="Times New Roman" w:eastAsia="Adobe Fangsong Std R" w:hAnsi="Times New Roman" w:cs="Times New Roman"/>
          <w:sz w:val="24"/>
          <w:szCs w:val="24"/>
        </w:rPr>
        <w:t>(</w:t>
      </w:r>
      <w:r w:rsidR="005B6178" w:rsidRPr="00EF5613">
        <w:rPr>
          <w:rFonts w:ascii="Times New Roman" w:eastAsia="Adobe Fangsong Std R" w:hAnsi="Times New Roman" w:cs="Times New Roman"/>
          <w:sz w:val="24"/>
          <w:szCs w:val="24"/>
        </w:rPr>
        <w:t>2014</w:t>
      </w:r>
      <w:r w:rsidR="00BA1B36">
        <w:rPr>
          <w:rFonts w:ascii="Times New Roman" w:eastAsia="Adobe Fangsong Std R" w:hAnsi="Times New Roman" w:cs="Times New Roman"/>
          <w:sz w:val="24"/>
          <w:szCs w:val="24"/>
        </w:rPr>
        <w:t>)</w:t>
      </w:r>
      <w:r w:rsidRPr="00EF5613">
        <w:rPr>
          <w:rFonts w:ascii="Times New Roman" w:eastAsia="Adobe Fangsong Std R" w:hAnsi="Times New Roman" w:cs="Times New Roman"/>
          <w:sz w:val="24"/>
          <w:szCs w:val="24"/>
        </w:rPr>
        <w:t xml:space="preserve">. </w:t>
      </w:r>
      <w:r w:rsidR="002A0DFF" w:rsidRPr="00EF5613">
        <w:rPr>
          <w:rFonts w:ascii="Times New Roman" w:eastAsia="Adobe Fangsong Std R" w:hAnsi="Times New Roman" w:cs="Times New Roman"/>
          <w:sz w:val="24"/>
          <w:szCs w:val="24"/>
        </w:rPr>
        <w:t>Trends in participation and attainment of Chinese students in UK hig</w:t>
      </w:r>
      <w:r w:rsidRPr="00EF5613">
        <w:rPr>
          <w:rFonts w:ascii="Times New Roman" w:eastAsia="Adobe Fangsong Std R" w:hAnsi="Times New Roman" w:cs="Times New Roman"/>
          <w:sz w:val="24"/>
          <w:szCs w:val="24"/>
        </w:rPr>
        <w:t xml:space="preserve">her education. </w:t>
      </w:r>
      <w:r w:rsidR="002A0DFF" w:rsidRPr="00EF5613">
        <w:rPr>
          <w:rFonts w:ascii="Times New Roman" w:eastAsia="Adobe Fangsong Std R" w:hAnsi="Times New Roman" w:cs="Times New Roman"/>
          <w:i/>
          <w:iCs/>
          <w:sz w:val="24"/>
          <w:szCs w:val="24"/>
        </w:rPr>
        <w:t>Studies in Higher Education</w:t>
      </w:r>
      <w:r w:rsidR="00171931" w:rsidRPr="00EF5613">
        <w:rPr>
          <w:rFonts w:ascii="Times New Roman" w:eastAsia="Adobe Fangsong Std R" w:hAnsi="Times New Roman" w:cs="Times New Roman"/>
          <w:sz w:val="24"/>
          <w:szCs w:val="24"/>
        </w:rPr>
        <w:t>, 39(5):</w:t>
      </w:r>
      <w:r w:rsidRPr="00EF5613">
        <w:rPr>
          <w:rFonts w:ascii="Times New Roman" w:eastAsia="Adobe Fangsong Std R" w:hAnsi="Times New Roman" w:cs="Times New Roman"/>
          <w:sz w:val="24"/>
          <w:szCs w:val="24"/>
        </w:rPr>
        <w:t xml:space="preserve"> </w:t>
      </w:r>
      <w:r w:rsidR="002A0DFF" w:rsidRPr="00EF5613">
        <w:rPr>
          <w:rFonts w:ascii="Times New Roman" w:eastAsia="Adobe Fangsong Std R" w:hAnsi="Times New Roman" w:cs="Times New Roman"/>
          <w:sz w:val="24"/>
          <w:szCs w:val="24"/>
        </w:rPr>
        <w:t>805–822.</w:t>
      </w:r>
      <w:r w:rsidRPr="00EF5613">
        <w:rPr>
          <w:rFonts w:ascii="Times New Roman" w:eastAsia="Adobe Fangsong Std R" w:hAnsi="Times New Roman" w:cs="Times New Roman"/>
          <w:sz w:val="24"/>
          <w:szCs w:val="24"/>
        </w:rPr>
        <w:t xml:space="preserve"> </w:t>
      </w:r>
      <w:r w:rsidR="00680097">
        <w:rPr>
          <w:rFonts w:ascii="Times New Roman" w:eastAsia="Adobe Fangsong Std R" w:hAnsi="Times New Roman" w:cs="Times New Roman"/>
          <w:sz w:val="24"/>
          <w:szCs w:val="24"/>
        </w:rPr>
        <w:t>https://</w:t>
      </w:r>
      <w:r w:rsidRPr="00EF5613">
        <w:rPr>
          <w:rFonts w:ascii="Times New Roman" w:eastAsia="Adobe Fangsong Std R" w:hAnsi="Times New Roman" w:cs="Times New Roman"/>
          <w:sz w:val="24"/>
          <w:szCs w:val="24"/>
        </w:rPr>
        <w:t>doi: 10.1080/03075079.2012.754863</w:t>
      </w:r>
    </w:p>
    <w:p w14:paraId="4CA3EF12" w14:textId="15E02A95" w:rsidR="0079487E" w:rsidRPr="00FD1156" w:rsidRDefault="0079487E">
      <w:pPr>
        <w:spacing w:line="480" w:lineRule="auto"/>
        <w:jc w:val="both"/>
        <w:rPr>
          <w:rFonts w:ascii="Times New Roman" w:hAnsi="Times New Roman" w:cs="Times New Roman"/>
          <w:color w:val="333333"/>
          <w:sz w:val="24"/>
          <w:szCs w:val="24"/>
        </w:rPr>
      </w:pPr>
      <w:r w:rsidRPr="00FD1156">
        <w:rPr>
          <w:rFonts w:ascii="Times New Roman" w:hAnsi="Times New Roman" w:cs="Times New Roman"/>
          <w:color w:val="333333"/>
          <w:sz w:val="24"/>
          <w:szCs w:val="24"/>
        </w:rPr>
        <w:t xml:space="preserve"> </w:t>
      </w:r>
      <w:proofErr w:type="spellStart"/>
      <w:r w:rsidRPr="00FD1156">
        <w:rPr>
          <w:rFonts w:ascii="Times New Roman" w:hAnsi="Times New Roman" w:cs="Times New Roman"/>
          <w:color w:val="333333"/>
          <w:sz w:val="24"/>
          <w:szCs w:val="24"/>
        </w:rPr>
        <w:t>Jans</w:t>
      </w:r>
      <w:proofErr w:type="spellEnd"/>
      <w:r w:rsidRPr="00FD1156">
        <w:rPr>
          <w:rFonts w:ascii="Times New Roman" w:hAnsi="Times New Roman" w:cs="Times New Roman"/>
          <w:color w:val="333333"/>
          <w:sz w:val="24"/>
          <w:szCs w:val="24"/>
        </w:rPr>
        <w:t xml:space="preserve">, V., </w:t>
      </w:r>
      <w:r w:rsidR="00BA1B36">
        <w:rPr>
          <w:rFonts w:ascii="Times New Roman" w:hAnsi="Times New Roman" w:cs="Times New Roman"/>
          <w:color w:val="333333"/>
          <w:sz w:val="24"/>
          <w:szCs w:val="24"/>
        </w:rPr>
        <w:t>and</w:t>
      </w:r>
      <w:r w:rsidRPr="00FD1156">
        <w:rPr>
          <w:rFonts w:ascii="Times New Roman" w:hAnsi="Times New Roman" w:cs="Times New Roman"/>
          <w:color w:val="333333"/>
          <w:sz w:val="24"/>
          <w:szCs w:val="24"/>
        </w:rPr>
        <w:t xml:space="preserve"> </w:t>
      </w:r>
      <w:proofErr w:type="spellStart"/>
      <w:r w:rsidRPr="00FD1156">
        <w:rPr>
          <w:rFonts w:ascii="Times New Roman" w:hAnsi="Times New Roman" w:cs="Times New Roman"/>
          <w:color w:val="333333"/>
          <w:sz w:val="24"/>
          <w:szCs w:val="24"/>
        </w:rPr>
        <w:t>Leclercq</w:t>
      </w:r>
      <w:proofErr w:type="spellEnd"/>
      <w:r w:rsidRPr="00FD1156">
        <w:rPr>
          <w:rFonts w:ascii="Times New Roman" w:hAnsi="Times New Roman" w:cs="Times New Roman"/>
          <w:color w:val="333333"/>
          <w:sz w:val="24"/>
          <w:szCs w:val="24"/>
        </w:rPr>
        <w:t>, D.</w:t>
      </w:r>
      <w:r w:rsidRPr="00FD1156">
        <w:rPr>
          <w:rFonts w:ascii="Times New Roman" w:hAnsi="Times New Roman" w:cs="Times New Roman"/>
          <w:color w:val="333333"/>
          <w:sz w:val="24"/>
          <w:szCs w:val="24"/>
          <w:shd w:val="clear" w:color="auto" w:fill="FFFFFF"/>
        </w:rPr>
        <w:t xml:space="preserve"> </w:t>
      </w:r>
      <w:r w:rsidRPr="00FD1156">
        <w:rPr>
          <w:rFonts w:ascii="Times New Roman" w:hAnsi="Times New Roman" w:cs="Times New Roman"/>
          <w:color w:val="333333"/>
          <w:sz w:val="24"/>
          <w:szCs w:val="24"/>
        </w:rPr>
        <w:t>(1997)</w:t>
      </w:r>
      <w:r w:rsidRPr="00FD1156">
        <w:rPr>
          <w:rFonts w:ascii="Times New Roman" w:hAnsi="Times New Roman" w:cs="Times New Roman"/>
          <w:color w:val="333333"/>
          <w:sz w:val="24"/>
          <w:szCs w:val="24"/>
          <w:shd w:val="clear" w:color="auto" w:fill="FFFFFF"/>
        </w:rPr>
        <w:t xml:space="preserve"> </w:t>
      </w:r>
      <w:r w:rsidRPr="00FD1156">
        <w:rPr>
          <w:rFonts w:ascii="Times New Roman" w:hAnsi="Times New Roman" w:cs="Times New Roman"/>
          <w:color w:val="333333"/>
          <w:sz w:val="24"/>
          <w:szCs w:val="24"/>
        </w:rPr>
        <w:t xml:space="preserve">Metacognitive Realism: a cognitive style or a learning </w:t>
      </w:r>
      <w:proofErr w:type="gramStart"/>
      <w:r w:rsidRPr="00FD1156">
        <w:rPr>
          <w:rFonts w:ascii="Times New Roman" w:hAnsi="Times New Roman" w:cs="Times New Roman"/>
          <w:color w:val="333333"/>
          <w:sz w:val="24"/>
          <w:szCs w:val="24"/>
        </w:rPr>
        <w:t>strategy?,</w:t>
      </w:r>
      <w:proofErr w:type="gramEnd"/>
      <w:r w:rsidRPr="00FD1156">
        <w:rPr>
          <w:rFonts w:ascii="Times New Roman" w:hAnsi="Times New Roman" w:cs="Times New Roman"/>
          <w:color w:val="333333"/>
          <w:sz w:val="24"/>
          <w:szCs w:val="24"/>
          <w:shd w:val="clear" w:color="auto" w:fill="FFFFFF"/>
        </w:rPr>
        <w:t xml:space="preserve"> </w:t>
      </w:r>
      <w:r w:rsidRPr="00FD1156">
        <w:rPr>
          <w:rFonts w:ascii="Times New Roman" w:hAnsi="Times New Roman" w:cs="Times New Roman"/>
          <w:color w:val="333333"/>
          <w:sz w:val="24"/>
          <w:szCs w:val="24"/>
        </w:rPr>
        <w:t>Educational Psychology,</w:t>
      </w:r>
      <w:r w:rsidRPr="00FD1156">
        <w:rPr>
          <w:rFonts w:ascii="Times New Roman" w:hAnsi="Times New Roman" w:cs="Times New Roman"/>
          <w:color w:val="333333"/>
          <w:sz w:val="24"/>
          <w:szCs w:val="24"/>
          <w:shd w:val="clear" w:color="auto" w:fill="FFFFFF"/>
        </w:rPr>
        <w:t xml:space="preserve"> </w:t>
      </w:r>
      <w:r w:rsidRPr="00FD1156">
        <w:rPr>
          <w:rFonts w:ascii="Times New Roman" w:hAnsi="Times New Roman" w:cs="Times New Roman"/>
          <w:color w:val="333333"/>
          <w:sz w:val="24"/>
          <w:szCs w:val="24"/>
        </w:rPr>
        <w:t>17:1-2,</w:t>
      </w:r>
      <w:r w:rsidRPr="00FD1156">
        <w:rPr>
          <w:rFonts w:ascii="Times New Roman" w:hAnsi="Times New Roman" w:cs="Times New Roman"/>
          <w:color w:val="333333"/>
          <w:sz w:val="24"/>
          <w:szCs w:val="24"/>
          <w:shd w:val="clear" w:color="auto" w:fill="FFFFFF"/>
        </w:rPr>
        <w:t xml:space="preserve"> </w:t>
      </w:r>
      <w:r w:rsidRPr="00FD1156">
        <w:rPr>
          <w:rFonts w:ascii="Times New Roman" w:hAnsi="Times New Roman" w:cs="Times New Roman"/>
          <w:color w:val="333333"/>
          <w:sz w:val="24"/>
          <w:szCs w:val="24"/>
        </w:rPr>
        <w:t>101-110</w:t>
      </w:r>
      <w:r w:rsidR="00311D4A">
        <w:rPr>
          <w:rFonts w:ascii="Times New Roman" w:hAnsi="Times New Roman" w:cs="Times New Roman"/>
          <w:color w:val="333333"/>
          <w:sz w:val="24"/>
          <w:szCs w:val="24"/>
          <w:shd w:val="clear" w:color="auto" w:fill="FFFFFF"/>
        </w:rPr>
        <w:t>. https://</w:t>
      </w:r>
      <w:r w:rsidR="00311D4A">
        <w:rPr>
          <w:rFonts w:ascii="Times New Roman" w:hAnsi="Times New Roman" w:cs="Times New Roman"/>
          <w:color w:val="333333"/>
          <w:sz w:val="24"/>
          <w:szCs w:val="24"/>
        </w:rPr>
        <w:t>doi</w:t>
      </w:r>
      <w:r w:rsidRPr="00FD1156">
        <w:rPr>
          <w:rFonts w:ascii="Times New Roman" w:hAnsi="Times New Roman" w:cs="Times New Roman"/>
          <w:color w:val="333333"/>
          <w:sz w:val="24"/>
          <w:szCs w:val="24"/>
        </w:rPr>
        <w:t xml:space="preserve">: </w:t>
      </w:r>
      <w:hyperlink r:id="rId15" w:history="1">
        <w:r w:rsidR="008D6695" w:rsidRPr="00B2034F">
          <w:rPr>
            <w:rFonts w:ascii="Times New Roman" w:hAnsi="Times New Roman" w:cs="Times New Roman"/>
            <w:color w:val="333333"/>
            <w:sz w:val="24"/>
            <w:szCs w:val="24"/>
          </w:rPr>
          <w:t>10.1080/0144341970170107</w:t>
        </w:r>
      </w:hyperlink>
    </w:p>
    <w:p w14:paraId="48175DE1" w14:textId="53CE4209" w:rsidR="00DE6DEF" w:rsidRPr="00FD1156" w:rsidRDefault="00DE6DEF">
      <w:pPr>
        <w:spacing w:line="480" w:lineRule="auto"/>
        <w:jc w:val="both"/>
        <w:rPr>
          <w:rFonts w:ascii="Times New Roman" w:hAnsi="Times New Roman" w:cs="Times New Roman"/>
          <w:color w:val="333333"/>
          <w:sz w:val="24"/>
          <w:szCs w:val="24"/>
        </w:rPr>
      </w:pPr>
      <w:r w:rsidRPr="00FD1156">
        <w:rPr>
          <w:rFonts w:ascii="Times New Roman" w:hAnsi="Times New Roman" w:cs="Times New Roman"/>
          <w:color w:val="333333"/>
          <w:sz w:val="24"/>
          <w:szCs w:val="24"/>
        </w:rPr>
        <w:t xml:space="preserve">Jefferson, A., </w:t>
      </w:r>
      <w:proofErr w:type="spellStart"/>
      <w:r w:rsidRPr="00FD1156">
        <w:rPr>
          <w:rFonts w:ascii="Times New Roman" w:hAnsi="Times New Roman" w:cs="Times New Roman"/>
          <w:color w:val="333333"/>
          <w:sz w:val="24"/>
          <w:szCs w:val="24"/>
        </w:rPr>
        <w:t>Bortolotti</w:t>
      </w:r>
      <w:proofErr w:type="spellEnd"/>
      <w:r w:rsidR="00A63288" w:rsidRPr="00FD1156">
        <w:rPr>
          <w:rFonts w:ascii="Times New Roman" w:hAnsi="Times New Roman" w:cs="Times New Roman"/>
          <w:color w:val="333333"/>
          <w:sz w:val="24"/>
          <w:szCs w:val="24"/>
        </w:rPr>
        <w:t xml:space="preserve">, L., </w:t>
      </w:r>
      <w:r w:rsidR="00BA1B36">
        <w:rPr>
          <w:rFonts w:ascii="Times New Roman" w:hAnsi="Times New Roman" w:cs="Times New Roman"/>
          <w:color w:val="333333"/>
          <w:sz w:val="24"/>
          <w:szCs w:val="24"/>
        </w:rPr>
        <w:t>and</w:t>
      </w:r>
      <w:r w:rsidR="00A63288" w:rsidRPr="00FD1156">
        <w:rPr>
          <w:rFonts w:ascii="Times New Roman" w:hAnsi="Times New Roman" w:cs="Times New Roman"/>
          <w:color w:val="333333"/>
          <w:sz w:val="24"/>
          <w:szCs w:val="24"/>
        </w:rPr>
        <w:t xml:space="preserve"> Kuzmanovic, B. (2017) </w:t>
      </w:r>
      <w:r w:rsidRPr="00EF5613">
        <w:rPr>
          <w:rFonts w:ascii="Times New Roman" w:eastAsia="Adobe Fangsong Std R" w:hAnsi="Times New Roman" w:cs="Times New Roman"/>
          <w:sz w:val="24"/>
          <w:szCs w:val="24"/>
        </w:rPr>
        <w:t>What is unrealistic optimism?</w:t>
      </w:r>
      <w:r w:rsidR="005373E6" w:rsidRPr="00EF5613">
        <w:rPr>
          <w:rFonts w:ascii="Times New Roman" w:eastAsia="Adobe Fangsong Std R" w:hAnsi="Times New Roman" w:cs="Times New Roman"/>
          <w:sz w:val="24"/>
          <w:szCs w:val="24"/>
        </w:rPr>
        <w:t xml:space="preserve"> </w:t>
      </w:r>
      <w:r w:rsidR="005373E6" w:rsidRPr="00EF5613">
        <w:rPr>
          <w:rFonts w:ascii="Times New Roman" w:eastAsia="Adobe Fangsong Std R" w:hAnsi="Times New Roman" w:cs="Times New Roman"/>
          <w:i/>
          <w:sz w:val="24"/>
          <w:szCs w:val="24"/>
        </w:rPr>
        <w:t xml:space="preserve">Consciousness &amp; Cognition, </w:t>
      </w:r>
      <w:r w:rsidR="005373E6" w:rsidRPr="00EF5613">
        <w:rPr>
          <w:rFonts w:ascii="Times New Roman" w:eastAsia="Adobe Fangsong Std R" w:hAnsi="Times New Roman" w:cs="Times New Roman"/>
          <w:sz w:val="24"/>
          <w:szCs w:val="24"/>
        </w:rPr>
        <w:t xml:space="preserve">50, </w:t>
      </w:r>
      <w:r w:rsidRPr="00EF5613">
        <w:rPr>
          <w:rFonts w:ascii="Times New Roman" w:eastAsia="Adobe Fangsong Std R" w:hAnsi="Times New Roman" w:cs="Times New Roman"/>
          <w:sz w:val="24"/>
          <w:szCs w:val="24"/>
        </w:rPr>
        <w:t>3</w:t>
      </w:r>
      <w:r w:rsidRPr="00311D4A">
        <w:rPr>
          <w:rFonts w:ascii="Times New Roman" w:eastAsia="Adobe Fangsong Std R" w:hAnsi="Times New Roman" w:cs="Times New Roman"/>
          <w:sz w:val="24"/>
          <w:szCs w:val="24"/>
        </w:rPr>
        <w:t>-11</w:t>
      </w:r>
      <w:r w:rsidR="00311D4A" w:rsidRPr="00311D4A">
        <w:rPr>
          <w:rFonts w:ascii="Times New Roman" w:eastAsia="Adobe Fangsong Std R" w:hAnsi="Times New Roman" w:cs="Times New Roman"/>
          <w:sz w:val="24"/>
          <w:szCs w:val="24"/>
        </w:rPr>
        <w:t>.</w:t>
      </w:r>
      <w:r w:rsidR="00311D4A" w:rsidRPr="00BA1B36">
        <w:rPr>
          <w:rFonts w:ascii="Times New Roman" w:eastAsia="Adobe Fangsong Std R" w:hAnsi="Times New Roman" w:cs="Times New Roman"/>
          <w:sz w:val="24"/>
          <w:szCs w:val="24"/>
        </w:rPr>
        <w:t xml:space="preserve"> </w:t>
      </w:r>
      <w:hyperlink r:id="rId16" w:tgtFrame="_blank" w:history="1">
        <w:r w:rsidR="008D6695" w:rsidRPr="00B2034F">
          <w:rPr>
            <w:rStyle w:val="Hyperlink"/>
            <w:rFonts w:ascii="Times New Roman" w:hAnsi="Times New Roman" w:cs="Times New Roman"/>
            <w:color w:val="auto"/>
            <w:sz w:val="24"/>
            <w:szCs w:val="24"/>
            <w:u w:val="none"/>
            <w:shd w:val="clear" w:color="auto" w:fill="FFFFFF"/>
          </w:rPr>
          <w:t>https://doi.org/10.1016/j.concog.2016.10.005</w:t>
        </w:r>
      </w:hyperlink>
    </w:p>
    <w:p w14:paraId="4379607F" w14:textId="77777777" w:rsidR="002A0DFF" w:rsidRPr="00EF5613" w:rsidRDefault="005B6178">
      <w:pPr>
        <w:spacing w:line="480" w:lineRule="auto"/>
        <w:jc w:val="both"/>
        <w:rPr>
          <w:rFonts w:ascii="Times New Roman" w:eastAsia="Adobe Fangsong Std R" w:hAnsi="Times New Roman" w:cs="Times New Roman"/>
          <w:sz w:val="24"/>
          <w:szCs w:val="24"/>
        </w:rPr>
      </w:pPr>
      <w:proofErr w:type="spellStart"/>
      <w:r w:rsidRPr="00EF5613">
        <w:rPr>
          <w:rFonts w:ascii="Times New Roman" w:eastAsia="Adobe Fangsong Std R" w:hAnsi="Times New Roman" w:cs="Times New Roman"/>
          <w:sz w:val="24"/>
          <w:szCs w:val="24"/>
        </w:rPr>
        <w:t>Jerrim</w:t>
      </w:r>
      <w:proofErr w:type="spellEnd"/>
      <w:r w:rsidRPr="00EF5613">
        <w:rPr>
          <w:rFonts w:ascii="Times New Roman" w:eastAsia="Adobe Fangsong Std R" w:hAnsi="Times New Roman" w:cs="Times New Roman"/>
          <w:sz w:val="24"/>
          <w:szCs w:val="24"/>
        </w:rPr>
        <w:t xml:space="preserve">, J. </w:t>
      </w:r>
      <w:r w:rsidR="00BA1B36">
        <w:rPr>
          <w:rFonts w:ascii="Times New Roman" w:eastAsia="Adobe Fangsong Std R" w:hAnsi="Times New Roman" w:cs="Times New Roman"/>
          <w:sz w:val="24"/>
          <w:szCs w:val="24"/>
        </w:rPr>
        <w:t>(</w:t>
      </w:r>
      <w:r w:rsidRPr="00EF5613">
        <w:rPr>
          <w:rFonts w:ascii="Times New Roman" w:eastAsia="Adobe Fangsong Std R" w:hAnsi="Times New Roman" w:cs="Times New Roman"/>
          <w:sz w:val="24"/>
          <w:szCs w:val="24"/>
        </w:rPr>
        <w:t>2011</w:t>
      </w:r>
      <w:r w:rsidR="00BA1B36">
        <w:rPr>
          <w:rFonts w:ascii="Times New Roman" w:eastAsia="Adobe Fangsong Std R" w:hAnsi="Times New Roman" w:cs="Times New Roman"/>
          <w:sz w:val="24"/>
          <w:szCs w:val="24"/>
        </w:rPr>
        <w:t>)</w:t>
      </w:r>
      <w:r w:rsidR="002A0DFF" w:rsidRPr="00EF5613">
        <w:rPr>
          <w:rFonts w:ascii="Times New Roman" w:eastAsia="Adobe Fangsong Std R" w:hAnsi="Times New Roman" w:cs="Times New Roman"/>
          <w:sz w:val="24"/>
          <w:szCs w:val="24"/>
        </w:rPr>
        <w:t>. Do UK higher education students over</w:t>
      </w:r>
      <w:r w:rsidR="00C47685" w:rsidRPr="00EF5613">
        <w:rPr>
          <w:rFonts w:ascii="Times New Roman" w:eastAsia="Adobe Fangsong Std R" w:hAnsi="Times New Roman" w:cs="Times New Roman"/>
          <w:sz w:val="24"/>
          <w:szCs w:val="24"/>
        </w:rPr>
        <w:t xml:space="preserve">estimate their starting salary? </w:t>
      </w:r>
      <w:r w:rsidR="002A0DFF" w:rsidRPr="00EF5613">
        <w:rPr>
          <w:rFonts w:ascii="Times New Roman" w:eastAsia="Adobe Fangsong Std R" w:hAnsi="Times New Roman" w:cs="Times New Roman"/>
          <w:i/>
          <w:iCs/>
          <w:sz w:val="24"/>
          <w:szCs w:val="24"/>
        </w:rPr>
        <w:t>Fiscal Studies</w:t>
      </w:r>
      <w:r w:rsidR="00C47685" w:rsidRPr="00EF5613">
        <w:rPr>
          <w:rFonts w:ascii="Times New Roman" w:eastAsia="Adobe Fangsong Std R" w:hAnsi="Times New Roman" w:cs="Times New Roman"/>
          <w:sz w:val="24"/>
          <w:szCs w:val="24"/>
        </w:rPr>
        <w:t xml:space="preserve">, </w:t>
      </w:r>
      <w:r w:rsidR="002A0DFF" w:rsidRPr="00EF5613">
        <w:rPr>
          <w:rFonts w:ascii="Times New Roman" w:eastAsia="Adobe Fangsong Std R" w:hAnsi="Times New Roman" w:cs="Times New Roman"/>
          <w:i/>
          <w:iCs/>
          <w:sz w:val="24"/>
          <w:szCs w:val="24"/>
        </w:rPr>
        <w:t>32</w:t>
      </w:r>
      <w:r w:rsidR="00171931" w:rsidRPr="00EF5613">
        <w:rPr>
          <w:rFonts w:ascii="Times New Roman" w:eastAsia="Adobe Fangsong Std R" w:hAnsi="Times New Roman" w:cs="Times New Roman"/>
          <w:sz w:val="24"/>
          <w:szCs w:val="24"/>
        </w:rPr>
        <w:t>(4):</w:t>
      </w:r>
      <w:r w:rsidR="002A0DFF" w:rsidRPr="00EF5613">
        <w:rPr>
          <w:rFonts w:ascii="Times New Roman" w:eastAsia="Adobe Fangsong Std R" w:hAnsi="Times New Roman" w:cs="Times New Roman"/>
          <w:sz w:val="24"/>
          <w:szCs w:val="24"/>
        </w:rPr>
        <w:t xml:space="preserve"> 483-509.</w:t>
      </w:r>
      <w:r w:rsidR="00C47685" w:rsidRPr="00EF5613">
        <w:rPr>
          <w:rFonts w:ascii="Times New Roman" w:eastAsia="Adobe Fangsong Std R" w:hAnsi="Times New Roman" w:cs="Times New Roman"/>
          <w:sz w:val="24"/>
          <w:szCs w:val="24"/>
        </w:rPr>
        <w:t xml:space="preserve"> </w:t>
      </w:r>
      <w:r w:rsidR="00BA1B36">
        <w:rPr>
          <w:rFonts w:ascii="Times New Roman" w:eastAsia="Adobe Fangsong Std R" w:hAnsi="Times New Roman" w:cs="Times New Roman"/>
          <w:sz w:val="24"/>
          <w:szCs w:val="24"/>
        </w:rPr>
        <w:t>https://</w:t>
      </w:r>
      <w:r w:rsidR="00C47685" w:rsidRPr="00EF5613">
        <w:rPr>
          <w:rFonts w:ascii="Times New Roman" w:eastAsia="Adobe Fangsong Std R" w:hAnsi="Times New Roman" w:cs="Times New Roman"/>
          <w:sz w:val="24"/>
          <w:szCs w:val="24"/>
        </w:rPr>
        <w:t>doi:</w:t>
      </w:r>
      <w:r w:rsidR="00C47685" w:rsidRPr="00FD1156">
        <w:rPr>
          <w:rFonts w:ascii="Times New Roman" w:hAnsi="Times New Roman" w:cs="Times New Roman"/>
          <w:sz w:val="24"/>
          <w:szCs w:val="24"/>
        </w:rPr>
        <w:t xml:space="preserve"> </w:t>
      </w:r>
      <w:r w:rsidR="00C47685" w:rsidRPr="00EF5613">
        <w:rPr>
          <w:rFonts w:ascii="Times New Roman" w:eastAsia="Adobe Fangsong Std R" w:hAnsi="Times New Roman" w:cs="Times New Roman"/>
          <w:sz w:val="24"/>
          <w:szCs w:val="24"/>
        </w:rPr>
        <w:t>10.1111/j.1475-5890.2011.00148</w:t>
      </w:r>
    </w:p>
    <w:p w14:paraId="2277C739" w14:textId="5F00FF9D" w:rsidR="009B45DD" w:rsidRPr="00EF5613" w:rsidRDefault="009B45DD" w:rsidP="00FD1156">
      <w:pPr>
        <w:spacing w:line="480" w:lineRule="auto"/>
        <w:rPr>
          <w:rFonts w:ascii="Times New Roman" w:eastAsia="Adobe Fangsong Std R" w:hAnsi="Times New Roman" w:cs="Times New Roman"/>
          <w:sz w:val="24"/>
          <w:szCs w:val="24"/>
        </w:rPr>
      </w:pPr>
      <w:r w:rsidRPr="00EF5613">
        <w:rPr>
          <w:rFonts w:ascii="Times New Roman" w:eastAsia="Adobe Fangsong Std R" w:hAnsi="Times New Roman" w:cs="Times New Roman"/>
          <w:sz w:val="24"/>
          <w:szCs w:val="24"/>
        </w:rPr>
        <w:t>Lai, E. R. (2011). Metacognition: A literature review. Always </w:t>
      </w:r>
      <w:proofErr w:type="gramStart"/>
      <w:r w:rsidRPr="00EF5613">
        <w:rPr>
          <w:rFonts w:ascii="Times New Roman" w:eastAsia="Adobe Fangsong Std R" w:hAnsi="Times New Roman" w:cs="Times New Roman"/>
          <w:sz w:val="24"/>
          <w:szCs w:val="24"/>
        </w:rPr>
        <w:t>learning:</w:t>
      </w:r>
      <w:proofErr w:type="gramEnd"/>
      <w:r w:rsidRPr="00EF5613">
        <w:rPr>
          <w:rFonts w:ascii="Times New Roman" w:eastAsia="Adobe Fangsong Std R" w:hAnsi="Times New Roman" w:cs="Times New Roman"/>
          <w:sz w:val="24"/>
          <w:szCs w:val="24"/>
        </w:rPr>
        <w:t> Pearson research</w:t>
      </w:r>
      <w:r w:rsidR="00BA1B36">
        <w:rPr>
          <w:rFonts w:ascii="Times New Roman" w:eastAsia="Adobe Fangsong Std R" w:hAnsi="Times New Roman" w:cs="Times New Roman"/>
          <w:sz w:val="24"/>
          <w:szCs w:val="24"/>
        </w:rPr>
        <w:t xml:space="preserve"> </w:t>
      </w:r>
      <w:r w:rsidRPr="00EF5613">
        <w:rPr>
          <w:rFonts w:ascii="Times New Roman" w:eastAsia="Adobe Fangsong Std R" w:hAnsi="Times New Roman" w:cs="Times New Roman"/>
          <w:sz w:val="24"/>
          <w:szCs w:val="24"/>
        </w:rPr>
        <w:t>re</w:t>
      </w:r>
      <w:r w:rsidR="00BA1B36">
        <w:rPr>
          <w:rFonts w:ascii="Times New Roman" w:eastAsia="Adobe Fangsong Std R" w:hAnsi="Times New Roman" w:cs="Times New Roman"/>
          <w:sz w:val="24"/>
          <w:szCs w:val="24"/>
        </w:rPr>
        <w:t>po</w:t>
      </w:r>
      <w:r w:rsidRPr="00EF5613">
        <w:rPr>
          <w:rFonts w:ascii="Times New Roman" w:eastAsia="Adobe Fangsong Std R" w:hAnsi="Times New Roman" w:cs="Times New Roman"/>
          <w:sz w:val="24"/>
          <w:szCs w:val="24"/>
        </w:rPr>
        <w:t>rt</w:t>
      </w:r>
      <w:r w:rsidR="00BA1B36">
        <w:rPr>
          <w:rFonts w:ascii="Times New Roman" w:eastAsia="Adobe Fangsong Std R" w:hAnsi="Times New Roman" w:cs="Times New Roman"/>
          <w:sz w:val="24"/>
          <w:szCs w:val="24"/>
        </w:rPr>
        <w:t>.</w:t>
      </w:r>
    </w:p>
    <w:p w14:paraId="68229C70" w14:textId="77777777" w:rsidR="00A418B4" w:rsidRPr="00EF5613" w:rsidRDefault="00A418B4">
      <w:pPr>
        <w:spacing w:line="480" w:lineRule="auto"/>
        <w:jc w:val="both"/>
        <w:rPr>
          <w:rFonts w:ascii="Times New Roman" w:eastAsia="Adobe Fangsong Std R" w:hAnsi="Times New Roman" w:cs="Times New Roman"/>
          <w:sz w:val="24"/>
          <w:szCs w:val="24"/>
        </w:rPr>
      </w:pPr>
      <w:r w:rsidRPr="00EF5613">
        <w:rPr>
          <w:rFonts w:ascii="Times New Roman" w:eastAsia="Adobe Fangsong Std R" w:hAnsi="Times New Roman" w:cs="Times New Roman"/>
          <w:sz w:val="24"/>
          <w:szCs w:val="24"/>
        </w:rPr>
        <w:t xml:space="preserve">Lew, M. D., </w:t>
      </w:r>
      <w:proofErr w:type="spellStart"/>
      <w:r w:rsidRPr="00EF5613">
        <w:rPr>
          <w:rFonts w:ascii="Times New Roman" w:eastAsia="Adobe Fangsong Std R" w:hAnsi="Times New Roman" w:cs="Times New Roman"/>
          <w:sz w:val="24"/>
          <w:szCs w:val="24"/>
        </w:rPr>
        <w:t>Alwis</w:t>
      </w:r>
      <w:proofErr w:type="spellEnd"/>
      <w:r w:rsidRPr="00EF5613">
        <w:rPr>
          <w:rFonts w:ascii="Times New Roman" w:eastAsia="Adobe Fangsong Std R" w:hAnsi="Times New Roman" w:cs="Times New Roman"/>
          <w:sz w:val="24"/>
          <w:szCs w:val="24"/>
        </w:rPr>
        <w:t>, W</w:t>
      </w:r>
      <w:r w:rsidR="005B6178" w:rsidRPr="00EF5613">
        <w:rPr>
          <w:rFonts w:ascii="Times New Roman" w:eastAsia="Adobe Fangsong Std R" w:hAnsi="Times New Roman" w:cs="Times New Roman"/>
          <w:sz w:val="24"/>
          <w:szCs w:val="24"/>
        </w:rPr>
        <w:t xml:space="preserve">. A. M., </w:t>
      </w:r>
      <w:r w:rsidR="00CE4149" w:rsidRPr="00EF5613">
        <w:rPr>
          <w:rFonts w:ascii="Times New Roman" w:eastAsia="Adobe Fangsong Std R" w:hAnsi="Times New Roman" w:cs="Times New Roman"/>
          <w:sz w:val="24"/>
          <w:szCs w:val="24"/>
        </w:rPr>
        <w:t>and</w:t>
      </w:r>
      <w:r w:rsidR="005B6178" w:rsidRPr="00EF5613">
        <w:rPr>
          <w:rFonts w:ascii="Times New Roman" w:eastAsia="Adobe Fangsong Std R" w:hAnsi="Times New Roman" w:cs="Times New Roman"/>
          <w:sz w:val="24"/>
          <w:szCs w:val="24"/>
        </w:rPr>
        <w:t xml:space="preserve"> Schmidt, H. G. </w:t>
      </w:r>
      <w:r w:rsidR="00BA1B36">
        <w:rPr>
          <w:rFonts w:ascii="Times New Roman" w:eastAsia="Adobe Fangsong Std R" w:hAnsi="Times New Roman" w:cs="Times New Roman"/>
          <w:sz w:val="24"/>
          <w:szCs w:val="24"/>
        </w:rPr>
        <w:t>(</w:t>
      </w:r>
      <w:r w:rsidR="005B6178" w:rsidRPr="00EF5613">
        <w:rPr>
          <w:rFonts w:ascii="Times New Roman" w:eastAsia="Adobe Fangsong Std R" w:hAnsi="Times New Roman" w:cs="Times New Roman"/>
          <w:sz w:val="24"/>
          <w:szCs w:val="24"/>
        </w:rPr>
        <w:t>2010</w:t>
      </w:r>
      <w:r w:rsidR="00BA1B36">
        <w:rPr>
          <w:rFonts w:ascii="Times New Roman" w:eastAsia="Adobe Fangsong Std R" w:hAnsi="Times New Roman" w:cs="Times New Roman"/>
          <w:sz w:val="24"/>
          <w:szCs w:val="24"/>
        </w:rPr>
        <w:t>)</w:t>
      </w:r>
      <w:r w:rsidRPr="00EF5613">
        <w:rPr>
          <w:rFonts w:ascii="Times New Roman" w:eastAsia="Adobe Fangsong Std R" w:hAnsi="Times New Roman" w:cs="Times New Roman"/>
          <w:sz w:val="24"/>
          <w:szCs w:val="24"/>
        </w:rPr>
        <w:t>. Accuracy of students' self</w:t>
      </w:r>
      <w:r w:rsidRPr="00FD1156">
        <w:rPr>
          <w:rFonts w:ascii="Times New Roman" w:eastAsia="Adobe Fangsong Std R" w:hAnsi="Times New Roman" w:cs="Times New Roman" w:hint="eastAsia"/>
          <w:sz w:val="24"/>
          <w:szCs w:val="24"/>
        </w:rPr>
        <w:t>‐</w:t>
      </w:r>
      <w:r w:rsidRPr="00EF5613">
        <w:rPr>
          <w:rFonts w:ascii="Times New Roman" w:eastAsia="Adobe Fangsong Std R" w:hAnsi="Times New Roman" w:cs="Times New Roman"/>
          <w:sz w:val="24"/>
          <w:szCs w:val="24"/>
        </w:rPr>
        <w:t>assessment and their beliefs about its utility. </w:t>
      </w:r>
      <w:r w:rsidRPr="00EF5613">
        <w:rPr>
          <w:rFonts w:ascii="Times New Roman" w:eastAsia="Adobe Fangsong Std R" w:hAnsi="Times New Roman" w:cs="Times New Roman"/>
          <w:i/>
          <w:iCs/>
          <w:sz w:val="24"/>
          <w:szCs w:val="24"/>
        </w:rPr>
        <w:t xml:space="preserve">Assessment </w:t>
      </w:r>
      <w:r w:rsidR="00CE4149" w:rsidRPr="00EF5613">
        <w:rPr>
          <w:rFonts w:ascii="Times New Roman" w:eastAsia="Adobe Fangsong Std R" w:hAnsi="Times New Roman" w:cs="Times New Roman"/>
          <w:i/>
          <w:iCs/>
          <w:sz w:val="24"/>
          <w:szCs w:val="24"/>
        </w:rPr>
        <w:t>and</w:t>
      </w:r>
      <w:r w:rsidRPr="00EF5613">
        <w:rPr>
          <w:rFonts w:ascii="Times New Roman" w:eastAsia="Adobe Fangsong Std R" w:hAnsi="Times New Roman" w:cs="Times New Roman"/>
          <w:i/>
          <w:iCs/>
          <w:sz w:val="24"/>
          <w:szCs w:val="24"/>
        </w:rPr>
        <w:t xml:space="preserve"> Evaluation in Higher Education</w:t>
      </w:r>
      <w:r w:rsidRPr="00EF5613">
        <w:rPr>
          <w:rFonts w:ascii="Times New Roman" w:eastAsia="Adobe Fangsong Std R" w:hAnsi="Times New Roman" w:cs="Times New Roman"/>
          <w:sz w:val="24"/>
          <w:szCs w:val="24"/>
        </w:rPr>
        <w:t>, </w:t>
      </w:r>
      <w:r w:rsidRPr="00EF5613">
        <w:rPr>
          <w:rFonts w:ascii="Times New Roman" w:eastAsia="Adobe Fangsong Std R" w:hAnsi="Times New Roman" w:cs="Times New Roman"/>
          <w:i/>
          <w:iCs/>
          <w:sz w:val="24"/>
          <w:szCs w:val="24"/>
        </w:rPr>
        <w:t>35</w:t>
      </w:r>
      <w:r w:rsidR="00171931" w:rsidRPr="00EF5613">
        <w:rPr>
          <w:rFonts w:ascii="Times New Roman" w:eastAsia="Adobe Fangsong Std R" w:hAnsi="Times New Roman" w:cs="Times New Roman"/>
          <w:sz w:val="24"/>
          <w:szCs w:val="24"/>
        </w:rPr>
        <w:t>(2):</w:t>
      </w:r>
      <w:r w:rsidRPr="00EF5613">
        <w:rPr>
          <w:rFonts w:ascii="Times New Roman" w:eastAsia="Adobe Fangsong Std R" w:hAnsi="Times New Roman" w:cs="Times New Roman"/>
          <w:sz w:val="24"/>
          <w:szCs w:val="24"/>
        </w:rPr>
        <w:t xml:space="preserve"> 135-156.</w:t>
      </w:r>
      <w:r w:rsidR="00C47685" w:rsidRPr="00EF5613">
        <w:rPr>
          <w:rFonts w:ascii="Times New Roman" w:eastAsia="Adobe Fangsong Std R" w:hAnsi="Times New Roman" w:cs="Times New Roman"/>
          <w:sz w:val="24"/>
          <w:szCs w:val="24"/>
        </w:rPr>
        <w:t xml:space="preserve"> </w:t>
      </w:r>
      <w:r w:rsidR="00BA1B36">
        <w:rPr>
          <w:rFonts w:ascii="Times New Roman" w:eastAsia="Adobe Fangsong Std R" w:hAnsi="Times New Roman" w:cs="Times New Roman"/>
          <w:sz w:val="24"/>
          <w:szCs w:val="24"/>
        </w:rPr>
        <w:t>https://</w:t>
      </w:r>
      <w:r w:rsidR="00C47685" w:rsidRPr="00EF5613">
        <w:rPr>
          <w:rFonts w:ascii="Times New Roman" w:eastAsia="Adobe Fangsong Std R" w:hAnsi="Times New Roman" w:cs="Times New Roman"/>
          <w:sz w:val="24"/>
          <w:szCs w:val="24"/>
        </w:rPr>
        <w:t>doi:10.1080/02602930802687737</w:t>
      </w:r>
    </w:p>
    <w:p w14:paraId="12D86083" w14:textId="445B1F26" w:rsidR="002A0DFF" w:rsidRPr="00EF5613" w:rsidRDefault="005B6178">
      <w:pPr>
        <w:spacing w:line="480" w:lineRule="auto"/>
        <w:jc w:val="both"/>
        <w:rPr>
          <w:rFonts w:ascii="Times New Roman" w:eastAsia="Adobe Fangsong Std R" w:hAnsi="Times New Roman" w:cs="Times New Roman"/>
          <w:sz w:val="24"/>
          <w:szCs w:val="24"/>
        </w:rPr>
      </w:pPr>
      <w:r w:rsidRPr="00EF5613">
        <w:rPr>
          <w:rFonts w:ascii="Times New Roman" w:eastAsia="Adobe Fangsong Std R" w:hAnsi="Times New Roman" w:cs="Times New Roman"/>
          <w:sz w:val="24"/>
          <w:szCs w:val="24"/>
        </w:rPr>
        <w:t xml:space="preserve">Lowe, H., </w:t>
      </w:r>
      <w:r w:rsidR="00CE4149" w:rsidRPr="00EF5613">
        <w:rPr>
          <w:rFonts w:ascii="Times New Roman" w:eastAsia="Adobe Fangsong Std R" w:hAnsi="Times New Roman" w:cs="Times New Roman"/>
          <w:sz w:val="24"/>
          <w:szCs w:val="24"/>
        </w:rPr>
        <w:t>and</w:t>
      </w:r>
      <w:r w:rsidRPr="00EF5613">
        <w:rPr>
          <w:rFonts w:ascii="Times New Roman" w:eastAsia="Adobe Fangsong Std R" w:hAnsi="Times New Roman" w:cs="Times New Roman"/>
          <w:sz w:val="24"/>
          <w:szCs w:val="24"/>
        </w:rPr>
        <w:t xml:space="preserve"> Cook, A. </w:t>
      </w:r>
      <w:r w:rsidR="00BA1B36">
        <w:rPr>
          <w:rFonts w:ascii="Times New Roman" w:eastAsia="Adobe Fangsong Std R" w:hAnsi="Times New Roman" w:cs="Times New Roman"/>
          <w:sz w:val="24"/>
          <w:szCs w:val="24"/>
        </w:rPr>
        <w:t>(</w:t>
      </w:r>
      <w:r w:rsidRPr="00EF5613">
        <w:rPr>
          <w:rFonts w:ascii="Times New Roman" w:eastAsia="Adobe Fangsong Std R" w:hAnsi="Times New Roman" w:cs="Times New Roman"/>
          <w:sz w:val="24"/>
          <w:szCs w:val="24"/>
        </w:rPr>
        <w:t>2003</w:t>
      </w:r>
      <w:r w:rsidR="00BA1B36">
        <w:rPr>
          <w:rFonts w:ascii="Times New Roman" w:eastAsia="Adobe Fangsong Std R" w:hAnsi="Times New Roman" w:cs="Times New Roman"/>
          <w:sz w:val="24"/>
          <w:szCs w:val="24"/>
        </w:rPr>
        <w:t>)</w:t>
      </w:r>
      <w:r w:rsidR="002A0DFF" w:rsidRPr="00EF5613">
        <w:rPr>
          <w:rFonts w:ascii="Times New Roman" w:eastAsia="Adobe Fangsong Std R" w:hAnsi="Times New Roman" w:cs="Times New Roman"/>
          <w:sz w:val="24"/>
          <w:szCs w:val="24"/>
        </w:rPr>
        <w:t>. Mind the gap: are students</w:t>
      </w:r>
      <w:r w:rsidR="00AC406D" w:rsidRPr="00EF5613">
        <w:rPr>
          <w:rFonts w:ascii="Times New Roman" w:eastAsia="Adobe Fangsong Std R" w:hAnsi="Times New Roman" w:cs="Times New Roman"/>
          <w:sz w:val="24"/>
          <w:szCs w:val="24"/>
        </w:rPr>
        <w:t xml:space="preserve"> prepared for higher education? </w:t>
      </w:r>
      <w:r w:rsidR="002A0DFF" w:rsidRPr="00EF5613">
        <w:rPr>
          <w:rFonts w:ascii="Times New Roman" w:eastAsia="Adobe Fangsong Std R" w:hAnsi="Times New Roman" w:cs="Times New Roman"/>
          <w:i/>
          <w:iCs/>
          <w:sz w:val="24"/>
          <w:szCs w:val="24"/>
        </w:rPr>
        <w:t>Journal of further and higher education</w:t>
      </w:r>
      <w:r w:rsidR="00AC406D" w:rsidRPr="00EF5613">
        <w:rPr>
          <w:rFonts w:ascii="Times New Roman" w:eastAsia="Adobe Fangsong Std R" w:hAnsi="Times New Roman" w:cs="Times New Roman"/>
          <w:sz w:val="24"/>
          <w:szCs w:val="24"/>
        </w:rPr>
        <w:t xml:space="preserve">, </w:t>
      </w:r>
      <w:r w:rsidR="002A0DFF" w:rsidRPr="00EF5613">
        <w:rPr>
          <w:rFonts w:ascii="Times New Roman" w:eastAsia="Adobe Fangsong Std R" w:hAnsi="Times New Roman" w:cs="Times New Roman"/>
          <w:i/>
          <w:iCs/>
          <w:sz w:val="24"/>
          <w:szCs w:val="24"/>
        </w:rPr>
        <w:t>27</w:t>
      </w:r>
      <w:r w:rsidR="002A0DFF" w:rsidRPr="00EF5613">
        <w:rPr>
          <w:rFonts w:ascii="Times New Roman" w:eastAsia="Adobe Fangsong Std R" w:hAnsi="Times New Roman" w:cs="Times New Roman"/>
          <w:sz w:val="24"/>
          <w:szCs w:val="24"/>
        </w:rPr>
        <w:t>(1), 53-76.</w:t>
      </w:r>
      <w:r w:rsidR="00BA1B36">
        <w:rPr>
          <w:rFonts w:ascii="Times New Roman" w:eastAsia="Adobe Fangsong Std R" w:hAnsi="Times New Roman" w:cs="Times New Roman"/>
          <w:sz w:val="24"/>
          <w:szCs w:val="24"/>
        </w:rPr>
        <w:t xml:space="preserve"> https://</w:t>
      </w:r>
      <w:r w:rsidR="00AC406D" w:rsidRPr="00EF5613">
        <w:rPr>
          <w:rFonts w:ascii="Times New Roman" w:eastAsia="Adobe Fangsong Std R" w:hAnsi="Times New Roman" w:cs="Times New Roman"/>
          <w:sz w:val="24"/>
          <w:szCs w:val="24"/>
        </w:rPr>
        <w:t>doi:10.1080/03098770305629</w:t>
      </w:r>
    </w:p>
    <w:p w14:paraId="11FB43AE" w14:textId="76C6CAF8" w:rsidR="00330DFD" w:rsidRPr="00EF5613" w:rsidRDefault="00330DFD">
      <w:pPr>
        <w:spacing w:line="480" w:lineRule="auto"/>
        <w:jc w:val="both"/>
        <w:rPr>
          <w:rFonts w:ascii="Times New Roman" w:eastAsia="Adobe Fangsong Std R" w:hAnsi="Times New Roman" w:cs="Times New Roman"/>
          <w:sz w:val="24"/>
          <w:szCs w:val="24"/>
        </w:rPr>
      </w:pPr>
      <w:proofErr w:type="spellStart"/>
      <w:r w:rsidRPr="00EF5613">
        <w:rPr>
          <w:rFonts w:ascii="Times New Roman" w:eastAsia="Adobe Fangsong Std R" w:hAnsi="Times New Roman" w:cs="Times New Roman"/>
          <w:sz w:val="24"/>
          <w:szCs w:val="24"/>
        </w:rPr>
        <w:t>Kitsantas</w:t>
      </w:r>
      <w:proofErr w:type="spellEnd"/>
      <w:r w:rsidRPr="00EF5613">
        <w:rPr>
          <w:rFonts w:ascii="Times New Roman" w:eastAsia="Adobe Fangsong Std R" w:hAnsi="Times New Roman" w:cs="Times New Roman"/>
          <w:sz w:val="24"/>
          <w:szCs w:val="24"/>
        </w:rPr>
        <w:t xml:space="preserve">, A., </w:t>
      </w:r>
      <w:r w:rsidR="00CE4149" w:rsidRPr="00EF5613">
        <w:rPr>
          <w:rFonts w:ascii="Times New Roman" w:eastAsia="Adobe Fangsong Std R" w:hAnsi="Times New Roman" w:cs="Times New Roman"/>
          <w:sz w:val="24"/>
          <w:szCs w:val="24"/>
        </w:rPr>
        <w:t>and</w:t>
      </w:r>
      <w:r w:rsidRPr="00EF5613">
        <w:rPr>
          <w:rFonts w:ascii="Times New Roman" w:eastAsia="Adobe Fangsong Std R" w:hAnsi="Times New Roman" w:cs="Times New Roman"/>
          <w:sz w:val="24"/>
          <w:szCs w:val="24"/>
        </w:rPr>
        <w:t xml:space="preserve"> </w:t>
      </w:r>
      <w:r w:rsidR="005B6178" w:rsidRPr="00EF5613">
        <w:rPr>
          <w:rFonts w:ascii="Times New Roman" w:eastAsia="Adobe Fangsong Std R" w:hAnsi="Times New Roman" w:cs="Times New Roman"/>
          <w:sz w:val="24"/>
          <w:szCs w:val="24"/>
        </w:rPr>
        <w:t xml:space="preserve">Zimmerman, B. J. </w:t>
      </w:r>
      <w:r w:rsidR="00BA1B36">
        <w:rPr>
          <w:rFonts w:ascii="Times New Roman" w:eastAsia="Adobe Fangsong Std R" w:hAnsi="Times New Roman" w:cs="Times New Roman"/>
          <w:sz w:val="24"/>
          <w:szCs w:val="24"/>
        </w:rPr>
        <w:t>(</w:t>
      </w:r>
      <w:r w:rsidR="005B6178" w:rsidRPr="00EF5613">
        <w:rPr>
          <w:rFonts w:ascii="Times New Roman" w:eastAsia="Adobe Fangsong Std R" w:hAnsi="Times New Roman" w:cs="Times New Roman"/>
          <w:sz w:val="24"/>
          <w:szCs w:val="24"/>
        </w:rPr>
        <w:t>2009</w:t>
      </w:r>
      <w:r w:rsidR="00BA1B36">
        <w:rPr>
          <w:rFonts w:ascii="Times New Roman" w:eastAsia="Adobe Fangsong Std R" w:hAnsi="Times New Roman" w:cs="Times New Roman"/>
          <w:sz w:val="24"/>
          <w:szCs w:val="24"/>
        </w:rPr>
        <w:t>)</w:t>
      </w:r>
      <w:r w:rsidRPr="00EF5613">
        <w:rPr>
          <w:rFonts w:ascii="Times New Roman" w:eastAsia="Adobe Fangsong Std R" w:hAnsi="Times New Roman" w:cs="Times New Roman"/>
          <w:sz w:val="24"/>
          <w:szCs w:val="24"/>
        </w:rPr>
        <w:t>. College students’ homework and academic achievement: The mediating r</w:t>
      </w:r>
      <w:r w:rsidR="00AC406D" w:rsidRPr="00EF5613">
        <w:rPr>
          <w:rFonts w:ascii="Times New Roman" w:eastAsia="Adobe Fangsong Std R" w:hAnsi="Times New Roman" w:cs="Times New Roman"/>
          <w:sz w:val="24"/>
          <w:szCs w:val="24"/>
        </w:rPr>
        <w:t xml:space="preserve">ole of self-regulatory beliefs. </w:t>
      </w:r>
      <w:r w:rsidRPr="00EF5613">
        <w:rPr>
          <w:rFonts w:ascii="Times New Roman" w:eastAsia="Adobe Fangsong Std R" w:hAnsi="Times New Roman" w:cs="Times New Roman"/>
          <w:i/>
          <w:iCs/>
          <w:sz w:val="24"/>
          <w:szCs w:val="24"/>
        </w:rPr>
        <w:t>Metacognition and Learning</w:t>
      </w:r>
      <w:r w:rsidR="00AC406D" w:rsidRPr="00EF5613">
        <w:rPr>
          <w:rFonts w:ascii="Times New Roman" w:eastAsia="Adobe Fangsong Std R" w:hAnsi="Times New Roman" w:cs="Times New Roman"/>
          <w:sz w:val="24"/>
          <w:szCs w:val="24"/>
        </w:rPr>
        <w:t xml:space="preserve">, </w:t>
      </w:r>
      <w:r w:rsidRPr="00EF5613">
        <w:rPr>
          <w:rFonts w:ascii="Times New Roman" w:eastAsia="Adobe Fangsong Std R" w:hAnsi="Times New Roman" w:cs="Times New Roman"/>
          <w:i/>
          <w:iCs/>
          <w:sz w:val="24"/>
          <w:szCs w:val="24"/>
        </w:rPr>
        <w:t>4</w:t>
      </w:r>
      <w:r w:rsidRPr="00EF5613">
        <w:rPr>
          <w:rFonts w:ascii="Times New Roman" w:eastAsia="Adobe Fangsong Std R" w:hAnsi="Times New Roman" w:cs="Times New Roman"/>
          <w:sz w:val="24"/>
          <w:szCs w:val="24"/>
        </w:rPr>
        <w:t>(2), 97-110.</w:t>
      </w:r>
      <w:r w:rsidR="00AC406D" w:rsidRPr="00EF5613">
        <w:rPr>
          <w:rFonts w:ascii="Times New Roman" w:eastAsia="Adobe Fangsong Std R" w:hAnsi="Times New Roman" w:cs="Times New Roman"/>
          <w:sz w:val="24"/>
          <w:szCs w:val="24"/>
        </w:rPr>
        <w:t xml:space="preserve"> </w:t>
      </w:r>
      <w:r w:rsidR="00BA1B36">
        <w:rPr>
          <w:rFonts w:ascii="Times New Roman" w:eastAsia="Adobe Fangsong Std R" w:hAnsi="Times New Roman" w:cs="Times New Roman"/>
          <w:sz w:val="24"/>
          <w:szCs w:val="24"/>
        </w:rPr>
        <w:t>https://</w:t>
      </w:r>
      <w:r w:rsidR="00AC406D" w:rsidRPr="00EF5613">
        <w:rPr>
          <w:rFonts w:ascii="Times New Roman" w:eastAsia="Adobe Fangsong Std R" w:hAnsi="Times New Roman" w:cs="Times New Roman"/>
          <w:sz w:val="24"/>
          <w:szCs w:val="24"/>
        </w:rPr>
        <w:t>doi: 10.1007/s11409-008-9028</w:t>
      </w:r>
    </w:p>
    <w:p w14:paraId="6F6025A0" w14:textId="77777777" w:rsidR="0088731C" w:rsidRPr="00EF5613" w:rsidRDefault="0088731C">
      <w:pPr>
        <w:spacing w:line="480" w:lineRule="auto"/>
        <w:jc w:val="both"/>
        <w:rPr>
          <w:rFonts w:ascii="Times New Roman" w:eastAsia="Adobe Fangsong Std R" w:hAnsi="Times New Roman" w:cs="Times New Roman"/>
          <w:sz w:val="24"/>
          <w:szCs w:val="24"/>
        </w:rPr>
      </w:pPr>
      <w:proofErr w:type="spellStart"/>
      <w:r w:rsidRPr="00EF5613">
        <w:rPr>
          <w:rFonts w:ascii="Times New Roman" w:eastAsia="Adobe Fangsong Std R" w:hAnsi="Times New Roman" w:cs="Times New Roman"/>
          <w:sz w:val="24"/>
          <w:szCs w:val="24"/>
        </w:rPr>
        <w:t>Koriat</w:t>
      </w:r>
      <w:proofErr w:type="spellEnd"/>
      <w:r w:rsidRPr="00EF5613">
        <w:rPr>
          <w:rFonts w:ascii="Times New Roman" w:eastAsia="Adobe Fangsong Std R" w:hAnsi="Times New Roman" w:cs="Times New Roman"/>
          <w:sz w:val="24"/>
          <w:szCs w:val="24"/>
        </w:rPr>
        <w:t xml:space="preserve">, A. (2007) Metacognition and consciousness. In P.D. </w:t>
      </w:r>
      <w:proofErr w:type="spellStart"/>
      <w:r w:rsidRPr="00EF5613">
        <w:rPr>
          <w:rFonts w:ascii="Times New Roman" w:eastAsia="Adobe Fangsong Std R" w:hAnsi="Times New Roman" w:cs="Times New Roman"/>
          <w:sz w:val="24"/>
          <w:szCs w:val="24"/>
        </w:rPr>
        <w:t>Zelazo</w:t>
      </w:r>
      <w:proofErr w:type="spellEnd"/>
      <w:r w:rsidRPr="00EF5613">
        <w:rPr>
          <w:rFonts w:ascii="Times New Roman" w:eastAsia="Adobe Fangsong Std R" w:hAnsi="Times New Roman" w:cs="Times New Roman"/>
          <w:sz w:val="24"/>
          <w:szCs w:val="24"/>
        </w:rPr>
        <w:t xml:space="preserve">, M. </w:t>
      </w:r>
      <w:proofErr w:type="spellStart"/>
      <w:r w:rsidRPr="00EF5613">
        <w:rPr>
          <w:rFonts w:ascii="Times New Roman" w:eastAsia="Adobe Fangsong Std R" w:hAnsi="Times New Roman" w:cs="Times New Roman"/>
          <w:sz w:val="24"/>
          <w:szCs w:val="24"/>
        </w:rPr>
        <w:t>Moscovitch</w:t>
      </w:r>
      <w:proofErr w:type="spellEnd"/>
      <w:r w:rsidRPr="00EF5613">
        <w:rPr>
          <w:rFonts w:ascii="Times New Roman" w:eastAsia="Adobe Fangsong Std R" w:hAnsi="Times New Roman" w:cs="Times New Roman"/>
          <w:sz w:val="24"/>
          <w:szCs w:val="24"/>
        </w:rPr>
        <w:t xml:space="preserve">, &amp; E. Thompson. (Eds.). </w:t>
      </w:r>
      <w:r w:rsidRPr="00EF5613">
        <w:rPr>
          <w:rFonts w:ascii="Times New Roman" w:eastAsia="Adobe Fangsong Std R" w:hAnsi="Times New Roman" w:cs="Times New Roman"/>
          <w:i/>
          <w:iCs/>
          <w:sz w:val="24"/>
          <w:szCs w:val="24"/>
        </w:rPr>
        <w:t>The Cambridge handbook of consciousness</w:t>
      </w:r>
      <w:r w:rsidRPr="00EF5613">
        <w:rPr>
          <w:rFonts w:ascii="Times New Roman" w:eastAsia="Adobe Fangsong Std R" w:hAnsi="Times New Roman" w:cs="Times New Roman"/>
          <w:sz w:val="24"/>
          <w:szCs w:val="24"/>
        </w:rPr>
        <w:t>. Cambridge University Press.</w:t>
      </w:r>
    </w:p>
    <w:p w14:paraId="56906CE6" w14:textId="77777777" w:rsidR="002A0DFF" w:rsidRPr="00EF5613" w:rsidRDefault="005B6178">
      <w:pPr>
        <w:spacing w:line="480" w:lineRule="auto"/>
        <w:jc w:val="both"/>
        <w:rPr>
          <w:rFonts w:ascii="Times New Roman" w:eastAsia="Adobe Fangsong Std R" w:hAnsi="Times New Roman" w:cs="Times New Roman"/>
          <w:sz w:val="24"/>
          <w:szCs w:val="24"/>
        </w:rPr>
      </w:pPr>
      <w:r w:rsidRPr="00EF5613">
        <w:rPr>
          <w:rFonts w:ascii="Times New Roman" w:eastAsia="Adobe Fangsong Std R" w:hAnsi="Times New Roman" w:cs="Times New Roman"/>
          <w:sz w:val="24"/>
          <w:szCs w:val="24"/>
        </w:rPr>
        <w:lastRenderedPageBreak/>
        <w:t xml:space="preserve">Markus, H., </w:t>
      </w:r>
      <w:r w:rsidR="00CE4149" w:rsidRPr="00EF5613">
        <w:rPr>
          <w:rFonts w:ascii="Times New Roman" w:eastAsia="Adobe Fangsong Std R" w:hAnsi="Times New Roman" w:cs="Times New Roman"/>
          <w:sz w:val="24"/>
          <w:szCs w:val="24"/>
        </w:rPr>
        <w:t>and</w:t>
      </w:r>
      <w:r w:rsidRPr="00EF5613">
        <w:rPr>
          <w:rFonts w:ascii="Times New Roman" w:eastAsia="Adobe Fangsong Std R" w:hAnsi="Times New Roman" w:cs="Times New Roman"/>
          <w:sz w:val="24"/>
          <w:szCs w:val="24"/>
        </w:rPr>
        <w:t xml:space="preserve"> </w:t>
      </w:r>
      <w:proofErr w:type="spellStart"/>
      <w:r w:rsidRPr="00EF5613">
        <w:rPr>
          <w:rFonts w:ascii="Times New Roman" w:eastAsia="Adobe Fangsong Std R" w:hAnsi="Times New Roman" w:cs="Times New Roman"/>
          <w:sz w:val="24"/>
          <w:szCs w:val="24"/>
        </w:rPr>
        <w:t>Nurius</w:t>
      </w:r>
      <w:proofErr w:type="spellEnd"/>
      <w:r w:rsidRPr="00EF5613">
        <w:rPr>
          <w:rFonts w:ascii="Times New Roman" w:eastAsia="Adobe Fangsong Std R" w:hAnsi="Times New Roman" w:cs="Times New Roman"/>
          <w:sz w:val="24"/>
          <w:szCs w:val="24"/>
        </w:rPr>
        <w:t xml:space="preserve">, P. </w:t>
      </w:r>
      <w:r w:rsidR="00BA1B36">
        <w:rPr>
          <w:rFonts w:ascii="Times New Roman" w:eastAsia="Adobe Fangsong Std R" w:hAnsi="Times New Roman" w:cs="Times New Roman"/>
          <w:sz w:val="24"/>
          <w:szCs w:val="24"/>
        </w:rPr>
        <w:t>(</w:t>
      </w:r>
      <w:r w:rsidRPr="00EF5613">
        <w:rPr>
          <w:rFonts w:ascii="Times New Roman" w:eastAsia="Adobe Fangsong Std R" w:hAnsi="Times New Roman" w:cs="Times New Roman"/>
          <w:sz w:val="24"/>
          <w:szCs w:val="24"/>
        </w:rPr>
        <w:t>1986</w:t>
      </w:r>
      <w:r w:rsidR="00BA1B36">
        <w:rPr>
          <w:rFonts w:ascii="Times New Roman" w:eastAsia="Adobe Fangsong Std R" w:hAnsi="Times New Roman" w:cs="Times New Roman"/>
          <w:sz w:val="24"/>
          <w:szCs w:val="24"/>
        </w:rPr>
        <w:t>)</w:t>
      </w:r>
      <w:r w:rsidR="00AC406D" w:rsidRPr="00EF5613">
        <w:rPr>
          <w:rFonts w:ascii="Times New Roman" w:eastAsia="Adobe Fangsong Std R" w:hAnsi="Times New Roman" w:cs="Times New Roman"/>
          <w:sz w:val="24"/>
          <w:szCs w:val="24"/>
        </w:rPr>
        <w:t xml:space="preserve">. Possible selves. </w:t>
      </w:r>
      <w:r w:rsidR="002A0DFF" w:rsidRPr="00EF5613">
        <w:rPr>
          <w:rFonts w:ascii="Times New Roman" w:eastAsia="Adobe Fangsong Std R" w:hAnsi="Times New Roman" w:cs="Times New Roman"/>
          <w:i/>
          <w:iCs/>
          <w:sz w:val="24"/>
          <w:szCs w:val="24"/>
        </w:rPr>
        <w:t>American psychologist</w:t>
      </w:r>
      <w:r w:rsidR="00AC406D" w:rsidRPr="00EF5613">
        <w:rPr>
          <w:rFonts w:ascii="Times New Roman" w:eastAsia="Adobe Fangsong Std R" w:hAnsi="Times New Roman" w:cs="Times New Roman"/>
          <w:sz w:val="24"/>
          <w:szCs w:val="24"/>
        </w:rPr>
        <w:t xml:space="preserve">, </w:t>
      </w:r>
      <w:r w:rsidR="002A0DFF" w:rsidRPr="00EF5613">
        <w:rPr>
          <w:rFonts w:ascii="Times New Roman" w:eastAsia="Adobe Fangsong Std R" w:hAnsi="Times New Roman" w:cs="Times New Roman"/>
          <w:i/>
          <w:iCs/>
          <w:sz w:val="24"/>
          <w:szCs w:val="24"/>
        </w:rPr>
        <w:t>41</w:t>
      </w:r>
      <w:r w:rsidR="002A0DFF" w:rsidRPr="00EF5613">
        <w:rPr>
          <w:rFonts w:ascii="Times New Roman" w:eastAsia="Adobe Fangsong Std R" w:hAnsi="Times New Roman" w:cs="Times New Roman"/>
          <w:sz w:val="24"/>
          <w:szCs w:val="24"/>
        </w:rPr>
        <w:t>(9), 954.</w:t>
      </w:r>
      <w:r w:rsidR="00BA1B36">
        <w:rPr>
          <w:rFonts w:ascii="Times New Roman" w:eastAsia="Adobe Fangsong Std R" w:hAnsi="Times New Roman" w:cs="Times New Roman"/>
          <w:sz w:val="24"/>
          <w:szCs w:val="24"/>
        </w:rPr>
        <w:t xml:space="preserve"> </w:t>
      </w:r>
      <w:hyperlink r:id="rId17" w:tgtFrame="_blank" w:history="1">
        <w:r w:rsidR="008D6695" w:rsidRPr="00B2034F">
          <w:rPr>
            <w:rStyle w:val="Hyperlink"/>
            <w:rFonts w:ascii="Times New Roman" w:hAnsi="Times New Roman" w:cs="Times New Roman"/>
            <w:color w:val="auto"/>
            <w:sz w:val="24"/>
            <w:szCs w:val="24"/>
            <w:u w:val="none"/>
            <w:shd w:val="clear" w:color="auto" w:fill="FFFFFF"/>
          </w:rPr>
          <w:t>https://doi.org/10.1037/0003-066X.41.9.954</w:t>
        </w:r>
      </w:hyperlink>
    </w:p>
    <w:p w14:paraId="7DAEA478" w14:textId="77777777" w:rsidR="002A0DFF" w:rsidRPr="00EF5613" w:rsidRDefault="002A0DFF">
      <w:pPr>
        <w:spacing w:line="480" w:lineRule="auto"/>
        <w:jc w:val="both"/>
        <w:rPr>
          <w:rFonts w:ascii="Times New Roman" w:eastAsia="Adobe Fangsong Std R" w:hAnsi="Times New Roman" w:cs="Times New Roman"/>
          <w:sz w:val="24"/>
          <w:szCs w:val="24"/>
        </w:rPr>
      </w:pPr>
      <w:r w:rsidRPr="00EF5613">
        <w:rPr>
          <w:rFonts w:ascii="Times New Roman" w:eastAsia="Adobe Fangsong Std R" w:hAnsi="Times New Roman" w:cs="Times New Roman"/>
          <w:sz w:val="24"/>
          <w:szCs w:val="24"/>
        </w:rPr>
        <w:t>Newman-Ford, L.</w:t>
      </w:r>
      <w:r w:rsidR="005B6178" w:rsidRPr="00EF5613">
        <w:rPr>
          <w:rFonts w:ascii="Times New Roman" w:eastAsia="Adobe Fangsong Std R" w:hAnsi="Times New Roman" w:cs="Times New Roman"/>
          <w:sz w:val="24"/>
          <w:szCs w:val="24"/>
        </w:rPr>
        <w:t xml:space="preserve">, Lloyd, S., </w:t>
      </w:r>
      <w:r w:rsidR="00CE4149" w:rsidRPr="00EF5613">
        <w:rPr>
          <w:rFonts w:ascii="Times New Roman" w:eastAsia="Adobe Fangsong Std R" w:hAnsi="Times New Roman" w:cs="Times New Roman"/>
          <w:sz w:val="24"/>
          <w:szCs w:val="24"/>
        </w:rPr>
        <w:t>and</w:t>
      </w:r>
      <w:r w:rsidR="005B6178" w:rsidRPr="00EF5613">
        <w:rPr>
          <w:rFonts w:ascii="Times New Roman" w:eastAsia="Adobe Fangsong Std R" w:hAnsi="Times New Roman" w:cs="Times New Roman"/>
          <w:sz w:val="24"/>
          <w:szCs w:val="24"/>
        </w:rPr>
        <w:t xml:space="preserve"> Thomas, S. </w:t>
      </w:r>
      <w:r w:rsidR="00BA1B36">
        <w:rPr>
          <w:rFonts w:ascii="Times New Roman" w:eastAsia="Adobe Fangsong Std R" w:hAnsi="Times New Roman" w:cs="Times New Roman"/>
          <w:sz w:val="24"/>
          <w:szCs w:val="24"/>
        </w:rPr>
        <w:t>(</w:t>
      </w:r>
      <w:r w:rsidR="005B6178" w:rsidRPr="00EF5613">
        <w:rPr>
          <w:rFonts w:ascii="Times New Roman" w:eastAsia="Adobe Fangsong Std R" w:hAnsi="Times New Roman" w:cs="Times New Roman"/>
          <w:sz w:val="24"/>
          <w:szCs w:val="24"/>
        </w:rPr>
        <w:t>2009</w:t>
      </w:r>
      <w:r w:rsidR="00BA1B36">
        <w:rPr>
          <w:rFonts w:ascii="Times New Roman" w:eastAsia="Adobe Fangsong Std R" w:hAnsi="Times New Roman" w:cs="Times New Roman"/>
          <w:sz w:val="24"/>
          <w:szCs w:val="24"/>
        </w:rPr>
        <w:t>)</w:t>
      </w:r>
      <w:r w:rsidRPr="00EF5613">
        <w:rPr>
          <w:rFonts w:ascii="Times New Roman" w:eastAsia="Adobe Fangsong Std R" w:hAnsi="Times New Roman" w:cs="Times New Roman"/>
          <w:sz w:val="24"/>
          <w:szCs w:val="24"/>
        </w:rPr>
        <w:t>. An investigation in the effects of gender, prior academic achievement, place of residence, age and attendance on first</w:t>
      </w:r>
      <w:r w:rsidR="00AC406D" w:rsidRPr="00EF5613">
        <w:rPr>
          <w:rFonts w:ascii="Times New Roman" w:eastAsia="Adobe Fangsong Std R" w:hAnsi="Times New Roman" w:cs="Times New Roman"/>
          <w:sz w:val="24"/>
          <w:szCs w:val="24"/>
        </w:rPr>
        <w:t xml:space="preserve">-year undergraduate attainment. </w:t>
      </w:r>
      <w:r w:rsidRPr="00EF5613">
        <w:rPr>
          <w:rFonts w:ascii="Times New Roman" w:eastAsia="Adobe Fangsong Std R" w:hAnsi="Times New Roman" w:cs="Times New Roman"/>
          <w:i/>
          <w:iCs/>
          <w:sz w:val="24"/>
          <w:szCs w:val="24"/>
        </w:rPr>
        <w:t>Journal of Applied Research in Higher Education</w:t>
      </w:r>
      <w:r w:rsidR="00AC406D" w:rsidRPr="00EF5613">
        <w:rPr>
          <w:rFonts w:ascii="Times New Roman" w:eastAsia="Adobe Fangsong Std R" w:hAnsi="Times New Roman" w:cs="Times New Roman"/>
          <w:sz w:val="24"/>
          <w:szCs w:val="24"/>
        </w:rPr>
        <w:t xml:space="preserve">, </w:t>
      </w:r>
      <w:r w:rsidRPr="00EF5613">
        <w:rPr>
          <w:rFonts w:ascii="Times New Roman" w:eastAsia="Adobe Fangsong Std R" w:hAnsi="Times New Roman" w:cs="Times New Roman"/>
          <w:i/>
          <w:iCs/>
          <w:sz w:val="24"/>
          <w:szCs w:val="24"/>
        </w:rPr>
        <w:t>1</w:t>
      </w:r>
      <w:r w:rsidRPr="00EF5613">
        <w:rPr>
          <w:rFonts w:ascii="Times New Roman" w:eastAsia="Adobe Fangsong Std R" w:hAnsi="Times New Roman" w:cs="Times New Roman"/>
          <w:sz w:val="24"/>
          <w:szCs w:val="24"/>
        </w:rPr>
        <w:t>(1), 14-28.</w:t>
      </w:r>
      <w:r w:rsidR="00AC406D" w:rsidRPr="00FD1156">
        <w:rPr>
          <w:rFonts w:ascii="Times New Roman" w:hAnsi="Times New Roman" w:cs="Times New Roman"/>
          <w:sz w:val="24"/>
          <w:szCs w:val="24"/>
        </w:rPr>
        <w:t xml:space="preserve"> </w:t>
      </w:r>
      <w:r w:rsidR="00BA1B36">
        <w:rPr>
          <w:rFonts w:ascii="Times New Roman" w:hAnsi="Times New Roman" w:cs="Times New Roman"/>
          <w:sz w:val="24"/>
          <w:szCs w:val="24"/>
        </w:rPr>
        <w:t>https://</w:t>
      </w:r>
      <w:r w:rsidR="00AC406D" w:rsidRPr="00EF5613">
        <w:rPr>
          <w:rFonts w:ascii="Times New Roman" w:eastAsia="Adobe Fangsong Std R" w:hAnsi="Times New Roman" w:cs="Times New Roman"/>
          <w:sz w:val="24"/>
          <w:szCs w:val="24"/>
        </w:rPr>
        <w:t xml:space="preserve">doi:10.1108/17581184200800002 </w:t>
      </w:r>
    </w:p>
    <w:p w14:paraId="2FE88588" w14:textId="77777777" w:rsidR="002A0DFF" w:rsidRPr="00EF5613" w:rsidRDefault="002A0DFF">
      <w:pPr>
        <w:spacing w:line="480" w:lineRule="auto"/>
        <w:jc w:val="both"/>
        <w:rPr>
          <w:rFonts w:ascii="Times New Roman" w:eastAsia="Adobe Fangsong Std R" w:hAnsi="Times New Roman" w:cs="Times New Roman"/>
          <w:sz w:val="24"/>
          <w:szCs w:val="24"/>
        </w:rPr>
      </w:pPr>
      <w:r w:rsidRPr="00EF5613">
        <w:rPr>
          <w:rFonts w:ascii="Times New Roman" w:eastAsia="Adobe Fangsong Std R" w:hAnsi="Times New Roman" w:cs="Times New Roman"/>
          <w:sz w:val="24"/>
          <w:szCs w:val="24"/>
        </w:rPr>
        <w:t xml:space="preserve">Nicholson, L., </w:t>
      </w:r>
      <w:proofErr w:type="spellStart"/>
      <w:r w:rsidRPr="00EF5613">
        <w:rPr>
          <w:rFonts w:ascii="Times New Roman" w:eastAsia="Adobe Fangsong Std R" w:hAnsi="Times New Roman" w:cs="Times New Roman"/>
          <w:sz w:val="24"/>
          <w:szCs w:val="24"/>
        </w:rPr>
        <w:t>Putwain</w:t>
      </w:r>
      <w:proofErr w:type="spellEnd"/>
      <w:r w:rsidRPr="00EF5613">
        <w:rPr>
          <w:rFonts w:ascii="Times New Roman" w:eastAsia="Adobe Fangsong Std R" w:hAnsi="Times New Roman" w:cs="Times New Roman"/>
          <w:sz w:val="24"/>
          <w:szCs w:val="24"/>
        </w:rPr>
        <w:t xml:space="preserve">, D., Connors, </w:t>
      </w:r>
      <w:r w:rsidR="005B6178" w:rsidRPr="00EF5613">
        <w:rPr>
          <w:rFonts w:ascii="Times New Roman" w:eastAsia="Adobe Fangsong Std R" w:hAnsi="Times New Roman" w:cs="Times New Roman"/>
          <w:sz w:val="24"/>
          <w:szCs w:val="24"/>
        </w:rPr>
        <w:t xml:space="preserve">L., </w:t>
      </w:r>
      <w:r w:rsidR="00CE4149" w:rsidRPr="00EF5613">
        <w:rPr>
          <w:rFonts w:ascii="Times New Roman" w:eastAsia="Adobe Fangsong Std R" w:hAnsi="Times New Roman" w:cs="Times New Roman"/>
          <w:sz w:val="24"/>
          <w:szCs w:val="24"/>
        </w:rPr>
        <w:t>and</w:t>
      </w:r>
      <w:r w:rsidR="005B6178" w:rsidRPr="00EF5613">
        <w:rPr>
          <w:rFonts w:ascii="Times New Roman" w:eastAsia="Adobe Fangsong Std R" w:hAnsi="Times New Roman" w:cs="Times New Roman"/>
          <w:sz w:val="24"/>
          <w:szCs w:val="24"/>
        </w:rPr>
        <w:t xml:space="preserve"> Hornby-Atkinson, P. </w:t>
      </w:r>
      <w:r w:rsidR="00BA1B36">
        <w:rPr>
          <w:rFonts w:ascii="Times New Roman" w:eastAsia="Adobe Fangsong Std R" w:hAnsi="Times New Roman" w:cs="Times New Roman"/>
          <w:sz w:val="24"/>
          <w:szCs w:val="24"/>
        </w:rPr>
        <w:t>(</w:t>
      </w:r>
      <w:r w:rsidR="005B6178" w:rsidRPr="00EF5613">
        <w:rPr>
          <w:rFonts w:ascii="Times New Roman" w:eastAsia="Adobe Fangsong Std R" w:hAnsi="Times New Roman" w:cs="Times New Roman"/>
          <w:sz w:val="24"/>
          <w:szCs w:val="24"/>
        </w:rPr>
        <w:t>2013</w:t>
      </w:r>
      <w:r w:rsidR="00BA1B36">
        <w:rPr>
          <w:rFonts w:ascii="Times New Roman" w:eastAsia="Adobe Fangsong Std R" w:hAnsi="Times New Roman" w:cs="Times New Roman"/>
          <w:sz w:val="24"/>
          <w:szCs w:val="24"/>
        </w:rPr>
        <w:t>)</w:t>
      </w:r>
      <w:r w:rsidRPr="00EF5613">
        <w:rPr>
          <w:rFonts w:ascii="Times New Roman" w:eastAsia="Adobe Fangsong Std R" w:hAnsi="Times New Roman" w:cs="Times New Roman"/>
          <w:sz w:val="24"/>
          <w:szCs w:val="24"/>
        </w:rPr>
        <w:t>. The key to successful achievement as an undergraduate student: confide</w:t>
      </w:r>
      <w:r w:rsidR="00AC406D" w:rsidRPr="00EF5613">
        <w:rPr>
          <w:rFonts w:ascii="Times New Roman" w:eastAsia="Adobe Fangsong Std R" w:hAnsi="Times New Roman" w:cs="Times New Roman"/>
          <w:sz w:val="24"/>
          <w:szCs w:val="24"/>
        </w:rPr>
        <w:t xml:space="preserve">nce and realistic expectations? </w:t>
      </w:r>
      <w:r w:rsidRPr="00EF5613">
        <w:rPr>
          <w:rFonts w:ascii="Times New Roman" w:eastAsia="Adobe Fangsong Std R" w:hAnsi="Times New Roman" w:cs="Times New Roman"/>
          <w:i/>
          <w:iCs/>
          <w:sz w:val="24"/>
          <w:szCs w:val="24"/>
        </w:rPr>
        <w:t>Studies in Higher Education</w:t>
      </w:r>
      <w:r w:rsidR="00AC406D" w:rsidRPr="00EF5613">
        <w:rPr>
          <w:rFonts w:ascii="Times New Roman" w:eastAsia="Adobe Fangsong Std R" w:hAnsi="Times New Roman" w:cs="Times New Roman"/>
          <w:sz w:val="24"/>
          <w:szCs w:val="24"/>
        </w:rPr>
        <w:t xml:space="preserve">, </w:t>
      </w:r>
      <w:r w:rsidRPr="00EF5613">
        <w:rPr>
          <w:rFonts w:ascii="Times New Roman" w:eastAsia="Adobe Fangsong Std R" w:hAnsi="Times New Roman" w:cs="Times New Roman"/>
          <w:i/>
          <w:iCs/>
          <w:sz w:val="24"/>
          <w:szCs w:val="24"/>
        </w:rPr>
        <w:t>38</w:t>
      </w:r>
      <w:r w:rsidRPr="00EF5613">
        <w:rPr>
          <w:rFonts w:ascii="Times New Roman" w:eastAsia="Adobe Fangsong Std R" w:hAnsi="Times New Roman" w:cs="Times New Roman"/>
          <w:sz w:val="24"/>
          <w:szCs w:val="24"/>
        </w:rPr>
        <w:t>(2), 285-298.</w:t>
      </w:r>
      <w:r w:rsidR="00AC406D" w:rsidRPr="00EF5613">
        <w:rPr>
          <w:rFonts w:ascii="Times New Roman" w:eastAsia="Adobe Fangsong Std R" w:hAnsi="Times New Roman" w:cs="Times New Roman"/>
          <w:sz w:val="24"/>
          <w:szCs w:val="24"/>
        </w:rPr>
        <w:t xml:space="preserve"> </w:t>
      </w:r>
      <w:r w:rsidR="00F33FA2">
        <w:rPr>
          <w:rFonts w:ascii="Times New Roman" w:eastAsia="Adobe Fangsong Std R" w:hAnsi="Times New Roman" w:cs="Times New Roman"/>
          <w:sz w:val="24"/>
          <w:szCs w:val="24"/>
        </w:rPr>
        <w:t>h</w:t>
      </w:r>
      <w:r w:rsidR="00BA1B36">
        <w:rPr>
          <w:rFonts w:ascii="Times New Roman" w:eastAsia="Adobe Fangsong Std R" w:hAnsi="Times New Roman" w:cs="Times New Roman"/>
          <w:sz w:val="24"/>
          <w:szCs w:val="24"/>
        </w:rPr>
        <w:t>ttps://</w:t>
      </w:r>
      <w:r w:rsidR="00AC406D" w:rsidRPr="00EF5613">
        <w:rPr>
          <w:rFonts w:ascii="Times New Roman" w:eastAsia="Adobe Fangsong Std R" w:hAnsi="Times New Roman" w:cs="Times New Roman"/>
          <w:sz w:val="24"/>
          <w:szCs w:val="24"/>
        </w:rPr>
        <w:t>doi: 10.1080/03075079.2011.585710</w:t>
      </w:r>
    </w:p>
    <w:p w14:paraId="065788A7" w14:textId="65E6B2C2" w:rsidR="002A0DFF" w:rsidRPr="00EF5613" w:rsidRDefault="002A0DFF">
      <w:pPr>
        <w:spacing w:line="480" w:lineRule="auto"/>
        <w:jc w:val="both"/>
        <w:rPr>
          <w:rFonts w:ascii="Times New Roman" w:eastAsia="Adobe Fangsong Std R" w:hAnsi="Times New Roman" w:cs="Times New Roman"/>
          <w:sz w:val="24"/>
          <w:szCs w:val="24"/>
        </w:rPr>
      </w:pPr>
      <w:proofErr w:type="spellStart"/>
      <w:r w:rsidRPr="00EF5613">
        <w:rPr>
          <w:rFonts w:ascii="Times New Roman" w:eastAsia="Adobe Fangsong Std R" w:hAnsi="Times New Roman" w:cs="Times New Roman"/>
          <w:sz w:val="24"/>
          <w:szCs w:val="24"/>
        </w:rPr>
        <w:t>Oyserman</w:t>
      </w:r>
      <w:proofErr w:type="spellEnd"/>
      <w:r w:rsidRPr="00EF5613">
        <w:rPr>
          <w:rFonts w:ascii="Times New Roman" w:eastAsia="Adobe Fangsong Std R" w:hAnsi="Times New Roman" w:cs="Times New Roman"/>
          <w:sz w:val="24"/>
          <w:szCs w:val="24"/>
        </w:rPr>
        <w:t xml:space="preserve">, D., </w:t>
      </w:r>
      <w:r w:rsidR="005B6178" w:rsidRPr="00EF5613">
        <w:rPr>
          <w:rFonts w:ascii="Times New Roman" w:eastAsia="Adobe Fangsong Std R" w:hAnsi="Times New Roman" w:cs="Times New Roman"/>
          <w:sz w:val="24"/>
          <w:szCs w:val="24"/>
        </w:rPr>
        <w:t xml:space="preserve">Bybee, D., </w:t>
      </w:r>
      <w:r w:rsidR="00CE4149" w:rsidRPr="00EF5613">
        <w:rPr>
          <w:rFonts w:ascii="Times New Roman" w:eastAsia="Adobe Fangsong Std R" w:hAnsi="Times New Roman" w:cs="Times New Roman"/>
          <w:sz w:val="24"/>
          <w:szCs w:val="24"/>
        </w:rPr>
        <w:t>and</w:t>
      </w:r>
      <w:r w:rsidR="005B6178" w:rsidRPr="00EF5613">
        <w:rPr>
          <w:rFonts w:ascii="Times New Roman" w:eastAsia="Adobe Fangsong Std R" w:hAnsi="Times New Roman" w:cs="Times New Roman"/>
          <w:sz w:val="24"/>
          <w:szCs w:val="24"/>
        </w:rPr>
        <w:t xml:space="preserve"> Terry, K. </w:t>
      </w:r>
      <w:r w:rsidR="00BA1B36">
        <w:rPr>
          <w:rFonts w:ascii="Times New Roman" w:eastAsia="Adobe Fangsong Std R" w:hAnsi="Times New Roman" w:cs="Times New Roman"/>
          <w:sz w:val="24"/>
          <w:szCs w:val="24"/>
        </w:rPr>
        <w:t>(</w:t>
      </w:r>
      <w:r w:rsidR="005B6178" w:rsidRPr="00EF5613">
        <w:rPr>
          <w:rFonts w:ascii="Times New Roman" w:eastAsia="Adobe Fangsong Std R" w:hAnsi="Times New Roman" w:cs="Times New Roman"/>
          <w:sz w:val="24"/>
          <w:szCs w:val="24"/>
        </w:rPr>
        <w:t>2006</w:t>
      </w:r>
      <w:r w:rsidR="00BA1B36">
        <w:rPr>
          <w:rFonts w:ascii="Times New Roman" w:eastAsia="Adobe Fangsong Std R" w:hAnsi="Times New Roman" w:cs="Times New Roman"/>
          <w:sz w:val="24"/>
          <w:szCs w:val="24"/>
        </w:rPr>
        <w:t>)</w:t>
      </w:r>
      <w:r w:rsidRPr="00EF5613">
        <w:rPr>
          <w:rFonts w:ascii="Times New Roman" w:eastAsia="Adobe Fangsong Std R" w:hAnsi="Times New Roman" w:cs="Times New Roman"/>
          <w:sz w:val="24"/>
          <w:szCs w:val="24"/>
        </w:rPr>
        <w:t>. Possible selves and academic outcomes: How and whe</w:t>
      </w:r>
      <w:r w:rsidR="00AC406D" w:rsidRPr="00EF5613">
        <w:rPr>
          <w:rFonts w:ascii="Times New Roman" w:eastAsia="Adobe Fangsong Std R" w:hAnsi="Times New Roman" w:cs="Times New Roman"/>
          <w:sz w:val="24"/>
          <w:szCs w:val="24"/>
        </w:rPr>
        <w:t xml:space="preserve">n </w:t>
      </w:r>
      <w:proofErr w:type="gramStart"/>
      <w:r w:rsidR="00AC406D" w:rsidRPr="00EF5613">
        <w:rPr>
          <w:rFonts w:ascii="Times New Roman" w:eastAsia="Adobe Fangsong Std R" w:hAnsi="Times New Roman" w:cs="Times New Roman"/>
          <w:sz w:val="24"/>
          <w:szCs w:val="24"/>
        </w:rPr>
        <w:t>possible</w:t>
      </w:r>
      <w:proofErr w:type="gramEnd"/>
      <w:r w:rsidR="00AC406D" w:rsidRPr="00EF5613">
        <w:rPr>
          <w:rFonts w:ascii="Times New Roman" w:eastAsia="Adobe Fangsong Std R" w:hAnsi="Times New Roman" w:cs="Times New Roman"/>
          <w:sz w:val="24"/>
          <w:szCs w:val="24"/>
        </w:rPr>
        <w:t xml:space="preserve"> selves impel action. </w:t>
      </w:r>
      <w:r w:rsidRPr="00EF5613">
        <w:rPr>
          <w:rFonts w:ascii="Times New Roman" w:eastAsia="Adobe Fangsong Std R" w:hAnsi="Times New Roman" w:cs="Times New Roman"/>
          <w:i/>
          <w:iCs/>
          <w:sz w:val="24"/>
          <w:szCs w:val="24"/>
        </w:rPr>
        <w:t xml:space="preserve">Journal of </w:t>
      </w:r>
      <w:r w:rsidR="00BA1B36">
        <w:rPr>
          <w:rFonts w:ascii="Times New Roman" w:eastAsia="Adobe Fangsong Std R" w:hAnsi="Times New Roman" w:cs="Times New Roman"/>
          <w:i/>
          <w:iCs/>
          <w:sz w:val="24"/>
          <w:szCs w:val="24"/>
        </w:rPr>
        <w:t>P</w:t>
      </w:r>
      <w:r w:rsidRPr="00EF5613">
        <w:rPr>
          <w:rFonts w:ascii="Times New Roman" w:eastAsia="Adobe Fangsong Std R" w:hAnsi="Times New Roman" w:cs="Times New Roman"/>
          <w:i/>
          <w:iCs/>
          <w:sz w:val="24"/>
          <w:szCs w:val="24"/>
        </w:rPr>
        <w:t xml:space="preserve">ersonality and </w:t>
      </w:r>
      <w:r w:rsidR="00BA1B36">
        <w:rPr>
          <w:rFonts w:ascii="Times New Roman" w:eastAsia="Adobe Fangsong Std R" w:hAnsi="Times New Roman" w:cs="Times New Roman"/>
          <w:i/>
          <w:iCs/>
          <w:sz w:val="24"/>
          <w:szCs w:val="24"/>
        </w:rPr>
        <w:t>S</w:t>
      </w:r>
      <w:r w:rsidRPr="00EF5613">
        <w:rPr>
          <w:rFonts w:ascii="Times New Roman" w:eastAsia="Adobe Fangsong Std R" w:hAnsi="Times New Roman" w:cs="Times New Roman"/>
          <w:i/>
          <w:iCs/>
          <w:sz w:val="24"/>
          <w:szCs w:val="24"/>
        </w:rPr>
        <w:t xml:space="preserve">ocial </w:t>
      </w:r>
      <w:r w:rsidR="00BA1B36">
        <w:rPr>
          <w:rFonts w:ascii="Times New Roman" w:eastAsia="Adobe Fangsong Std R" w:hAnsi="Times New Roman" w:cs="Times New Roman"/>
          <w:i/>
          <w:iCs/>
          <w:sz w:val="24"/>
          <w:szCs w:val="24"/>
        </w:rPr>
        <w:t>P</w:t>
      </w:r>
      <w:r w:rsidRPr="00EF5613">
        <w:rPr>
          <w:rFonts w:ascii="Times New Roman" w:eastAsia="Adobe Fangsong Std R" w:hAnsi="Times New Roman" w:cs="Times New Roman"/>
          <w:i/>
          <w:iCs/>
          <w:sz w:val="24"/>
          <w:szCs w:val="24"/>
        </w:rPr>
        <w:t>sychology</w:t>
      </w:r>
      <w:r w:rsidR="00AC406D" w:rsidRPr="00EF5613">
        <w:rPr>
          <w:rFonts w:ascii="Times New Roman" w:eastAsia="Adobe Fangsong Std R" w:hAnsi="Times New Roman" w:cs="Times New Roman"/>
          <w:sz w:val="24"/>
          <w:szCs w:val="24"/>
        </w:rPr>
        <w:t xml:space="preserve">, </w:t>
      </w:r>
      <w:r w:rsidRPr="00EF5613">
        <w:rPr>
          <w:rFonts w:ascii="Times New Roman" w:eastAsia="Adobe Fangsong Std R" w:hAnsi="Times New Roman" w:cs="Times New Roman"/>
          <w:i/>
          <w:iCs/>
          <w:sz w:val="24"/>
          <w:szCs w:val="24"/>
        </w:rPr>
        <w:t>91</w:t>
      </w:r>
      <w:r w:rsidRPr="00EF5613">
        <w:rPr>
          <w:rFonts w:ascii="Times New Roman" w:eastAsia="Adobe Fangsong Std R" w:hAnsi="Times New Roman" w:cs="Times New Roman"/>
          <w:sz w:val="24"/>
          <w:szCs w:val="24"/>
        </w:rPr>
        <w:t>(1), 188.</w:t>
      </w:r>
      <w:r w:rsidR="00202910" w:rsidRPr="00EF5613">
        <w:rPr>
          <w:rFonts w:ascii="Times New Roman" w:eastAsia="Adobe Fangsong Std R" w:hAnsi="Times New Roman" w:cs="Times New Roman"/>
          <w:sz w:val="24"/>
          <w:szCs w:val="24"/>
        </w:rPr>
        <w:t xml:space="preserve"> </w:t>
      </w:r>
      <w:r w:rsidR="00BA1B36">
        <w:rPr>
          <w:rFonts w:ascii="Times New Roman" w:eastAsia="Adobe Fangsong Std R" w:hAnsi="Times New Roman" w:cs="Times New Roman"/>
          <w:sz w:val="24"/>
          <w:szCs w:val="24"/>
        </w:rPr>
        <w:t>https://</w:t>
      </w:r>
      <w:r w:rsidR="00202910" w:rsidRPr="00EF5613">
        <w:rPr>
          <w:rFonts w:ascii="Times New Roman" w:eastAsia="Adobe Fangsong Std R" w:hAnsi="Times New Roman" w:cs="Times New Roman"/>
          <w:sz w:val="24"/>
          <w:szCs w:val="24"/>
        </w:rPr>
        <w:t>doi: 10.1037/0022-3514.91.1.188</w:t>
      </w:r>
    </w:p>
    <w:p w14:paraId="672224C4" w14:textId="5E649737" w:rsidR="00EF5613" w:rsidRPr="00EF5613" w:rsidRDefault="00EF5613">
      <w:pPr>
        <w:spacing w:line="480" w:lineRule="auto"/>
        <w:jc w:val="both"/>
        <w:rPr>
          <w:rFonts w:ascii="Times New Roman" w:eastAsia="Adobe Fangsong Std R" w:hAnsi="Times New Roman" w:cs="Times New Roman"/>
          <w:sz w:val="24"/>
          <w:szCs w:val="24"/>
        </w:rPr>
      </w:pPr>
      <w:proofErr w:type="spellStart"/>
      <w:r w:rsidRPr="00EF5613">
        <w:rPr>
          <w:rFonts w:ascii="Times New Roman" w:eastAsia="Adobe Fangsong Std R" w:hAnsi="Times New Roman" w:cs="Times New Roman"/>
          <w:sz w:val="24"/>
          <w:szCs w:val="24"/>
        </w:rPr>
        <w:t>Oyserman</w:t>
      </w:r>
      <w:proofErr w:type="spellEnd"/>
      <w:r w:rsidRPr="00EF5613">
        <w:rPr>
          <w:rFonts w:ascii="Times New Roman" w:eastAsia="Adobe Fangsong Std R" w:hAnsi="Times New Roman" w:cs="Times New Roman"/>
          <w:sz w:val="24"/>
          <w:szCs w:val="24"/>
        </w:rPr>
        <w:t xml:space="preserve">, D., Bybee, D., Terry, K., &amp; Hart-Johnson, T. (2004). Possible selves as roadmaps. </w:t>
      </w:r>
      <w:r w:rsidRPr="00EF5613">
        <w:rPr>
          <w:rFonts w:ascii="Times New Roman" w:eastAsia="Adobe Fangsong Std R" w:hAnsi="Times New Roman" w:cs="Times New Roman"/>
          <w:i/>
          <w:iCs/>
          <w:sz w:val="24"/>
          <w:szCs w:val="24"/>
        </w:rPr>
        <w:t xml:space="preserve">Journal of Research in </w:t>
      </w:r>
      <w:r w:rsidR="00BA1B36">
        <w:rPr>
          <w:rFonts w:ascii="Times New Roman" w:eastAsia="Adobe Fangsong Std R" w:hAnsi="Times New Roman" w:cs="Times New Roman"/>
          <w:i/>
          <w:iCs/>
          <w:sz w:val="24"/>
          <w:szCs w:val="24"/>
        </w:rPr>
        <w:t>P</w:t>
      </w:r>
      <w:r w:rsidRPr="00EF5613">
        <w:rPr>
          <w:rFonts w:ascii="Times New Roman" w:eastAsia="Adobe Fangsong Std R" w:hAnsi="Times New Roman" w:cs="Times New Roman"/>
          <w:i/>
          <w:iCs/>
          <w:sz w:val="24"/>
          <w:szCs w:val="24"/>
        </w:rPr>
        <w:t>ersonality</w:t>
      </w:r>
      <w:r w:rsidRPr="00EF5613">
        <w:rPr>
          <w:rFonts w:ascii="Times New Roman" w:eastAsia="Adobe Fangsong Std R" w:hAnsi="Times New Roman" w:cs="Times New Roman"/>
          <w:sz w:val="24"/>
          <w:szCs w:val="24"/>
        </w:rPr>
        <w:t xml:space="preserve">, </w:t>
      </w:r>
      <w:r w:rsidRPr="00EF5613">
        <w:rPr>
          <w:rFonts w:ascii="Times New Roman" w:eastAsia="Adobe Fangsong Std R" w:hAnsi="Times New Roman" w:cs="Times New Roman"/>
          <w:i/>
          <w:iCs/>
          <w:sz w:val="24"/>
          <w:szCs w:val="24"/>
        </w:rPr>
        <w:t>38</w:t>
      </w:r>
      <w:r w:rsidRPr="00EF5613">
        <w:rPr>
          <w:rFonts w:ascii="Times New Roman" w:eastAsia="Adobe Fangsong Std R" w:hAnsi="Times New Roman" w:cs="Times New Roman"/>
          <w:sz w:val="24"/>
          <w:szCs w:val="24"/>
        </w:rPr>
        <w:t>(2), 130-149.</w:t>
      </w:r>
      <w:r w:rsidRPr="00FD1156">
        <w:rPr>
          <w:rFonts w:ascii="Times New Roman" w:hAnsi="Times New Roman" w:cs="Times New Roman"/>
          <w:sz w:val="24"/>
          <w:szCs w:val="24"/>
        </w:rPr>
        <w:t xml:space="preserve"> </w:t>
      </w:r>
      <w:hyperlink r:id="rId18" w:tgtFrame="_blank" w:history="1">
        <w:r w:rsidR="008D6695" w:rsidRPr="00B2034F">
          <w:rPr>
            <w:rStyle w:val="Hyperlink"/>
            <w:rFonts w:ascii="Times New Roman" w:eastAsia="Adobe Fangsong Std R" w:hAnsi="Times New Roman" w:cs="Times New Roman"/>
            <w:color w:val="auto"/>
            <w:sz w:val="24"/>
            <w:szCs w:val="24"/>
            <w:u w:val="none"/>
          </w:rPr>
          <w:t>https://doi.org/10.1037/0022-3514.91.1.188</w:t>
        </w:r>
      </w:hyperlink>
    </w:p>
    <w:p w14:paraId="23E95297" w14:textId="1BEA359E" w:rsidR="002A0DFF" w:rsidRPr="00EF5613" w:rsidRDefault="002A0DFF">
      <w:pPr>
        <w:spacing w:line="480" w:lineRule="auto"/>
        <w:jc w:val="both"/>
        <w:rPr>
          <w:rFonts w:ascii="Times New Roman" w:eastAsia="Adobe Fangsong Std R" w:hAnsi="Times New Roman" w:cs="Times New Roman"/>
          <w:sz w:val="24"/>
          <w:szCs w:val="24"/>
        </w:rPr>
      </w:pPr>
      <w:proofErr w:type="spellStart"/>
      <w:r w:rsidRPr="00EF5613">
        <w:rPr>
          <w:rFonts w:ascii="Times New Roman" w:eastAsia="Adobe Fangsong Std R" w:hAnsi="Times New Roman" w:cs="Times New Roman"/>
          <w:sz w:val="24"/>
          <w:szCs w:val="24"/>
        </w:rPr>
        <w:t>Oyse</w:t>
      </w:r>
      <w:r w:rsidR="005B6178" w:rsidRPr="00EF5613">
        <w:rPr>
          <w:rFonts w:ascii="Times New Roman" w:eastAsia="Adobe Fangsong Std R" w:hAnsi="Times New Roman" w:cs="Times New Roman"/>
          <w:sz w:val="24"/>
          <w:szCs w:val="24"/>
        </w:rPr>
        <w:t>rman</w:t>
      </w:r>
      <w:proofErr w:type="spellEnd"/>
      <w:r w:rsidR="005B6178" w:rsidRPr="00EF5613">
        <w:rPr>
          <w:rFonts w:ascii="Times New Roman" w:eastAsia="Adobe Fangsong Std R" w:hAnsi="Times New Roman" w:cs="Times New Roman"/>
          <w:sz w:val="24"/>
          <w:szCs w:val="24"/>
        </w:rPr>
        <w:t xml:space="preserve">, D., </w:t>
      </w:r>
      <w:r w:rsidR="00CE4149" w:rsidRPr="00EF5613">
        <w:rPr>
          <w:rFonts w:ascii="Times New Roman" w:eastAsia="Adobe Fangsong Std R" w:hAnsi="Times New Roman" w:cs="Times New Roman"/>
          <w:sz w:val="24"/>
          <w:szCs w:val="24"/>
        </w:rPr>
        <w:t>and</w:t>
      </w:r>
      <w:r w:rsidR="005B6178" w:rsidRPr="00EF5613">
        <w:rPr>
          <w:rFonts w:ascii="Times New Roman" w:eastAsia="Adobe Fangsong Std R" w:hAnsi="Times New Roman" w:cs="Times New Roman"/>
          <w:sz w:val="24"/>
          <w:szCs w:val="24"/>
        </w:rPr>
        <w:t xml:space="preserve"> Markus, H. R. </w:t>
      </w:r>
      <w:r w:rsidR="00BA1B36">
        <w:rPr>
          <w:rFonts w:ascii="Times New Roman" w:eastAsia="Adobe Fangsong Std R" w:hAnsi="Times New Roman" w:cs="Times New Roman"/>
          <w:sz w:val="24"/>
          <w:szCs w:val="24"/>
        </w:rPr>
        <w:t>(</w:t>
      </w:r>
      <w:r w:rsidR="005B6178" w:rsidRPr="00EF5613">
        <w:rPr>
          <w:rFonts w:ascii="Times New Roman" w:eastAsia="Adobe Fangsong Std R" w:hAnsi="Times New Roman" w:cs="Times New Roman"/>
          <w:sz w:val="24"/>
          <w:szCs w:val="24"/>
        </w:rPr>
        <w:t>1990</w:t>
      </w:r>
      <w:r w:rsidR="00BA1B36">
        <w:rPr>
          <w:rFonts w:ascii="Times New Roman" w:eastAsia="Adobe Fangsong Std R" w:hAnsi="Times New Roman" w:cs="Times New Roman"/>
          <w:sz w:val="24"/>
          <w:szCs w:val="24"/>
        </w:rPr>
        <w:t>)</w:t>
      </w:r>
      <w:r w:rsidRPr="00EF5613">
        <w:rPr>
          <w:rFonts w:ascii="Times New Roman" w:eastAsia="Adobe Fangsong Std R" w:hAnsi="Times New Roman" w:cs="Times New Roman"/>
          <w:sz w:val="24"/>
          <w:szCs w:val="24"/>
        </w:rPr>
        <w:t>. P</w:t>
      </w:r>
      <w:r w:rsidR="00AC406D" w:rsidRPr="00EF5613">
        <w:rPr>
          <w:rFonts w:ascii="Times New Roman" w:eastAsia="Adobe Fangsong Std R" w:hAnsi="Times New Roman" w:cs="Times New Roman"/>
          <w:sz w:val="24"/>
          <w:szCs w:val="24"/>
        </w:rPr>
        <w:t xml:space="preserve">ossible selves and delinquency. </w:t>
      </w:r>
      <w:r w:rsidRPr="00EF5613">
        <w:rPr>
          <w:rFonts w:ascii="Times New Roman" w:eastAsia="Adobe Fangsong Std R" w:hAnsi="Times New Roman" w:cs="Times New Roman"/>
          <w:i/>
          <w:iCs/>
          <w:sz w:val="24"/>
          <w:szCs w:val="24"/>
        </w:rPr>
        <w:t xml:space="preserve">Journal of </w:t>
      </w:r>
      <w:r w:rsidR="00BA1B36">
        <w:rPr>
          <w:rFonts w:ascii="Times New Roman" w:eastAsia="Adobe Fangsong Std R" w:hAnsi="Times New Roman" w:cs="Times New Roman"/>
          <w:i/>
          <w:iCs/>
          <w:sz w:val="24"/>
          <w:szCs w:val="24"/>
        </w:rPr>
        <w:t>P</w:t>
      </w:r>
      <w:r w:rsidRPr="00EF5613">
        <w:rPr>
          <w:rFonts w:ascii="Times New Roman" w:eastAsia="Adobe Fangsong Std R" w:hAnsi="Times New Roman" w:cs="Times New Roman"/>
          <w:i/>
          <w:iCs/>
          <w:sz w:val="24"/>
          <w:szCs w:val="24"/>
        </w:rPr>
        <w:t xml:space="preserve">ersonality and </w:t>
      </w:r>
      <w:r w:rsidR="00BA1B36">
        <w:rPr>
          <w:rFonts w:ascii="Times New Roman" w:eastAsia="Adobe Fangsong Std R" w:hAnsi="Times New Roman" w:cs="Times New Roman"/>
          <w:i/>
          <w:iCs/>
          <w:sz w:val="24"/>
          <w:szCs w:val="24"/>
        </w:rPr>
        <w:t>S</w:t>
      </w:r>
      <w:r w:rsidRPr="00EF5613">
        <w:rPr>
          <w:rFonts w:ascii="Times New Roman" w:eastAsia="Adobe Fangsong Std R" w:hAnsi="Times New Roman" w:cs="Times New Roman"/>
          <w:i/>
          <w:iCs/>
          <w:sz w:val="24"/>
          <w:szCs w:val="24"/>
        </w:rPr>
        <w:t xml:space="preserve">ocial </w:t>
      </w:r>
      <w:r w:rsidR="00BA1B36">
        <w:rPr>
          <w:rFonts w:ascii="Times New Roman" w:eastAsia="Adobe Fangsong Std R" w:hAnsi="Times New Roman" w:cs="Times New Roman"/>
          <w:i/>
          <w:iCs/>
          <w:sz w:val="24"/>
          <w:szCs w:val="24"/>
        </w:rPr>
        <w:t>P</w:t>
      </w:r>
      <w:r w:rsidRPr="00EF5613">
        <w:rPr>
          <w:rFonts w:ascii="Times New Roman" w:eastAsia="Adobe Fangsong Std R" w:hAnsi="Times New Roman" w:cs="Times New Roman"/>
          <w:i/>
          <w:iCs/>
          <w:sz w:val="24"/>
          <w:szCs w:val="24"/>
        </w:rPr>
        <w:t>sychology</w:t>
      </w:r>
      <w:r w:rsidR="00AC406D" w:rsidRPr="00EF5613">
        <w:rPr>
          <w:rFonts w:ascii="Times New Roman" w:eastAsia="Adobe Fangsong Std R" w:hAnsi="Times New Roman" w:cs="Times New Roman"/>
          <w:sz w:val="24"/>
          <w:szCs w:val="24"/>
        </w:rPr>
        <w:t xml:space="preserve">, </w:t>
      </w:r>
      <w:r w:rsidRPr="00EF5613">
        <w:rPr>
          <w:rFonts w:ascii="Times New Roman" w:eastAsia="Adobe Fangsong Std R" w:hAnsi="Times New Roman" w:cs="Times New Roman"/>
          <w:i/>
          <w:iCs/>
          <w:sz w:val="24"/>
          <w:szCs w:val="24"/>
        </w:rPr>
        <w:t>59</w:t>
      </w:r>
      <w:r w:rsidRPr="00EF5613">
        <w:rPr>
          <w:rFonts w:ascii="Times New Roman" w:eastAsia="Adobe Fangsong Std R" w:hAnsi="Times New Roman" w:cs="Times New Roman"/>
          <w:sz w:val="24"/>
          <w:szCs w:val="24"/>
        </w:rPr>
        <w:t>(1), 112.</w:t>
      </w:r>
      <w:r w:rsidR="008D6695" w:rsidRPr="00B2034F">
        <w:rPr>
          <w:rFonts w:ascii="Times New Roman" w:hAnsi="Times New Roman" w:cs="Times New Roman"/>
          <w:sz w:val="24"/>
          <w:szCs w:val="24"/>
          <w:shd w:val="clear" w:color="auto" w:fill="FFFFFF"/>
        </w:rPr>
        <w:t xml:space="preserve">  </w:t>
      </w:r>
      <w:hyperlink r:id="rId19" w:tgtFrame="_blank" w:history="1">
        <w:r w:rsidR="008D6695" w:rsidRPr="00B2034F">
          <w:rPr>
            <w:rStyle w:val="Hyperlink"/>
            <w:rFonts w:ascii="Times New Roman" w:hAnsi="Times New Roman" w:cs="Times New Roman"/>
            <w:color w:val="auto"/>
            <w:sz w:val="24"/>
            <w:szCs w:val="24"/>
            <w:u w:val="none"/>
            <w:shd w:val="clear" w:color="auto" w:fill="FFFFFF"/>
          </w:rPr>
          <w:t>https://doi.org/10.1037/0022-3514.59.1.112</w:t>
        </w:r>
      </w:hyperlink>
    </w:p>
    <w:p w14:paraId="49122719" w14:textId="77777777" w:rsidR="00EB0A5B" w:rsidRPr="00EF5613" w:rsidRDefault="003D5B25" w:rsidP="00FD1156">
      <w:pPr>
        <w:spacing w:line="480" w:lineRule="auto"/>
        <w:rPr>
          <w:rFonts w:ascii="Times New Roman" w:eastAsia="Adobe Fangsong Std R" w:hAnsi="Times New Roman" w:cs="Times New Roman"/>
          <w:sz w:val="24"/>
          <w:szCs w:val="24"/>
        </w:rPr>
      </w:pPr>
      <w:proofErr w:type="spellStart"/>
      <w:r w:rsidRPr="00FD1156">
        <w:rPr>
          <w:rFonts w:ascii="Times New Roman" w:hAnsi="Times New Roman" w:cs="Times New Roman"/>
          <w:sz w:val="24"/>
          <w:szCs w:val="24"/>
        </w:rPr>
        <w:t>Pegg</w:t>
      </w:r>
      <w:proofErr w:type="spellEnd"/>
      <w:r w:rsidRPr="00FD1156">
        <w:rPr>
          <w:rFonts w:ascii="Times New Roman" w:hAnsi="Times New Roman" w:cs="Times New Roman"/>
          <w:sz w:val="24"/>
          <w:szCs w:val="24"/>
        </w:rPr>
        <w:t xml:space="preserve">, A., Waldock, J., Hendy-Isaac, S. and Lawton, R. (2012) </w:t>
      </w:r>
      <w:r w:rsidRPr="00FD1156">
        <w:rPr>
          <w:rFonts w:ascii="Times New Roman" w:hAnsi="Times New Roman" w:cs="Times New Roman"/>
          <w:i/>
          <w:sz w:val="24"/>
          <w:szCs w:val="24"/>
        </w:rPr>
        <w:t>Pedagogy for</w:t>
      </w:r>
      <w:r w:rsidR="00522AC6" w:rsidRPr="00FD1156">
        <w:rPr>
          <w:rFonts w:ascii="Times New Roman" w:hAnsi="Times New Roman" w:cs="Times New Roman"/>
          <w:i/>
          <w:sz w:val="24"/>
          <w:szCs w:val="24"/>
        </w:rPr>
        <w:t xml:space="preserve"> </w:t>
      </w:r>
      <w:r w:rsidRPr="00FD1156">
        <w:rPr>
          <w:rFonts w:ascii="Times New Roman" w:hAnsi="Times New Roman" w:cs="Times New Roman"/>
          <w:i/>
          <w:sz w:val="24"/>
          <w:szCs w:val="24"/>
        </w:rPr>
        <w:t>Employability</w:t>
      </w:r>
      <w:r w:rsidRPr="00FD1156">
        <w:rPr>
          <w:rFonts w:ascii="Times New Roman" w:hAnsi="Times New Roman" w:cs="Times New Roman"/>
          <w:sz w:val="24"/>
          <w:szCs w:val="24"/>
        </w:rPr>
        <w:t>. York: Higher Education Academy.</w:t>
      </w:r>
    </w:p>
    <w:p w14:paraId="5872C56B" w14:textId="0317B642" w:rsidR="006B3622" w:rsidRPr="00EF5613" w:rsidRDefault="006B3622">
      <w:pPr>
        <w:spacing w:line="480" w:lineRule="auto"/>
        <w:jc w:val="both"/>
        <w:rPr>
          <w:rFonts w:ascii="Times New Roman" w:eastAsia="Adobe Fangsong Std R" w:hAnsi="Times New Roman" w:cs="Times New Roman"/>
          <w:sz w:val="24"/>
          <w:szCs w:val="24"/>
        </w:rPr>
      </w:pPr>
      <w:proofErr w:type="spellStart"/>
      <w:r w:rsidRPr="00EF5613">
        <w:rPr>
          <w:rFonts w:ascii="Times New Roman" w:eastAsia="Adobe Fangsong Std R" w:hAnsi="Times New Roman" w:cs="Times New Roman"/>
          <w:sz w:val="24"/>
          <w:szCs w:val="24"/>
        </w:rPr>
        <w:t>Pirmohamed</w:t>
      </w:r>
      <w:proofErr w:type="spellEnd"/>
      <w:r w:rsidRPr="00EF5613">
        <w:rPr>
          <w:rFonts w:ascii="Times New Roman" w:eastAsia="Adobe Fangsong Std R" w:hAnsi="Times New Roman" w:cs="Times New Roman"/>
          <w:sz w:val="24"/>
          <w:szCs w:val="24"/>
        </w:rPr>
        <w:t xml:space="preserve">, S., </w:t>
      </w:r>
      <w:proofErr w:type="spellStart"/>
      <w:r w:rsidRPr="00EF5613">
        <w:rPr>
          <w:rFonts w:ascii="Times New Roman" w:eastAsia="Adobe Fangsong Std R" w:hAnsi="Times New Roman" w:cs="Times New Roman"/>
          <w:sz w:val="24"/>
          <w:szCs w:val="24"/>
        </w:rPr>
        <w:t>Debowska</w:t>
      </w:r>
      <w:proofErr w:type="spellEnd"/>
      <w:r w:rsidRPr="00EF5613">
        <w:rPr>
          <w:rFonts w:ascii="Times New Roman" w:eastAsia="Adobe Fangsong Std R" w:hAnsi="Times New Roman" w:cs="Times New Roman"/>
          <w:sz w:val="24"/>
          <w:szCs w:val="24"/>
        </w:rPr>
        <w:t xml:space="preserve">, A. and </w:t>
      </w:r>
      <w:proofErr w:type="spellStart"/>
      <w:r w:rsidRPr="00EF5613">
        <w:rPr>
          <w:rFonts w:ascii="Times New Roman" w:eastAsia="Adobe Fangsong Std R" w:hAnsi="Times New Roman" w:cs="Times New Roman"/>
          <w:sz w:val="24"/>
          <w:szCs w:val="24"/>
        </w:rPr>
        <w:t>Boduszek</w:t>
      </w:r>
      <w:proofErr w:type="spellEnd"/>
      <w:r w:rsidRPr="00EF5613">
        <w:rPr>
          <w:rFonts w:ascii="Times New Roman" w:eastAsia="Adobe Fangsong Std R" w:hAnsi="Times New Roman" w:cs="Times New Roman"/>
          <w:sz w:val="24"/>
          <w:szCs w:val="24"/>
        </w:rPr>
        <w:t xml:space="preserve">, D. </w:t>
      </w:r>
      <w:r w:rsidR="00BA1B36">
        <w:rPr>
          <w:rFonts w:ascii="Times New Roman" w:eastAsia="Adobe Fangsong Std R" w:hAnsi="Times New Roman" w:cs="Times New Roman"/>
          <w:sz w:val="24"/>
          <w:szCs w:val="24"/>
        </w:rPr>
        <w:t>(</w:t>
      </w:r>
      <w:r w:rsidRPr="00EF5613">
        <w:rPr>
          <w:rFonts w:ascii="Times New Roman" w:eastAsia="Adobe Fangsong Std R" w:hAnsi="Times New Roman" w:cs="Times New Roman"/>
          <w:sz w:val="24"/>
          <w:szCs w:val="24"/>
        </w:rPr>
        <w:t>2017</w:t>
      </w:r>
      <w:r w:rsidR="00BA1B36">
        <w:rPr>
          <w:rFonts w:ascii="Times New Roman" w:eastAsia="Adobe Fangsong Std R" w:hAnsi="Times New Roman" w:cs="Times New Roman"/>
          <w:sz w:val="24"/>
          <w:szCs w:val="24"/>
        </w:rPr>
        <w:t>)</w:t>
      </w:r>
      <w:r w:rsidRPr="00EF5613">
        <w:rPr>
          <w:rFonts w:ascii="Times New Roman" w:eastAsia="Adobe Fangsong Std R" w:hAnsi="Times New Roman" w:cs="Times New Roman"/>
          <w:sz w:val="24"/>
          <w:szCs w:val="24"/>
        </w:rPr>
        <w:t>. Gender differences in the correlates of academic achievement among university students. </w:t>
      </w:r>
      <w:r w:rsidRPr="00EF5613">
        <w:rPr>
          <w:rFonts w:ascii="Times New Roman" w:eastAsia="Adobe Fangsong Std R" w:hAnsi="Times New Roman" w:cs="Times New Roman"/>
          <w:i/>
          <w:iCs/>
          <w:sz w:val="24"/>
          <w:szCs w:val="24"/>
        </w:rPr>
        <w:t>Journal of Applied Research in Higher Education</w:t>
      </w:r>
      <w:r w:rsidRPr="00EF5613">
        <w:rPr>
          <w:rFonts w:ascii="Times New Roman" w:eastAsia="Adobe Fangsong Std R" w:hAnsi="Times New Roman" w:cs="Times New Roman"/>
          <w:sz w:val="24"/>
          <w:szCs w:val="24"/>
        </w:rPr>
        <w:t xml:space="preserve">, </w:t>
      </w:r>
      <w:r w:rsidRPr="00EF5613">
        <w:rPr>
          <w:rFonts w:ascii="Times New Roman" w:eastAsia="Adobe Fangsong Std R" w:hAnsi="Times New Roman" w:cs="Times New Roman"/>
          <w:i/>
          <w:iCs/>
          <w:sz w:val="24"/>
          <w:szCs w:val="24"/>
        </w:rPr>
        <w:t>9</w:t>
      </w:r>
      <w:r w:rsidRPr="00EF5613">
        <w:rPr>
          <w:rFonts w:ascii="Times New Roman" w:eastAsia="Adobe Fangsong Std R" w:hAnsi="Times New Roman" w:cs="Times New Roman"/>
          <w:sz w:val="24"/>
          <w:szCs w:val="24"/>
        </w:rPr>
        <w:t>(2), pp.313-324.</w:t>
      </w:r>
      <w:r w:rsidR="00BA1B36">
        <w:rPr>
          <w:rFonts w:ascii="Times New Roman" w:eastAsia="Adobe Fangsong Std R" w:hAnsi="Times New Roman" w:cs="Times New Roman"/>
          <w:sz w:val="24"/>
          <w:szCs w:val="24"/>
        </w:rPr>
        <w:t xml:space="preserve"> </w:t>
      </w:r>
      <w:hyperlink r:id="rId20" w:history="1">
        <w:r w:rsidR="008D6695" w:rsidRPr="00B2034F">
          <w:rPr>
            <w:rStyle w:val="Hyperlink"/>
            <w:rFonts w:ascii="Times New Roman" w:hAnsi="Times New Roman" w:cs="Times New Roman"/>
            <w:color w:val="auto"/>
            <w:sz w:val="24"/>
            <w:szCs w:val="24"/>
            <w:u w:val="none"/>
            <w:shd w:val="clear" w:color="auto" w:fill="FFFFFF"/>
          </w:rPr>
          <w:t>http://dx.doi.org/10.1108/JARHE-03-2016-0015</w:t>
        </w:r>
      </w:hyperlink>
    </w:p>
    <w:p w14:paraId="2E5C2711" w14:textId="76EC1B85" w:rsidR="008234AE" w:rsidRDefault="008234AE">
      <w:pPr>
        <w:spacing w:line="480" w:lineRule="auto"/>
        <w:jc w:val="both"/>
        <w:rPr>
          <w:rFonts w:ascii="Times New Roman" w:eastAsia="Adobe Fangsong Std R" w:hAnsi="Times New Roman" w:cs="Times New Roman"/>
          <w:sz w:val="24"/>
          <w:szCs w:val="24"/>
        </w:rPr>
      </w:pPr>
      <w:r>
        <w:rPr>
          <w:rFonts w:ascii="Times New Roman" w:eastAsia="Adobe Fangsong Std R" w:hAnsi="Times New Roman" w:cs="Times New Roman"/>
          <w:sz w:val="24"/>
          <w:szCs w:val="24"/>
        </w:rPr>
        <w:lastRenderedPageBreak/>
        <w:t xml:space="preserve">Reay, D. (2018) “A tale of two universities: Class work in the field of higher education”, in: </w:t>
      </w:r>
      <w:r w:rsidRPr="00EF5613">
        <w:rPr>
          <w:rFonts w:ascii="Times New Roman" w:eastAsia="Adobe Fangsong Std R" w:hAnsi="Times New Roman" w:cs="Times New Roman"/>
          <w:sz w:val="24"/>
          <w:szCs w:val="24"/>
        </w:rPr>
        <w:t xml:space="preserve">Waller, R., Ingram, N., </w:t>
      </w:r>
      <w:r>
        <w:rPr>
          <w:rFonts w:ascii="Times New Roman" w:eastAsia="Adobe Fangsong Std R" w:hAnsi="Times New Roman" w:cs="Times New Roman"/>
          <w:sz w:val="24"/>
          <w:szCs w:val="24"/>
        </w:rPr>
        <w:t>and</w:t>
      </w:r>
      <w:r w:rsidRPr="00EF5613">
        <w:rPr>
          <w:rFonts w:ascii="Times New Roman" w:eastAsia="Adobe Fangsong Std R" w:hAnsi="Times New Roman" w:cs="Times New Roman"/>
          <w:sz w:val="24"/>
          <w:szCs w:val="24"/>
        </w:rPr>
        <w:t xml:space="preserve"> Ward, M. R. M. (</w:t>
      </w:r>
      <w:r>
        <w:rPr>
          <w:rFonts w:ascii="Times New Roman" w:eastAsia="Adobe Fangsong Std R" w:hAnsi="Times New Roman" w:cs="Times New Roman"/>
          <w:sz w:val="24"/>
          <w:szCs w:val="24"/>
        </w:rPr>
        <w:t>eds)</w:t>
      </w:r>
      <w:r w:rsidRPr="00EF5613">
        <w:rPr>
          <w:rFonts w:ascii="Times New Roman" w:eastAsia="Adobe Fangsong Std R" w:hAnsi="Times New Roman" w:cs="Times New Roman"/>
          <w:sz w:val="24"/>
          <w:szCs w:val="24"/>
        </w:rPr>
        <w:t xml:space="preserve"> Higher education and social inequalities: University admissions, experiences and outcomes. </w:t>
      </w:r>
      <w:r>
        <w:rPr>
          <w:rFonts w:ascii="Times New Roman" w:eastAsia="Adobe Fangsong Std R" w:hAnsi="Times New Roman" w:cs="Times New Roman"/>
          <w:sz w:val="24"/>
          <w:szCs w:val="24"/>
        </w:rPr>
        <w:t xml:space="preserve">London: </w:t>
      </w:r>
      <w:r w:rsidRPr="00EF5613">
        <w:rPr>
          <w:rFonts w:ascii="Times New Roman" w:eastAsia="Adobe Fangsong Std R" w:hAnsi="Times New Roman" w:cs="Times New Roman"/>
          <w:sz w:val="24"/>
          <w:szCs w:val="24"/>
        </w:rPr>
        <w:t>Routledge</w:t>
      </w:r>
      <w:r>
        <w:rPr>
          <w:rFonts w:ascii="Times New Roman" w:eastAsia="Adobe Fangsong Std R" w:hAnsi="Times New Roman" w:cs="Times New Roman"/>
          <w:sz w:val="24"/>
          <w:szCs w:val="24"/>
        </w:rPr>
        <w:t xml:space="preserve">. pp. 83-99. </w:t>
      </w:r>
    </w:p>
    <w:p w14:paraId="460C83D2" w14:textId="02B329ED" w:rsidR="002A0DFF" w:rsidRPr="00EF5613" w:rsidRDefault="005B6178">
      <w:pPr>
        <w:spacing w:line="480" w:lineRule="auto"/>
        <w:jc w:val="both"/>
        <w:rPr>
          <w:rFonts w:ascii="Times New Roman" w:eastAsia="Adobe Fangsong Std R" w:hAnsi="Times New Roman" w:cs="Times New Roman"/>
          <w:sz w:val="24"/>
          <w:szCs w:val="24"/>
        </w:rPr>
      </w:pPr>
      <w:r w:rsidRPr="00EF5613">
        <w:rPr>
          <w:rFonts w:ascii="Times New Roman" w:eastAsia="Adobe Fangsong Std R" w:hAnsi="Times New Roman" w:cs="Times New Roman"/>
          <w:sz w:val="24"/>
          <w:szCs w:val="24"/>
        </w:rPr>
        <w:t xml:space="preserve">Richardson, J. T. </w:t>
      </w:r>
      <w:r w:rsidR="00BA1B36">
        <w:rPr>
          <w:rFonts w:ascii="Times New Roman" w:eastAsia="Adobe Fangsong Std R" w:hAnsi="Times New Roman" w:cs="Times New Roman"/>
          <w:sz w:val="24"/>
          <w:szCs w:val="24"/>
        </w:rPr>
        <w:t>(</w:t>
      </w:r>
      <w:r w:rsidRPr="00EF5613">
        <w:rPr>
          <w:rFonts w:ascii="Times New Roman" w:eastAsia="Adobe Fangsong Std R" w:hAnsi="Times New Roman" w:cs="Times New Roman"/>
          <w:sz w:val="24"/>
          <w:szCs w:val="24"/>
        </w:rPr>
        <w:t>2008</w:t>
      </w:r>
      <w:r w:rsidR="00BA1B36">
        <w:rPr>
          <w:rFonts w:ascii="Times New Roman" w:eastAsia="Adobe Fangsong Std R" w:hAnsi="Times New Roman" w:cs="Times New Roman"/>
          <w:sz w:val="24"/>
          <w:szCs w:val="24"/>
        </w:rPr>
        <w:t>)</w:t>
      </w:r>
      <w:r w:rsidR="002A0DFF" w:rsidRPr="00EF5613">
        <w:rPr>
          <w:rFonts w:ascii="Times New Roman" w:eastAsia="Adobe Fangsong Std R" w:hAnsi="Times New Roman" w:cs="Times New Roman"/>
          <w:sz w:val="24"/>
          <w:szCs w:val="24"/>
        </w:rPr>
        <w:t>. The attainment of ethnic minority s</w:t>
      </w:r>
      <w:r w:rsidR="00202910" w:rsidRPr="00EF5613">
        <w:rPr>
          <w:rFonts w:ascii="Times New Roman" w:eastAsia="Adobe Fangsong Std R" w:hAnsi="Times New Roman" w:cs="Times New Roman"/>
          <w:sz w:val="24"/>
          <w:szCs w:val="24"/>
        </w:rPr>
        <w:t xml:space="preserve">tudents in UK higher education. </w:t>
      </w:r>
      <w:r w:rsidR="002A0DFF" w:rsidRPr="00EF5613">
        <w:rPr>
          <w:rFonts w:ascii="Times New Roman" w:eastAsia="Adobe Fangsong Std R" w:hAnsi="Times New Roman" w:cs="Times New Roman"/>
          <w:i/>
          <w:iCs/>
          <w:sz w:val="24"/>
          <w:szCs w:val="24"/>
        </w:rPr>
        <w:t>Studies in Higher Education</w:t>
      </w:r>
      <w:r w:rsidR="00202910" w:rsidRPr="00EF5613">
        <w:rPr>
          <w:rFonts w:ascii="Times New Roman" w:eastAsia="Adobe Fangsong Std R" w:hAnsi="Times New Roman" w:cs="Times New Roman"/>
          <w:sz w:val="24"/>
          <w:szCs w:val="24"/>
        </w:rPr>
        <w:t xml:space="preserve">, </w:t>
      </w:r>
      <w:r w:rsidR="002A0DFF" w:rsidRPr="00EF5613">
        <w:rPr>
          <w:rFonts w:ascii="Times New Roman" w:eastAsia="Adobe Fangsong Std R" w:hAnsi="Times New Roman" w:cs="Times New Roman"/>
          <w:i/>
          <w:iCs/>
          <w:sz w:val="24"/>
          <w:szCs w:val="24"/>
        </w:rPr>
        <w:t>33</w:t>
      </w:r>
      <w:r w:rsidR="002A0DFF" w:rsidRPr="00EF5613">
        <w:rPr>
          <w:rFonts w:ascii="Times New Roman" w:eastAsia="Adobe Fangsong Std R" w:hAnsi="Times New Roman" w:cs="Times New Roman"/>
          <w:sz w:val="24"/>
          <w:szCs w:val="24"/>
        </w:rPr>
        <w:t>(1), 33-48.</w:t>
      </w:r>
      <w:r w:rsidR="00202910" w:rsidRPr="00EF5613">
        <w:rPr>
          <w:rFonts w:ascii="Times New Roman" w:eastAsia="Adobe Fangsong Std R" w:hAnsi="Times New Roman" w:cs="Times New Roman"/>
          <w:sz w:val="24"/>
          <w:szCs w:val="24"/>
        </w:rPr>
        <w:t xml:space="preserve"> </w:t>
      </w:r>
      <w:r w:rsidR="00BA1B36">
        <w:rPr>
          <w:rFonts w:ascii="Times New Roman" w:eastAsia="Adobe Fangsong Std R" w:hAnsi="Times New Roman" w:cs="Times New Roman"/>
          <w:sz w:val="24"/>
          <w:szCs w:val="24"/>
        </w:rPr>
        <w:t>https://</w:t>
      </w:r>
      <w:r w:rsidR="00202910" w:rsidRPr="00EF5613">
        <w:rPr>
          <w:rFonts w:ascii="Times New Roman" w:eastAsia="Adobe Fangsong Std R" w:hAnsi="Times New Roman" w:cs="Times New Roman"/>
          <w:sz w:val="24"/>
          <w:szCs w:val="24"/>
        </w:rPr>
        <w:t>doi:10.1080/03075070701794783</w:t>
      </w:r>
    </w:p>
    <w:p w14:paraId="6929E2FB" w14:textId="54B46C57" w:rsidR="002A0DFF" w:rsidRDefault="002A0DFF">
      <w:pPr>
        <w:spacing w:line="480" w:lineRule="auto"/>
        <w:jc w:val="both"/>
        <w:rPr>
          <w:rFonts w:ascii="Times New Roman" w:eastAsia="Adobe Fangsong Std R" w:hAnsi="Times New Roman" w:cs="Times New Roman"/>
          <w:sz w:val="24"/>
          <w:szCs w:val="24"/>
        </w:rPr>
      </w:pPr>
      <w:r w:rsidRPr="00EF5613">
        <w:rPr>
          <w:rFonts w:ascii="Times New Roman" w:eastAsia="Adobe Fangsong Std R" w:hAnsi="Times New Roman" w:cs="Times New Roman"/>
          <w:sz w:val="24"/>
          <w:szCs w:val="24"/>
        </w:rPr>
        <w:t>Richard</w:t>
      </w:r>
      <w:r w:rsidR="005B6178" w:rsidRPr="00EF5613">
        <w:rPr>
          <w:rFonts w:ascii="Times New Roman" w:eastAsia="Adobe Fangsong Std R" w:hAnsi="Times New Roman" w:cs="Times New Roman"/>
          <w:sz w:val="24"/>
          <w:szCs w:val="24"/>
        </w:rPr>
        <w:t xml:space="preserve">son, J. T., </w:t>
      </w:r>
      <w:r w:rsidR="00CE4149" w:rsidRPr="00EF5613">
        <w:rPr>
          <w:rFonts w:ascii="Times New Roman" w:eastAsia="Adobe Fangsong Std R" w:hAnsi="Times New Roman" w:cs="Times New Roman"/>
          <w:sz w:val="24"/>
          <w:szCs w:val="24"/>
        </w:rPr>
        <w:t>and</w:t>
      </w:r>
      <w:r w:rsidR="005B6178" w:rsidRPr="00EF5613">
        <w:rPr>
          <w:rFonts w:ascii="Times New Roman" w:eastAsia="Adobe Fangsong Std R" w:hAnsi="Times New Roman" w:cs="Times New Roman"/>
          <w:sz w:val="24"/>
          <w:szCs w:val="24"/>
        </w:rPr>
        <w:t xml:space="preserve"> Woodley, A. </w:t>
      </w:r>
      <w:r w:rsidR="00BA1B36">
        <w:rPr>
          <w:rFonts w:ascii="Times New Roman" w:eastAsia="Adobe Fangsong Std R" w:hAnsi="Times New Roman" w:cs="Times New Roman"/>
          <w:sz w:val="24"/>
          <w:szCs w:val="24"/>
        </w:rPr>
        <w:t>(</w:t>
      </w:r>
      <w:r w:rsidR="005B6178" w:rsidRPr="00EF5613">
        <w:rPr>
          <w:rFonts w:ascii="Times New Roman" w:eastAsia="Adobe Fangsong Std R" w:hAnsi="Times New Roman" w:cs="Times New Roman"/>
          <w:sz w:val="24"/>
          <w:szCs w:val="24"/>
        </w:rPr>
        <w:t>2003</w:t>
      </w:r>
      <w:r w:rsidR="00BA1B36">
        <w:rPr>
          <w:rFonts w:ascii="Times New Roman" w:eastAsia="Adobe Fangsong Std R" w:hAnsi="Times New Roman" w:cs="Times New Roman"/>
          <w:sz w:val="24"/>
          <w:szCs w:val="24"/>
        </w:rPr>
        <w:t>)</w:t>
      </w:r>
      <w:r w:rsidRPr="00EF5613">
        <w:rPr>
          <w:rFonts w:ascii="Times New Roman" w:eastAsia="Adobe Fangsong Std R" w:hAnsi="Times New Roman" w:cs="Times New Roman"/>
          <w:sz w:val="24"/>
          <w:szCs w:val="24"/>
        </w:rPr>
        <w:t>. Another look at the role of age, gender and subject as predictors of academic attainment in higher education. </w:t>
      </w:r>
      <w:r w:rsidRPr="00EF5613">
        <w:rPr>
          <w:rFonts w:ascii="Times New Roman" w:eastAsia="Adobe Fangsong Std R" w:hAnsi="Times New Roman" w:cs="Times New Roman"/>
          <w:i/>
          <w:iCs/>
          <w:sz w:val="24"/>
          <w:szCs w:val="24"/>
        </w:rPr>
        <w:t>Studies in Higher Education</w:t>
      </w:r>
      <w:r w:rsidR="00202910" w:rsidRPr="00EF5613">
        <w:rPr>
          <w:rFonts w:ascii="Times New Roman" w:eastAsia="Adobe Fangsong Std R" w:hAnsi="Times New Roman" w:cs="Times New Roman"/>
          <w:sz w:val="24"/>
          <w:szCs w:val="24"/>
        </w:rPr>
        <w:t xml:space="preserve">, </w:t>
      </w:r>
      <w:r w:rsidRPr="00EF5613">
        <w:rPr>
          <w:rFonts w:ascii="Times New Roman" w:eastAsia="Adobe Fangsong Std R" w:hAnsi="Times New Roman" w:cs="Times New Roman"/>
          <w:i/>
          <w:iCs/>
          <w:sz w:val="24"/>
          <w:szCs w:val="24"/>
        </w:rPr>
        <w:t>28</w:t>
      </w:r>
      <w:r w:rsidRPr="00EF5613">
        <w:rPr>
          <w:rFonts w:ascii="Times New Roman" w:eastAsia="Adobe Fangsong Std R" w:hAnsi="Times New Roman" w:cs="Times New Roman"/>
          <w:sz w:val="24"/>
          <w:szCs w:val="24"/>
        </w:rPr>
        <w:t>(4), 475-493.</w:t>
      </w:r>
      <w:r w:rsidR="00202910" w:rsidRPr="00FD1156">
        <w:rPr>
          <w:rFonts w:ascii="Times New Roman" w:hAnsi="Times New Roman" w:cs="Times New Roman"/>
          <w:sz w:val="24"/>
          <w:szCs w:val="24"/>
        </w:rPr>
        <w:t xml:space="preserve"> </w:t>
      </w:r>
      <w:r w:rsidR="00BA1B36">
        <w:rPr>
          <w:rFonts w:ascii="Times New Roman" w:hAnsi="Times New Roman" w:cs="Times New Roman"/>
          <w:sz w:val="24"/>
          <w:szCs w:val="24"/>
        </w:rPr>
        <w:t>https://</w:t>
      </w:r>
      <w:r w:rsidR="00202910" w:rsidRPr="00EF5613">
        <w:rPr>
          <w:rFonts w:ascii="Times New Roman" w:eastAsia="Adobe Fangsong Std R" w:hAnsi="Times New Roman" w:cs="Times New Roman"/>
          <w:sz w:val="24"/>
          <w:szCs w:val="24"/>
        </w:rPr>
        <w:t>doi: 10.1080/0307507032000122305</w:t>
      </w:r>
    </w:p>
    <w:p w14:paraId="28AD169B" w14:textId="6D769C5A" w:rsidR="00B51C18" w:rsidRPr="00B51C18" w:rsidRDefault="00B51C18">
      <w:pPr>
        <w:spacing w:line="480" w:lineRule="auto"/>
        <w:jc w:val="both"/>
        <w:rPr>
          <w:rFonts w:ascii="Times New Roman" w:eastAsia="Adobe Fangsong Std R" w:hAnsi="Times New Roman" w:cs="Times New Roman"/>
          <w:sz w:val="24"/>
          <w:szCs w:val="24"/>
        </w:rPr>
      </w:pPr>
      <w:r>
        <w:rPr>
          <w:rFonts w:ascii="Times New Roman" w:eastAsia="Adobe Fangsong Std R" w:hAnsi="Times New Roman" w:cs="Times New Roman"/>
          <w:sz w:val="24"/>
          <w:szCs w:val="24"/>
        </w:rPr>
        <w:t xml:space="preserve">Scurry, T., Burke, C., Blenkinsopp, J. and Smart, A. (2020) “Maintaining the promise without killing the dream: Developing resilience for future ‘graduate’ careers”, </w:t>
      </w:r>
      <w:r>
        <w:rPr>
          <w:rFonts w:ascii="Times New Roman" w:eastAsia="Adobe Fangsong Std R" w:hAnsi="Times New Roman" w:cs="Times New Roman"/>
          <w:i/>
          <w:iCs/>
          <w:sz w:val="24"/>
          <w:szCs w:val="24"/>
        </w:rPr>
        <w:t>Journal of the National Institute for Career Education and Counselling, (44)</w:t>
      </w:r>
      <w:r>
        <w:rPr>
          <w:rFonts w:ascii="Times New Roman" w:eastAsia="Adobe Fangsong Std R" w:hAnsi="Times New Roman" w:cs="Times New Roman"/>
          <w:sz w:val="24"/>
          <w:szCs w:val="24"/>
        </w:rPr>
        <w:t xml:space="preserve">1, </w:t>
      </w:r>
      <w:r w:rsidR="008234AE">
        <w:rPr>
          <w:rFonts w:ascii="Times New Roman" w:eastAsia="Adobe Fangsong Std R" w:hAnsi="Times New Roman" w:cs="Times New Roman"/>
          <w:sz w:val="24"/>
          <w:szCs w:val="24"/>
        </w:rPr>
        <w:t>36-43.</w:t>
      </w:r>
    </w:p>
    <w:p w14:paraId="06F5B345" w14:textId="77777777" w:rsidR="002A0DFF" w:rsidRPr="00EF5613" w:rsidRDefault="005B6178">
      <w:pPr>
        <w:spacing w:line="480" w:lineRule="auto"/>
        <w:jc w:val="both"/>
        <w:rPr>
          <w:rFonts w:ascii="Times New Roman" w:eastAsia="Adobe Fangsong Std R" w:hAnsi="Times New Roman" w:cs="Times New Roman"/>
          <w:sz w:val="24"/>
          <w:szCs w:val="24"/>
        </w:rPr>
      </w:pPr>
      <w:proofErr w:type="spellStart"/>
      <w:r w:rsidRPr="00EF5613">
        <w:rPr>
          <w:rFonts w:ascii="Times New Roman" w:eastAsia="Adobe Fangsong Std R" w:hAnsi="Times New Roman" w:cs="Times New Roman"/>
          <w:sz w:val="24"/>
          <w:szCs w:val="24"/>
        </w:rPr>
        <w:t>Stockfelt</w:t>
      </w:r>
      <w:proofErr w:type="spellEnd"/>
      <w:r w:rsidRPr="00EF5613">
        <w:rPr>
          <w:rFonts w:ascii="Times New Roman" w:eastAsia="Adobe Fangsong Std R" w:hAnsi="Times New Roman" w:cs="Times New Roman"/>
          <w:sz w:val="24"/>
          <w:szCs w:val="24"/>
        </w:rPr>
        <w:t xml:space="preserve">, S. </w:t>
      </w:r>
      <w:r w:rsidR="00BA1B36">
        <w:rPr>
          <w:rFonts w:ascii="Times New Roman" w:eastAsia="Adobe Fangsong Std R" w:hAnsi="Times New Roman" w:cs="Times New Roman"/>
          <w:sz w:val="24"/>
          <w:szCs w:val="24"/>
        </w:rPr>
        <w:t>(</w:t>
      </w:r>
      <w:r w:rsidRPr="00EF5613">
        <w:rPr>
          <w:rFonts w:ascii="Times New Roman" w:eastAsia="Adobe Fangsong Std R" w:hAnsi="Times New Roman" w:cs="Times New Roman"/>
          <w:sz w:val="24"/>
          <w:szCs w:val="24"/>
        </w:rPr>
        <w:t>2017</w:t>
      </w:r>
      <w:r w:rsidR="00BA1B36">
        <w:rPr>
          <w:rFonts w:ascii="Times New Roman" w:eastAsia="Adobe Fangsong Std R" w:hAnsi="Times New Roman" w:cs="Times New Roman"/>
          <w:sz w:val="24"/>
          <w:szCs w:val="24"/>
        </w:rPr>
        <w:t>)</w:t>
      </w:r>
      <w:r w:rsidR="002A0DFF" w:rsidRPr="00EF5613">
        <w:rPr>
          <w:rFonts w:ascii="Times New Roman" w:eastAsia="Adobe Fangsong Std R" w:hAnsi="Times New Roman" w:cs="Times New Roman"/>
          <w:sz w:val="24"/>
          <w:szCs w:val="24"/>
        </w:rPr>
        <w:t>. Ethnic variation in higher education participation amongst males in the UK: the mediating effects of attitudes and prior attainment. </w:t>
      </w:r>
      <w:r w:rsidR="002A0DFF" w:rsidRPr="00EF5613">
        <w:rPr>
          <w:rFonts w:ascii="Times New Roman" w:eastAsia="Adobe Fangsong Std R" w:hAnsi="Times New Roman" w:cs="Times New Roman"/>
          <w:i/>
          <w:iCs/>
          <w:sz w:val="24"/>
          <w:szCs w:val="24"/>
        </w:rPr>
        <w:t>Studies in Higher Education</w:t>
      </w:r>
      <w:r w:rsidR="002A0DFF" w:rsidRPr="00EF5613">
        <w:rPr>
          <w:rFonts w:ascii="Times New Roman" w:eastAsia="Adobe Fangsong Std R" w:hAnsi="Times New Roman" w:cs="Times New Roman"/>
          <w:sz w:val="24"/>
          <w:szCs w:val="24"/>
        </w:rPr>
        <w:t>, 1-17.</w:t>
      </w:r>
      <w:r w:rsidR="00202910" w:rsidRPr="00EF5613">
        <w:rPr>
          <w:rFonts w:ascii="Times New Roman" w:eastAsia="Adobe Fangsong Std R" w:hAnsi="Times New Roman" w:cs="Times New Roman"/>
          <w:sz w:val="24"/>
          <w:szCs w:val="24"/>
        </w:rPr>
        <w:t xml:space="preserve"> </w:t>
      </w:r>
      <w:r w:rsidR="00BA1B36">
        <w:rPr>
          <w:rFonts w:ascii="Times New Roman" w:eastAsia="Adobe Fangsong Std R" w:hAnsi="Times New Roman" w:cs="Times New Roman"/>
          <w:sz w:val="24"/>
          <w:szCs w:val="24"/>
        </w:rPr>
        <w:t>https://</w:t>
      </w:r>
      <w:r w:rsidR="00202910" w:rsidRPr="00EF5613">
        <w:rPr>
          <w:rFonts w:ascii="Times New Roman" w:eastAsia="Adobe Fangsong Std R" w:hAnsi="Times New Roman" w:cs="Times New Roman"/>
          <w:sz w:val="24"/>
          <w:szCs w:val="24"/>
        </w:rPr>
        <w:t>doi:10.1080/03075079.2017.1290061</w:t>
      </w:r>
    </w:p>
    <w:p w14:paraId="1AEB09C1" w14:textId="77777777" w:rsidR="002A0DFF" w:rsidRPr="00EF5613" w:rsidRDefault="002A0DFF">
      <w:pPr>
        <w:spacing w:line="480" w:lineRule="auto"/>
        <w:jc w:val="both"/>
        <w:rPr>
          <w:rFonts w:ascii="Times New Roman" w:eastAsia="Adobe Fangsong Std R" w:hAnsi="Times New Roman" w:cs="Times New Roman"/>
          <w:sz w:val="24"/>
          <w:szCs w:val="24"/>
        </w:rPr>
      </w:pPr>
      <w:r w:rsidRPr="00EF5613">
        <w:rPr>
          <w:rFonts w:ascii="Times New Roman" w:eastAsia="Adobe Fangsong Std R" w:hAnsi="Times New Roman" w:cs="Times New Roman"/>
          <w:sz w:val="24"/>
          <w:szCs w:val="24"/>
        </w:rPr>
        <w:t>Thiele, T., Singleton, A., Po</w:t>
      </w:r>
      <w:r w:rsidR="005B6178" w:rsidRPr="00EF5613">
        <w:rPr>
          <w:rFonts w:ascii="Times New Roman" w:eastAsia="Adobe Fangsong Std R" w:hAnsi="Times New Roman" w:cs="Times New Roman"/>
          <w:sz w:val="24"/>
          <w:szCs w:val="24"/>
        </w:rPr>
        <w:t xml:space="preserve">pe, D., </w:t>
      </w:r>
      <w:r w:rsidR="00CE4149" w:rsidRPr="00EF5613">
        <w:rPr>
          <w:rFonts w:ascii="Times New Roman" w:eastAsia="Adobe Fangsong Std R" w:hAnsi="Times New Roman" w:cs="Times New Roman"/>
          <w:sz w:val="24"/>
          <w:szCs w:val="24"/>
        </w:rPr>
        <w:t>and</w:t>
      </w:r>
      <w:r w:rsidR="005B6178" w:rsidRPr="00EF5613">
        <w:rPr>
          <w:rFonts w:ascii="Times New Roman" w:eastAsia="Adobe Fangsong Std R" w:hAnsi="Times New Roman" w:cs="Times New Roman"/>
          <w:sz w:val="24"/>
          <w:szCs w:val="24"/>
        </w:rPr>
        <w:t xml:space="preserve"> Stanistreet, D. </w:t>
      </w:r>
      <w:r w:rsidR="00BA1B36">
        <w:rPr>
          <w:rFonts w:ascii="Times New Roman" w:eastAsia="Adobe Fangsong Std R" w:hAnsi="Times New Roman" w:cs="Times New Roman"/>
          <w:sz w:val="24"/>
          <w:szCs w:val="24"/>
        </w:rPr>
        <w:t>(</w:t>
      </w:r>
      <w:r w:rsidR="005B6178" w:rsidRPr="00EF5613">
        <w:rPr>
          <w:rFonts w:ascii="Times New Roman" w:eastAsia="Adobe Fangsong Std R" w:hAnsi="Times New Roman" w:cs="Times New Roman"/>
          <w:sz w:val="24"/>
          <w:szCs w:val="24"/>
        </w:rPr>
        <w:t>2016</w:t>
      </w:r>
      <w:r w:rsidR="00BA1B36">
        <w:rPr>
          <w:rFonts w:ascii="Times New Roman" w:eastAsia="Adobe Fangsong Std R" w:hAnsi="Times New Roman" w:cs="Times New Roman"/>
          <w:sz w:val="24"/>
          <w:szCs w:val="24"/>
        </w:rPr>
        <w:t>)</w:t>
      </w:r>
      <w:r w:rsidRPr="00EF5613">
        <w:rPr>
          <w:rFonts w:ascii="Times New Roman" w:eastAsia="Adobe Fangsong Std R" w:hAnsi="Times New Roman" w:cs="Times New Roman"/>
          <w:sz w:val="24"/>
          <w:szCs w:val="24"/>
        </w:rPr>
        <w:t>. Predicting students' academic performance based on school and soc</w:t>
      </w:r>
      <w:r w:rsidR="00202910" w:rsidRPr="00EF5613">
        <w:rPr>
          <w:rFonts w:ascii="Times New Roman" w:eastAsia="Adobe Fangsong Std R" w:hAnsi="Times New Roman" w:cs="Times New Roman"/>
          <w:sz w:val="24"/>
          <w:szCs w:val="24"/>
        </w:rPr>
        <w:t xml:space="preserve">io-demographic characteristics. </w:t>
      </w:r>
      <w:r w:rsidRPr="00EF5613">
        <w:rPr>
          <w:rFonts w:ascii="Times New Roman" w:eastAsia="Adobe Fangsong Std R" w:hAnsi="Times New Roman" w:cs="Times New Roman"/>
          <w:i/>
          <w:iCs/>
          <w:sz w:val="24"/>
          <w:szCs w:val="24"/>
        </w:rPr>
        <w:t>Studies in Higher Education</w:t>
      </w:r>
      <w:r w:rsidR="00202910" w:rsidRPr="00EF5613">
        <w:rPr>
          <w:rFonts w:ascii="Times New Roman" w:eastAsia="Adobe Fangsong Std R" w:hAnsi="Times New Roman" w:cs="Times New Roman"/>
          <w:sz w:val="24"/>
          <w:szCs w:val="24"/>
        </w:rPr>
        <w:t xml:space="preserve">, </w:t>
      </w:r>
      <w:r w:rsidRPr="00EF5613">
        <w:rPr>
          <w:rFonts w:ascii="Times New Roman" w:eastAsia="Adobe Fangsong Std R" w:hAnsi="Times New Roman" w:cs="Times New Roman"/>
          <w:i/>
          <w:iCs/>
          <w:sz w:val="24"/>
          <w:szCs w:val="24"/>
        </w:rPr>
        <w:t>41</w:t>
      </w:r>
      <w:r w:rsidRPr="00EF5613">
        <w:rPr>
          <w:rFonts w:ascii="Times New Roman" w:eastAsia="Adobe Fangsong Std R" w:hAnsi="Times New Roman" w:cs="Times New Roman"/>
          <w:sz w:val="24"/>
          <w:szCs w:val="24"/>
        </w:rPr>
        <w:t>(8), 1424-1446.</w:t>
      </w:r>
      <w:r w:rsidR="00202910" w:rsidRPr="00EF5613">
        <w:rPr>
          <w:rFonts w:ascii="Times New Roman" w:eastAsia="Adobe Fangsong Std R" w:hAnsi="Times New Roman" w:cs="Times New Roman"/>
          <w:sz w:val="24"/>
          <w:szCs w:val="24"/>
        </w:rPr>
        <w:t xml:space="preserve"> </w:t>
      </w:r>
      <w:r w:rsidR="00BA1B36">
        <w:rPr>
          <w:rFonts w:ascii="Times New Roman" w:eastAsia="Adobe Fangsong Std R" w:hAnsi="Times New Roman" w:cs="Times New Roman"/>
          <w:sz w:val="24"/>
          <w:szCs w:val="24"/>
        </w:rPr>
        <w:t>https://</w:t>
      </w:r>
      <w:r w:rsidR="00202910" w:rsidRPr="00EF5613">
        <w:rPr>
          <w:rFonts w:ascii="Times New Roman" w:eastAsia="Adobe Fangsong Std R" w:hAnsi="Times New Roman" w:cs="Times New Roman"/>
          <w:sz w:val="24"/>
          <w:szCs w:val="24"/>
        </w:rPr>
        <w:t>doi:10.1080/03075079.2014.974528</w:t>
      </w:r>
    </w:p>
    <w:p w14:paraId="45E1E09E" w14:textId="252ED9FC" w:rsidR="003C6918" w:rsidRDefault="00223DA0">
      <w:pPr>
        <w:spacing w:line="480" w:lineRule="auto"/>
        <w:jc w:val="both"/>
        <w:rPr>
          <w:rFonts w:ascii="Times New Roman" w:eastAsia="Adobe Fangsong Std R" w:hAnsi="Times New Roman" w:cs="Times New Roman"/>
          <w:sz w:val="24"/>
          <w:szCs w:val="24"/>
        </w:rPr>
      </w:pPr>
      <w:r w:rsidRPr="00EF5613">
        <w:rPr>
          <w:rFonts w:ascii="Times New Roman" w:eastAsia="Adobe Fangsong Std R" w:hAnsi="Times New Roman" w:cs="Times New Roman"/>
          <w:sz w:val="24"/>
          <w:szCs w:val="24"/>
        </w:rPr>
        <w:t xml:space="preserve">Tomlinson, M. </w:t>
      </w:r>
      <w:r w:rsidR="00F33FA2">
        <w:rPr>
          <w:rFonts w:ascii="Times New Roman" w:eastAsia="Adobe Fangsong Std R" w:hAnsi="Times New Roman" w:cs="Times New Roman"/>
          <w:sz w:val="24"/>
          <w:szCs w:val="24"/>
        </w:rPr>
        <w:t>(</w:t>
      </w:r>
      <w:r w:rsidRPr="00EF5613">
        <w:rPr>
          <w:rFonts w:ascii="Times New Roman" w:eastAsia="Adobe Fangsong Std R" w:hAnsi="Times New Roman" w:cs="Times New Roman"/>
          <w:sz w:val="24"/>
          <w:szCs w:val="24"/>
        </w:rPr>
        <w:t>2007</w:t>
      </w:r>
      <w:r w:rsidR="00F33FA2">
        <w:rPr>
          <w:rFonts w:ascii="Times New Roman" w:eastAsia="Adobe Fangsong Std R" w:hAnsi="Times New Roman" w:cs="Times New Roman"/>
          <w:sz w:val="24"/>
          <w:szCs w:val="24"/>
        </w:rPr>
        <w:t>)</w:t>
      </w:r>
      <w:r w:rsidR="002A0DFF" w:rsidRPr="00EF5613">
        <w:rPr>
          <w:rFonts w:ascii="Times New Roman" w:eastAsia="Adobe Fangsong Std R" w:hAnsi="Times New Roman" w:cs="Times New Roman"/>
          <w:sz w:val="24"/>
          <w:szCs w:val="24"/>
        </w:rPr>
        <w:t>. Graduate employability and student attitudes and ori</w:t>
      </w:r>
      <w:r w:rsidR="00202910" w:rsidRPr="00EF5613">
        <w:rPr>
          <w:rFonts w:ascii="Times New Roman" w:eastAsia="Adobe Fangsong Std R" w:hAnsi="Times New Roman" w:cs="Times New Roman"/>
          <w:sz w:val="24"/>
          <w:szCs w:val="24"/>
        </w:rPr>
        <w:t xml:space="preserve">entations to the labour market. </w:t>
      </w:r>
      <w:r w:rsidR="002A0DFF" w:rsidRPr="00EF5613">
        <w:rPr>
          <w:rFonts w:ascii="Times New Roman" w:eastAsia="Adobe Fangsong Std R" w:hAnsi="Times New Roman" w:cs="Times New Roman"/>
          <w:i/>
          <w:iCs/>
          <w:sz w:val="24"/>
          <w:szCs w:val="24"/>
        </w:rPr>
        <w:t>Journal of Education and Work,</w:t>
      </w:r>
      <w:r w:rsidR="00202910" w:rsidRPr="00EF5613">
        <w:rPr>
          <w:rFonts w:ascii="Times New Roman" w:eastAsia="Adobe Fangsong Std R" w:hAnsi="Times New Roman" w:cs="Times New Roman"/>
          <w:sz w:val="24"/>
          <w:szCs w:val="24"/>
        </w:rPr>
        <w:t xml:space="preserve"> </w:t>
      </w:r>
      <w:r w:rsidR="002A0DFF" w:rsidRPr="00EF5613">
        <w:rPr>
          <w:rFonts w:ascii="Times New Roman" w:eastAsia="Adobe Fangsong Std R" w:hAnsi="Times New Roman" w:cs="Times New Roman"/>
          <w:i/>
          <w:iCs/>
          <w:sz w:val="24"/>
          <w:szCs w:val="24"/>
        </w:rPr>
        <w:t>20</w:t>
      </w:r>
      <w:r w:rsidR="002A0DFF" w:rsidRPr="00EF5613">
        <w:rPr>
          <w:rFonts w:ascii="Times New Roman" w:eastAsia="Adobe Fangsong Std R" w:hAnsi="Times New Roman" w:cs="Times New Roman"/>
          <w:sz w:val="24"/>
          <w:szCs w:val="24"/>
        </w:rPr>
        <w:t>(4), 285–304.</w:t>
      </w:r>
      <w:r w:rsidR="00202910" w:rsidRPr="00EF5613">
        <w:rPr>
          <w:rFonts w:ascii="Times New Roman" w:eastAsia="Adobe Fangsong Std R" w:hAnsi="Times New Roman" w:cs="Times New Roman"/>
          <w:sz w:val="24"/>
          <w:szCs w:val="24"/>
        </w:rPr>
        <w:t xml:space="preserve"> </w:t>
      </w:r>
      <w:hyperlink r:id="rId21" w:history="1">
        <w:r w:rsidR="008234AE" w:rsidRPr="006366DB">
          <w:rPr>
            <w:rStyle w:val="Hyperlink"/>
            <w:rFonts w:ascii="Times New Roman" w:eastAsia="Adobe Fangsong Std R" w:hAnsi="Times New Roman" w:cs="Times New Roman"/>
            <w:sz w:val="24"/>
            <w:szCs w:val="24"/>
          </w:rPr>
          <w:t>https://doi:10.1080/13639080701650164</w:t>
        </w:r>
      </w:hyperlink>
    </w:p>
    <w:p w14:paraId="48B99A5B" w14:textId="4FEF4DEB" w:rsidR="008234AE" w:rsidRPr="008234AE" w:rsidRDefault="008234AE">
      <w:pPr>
        <w:spacing w:line="480" w:lineRule="auto"/>
        <w:jc w:val="both"/>
        <w:rPr>
          <w:rFonts w:ascii="Times New Roman" w:eastAsia="Adobe Fangsong Std R" w:hAnsi="Times New Roman" w:cs="Times New Roman"/>
          <w:sz w:val="24"/>
          <w:szCs w:val="24"/>
        </w:rPr>
      </w:pPr>
      <w:r>
        <w:rPr>
          <w:rFonts w:ascii="Times New Roman" w:eastAsia="Adobe Fangsong Std R" w:hAnsi="Times New Roman" w:cs="Times New Roman"/>
          <w:sz w:val="24"/>
          <w:szCs w:val="24"/>
        </w:rPr>
        <w:t xml:space="preserve">Tomlinson, M. (2017) “Forms of graduate capital and their relationship to graduate employability”, </w:t>
      </w:r>
      <w:r>
        <w:rPr>
          <w:rFonts w:ascii="Times New Roman" w:eastAsia="Adobe Fangsong Std R" w:hAnsi="Times New Roman" w:cs="Times New Roman"/>
          <w:i/>
          <w:iCs/>
          <w:sz w:val="24"/>
          <w:szCs w:val="24"/>
        </w:rPr>
        <w:t>Education and Training, 59</w:t>
      </w:r>
      <w:r>
        <w:rPr>
          <w:rFonts w:ascii="Times New Roman" w:eastAsia="Adobe Fangsong Std R" w:hAnsi="Times New Roman" w:cs="Times New Roman"/>
          <w:sz w:val="24"/>
          <w:szCs w:val="24"/>
        </w:rPr>
        <w:t xml:space="preserve">(4), 338-352. </w:t>
      </w:r>
    </w:p>
    <w:p w14:paraId="0572ED63" w14:textId="62EE4EC5" w:rsidR="00EB0A5B" w:rsidRPr="00EF5613" w:rsidRDefault="00EB0A5B">
      <w:pPr>
        <w:spacing w:line="480" w:lineRule="auto"/>
        <w:jc w:val="both"/>
        <w:rPr>
          <w:rFonts w:ascii="Times New Roman" w:eastAsia="Adobe Fangsong Std R" w:hAnsi="Times New Roman" w:cs="Times New Roman"/>
          <w:sz w:val="24"/>
          <w:szCs w:val="24"/>
        </w:rPr>
      </w:pPr>
      <w:r w:rsidRPr="00EF5613">
        <w:rPr>
          <w:rFonts w:ascii="Times New Roman" w:eastAsia="Adobe Fangsong Std R" w:hAnsi="Times New Roman" w:cs="Times New Roman"/>
          <w:sz w:val="24"/>
          <w:szCs w:val="24"/>
        </w:rPr>
        <w:lastRenderedPageBreak/>
        <w:t xml:space="preserve">Waller, R., Ingram, N., &amp; Ward, M. R. M. (2018). Higher education and social inequalities: University admissions, experiences and outcomes. </w:t>
      </w:r>
      <w:r w:rsidR="008234AE">
        <w:rPr>
          <w:rFonts w:ascii="Times New Roman" w:eastAsia="Adobe Fangsong Std R" w:hAnsi="Times New Roman" w:cs="Times New Roman"/>
          <w:sz w:val="24"/>
          <w:szCs w:val="24"/>
        </w:rPr>
        <w:t xml:space="preserve">London: </w:t>
      </w:r>
      <w:r w:rsidRPr="00EF5613">
        <w:rPr>
          <w:rFonts w:ascii="Times New Roman" w:eastAsia="Adobe Fangsong Std R" w:hAnsi="Times New Roman" w:cs="Times New Roman"/>
          <w:sz w:val="24"/>
          <w:szCs w:val="24"/>
        </w:rPr>
        <w:t>Routledge</w:t>
      </w:r>
    </w:p>
    <w:p w14:paraId="2509963B" w14:textId="77777777" w:rsidR="00C47C71" w:rsidRPr="00EF5613" w:rsidRDefault="00223DA0">
      <w:pPr>
        <w:spacing w:line="480" w:lineRule="auto"/>
        <w:jc w:val="both"/>
        <w:rPr>
          <w:rFonts w:ascii="Times New Roman" w:eastAsia="Adobe Fangsong Std R" w:hAnsi="Times New Roman" w:cs="Times New Roman"/>
          <w:sz w:val="24"/>
          <w:szCs w:val="24"/>
        </w:rPr>
      </w:pPr>
      <w:r w:rsidRPr="00EF5613">
        <w:rPr>
          <w:rFonts w:ascii="Times New Roman" w:eastAsia="Adobe Fangsong Std R" w:hAnsi="Times New Roman" w:cs="Times New Roman"/>
          <w:sz w:val="24"/>
          <w:szCs w:val="24"/>
        </w:rPr>
        <w:t xml:space="preserve">Weinstein, N. </w:t>
      </w:r>
      <w:r w:rsidR="00BA1B36">
        <w:rPr>
          <w:rFonts w:ascii="Times New Roman" w:eastAsia="Adobe Fangsong Std R" w:hAnsi="Times New Roman" w:cs="Times New Roman"/>
          <w:sz w:val="24"/>
          <w:szCs w:val="24"/>
        </w:rPr>
        <w:t>(</w:t>
      </w:r>
      <w:r w:rsidRPr="00EF5613">
        <w:rPr>
          <w:rFonts w:ascii="Times New Roman" w:eastAsia="Adobe Fangsong Std R" w:hAnsi="Times New Roman" w:cs="Times New Roman"/>
          <w:sz w:val="24"/>
          <w:szCs w:val="24"/>
        </w:rPr>
        <w:t>1980</w:t>
      </w:r>
      <w:r w:rsidR="00BA1B36">
        <w:rPr>
          <w:rFonts w:ascii="Times New Roman" w:eastAsia="Adobe Fangsong Std R" w:hAnsi="Times New Roman" w:cs="Times New Roman"/>
          <w:sz w:val="24"/>
          <w:szCs w:val="24"/>
        </w:rPr>
        <w:t>)</w:t>
      </w:r>
      <w:r w:rsidR="002A0DFF" w:rsidRPr="00EF5613">
        <w:rPr>
          <w:rFonts w:ascii="Times New Roman" w:eastAsia="Adobe Fangsong Std R" w:hAnsi="Times New Roman" w:cs="Times New Roman"/>
          <w:sz w:val="24"/>
          <w:szCs w:val="24"/>
        </w:rPr>
        <w:t xml:space="preserve">. Unrealistic Optimism About Future Life Events. </w:t>
      </w:r>
      <w:r w:rsidR="002A0DFF" w:rsidRPr="00EF5613">
        <w:rPr>
          <w:rFonts w:ascii="Times New Roman" w:eastAsia="Adobe Fangsong Std R" w:hAnsi="Times New Roman" w:cs="Times New Roman"/>
          <w:i/>
          <w:sz w:val="24"/>
          <w:szCs w:val="24"/>
        </w:rPr>
        <w:t xml:space="preserve">Journal of Personality and Social Psychology, </w:t>
      </w:r>
      <w:r w:rsidR="002A0DFF" w:rsidRPr="00EF5613">
        <w:rPr>
          <w:rFonts w:ascii="Times New Roman" w:eastAsia="Adobe Fangsong Std R" w:hAnsi="Times New Roman" w:cs="Times New Roman"/>
          <w:sz w:val="24"/>
          <w:szCs w:val="24"/>
        </w:rPr>
        <w:t>39 (5): 806-820.</w:t>
      </w:r>
      <w:r w:rsidR="00BA1B36">
        <w:rPr>
          <w:rFonts w:ascii="Times New Roman" w:eastAsia="Adobe Fangsong Std R" w:hAnsi="Times New Roman" w:cs="Times New Roman"/>
          <w:sz w:val="24"/>
          <w:szCs w:val="24"/>
        </w:rPr>
        <w:t xml:space="preserve"> </w:t>
      </w:r>
      <w:hyperlink r:id="rId22" w:tgtFrame="_blank" w:history="1">
        <w:r w:rsidR="008D6695" w:rsidRPr="00B2034F">
          <w:rPr>
            <w:rStyle w:val="Hyperlink"/>
            <w:rFonts w:ascii="Times New Roman" w:hAnsi="Times New Roman" w:cs="Times New Roman"/>
            <w:color w:val="auto"/>
            <w:sz w:val="24"/>
            <w:szCs w:val="24"/>
            <w:u w:val="none"/>
            <w:shd w:val="clear" w:color="auto" w:fill="FFFFFF"/>
          </w:rPr>
          <w:t>https://doi.org/10.1037/0022-3514.39.5.806</w:t>
        </w:r>
      </w:hyperlink>
    </w:p>
    <w:p w14:paraId="7BD50FCD" w14:textId="77777777" w:rsidR="006E37A8" w:rsidRPr="006B3622" w:rsidRDefault="006E37A8" w:rsidP="003202FE">
      <w:pPr>
        <w:spacing w:line="480" w:lineRule="auto"/>
        <w:jc w:val="both"/>
        <w:rPr>
          <w:rFonts w:ascii="Times New Roman" w:eastAsia="Adobe Fangsong Std R" w:hAnsi="Times New Roman" w:cs="Times New Roman"/>
          <w:sz w:val="24"/>
          <w:szCs w:val="24"/>
        </w:rPr>
      </w:pPr>
    </w:p>
    <w:sectPr w:rsidR="006E37A8" w:rsidRPr="006B3622" w:rsidSect="00257D1A">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FF344" w16cex:dateUtc="2020-07-20T09:41:00Z"/>
  <w16cex:commentExtensible w16cex:durableId="22AEF606" w16cex:dateUtc="2020-07-07T12:24:00Z"/>
  <w16cex:commentExtensible w16cex:durableId="22C049AF" w16cex:dateUtc="2020-07-20T15:49:00Z"/>
  <w16cex:commentExtensible w16cex:durableId="22C05567" w16cex:dateUtc="2020-07-20T16: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2630C" w14:textId="77777777" w:rsidR="00552C67" w:rsidRDefault="00552C67" w:rsidP="00A26A75">
      <w:pPr>
        <w:spacing w:after="0" w:line="240" w:lineRule="auto"/>
      </w:pPr>
      <w:r>
        <w:separator/>
      </w:r>
    </w:p>
  </w:endnote>
  <w:endnote w:type="continuationSeparator" w:id="0">
    <w:p w14:paraId="4F41FB94" w14:textId="77777777" w:rsidR="00552C67" w:rsidRDefault="00552C67" w:rsidP="00A26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dobe Fangsong Std R">
    <w:altName w:val="Yu Gothic"/>
    <w:panose1 w:val="00000000000000000000"/>
    <w:charset w:val="80"/>
    <w:family w:val="roman"/>
    <w:notTrueType/>
    <w:pitch w:val="variable"/>
    <w:sig w:usb0="00000207" w:usb1="0A0F1810" w:usb2="00000016" w:usb3="00000000" w:csb0="0006000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5938A" w14:textId="77777777" w:rsidR="002D1D33" w:rsidRDefault="002D1D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952735"/>
      <w:docPartObj>
        <w:docPartGallery w:val="Page Numbers (Bottom of Page)"/>
        <w:docPartUnique/>
      </w:docPartObj>
    </w:sdtPr>
    <w:sdtEndPr/>
    <w:sdtContent>
      <w:p w14:paraId="6E99AFE3" w14:textId="77777777" w:rsidR="00F33FA2" w:rsidRDefault="00E00B95">
        <w:pPr>
          <w:pStyle w:val="Footer"/>
          <w:jc w:val="right"/>
        </w:pPr>
        <w:r>
          <w:rPr>
            <w:rFonts w:ascii="Arial" w:hAnsi="Arial" w:cs="Arial"/>
            <w:noProof/>
          </w:rPr>
          <mc:AlternateContent>
            <mc:Choice Requires="wps">
              <w:drawing>
                <wp:anchor distT="0" distB="0" distL="114300" distR="114300" simplePos="0" relativeHeight="251658240" behindDoc="0" locked="0" layoutInCell="0" allowOverlap="1" wp14:anchorId="61FB1F1E" wp14:editId="79E5A09B">
                  <wp:simplePos x="0" y="0"/>
                  <wp:positionH relativeFrom="page">
                    <wp:posOffset>0</wp:posOffset>
                  </wp:positionH>
                  <wp:positionV relativeFrom="page">
                    <wp:posOffset>10227945</wp:posOffset>
                  </wp:positionV>
                  <wp:extent cx="7560310" cy="273685"/>
                  <wp:effectExtent l="0" t="0" r="0" b="0"/>
                  <wp:wrapNone/>
                  <wp:docPr id="2" name="MSIPCMfb8f44b7907924f09466b32b" descr="{&quot;HashCode&quot;:269818377,&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60310" cy="273685"/>
                          </a:xfrm>
                          <a:prstGeom prst="rect">
                            <a:avLst/>
                          </a:prstGeom>
                          <a:noFill/>
                          <a:ln>
                            <a:noFill/>
                          </a:ln>
                        </wps:spPr>
                        <wps:txbx>
                          <w:txbxContent>
                            <w:p w14:paraId="794F4AEC" w14:textId="77777777" w:rsidR="00F33FA2" w:rsidRPr="0074421E" w:rsidRDefault="00F33FA2" w:rsidP="0074421E">
                              <w:pPr>
                                <w:spacing w:after="0"/>
                                <w:rPr>
                                  <w:rFonts w:ascii="Calibri" w:hAnsi="Calibri" w:cs="Calibri"/>
                                  <w:color w:val="000000"/>
                                  <w:sz w:val="24"/>
                                </w:rPr>
                              </w:pPr>
                              <w:r w:rsidRPr="0074421E">
                                <w:rPr>
                                  <w:rFonts w:ascii="Calibri" w:hAnsi="Calibri" w:cs="Calibri"/>
                                  <w:color w:val="000000"/>
                                  <w:sz w:val="24"/>
                                </w:rPr>
                                <w:t>Sensitivity: Internal</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B1F1E" id="_x0000_t202" coordsize="21600,21600" o:spt="202" path="m,l,21600r21600,l21600,xe">
                  <v:stroke joinstyle="miter"/>
                  <v:path gradientshapeok="t" o:connecttype="rect"/>
                </v:shapetype>
                <v:shape id="MSIPCMfb8f44b7907924f09466b32b" o:spid="_x0000_s1026" type="#_x0000_t202" alt="{&quot;HashCode&quot;:269818377,&quot;Height&quot;:841.0,&quot;Width&quot;:595.0,&quot;Placement&quot;:&quot;Footer&quot;,&quot;Index&quot;:&quot;Primary&quot;,&quot;Section&quot;:1,&quot;Top&quot;:0.0,&quot;Left&quot;:0.0}" style="position:absolute;left:0;text-align:left;margin-left:0;margin-top:805.35pt;width:595.3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" o:allowincell="f" filled="f" stroked="f">
                  <v:textbox inset="20pt,0,,0">
                    <w:txbxContent>
                      <w:p w14:paraId="794F4AEC" w14:textId="77777777" w:rsidR="00F33FA2" w:rsidRPr="0074421E" w:rsidRDefault="00F33FA2" w:rsidP="0074421E">
                        <w:pPr>
                          <w:spacing w:after="0"/>
                          <w:rPr>
                            <w:rFonts w:ascii="Calibri" w:hAnsi="Calibri" w:cs="Calibri"/>
                            <w:color w:val="000000"/>
                            <w:sz w:val="24"/>
                          </w:rPr>
                        </w:pPr>
                        <w:r w:rsidRPr="0074421E">
                          <w:rPr>
                            <w:rFonts w:ascii="Calibri" w:hAnsi="Calibri" w:cs="Calibri"/>
                            <w:color w:val="000000"/>
                            <w:sz w:val="24"/>
                          </w:rPr>
                          <w:t>Sensitivity: Internal</w:t>
                        </w:r>
                      </w:p>
                    </w:txbxContent>
                  </v:textbox>
                  <w10:wrap anchorx="page" anchory="page"/>
                </v:shape>
              </w:pict>
            </mc:Fallback>
          </mc:AlternateContent>
        </w:r>
        <w:r w:rsidR="008D6695" w:rsidRPr="00C76CD4">
          <w:rPr>
            <w:rFonts w:ascii="Arial" w:hAnsi="Arial" w:cs="Arial"/>
          </w:rPr>
          <w:fldChar w:fldCharType="begin"/>
        </w:r>
        <w:r w:rsidR="00F33FA2" w:rsidRPr="00C76CD4">
          <w:rPr>
            <w:rFonts w:ascii="Arial" w:hAnsi="Arial" w:cs="Arial"/>
          </w:rPr>
          <w:instrText xml:space="preserve"> PAGE   \* MERGEFORMAT </w:instrText>
        </w:r>
        <w:r w:rsidR="008D6695" w:rsidRPr="00C76CD4">
          <w:rPr>
            <w:rFonts w:ascii="Arial" w:hAnsi="Arial" w:cs="Arial"/>
          </w:rPr>
          <w:fldChar w:fldCharType="separate"/>
        </w:r>
        <w:r w:rsidR="006B6BF3">
          <w:rPr>
            <w:rFonts w:ascii="Arial" w:hAnsi="Arial" w:cs="Arial"/>
            <w:noProof/>
          </w:rPr>
          <w:t>33</w:t>
        </w:r>
        <w:r w:rsidR="008D6695" w:rsidRPr="00C76CD4">
          <w:rPr>
            <w:rFonts w:ascii="Arial" w:hAnsi="Arial" w:cs="Arial"/>
          </w:rPr>
          <w:fldChar w:fldCharType="end"/>
        </w:r>
      </w:p>
    </w:sdtContent>
  </w:sdt>
  <w:p w14:paraId="18FD8191" w14:textId="77777777" w:rsidR="00F33FA2" w:rsidRDefault="00F33F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9411F" w14:textId="77777777" w:rsidR="002D1D33" w:rsidRDefault="002D1D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D7221" w14:textId="77777777" w:rsidR="00552C67" w:rsidRDefault="00552C67" w:rsidP="00A26A75">
      <w:pPr>
        <w:spacing w:after="0" w:line="240" w:lineRule="auto"/>
      </w:pPr>
      <w:r>
        <w:separator/>
      </w:r>
    </w:p>
  </w:footnote>
  <w:footnote w:type="continuationSeparator" w:id="0">
    <w:p w14:paraId="034A4588" w14:textId="77777777" w:rsidR="00552C67" w:rsidRDefault="00552C67" w:rsidP="00A26A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3F21E" w14:textId="77777777" w:rsidR="002D1D33" w:rsidRDefault="002D1D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25B6E" w14:textId="77777777" w:rsidR="002D1D33" w:rsidRDefault="002D1D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A0C3C" w14:textId="77777777" w:rsidR="002D1D33" w:rsidRDefault="002D1D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61FDC"/>
    <w:multiLevelType w:val="hybridMultilevel"/>
    <w:tmpl w:val="FAD8D2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614804"/>
    <w:multiLevelType w:val="hybridMultilevel"/>
    <w:tmpl w:val="21A63F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B6224E4"/>
    <w:multiLevelType w:val="hybridMultilevel"/>
    <w:tmpl w:val="E54C3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E6356A"/>
    <w:multiLevelType w:val="hybridMultilevel"/>
    <w:tmpl w:val="248A0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09028E"/>
    <w:multiLevelType w:val="hybridMultilevel"/>
    <w:tmpl w:val="50D6B67E"/>
    <w:lvl w:ilvl="0" w:tplc="8D1293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2F6D40"/>
    <w:multiLevelType w:val="hybridMultilevel"/>
    <w:tmpl w:val="E2824B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A8D17CF"/>
    <w:multiLevelType w:val="hybridMultilevel"/>
    <w:tmpl w:val="B5CA79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700A8D"/>
    <w:multiLevelType w:val="hybridMultilevel"/>
    <w:tmpl w:val="E6C25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8D4961"/>
    <w:multiLevelType w:val="hybridMultilevel"/>
    <w:tmpl w:val="18443C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DB103C"/>
    <w:multiLevelType w:val="hybridMultilevel"/>
    <w:tmpl w:val="E29889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625AA4"/>
    <w:multiLevelType w:val="hybridMultilevel"/>
    <w:tmpl w:val="9702B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D67D11"/>
    <w:multiLevelType w:val="hybridMultilevel"/>
    <w:tmpl w:val="B7B425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1E05414"/>
    <w:multiLevelType w:val="hybridMultilevel"/>
    <w:tmpl w:val="A1EA2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1360BF"/>
    <w:multiLevelType w:val="hybridMultilevel"/>
    <w:tmpl w:val="B21A3F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E14B5C"/>
    <w:multiLevelType w:val="hybridMultilevel"/>
    <w:tmpl w:val="749853D4"/>
    <w:lvl w:ilvl="0" w:tplc="B11E6426">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5" w15:restartNumberingAfterBreak="0">
    <w:nsid w:val="694554F5"/>
    <w:multiLevelType w:val="hybridMultilevel"/>
    <w:tmpl w:val="F67CBF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FA01757"/>
    <w:multiLevelType w:val="hybridMultilevel"/>
    <w:tmpl w:val="530454E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692940"/>
    <w:multiLevelType w:val="hybridMultilevel"/>
    <w:tmpl w:val="6D1AE1C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7"/>
  </w:num>
  <w:num w:numId="2">
    <w:abstractNumId w:val="6"/>
  </w:num>
  <w:num w:numId="3">
    <w:abstractNumId w:val="4"/>
  </w:num>
  <w:num w:numId="4">
    <w:abstractNumId w:val="3"/>
  </w:num>
  <w:num w:numId="5">
    <w:abstractNumId w:val="14"/>
  </w:num>
  <w:num w:numId="6">
    <w:abstractNumId w:val="10"/>
  </w:num>
  <w:num w:numId="7">
    <w:abstractNumId w:val="16"/>
  </w:num>
  <w:num w:numId="8">
    <w:abstractNumId w:val="15"/>
  </w:num>
  <w:num w:numId="9">
    <w:abstractNumId w:val="5"/>
  </w:num>
  <w:num w:numId="10">
    <w:abstractNumId w:val="12"/>
  </w:num>
  <w:num w:numId="11">
    <w:abstractNumId w:val="13"/>
  </w:num>
  <w:num w:numId="12">
    <w:abstractNumId w:val="2"/>
  </w:num>
  <w:num w:numId="13">
    <w:abstractNumId w:val="8"/>
  </w:num>
  <w:num w:numId="14">
    <w:abstractNumId w:val="0"/>
  </w:num>
  <w:num w:numId="15">
    <w:abstractNumId w:val="17"/>
  </w:num>
  <w:num w:numId="16">
    <w:abstractNumId w:val="1"/>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F95"/>
    <w:rsid w:val="000028B9"/>
    <w:rsid w:val="00004988"/>
    <w:rsid w:val="00011007"/>
    <w:rsid w:val="00011125"/>
    <w:rsid w:val="00012C4A"/>
    <w:rsid w:val="000147AA"/>
    <w:rsid w:val="0001489A"/>
    <w:rsid w:val="00021F37"/>
    <w:rsid w:val="00021F68"/>
    <w:rsid w:val="000224C1"/>
    <w:rsid w:val="00025974"/>
    <w:rsid w:val="00030DF5"/>
    <w:rsid w:val="0003303C"/>
    <w:rsid w:val="00033E99"/>
    <w:rsid w:val="000346EF"/>
    <w:rsid w:val="000448EB"/>
    <w:rsid w:val="00045050"/>
    <w:rsid w:val="000463EB"/>
    <w:rsid w:val="00046DAA"/>
    <w:rsid w:val="00050543"/>
    <w:rsid w:val="00050BEE"/>
    <w:rsid w:val="00051B16"/>
    <w:rsid w:val="000665E8"/>
    <w:rsid w:val="00067AC0"/>
    <w:rsid w:val="00070DA8"/>
    <w:rsid w:val="000715AA"/>
    <w:rsid w:val="00073D45"/>
    <w:rsid w:val="00074560"/>
    <w:rsid w:val="00075E4E"/>
    <w:rsid w:val="000767F8"/>
    <w:rsid w:val="00077069"/>
    <w:rsid w:val="00083292"/>
    <w:rsid w:val="0008446A"/>
    <w:rsid w:val="000846B1"/>
    <w:rsid w:val="0008659A"/>
    <w:rsid w:val="000867C5"/>
    <w:rsid w:val="00087371"/>
    <w:rsid w:val="00090C16"/>
    <w:rsid w:val="000968CB"/>
    <w:rsid w:val="0009796A"/>
    <w:rsid w:val="00097CC8"/>
    <w:rsid w:val="000A07CA"/>
    <w:rsid w:val="000A3846"/>
    <w:rsid w:val="000B0921"/>
    <w:rsid w:val="000B27EB"/>
    <w:rsid w:val="000B33C2"/>
    <w:rsid w:val="000B5C8D"/>
    <w:rsid w:val="000B75AB"/>
    <w:rsid w:val="000C1FBC"/>
    <w:rsid w:val="000C2D9A"/>
    <w:rsid w:val="000C39FC"/>
    <w:rsid w:val="000D38DF"/>
    <w:rsid w:val="000D4744"/>
    <w:rsid w:val="000D5602"/>
    <w:rsid w:val="000E0B6B"/>
    <w:rsid w:val="000F1A38"/>
    <w:rsid w:val="000F368A"/>
    <w:rsid w:val="000F36BF"/>
    <w:rsid w:val="000F389F"/>
    <w:rsid w:val="000F3A1E"/>
    <w:rsid w:val="000F49B1"/>
    <w:rsid w:val="000F6646"/>
    <w:rsid w:val="00103E99"/>
    <w:rsid w:val="00103FEF"/>
    <w:rsid w:val="00105346"/>
    <w:rsid w:val="00105898"/>
    <w:rsid w:val="00105B2F"/>
    <w:rsid w:val="00111295"/>
    <w:rsid w:val="0011143C"/>
    <w:rsid w:val="0011217A"/>
    <w:rsid w:val="00117C18"/>
    <w:rsid w:val="00121E73"/>
    <w:rsid w:val="00124A52"/>
    <w:rsid w:val="00126B22"/>
    <w:rsid w:val="001316F9"/>
    <w:rsid w:val="0013530C"/>
    <w:rsid w:val="00140B69"/>
    <w:rsid w:val="00140E0F"/>
    <w:rsid w:val="00143E3E"/>
    <w:rsid w:val="00145A2E"/>
    <w:rsid w:val="00156167"/>
    <w:rsid w:val="00156359"/>
    <w:rsid w:val="00162350"/>
    <w:rsid w:val="00164984"/>
    <w:rsid w:val="00165BE9"/>
    <w:rsid w:val="00171931"/>
    <w:rsid w:val="001733CF"/>
    <w:rsid w:val="00176912"/>
    <w:rsid w:val="0017774D"/>
    <w:rsid w:val="00180F4E"/>
    <w:rsid w:val="00181460"/>
    <w:rsid w:val="0018729D"/>
    <w:rsid w:val="00187A63"/>
    <w:rsid w:val="001A4217"/>
    <w:rsid w:val="001B45F9"/>
    <w:rsid w:val="001B5248"/>
    <w:rsid w:val="001B669C"/>
    <w:rsid w:val="001B6755"/>
    <w:rsid w:val="001C2211"/>
    <w:rsid w:val="001C35F7"/>
    <w:rsid w:val="001C4296"/>
    <w:rsid w:val="001C45BE"/>
    <w:rsid w:val="001C50AB"/>
    <w:rsid w:val="001C5C8E"/>
    <w:rsid w:val="001C6693"/>
    <w:rsid w:val="001C69C0"/>
    <w:rsid w:val="001D15DE"/>
    <w:rsid w:val="001D290C"/>
    <w:rsid w:val="001D32EF"/>
    <w:rsid w:val="001D3C2F"/>
    <w:rsid w:val="001D5378"/>
    <w:rsid w:val="001E077D"/>
    <w:rsid w:val="001E2024"/>
    <w:rsid w:val="001E2CA5"/>
    <w:rsid w:val="001F328D"/>
    <w:rsid w:val="001F7889"/>
    <w:rsid w:val="0020138D"/>
    <w:rsid w:val="00201412"/>
    <w:rsid w:val="00201915"/>
    <w:rsid w:val="00202910"/>
    <w:rsid w:val="002071F2"/>
    <w:rsid w:val="00207C6E"/>
    <w:rsid w:val="00210032"/>
    <w:rsid w:val="002100CA"/>
    <w:rsid w:val="002114B9"/>
    <w:rsid w:val="0021782C"/>
    <w:rsid w:val="00217DCF"/>
    <w:rsid w:val="00221F24"/>
    <w:rsid w:val="00223DA0"/>
    <w:rsid w:val="00232F61"/>
    <w:rsid w:val="00236629"/>
    <w:rsid w:val="0024246A"/>
    <w:rsid w:val="00247FB9"/>
    <w:rsid w:val="00251AF0"/>
    <w:rsid w:val="00257D1A"/>
    <w:rsid w:val="00257E65"/>
    <w:rsid w:val="00265776"/>
    <w:rsid w:val="00266696"/>
    <w:rsid w:val="00270E5B"/>
    <w:rsid w:val="002733B6"/>
    <w:rsid w:val="0027371A"/>
    <w:rsid w:val="0027459A"/>
    <w:rsid w:val="002760B1"/>
    <w:rsid w:val="002779FE"/>
    <w:rsid w:val="00284960"/>
    <w:rsid w:val="0028767B"/>
    <w:rsid w:val="0029073B"/>
    <w:rsid w:val="002915F3"/>
    <w:rsid w:val="00291BB3"/>
    <w:rsid w:val="00291FF8"/>
    <w:rsid w:val="002A0DFF"/>
    <w:rsid w:val="002A2D30"/>
    <w:rsid w:val="002A6417"/>
    <w:rsid w:val="002A7BA7"/>
    <w:rsid w:val="002B11D6"/>
    <w:rsid w:val="002B14A8"/>
    <w:rsid w:val="002B1FDD"/>
    <w:rsid w:val="002B316F"/>
    <w:rsid w:val="002B3344"/>
    <w:rsid w:val="002B3EA8"/>
    <w:rsid w:val="002B4746"/>
    <w:rsid w:val="002B6053"/>
    <w:rsid w:val="002C6C1B"/>
    <w:rsid w:val="002D1D33"/>
    <w:rsid w:val="002D228A"/>
    <w:rsid w:val="002D3DB6"/>
    <w:rsid w:val="002D3F49"/>
    <w:rsid w:val="002D5346"/>
    <w:rsid w:val="002D5F98"/>
    <w:rsid w:val="002E1BAC"/>
    <w:rsid w:val="002E4852"/>
    <w:rsid w:val="002E4931"/>
    <w:rsid w:val="002E4E9C"/>
    <w:rsid w:val="002E5EA0"/>
    <w:rsid w:val="002E7D52"/>
    <w:rsid w:val="002F01C9"/>
    <w:rsid w:val="002F45F0"/>
    <w:rsid w:val="002F4FDC"/>
    <w:rsid w:val="002F6294"/>
    <w:rsid w:val="003020C3"/>
    <w:rsid w:val="003032E0"/>
    <w:rsid w:val="0030337D"/>
    <w:rsid w:val="003044B6"/>
    <w:rsid w:val="00311D4A"/>
    <w:rsid w:val="00314F11"/>
    <w:rsid w:val="003202FE"/>
    <w:rsid w:val="00322D21"/>
    <w:rsid w:val="00323D0E"/>
    <w:rsid w:val="00330DFD"/>
    <w:rsid w:val="0033283D"/>
    <w:rsid w:val="00333001"/>
    <w:rsid w:val="00333607"/>
    <w:rsid w:val="003400DE"/>
    <w:rsid w:val="00342D52"/>
    <w:rsid w:val="00344BC9"/>
    <w:rsid w:val="00345089"/>
    <w:rsid w:val="00346DBC"/>
    <w:rsid w:val="00350FBA"/>
    <w:rsid w:val="00352881"/>
    <w:rsid w:val="00353057"/>
    <w:rsid w:val="00354C69"/>
    <w:rsid w:val="00355978"/>
    <w:rsid w:val="003568E2"/>
    <w:rsid w:val="00357272"/>
    <w:rsid w:val="0036529D"/>
    <w:rsid w:val="0036773B"/>
    <w:rsid w:val="00374064"/>
    <w:rsid w:val="00374670"/>
    <w:rsid w:val="0037583A"/>
    <w:rsid w:val="00380531"/>
    <w:rsid w:val="00383803"/>
    <w:rsid w:val="0038777F"/>
    <w:rsid w:val="00396598"/>
    <w:rsid w:val="003A0148"/>
    <w:rsid w:val="003A5E3A"/>
    <w:rsid w:val="003B13D7"/>
    <w:rsid w:val="003B3618"/>
    <w:rsid w:val="003B3897"/>
    <w:rsid w:val="003B70C1"/>
    <w:rsid w:val="003C14E6"/>
    <w:rsid w:val="003C25EE"/>
    <w:rsid w:val="003C6918"/>
    <w:rsid w:val="003D4405"/>
    <w:rsid w:val="003D481E"/>
    <w:rsid w:val="003D500F"/>
    <w:rsid w:val="003D5B25"/>
    <w:rsid w:val="003E34E7"/>
    <w:rsid w:val="003E5AAB"/>
    <w:rsid w:val="003F4993"/>
    <w:rsid w:val="003F5873"/>
    <w:rsid w:val="004021C8"/>
    <w:rsid w:val="0040273A"/>
    <w:rsid w:val="00404714"/>
    <w:rsid w:val="00404818"/>
    <w:rsid w:val="00404AF4"/>
    <w:rsid w:val="00404D25"/>
    <w:rsid w:val="0041254E"/>
    <w:rsid w:val="00412822"/>
    <w:rsid w:val="00414129"/>
    <w:rsid w:val="00415F19"/>
    <w:rsid w:val="00417518"/>
    <w:rsid w:val="00417C7A"/>
    <w:rsid w:val="0042323B"/>
    <w:rsid w:val="0042563E"/>
    <w:rsid w:val="00434EBB"/>
    <w:rsid w:val="00437772"/>
    <w:rsid w:val="00442300"/>
    <w:rsid w:val="00442A0C"/>
    <w:rsid w:val="00447405"/>
    <w:rsid w:val="00451451"/>
    <w:rsid w:val="00454EF7"/>
    <w:rsid w:val="00455C5F"/>
    <w:rsid w:val="004662DB"/>
    <w:rsid w:val="00466494"/>
    <w:rsid w:val="00467176"/>
    <w:rsid w:val="0046736E"/>
    <w:rsid w:val="0047448F"/>
    <w:rsid w:val="00476351"/>
    <w:rsid w:val="004777D6"/>
    <w:rsid w:val="00485EA1"/>
    <w:rsid w:val="00487238"/>
    <w:rsid w:val="00487FC7"/>
    <w:rsid w:val="00490383"/>
    <w:rsid w:val="004928AE"/>
    <w:rsid w:val="00493593"/>
    <w:rsid w:val="0049611B"/>
    <w:rsid w:val="004A5D88"/>
    <w:rsid w:val="004A7179"/>
    <w:rsid w:val="004A7D2A"/>
    <w:rsid w:val="004B079B"/>
    <w:rsid w:val="004B5D00"/>
    <w:rsid w:val="004B6680"/>
    <w:rsid w:val="004B79A5"/>
    <w:rsid w:val="004C05A2"/>
    <w:rsid w:val="004C1D32"/>
    <w:rsid w:val="004C60EB"/>
    <w:rsid w:val="004D23B2"/>
    <w:rsid w:val="004D2F78"/>
    <w:rsid w:val="004D30B2"/>
    <w:rsid w:val="004E04E9"/>
    <w:rsid w:val="004E1142"/>
    <w:rsid w:val="004E2CA8"/>
    <w:rsid w:val="004E40A4"/>
    <w:rsid w:val="004F48D0"/>
    <w:rsid w:val="004F755D"/>
    <w:rsid w:val="00503D3D"/>
    <w:rsid w:val="005061C1"/>
    <w:rsid w:val="00506B14"/>
    <w:rsid w:val="00507166"/>
    <w:rsid w:val="005135DC"/>
    <w:rsid w:val="00513FB3"/>
    <w:rsid w:val="0051600E"/>
    <w:rsid w:val="00522AC6"/>
    <w:rsid w:val="00533700"/>
    <w:rsid w:val="005373E6"/>
    <w:rsid w:val="00541291"/>
    <w:rsid w:val="00541F3F"/>
    <w:rsid w:val="00542B96"/>
    <w:rsid w:val="0054322F"/>
    <w:rsid w:val="00545820"/>
    <w:rsid w:val="00552C67"/>
    <w:rsid w:val="005730E5"/>
    <w:rsid w:val="005740A1"/>
    <w:rsid w:val="0058262D"/>
    <w:rsid w:val="00584146"/>
    <w:rsid w:val="00592B50"/>
    <w:rsid w:val="00592F22"/>
    <w:rsid w:val="00596E8A"/>
    <w:rsid w:val="00597B7C"/>
    <w:rsid w:val="005A02CF"/>
    <w:rsid w:val="005A49B0"/>
    <w:rsid w:val="005A5347"/>
    <w:rsid w:val="005A579A"/>
    <w:rsid w:val="005A68E9"/>
    <w:rsid w:val="005B523C"/>
    <w:rsid w:val="005B5380"/>
    <w:rsid w:val="005B6178"/>
    <w:rsid w:val="005B7479"/>
    <w:rsid w:val="005C0329"/>
    <w:rsid w:val="005C20E2"/>
    <w:rsid w:val="005C284B"/>
    <w:rsid w:val="005C4848"/>
    <w:rsid w:val="005C5213"/>
    <w:rsid w:val="005D3688"/>
    <w:rsid w:val="005D5DB1"/>
    <w:rsid w:val="005E06D5"/>
    <w:rsid w:val="005E0A4F"/>
    <w:rsid w:val="005E1BC0"/>
    <w:rsid w:val="005E204B"/>
    <w:rsid w:val="005E2E88"/>
    <w:rsid w:val="005E70FB"/>
    <w:rsid w:val="005F044D"/>
    <w:rsid w:val="005F0542"/>
    <w:rsid w:val="005F3215"/>
    <w:rsid w:val="005F726D"/>
    <w:rsid w:val="00606373"/>
    <w:rsid w:val="00607367"/>
    <w:rsid w:val="006101DE"/>
    <w:rsid w:val="006108EB"/>
    <w:rsid w:val="00612213"/>
    <w:rsid w:val="00614F95"/>
    <w:rsid w:val="0062346D"/>
    <w:rsid w:val="00636488"/>
    <w:rsid w:val="00640D42"/>
    <w:rsid w:val="006460E9"/>
    <w:rsid w:val="00650975"/>
    <w:rsid w:val="00653004"/>
    <w:rsid w:val="006555A6"/>
    <w:rsid w:val="00655839"/>
    <w:rsid w:val="006562C3"/>
    <w:rsid w:val="006576A1"/>
    <w:rsid w:val="006642D6"/>
    <w:rsid w:val="00672EE1"/>
    <w:rsid w:val="006749E0"/>
    <w:rsid w:val="00680097"/>
    <w:rsid w:val="0068030E"/>
    <w:rsid w:val="00681CDC"/>
    <w:rsid w:val="00686256"/>
    <w:rsid w:val="006915F3"/>
    <w:rsid w:val="0069319B"/>
    <w:rsid w:val="00694BAC"/>
    <w:rsid w:val="00694C9C"/>
    <w:rsid w:val="00697C1A"/>
    <w:rsid w:val="006A2D53"/>
    <w:rsid w:val="006A4CBB"/>
    <w:rsid w:val="006A5E20"/>
    <w:rsid w:val="006A76AE"/>
    <w:rsid w:val="006A7A91"/>
    <w:rsid w:val="006B183B"/>
    <w:rsid w:val="006B3622"/>
    <w:rsid w:val="006B3E4E"/>
    <w:rsid w:val="006B4FB6"/>
    <w:rsid w:val="006B54E1"/>
    <w:rsid w:val="006B64DD"/>
    <w:rsid w:val="006B6BF3"/>
    <w:rsid w:val="006B7605"/>
    <w:rsid w:val="006B7ACA"/>
    <w:rsid w:val="006C0629"/>
    <w:rsid w:val="006C1811"/>
    <w:rsid w:val="006C23C4"/>
    <w:rsid w:val="006C4BB8"/>
    <w:rsid w:val="006C68C4"/>
    <w:rsid w:val="006C6909"/>
    <w:rsid w:val="006C6FDD"/>
    <w:rsid w:val="006D792D"/>
    <w:rsid w:val="006E0197"/>
    <w:rsid w:val="006E37A8"/>
    <w:rsid w:val="006E66C5"/>
    <w:rsid w:val="006F044E"/>
    <w:rsid w:val="006F3418"/>
    <w:rsid w:val="006F3840"/>
    <w:rsid w:val="007012C7"/>
    <w:rsid w:val="007042C6"/>
    <w:rsid w:val="007064E8"/>
    <w:rsid w:val="0071241E"/>
    <w:rsid w:val="007227AC"/>
    <w:rsid w:val="00723539"/>
    <w:rsid w:val="00734C99"/>
    <w:rsid w:val="00734E10"/>
    <w:rsid w:val="00736A56"/>
    <w:rsid w:val="007437E2"/>
    <w:rsid w:val="0074421E"/>
    <w:rsid w:val="0074746F"/>
    <w:rsid w:val="00747DC7"/>
    <w:rsid w:val="00751417"/>
    <w:rsid w:val="00753BE0"/>
    <w:rsid w:val="00765C7E"/>
    <w:rsid w:val="007665F8"/>
    <w:rsid w:val="00766934"/>
    <w:rsid w:val="00767200"/>
    <w:rsid w:val="007673F9"/>
    <w:rsid w:val="00770218"/>
    <w:rsid w:val="00771513"/>
    <w:rsid w:val="00772AAC"/>
    <w:rsid w:val="00776A81"/>
    <w:rsid w:val="00784E1E"/>
    <w:rsid w:val="00786F29"/>
    <w:rsid w:val="00787033"/>
    <w:rsid w:val="00791EB3"/>
    <w:rsid w:val="00793BDC"/>
    <w:rsid w:val="0079487E"/>
    <w:rsid w:val="007A4327"/>
    <w:rsid w:val="007A6939"/>
    <w:rsid w:val="007A7E64"/>
    <w:rsid w:val="007B1B48"/>
    <w:rsid w:val="007B26BE"/>
    <w:rsid w:val="007E1608"/>
    <w:rsid w:val="007E2458"/>
    <w:rsid w:val="007E7094"/>
    <w:rsid w:val="007E76FC"/>
    <w:rsid w:val="007F3E83"/>
    <w:rsid w:val="007F5519"/>
    <w:rsid w:val="00801BAF"/>
    <w:rsid w:val="0080286D"/>
    <w:rsid w:val="00804F7F"/>
    <w:rsid w:val="00814D36"/>
    <w:rsid w:val="008150AA"/>
    <w:rsid w:val="00817393"/>
    <w:rsid w:val="00821DA8"/>
    <w:rsid w:val="008234AE"/>
    <w:rsid w:val="00823F5E"/>
    <w:rsid w:val="00831484"/>
    <w:rsid w:val="00833B8D"/>
    <w:rsid w:val="0083550A"/>
    <w:rsid w:val="00835CE0"/>
    <w:rsid w:val="00837A80"/>
    <w:rsid w:val="0084227D"/>
    <w:rsid w:val="008435A9"/>
    <w:rsid w:val="00851700"/>
    <w:rsid w:val="008571FE"/>
    <w:rsid w:val="00857443"/>
    <w:rsid w:val="008578F3"/>
    <w:rsid w:val="00865BBE"/>
    <w:rsid w:val="00866214"/>
    <w:rsid w:val="008672C9"/>
    <w:rsid w:val="008705DB"/>
    <w:rsid w:val="00872257"/>
    <w:rsid w:val="00874C37"/>
    <w:rsid w:val="00876006"/>
    <w:rsid w:val="00876856"/>
    <w:rsid w:val="00876EBF"/>
    <w:rsid w:val="0088731C"/>
    <w:rsid w:val="00887D23"/>
    <w:rsid w:val="00890956"/>
    <w:rsid w:val="00892F7E"/>
    <w:rsid w:val="008932A2"/>
    <w:rsid w:val="0089726F"/>
    <w:rsid w:val="008A280D"/>
    <w:rsid w:val="008A350E"/>
    <w:rsid w:val="008A39C6"/>
    <w:rsid w:val="008A4DA4"/>
    <w:rsid w:val="008B3218"/>
    <w:rsid w:val="008B352C"/>
    <w:rsid w:val="008B407A"/>
    <w:rsid w:val="008B553B"/>
    <w:rsid w:val="008C0F75"/>
    <w:rsid w:val="008C1627"/>
    <w:rsid w:val="008C37ED"/>
    <w:rsid w:val="008C7D70"/>
    <w:rsid w:val="008D195E"/>
    <w:rsid w:val="008D5DFA"/>
    <w:rsid w:val="008D6676"/>
    <w:rsid w:val="008D6695"/>
    <w:rsid w:val="008D78F0"/>
    <w:rsid w:val="008E2923"/>
    <w:rsid w:val="008E483E"/>
    <w:rsid w:val="008E48E0"/>
    <w:rsid w:val="008E6289"/>
    <w:rsid w:val="008E6559"/>
    <w:rsid w:val="008F00E9"/>
    <w:rsid w:val="008F1F67"/>
    <w:rsid w:val="008F29F6"/>
    <w:rsid w:val="008F2AFA"/>
    <w:rsid w:val="008F44A9"/>
    <w:rsid w:val="008F6BA3"/>
    <w:rsid w:val="008F7446"/>
    <w:rsid w:val="008F7CA0"/>
    <w:rsid w:val="009012E3"/>
    <w:rsid w:val="00902835"/>
    <w:rsid w:val="00902C17"/>
    <w:rsid w:val="00903014"/>
    <w:rsid w:val="009102EC"/>
    <w:rsid w:val="0091536F"/>
    <w:rsid w:val="0091639B"/>
    <w:rsid w:val="00916521"/>
    <w:rsid w:val="00916FCF"/>
    <w:rsid w:val="0092346B"/>
    <w:rsid w:val="00926559"/>
    <w:rsid w:val="00937780"/>
    <w:rsid w:val="00937ED3"/>
    <w:rsid w:val="009455C0"/>
    <w:rsid w:val="009478BA"/>
    <w:rsid w:val="00950049"/>
    <w:rsid w:val="00953490"/>
    <w:rsid w:val="00961917"/>
    <w:rsid w:val="00962397"/>
    <w:rsid w:val="00962B21"/>
    <w:rsid w:val="0096343B"/>
    <w:rsid w:val="00964B7C"/>
    <w:rsid w:val="00967143"/>
    <w:rsid w:val="0096774F"/>
    <w:rsid w:val="00970611"/>
    <w:rsid w:val="00973218"/>
    <w:rsid w:val="00976825"/>
    <w:rsid w:val="00977FF2"/>
    <w:rsid w:val="00982D10"/>
    <w:rsid w:val="009836A8"/>
    <w:rsid w:val="00983924"/>
    <w:rsid w:val="0099335C"/>
    <w:rsid w:val="0099347E"/>
    <w:rsid w:val="00996961"/>
    <w:rsid w:val="009B33D0"/>
    <w:rsid w:val="009B45DD"/>
    <w:rsid w:val="009C0879"/>
    <w:rsid w:val="009C2F0E"/>
    <w:rsid w:val="009C53A4"/>
    <w:rsid w:val="009D04AD"/>
    <w:rsid w:val="009D2037"/>
    <w:rsid w:val="009D4985"/>
    <w:rsid w:val="009D604E"/>
    <w:rsid w:val="009D6B33"/>
    <w:rsid w:val="009E237B"/>
    <w:rsid w:val="009E609A"/>
    <w:rsid w:val="009F0709"/>
    <w:rsid w:val="00A01B2B"/>
    <w:rsid w:val="00A03ED5"/>
    <w:rsid w:val="00A06D56"/>
    <w:rsid w:val="00A10B2B"/>
    <w:rsid w:val="00A13278"/>
    <w:rsid w:val="00A2182F"/>
    <w:rsid w:val="00A21BBE"/>
    <w:rsid w:val="00A224E5"/>
    <w:rsid w:val="00A22D08"/>
    <w:rsid w:val="00A26A75"/>
    <w:rsid w:val="00A317AC"/>
    <w:rsid w:val="00A368D6"/>
    <w:rsid w:val="00A40017"/>
    <w:rsid w:val="00A418B4"/>
    <w:rsid w:val="00A434BA"/>
    <w:rsid w:val="00A438DD"/>
    <w:rsid w:val="00A4442D"/>
    <w:rsid w:val="00A51555"/>
    <w:rsid w:val="00A51EF5"/>
    <w:rsid w:val="00A63288"/>
    <w:rsid w:val="00A64031"/>
    <w:rsid w:val="00A64C23"/>
    <w:rsid w:val="00A64D75"/>
    <w:rsid w:val="00A65FE7"/>
    <w:rsid w:val="00A675EB"/>
    <w:rsid w:val="00A7656F"/>
    <w:rsid w:val="00A81B5A"/>
    <w:rsid w:val="00A81ED2"/>
    <w:rsid w:val="00A82423"/>
    <w:rsid w:val="00A874B1"/>
    <w:rsid w:val="00A906C3"/>
    <w:rsid w:val="00A92782"/>
    <w:rsid w:val="00A93D56"/>
    <w:rsid w:val="00A95856"/>
    <w:rsid w:val="00AA2B5C"/>
    <w:rsid w:val="00AA3A94"/>
    <w:rsid w:val="00AA4283"/>
    <w:rsid w:val="00AA63DB"/>
    <w:rsid w:val="00AB11A8"/>
    <w:rsid w:val="00AB3D94"/>
    <w:rsid w:val="00AC406D"/>
    <w:rsid w:val="00AC56E9"/>
    <w:rsid w:val="00AD1DAA"/>
    <w:rsid w:val="00AD63BC"/>
    <w:rsid w:val="00AE0508"/>
    <w:rsid w:val="00AE2F53"/>
    <w:rsid w:val="00AF3DDE"/>
    <w:rsid w:val="00AF50F7"/>
    <w:rsid w:val="00B07B86"/>
    <w:rsid w:val="00B161B4"/>
    <w:rsid w:val="00B2034F"/>
    <w:rsid w:val="00B2098B"/>
    <w:rsid w:val="00B209CF"/>
    <w:rsid w:val="00B30604"/>
    <w:rsid w:val="00B30881"/>
    <w:rsid w:val="00B341D7"/>
    <w:rsid w:val="00B437B8"/>
    <w:rsid w:val="00B51C18"/>
    <w:rsid w:val="00B577EB"/>
    <w:rsid w:val="00B60858"/>
    <w:rsid w:val="00B67230"/>
    <w:rsid w:val="00B706D4"/>
    <w:rsid w:val="00B7218C"/>
    <w:rsid w:val="00B82651"/>
    <w:rsid w:val="00B84414"/>
    <w:rsid w:val="00B953DD"/>
    <w:rsid w:val="00B96C02"/>
    <w:rsid w:val="00BA1B36"/>
    <w:rsid w:val="00BA58AB"/>
    <w:rsid w:val="00BB1754"/>
    <w:rsid w:val="00BB4F66"/>
    <w:rsid w:val="00BB7061"/>
    <w:rsid w:val="00BC36FB"/>
    <w:rsid w:val="00BD24DF"/>
    <w:rsid w:val="00BD75A6"/>
    <w:rsid w:val="00BD786C"/>
    <w:rsid w:val="00BD7C63"/>
    <w:rsid w:val="00BE5FD2"/>
    <w:rsid w:val="00BF359C"/>
    <w:rsid w:val="00BF54F5"/>
    <w:rsid w:val="00BF5AD4"/>
    <w:rsid w:val="00C0648C"/>
    <w:rsid w:val="00C06F7C"/>
    <w:rsid w:val="00C1534C"/>
    <w:rsid w:val="00C159AB"/>
    <w:rsid w:val="00C175EA"/>
    <w:rsid w:val="00C17AD5"/>
    <w:rsid w:val="00C17B4D"/>
    <w:rsid w:val="00C207B3"/>
    <w:rsid w:val="00C23A6B"/>
    <w:rsid w:val="00C26AAA"/>
    <w:rsid w:val="00C26CFD"/>
    <w:rsid w:val="00C26D89"/>
    <w:rsid w:val="00C301B1"/>
    <w:rsid w:val="00C3171C"/>
    <w:rsid w:val="00C31C89"/>
    <w:rsid w:val="00C34D72"/>
    <w:rsid w:val="00C35993"/>
    <w:rsid w:val="00C36BE3"/>
    <w:rsid w:val="00C43CFA"/>
    <w:rsid w:val="00C4571A"/>
    <w:rsid w:val="00C47685"/>
    <w:rsid w:val="00C47C71"/>
    <w:rsid w:val="00C50B12"/>
    <w:rsid w:val="00C52B3E"/>
    <w:rsid w:val="00C55989"/>
    <w:rsid w:val="00C6549D"/>
    <w:rsid w:val="00C6577F"/>
    <w:rsid w:val="00C663E4"/>
    <w:rsid w:val="00C722CC"/>
    <w:rsid w:val="00C759EA"/>
    <w:rsid w:val="00C76CD4"/>
    <w:rsid w:val="00C841B2"/>
    <w:rsid w:val="00C87025"/>
    <w:rsid w:val="00C90CB5"/>
    <w:rsid w:val="00C91D13"/>
    <w:rsid w:val="00C932F8"/>
    <w:rsid w:val="00C9636F"/>
    <w:rsid w:val="00CA235F"/>
    <w:rsid w:val="00CA36B7"/>
    <w:rsid w:val="00CA3734"/>
    <w:rsid w:val="00CA4FE1"/>
    <w:rsid w:val="00CA6701"/>
    <w:rsid w:val="00CB4382"/>
    <w:rsid w:val="00CC02AC"/>
    <w:rsid w:val="00CC4107"/>
    <w:rsid w:val="00CD00D9"/>
    <w:rsid w:val="00CD3F64"/>
    <w:rsid w:val="00CE01A1"/>
    <w:rsid w:val="00CE1318"/>
    <w:rsid w:val="00CE34B3"/>
    <w:rsid w:val="00CE3C63"/>
    <w:rsid w:val="00CE4149"/>
    <w:rsid w:val="00CF12E1"/>
    <w:rsid w:val="00CF15A3"/>
    <w:rsid w:val="00CF27EC"/>
    <w:rsid w:val="00CF5B51"/>
    <w:rsid w:val="00CF5BF6"/>
    <w:rsid w:val="00CF65CA"/>
    <w:rsid w:val="00CF6D38"/>
    <w:rsid w:val="00D01475"/>
    <w:rsid w:val="00D04F32"/>
    <w:rsid w:val="00D05926"/>
    <w:rsid w:val="00D07067"/>
    <w:rsid w:val="00D116BB"/>
    <w:rsid w:val="00D1299F"/>
    <w:rsid w:val="00D14126"/>
    <w:rsid w:val="00D2183E"/>
    <w:rsid w:val="00D24837"/>
    <w:rsid w:val="00D26CD4"/>
    <w:rsid w:val="00D305FA"/>
    <w:rsid w:val="00D30A0F"/>
    <w:rsid w:val="00D30B4E"/>
    <w:rsid w:val="00D31353"/>
    <w:rsid w:val="00D34EE4"/>
    <w:rsid w:val="00D3585F"/>
    <w:rsid w:val="00D36F22"/>
    <w:rsid w:val="00D372F8"/>
    <w:rsid w:val="00D40B94"/>
    <w:rsid w:val="00D41FFB"/>
    <w:rsid w:val="00D42539"/>
    <w:rsid w:val="00D43B03"/>
    <w:rsid w:val="00D46013"/>
    <w:rsid w:val="00D5090E"/>
    <w:rsid w:val="00D610B5"/>
    <w:rsid w:val="00D62A80"/>
    <w:rsid w:val="00D64DF6"/>
    <w:rsid w:val="00D659DE"/>
    <w:rsid w:val="00D71237"/>
    <w:rsid w:val="00D728A7"/>
    <w:rsid w:val="00D7418D"/>
    <w:rsid w:val="00D75FB4"/>
    <w:rsid w:val="00D77023"/>
    <w:rsid w:val="00D824DF"/>
    <w:rsid w:val="00D8301C"/>
    <w:rsid w:val="00D84C7F"/>
    <w:rsid w:val="00D90E24"/>
    <w:rsid w:val="00D9484E"/>
    <w:rsid w:val="00D952D2"/>
    <w:rsid w:val="00D957C9"/>
    <w:rsid w:val="00DA21C2"/>
    <w:rsid w:val="00DA53BD"/>
    <w:rsid w:val="00DA5D12"/>
    <w:rsid w:val="00DA708B"/>
    <w:rsid w:val="00DB255B"/>
    <w:rsid w:val="00DB315C"/>
    <w:rsid w:val="00DB42D4"/>
    <w:rsid w:val="00DB4655"/>
    <w:rsid w:val="00DB548E"/>
    <w:rsid w:val="00DB5F05"/>
    <w:rsid w:val="00DB6193"/>
    <w:rsid w:val="00DB6891"/>
    <w:rsid w:val="00DC26CD"/>
    <w:rsid w:val="00DC33B4"/>
    <w:rsid w:val="00DC7E95"/>
    <w:rsid w:val="00DD1AE4"/>
    <w:rsid w:val="00DE46C9"/>
    <w:rsid w:val="00DE5BC5"/>
    <w:rsid w:val="00DE6566"/>
    <w:rsid w:val="00DE6DEF"/>
    <w:rsid w:val="00DF1BC8"/>
    <w:rsid w:val="00DF56C5"/>
    <w:rsid w:val="00E00B95"/>
    <w:rsid w:val="00E03B78"/>
    <w:rsid w:val="00E04B53"/>
    <w:rsid w:val="00E06180"/>
    <w:rsid w:val="00E10C34"/>
    <w:rsid w:val="00E16028"/>
    <w:rsid w:val="00E22E58"/>
    <w:rsid w:val="00E34D42"/>
    <w:rsid w:val="00E364D3"/>
    <w:rsid w:val="00E40CD8"/>
    <w:rsid w:val="00E445CB"/>
    <w:rsid w:val="00E44A0F"/>
    <w:rsid w:val="00E46C37"/>
    <w:rsid w:val="00E52C85"/>
    <w:rsid w:val="00E60ADC"/>
    <w:rsid w:val="00E63216"/>
    <w:rsid w:val="00E7205B"/>
    <w:rsid w:val="00E72707"/>
    <w:rsid w:val="00E72EB2"/>
    <w:rsid w:val="00E7341D"/>
    <w:rsid w:val="00E84031"/>
    <w:rsid w:val="00E87862"/>
    <w:rsid w:val="00E90437"/>
    <w:rsid w:val="00E93DEB"/>
    <w:rsid w:val="00E93FF0"/>
    <w:rsid w:val="00EA1563"/>
    <w:rsid w:val="00EB0A5B"/>
    <w:rsid w:val="00EB1290"/>
    <w:rsid w:val="00EB2BF5"/>
    <w:rsid w:val="00EB47CD"/>
    <w:rsid w:val="00EB5BB2"/>
    <w:rsid w:val="00EC06C9"/>
    <w:rsid w:val="00EC16A1"/>
    <w:rsid w:val="00EC2A91"/>
    <w:rsid w:val="00EC74C4"/>
    <w:rsid w:val="00ED0946"/>
    <w:rsid w:val="00ED15D0"/>
    <w:rsid w:val="00ED1659"/>
    <w:rsid w:val="00ED282A"/>
    <w:rsid w:val="00ED2D62"/>
    <w:rsid w:val="00ED3081"/>
    <w:rsid w:val="00ED4144"/>
    <w:rsid w:val="00ED5C40"/>
    <w:rsid w:val="00ED6EB0"/>
    <w:rsid w:val="00EE0EF8"/>
    <w:rsid w:val="00EE14D6"/>
    <w:rsid w:val="00EE3CFA"/>
    <w:rsid w:val="00EE549B"/>
    <w:rsid w:val="00EF023B"/>
    <w:rsid w:val="00EF2E24"/>
    <w:rsid w:val="00EF4DFC"/>
    <w:rsid w:val="00EF5613"/>
    <w:rsid w:val="00EF69E6"/>
    <w:rsid w:val="00EF7799"/>
    <w:rsid w:val="00EF7CAD"/>
    <w:rsid w:val="00F014AD"/>
    <w:rsid w:val="00F05453"/>
    <w:rsid w:val="00F06287"/>
    <w:rsid w:val="00F12C8C"/>
    <w:rsid w:val="00F141D6"/>
    <w:rsid w:val="00F14836"/>
    <w:rsid w:val="00F14C8F"/>
    <w:rsid w:val="00F15220"/>
    <w:rsid w:val="00F152DD"/>
    <w:rsid w:val="00F1565C"/>
    <w:rsid w:val="00F16298"/>
    <w:rsid w:val="00F215CE"/>
    <w:rsid w:val="00F26710"/>
    <w:rsid w:val="00F327DD"/>
    <w:rsid w:val="00F33FA2"/>
    <w:rsid w:val="00F36EEE"/>
    <w:rsid w:val="00F45040"/>
    <w:rsid w:val="00F45DA0"/>
    <w:rsid w:val="00F466C0"/>
    <w:rsid w:val="00F479D2"/>
    <w:rsid w:val="00F535FD"/>
    <w:rsid w:val="00F53888"/>
    <w:rsid w:val="00F5446E"/>
    <w:rsid w:val="00F54750"/>
    <w:rsid w:val="00F571EC"/>
    <w:rsid w:val="00F63361"/>
    <w:rsid w:val="00F64AAE"/>
    <w:rsid w:val="00F67731"/>
    <w:rsid w:val="00F67C71"/>
    <w:rsid w:val="00F67D01"/>
    <w:rsid w:val="00F76B31"/>
    <w:rsid w:val="00F777FA"/>
    <w:rsid w:val="00F80381"/>
    <w:rsid w:val="00F81319"/>
    <w:rsid w:val="00F8213C"/>
    <w:rsid w:val="00F852F4"/>
    <w:rsid w:val="00F87341"/>
    <w:rsid w:val="00F96939"/>
    <w:rsid w:val="00F97EEC"/>
    <w:rsid w:val="00FA1D38"/>
    <w:rsid w:val="00FA4C0B"/>
    <w:rsid w:val="00FA521F"/>
    <w:rsid w:val="00FA5B40"/>
    <w:rsid w:val="00FA738B"/>
    <w:rsid w:val="00FB339F"/>
    <w:rsid w:val="00FB3D29"/>
    <w:rsid w:val="00FB4B89"/>
    <w:rsid w:val="00FB4FDF"/>
    <w:rsid w:val="00FB5048"/>
    <w:rsid w:val="00FB71C7"/>
    <w:rsid w:val="00FC0ADE"/>
    <w:rsid w:val="00FC48A4"/>
    <w:rsid w:val="00FC6100"/>
    <w:rsid w:val="00FC6881"/>
    <w:rsid w:val="00FD1156"/>
    <w:rsid w:val="00FD1A18"/>
    <w:rsid w:val="00FD1C69"/>
    <w:rsid w:val="00FD2D57"/>
    <w:rsid w:val="00FD393C"/>
    <w:rsid w:val="00FD6F21"/>
    <w:rsid w:val="00FE503B"/>
    <w:rsid w:val="00FF0CD3"/>
    <w:rsid w:val="00FF2521"/>
    <w:rsid w:val="00FF54AF"/>
    <w:rsid w:val="0300B0C7"/>
    <w:rsid w:val="59270DF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39964"/>
  <w15:docId w15:val="{53FEBAC4-A24A-FF4B-BD8C-ED55CBF78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F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6549D"/>
    <w:pPr>
      <w:ind w:left="720"/>
      <w:contextualSpacing/>
    </w:pPr>
  </w:style>
  <w:style w:type="paragraph" w:styleId="BalloonText">
    <w:name w:val="Balloon Text"/>
    <w:basedOn w:val="Normal"/>
    <w:link w:val="BalloonTextChar"/>
    <w:uiPriority w:val="99"/>
    <w:semiHidden/>
    <w:unhideWhenUsed/>
    <w:rsid w:val="003528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881"/>
    <w:rPr>
      <w:rFonts w:ascii="Tahoma" w:hAnsi="Tahoma" w:cs="Tahoma"/>
      <w:sz w:val="16"/>
      <w:szCs w:val="16"/>
    </w:rPr>
  </w:style>
  <w:style w:type="character" w:styleId="CommentReference">
    <w:name w:val="annotation reference"/>
    <w:basedOn w:val="DefaultParagraphFont"/>
    <w:uiPriority w:val="99"/>
    <w:semiHidden/>
    <w:unhideWhenUsed/>
    <w:rsid w:val="00C91D13"/>
    <w:rPr>
      <w:sz w:val="16"/>
      <w:szCs w:val="16"/>
    </w:rPr>
  </w:style>
  <w:style w:type="paragraph" w:styleId="CommentText">
    <w:name w:val="annotation text"/>
    <w:basedOn w:val="Normal"/>
    <w:link w:val="CommentTextChar"/>
    <w:uiPriority w:val="99"/>
    <w:semiHidden/>
    <w:unhideWhenUsed/>
    <w:rsid w:val="00C91D13"/>
    <w:pPr>
      <w:spacing w:line="240" w:lineRule="auto"/>
    </w:pPr>
    <w:rPr>
      <w:sz w:val="20"/>
      <w:szCs w:val="20"/>
    </w:rPr>
  </w:style>
  <w:style w:type="character" w:customStyle="1" w:styleId="CommentTextChar">
    <w:name w:val="Comment Text Char"/>
    <w:basedOn w:val="DefaultParagraphFont"/>
    <w:link w:val="CommentText"/>
    <w:uiPriority w:val="99"/>
    <w:semiHidden/>
    <w:rsid w:val="00C91D13"/>
    <w:rPr>
      <w:sz w:val="20"/>
      <w:szCs w:val="20"/>
    </w:rPr>
  </w:style>
  <w:style w:type="paragraph" w:styleId="CommentSubject">
    <w:name w:val="annotation subject"/>
    <w:basedOn w:val="CommentText"/>
    <w:next w:val="CommentText"/>
    <w:link w:val="CommentSubjectChar"/>
    <w:uiPriority w:val="99"/>
    <w:semiHidden/>
    <w:unhideWhenUsed/>
    <w:rsid w:val="00C91D13"/>
    <w:rPr>
      <w:b/>
      <w:bCs/>
    </w:rPr>
  </w:style>
  <w:style w:type="character" w:customStyle="1" w:styleId="CommentSubjectChar">
    <w:name w:val="Comment Subject Char"/>
    <w:basedOn w:val="CommentTextChar"/>
    <w:link w:val="CommentSubject"/>
    <w:uiPriority w:val="99"/>
    <w:semiHidden/>
    <w:rsid w:val="00C91D13"/>
    <w:rPr>
      <w:b/>
      <w:bCs/>
      <w:sz w:val="20"/>
      <w:szCs w:val="20"/>
    </w:rPr>
  </w:style>
  <w:style w:type="paragraph" w:styleId="Revision">
    <w:name w:val="Revision"/>
    <w:hidden/>
    <w:uiPriority w:val="99"/>
    <w:semiHidden/>
    <w:rsid w:val="003032E0"/>
    <w:pPr>
      <w:spacing w:after="0" w:line="240" w:lineRule="auto"/>
    </w:pPr>
  </w:style>
  <w:style w:type="paragraph" w:styleId="Header">
    <w:name w:val="header"/>
    <w:basedOn w:val="Normal"/>
    <w:link w:val="HeaderChar"/>
    <w:uiPriority w:val="99"/>
    <w:unhideWhenUsed/>
    <w:rsid w:val="00A26A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A75"/>
  </w:style>
  <w:style w:type="paragraph" w:styleId="Footer">
    <w:name w:val="footer"/>
    <w:basedOn w:val="Normal"/>
    <w:link w:val="FooterChar"/>
    <w:uiPriority w:val="99"/>
    <w:unhideWhenUsed/>
    <w:rsid w:val="00A26A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A75"/>
  </w:style>
  <w:style w:type="table" w:styleId="TableGrid">
    <w:name w:val="Table Grid"/>
    <w:basedOn w:val="TableNormal"/>
    <w:uiPriority w:val="59"/>
    <w:rsid w:val="004903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490383"/>
    <w:rPr>
      <w:color w:val="0000FF"/>
      <w:u w:val="single"/>
    </w:rPr>
  </w:style>
  <w:style w:type="paragraph" w:styleId="BodyText">
    <w:name w:val="Body Text"/>
    <w:basedOn w:val="Normal"/>
    <w:link w:val="BodyTextChar"/>
    <w:rsid w:val="00B84414"/>
    <w:pPr>
      <w:spacing w:after="0" w:line="240" w:lineRule="auto"/>
    </w:pPr>
    <w:rPr>
      <w:rFonts w:ascii="Times New Roman" w:eastAsia="Times New Roman" w:hAnsi="Times New Roman" w:cs="Times New Roman"/>
      <w:sz w:val="28"/>
      <w:szCs w:val="20"/>
      <w:lang w:eastAsia="en-US"/>
    </w:rPr>
  </w:style>
  <w:style w:type="character" w:customStyle="1" w:styleId="BodyTextChar">
    <w:name w:val="Body Text Char"/>
    <w:basedOn w:val="DefaultParagraphFont"/>
    <w:link w:val="BodyText"/>
    <w:rsid w:val="00B84414"/>
    <w:rPr>
      <w:rFonts w:ascii="Times New Roman" w:eastAsia="Times New Roman" w:hAnsi="Times New Roman" w:cs="Times New Roman"/>
      <w:sz w:val="28"/>
      <w:szCs w:val="20"/>
      <w:lang w:eastAsia="en-US"/>
    </w:rPr>
  </w:style>
  <w:style w:type="character" w:customStyle="1" w:styleId="apple-converted-space">
    <w:name w:val="apple-converted-space"/>
    <w:basedOn w:val="DefaultParagraphFont"/>
    <w:rsid w:val="002B14A8"/>
  </w:style>
  <w:style w:type="table" w:customStyle="1" w:styleId="ListTable6Colorful1">
    <w:name w:val="List Table 6 Colorful1"/>
    <w:basedOn w:val="TableNormal"/>
    <w:uiPriority w:val="51"/>
    <w:rsid w:val="0018146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Emphasis">
    <w:name w:val="Emphasis"/>
    <w:basedOn w:val="DefaultParagraphFont"/>
    <w:uiPriority w:val="20"/>
    <w:qFormat/>
    <w:rsid w:val="000A3846"/>
    <w:rPr>
      <w:i/>
      <w:iCs/>
    </w:rPr>
  </w:style>
  <w:style w:type="character" w:customStyle="1" w:styleId="hlfld-contribauthor">
    <w:name w:val="hlfld-contribauthor"/>
    <w:basedOn w:val="DefaultParagraphFont"/>
    <w:rsid w:val="0030337D"/>
  </w:style>
  <w:style w:type="character" w:customStyle="1" w:styleId="UnresolvedMention1">
    <w:name w:val="Unresolved Mention1"/>
    <w:basedOn w:val="DefaultParagraphFont"/>
    <w:uiPriority w:val="99"/>
    <w:semiHidden/>
    <w:unhideWhenUsed/>
    <w:rsid w:val="004777D6"/>
    <w:rPr>
      <w:color w:val="605E5C"/>
      <w:shd w:val="clear" w:color="auto" w:fill="E1DFDD"/>
    </w:rPr>
  </w:style>
  <w:style w:type="character" w:styleId="UnresolvedMention">
    <w:name w:val="Unresolved Mention"/>
    <w:basedOn w:val="DefaultParagraphFont"/>
    <w:uiPriority w:val="99"/>
    <w:semiHidden/>
    <w:unhideWhenUsed/>
    <w:rsid w:val="008234AE"/>
    <w:rPr>
      <w:color w:val="605E5C"/>
      <w:shd w:val="clear" w:color="auto" w:fill="E1DFDD"/>
    </w:rPr>
  </w:style>
  <w:style w:type="table" w:customStyle="1" w:styleId="TableGrid1">
    <w:name w:val="Table Grid1"/>
    <w:basedOn w:val="TableNormal"/>
    <w:next w:val="TableGrid"/>
    <w:uiPriority w:val="59"/>
    <w:rsid w:val="00C52B3E"/>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914618">
      <w:bodyDiv w:val="1"/>
      <w:marLeft w:val="0"/>
      <w:marRight w:val="0"/>
      <w:marTop w:val="0"/>
      <w:marBottom w:val="0"/>
      <w:divBdr>
        <w:top w:val="none" w:sz="0" w:space="0" w:color="auto"/>
        <w:left w:val="none" w:sz="0" w:space="0" w:color="auto"/>
        <w:bottom w:val="none" w:sz="0" w:space="0" w:color="auto"/>
        <w:right w:val="none" w:sz="0" w:space="0" w:color="auto"/>
      </w:divBdr>
      <w:divsChild>
        <w:div w:id="1396507165">
          <w:marLeft w:val="0"/>
          <w:marRight w:val="0"/>
          <w:marTop w:val="0"/>
          <w:marBottom w:val="0"/>
          <w:divBdr>
            <w:top w:val="none" w:sz="0" w:space="0" w:color="auto"/>
            <w:left w:val="none" w:sz="0" w:space="0" w:color="auto"/>
            <w:bottom w:val="none" w:sz="0" w:space="0" w:color="auto"/>
            <w:right w:val="none" w:sz="0" w:space="0" w:color="auto"/>
          </w:divBdr>
          <w:divsChild>
            <w:div w:id="3090760">
              <w:marLeft w:val="0"/>
              <w:marRight w:val="0"/>
              <w:marTop w:val="0"/>
              <w:marBottom w:val="0"/>
              <w:divBdr>
                <w:top w:val="none" w:sz="0" w:space="0" w:color="auto"/>
                <w:left w:val="none" w:sz="0" w:space="0" w:color="auto"/>
                <w:bottom w:val="none" w:sz="0" w:space="0" w:color="auto"/>
                <w:right w:val="none" w:sz="0" w:space="0" w:color="auto"/>
              </w:divBdr>
              <w:divsChild>
                <w:div w:id="1729451317">
                  <w:marLeft w:val="0"/>
                  <w:marRight w:val="0"/>
                  <w:marTop w:val="0"/>
                  <w:marBottom w:val="0"/>
                  <w:divBdr>
                    <w:top w:val="none" w:sz="0" w:space="0" w:color="auto"/>
                    <w:left w:val="none" w:sz="0" w:space="0" w:color="auto"/>
                    <w:bottom w:val="none" w:sz="0" w:space="0" w:color="auto"/>
                    <w:right w:val="none" w:sz="0" w:space="0" w:color="auto"/>
                  </w:divBdr>
                  <w:divsChild>
                    <w:div w:id="7571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488236">
      <w:bodyDiv w:val="1"/>
      <w:marLeft w:val="0"/>
      <w:marRight w:val="0"/>
      <w:marTop w:val="0"/>
      <w:marBottom w:val="0"/>
      <w:divBdr>
        <w:top w:val="none" w:sz="0" w:space="0" w:color="auto"/>
        <w:left w:val="none" w:sz="0" w:space="0" w:color="auto"/>
        <w:bottom w:val="none" w:sz="0" w:space="0" w:color="auto"/>
        <w:right w:val="none" w:sz="0" w:space="0" w:color="auto"/>
      </w:divBdr>
    </w:div>
    <w:div w:id="155006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andfonline.com/doi/abs/10.1080/03075079.2019.1702014" TargetMode="External"/><Relationship Id="rId18" Type="http://schemas.openxmlformats.org/officeDocument/2006/relationships/hyperlink" Target="https://psycnet.apa.org/doi/10.1037/0022-3514.91.1.188"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doi:10.1080/13639080701650164"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psycnet.apa.org/doi/10.1037/0003-066X.41.9.954"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sycnet.apa.org/doi/10.1016/j.concog.2016.10.005" TargetMode="External"/><Relationship Id="rId20" Type="http://schemas.openxmlformats.org/officeDocument/2006/relationships/hyperlink" Target="http://dx.doi.org/10.1108/JARHE-03-2016-001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doi.org/10.1080/0144341970170107"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psycnet.apa.org/doi/10.1037/0022-3514.59.1.112" TargetMode="Externa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080/14330237.2010.10820396" TargetMode="External"/><Relationship Id="rId22" Type="http://schemas.openxmlformats.org/officeDocument/2006/relationships/hyperlink" Target="https://psycnet.apa.org/doi/10.1037/0022-3514.39.5.806"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605FD6E6700541B48E21A760168180" ma:contentTypeVersion="10" ma:contentTypeDescription="Create a new document." ma:contentTypeScope="" ma:versionID="fe3043ad4ce843576e2361ec303d39f4">
  <xsd:schema xmlns:xsd="http://www.w3.org/2001/XMLSchema" xmlns:xs="http://www.w3.org/2001/XMLSchema" xmlns:p="http://schemas.microsoft.com/office/2006/metadata/properties" xmlns:ns3="72a2968e-457c-40ae-94bd-832e4aaf26b2" xmlns:ns4="329d6524-6d6a-42d0-93d2-4037091fb4b8" targetNamespace="http://schemas.microsoft.com/office/2006/metadata/properties" ma:root="true" ma:fieldsID="4f4c80c1ab824e40aa61869af10d4e34" ns3:_="" ns4:_="">
    <xsd:import namespace="72a2968e-457c-40ae-94bd-832e4aaf26b2"/>
    <xsd:import namespace="329d6524-6d6a-42d0-93d2-4037091fb4b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2968e-457c-40ae-94bd-832e4aaf26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9d6524-6d6a-42d0-93d2-4037091fb4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F6CC5-C091-4C95-873E-4F7B69F1788D}">
  <ds:schemaRefs>
    <ds:schemaRef ds:uri="http://schemas.microsoft.com/sharepoint/v3/contenttype/forms"/>
  </ds:schemaRefs>
</ds:datastoreItem>
</file>

<file path=customXml/itemProps2.xml><?xml version="1.0" encoding="utf-8"?>
<ds:datastoreItem xmlns:ds="http://schemas.openxmlformats.org/officeDocument/2006/customXml" ds:itemID="{E53C6E25-C6A3-4DA6-8A6B-B0B6FAB28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2968e-457c-40ae-94bd-832e4aaf26b2"/>
    <ds:schemaRef ds:uri="329d6524-6d6a-42d0-93d2-4037091fb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C8061F-69F3-4B79-BF9E-D23D585C80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375E4A-9982-45E1-B4DF-EFCE10646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9008</Words>
  <Characters>51349</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University of Derby</Company>
  <LinksUpToDate>false</LinksUpToDate>
  <CharactersWithSpaces>60237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Crane</dc:creator>
  <cp:lastModifiedBy>Jill Hanson</cp:lastModifiedBy>
  <cp:revision>2</cp:revision>
  <cp:lastPrinted>2020-07-24T11:11:00Z</cp:lastPrinted>
  <dcterms:created xsi:type="dcterms:W3CDTF">2020-09-01T10:38:00Z</dcterms:created>
  <dcterms:modified xsi:type="dcterms:W3CDTF">2020-09-01T10:38:00Z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778437@derby.ac.uk</vt:lpwstr>
  </property>
  <property fmtid="{D5CDD505-2E9C-101B-9397-08002B2CF9AE}" pid="5" name="MSIP_Label_b47d098f-2640-4837-b575-e0be04df0525_SetDate">
    <vt:lpwstr>2018-10-22T13:09:07.1241567Z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778437@derby.ac.uk</vt:lpwstr>
  </property>
  <property fmtid="{D5CDD505-2E9C-101B-9397-08002B2CF9AE}" pid="12" name="MSIP_Label_501a0944-9d81-4c75-b857-2ec7863455b7_SetDate">
    <vt:lpwstr>2018-10-22T13:09:07.1241567Z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y fmtid="{D5CDD505-2E9C-101B-9397-08002B2CF9AE}" pid="18" name="ContentTypeId">
    <vt:lpwstr>0x0101002C605FD6E6700541B48E21A760168180</vt:lpwstr>
  </property>
</Properties>
</file>