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5885D" w14:textId="7F293F70" w:rsidR="00B00568" w:rsidRDefault="007B6ECE" w:rsidP="00FE7248">
      <w:pPr>
        <w:pStyle w:val="Heading1"/>
        <w:spacing w:line="276" w:lineRule="auto"/>
      </w:pPr>
      <w:r w:rsidRPr="0023648E">
        <w:t>Chapter x: Integrated Reporting</w:t>
      </w:r>
    </w:p>
    <w:p w14:paraId="01629F82" w14:textId="77777777" w:rsidR="0084575F" w:rsidRDefault="0084575F" w:rsidP="0084575F">
      <w:pPr>
        <w:jc w:val="center"/>
      </w:pPr>
    </w:p>
    <w:p w14:paraId="424DA5C6" w14:textId="44422AD6" w:rsidR="0084575F" w:rsidRDefault="00887BC1" w:rsidP="0084575F">
      <w:pPr>
        <w:jc w:val="center"/>
      </w:pPr>
      <w:r>
        <w:t>Elaine Conway</w:t>
      </w:r>
      <w:r w:rsidR="00CA5739">
        <w:t xml:space="preserve"> (Derby Business School, University of Derby, Kedleston Road, Derby</w:t>
      </w:r>
      <w:r w:rsidR="006D2FC1">
        <w:t>,</w:t>
      </w:r>
      <w:r w:rsidR="00CA5739">
        <w:t xml:space="preserve"> DE22 1GB, UK)</w:t>
      </w:r>
    </w:p>
    <w:p w14:paraId="45BB4DBA" w14:textId="6BE12395" w:rsidR="0084575F" w:rsidRDefault="00CA5739" w:rsidP="0084575F">
      <w:pPr>
        <w:jc w:val="center"/>
      </w:pPr>
      <w:r>
        <w:t xml:space="preserve">Dr. </w:t>
      </w:r>
      <w:r w:rsidR="00887BC1">
        <w:t>Fiona Robertson</w:t>
      </w:r>
      <w:r>
        <w:t xml:space="preserve"> (Leeds Business School, Leeds Beckett University, 417 Rose Bowl, City Campus, Leeds, LS1 2HB, UK)</w:t>
      </w:r>
    </w:p>
    <w:p w14:paraId="6C73A6A4" w14:textId="322B6480" w:rsidR="00887BC1" w:rsidRPr="0084575F" w:rsidRDefault="00CA5739" w:rsidP="0084575F">
      <w:pPr>
        <w:jc w:val="center"/>
      </w:pPr>
      <w:r>
        <w:t xml:space="preserve">Dr. </w:t>
      </w:r>
      <w:r w:rsidR="00887BC1">
        <w:t>Iwi Ugiagbe-Green</w:t>
      </w:r>
      <w:r>
        <w:t xml:space="preserve"> (Leeds University Business School, The Maurice Keyworth Building, </w:t>
      </w:r>
      <w:r w:rsidR="006D2FC1">
        <w:t>University of Leeds, Leeds, LS6 1AN, UK)</w:t>
      </w:r>
    </w:p>
    <w:p w14:paraId="054A8FA7" w14:textId="77777777" w:rsidR="007B6ECE" w:rsidRPr="0023648E" w:rsidRDefault="007B6ECE" w:rsidP="00FE7248">
      <w:pPr>
        <w:pStyle w:val="Heading2"/>
        <w:spacing w:line="276" w:lineRule="auto"/>
      </w:pPr>
      <w:r w:rsidRPr="0023648E">
        <w:t>Introduction</w:t>
      </w:r>
    </w:p>
    <w:p w14:paraId="1875BB15" w14:textId="44B8A00B" w:rsidR="00E10569" w:rsidRPr="0023648E" w:rsidRDefault="007B6ECE" w:rsidP="00953D27">
      <w:pPr>
        <w:spacing w:line="276" w:lineRule="auto"/>
        <w:jc w:val="both"/>
        <w:rPr>
          <w:rFonts w:ascii="Arial" w:hAnsi="Arial" w:cs="Arial"/>
          <w:sz w:val="24"/>
          <w:szCs w:val="24"/>
        </w:rPr>
      </w:pPr>
      <w:r w:rsidRPr="0023648E">
        <w:rPr>
          <w:rFonts w:ascii="Arial" w:hAnsi="Arial" w:cs="Arial"/>
          <w:sz w:val="24"/>
          <w:szCs w:val="24"/>
        </w:rPr>
        <w:t>Integrated Reporting (referred to in literature as &lt;IR&gt;) is the lates</w:t>
      </w:r>
      <w:r w:rsidR="00FA6BCD" w:rsidRPr="0023648E">
        <w:rPr>
          <w:rFonts w:ascii="Arial" w:hAnsi="Arial" w:cs="Arial"/>
          <w:sz w:val="24"/>
          <w:szCs w:val="24"/>
        </w:rPr>
        <w:t xml:space="preserve">t development in an evolution </w:t>
      </w:r>
      <w:r w:rsidRPr="0023648E">
        <w:rPr>
          <w:rFonts w:ascii="Arial" w:hAnsi="Arial" w:cs="Arial"/>
          <w:sz w:val="24"/>
          <w:szCs w:val="24"/>
        </w:rPr>
        <w:t xml:space="preserve">of reporting innovations </w:t>
      </w:r>
      <w:r w:rsidR="00F23295" w:rsidRPr="0023648E">
        <w:rPr>
          <w:rFonts w:ascii="Arial" w:hAnsi="Arial" w:cs="Arial"/>
          <w:sz w:val="24"/>
          <w:szCs w:val="24"/>
        </w:rPr>
        <w:t xml:space="preserve">designed </w:t>
      </w:r>
      <w:r w:rsidRPr="0023648E">
        <w:rPr>
          <w:rFonts w:ascii="Arial" w:hAnsi="Arial" w:cs="Arial"/>
          <w:sz w:val="24"/>
          <w:szCs w:val="24"/>
        </w:rPr>
        <w:t xml:space="preserve">to improve the decision usefulness of corporate reporting. </w:t>
      </w:r>
      <w:r w:rsidR="00F23295" w:rsidRPr="0023648E">
        <w:rPr>
          <w:rFonts w:ascii="Arial" w:hAnsi="Arial" w:cs="Arial"/>
          <w:sz w:val="24"/>
          <w:szCs w:val="24"/>
        </w:rPr>
        <w:t xml:space="preserve">In </w:t>
      </w:r>
      <w:r w:rsidR="002A5224" w:rsidRPr="00953D27">
        <w:rPr>
          <w:rFonts w:ascii="Arial" w:hAnsi="Arial" w:cs="Arial"/>
          <w:sz w:val="24"/>
          <w:szCs w:val="24"/>
        </w:rPr>
        <w:t>Appendix 1</w:t>
      </w:r>
      <w:r w:rsidR="00F23295" w:rsidRPr="00953D27">
        <w:rPr>
          <w:rFonts w:ascii="Arial" w:hAnsi="Arial" w:cs="Arial"/>
          <w:sz w:val="24"/>
          <w:szCs w:val="24"/>
        </w:rPr>
        <w:t>,</w:t>
      </w:r>
      <w:r w:rsidR="00F23295" w:rsidRPr="00EC3790">
        <w:rPr>
          <w:rFonts w:ascii="Arial" w:hAnsi="Arial" w:cs="Arial"/>
          <w:sz w:val="24"/>
          <w:szCs w:val="24"/>
        </w:rPr>
        <w:t xml:space="preserve"> t</w:t>
      </w:r>
      <w:r w:rsidR="00E10569" w:rsidRPr="00EC3790">
        <w:rPr>
          <w:rFonts w:ascii="Arial" w:hAnsi="Arial" w:cs="Arial"/>
          <w:sz w:val="24"/>
          <w:szCs w:val="24"/>
        </w:rPr>
        <w:t xml:space="preserve">he ICAEW </w:t>
      </w:r>
      <w:r w:rsidR="0084575F">
        <w:rPr>
          <w:rFonts w:ascii="Arial" w:hAnsi="Arial" w:cs="Arial"/>
          <w:sz w:val="24"/>
          <w:szCs w:val="24"/>
        </w:rPr>
        <w:fldChar w:fldCharType="begin" w:fldLock="1"/>
      </w:r>
      <w:r w:rsidR="0068436A">
        <w:rPr>
          <w:rFonts w:ascii="Arial" w:hAnsi="Arial" w:cs="Arial"/>
          <w:sz w:val="24"/>
          <w:szCs w:val="24"/>
        </w:rPr>
        <w:instrText>ADDIN CSL_CITATION {"citationItems":[{"id":"ITEM-1","itemData":{"author":[{"dropping-particle":"","family":"ICAEW","given":"","non-dropping-particle":"","parse-names":false,"suffix":""}],"id":"ITEM-1","issued":{"date-parts":[["2010"]]},"publisher":"ICAEW Financial Reporting Faculty","title":"New reporting models for business","type":"article"},"label":"volume","suppress-author":1,"uris":["http://www.mendeley.com/documents/?uuid=8b82b748-443b-418e-b3c6-8d35b83a1b04"]},{"id":"ITEM-2","itemData":{"author":[{"dropping-particle":"","family":"ICAEW","given":"","non-dropping-particle":"","parse-names":false,"suffix":""}],"id":"ITEM-2","issued":{"date-parts":[["2009"]]},"publisher":"ICAEW","publisher-place":"London","title":"Developments in New Reporting Models","type":"article"},"label":"volume","suppress-author":1,"uris":["http://www.mendeley.com/documents/?uuid=f5d3b3ff-8a24-406e-a3db-bd8874c93bb2"]}],"mendeley":{"formattedCitation":"(2009, 2010)","plainTextFormattedCitation":"(2009, 2010)","previouslyFormattedCitation":"(2009, 2010)"},"properties":{"noteIndex":0},"schema":"https://github.com/citation-style-language/schema/raw/master/csl-citation.json"}</w:instrText>
      </w:r>
      <w:r w:rsidR="0084575F">
        <w:rPr>
          <w:rFonts w:ascii="Arial" w:hAnsi="Arial" w:cs="Arial"/>
          <w:sz w:val="24"/>
          <w:szCs w:val="24"/>
        </w:rPr>
        <w:fldChar w:fldCharType="separate"/>
      </w:r>
      <w:r w:rsidR="0068436A" w:rsidRPr="0068436A">
        <w:rPr>
          <w:rFonts w:ascii="Arial" w:hAnsi="Arial" w:cs="Arial"/>
          <w:noProof/>
          <w:sz w:val="24"/>
          <w:szCs w:val="24"/>
        </w:rPr>
        <w:t>(2009, 2010)</w:t>
      </w:r>
      <w:r w:rsidR="0084575F">
        <w:rPr>
          <w:rFonts w:ascii="Arial" w:hAnsi="Arial" w:cs="Arial"/>
          <w:sz w:val="24"/>
          <w:szCs w:val="24"/>
        </w:rPr>
        <w:fldChar w:fldCharType="end"/>
      </w:r>
      <w:r w:rsidR="00E10569" w:rsidRPr="0023648E">
        <w:rPr>
          <w:rFonts w:ascii="Arial" w:hAnsi="Arial" w:cs="Arial"/>
          <w:sz w:val="24"/>
          <w:szCs w:val="24"/>
        </w:rPr>
        <w:t xml:space="preserve"> identifie</w:t>
      </w:r>
      <w:r w:rsidR="00F23295" w:rsidRPr="0023648E">
        <w:rPr>
          <w:rFonts w:ascii="Arial" w:hAnsi="Arial" w:cs="Arial"/>
          <w:sz w:val="24"/>
          <w:szCs w:val="24"/>
        </w:rPr>
        <w:t>d</w:t>
      </w:r>
      <w:r w:rsidR="00E10569" w:rsidRPr="0023648E">
        <w:rPr>
          <w:rFonts w:ascii="Arial" w:hAnsi="Arial" w:cs="Arial"/>
          <w:sz w:val="24"/>
          <w:szCs w:val="24"/>
        </w:rPr>
        <w:t xml:space="preserve"> </w:t>
      </w:r>
      <w:r w:rsidR="002A5224">
        <w:rPr>
          <w:rFonts w:ascii="Arial" w:hAnsi="Arial" w:cs="Arial"/>
          <w:sz w:val="24"/>
          <w:szCs w:val="24"/>
        </w:rPr>
        <w:t>ten</w:t>
      </w:r>
      <w:r w:rsidR="002A5224" w:rsidRPr="0023648E">
        <w:rPr>
          <w:rFonts w:ascii="Arial" w:hAnsi="Arial" w:cs="Arial"/>
          <w:sz w:val="24"/>
          <w:szCs w:val="24"/>
        </w:rPr>
        <w:t xml:space="preserve"> </w:t>
      </w:r>
      <w:r w:rsidR="00F23295" w:rsidRPr="0023648E">
        <w:rPr>
          <w:rFonts w:ascii="Arial" w:hAnsi="Arial" w:cs="Arial"/>
          <w:sz w:val="24"/>
          <w:szCs w:val="24"/>
        </w:rPr>
        <w:t xml:space="preserve">such </w:t>
      </w:r>
      <w:r w:rsidR="00E10569" w:rsidRPr="0023648E">
        <w:rPr>
          <w:rFonts w:ascii="Arial" w:hAnsi="Arial" w:cs="Arial"/>
          <w:sz w:val="24"/>
          <w:szCs w:val="24"/>
        </w:rPr>
        <w:t>key initiatives</w:t>
      </w:r>
      <w:r w:rsidR="002A5224">
        <w:rPr>
          <w:rFonts w:ascii="Arial" w:hAnsi="Arial" w:cs="Arial"/>
          <w:sz w:val="24"/>
          <w:szCs w:val="24"/>
        </w:rPr>
        <w:t xml:space="preserve">, including the balanced scorecard and value reporting, </w:t>
      </w:r>
      <w:r w:rsidR="00E10569" w:rsidRPr="0023648E">
        <w:rPr>
          <w:rFonts w:ascii="Arial" w:hAnsi="Arial" w:cs="Arial"/>
          <w:sz w:val="24"/>
          <w:szCs w:val="24"/>
        </w:rPr>
        <w:t>spanning 20 years</w:t>
      </w:r>
      <w:r w:rsidR="00564E5F" w:rsidRPr="0023648E">
        <w:rPr>
          <w:rFonts w:ascii="Arial" w:hAnsi="Arial" w:cs="Arial"/>
          <w:sz w:val="24"/>
          <w:szCs w:val="24"/>
        </w:rPr>
        <w:t xml:space="preserve">, </w:t>
      </w:r>
      <w:r w:rsidR="00F23295" w:rsidRPr="0023648E">
        <w:rPr>
          <w:rFonts w:ascii="Arial" w:hAnsi="Arial" w:cs="Arial"/>
          <w:sz w:val="24"/>
          <w:szCs w:val="24"/>
        </w:rPr>
        <w:t xml:space="preserve">each seeking to </w:t>
      </w:r>
      <w:r w:rsidR="00035409" w:rsidRPr="0023648E">
        <w:rPr>
          <w:rFonts w:ascii="Arial" w:hAnsi="Arial" w:cs="Arial"/>
          <w:sz w:val="24"/>
          <w:szCs w:val="24"/>
        </w:rPr>
        <w:t>more comprehensively address</w:t>
      </w:r>
      <w:r w:rsidR="00C07F84" w:rsidRPr="0023648E">
        <w:rPr>
          <w:rFonts w:ascii="Arial" w:hAnsi="Arial" w:cs="Arial"/>
          <w:sz w:val="24"/>
          <w:szCs w:val="24"/>
        </w:rPr>
        <w:t xml:space="preserve"> </w:t>
      </w:r>
      <w:r w:rsidR="00E10569" w:rsidRPr="0023648E">
        <w:rPr>
          <w:rFonts w:ascii="Arial" w:hAnsi="Arial" w:cs="Arial"/>
          <w:sz w:val="24"/>
          <w:szCs w:val="24"/>
        </w:rPr>
        <w:t>the needs of a wider range of stakeholders through:</w:t>
      </w:r>
    </w:p>
    <w:p w14:paraId="7796DE0E" w14:textId="7D6A245A" w:rsidR="00E10569" w:rsidRPr="0023648E" w:rsidRDefault="00E10569" w:rsidP="00953D27">
      <w:pPr>
        <w:numPr>
          <w:ilvl w:val="0"/>
          <w:numId w:val="1"/>
        </w:numPr>
        <w:spacing w:line="276" w:lineRule="auto"/>
        <w:jc w:val="both"/>
        <w:rPr>
          <w:rFonts w:ascii="Arial" w:hAnsi="Arial" w:cs="Arial"/>
          <w:sz w:val="24"/>
          <w:szCs w:val="24"/>
        </w:rPr>
      </w:pPr>
      <w:r w:rsidRPr="0023648E">
        <w:rPr>
          <w:rFonts w:ascii="Arial" w:hAnsi="Arial" w:cs="Arial"/>
          <w:sz w:val="24"/>
          <w:szCs w:val="24"/>
        </w:rPr>
        <w:t>Linking financial and non–financial  measures to longer term strategic direction</w:t>
      </w:r>
      <w:r w:rsidR="00C07F84" w:rsidRPr="0023648E">
        <w:rPr>
          <w:rFonts w:ascii="Arial" w:hAnsi="Arial" w:cs="Arial"/>
          <w:sz w:val="24"/>
          <w:szCs w:val="24"/>
        </w:rPr>
        <w:t>; and</w:t>
      </w:r>
    </w:p>
    <w:p w14:paraId="71D1BF96" w14:textId="0888F006" w:rsidR="00E10569" w:rsidRPr="0023648E" w:rsidRDefault="00E10569" w:rsidP="00953D27">
      <w:pPr>
        <w:numPr>
          <w:ilvl w:val="0"/>
          <w:numId w:val="1"/>
        </w:numPr>
        <w:spacing w:line="276" w:lineRule="auto"/>
        <w:jc w:val="both"/>
        <w:rPr>
          <w:rFonts w:ascii="Arial" w:hAnsi="Arial" w:cs="Arial"/>
          <w:sz w:val="24"/>
          <w:szCs w:val="24"/>
        </w:rPr>
      </w:pPr>
      <w:r w:rsidRPr="0023648E">
        <w:rPr>
          <w:rFonts w:ascii="Arial" w:hAnsi="Arial" w:cs="Arial"/>
          <w:sz w:val="24"/>
          <w:szCs w:val="24"/>
        </w:rPr>
        <w:t>Incorporating forward–looking information, including non-financial information</w:t>
      </w:r>
      <w:r w:rsidR="00C07F84" w:rsidRPr="0023648E">
        <w:rPr>
          <w:rFonts w:ascii="Arial" w:hAnsi="Arial" w:cs="Arial"/>
          <w:sz w:val="24"/>
          <w:szCs w:val="24"/>
        </w:rPr>
        <w:t>,</w:t>
      </w:r>
      <w:r w:rsidRPr="0023648E">
        <w:rPr>
          <w:rFonts w:ascii="Arial" w:hAnsi="Arial" w:cs="Arial"/>
          <w:sz w:val="24"/>
          <w:szCs w:val="24"/>
        </w:rPr>
        <w:t xml:space="preserve"> which </w:t>
      </w:r>
      <w:r w:rsidR="00564E5F" w:rsidRPr="0023648E">
        <w:rPr>
          <w:rFonts w:ascii="Arial" w:hAnsi="Arial" w:cs="Arial"/>
          <w:sz w:val="24"/>
          <w:szCs w:val="24"/>
        </w:rPr>
        <w:t xml:space="preserve">can underpin the </w:t>
      </w:r>
      <w:r w:rsidRPr="0023648E">
        <w:rPr>
          <w:rFonts w:ascii="Arial" w:hAnsi="Arial" w:cs="Arial"/>
          <w:sz w:val="24"/>
          <w:szCs w:val="24"/>
        </w:rPr>
        <w:t>creat</w:t>
      </w:r>
      <w:r w:rsidR="00564E5F" w:rsidRPr="0023648E">
        <w:rPr>
          <w:rFonts w:ascii="Arial" w:hAnsi="Arial" w:cs="Arial"/>
          <w:sz w:val="24"/>
          <w:szCs w:val="24"/>
        </w:rPr>
        <w:t>ion of long</w:t>
      </w:r>
      <w:r w:rsidR="00CA5739">
        <w:rPr>
          <w:rFonts w:ascii="Arial" w:hAnsi="Arial" w:cs="Arial"/>
          <w:sz w:val="24"/>
          <w:szCs w:val="24"/>
        </w:rPr>
        <w:t>-</w:t>
      </w:r>
      <w:r w:rsidR="00564E5F" w:rsidRPr="0023648E">
        <w:rPr>
          <w:rFonts w:ascii="Arial" w:hAnsi="Arial" w:cs="Arial"/>
          <w:sz w:val="24"/>
          <w:szCs w:val="24"/>
        </w:rPr>
        <w:t>term value.</w:t>
      </w:r>
    </w:p>
    <w:p w14:paraId="0A45E4A8" w14:textId="5987BF91" w:rsidR="00D170FA" w:rsidRPr="000953C0" w:rsidRDefault="00C75220" w:rsidP="008772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sz w:val="24"/>
          <w:szCs w:val="24"/>
        </w:rPr>
      </w:pPr>
      <w:r w:rsidRPr="000953C0">
        <w:rPr>
          <w:rFonts w:ascii="Arial" w:eastAsia="Cambria" w:hAnsi="Arial" w:cs="Arial"/>
          <w:sz w:val="24"/>
          <w:szCs w:val="24"/>
          <w:lang w:eastAsia="en-CA"/>
        </w:rPr>
        <w:t>&lt;</w:t>
      </w:r>
      <w:r w:rsidRPr="000953C0">
        <w:rPr>
          <w:rFonts w:ascii="Arial" w:hAnsi="Arial" w:cs="Arial"/>
          <w:sz w:val="24"/>
          <w:szCs w:val="24"/>
        </w:rPr>
        <w:t xml:space="preserve">IR&gt; responds to a growing demand for a broader information set from markets, regulators and civil society, by providing a framework which can support the future development of reporting, reflecting its growing complexity </w:t>
      </w:r>
      <w:r w:rsidR="0084575F" w:rsidRPr="000953C0">
        <w:rPr>
          <w:rFonts w:ascii="Arial" w:hAnsi="Arial" w:cs="Arial"/>
          <w:sz w:val="24"/>
          <w:szCs w:val="24"/>
        </w:rPr>
        <w:fldChar w:fldCharType="begin" w:fldLock="1"/>
      </w:r>
      <w:r w:rsidR="0084575F" w:rsidRPr="000953C0">
        <w:rPr>
          <w:rFonts w:ascii="Arial" w:hAnsi="Arial" w:cs="Arial"/>
          <w:sz w:val="24"/>
          <w:szCs w:val="24"/>
        </w:rPr>
        <w:instrText>ADDIN CSL_CITATION {"citationItems":[{"id":"ITEM-1","itemData":{"DOI":"http://dx.doi.org/10.1108/14691931311323869","author":[{"dropping-particle":"","family":"Abeysekera","given":"I.","non-dropping-particle":"","parse-names":false,"suffix":""}],"container-title":"Journal of Intellectual Capital","id":"ITEM-1","issue":"2","issued":{"date-parts":[["2013"]]},"page":"227-245","title":"A template for integrated reporting","type":"article-journal","volume":"14"},"uris":["http://www.mendeley.com/documents/?uuid=531c8378-426c-467b-b499-ac243d30e420"]},{"id":"ITEM-2","itemData":{"DOI":"10.1111/j.1745-6622.2011.00357.x","ISSN":"1078-1196","abstract":"During the past two decades, more and more companies have volunteered to provide “corporate social responsibility” or “sustainability” reports that include information about their environmental, social, and governance (ESG) policies and performance. Such reporting has come about largely in response to demands by a wide range of stakeholders for information about how the company's operations are affecting society in a number of different ways. But do investors really care about companies' ESG performance and policies?. Using data from Bloomberg, the authors provide the first broadly based empirical evidence of investors' interest in ESG data. More specifically, the authors show how interest in the top 20 ESG metrics varies with geographical location (European vs. American), asset class (fixed income vs. equity), and firm type. At the aggregate market level, there is greater interest in environmental and governance information than in “social” information. U.S. investors are more interested than their European counterparts in governance and less interested in environmental information. Equity investors are interested in a wider range of nonfinancial information than are fixed income investors. And whereas sell</w:instrText>
      </w:r>
      <w:r w:rsidR="0084575F" w:rsidRPr="000953C0">
        <w:rPr>
          <w:rFonts w:ascii="Cambria Math" w:hAnsi="Cambria Math" w:cs="Cambria Math"/>
          <w:sz w:val="24"/>
          <w:szCs w:val="24"/>
        </w:rPr>
        <w:instrText>‐</w:instrText>
      </w:r>
      <w:r w:rsidR="0084575F" w:rsidRPr="000953C0">
        <w:rPr>
          <w:rFonts w:ascii="Arial" w:hAnsi="Arial" w:cs="Arial"/>
          <w:sz w:val="24"/>
          <w:szCs w:val="24"/>
        </w:rPr>
        <w:instrText>side analysts are primarily interested in greenhouse gas emissions, money managers tend to focus on a broader set of metrics. Similarly, pension funds and hedge funds have shown interest in more nonfinancial metrics than insurance companies. The authors' bottom line: Companies need to recognize the growing market interest in nonfinancial information and ensure that they are providing it according to the specific information needs of market users.","author":[{"dropping-particle":"","family":"Eccles","given":"Robert G.","non-dropping-particle":"","parse-names":false,"suffix":""},{"dropping-particle":"","family":"Serafeim","given":"George","non-dropping-particle":"","parse-names":false,"suffix":""},{"dropping-particle":"","family":"Krzus","given":"Michael P.","non-dropping-particle":"","parse-names":false,"suffix":""}],"container-title":"Journal of Applied Corporate Finance","id":"ITEM-2","issue":"4","issued":{"date-parts":[["2011"]]},"page":"113-127","title":"Market Interest in Nonfinancial Information","type":"article-journal","volume":"23"},"uris":["http://www.mendeley.com/documents/?uuid=aa703f4d-0ee6-4eda-b299-b0f50919c63a"]}],"mendeley":{"formattedCitation":"(Eccles, Serafeim and Krzus, 2011; Abeysekera, 2013)","plainTextFormattedCitation":"(Eccles, Serafeim and Krzus, 2011; Abeysekera, 2013)","previouslyFormattedCitation":"(Eccles, Serafeim and Krzus, 2011; Abeysekera, 2013)"},"properties":{"noteIndex":0},"schema":"https://github.com/citation-style-language/schema/raw/master/csl-citation.json"}</w:instrText>
      </w:r>
      <w:r w:rsidR="0084575F" w:rsidRPr="000953C0">
        <w:rPr>
          <w:rFonts w:ascii="Arial" w:hAnsi="Arial" w:cs="Arial"/>
          <w:sz w:val="24"/>
          <w:szCs w:val="24"/>
        </w:rPr>
        <w:fldChar w:fldCharType="separate"/>
      </w:r>
      <w:r w:rsidR="0084575F" w:rsidRPr="000953C0">
        <w:rPr>
          <w:rFonts w:ascii="Arial" w:hAnsi="Arial" w:cs="Arial"/>
          <w:noProof/>
          <w:sz w:val="24"/>
          <w:szCs w:val="24"/>
        </w:rPr>
        <w:t>(Eccles, Serafeim and Krzus, 2011; Abeysekera, 2013)</w:t>
      </w:r>
      <w:r w:rsidR="0084575F" w:rsidRPr="000953C0">
        <w:rPr>
          <w:rFonts w:ascii="Arial" w:hAnsi="Arial" w:cs="Arial"/>
          <w:sz w:val="24"/>
          <w:szCs w:val="24"/>
        </w:rPr>
        <w:fldChar w:fldCharType="end"/>
      </w:r>
      <w:r w:rsidRPr="000953C0">
        <w:rPr>
          <w:rFonts w:ascii="Arial" w:hAnsi="Arial" w:cs="Arial"/>
          <w:sz w:val="24"/>
          <w:szCs w:val="24"/>
        </w:rPr>
        <w:t>.</w:t>
      </w:r>
      <w:r w:rsidR="00803499" w:rsidRPr="000953C0">
        <w:rPr>
          <w:rFonts w:ascii="Arial" w:hAnsi="Arial" w:cs="Arial"/>
          <w:sz w:val="24"/>
          <w:szCs w:val="24"/>
        </w:rPr>
        <w:t xml:space="preserve"> </w:t>
      </w:r>
      <w:r w:rsidRPr="000953C0">
        <w:rPr>
          <w:rFonts w:ascii="Arial" w:hAnsi="Arial" w:cs="Arial"/>
          <w:sz w:val="24"/>
          <w:szCs w:val="24"/>
        </w:rPr>
        <w:t xml:space="preserve"> As prior reporting initiatives have evolved in separate, disconnected strands, critical interdependencies between strategy, governance, operations, and financial and non-financial performance are not made clear </w:t>
      </w:r>
      <w:r w:rsidR="0084575F" w:rsidRPr="000953C0">
        <w:rPr>
          <w:rFonts w:ascii="Arial" w:hAnsi="Arial" w:cs="Arial"/>
          <w:sz w:val="24"/>
          <w:szCs w:val="24"/>
        </w:rPr>
        <w:fldChar w:fldCharType="begin" w:fldLock="1"/>
      </w:r>
      <w:r w:rsidR="0084575F" w:rsidRPr="000953C0">
        <w:rPr>
          <w:rFonts w:ascii="Arial" w:hAnsi="Arial" w:cs="Arial"/>
          <w:sz w:val="24"/>
          <w:szCs w:val="24"/>
        </w:rPr>
        <w:instrText>ADDIN CSL_CITATION {"citationItems":[{"id":"ITEM-1","itemData":{"author":[{"dropping-particle":"","family":"Druckman","given":"P.","non-dropping-particle":"","parse-names":false,"suffix":""},{"dropping-particle":"","family":"Fries","given":"J.","non-dropping-particle":"","parse-names":false,"suffix":""}],"container-title":"The Landscape of Integrated Reporting","id":"ITEM-1","issued":{"date-parts":[["2010"]]},"page":"81-85","title":"Integrated reporting: The future of corporate reporting?","type":"article-journal"},"uris":["http://www.mendeley.com/documents/?uuid=414eda95-ec3b-43fc-bac3-39370e11866e"]},{"id":"ITEM-2","itemData":{"ISBN":"08954186","abstract":"Integrated reporting for a sustainable strategy: One Report has the potential to significantly change how companies operate and investors think, shifting the focus from that of meeting short-term financial goals to developing a long-term business strategy that not only makes a commitment to corporate social responsibility, but also to a sustainable society","author":[{"dropping-particle":"","family":"Eccles","given":"Robert G.","non-dropping-particle":"","parse-names":false,"suffix":""},{"dropping-particle":"","family":"Krzus","given":"Michael P.","non-dropping-particle":"","parse-names":false,"suffix":""}],"container-title":"Financial Executive","id":"ITEM-2","issue":"March","issued":{"date-parts":[["2010"]]},"page":"29-32","title":"Integrated reporting for a sustainability strategy","type":"article-journal"},"uris":["http://www.mendeley.com/documents/?uuid=28fe7cdb-e865-4dcf-a60a-899673bacef9"]},{"id":"ITEM-3","itemData":{"ISBN":"0470809000","abstract":"The IIRC aims to forge a global consensus on the direction in which reporting needs to evolve, creating a framework for reporting that is better able to accommodate complexity, and, in so doing, brings together the different strands of reporting into a coherent, integrated whole. This Discussion Paper considers the rationale behind the move towards Integrated Reporting, offers initial proposals for the development of an International Integrated Reporting Framework and outlines the next steps towards its creation and adoption, including the publication of an Exposure Draft in 2012. Its purpose is to prompt input from all those with a stake in improved reporting, including both producers and users of reports.","author":[{"dropping-particle":"","family":"IIRC","given":"","non-dropping-particle":"","parse-names":false,"suffix":""}],"id":"ITEM-3","issue":"September","issued":{"date-parts":[["2011"]]},"page":"1-17","title":"Communicating Value in the 21st Century","type":"article"},"uris":["http://www.mendeley.com/documents/?uuid=00cb71ad-373b-4b04-976c-b95afbb97129"]}],"mendeley":{"formattedCitation":"(Druckman and Fries, 2010; Eccles and Krzus, 2010; IIRC, 2011)","plainTextFormattedCitation":"(Druckman and Fries, 2010; Eccles and Krzus, 2010; IIRC, 2011)","previouslyFormattedCitation":"(Druckman and Fries, 2010; Eccles and Krzus, 2010; IIRC, 2011)"},"properties":{"noteIndex":0},"schema":"https://github.com/citation-style-language/schema/raw/master/csl-citation.json"}</w:instrText>
      </w:r>
      <w:r w:rsidR="0084575F" w:rsidRPr="000953C0">
        <w:rPr>
          <w:rFonts w:ascii="Arial" w:hAnsi="Arial" w:cs="Arial"/>
          <w:sz w:val="24"/>
          <w:szCs w:val="24"/>
        </w:rPr>
        <w:fldChar w:fldCharType="separate"/>
      </w:r>
      <w:r w:rsidR="0084575F" w:rsidRPr="000953C0">
        <w:rPr>
          <w:rFonts w:ascii="Arial" w:hAnsi="Arial" w:cs="Arial"/>
          <w:noProof/>
          <w:sz w:val="24"/>
          <w:szCs w:val="24"/>
        </w:rPr>
        <w:t>(Druckman and Fries, 2010; Eccles and Krzus, 2010; IIRC, 2011)</w:t>
      </w:r>
      <w:r w:rsidR="0084575F" w:rsidRPr="000953C0">
        <w:rPr>
          <w:rFonts w:ascii="Arial" w:hAnsi="Arial" w:cs="Arial"/>
          <w:sz w:val="24"/>
          <w:szCs w:val="24"/>
        </w:rPr>
        <w:fldChar w:fldCharType="end"/>
      </w:r>
      <w:r w:rsidRPr="000953C0">
        <w:rPr>
          <w:rFonts w:ascii="Arial" w:hAnsi="Arial" w:cs="Arial"/>
          <w:sz w:val="24"/>
          <w:szCs w:val="24"/>
        </w:rPr>
        <w:t xml:space="preserve">. Therefore </w:t>
      </w:r>
      <w:r w:rsidR="0084575F" w:rsidRPr="000953C0">
        <w:rPr>
          <w:rFonts w:ascii="Arial" w:hAnsi="Arial" w:cs="Arial"/>
          <w:sz w:val="24"/>
          <w:szCs w:val="24"/>
        </w:rPr>
        <w:t>&lt;</w:t>
      </w:r>
      <w:r w:rsidRPr="000953C0">
        <w:rPr>
          <w:rFonts w:ascii="Arial" w:hAnsi="Arial" w:cs="Arial"/>
          <w:sz w:val="24"/>
          <w:szCs w:val="24"/>
        </w:rPr>
        <w:t>IR</w:t>
      </w:r>
      <w:r w:rsidR="0084575F" w:rsidRPr="000953C0">
        <w:rPr>
          <w:rFonts w:ascii="Arial" w:hAnsi="Arial" w:cs="Arial"/>
          <w:sz w:val="24"/>
          <w:szCs w:val="24"/>
        </w:rPr>
        <w:t>&gt;</w:t>
      </w:r>
      <w:r w:rsidRPr="000953C0">
        <w:rPr>
          <w:rFonts w:ascii="Arial" w:hAnsi="Arial" w:cs="Arial"/>
          <w:sz w:val="24"/>
          <w:szCs w:val="24"/>
        </w:rPr>
        <w:t xml:space="preserve"> aims to address the limitations of current reporting practices by demonstrating in one report, the relationship between an organisation’s strategy, governance and business model, by providing an analysis of the impacts and interconnections of material financial and non-financial opportunities, risks and performance </w:t>
      </w:r>
      <w:r w:rsidR="0084575F" w:rsidRPr="000953C0">
        <w:rPr>
          <w:rFonts w:ascii="Arial" w:hAnsi="Arial" w:cs="Arial"/>
          <w:sz w:val="24"/>
          <w:szCs w:val="24"/>
        </w:rPr>
        <w:fldChar w:fldCharType="begin" w:fldLock="1"/>
      </w:r>
      <w:r w:rsidR="00DC69FD" w:rsidRPr="000953C0">
        <w:rPr>
          <w:rFonts w:ascii="Arial" w:hAnsi="Arial" w:cs="Arial"/>
          <w:sz w:val="24"/>
          <w:szCs w:val="24"/>
        </w:rPr>
        <w:instrText>ADDIN CSL_CITATION {"citationItems":[{"id":"ITEM-1","itemData":{"author":[{"dropping-particle":"","family":"Druckman","given":"P.","non-dropping-particle":"","parse-names":false,"suffix":""},{"dropping-particle":"","family":"Fries","given":"J.","non-dropping-particle":"","parse-names":false,"suffix":""}],"container-title":"The Landscape of Integrated Reporting","id":"ITEM-1","issued":{"date-parts":[["2010"]]},"page":"81-85","title":"Integrated reporting: The future of corporate reporting?","type":"article-journal"},"uris":["http://www.mendeley.com/documents/?uuid=414eda95-ec3b-43fc-bac3-39370e11866e"]}],"mendeley":{"formattedCitation":"(Druckman and Fries, 2010)","plainTextFormattedCitation":"(Druckman and Fries, 2010)","previouslyFormattedCitation":"(Druckman and Fries, 2010)"},"properties":{"noteIndex":0},"schema":"https://github.com/citation-style-language/schema/raw/master/csl-citation.json"}</w:instrText>
      </w:r>
      <w:r w:rsidR="0084575F" w:rsidRPr="000953C0">
        <w:rPr>
          <w:rFonts w:ascii="Arial" w:hAnsi="Arial" w:cs="Arial"/>
          <w:sz w:val="24"/>
          <w:szCs w:val="24"/>
        </w:rPr>
        <w:fldChar w:fldCharType="separate"/>
      </w:r>
      <w:r w:rsidR="0084575F" w:rsidRPr="000953C0">
        <w:rPr>
          <w:rFonts w:ascii="Arial" w:hAnsi="Arial" w:cs="Arial"/>
          <w:noProof/>
          <w:sz w:val="24"/>
          <w:szCs w:val="24"/>
        </w:rPr>
        <w:t>(Druckman and Fries, 2010)</w:t>
      </w:r>
      <w:r w:rsidR="0084575F" w:rsidRPr="000953C0">
        <w:rPr>
          <w:rFonts w:ascii="Arial" w:hAnsi="Arial" w:cs="Arial"/>
          <w:sz w:val="24"/>
          <w:szCs w:val="24"/>
        </w:rPr>
        <w:fldChar w:fldCharType="end"/>
      </w:r>
      <w:r w:rsidRPr="000953C0">
        <w:rPr>
          <w:rFonts w:ascii="Arial" w:hAnsi="Arial" w:cs="Arial"/>
          <w:sz w:val="24"/>
          <w:szCs w:val="24"/>
        </w:rPr>
        <w:t>.</w:t>
      </w:r>
    </w:p>
    <w:p w14:paraId="29E61CAA" w14:textId="2621BF9A" w:rsidR="00DC69FD" w:rsidRPr="000953C0" w:rsidRDefault="004470EB" w:rsidP="00877284">
      <w:pPr>
        <w:spacing w:line="276" w:lineRule="auto"/>
        <w:jc w:val="both"/>
        <w:rPr>
          <w:rFonts w:ascii="Arial" w:hAnsi="Arial" w:cs="Arial"/>
          <w:sz w:val="24"/>
          <w:szCs w:val="24"/>
        </w:rPr>
      </w:pPr>
      <w:r w:rsidRPr="000953C0">
        <w:rPr>
          <w:rFonts w:ascii="Arial" w:hAnsi="Arial" w:cs="Arial"/>
          <w:sz w:val="24"/>
          <w:szCs w:val="24"/>
        </w:rPr>
        <w:t>Since the formation of the</w:t>
      </w:r>
      <w:r w:rsidR="007C2F26">
        <w:rPr>
          <w:rFonts w:ascii="Arial" w:hAnsi="Arial" w:cs="Arial"/>
          <w:sz w:val="24"/>
          <w:szCs w:val="24"/>
        </w:rPr>
        <w:t xml:space="preserve"> International Integrated Reporting Council</w:t>
      </w:r>
      <w:r w:rsidRPr="000953C0">
        <w:rPr>
          <w:rFonts w:ascii="Arial" w:hAnsi="Arial" w:cs="Arial"/>
          <w:sz w:val="24"/>
          <w:szCs w:val="24"/>
        </w:rPr>
        <w:t xml:space="preserve"> </w:t>
      </w:r>
      <w:r w:rsidR="007C2F26">
        <w:rPr>
          <w:rFonts w:ascii="Arial" w:hAnsi="Arial" w:cs="Arial"/>
          <w:sz w:val="24"/>
          <w:szCs w:val="24"/>
        </w:rPr>
        <w:t>(</w:t>
      </w:r>
      <w:r w:rsidRPr="000953C0">
        <w:rPr>
          <w:rFonts w:ascii="Arial" w:hAnsi="Arial" w:cs="Arial"/>
          <w:sz w:val="24"/>
          <w:szCs w:val="24"/>
        </w:rPr>
        <w:t>IIRC</w:t>
      </w:r>
      <w:r w:rsidR="007C2F26">
        <w:rPr>
          <w:rFonts w:ascii="Arial" w:hAnsi="Arial" w:cs="Arial"/>
          <w:sz w:val="24"/>
          <w:szCs w:val="24"/>
        </w:rPr>
        <w:t>)</w:t>
      </w:r>
      <w:r w:rsidRPr="000953C0">
        <w:rPr>
          <w:rFonts w:ascii="Arial" w:hAnsi="Arial" w:cs="Arial"/>
          <w:sz w:val="24"/>
          <w:szCs w:val="24"/>
        </w:rPr>
        <w:t xml:space="preserve"> in 2010, the concept of </w:t>
      </w:r>
      <w:r w:rsidR="0084575F" w:rsidRPr="000953C0">
        <w:rPr>
          <w:rFonts w:ascii="Arial" w:hAnsi="Arial" w:cs="Arial"/>
          <w:sz w:val="24"/>
          <w:szCs w:val="24"/>
        </w:rPr>
        <w:t>&lt;</w:t>
      </w:r>
      <w:r w:rsidRPr="000953C0">
        <w:rPr>
          <w:rFonts w:ascii="Arial" w:hAnsi="Arial" w:cs="Arial"/>
          <w:sz w:val="24"/>
          <w:szCs w:val="24"/>
        </w:rPr>
        <w:t>IR</w:t>
      </w:r>
      <w:r w:rsidR="00DC69FD" w:rsidRPr="000953C0">
        <w:rPr>
          <w:rFonts w:ascii="Arial" w:hAnsi="Arial" w:cs="Arial"/>
          <w:sz w:val="24"/>
          <w:szCs w:val="24"/>
        </w:rPr>
        <w:t>&gt;</w:t>
      </w:r>
      <w:r w:rsidRPr="000953C0">
        <w:rPr>
          <w:rFonts w:ascii="Arial" w:hAnsi="Arial" w:cs="Arial"/>
          <w:sz w:val="24"/>
          <w:szCs w:val="24"/>
        </w:rPr>
        <w:t xml:space="preserve"> has increased in relevance and importance </w:t>
      </w:r>
      <w:r w:rsidR="00DC69FD" w:rsidRPr="000953C0">
        <w:rPr>
          <w:rFonts w:ascii="Arial" w:hAnsi="Arial" w:cs="Arial"/>
          <w:sz w:val="24"/>
          <w:szCs w:val="24"/>
        </w:rPr>
        <w:fldChar w:fldCharType="begin" w:fldLock="1"/>
      </w:r>
      <w:r w:rsidR="00DC69FD" w:rsidRPr="000953C0">
        <w:rPr>
          <w:rFonts w:ascii="Arial" w:hAnsi="Arial" w:cs="Arial"/>
          <w:sz w:val="24"/>
          <w:szCs w:val="24"/>
        </w:rPr>
        <w:instrText>ADDIN CSL_CITATION {"citationItems":[{"id":"ITEM-1","itemData":{"DOI":"10.1108/AAAJ-06-2014-1736","ISBN":"0963818090","ISSN":"0951-3574","PMID":"42012058","abstract":"Purpose – This paper synthesises insights from accounting and accountability research into the rapidly emerging field of integrated reporting and proposes a comprehensive agenda for future research in this area. In so doing, it draws upon insights from other papers in this special issue of Accounting, Auditing and Accountability Journal on the theme of integrated reporting. Design/methodology/approach – The paper draws upon and synthesises academic analysis and insights provided in the embryonic integrated reporting academic literature in conjunction with policy pronouncements Findings – The paper shows that the rapid development of integrated reporting policy,and early developments of practice, present theoretical and empirical challenges because of the different ways in which integrated reporting is understood and enacted within institutions. It highlights many areas where further robust academic research is needed to guide developments in policy and practice. Implications/Limitations - The paper provide academics, regulators and reporting organisations with insights into issues and aspects of integrated reporting that need further development and need robust evidence to help inform improvements in policy and practice. A key limitation is that it draws upon a synthesis of the existing literature which is at quite an early stage of development – but provides scope for considerable further development. Originality/value – The paper provides the growing number of academic researchers in this emerging area with a foundation and agenda upon which they can build their research.","author":[{"dropping-particle":"","family":"Villiers","given":"Charl","non-dropping-particle":"de","parse-names":false,"suffix":""},{"dropping-particle":"","family":"Rinaldi","given":"Leonardo","non-dropping-particle":"","parse-names":false,"suffix":""},{"dropping-particle":"","family":"Unerman","given":"Jeffrey","non-dropping-particle":"","parse-names":false,"suffix":""}],"container-title":"Accounting, Auditing &amp; Accountability Journal","id":"ITEM-1","issue":"7","issued":{"date-parts":[["2014"]]},"page":"1042-1067","title":"Integrated Reporting: Insights, gaps and an agenda for future research","type":"article-journal","volume":"27"},"uris":["http://www.mendeley.com/documents/?uuid=a0990e77-d625-44c8-921f-d01b51b5e3c2"]},{"id":"ITEM-2","itemData":{"DOI":"10.1007/s10551-012-1543-8","ISBN":"0167-4544","ISSN":"01674544","PMID":"92598532","abstract":"This paper offers a critique of sustainability reporting and, in particular, a critique of the modern disconnect between the practice of sustainability reporting and what we consider to be the urgent issue of our era: sustaining the life-supporting ecological systems on which humanity and other species depend. Tracing the history of such reporting developments, we identify and isolate the concept of the ‘triple bottom line’ (TBL) as a core and dominant idea that continues to pervade business reporting, and business engagement with sustainability. Incorporating an entity’s economic, environmental and social performance indicators into its management and reporting processes, we argue, has become synonymous with corporate sustainability; in the process, concern for ecology has become sidelined. Moreover, this process has become reinforced and institutionalised through SustainAbility’s biennial benchmarking reports, KPMG’s triennial surveys of practice, initiatives by the accountancy profession and, particularly, the Global Reporting Initiative (GRI)’s sustainability reporting guidelines. We argue that the TBL and the GRI are insufficient conditions for organizations contributing to the sustaining of the Earth’s ecology. Paradoxically, they may reinforce business-as-usual and greater levels of un-sustainability.","author":[{"dropping-particle":"","family":"Milne","given":"Markus J.","non-dropping-particle":"","parse-names":false,"suffix":""},{"dropping-particle":"","family":"Gray","given":"Rob","non-dropping-particle":"","parse-names":false,"suffix":""}],"container-title":"Journal of Business Ethics","id":"ITEM-2","issue":"1","issued":{"date-parts":[["2013"]]},"page":"13-29","title":"W(h)ither Ecology? The Triple Bottom Line, the Global Reporting Initiative, and Corporate Sustainability Reporting","type":"article-journal","volume":"118"},"uris":["http://www.mendeley.com/documents/?uuid=345c6f46-c9b7-4f29-b8dd-412b114a29a5"]}],"mendeley":{"formattedCitation":"(Milne and Gray, 2013; de Villiers, Rinaldi and Unerman, 2014)","plainTextFormattedCitation":"(Milne and Gray, 2013; de Villiers, Rinaldi and Unerman, 2014)","previouslyFormattedCitation":"(Milne and Gray, 2013; de Villiers, Rinaldi and Unerman, 2014)"},"properties":{"noteIndex":0},"schema":"https://github.com/citation-style-language/schema/raw/master/csl-citation.json"}</w:instrText>
      </w:r>
      <w:r w:rsidR="00DC69FD" w:rsidRPr="000953C0">
        <w:rPr>
          <w:rFonts w:ascii="Arial" w:hAnsi="Arial" w:cs="Arial"/>
          <w:sz w:val="24"/>
          <w:szCs w:val="24"/>
        </w:rPr>
        <w:fldChar w:fldCharType="separate"/>
      </w:r>
      <w:r w:rsidR="00DC69FD" w:rsidRPr="000953C0">
        <w:rPr>
          <w:rFonts w:ascii="Arial" w:hAnsi="Arial" w:cs="Arial"/>
          <w:noProof/>
          <w:sz w:val="24"/>
          <w:szCs w:val="24"/>
        </w:rPr>
        <w:t>(Milne and Gray, 2013; de Villiers, Rinaldi and Unerman, 2014)</w:t>
      </w:r>
      <w:r w:rsidR="00DC69FD" w:rsidRPr="000953C0">
        <w:rPr>
          <w:rFonts w:ascii="Arial" w:hAnsi="Arial" w:cs="Arial"/>
          <w:sz w:val="24"/>
          <w:szCs w:val="24"/>
        </w:rPr>
        <w:fldChar w:fldCharType="end"/>
      </w:r>
      <w:r w:rsidRPr="000953C0">
        <w:rPr>
          <w:rFonts w:ascii="Arial" w:hAnsi="Arial" w:cs="Arial"/>
          <w:sz w:val="24"/>
          <w:szCs w:val="24"/>
        </w:rPr>
        <w:t xml:space="preserve">. </w:t>
      </w:r>
      <w:r w:rsidR="00877284" w:rsidRPr="000953C0">
        <w:rPr>
          <w:rFonts w:ascii="Arial" w:hAnsi="Arial" w:cs="Arial"/>
          <w:sz w:val="24"/>
          <w:szCs w:val="24"/>
        </w:rPr>
        <w:t xml:space="preserve">Some academics consider that &lt;IR&gt; offers the potential to: </w:t>
      </w:r>
    </w:p>
    <w:p w14:paraId="2C094CA0" w14:textId="09D45E75" w:rsidR="00DC69FD" w:rsidRPr="00F13675" w:rsidRDefault="00877284" w:rsidP="00DC69FD">
      <w:pPr>
        <w:pStyle w:val="ListParagraph"/>
        <w:numPr>
          <w:ilvl w:val="0"/>
          <w:numId w:val="11"/>
        </w:numPr>
        <w:spacing w:line="276" w:lineRule="auto"/>
        <w:rPr>
          <w:rFonts w:ascii="Arial" w:hAnsi="Arial" w:cs="Arial"/>
          <w:szCs w:val="24"/>
          <w:u w:val="none"/>
        </w:rPr>
      </w:pPr>
      <w:r w:rsidRPr="00F13675">
        <w:rPr>
          <w:rFonts w:ascii="Arial" w:hAnsi="Arial" w:cs="Arial"/>
          <w:szCs w:val="24"/>
          <w:u w:val="none"/>
        </w:rPr>
        <w:t>shift corporate mind-sets towards alignment of proﬁt maximisation with societal and environment well</w:t>
      </w:r>
      <w:r w:rsidR="00426A08">
        <w:rPr>
          <w:rFonts w:ascii="Arial" w:hAnsi="Arial" w:cs="Arial"/>
          <w:szCs w:val="24"/>
          <w:u w:val="none"/>
        </w:rPr>
        <w:t>-</w:t>
      </w:r>
      <w:r w:rsidRPr="00F13675">
        <w:rPr>
          <w:rFonts w:ascii="Arial" w:hAnsi="Arial" w:cs="Arial"/>
          <w:szCs w:val="24"/>
          <w:u w:val="none"/>
        </w:rPr>
        <w:t xml:space="preserve">being; </w:t>
      </w:r>
    </w:p>
    <w:p w14:paraId="120B36E4" w14:textId="77777777" w:rsidR="00DC69FD" w:rsidRPr="00F13675" w:rsidRDefault="00877284" w:rsidP="00DC69FD">
      <w:pPr>
        <w:pStyle w:val="ListParagraph"/>
        <w:numPr>
          <w:ilvl w:val="0"/>
          <w:numId w:val="11"/>
        </w:numPr>
        <w:spacing w:line="276" w:lineRule="auto"/>
        <w:rPr>
          <w:rFonts w:ascii="Arial" w:hAnsi="Arial" w:cs="Arial"/>
          <w:szCs w:val="24"/>
          <w:u w:val="none"/>
        </w:rPr>
      </w:pPr>
      <w:r w:rsidRPr="00F13675">
        <w:rPr>
          <w:rFonts w:ascii="Arial" w:hAnsi="Arial" w:cs="Arial"/>
          <w:szCs w:val="24"/>
          <w:u w:val="none"/>
        </w:rPr>
        <w:t xml:space="preserve">improve the quality of information provided to stakeholders; </w:t>
      </w:r>
    </w:p>
    <w:p w14:paraId="441A8DB7" w14:textId="77777777" w:rsidR="00DC69FD" w:rsidRPr="00F13675" w:rsidRDefault="00877284" w:rsidP="00DC69FD">
      <w:pPr>
        <w:pStyle w:val="ListParagraph"/>
        <w:numPr>
          <w:ilvl w:val="0"/>
          <w:numId w:val="11"/>
        </w:numPr>
        <w:spacing w:line="276" w:lineRule="auto"/>
        <w:rPr>
          <w:rFonts w:ascii="Arial" w:hAnsi="Arial" w:cs="Arial"/>
          <w:szCs w:val="24"/>
          <w:u w:val="none"/>
        </w:rPr>
      </w:pPr>
      <w:r w:rsidRPr="00F13675">
        <w:rPr>
          <w:rFonts w:ascii="Arial" w:hAnsi="Arial" w:cs="Arial"/>
          <w:szCs w:val="24"/>
          <w:u w:val="none"/>
        </w:rPr>
        <w:t xml:space="preserve">promote sustainable business practices; and </w:t>
      </w:r>
    </w:p>
    <w:p w14:paraId="65228377" w14:textId="0DB56053" w:rsidR="00DC69FD" w:rsidRPr="00F13675" w:rsidRDefault="00DC69FD" w:rsidP="00DC69FD">
      <w:pPr>
        <w:pStyle w:val="ListParagraph"/>
        <w:numPr>
          <w:ilvl w:val="0"/>
          <w:numId w:val="11"/>
        </w:numPr>
        <w:spacing w:line="276" w:lineRule="auto"/>
        <w:rPr>
          <w:rFonts w:ascii="Arial" w:hAnsi="Arial" w:cs="Arial"/>
          <w:szCs w:val="24"/>
          <w:u w:val="none"/>
        </w:rPr>
      </w:pPr>
      <w:r w:rsidRPr="00F13675">
        <w:rPr>
          <w:rFonts w:ascii="Arial" w:hAnsi="Arial" w:cs="Arial"/>
          <w:szCs w:val="24"/>
          <w:u w:val="none"/>
        </w:rPr>
        <w:lastRenderedPageBreak/>
        <w:t>p</w:t>
      </w:r>
      <w:r w:rsidR="00877284" w:rsidRPr="00F13675">
        <w:rPr>
          <w:rFonts w:ascii="Arial" w:hAnsi="Arial" w:cs="Arial"/>
          <w:szCs w:val="24"/>
          <w:u w:val="none"/>
        </w:rPr>
        <w:t xml:space="preserve">rovide the opportunity for organizations to respond to the Sustainable Development Goals </w:t>
      </w:r>
      <w:r w:rsidRPr="00F13675">
        <w:rPr>
          <w:rFonts w:ascii="Arial" w:hAnsi="Arial" w:cs="Arial"/>
          <w:szCs w:val="24"/>
          <w:u w:val="none"/>
        </w:rPr>
        <w:fldChar w:fldCharType="begin" w:fldLock="1"/>
      </w:r>
      <w:r w:rsidRPr="00F13675">
        <w:rPr>
          <w:rFonts w:ascii="Arial" w:hAnsi="Arial" w:cs="Arial"/>
          <w:szCs w:val="24"/>
          <w:u w:val="none"/>
        </w:rPr>
        <w:instrText>ADDIN CSL_CITATION {"citationItems":[{"id":"ITEM-1","itemData":{"DOI":"10.1016/j.cpa.2014.07.001","ISBN":"0964-4733","ISSN":"10959955","abstract":"This paper sets out the case for integrated reporting and its potential to change the thinking of corporate actors leading to the further integration of sustainability actions and impacts into corporate strategic planning and decision making. It calls for academics to engage with the process and to contribute to the development of new forms of accountings to help ensure this potential is reached. It suggests areas of further research to facilitate this. The paper was written in response to John Flower's paper titled \"The International Integrated Reporting Council: A story of failure.\".","author":[{"dropping-particle":"","family":"Adams","given":"Carol","non-dropping-particle":"","parse-names":false,"suffix":""}],"container-title":"Critical Perspectives on Accounting","id":"ITEM-1","issued":{"date-parts":[["2015"]]},"page":"23-28","publisher":"Elsevier Ltd","title":"The international integrated reporting council: A call to action","type":"article-journal","volume":"27"},"uris":["http://www.mendeley.com/documents/?uuid=de9af3ea-ab22-4243-b0a0-812c56e6de2b"]},{"id":"ITEM-2","itemData":{"ISBN":"0320172880","author":[{"dropping-particle":"","family":"Adams","given":"Carol A.","non-dropping-particle":"","parse-names":false,"suffix":""}],"container-title":"Accounting, Auditing &amp; Accountability Journal","id":"ITEM-2","issue":"4","issued":{"date-parts":[["2017"]]},"page":"906-931","title":"Conceptualising the contemporary corporate value creation process","type":"article-journal","volume":"30"},"uris":["http://www.mendeley.com/documents/?uuid=73f21ac9-085c-47b0-9f8f-6646a766f6c6"]}],"mendeley":{"formattedCitation":"(Adams, 2015, 2017)","plainTextFormattedCitation":"(Adams, 2015, 2017)","previouslyFormattedCitation":"(Adams, 2015, 2017)"},"properties":{"noteIndex":0},"schema":"https://github.com/citation-style-language/schema/raw/master/csl-citation.json"}</w:instrText>
      </w:r>
      <w:r w:rsidRPr="00F13675">
        <w:rPr>
          <w:rFonts w:ascii="Arial" w:hAnsi="Arial" w:cs="Arial"/>
          <w:szCs w:val="24"/>
          <w:u w:val="none"/>
        </w:rPr>
        <w:fldChar w:fldCharType="separate"/>
      </w:r>
      <w:r w:rsidRPr="00F13675">
        <w:rPr>
          <w:rFonts w:ascii="Arial" w:hAnsi="Arial" w:cs="Arial"/>
          <w:noProof/>
          <w:szCs w:val="24"/>
          <w:u w:val="none"/>
        </w:rPr>
        <w:t>(Adams, 2015, 2017)</w:t>
      </w:r>
      <w:r w:rsidRPr="00F13675">
        <w:rPr>
          <w:rFonts w:ascii="Arial" w:hAnsi="Arial" w:cs="Arial"/>
          <w:szCs w:val="24"/>
          <w:u w:val="none"/>
        </w:rPr>
        <w:fldChar w:fldCharType="end"/>
      </w:r>
      <w:r w:rsidR="00877284" w:rsidRPr="00F13675">
        <w:rPr>
          <w:rFonts w:ascii="Arial" w:hAnsi="Arial" w:cs="Arial"/>
          <w:szCs w:val="24"/>
          <w:u w:val="none"/>
        </w:rPr>
        <w:t xml:space="preserve">. </w:t>
      </w:r>
    </w:p>
    <w:p w14:paraId="3A7FAC04" w14:textId="7BEAFAEB" w:rsidR="00877284" w:rsidRPr="00F13675" w:rsidRDefault="00877284" w:rsidP="00DC69FD">
      <w:pPr>
        <w:spacing w:line="276" w:lineRule="auto"/>
        <w:rPr>
          <w:rFonts w:ascii="Arial" w:hAnsi="Arial" w:cs="Arial"/>
          <w:sz w:val="24"/>
          <w:szCs w:val="24"/>
        </w:rPr>
      </w:pPr>
      <w:r w:rsidRPr="00F13675">
        <w:rPr>
          <w:rFonts w:ascii="Arial" w:hAnsi="Arial" w:cs="Arial"/>
          <w:sz w:val="24"/>
          <w:szCs w:val="24"/>
        </w:rPr>
        <w:t xml:space="preserve">However, others consider &lt;IR&gt; to be exclusively investor orientated with little to say about either accountability or sustainability </w:t>
      </w:r>
      <w:r w:rsidR="00DC69FD" w:rsidRPr="00F13675">
        <w:rPr>
          <w:rFonts w:ascii="Arial" w:hAnsi="Arial" w:cs="Arial"/>
          <w:sz w:val="24"/>
          <w:szCs w:val="24"/>
        </w:rPr>
        <w:fldChar w:fldCharType="begin" w:fldLock="1"/>
      </w:r>
      <w:r w:rsidR="00D24727" w:rsidRPr="00F13675">
        <w:rPr>
          <w:rFonts w:ascii="Arial" w:hAnsi="Arial" w:cs="Arial"/>
          <w:sz w:val="24"/>
          <w:szCs w:val="24"/>
        </w:rPr>
        <w:instrText>ADDIN CSL_CITATION {"citationItems":[{"id":"ITEM-1","itemData":{"DOI":"10.1016/j.cpa.2014.07.002","ISBN":"10452354","ISSN":"10959955","abstract":"This paper traces the history of the International Integrated Reporting Council (IIRC) over the four years since its formation in 2010. The paper demonstrates that, on its foundation, the IIRC's principal objective was the promotion of sustainability accounting. The IIRC's current approach to sustainability is analyzed on the basis of the Framework which it issued in December 2013. The paper argues that, in the Framework, the IIRC has abandoned sustainability accounting. It bases this conclusion on two considerations: that the IIRC's concept of value is 'value for investors' and not 'value for society'; and that the IIRC places no obligation on firms to report harm inflicted on entities outside the firm (such as the environment) where there is no subsequent impact on the firm. The paper also concludes that the IIRC's proposals will have little impact on corporate reporting practice, because of their lack of force. The paper attributes the IIRC's abandoning of sustainability accounting to the composition of the IIRC's governing council, which is dominated by the accountancy profession and multinational enterprises, which are determined to control an initiative that threatened their established position. In effect, the IIRC has been the victim of 'regulatory capture'.","author":[{"dropping-particle":"","family":"Flower","given":"John","non-dropping-particle":"","parse-names":false,"suffix":""}],"container-title":"Critical Perspectives on Accounting","id":"ITEM-1","issued":{"date-parts":[["2015"]]},"page":"1-17","title":"The international integrated reporting council: A story of failure","type":"article-journal","volume":"27"},"uris":["http://www.mendeley.com/documents/?uuid=3219b531-8f0e-4c2a-8bf9-16c3908dad99"]},{"id":"ITEM-2","itemData":{"DOI":"10.1007/s10551-012-1543-8","ISBN":"0167-4544","ISSN":"01674544","PMID":"92598532","abstract":"This paper offers a critique of sustainability reporting and, in particular, a critique of the modern disconnect between the practice of sustainability reporting and what we consider to be the urgent issue of our era: sustaining the life-supporting ecological systems on which humanity and other species depend. Tracing the history of such reporting developments, we identify and isolate the concept of the ‘triple bottom line’ (TBL) as a core and dominant idea that continues to pervade business reporting, and business engagement with sustainability. Incorporating an entity’s economic, environmental and social performance indicators into its management and reporting processes, we argue, has become synonymous with corporate sustainability; in the process, concern for ecology has become sidelined. Moreover, this process has become reinforced and institutionalised through SustainAbility’s biennial benchmarking reports, KPMG’s triennial surveys of practice, initiatives by the accountancy profession and, particularly, the Global Reporting Initiative (GRI)’s sustainability reporting guidelines. We argue that the TBL and the GRI are insufficient conditions for organizations contributing to the sustaining of the Earth’s ecology. Paradoxically, they may reinforce business-as-usual and greater levels of un-sustainability.","author":[{"dropping-particle":"","family":"Milne","given":"Markus J.","non-dropping-particle":"","parse-names":false,"suffix":""},{"dropping-particle":"","family":"Gray","given":"Rob","non-dropping-particle":"","parse-names":false,"suffix":""}],"container-title":"Journal of Business Ethics","id":"ITEM-2","issue":"1","issued":{"date-parts":[["2013"]]},"page":"13-29","title":"W(h)ither Ecology? The Triple Bottom Line, the Global Reporting Initiative, and Corporate Sustainability Reporting","type":"article-journal","volume":"118"},"uris":["http://www.mendeley.com/documents/?uuid=345c6f46-c9b7-4f29-b8dd-412b114a29a5"]}],"mendeley":{"formattedCitation":"(Milne and Gray, 2013; Flower, 2015)","plainTextFormattedCitation":"(Milne and Gray, 2013; Flower, 2015)","previouslyFormattedCitation":"(Milne and Gray, 2013; Flower, 2015)"},"properties":{"noteIndex":0},"schema":"https://github.com/citation-style-language/schema/raw/master/csl-citation.json"}</w:instrText>
      </w:r>
      <w:r w:rsidR="00DC69FD" w:rsidRPr="00F13675">
        <w:rPr>
          <w:rFonts w:ascii="Arial" w:hAnsi="Arial" w:cs="Arial"/>
          <w:sz w:val="24"/>
          <w:szCs w:val="24"/>
        </w:rPr>
        <w:fldChar w:fldCharType="separate"/>
      </w:r>
      <w:r w:rsidR="00DC69FD" w:rsidRPr="00F13675">
        <w:rPr>
          <w:rFonts w:ascii="Arial" w:hAnsi="Arial" w:cs="Arial"/>
          <w:noProof/>
          <w:sz w:val="24"/>
          <w:szCs w:val="24"/>
        </w:rPr>
        <w:t>(Milne and Gray, 2013; Flower, 2015)</w:t>
      </w:r>
      <w:r w:rsidR="00DC69FD" w:rsidRPr="00F13675">
        <w:rPr>
          <w:rFonts w:ascii="Arial" w:hAnsi="Arial" w:cs="Arial"/>
          <w:sz w:val="24"/>
          <w:szCs w:val="24"/>
        </w:rPr>
        <w:fldChar w:fldCharType="end"/>
      </w:r>
      <w:r w:rsidRPr="00F13675">
        <w:rPr>
          <w:rFonts w:ascii="Arial" w:hAnsi="Arial" w:cs="Arial"/>
          <w:sz w:val="24"/>
          <w:szCs w:val="24"/>
        </w:rPr>
        <w:t xml:space="preserve">. </w:t>
      </w:r>
    </w:p>
    <w:p w14:paraId="610A5E39" w14:textId="2B407135" w:rsidR="00C75220" w:rsidRPr="00F13675" w:rsidRDefault="00AD5254" w:rsidP="009B6946">
      <w:pPr>
        <w:spacing w:line="276" w:lineRule="auto"/>
        <w:jc w:val="both"/>
        <w:rPr>
          <w:rFonts w:ascii="Arial" w:hAnsi="Arial" w:cs="Arial"/>
          <w:sz w:val="24"/>
          <w:szCs w:val="24"/>
        </w:rPr>
      </w:pPr>
      <w:r w:rsidRPr="00F13675">
        <w:rPr>
          <w:rFonts w:ascii="Arial" w:hAnsi="Arial" w:cs="Arial"/>
          <w:sz w:val="24"/>
          <w:szCs w:val="24"/>
        </w:rPr>
        <w:t xml:space="preserve">In 2017, the IIRC, based on results from different market studies and their own market intelligence, estimated that over 1,600 companies across 64 countries are on the journey towards integrated reporting worldwide </w:t>
      </w:r>
      <w:r w:rsidR="00DC69FD" w:rsidRPr="00F13675">
        <w:rPr>
          <w:rFonts w:ascii="Arial" w:hAnsi="Arial" w:cs="Arial"/>
          <w:sz w:val="24"/>
          <w:szCs w:val="24"/>
        </w:rPr>
        <w:fldChar w:fldCharType="begin" w:fldLock="1"/>
      </w:r>
      <w:r w:rsidR="00DC69FD" w:rsidRPr="00F13675">
        <w:rPr>
          <w:rFonts w:ascii="Arial" w:hAnsi="Arial" w:cs="Arial"/>
          <w:sz w:val="24"/>
          <w:szCs w:val="24"/>
        </w:rPr>
        <w:instrText>ADDIN CSL_CITATION {"citationItems":[{"id":"ITEM-1","itemData":{"author":[{"dropping-particle":"","family":"IIRC","given":"","non-dropping-particle":"","parse-names":false,"suffix":""}],"id":"ITEM-1","issued":{"date-parts":[["2017"]]},"publisher-place":"London, UK","title":"International Framework Implementation Feedback Summary Report","type":"article"},"uris":["http://www.mendeley.com/documents/?uuid=9bbbde5d-8b67-4d8d-b0e7-7fd503a8cc8d"]}],"mendeley":{"formattedCitation":"(IIRC, 2017a)","plainTextFormattedCitation":"(IIRC, 2017a)","previouslyFormattedCitation":"(IIRC, 2017a)"},"properties":{"noteIndex":0},"schema":"https://github.com/citation-style-language/schema/raw/master/csl-citation.json"}</w:instrText>
      </w:r>
      <w:r w:rsidR="00DC69FD" w:rsidRPr="00F13675">
        <w:rPr>
          <w:rFonts w:ascii="Arial" w:hAnsi="Arial" w:cs="Arial"/>
          <w:sz w:val="24"/>
          <w:szCs w:val="24"/>
        </w:rPr>
        <w:fldChar w:fldCharType="separate"/>
      </w:r>
      <w:r w:rsidR="00DC69FD" w:rsidRPr="00F13675">
        <w:rPr>
          <w:rFonts w:ascii="Arial" w:hAnsi="Arial" w:cs="Arial"/>
          <w:noProof/>
          <w:sz w:val="24"/>
          <w:szCs w:val="24"/>
        </w:rPr>
        <w:t>(IIRC, 2017a)</w:t>
      </w:r>
      <w:r w:rsidR="00DC69FD" w:rsidRPr="00F13675">
        <w:rPr>
          <w:rFonts w:ascii="Arial" w:hAnsi="Arial" w:cs="Arial"/>
          <w:sz w:val="24"/>
          <w:szCs w:val="24"/>
        </w:rPr>
        <w:fldChar w:fldCharType="end"/>
      </w:r>
      <w:r w:rsidRPr="00F13675">
        <w:rPr>
          <w:rFonts w:ascii="Arial" w:hAnsi="Arial" w:cs="Arial"/>
          <w:sz w:val="24"/>
          <w:szCs w:val="24"/>
        </w:rPr>
        <w:t xml:space="preserve">. </w:t>
      </w:r>
      <w:r w:rsidR="00C40336" w:rsidRPr="00F13675">
        <w:rPr>
          <w:rFonts w:ascii="Arial" w:hAnsi="Arial" w:cs="Arial"/>
          <w:sz w:val="24"/>
          <w:szCs w:val="24"/>
        </w:rPr>
        <w:t>This estimate is broadly confirmed by recent research b</w:t>
      </w:r>
      <w:r w:rsidR="00D170FA" w:rsidRPr="00F13675">
        <w:rPr>
          <w:rFonts w:ascii="Arial" w:hAnsi="Arial" w:cs="Arial"/>
          <w:sz w:val="24"/>
          <w:szCs w:val="24"/>
        </w:rPr>
        <w:t>ased on the development of a worldwide database of the most recent integrated reports</w:t>
      </w:r>
      <w:r w:rsidR="004470EB" w:rsidRPr="00F13675">
        <w:rPr>
          <w:rFonts w:ascii="Arial" w:hAnsi="Arial" w:cs="Arial"/>
          <w:sz w:val="24"/>
          <w:szCs w:val="24"/>
        </w:rPr>
        <w:t>,</w:t>
      </w:r>
      <w:r w:rsidR="00D170FA" w:rsidRPr="00F13675">
        <w:rPr>
          <w:rFonts w:ascii="Arial" w:hAnsi="Arial" w:cs="Arial"/>
          <w:sz w:val="24"/>
          <w:szCs w:val="24"/>
        </w:rPr>
        <w:t xml:space="preserve"> </w:t>
      </w:r>
      <w:r w:rsidR="00C40336" w:rsidRPr="00F13675">
        <w:rPr>
          <w:rFonts w:ascii="Arial" w:hAnsi="Arial" w:cs="Arial"/>
          <w:sz w:val="24"/>
          <w:szCs w:val="24"/>
        </w:rPr>
        <w:t>where</w:t>
      </w:r>
      <w:r w:rsidR="00C75220" w:rsidRPr="00F13675">
        <w:rPr>
          <w:rFonts w:ascii="Arial" w:hAnsi="Arial" w:cs="Arial"/>
          <w:sz w:val="24"/>
          <w:szCs w:val="24"/>
        </w:rPr>
        <w:t xml:space="preserve"> </w:t>
      </w:r>
      <w:r w:rsidR="004470EB" w:rsidRPr="00F13675">
        <w:rPr>
          <w:rFonts w:ascii="Arial" w:hAnsi="Arial" w:cs="Arial"/>
          <w:sz w:val="24"/>
          <w:szCs w:val="24"/>
        </w:rPr>
        <w:t>a total of 1,</w:t>
      </w:r>
      <w:r w:rsidR="00C40336" w:rsidRPr="00F13675">
        <w:rPr>
          <w:rFonts w:ascii="Arial" w:hAnsi="Arial" w:cs="Arial"/>
          <w:sz w:val="24"/>
          <w:szCs w:val="24"/>
        </w:rPr>
        <w:t>519</w:t>
      </w:r>
      <w:r w:rsidR="004470EB" w:rsidRPr="00F13675">
        <w:rPr>
          <w:rFonts w:ascii="Arial" w:hAnsi="Arial" w:cs="Arial"/>
          <w:sz w:val="24"/>
          <w:szCs w:val="24"/>
        </w:rPr>
        <w:t xml:space="preserve"> integrated reports were identified</w:t>
      </w:r>
      <w:r w:rsidR="00C40336" w:rsidRPr="00F13675">
        <w:rPr>
          <w:rFonts w:ascii="Arial" w:hAnsi="Arial" w:cs="Arial"/>
          <w:sz w:val="24"/>
          <w:szCs w:val="24"/>
        </w:rPr>
        <w:t xml:space="preserve"> </w:t>
      </w:r>
      <w:r w:rsidR="004470EB" w:rsidRPr="00F13675">
        <w:rPr>
          <w:rFonts w:ascii="Arial" w:hAnsi="Arial" w:cs="Arial"/>
          <w:sz w:val="24"/>
          <w:szCs w:val="24"/>
        </w:rPr>
        <w:t xml:space="preserve">with financial years commencing in 2016 and ending in 2016 or 2017 </w:t>
      </w:r>
      <w:r w:rsidR="00DC69FD" w:rsidRPr="00F13675">
        <w:rPr>
          <w:rFonts w:ascii="Arial" w:hAnsi="Arial" w:cs="Arial"/>
          <w:sz w:val="24"/>
          <w:szCs w:val="24"/>
        </w:rPr>
        <w:fldChar w:fldCharType="begin" w:fldLock="1"/>
      </w:r>
      <w:r w:rsidR="00DC69FD" w:rsidRPr="00F13675">
        <w:rPr>
          <w:rFonts w:ascii="Arial" w:hAnsi="Arial" w:cs="Arial"/>
          <w:sz w:val="24"/>
          <w:szCs w:val="24"/>
        </w:rPr>
        <w:instrText>ADDIN CSL_CITATION {"citationItems":[{"id":"ITEM-1","itemData":{"author":[{"dropping-particle":"","family":"Gibassier","given":"Delphine","non-dropping-particle":"","parse-names":false,"suffix":""},{"dropping-particle":"","family":"Rodrigue","given":"Michelle","non-dropping-particle":"","parse-names":false,"suffix":""},{"dropping-particle":"","family":"Arjalies","given":"Diane-Laure","non-dropping-particle":"","parse-names":false,"suffix":""}],"container-title":"Accounting, Auditing &amp; Accountability Journal","id":"ITEM-1","issue":"5","issued":{"date-parts":[["2018"]]},"page":"1349-1380","title":"“Integrated reporting is like God: no one has met Him, but everybody talks about Him”: The power of myths in the adoption of management innovations","type":"article-journal","volume":"31"},"uris":["http://www.mendeley.com/documents/?uuid=3622c0e3-84c9-47b7-8cb6-09e1c1b08c8d"]}],"mendeley":{"formattedCitation":"(Gibassier, Rodrigue and Arjalies, 2018)","plainTextFormattedCitation":"(Gibassier, Rodrigue and Arjalies, 2018)","previouslyFormattedCitation":"(Gibassier, Rodrigue and Arjalies, 2018)"},"properties":{"noteIndex":0},"schema":"https://github.com/citation-style-language/schema/raw/master/csl-citation.json"}</w:instrText>
      </w:r>
      <w:r w:rsidR="00DC69FD" w:rsidRPr="00F13675">
        <w:rPr>
          <w:rFonts w:ascii="Arial" w:hAnsi="Arial" w:cs="Arial"/>
          <w:sz w:val="24"/>
          <w:szCs w:val="24"/>
        </w:rPr>
        <w:fldChar w:fldCharType="separate"/>
      </w:r>
      <w:r w:rsidR="00DC69FD" w:rsidRPr="00F13675">
        <w:rPr>
          <w:rFonts w:ascii="Arial" w:hAnsi="Arial" w:cs="Arial"/>
          <w:noProof/>
          <w:sz w:val="24"/>
          <w:szCs w:val="24"/>
        </w:rPr>
        <w:t>(Gibassier, Rodrigue and Arjalies, 2018)</w:t>
      </w:r>
      <w:r w:rsidR="00DC69FD" w:rsidRPr="00F13675">
        <w:rPr>
          <w:rFonts w:ascii="Arial" w:hAnsi="Arial" w:cs="Arial"/>
          <w:sz w:val="24"/>
          <w:szCs w:val="24"/>
        </w:rPr>
        <w:fldChar w:fldCharType="end"/>
      </w:r>
      <w:r w:rsidR="004470EB" w:rsidRPr="00F13675">
        <w:rPr>
          <w:rFonts w:ascii="Arial" w:hAnsi="Arial" w:cs="Arial"/>
          <w:sz w:val="24"/>
          <w:szCs w:val="24"/>
        </w:rPr>
        <w:t>.</w:t>
      </w:r>
      <w:r w:rsidR="00C40336" w:rsidRPr="00F13675">
        <w:rPr>
          <w:rFonts w:ascii="Arial" w:hAnsi="Arial" w:cs="Arial"/>
          <w:sz w:val="24"/>
          <w:szCs w:val="24"/>
        </w:rPr>
        <w:t xml:space="preserve"> This research identified </w:t>
      </w:r>
      <w:r w:rsidR="002A3C31" w:rsidRPr="00F13675">
        <w:rPr>
          <w:rFonts w:ascii="Arial" w:hAnsi="Arial" w:cs="Arial"/>
          <w:sz w:val="24"/>
          <w:szCs w:val="24"/>
        </w:rPr>
        <w:t xml:space="preserve">&lt;IR&gt; </w:t>
      </w:r>
      <w:r w:rsidR="003A2E7B" w:rsidRPr="00F13675">
        <w:rPr>
          <w:rFonts w:ascii="Arial" w:hAnsi="Arial" w:cs="Arial"/>
          <w:sz w:val="24"/>
          <w:szCs w:val="24"/>
        </w:rPr>
        <w:t>adoption across 21 countries with highest adoption rates in</w:t>
      </w:r>
      <w:r w:rsidR="00C40336" w:rsidRPr="00F13675">
        <w:rPr>
          <w:rFonts w:ascii="Arial" w:hAnsi="Arial" w:cs="Arial"/>
          <w:sz w:val="24"/>
          <w:szCs w:val="24"/>
        </w:rPr>
        <w:t xml:space="preserve"> South Africa and Japan </w:t>
      </w:r>
      <w:r w:rsidR="002A3C31" w:rsidRPr="00F13675">
        <w:rPr>
          <w:rFonts w:ascii="Arial" w:hAnsi="Arial" w:cs="Arial"/>
          <w:sz w:val="24"/>
          <w:szCs w:val="24"/>
        </w:rPr>
        <w:t>(</w:t>
      </w:r>
      <w:r w:rsidR="00C40336" w:rsidRPr="00F13675">
        <w:rPr>
          <w:rFonts w:ascii="Arial" w:hAnsi="Arial" w:cs="Arial"/>
          <w:sz w:val="24"/>
          <w:szCs w:val="24"/>
        </w:rPr>
        <w:t>which together account</w:t>
      </w:r>
      <w:r w:rsidR="002A3C31" w:rsidRPr="00F13675">
        <w:rPr>
          <w:rFonts w:ascii="Arial" w:hAnsi="Arial" w:cs="Arial"/>
          <w:sz w:val="24"/>
          <w:szCs w:val="24"/>
        </w:rPr>
        <w:t>ed</w:t>
      </w:r>
      <w:r w:rsidR="00C40336" w:rsidRPr="00F13675">
        <w:rPr>
          <w:rFonts w:ascii="Arial" w:hAnsi="Arial" w:cs="Arial"/>
          <w:sz w:val="24"/>
          <w:szCs w:val="24"/>
        </w:rPr>
        <w:t xml:space="preserve"> for 43% of reports identified</w:t>
      </w:r>
      <w:r w:rsidR="002A3C31" w:rsidRPr="00F13675">
        <w:rPr>
          <w:rFonts w:ascii="Arial" w:hAnsi="Arial" w:cs="Arial"/>
          <w:sz w:val="24"/>
          <w:szCs w:val="24"/>
        </w:rPr>
        <w:t>),</w:t>
      </w:r>
      <w:r w:rsidR="00C40336" w:rsidRPr="00F13675">
        <w:rPr>
          <w:rFonts w:ascii="Arial" w:hAnsi="Arial" w:cs="Arial"/>
          <w:sz w:val="24"/>
          <w:szCs w:val="24"/>
        </w:rPr>
        <w:t xml:space="preserve"> </w:t>
      </w:r>
      <w:r w:rsidR="003A2E7B" w:rsidRPr="00F13675">
        <w:rPr>
          <w:rFonts w:ascii="Arial" w:hAnsi="Arial" w:cs="Arial"/>
          <w:sz w:val="24"/>
          <w:szCs w:val="24"/>
        </w:rPr>
        <w:t>followed by</w:t>
      </w:r>
      <w:r w:rsidR="002A3C31" w:rsidRPr="00F13675">
        <w:rPr>
          <w:rFonts w:ascii="Arial" w:hAnsi="Arial" w:cs="Arial"/>
          <w:sz w:val="24"/>
          <w:szCs w:val="24"/>
        </w:rPr>
        <w:t xml:space="preserve"> the UK, Netherlands and Spain </w:t>
      </w:r>
      <w:r w:rsidR="003A2E7B" w:rsidRPr="00F13675">
        <w:rPr>
          <w:rFonts w:ascii="Arial" w:hAnsi="Arial" w:cs="Arial"/>
          <w:sz w:val="24"/>
          <w:szCs w:val="24"/>
        </w:rPr>
        <w:t>(15% of reports identified)</w:t>
      </w:r>
      <w:r w:rsidR="002A3C31" w:rsidRPr="00F13675">
        <w:rPr>
          <w:rFonts w:ascii="Arial" w:hAnsi="Arial" w:cs="Arial"/>
          <w:sz w:val="24"/>
          <w:szCs w:val="24"/>
        </w:rPr>
        <w:t xml:space="preserve">. </w:t>
      </w:r>
      <w:r w:rsidR="003A2E7B" w:rsidRPr="00F13675">
        <w:rPr>
          <w:rFonts w:ascii="Arial" w:hAnsi="Arial" w:cs="Arial"/>
          <w:sz w:val="24"/>
          <w:szCs w:val="24"/>
        </w:rPr>
        <w:t>Industries with high intangibles, such as banking, are amongst the biggest reporters along with those with high environmental footprints, such as chemicals.  Interestingly, the number of companies with more than 5,000 employees represents only 58% of those preparing integrated reports with 28% from medium-sized enterprises and 14% from small enterprises.</w:t>
      </w:r>
      <w:r w:rsidR="009B6946" w:rsidRPr="00F13675">
        <w:rPr>
          <w:rFonts w:ascii="Arial" w:hAnsi="Arial" w:cs="Arial"/>
          <w:sz w:val="24"/>
          <w:szCs w:val="24"/>
        </w:rPr>
        <w:t xml:space="preserve"> </w:t>
      </w:r>
    </w:p>
    <w:p w14:paraId="26ED400B" w14:textId="269279EC" w:rsidR="00DC69FD" w:rsidRPr="00CB3FBE" w:rsidRDefault="00DC69FD" w:rsidP="00CB3FBE">
      <w:pPr>
        <w:pStyle w:val="Heading2"/>
      </w:pPr>
      <w:r w:rsidRPr="00CB3FBE">
        <w:t>What is an integrated report?</w:t>
      </w:r>
    </w:p>
    <w:p w14:paraId="797C7510" w14:textId="1394F8D6" w:rsidR="00035409" w:rsidRPr="00F13675" w:rsidRDefault="00FA6BCD" w:rsidP="00953D27">
      <w:pPr>
        <w:spacing w:line="276" w:lineRule="auto"/>
        <w:jc w:val="both"/>
        <w:rPr>
          <w:rFonts w:ascii="Arial" w:hAnsi="Arial" w:cs="Arial"/>
          <w:sz w:val="24"/>
          <w:szCs w:val="24"/>
        </w:rPr>
      </w:pPr>
      <w:r w:rsidRPr="00F13675">
        <w:rPr>
          <w:rFonts w:ascii="Arial" w:hAnsi="Arial" w:cs="Arial"/>
          <w:sz w:val="24"/>
          <w:szCs w:val="24"/>
        </w:rPr>
        <w:t xml:space="preserve">An integrated report is described as ‘a concise communication about how an organization’s strategy, governance, performance and prospects, in the context of its external </w:t>
      </w:r>
      <w:r w:rsidR="00F23295" w:rsidRPr="00F13675">
        <w:rPr>
          <w:rFonts w:ascii="Arial" w:hAnsi="Arial" w:cs="Arial"/>
          <w:sz w:val="24"/>
          <w:szCs w:val="24"/>
        </w:rPr>
        <w:t>environment</w:t>
      </w:r>
      <w:r w:rsidRPr="00F13675">
        <w:rPr>
          <w:rFonts w:ascii="Arial" w:hAnsi="Arial" w:cs="Arial"/>
          <w:sz w:val="24"/>
          <w:szCs w:val="24"/>
        </w:rPr>
        <w:t xml:space="preserve">, lead to the creation of value in the short, medium and long term’ </w:t>
      </w:r>
      <w:r w:rsidR="00F23295" w:rsidRPr="00F13675">
        <w:rPr>
          <w:rFonts w:ascii="Arial" w:hAnsi="Arial" w:cs="Arial"/>
          <w:sz w:val="24"/>
          <w:szCs w:val="24"/>
        </w:rPr>
        <w:fldChar w:fldCharType="begin" w:fldLock="1"/>
      </w:r>
      <w:r w:rsidR="0084575F" w:rsidRPr="00F13675">
        <w:rPr>
          <w:rFonts w:ascii="Arial" w:hAnsi="Arial" w:cs="Arial"/>
          <w:sz w:val="24"/>
          <w:szCs w:val="24"/>
        </w:rPr>
        <w:instrText>ADDIN CSL_CITATION {"citationItems":[{"id":"ITEM-1","itemData":{"URL":"https://integratedreporting.org/what-the-tool-for-better-reporting/","accessed":{"date-parts":[["2019","10","21"]]},"author":[{"dropping-particle":"","family":"IIRC","given":"","non-dropping-particle":"","parse-names":false,"suffix":""}],"id":"ITEM-1","issued":{"date-parts":[["2019"]]},"title":"What? The tool for better reporting","type":"webpage"},"uris":["http://www.mendeley.com/documents/?uuid=571dd851-b221-31ff-a4ec-20700db05665"]}],"mendeley":{"formattedCitation":"(IIRC, 2019c)","plainTextFormattedCitation":"(IIRC, 2019c)","previouslyFormattedCitation":"(IIRC, 2019c)"},"properties":{"noteIndex":0},"schema":"https://github.com/citation-style-language/schema/raw/master/csl-citation.json"}</w:instrText>
      </w:r>
      <w:r w:rsidR="00F23295" w:rsidRPr="00F13675">
        <w:rPr>
          <w:rFonts w:ascii="Arial" w:hAnsi="Arial" w:cs="Arial"/>
          <w:sz w:val="24"/>
          <w:szCs w:val="24"/>
        </w:rPr>
        <w:fldChar w:fldCharType="separate"/>
      </w:r>
      <w:r w:rsidR="00DC7462" w:rsidRPr="00F13675">
        <w:rPr>
          <w:rFonts w:ascii="Arial" w:hAnsi="Arial" w:cs="Arial"/>
          <w:noProof/>
          <w:sz w:val="24"/>
          <w:szCs w:val="24"/>
        </w:rPr>
        <w:t>(IIRC, 2019c)</w:t>
      </w:r>
      <w:r w:rsidR="00F23295" w:rsidRPr="00F13675">
        <w:rPr>
          <w:rFonts w:ascii="Arial" w:hAnsi="Arial" w:cs="Arial"/>
          <w:sz w:val="24"/>
          <w:szCs w:val="24"/>
        </w:rPr>
        <w:fldChar w:fldCharType="end"/>
      </w:r>
      <w:r w:rsidR="00F23295" w:rsidRPr="00F13675">
        <w:rPr>
          <w:rFonts w:ascii="Arial" w:hAnsi="Arial" w:cs="Arial"/>
          <w:sz w:val="24"/>
          <w:szCs w:val="24"/>
        </w:rPr>
        <w:t xml:space="preserve">. To enable this, the IIRC’s &lt;IR&gt; Framework supports organizations to tell their value creation story across six dimensions known as ‘capitals’: which are both inputs and outputs to the organization and which, </w:t>
      </w:r>
      <w:r w:rsidR="0057692F" w:rsidRPr="00F13675">
        <w:rPr>
          <w:rFonts w:ascii="Arial" w:hAnsi="Arial" w:cs="Arial"/>
          <w:sz w:val="24"/>
          <w:szCs w:val="24"/>
        </w:rPr>
        <w:t>together</w:t>
      </w:r>
      <w:r w:rsidR="00F23295" w:rsidRPr="00F13675">
        <w:rPr>
          <w:rFonts w:ascii="Arial" w:hAnsi="Arial" w:cs="Arial"/>
          <w:sz w:val="24"/>
          <w:szCs w:val="24"/>
        </w:rPr>
        <w:t xml:space="preserve"> with the business model and governance structure, are the unique sources of value for </w:t>
      </w:r>
      <w:r w:rsidR="00035409" w:rsidRPr="00F13675">
        <w:rPr>
          <w:rFonts w:ascii="Arial" w:hAnsi="Arial" w:cs="Arial"/>
          <w:sz w:val="24"/>
          <w:szCs w:val="24"/>
        </w:rPr>
        <w:t>the</w:t>
      </w:r>
      <w:r w:rsidR="00F23295" w:rsidRPr="00F13675">
        <w:rPr>
          <w:rFonts w:ascii="Arial" w:hAnsi="Arial" w:cs="Arial"/>
          <w:sz w:val="24"/>
          <w:szCs w:val="24"/>
        </w:rPr>
        <w:t xml:space="preserve"> organization</w:t>
      </w:r>
      <w:r w:rsidR="00035409" w:rsidRPr="00F13675">
        <w:rPr>
          <w:rFonts w:ascii="Arial" w:hAnsi="Arial" w:cs="Arial"/>
          <w:sz w:val="24"/>
          <w:szCs w:val="24"/>
        </w:rPr>
        <w:t xml:space="preserve"> </w:t>
      </w:r>
      <w:r w:rsidR="00035409" w:rsidRPr="00F13675">
        <w:rPr>
          <w:rFonts w:ascii="Arial" w:hAnsi="Arial" w:cs="Arial"/>
          <w:sz w:val="24"/>
          <w:szCs w:val="24"/>
        </w:rPr>
        <w:fldChar w:fldCharType="begin" w:fldLock="1"/>
      </w:r>
      <w:r w:rsidR="0084575F" w:rsidRPr="00F13675">
        <w:rPr>
          <w:rFonts w:ascii="Arial" w:hAnsi="Arial" w:cs="Arial"/>
          <w:sz w:val="24"/>
          <w:szCs w:val="24"/>
        </w:rPr>
        <w:instrText>ADDIN CSL_CITATION {"citationItems":[{"id":"ITEM-1","itemData":{"URL":"https://integratedreporting.org/what-the-tool-for-better-reporting/get-to-grips-with-the-six-capitals/","accessed":{"date-parts":[["2019","10","21"]]},"author":[{"dropping-particle":"","family":"IIRC","given":"","non-dropping-particle":"","parse-names":false,"suffix":""}],"id":"ITEM-1","issued":{"date-parts":[["2019"]]},"title":"Get to grips with the six capitals","type":"webpage"},"uris":["http://www.mendeley.com/documents/?uuid=50b36b4c-df1d-337b-905f-5e4e8ca733a8"]}],"mendeley":{"formattedCitation":"(IIRC, 2019b)","plainTextFormattedCitation":"(IIRC, 2019b)","previouslyFormattedCitation":"(IIRC, 2019b)"},"properties":{"noteIndex":0},"schema":"https://github.com/citation-style-language/schema/raw/master/csl-citation.json"}</w:instrText>
      </w:r>
      <w:r w:rsidR="00035409" w:rsidRPr="00F13675">
        <w:rPr>
          <w:rFonts w:ascii="Arial" w:hAnsi="Arial" w:cs="Arial"/>
          <w:sz w:val="24"/>
          <w:szCs w:val="24"/>
        </w:rPr>
        <w:fldChar w:fldCharType="separate"/>
      </w:r>
      <w:r w:rsidR="00DC7462" w:rsidRPr="00F13675">
        <w:rPr>
          <w:rFonts w:ascii="Arial" w:hAnsi="Arial" w:cs="Arial"/>
          <w:noProof/>
          <w:sz w:val="24"/>
          <w:szCs w:val="24"/>
        </w:rPr>
        <w:t>(IIRC, 2019b)</w:t>
      </w:r>
      <w:r w:rsidR="00035409" w:rsidRPr="00F13675">
        <w:rPr>
          <w:rFonts w:ascii="Arial" w:hAnsi="Arial" w:cs="Arial"/>
          <w:sz w:val="24"/>
          <w:szCs w:val="24"/>
        </w:rPr>
        <w:fldChar w:fldCharType="end"/>
      </w:r>
      <w:r w:rsidR="00035409" w:rsidRPr="00F13675">
        <w:rPr>
          <w:rFonts w:ascii="Arial" w:hAnsi="Arial" w:cs="Arial"/>
          <w:sz w:val="24"/>
          <w:szCs w:val="24"/>
        </w:rPr>
        <w:t>. Th</w:t>
      </w:r>
      <w:r w:rsidR="00026143" w:rsidRPr="00F13675">
        <w:rPr>
          <w:rFonts w:ascii="Arial" w:hAnsi="Arial" w:cs="Arial"/>
          <w:sz w:val="24"/>
          <w:szCs w:val="24"/>
        </w:rPr>
        <w:t xml:space="preserve">is process is </w:t>
      </w:r>
      <w:r w:rsidR="00035409" w:rsidRPr="00F13675">
        <w:rPr>
          <w:rFonts w:ascii="Arial" w:hAnsi="Arial" w:cs="Arial"/>
          <w:sz w:val="24"/>
          <w:szCs w:val="24"/>
        </w:rPr>
        <w:t>outlined in figure 1:</w:t>
      </w:r>
    </w:p>
    <w:p w14:paraId="26F0564C" w14:textId="03ABA77F" w:rsidR="009602AF" w:rsidRPr="0023648E" w:rsidRDefault="00A124AB" w:rsidP="00FE7248">
      <w:pPr>
        <w:spacing w:line="276" w:lineRule="auto"/>
        <w:rPr>
          <w:rFonts w:ascii="Arial" w:hAnsi="Arial" w:cs="Arial"/>
          <w:sz w:val="24"/>
          <w:szCs w:val="24"/>
        </w:rPr>
      </w:pPr>
      <w:r w:rsidRPr="00293522">
        <w:rPr>
          <w:rFonts w:ascii="Arial" w:hAnsi="Arial" w:cs="Arial"/>
          <w:sz w:val="20"/>
          <w:szCs w:val="20"/>
        </w:rPr>
        <w:lastRenderedPageBreak/>
        <w:t>Figure 1:</w:t>
      </w:r>
      <w:r w:rsidR="00293522" w:rsidRPr="00293522">
        <w:rPr>
          <w:rFonts w:ascii="Arial" w:hAnsi="Arial" w:cs="Arial"/>
          <w:sz w:val="20"/>
          <w:szCs w:val="20"/>
        </w:rPr>
        <w:t xml:space="preserve"> The integrated reporting schema</w:t>
      </w:r>
      <w:r w:rsidRPr="00293522">
        <w:rPr>
          <w:rFonts w:ascii="Arial" w:hAnsi="Arial" w:cs="Arial"/>
          <w:sz w:val="20"/>
          <w:szCs w:val="20"/>
        </w:rPr>
        <w:t xml:space="preserve"> </w:t>
      </w:r>
      <w:r w:rsidR="00293522" w:rsidRPr="00293522">
        <w:rPr>
          <w:rFonts w:ascii="Arial" w:hAnsi="Arial" w:cs="Arial"/>
          <w:sz w:val="20"/>
          <w:szCs w:val="20"/>
        </w:rPr>
        <w:t>(</w:t>
      </w:r>
      <w:r w:rsidRPr="00293522">
        <w:rPr>
          <w:rFonts w:ascii="Arial" w:hAnsi="Arial" w:cs="Arial"/>
          <w:sz w:val="20"/>
          <w:szCs w:val="20"/>
        </w:rPr>
        <w:t>Used with permission from the International Integrated Reporting Council ©</w:t>
      </w:r>
      <w:r w:rsidR="00293522" w:rsidRPr="00293522">
        <w:rPr>
          <w:rFonts w:ascii="Arial" w:hAnsi="Arial" w:cs="Arial"/>
          <w:sz w:val="20"/>
          <w:szCs w:val="20"/>
        </w:rPr>
        <w:t>)</w:t>
      </w:r>
      <w:r w:rsidR="009602AF" w:rsidRPr="0023648E">
        <w:rPr>
          <w:rFonts w:ascii="Arial" w:hAnsi="Arial" w:cs="Arial"/>
          <w:noProof/>
          <w:sz w:val="24"/>
          <w:szCs w:val="24"/>
          <w:lang w:eastAsia="en-GB"/>
        </w:rPr>
        <w:drawing>
          <wp:inline distT="0" distB="0" distL="0" distR="0" wp14:anchorId="7E8619F4" wp14:editId="0D4C31D1">
            <wp:extent cx="5731510" cy="35540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554095"/>
                    </a:xfrm>
                    <a:prstGeom prst="rect">
                      <a:avLst/>
                    </a:prstGeom>
                  </pic:spPr>
                </pic:pic>
              </a:graphicData>
            </a:graphic>
          </wp:inline>
        </w:drawing>
      </w:r>
    </w:p>
    <w:p w14:paraId="008D35D5" w14:textId="59EB781D" w:rsidR="008A7EC5" w:rsidRPr="0023648E" w:rsidRDefault="009602AF" w:rsidP="00953D27">
      <w:pPr>
        <w:spacing w:line="276" w:lineRule="auto"/>
        <w:jc w:val="both"/>
        <w:rPr>
          <w:rFonts w:ascii="Arial" w:hAnsi="Arial" w:cs="Arial"/>
          <w:sz w:val="24"/>
          <w:szCs w:val="24"/>
        </w:rPr>
      </w:pPr>
      <w:r w:rsidRPr="0023648E">
        <w:rPr>
          <w:rFonts w:ascii="Arial" w:hAnsi="Arial" w:cs="Arial"/>
          <w:sz w:val="24"/>
          <w:szCs w:val="24"/>
        </w:rPr>
        <w:t xml:space="preserve">Regarded as </w:t>
      </w:r>
      <w:r w:rsidR="008A7EC5" w:rsidRPr="0023648E">
        <w:rPr>
          <w:rFonts w:ascii="Arial" w:hAnsi="Arial" w:cs="Arial"/>
          <w:sz w:val="24"/>
          <w:szCs w:val="24"/>
        </w:rPr>
        <w:t>reserves</w:t>
      </w:r>
      <w:r w:rsidRPr="0023648E">
        <w:rPr>
          <w:rFonts w:ascii="Arial" w:hAnsi="Arial" w:cs="Arial"/>
          <w:sz w:val="24"/>
          <w:szCs w:val="24"/>
        </w:rPr>
        <w:t xml:space="preserve"> of value</w:t>
      </w:r>
      <w:r w:rsidR="00DD18D7" w:rsidRPr="0023648E">
        <w:rPr>
          <w:rFonts w:ascii="Arial" w:hAnsi="Arial" w:cs="Arial"/>
          <w:sz w:val="24"/>
          <w:szCs w:val="24"/>
        </w:rPr>
        <w:t xml:space="preserve">, the financial, manufactured, </w:t>
      </w:r>
      <w:r w:rsidR="0057692F" w:rsidRPr="0023648E">
        <w:rPr>
          <w:rFonts w:ascii="Arial" w:hAnsi="Arial" w:cs="Arial"/>
          <w:sz w:val="24"/>
          <w:szCs w:val="24"/>
        </w:rPr>
        <w:t>intellectual</w:t>
      </w:r>
      <w:r w:rsidR="00DD18D7" w:rsidRPr="0023648E">
        <w:rPr>
          <w:rFonts w:ascii="Arial" w:hAnsi="Arial" w:cs="Arial"/>
          <w:sz w:val="24"/>
          <w:szCs w:val="24"/>
        </w:rPr>
        <w:t xml:space="preserve">, human, social and relationship and natural capitals of the organization combine as inputs within the business model of the enterprise and its interactions with its external environment to produce outputs, again across the </w:t>
      </w:r>
      <w:r w:rsidR="008A7EC5" w:rsidRPr="0023648E">
        <w:rPr>
          <w:rFonts w:ascii="Arial" w:hAnsi="Arial" w:cs="Arial"/>
          <w:sz w:val="24"/>
          <w:szCs w:val="24"/>
        </w:rPr>
        <w:t>s</w:t>
      </w:r>
      <w:r w:rsidR="00DD18D7" w:rsidRPr="0023648E">
        <w:rPr>
          <w:rFonts w:ascii="Arial" w:hAnsi="Arial" w:cs="Arial"/>
          <w:sz w:val="24"/>
          <w:szCs w:val="24"/>
        </w:rPr>
        <w:t xml:space="preserve">ix </w:t>
      </w:r>
      <w:r w:rsidR="0057692F" w:rsidRPr="0023648E">
        <w:rPr>
          <w:rFonts w:ascii="Arial" w:hAnsi="Arial" w:cs="Arial"/>
          <w:sz w:val="24"/>
          <w:szCs w:val="24"/>
        </w:rPr>
        <w:t>capitals</w:t>
      </w:r>
      <w:r w:rsidR="00DD18D7" w:rsidRPr="0023648E">
        <w:rPr>
          <w:rFonts w:ascii="Arial" w:hAnsi="Arial" w:cs="Arial"/>
          <w:sz w:val="24"/>
          <w:szCs w:val="24"/>
        </w:rPr>
        <w:t xml:space="preserve">. </w:t>
      </w:r>
      <w:r w:rsidR="008A7EC5" w:rsidRPr="0023648E">
        <w:rPr>
          <w:rFonts w:ascii="Arial" w:hAnsi="Arial" w:cs="Arial"/>
          <w:sz w:val="24"/>
          <w:szCs w:val="24"/>
        </w:rPr>
        <w:t>Table 1 outlines each capital.</w:t>
      </w:r>
    </w:p>
    <w:p w14:paraId="7CE292EF" w14:textId="4924B2FF" w:rsidR="008A7EC5" w:rsidRPr="00FE7248" w:rsidRDefault="008A7EC5" w:rsidP="00FE7248">
      <w:pPr>
        <w:spacing w:line="276" w:lineRule="auto"/>
        <w:rPr>
          <w:rFonts w:ascii="Arial" w:hAnsi="Arial" w:cs="Arial"/>
          <w:sz w:val="20"/>
          <w:szCs w:val="20"/>
        </w:rPr>
      </w:pPr>
      <w:r w:rsidRPr="00FE7248">
        <w:rPr>
          <w:rFonts w:ascii="Arial" w:hAnsi="Arial" w:cs="Arial"/>
          <w:sz w:val="20"/>
          <w:szCs w:val="20"/>
        </w:rPr>
        <w:t>Table 1</w:t>
      </w:r>
      <w:r w:rsidR="00DC7462">
        <w:rPr>
          <w:rFonts w:ascii="Arial" w:hAnsi="Arial" w:cs="Arial"/>
          <w:sz w:val="20"/>
          <w:szCs w:val="20"/>
        </w:rPr>
        <w:t>:</w:t>
      </w:r>
      <w:r w:rsidR="00CC40F6" w:rsidRPr="00FE7248">
        <w:rPr>
          <w:rFonts w:ascii="Arial" w:hAnsi="Arial" w:cs="Arial"/>
          <w:sz w:val="20"/>
          <w:szCs w:val="20"/>
        </w:rPr>
        <w:t xml:space="preserve"> The six capitals of integrated reporting (adapted from EY </w:t>
      </w:r>
      <w:r w:rsidR="006E2269" w:rsidRPr="00FE7248">
        <w:rPr>
          <w:rFonts w:ascii="Arial" w:hAnsi="Arial" w:cs="Arial"/>
          <w:sz w:val="20"/>
          <w:szCs w:val="20"/>
        </w:rPr>
        <w:fldChar w:fldCharType="begin" w:fldLock="1"/>
      </w:r>
      <w:r w:rsidR="00A57DA2" w:rsidRPr="00FE7248">
        <w:rPr>
          <w:rFonts w:ascii="Arial" w:hAnsi="Arial" w:cs="Arial"/>
          <w:sz w:val="20"/>
          <w:szCs w:val="20"/>
        </w:rPr>
        <w:instrText>ADDIN CSL_CITATION {"citationItems":[{"id":"ITEM-1","itemData":{"DOI":"10.4324/9781351284646-18","author":[{"dropping-particle":"","family":"EY","given":"","non-dropping-particle":"","parse-names":false,"suffix":""}],"id":"ITEM-1","issued":{"date-parts":[["2016"]]},"page":"12","title":"Integrated reporting: Linking strategy, purpose and value","type":"article"},"suppress-author":1,"uris":["http://www.mendeley.com/documents/?uuid=0aacf86b-5468-4efc-ad39-6f4e8e9974aa"]}],"mendeley":{"formattedCitation":"(2016)","plainTextFormattedCitation":"(2016)","previouslyFormattedCitation":"(2016)"},"properties":{"noteIndex":0},"schema":"https://github.com/citation-style-language/schema/raw/master/csl-citation.json"}</w:instrText>
      </w:r>
      <w:r w:rsidR="006E2269" w:rsidRPr="00FE7248">
        <w:rPr>
          <w:rFonts w:ascii="Arial" w:hAnsi="Arial" w:cs="Arial"/>
          <w:sz w:val="20"/>
          <w:szCs w:val="20"/>
        </w:rPr>
        <w:fldChar w:fldCharType="separate"/>
      </w:r>
      <w:r w:rsidR="006E2269" w:rsidRPr="00FE7248">
        <w:rPr>
          <w:rFonts w:ascii="Arial" w:hAnsi="Arial" w:cs="Arial"/>
          <w:noProof/>
          <w:sz w:val="20"/>
          <w:szCs w:val="20"/>
        </w:rPr>
        <w:t>(2016)</w:t>
      </w:r>
      <w:r w:rsidR="006E2269" w:rsidRPr="00FE7248">
        <w:rPr>
          <w:rFonts w:ascii="Arial" w:hAnsi="Arial" w:cs="Arial"/>
          <w:sz w:val="20"/>
          <w:szCs w:val="20"/>
        </w:rPr>
        <w:fldChar w:fldCharType="end"/>
      </w:r>
      <w:r w:rsidR="006E2269" w:rsidRPr="00FE7248">
        <w:rPr>
          <w:rFonts w:ascii="Arial" w:hAnsi="Arial" w:cs="Arial"/>
          <w:sz w:val="20"/>
          <w:szCs w:val="20"/>
        </w:rPr>
        <w:t>)</w:t>
      </w:r>
    </w:p>
    <w:tbl>
      <w:tblPr>
        <w:tblStyle w:val="TableGrid"/>
        <w:tblW w:w="0" w:type="auto"/>
        <w:tblLook w:val="04A0" w:firstRow="1" w:lastRow="0" w:firstColumn="1" w:lastColumn="0" w:noHBand="0" w:noVBand="1"/>
      </w:tblPr>
      <w:tblGrid>
        <w:gridCol w:w="1838"/>
        <w:gridCol w:w="7178"/>
      </w:tblGrid>
      <w:tr w:rsidR="008A7EC5" w:rsidRPr="0082544C" w14:paraId="5EAB5EAE" w14:textId="77777777" w:rsidTr="008A7EC5">
        <w:tc>
          <w:tcPr>
            <w:tcW w:w="1838" w:type="dxa"/>
          </w:tcPr>
          <w:p w14:paraId="6F25D9DA" w14:textId="71BBD8E4" w:rsidR="008A7EC5" w:rsidRPr="0082544C" w:rsidRDefault="008A7EC5" w:rsidP="00FE7248">
            <w:pPr>
              <w:spacing w:line="276" w:lineRule="auto"/>
              <w:rPr>
                <w:rFonts w:ascii="Arial" w:hAnsi="Arial" w:cs="Arial"/>
                <w:sz w:val="20"/>
                <w:szCs w:val="20"/>
              </w:rPr>
            </w:pPr>
            <w:r w:rsidRPr="0082544C">
              <w:rPr>
                <w:rFonts w:ascii="Arial" w:hAnsi="Arial" w:cs="Arial"/>
                <w:sz w:val="20"/>
                <w:szCs w:val="20"/>
              </w:rPr>
              <w:t>Capital</w:t>
            </w:r>
          </w:p>
        </w:tc>
        <w:tc>
          <w:tcPr>
            <w:tcW w:w="7178" w:type="dxa"/>
          </w:tcPr>
          <w:p w14:paraId="1A237E27" w14:textId="074F4B15" w:rsidR="008A7EC5" w:rsidRPr="0082544C" w:rsidRDefault="008A7EC5" w:rsidP="00FE7248">
            <w:pPr>
              <w:spacing w:line="276" w:lineRule="auto"/>
              <w:rPr>
                <w:rFonts w:ascii="Arial" w:hAnsi="Arial" w:cs="Arial"/>
                <w:sz w:val="20"/>
                <w:szCs w:val="20"/>
              </w:rPr>
            </w:pPr>
            <w:r w:rsidRPr="0082544C">
              <w:rPr>
                <w:rFonts w:ascii="Arial" w:hAnsi="Arial" w:cs="Arial"/>
                <w:sz w:val="20"/>
                <w:szCs w:val="20"/>
              </w:rPr>
              <w:t>Encompasses:</w:t>
            </w:r>
          </w:p>
        </w:tc>
      </w:tr>
      <w:tr w:rsidR="008A7EC5" w:rsidRPr="0082544C" w14:paraId="4C2C3F2E" w14:textId="77777777" w:rsidTr="008A7EC5">
        <w:tc>
          <w:tcPr>
            <w:tcW w:w="1838" w:type="dxa"/>
          </w:tcPr>
          <w:p w14:paraId="6F5C221C" w14:textId="2CEB17DE" w:rsidR="008A7EC5" w:rsidRPr="0082544C" w:rsidRDefault="008A7EC5" w:rsidP="00FE7248">
            <w:pPr>
              <w:spacing w:line="276" w:lineRule="auto"/>
              <w:rPr>
                <w:rFonts w:ascii="Arial" w:hAnsi="Arial" w:cs="Arial"/>
                <w:sz w:val="20"/>
                <w:szCs w:val="20"/>
              </w:rPr>
            </w:pPr>
            <w:r w:rsidRPr="0082544C">
              <w:rPr>
                <w:rFonts w:ascii="Arial" w:hAnsi="Arial" w:cs="Arial"/>
                <w:sz w:val="20"/>
                <w:szCs w:val="20"/>
              </w:rPr>
              <w:t>Natural</w:t>
            </w:r>
          </w:p>
        </w:tc>
        <w:tc>
          <w:tcPr>
            <w:tcW w:w="7178" w:type="dxa"/>
          </w:tcPr>
          <w:p w14:paraId="3C957167" w14:textId="790B81DA" w:rsidR="008A7EC5" w:rsidRPr="0082544C" w:rsidRDefault="008A7EC5" w:rsidP="00FE7248">
            <w:pPr>
              <w:spacing w:line="276" w:lineRule="auto"/>
              <w:rPr>
                <w:rFonts w:ascii="Arial" w:hAnsi="Arial" w:cs="Arial"/>
                <w:sz w:val="20"/>
                <w:szCs w:val="20"/>
              </w:rPr>
            </w:pPr>
            <w:r w:rsidRPr="0082544C">
              <w:rPr>
                <w:rFonts w:ascii="Arial" w:hAnsi="Arial" w:cs="Arial"/>
                <w:sz w:val="20"/>
                <w:szCs w:val="20"/>
              </w:rPr>
              <w:t xml:space="preserve">Natural </w:t>
            </w:r>
            <w:r w:rsidR="0057692F" w:rsidRPr="0082544C">
              <w:rPr>
                <w:rFonts w:ascii="Arial" w:hAnsi="Arial" w:cs="Arial"/>
                <w:sz w:val="20"/>
                <w:szCs w:val="20"/>
              </w:rPr>
              <w:t>resources</w:t>
            </w:r>
            <w:r w:rsidRPr="0082544C">
              <w:rPr>
                <w:rFonts w:ascii="Arial" w:hAnsi="Arial" w:cs="Arial"/>
                <w:sz w:val="20"/>
                <w:szCs w:val="20"/>
              </w:rPr>
              <w:t>, such as water, fossil fuels, solar energy, crops and carbon sinks. These cannot be readily replaced and are vital to the normal functioning of the planet.</w:t>
            </w:r>
          </w:p>
        </w:tc>
      </w:tr>
      <w:tr w:rsidR="008A7EC5" w:rsidRPr="0082544C" w14:paraId="2F03FC70" w14:textId="77777777" w:rsidTr="008A7EC5">
        <w:tc>
          <w:tcPr>
            <w:tcW w:w="1838" w:type="dxa"/>
          </w:tcPr>
          <w:p w14:paraId="58809B7B" w14:textId="6FF39B1D" w:rsidR="008A7EC5" w:rsidRPr="0082544C" w:rsidRDefault="008A7EC5" w:rsidP="00FE7248">
            <w:pPr>
              <w:spacing w:line="276" w:lineRule="auto"/>
              <w:rPr>
                <w:rFonts w:ascii="Arial" w:hAnsi="Arial" w:cs="Arial"/>
                <w:sz w:val="20"/>
                <w:szCs w:val="20"/>
              </w:rPr>
            </w:pPr>
            <w:r w:rsidRPr="0082544C">
              <w:rPr>
                <w:rFonts w:ascii="Arial" w:hAnsi="Arial" w:cs="Arial"/>
                <w:sz w:val="20"/>
                <w:szCs w:val="20"/>
              </w:rPr>
              <w:t>Social and relationship</w:t>
            </w:r>
          </w:p>
        </w:tc>
        <w:tc>
          <w:tcPr>
            <w:tcW w:w="7178" w:type="dxa"/>
          </w:tcPr>
          <w:p w14:paraId="58D99A5E" w14:textId="08354FFF" w:rsidR="008A7EC5" w:rsidRPr="0082544C" w:rsidRDefault="008A7EC5" w:rsidP="00FE7248">
            <w:pPr>
              <w:spacing w:line="276" w:lineRule="auto"/>
              <w:rPr>
                <w:rFonts w:ascii="Arial" w:hAnsi="Arial" w:cs="Arial"/>
                <w:sz w:val="20"/>
                <w:szCs w:val="20"/>
              </w:rPr>
            </w:pPr>
            <w:r w:rsidRPr="0082544C">
              <w:rPr>
                <w:rFonts w:ascii="Arial" w:hAnsi="Arial" w:cs="Arial"/>
                <w:sz w:val="20"/>
                <w:szCs w:val="20"/>
              </w:rPr>
              <w:t xml:space="preserve">The relationships and </w:t>
            </w:r>
            <w:r w:rsidR="0057692F" w:rsidRPr="0082544C">
              <w:rPr>
                <w:rFonts w:ascii="Arial" w:hAnsi="Arial" w:cs="Arial"/>
                <w:sz w:val="20"/>
                <w:szCs w:val="20"/>
              </w:rPr>
              <w:t>resources</w:t>
            </w:r>
            <w:r w:rsidRPr="0082544C">
              <w:rPr>
                <w:rFonts w:ascii="Arial" w:hAnsi="Arial" w:cs="Arial"/>
                <w:sz w:val="20"/>
                <w:szCs w:val="20"/>
              </w:rPr>
              <w:t xml:space="preserve"> between the organisation and its stakeholders, including shareholders, customers, suppliers, government and community.</w:t>
            </w:r>
          </w:p>
        </w:tc>
      </w:tr>
      <w:tr w:rsidR="008A7EC5" w:rsidRPr="0082544C" w14:paraId="758FE51D" w14:textId="77777777" w:rsidTr="008A7EC5">
        <w:tc>
          <w:tcPr>
            <w:tcW w:w="1838" w:type="dxa"/>
          </w:tcPr>
          <w:p w14:paraId="46F82AEE" w14:textId="7F255284" w:rsidR="008A7EC5" w:rsidRPr="0082544C" w:rsidRDefault="008A7EC5" w:rsidP="00FE7248">
            <w:pPr>
              <w:spacing w:line="276" w:lineRule="auto"/>
              <w:rPr>
                <w:rFonts w:ascii="Arial" w:hAnsi="Arial" w:cs="Arial"/>
                <w:sz w:val="20"/>
                <w:szCs w:val="20"/>
              </w:rPr>
            </w:pPr>
            <w:r w:rsidRPr="0082544C">
              <w:rPr>
                <w:rFonts w:ascii="Arial" w:hAnsi="Arial" w:cs="Arial"/>
                <w:sz w:val="20"/>
                <w:szCs w:val="20"/>
              </w:rPr>
              <w:t>Intellectual</w:t>
            </w:r>
          </w:p>
        </w:tc>
        <w:tc>
          <w:tcPr>
            <w:tcW w:w="7178" w:type="dxa"/>
          </w:tcPr>
          <w:p w14:paraId="3993C8EC" w14:textId="6399F7BB" w:rsidR="008A7EC5" w:rsidRPr="0082544C" w:rsidRDefault="008A7EC5" w:rsidP="00FE7248">
            <w:pPr>
              <w:spacing w:line="276" w:lineRule="auto"/>
              <w:rPr>
                <w:rFonts w:ascii="Arial" w:hAnsi="Arial" w:cs="Arial"/>
                <w:sz w:val="20"/>
                <w:szCs w:val="20"/>
              </w:rPr>
            </w:pPr>
            <w:r w:rsidRPr="0082544C">
              <w:rPr>
                <w:rFonts w:ascii="Arial" w:hAnsi="Arial" w:cs="Arial"/>
                <w:sz w:val="20"/>
                <w:szCs w:val="20"/>
              </w:rPr>
              <w:t>Intangible assets linked to the brand and reputation of the organisation, and includes patents, copyright, organisational systems, policies and procedures.</w:t>
            </w:r>
          </w:p>
        </w:tc>
      </w:tr>
      <w:tr w:rsidR="008A7EC5" w:rsidRPr="0082544C" w14:paraId="26DFA07A" w14:textId="77777777" w:rsidTr="008A7EC5">
        <w:tc>
          <w:tcPr>
            <w:tcW w:w="1838" w:type="dxa"/>
          </w:tcPr>
          <w:p w14:paraId="2C559281" w14:textId="256A053C" w:rsidR="008A7EC5" w:rsidRPr="0082544C" w:rsidRDefault="008A7EC5" w:rsidP="00FE7248">
            <w:pPr>
              <w:spacing w:line="276" w:lineRule="auto"/>
              <w:rPr>
                <w:rFonts w:ascii="Arial" w:hAnsi="Arial" w:cs="Arial"/>
                <w:sz w:val="20"/>
                <w:szCs w:val="20"/>
              </w:rPr>
            </w:pPr>
            <w:r w:rsidRPr="0082544C">
              <w:rPr>
                <w:rFonts w:ascii="Arial" w:hAnsi="Arial" w:cs="Arial"/>
                <w:sz w:val="20"/>
                <w:szCs w:val="20"/>
              </w:rPr>
              <w:t xml:space="preserve">Human </w:t>
            </w:r>
          </w:p>
        </w:tc>
        <w:tc>
          <w:tcPr>
            <w:tcW w:w="7178" w:type="dxa"/>
          </w:tcPr>
          <w:p w14:paraId="69E23A33" w14:textId="407CDD3B" w:rsidR="008A7EC5" w:rsidRPr="0082544C" w:rsidRDefault="008A7EC5" w:rsidP="00FE7248">
            <w:pPr>
              <w:spacing w:line="276" w:lineRule="auto"/>
              <w:rPr>
                <w:rFonts w:ascii="Arial" w:hAnsi="Arial" w:cs="Arial"/>
                <w:sz w:val="20"/>
                <w:szCs w:val="20"/>
              </w:rPr>
            </w:pPr>
            <w:r w:rsidRPr="0082544C">
              <w:rPr>
                <w:rFonts w:ascii="Arial" w:hAnsi="Arial" w:cs="Arial"/>
                <w:sz w:val="20"/>
                <w:szCs w:val="20"/>
              </w:rPr>
              <w:t>The skills and knowledge of the staff of the organisation, including their motivation and commitment which affect their ability to leverage their skills.</w:t>
            </w:r>
          </w:p>
        </w:tc>
      </w:tr>
      <w:tr w:rsidR="008A7EC5" w:rsidRPr="0082544C" w14:paraId="6BE5D907" w14:textId="77777777" w:rsidTr="008A7EC5">
        <w:tc>
          <w:tcPr>
            <w:tcW w:w="1838" w:type="dxa"/>
          </w:tcPr>
          <w:p w14:paraId="6C1C3C03" w14:textId="590ADF79" w:rsidR="008A7EC5" w:rsidRPr="0082544C" w:rsidRDefault="008A7EC5" w:rsidP="00FE7248">
            <w:pPr>
              <w:spacing w:line="276" w:lineRule="auto"/>
              <w:rPr>
                <w:rFonts w:ascii="Arial" w:hAnsi="Arial" w:cs="Arial"/>
                <w:sz w:val="20"/>
                <w:szCs w:val="20"/>
              </w:rPr>
            </w:pPr>
            <w:r w:rsidRPr="0082544C">
              <w:rPr>
                <w:rFonts w:ascii="Arial" w:hAnsi="Arial" w:cs="Arial"/>
                <w:sz w:val="20"/>
                <w:szCs w:val="20"/>
              </w:rPr>
              <w:t>Financial</w:t>
            </w:r>
          </w:p>
        </w:tc>
        <w:tc>
          <w:tcPr>
            <w:tcW w:w="7178" w:type="dxa"/>
          </w:tcPr>
          <w:p w14:paraId="12373B2D" w14:textId="60F59D31" w:rsidR="008A7EC5" w:rsidRPr="0082544C" w:rsidRDefault="008A7EC5" w:rsidP="00FE7248">
            <w:pPr>
              <w:spacing w:line="276" w:lineRule="auto"/>
              <w:rPr>
                <w:rFonts w:ascii="Arial" w:hAnsi="Arial" w:cs="Arial"/>
                <w:sz w:val="20"/>
                <w:szCs w:val="20"/>
              </w:rPr>
            </w:pPr>
            <w:r w:rsidRPr="0082544C">
              <w:rPr>
                <w:rFonts w:ascii="Arial" w:hAnsi="Arial" w:cs="Arial"/>
                <w:sz w:val="20"/>
                <w:szCs w:val="20"/>
              </w:rPr>
              <w:t>Financial means to maintain and expand the organisation, such as funds through financing (equity or loans) or internally generated funds.</w:t>
            </w:r>
          </w:p>
        </w:tc>
      </w:tr>
      <w:tr w:rsidR="008A7EC5" w:rsidRPr="0082544C" w14:paraId="23A905F3" w14:textId="77777777" w:rsidTr="008A7EC5">
        <w:tc>
          <w:tcPr>
            <w:tcW w:w="1838" w:type="dxa"/>
          </w:tcPr>
          <w:p w14:paraId="2C32399C" w14:textId="67C6B70E" w:rsidR="008A7EC5" w:rsidRPr="0082544C" w:rsidRDefault="008A7EC5" w:rsidP="00FE7248">
            <w:pPr>
              <w:spacing w:line="276" w:lineRule="auto"/>
              <w:rPr>
                <w:rFonts w:ascii="Arial" w:hAnsi="Arial" w:cs="Arial"/>
                <w:sz w:val="20"/>
                <w:szCs w:val="20"/>
              </w:rPr>
            </w:pPr>
            <w:r w:rsidRPr="0082544C">
              <w:rPr>
                <w:rFonts w:ascii="Arial" w:hAnsi="Arial" w:cs="Arial"/>
                <w:sz w:val="20"/>
                <w:szCs w:val="20"/>
              </w:rPr>
              <w:t>Manufactured</w:t>
            </w:r>
          </w:p>
        </w:tc>
        <w:tc>
          <w:tcPr>
            <w:tcW w:w="7178" w:type="dxa"/>
          </w:tcPr>
          <w:p w14:paraId="1DD8DD28" w14:textId="4A350ACD" w:rsidR="008A7EC5" w:rsidRPr="0082544C" w:rsidRDefault="008A7EC5" w:rsidP="00FE7248">
            <w:pPr>
              <w:spacing w:line="276" w:lineRule="auto"/>
              <w:rPr>
                <w:rFonts w:ascii="Arial" w:hAnsi="Arial" w:cs="Arial"/>
                <w:sz w:val="20"/>
                <w:szCs w:val="20"/>
              </w:rPr>
            </w:pPr>
            <w:r w:rsidRPr="0082544C">
              <w:rPr>
                <w:rFonts w:ascii="Arial" w:hAnsi="Arial" w:cs="Arial"/>
                <w:sz w:val="20"/>
                <w:szCs w:val="20"/>
              </w:rPr>
              <w:t xml:space="preserve">The physical infrastructure of the </w:t>
            </w:r>
            <w:r w:rsidR="0057692F" w:rsidRPr="0082544C">
              <w:rPr>
                <w:rFonts w:ascii="Arial" w:hAnsi="Arial" w:cs="Arial"/>
                <w:sz w:val="20"/>
                <w:szCs w:val="20"/>
              </w:rPr>
              <w:t>organisation</w:t>
            </w:r>
            <w:r w:rsidRPr="0082544C">
              <w:rPr>
                <w:rFonts w:ascii="Arial" w:hAnsi="Arial" w:cs="Arial"/>
                <w:sz w:val="20"/>
                <w:szCs w:val="20"/>
              </w:rPr>
              <w:t>, together with its associated technology, tools and equipment.</w:t>
            </w:r>
          </w:p>
        </w:tc>
      </w:tr>
    </w:tbl>
    <w:p w14:paraId="42BEC218" w14:textId="77777777" w:rsidR="00FE7248" w:rsidRDefault="00FE7248" w:rsidP="00FE7248">
      <w:pPr>
        <w:spacing w:line="276" w:lineRule="auto"/>
        <w:rPr>
          <w:rFonts w:ascii="Arial" w:hAnsi="Arial" w:cs="Arial"/>
          <w:sz w:val="24"/>
          <w:szCs w:val="24"/>
        </w:rPr>
      </w:pPr>
    </w:p>
    <w:p w14:paraId="451C30F7" w14:textId="1A86E10A" w:rsidR="009602AF" w:rsidRPr="0023648E" w:rsidRDefault="00DD18D7" w:rsidP="00953D27">
      <w:pPr>
        <w:spacing w:line="276" w:lineRule="auto"/>
        <w:jc w:val="both"/>
        <w:rPr>
          <w:rFonts w:ascii="Arial" w:hAnsi="Arial" w:cs="Arial"/>
          <w:sz w:val="24"/>
          <w:szCs w:val="24"/>
        </w:rPr>
      </w:pPr>
      <w:r w:rsidRPr="0023648E">
        <w:rPr>
          <w:rFonts w:ascii="Arial" w:hAnsi="Arial" w:cs="Arial"/>
          <w:sz w:val="24"/>
          <w:szCs w:val="24"/>
        </w:rPr>
        <w:t>The exact weighting of thes</w:t>
      </w:r>
      <w:r w:rsidR="008A7EC5" w:rsidRPr="0023648E">
        <w:rPr>
          <w:rFonts w:ascii="Arial" w:hAnsi="Arial" w:cs="Arial"/>
          <w:sz w:val="24"/>
          <w:szCs w:val="24"/>
        </w:rPr>
        <w:t>e</w:t>
      </w:r>
      <w:r w:rsidRPr="0023648E">
        <w:rPr>
          <w:rFonts w:ascii="Arial" w:hAnsi="Arial" w:cs="Arial"/>
          <w:sz w:val="24"/>
          <w:szCs w:val="24"/>
        </w:rPr>
        <w:t xml:space="preserve"> c</w:t>
      </w:r>
      <w:r w:rsidR="008A7EC5" w:rsidRPr="0023648E">
        <w:rPr>
          <w:rFonts w:ascii="Arial" w:hAnsi="Arial" w:cs="Arial"/>
          <w:sz w:val="24"/>
          <w:szCs w:val="24"/>
        </w:rPr>
        <w:t>ap</w:t>
      </w:r>
      <w:r w:rsidRPr="0023648E">
        <w:rPr>
          <w:rFonts w:ascii="Arial" w:hAnsi="Arial" w:cs="Arial"/>
          <w:sz w:val="24"/>
          <w:szCs w:val="24"/>
        </w:rPr>
        <w:t xml:space="preserve">itals is specific to each business and their relevance may vary across industry settings. However, the underlying </w:t>
      </w:r>
      <w:r w:rsidR="0057692F" w:rsidRPr="0023648E">
        <w:rPr>
          <w:rFonts w:ascii="Arial" w:hAnsi="Arial" w:cs="Arial"/>
          <w:sz w:val="24"/>
          <w:szCs w:val="24"/>
        </w:rPr>
        <w:t>principle</w:t>
      </w:r>
      <w:r w:rsidRPr="0023648E">
        <w:rPr>
          <w:rFonts w:ascii="Arial" w:hAnsi="Arial" w:cs="Arial"/>
          <w:sz w:val="24"/>
          <w:szCs w:val="24"/>
        </w:rPr>
        <w:t xml:space="preserve"> should be that the capitals may change and replace each other, but they should not be depleted as a result of the actions of the organization. This allows, for example, the transfer of one </w:t>
      </w:r>
      <w:r w:rsidRPr="0023648E">
        <w:rPr>
          <w:rFonts w:ascii="Arial" w:hAnsi="Arial" w:cs="Arial"/>
          <w:sz w:val="24"/>
          <w:szCs w:val="24"/>
        </w:rPr>
        <w:lastRenderedPageBreak/>
        <w:t>capital, such as money</w:t>
      </w:r>
      <w:r w:rsidR="00953D27">
        <w:rPr>
          <w:rFonts w:ascii="Arial" w:hAnsi="Arial" w:cs="Arial"/>
          <w:sz w:val="24"/>
          <w:szCs w:val="24"/>
        </w:rPr>
        <w:t xml:space="preserve"> (financial capital)</w:t>
      </w:r>
      <w:r w:rsidRPr="0023648E">
        <w:rPr>
          <w:rFonts w:ascii="Arial" w:hAnsi="Arial" w:cs="Arial"/>
          <w:sz w:val="24"/>
          <w:szCs w:val="24"/>
        </w:rPr>
        <w:t xml:space="preserve">, to be converted into another, such as </w:t>
      </w:r>
      <w:r w:rsidR="00026143" w:rsidRPr="0023648E">
        <w:rPr>
          <w:rFonts w:ascii="Arial" w:hAnsi="Arial" w:cs="Arial"/>
          <w:sz w:val="24"/>
          <w:szCs w:val="24"/>
        </w:rPr>
        <w:t xml:space="preserve">a physical asset (manufactured capital), </w:t>
      </w:r>
      <w:r w:rsidRPr="0023648E">
        <w:rPr>
          <w:rFonts w:ascii="Arial" w:hAnsi="Arial" w:cs="Arial"/>
          <w:sz w:val="24"/>
          <w:szCs w:val="24"/>
        </w:rPr>
        <w:t xml:space="preserve">which </w:t>
      </w:r>
      <w:r w:rsidR="00026143" w:rsidRPr="0023648E">
        <w:rPr>
          <w:rFonts w:ascii="Arial" w:hAnsi="Arial" w:cs="Arial"/>
          <w:sz w:val="24"/>
          <w:szCs w:val="24"/>
        </w:rPr>
        <w:t>may be</w:t>
      </w:r>
      <w:r w:rsidRPr="0023648E">
        <w:rPr>
          <w:rFonts w:ascii="Arial" w:hAnsi="Arial" w:cs="Arial"/>
          <w:sz w:val="24"/>
          <w:szCs w:val="24"/>
        </w:rPr>
        <w:t xml:space="preserve"> later sold to create more financial </w:t>
      </w:r>
      <w:r w:rsidR="00026143" w:rsidRPr="0023648E">
        <w:rPr>
          <w:rFonts w:ascii="Arial" w:hAnsi="Arial" w:cs="Arial"/>
          <w:sz w:val="24"/>
          <w:szCs w:val="24"/>
        </w:rPr>
        <w:t>capital</w:t>
      </w:r>
      <w:r w:rsidRPr="0023648E">
        <w:rPr>
          <w:rFonts w:ascii="Arial" w:hAnsi="Arial" w:cs="Arial"/>
          <w:sz w:val="24"/>
          <w:szCs w:val="24"/>
        </w:rPr>
        <w:t xml:space="preserve">. </w:t>
      </w:r>
    </w:p>
    <w:p w14:paraId="290B35AF" w14:textId="43D49720" w:rsidR="00C07F84" w:rsidRPr="0023648E" w:rsidRDefault="00026143" w:rsidP="00953D27">
      <w:pPr>
        <w:spacing w:line="276" w:lineRule="auto"/>
        <w:jc w:val="both"/>
        <w:rPr>
          <w:rFonts w:ascii="Arial" w:hAnsi="Arial" w:cs="Arial"/>
          <w:sz w:val="24"/>
          <w:szCs w:val="24"/>
        </w:rPr>
      </w:pPr>
      <w:r w:rsidRPr="0023648E">
        <w:rPr>
          <w:rFonts w:ascii="Arial" w:hAnsi="Arial" w:cs="Arial"/>
          <w:sz w:val="24"/>
          <w:szCs w:val="24"/>
        </w:rPr>
        <w:t xml:space="preserve">The key to the &lt;IR&gt; philosophy is focus on value creation over the short, medium and long term. Hence an integrated report should have </w:t>
      </w:r>
      <w:r w:rsidR="00564E5F" w:rsidRPr="0023648E">
        <w:rPr>
          <w:rFonts w:ascii="Arial" w:hAnsi="Arial" w:cs="Arial"/>
          <w:sz w:val="24"/>
          <w:szCs w:val="24"/>
        </w:rPr>
        <w:t xml:space="preserve">value creation at its core: by reporting on </w:t>
      </w:r>
      <w:r w:rsidRPr="0023648E">
        <w:rPr>
          <w:rFonts w:ascii="Arial" w:hAnsi="Arial" w:cs="Arial"/>
          <w:sz w:val="24"/>
          <w:szCs w:val="24"/>
        </w:rPr>
        <w:t xml:space="preserve">the </w:t>
      </w:r>
      <w:r w:rsidR="00564E5F" w:rsidRPr="0023648E">
        <w:rPr>
          <w:rFonts w:ascii="Arial" w:hAnsi="Arial" w:cs="Arial"/>
          <w:sz w:val="24"/>
          <w:szCs w:val="24"/>
        </w:rPr>
        <w:t xml:space="preserve">six capitals and how </w:t>
      </w:r>
      <w:r w:rsidRPr="0023648E">
        <w:rPr>
          <w:rFonts w:ascii="Arial" w:hAnsi="Arial" w:cs="Arial"/>
          <w:sz w:val="24"/>
          <w:szCs w:val="24"/>
        </w:rPr>
        <w:t>an organisation</w:t>
      </w:r>
      <w:r w:rsidR="00564E5F" w:rsidRPr="0023648E">
        <w:rPr>
          <w:rFonts w:ascii="Arial" w:hAnsi="Arial" w:cs="Arial"/>
          <w:sz w:val="24"/>
          <w:szCs w:val="24"/>
        </w:rPr>
        <w:t xml:space="preserve"> uses and impacts on them in </w:t>
      </w:r>
      <w:r w:rsidRPr="0023648E">
        <w:rPr>
          <w:rFonts w:ascii="Arial" w:hAnsi="Arial" w:cs="Arial"/>
          <w:sz w:val="24"/>
          <w:szCs w:val="24"/>
        </w:rPr>
        <w:t>creating value for itself and its environment, it should</w:t>
      </w:r>
      <w:r w:rsidR="00564E5F" w:rsidRPr="0023648E">
        <w:rPr>
          <w:rFonts w:ascii="Arial" w:hAnsi="Arial" w:cs="Arial"/>
          <w:sz w:val="24"/>
          <w:szCs w:val="24"/>
        </w:rPr>
        <w:t xml:space="preserve"> become more focused on core value creation activities and hence make more informed decisions </w:t>
      </w:r>
      <w:r w:rsidR="00564E5F" w:rsidRPr="0023648E">
        <w:rPr>
          <w:rFonts w:ascii="Arial" w:hAnsi="Arial" w:cs="Arial"/>
          <w:sz w:val="24"/>
          <w:szCs w:val="24"/>
        </w:rPr>
        <w:fldChar w:fldCharType="begin" w:fldLock="1"/>
      </w:r>
      <w:r w:rsidR="0082544C">
        <w:rPr>
          <w:rFonts w:ascii="Arial" w:hAnsi="Arial" w:cs="Arial"/>
          <w:sz w:val="24"/>
          <w:szCs w:val="24"/>
        </w:rPr>
        <w:instrText>ADDIN CSL_CITATION {"citationItems":[{"id":"ITEM-1","itemData":{"URL":"https://integratedreporting.org/the-iirc-2/","accessed":{"date-parts":[["2017","10","10"]]},"author":[{"dropping-particle":"","family":"IIRC","given":"","non-dropping-particle":"","parse-names":false,"suffix":""}],"id":"ITEM-1","issued":{"date-parts":[["2017"]]},"title":"The IIRC: International Integrated Reporting Council","type":"webpage"},"uris":["http://www.mendeley.com/documents/?uuid=ec27b695-bd13-3bb6-8277-19fbed99f597"]}],"mendeley":{"formattedCitation":"(IIRC, 2017b)","plainTextFormattedCitation":"(IIRC, 2017b)","previouslyFormattedCitation":"(IIRC, 2017b)"},"properties":{"noteIndex":0},"schema":"https://github.com/citation-style-language/schema/raw/master/csl-citation.json"}</w:instrText>
      </w:r>
      <w:r w:rsidR="00564E5F" w:rsidRPr="0023648E">
        <w:rPr>
          <w:rFonts w:ascii="Arial" w:hAnsi="Arial" w:cs="Arial"/>
          <w:sz w:val="24"/>
          <w:szCs w:val="24"/>
        </w:rPr>
        <w:fldChar w:fldCharType="separate"/>
      </w:r>
      <w:r w:rsidR="0082544C" w:rsidRPr="0082544C">
        <w:rPr>
          <w:rFonts w:ascii="Arial" w:hAnsi="Arial" w:cs="Arial"/>
          <w:noProof/>
          <w:sz w:val="24"/>
          <w:szCs w:val="24"/>
        </w:rPr>
        <w:t>(IIRC, 2017b)</w:t>
      </w:r>
      <w:r w:rsidR="00564E5F" w:rsidRPr="0023648E">
        <w:rPr>
          <w:rFonts w:ascii="Arial" w:hAnsi="Arial" w:cs="Arial"/>
          <w:sz w:val="24"/>
          <w:szCs w:val="24"/>
        </w:rPr>
        <w:fldChar w:fldCharType="end"/>
      </w:r>
      <w:r w:rsidR="00564E5F" w:rsidRPr="0023648E">
        <w:rPr>
          <w:rFonts w:ascii="Arial" w:hAnsi="Arial" w:cs="Arial"/>
          <w:sz w:val="24"/>
          <w:szCs w:val="24"/>
        </w:rPr>
        <w:t xml:space="preserve">. </w:t>
      </w:r>
      <w:r w:rsidRPr="0023648E">
        <w:rPr>
          <w:rFonts w:ascii="Arial" w:hAnsi="Arial" w:cs="Arial"/>
          <w:sz w:val="24"/>
          <w:szCs w:val="24"/>
        </w:rPr>
        <w:t xml:space="preserve">The board and management should ensure that the </w:t>
      </w:r>
      <w:r w:rsidR="00564E5F" w:rsidRPr="0023648E">
        <w:rPr>
          <w:rFonts w:ascii="Arial" w:hAnsi="Arial" w:cs="Arial"/>
          <w:sz w:val="24"/>
          <w:szCs w:val="24"/>
        </w:rPr>
        <w:t>organisation’s strategy, risk</w:t>
      </w:r>
      <w:r w:rsidRPr="0023648E">
        <w:rPr>
          <w:rFonts w:ascii="Arial" w:hAnsi="Arial" w:cs="Arial"/>
          <w:sz w:val="24"/>
          <w:szCs w:val="24"/>
        </w:rPr>
        <w:t xml:space="preserve"> profile and appetite and overall</w:t>
      </w:r>
      <w:r w:rsidR="00564E5F" w:rsidRPr="0023648E">
        <w:rPr>
          <w:rFonts w:ascii="Arial" w:hAnsi="Arial" w:cs="Arial"/>
          <w:sz w:val="24"/>
          <w:szCs w:val="24"/>
        </w:rPr>
        <w:t xml:space="preserve"> performance </w:t>
      </w:r>
      <w:r w:rsidRPr="0023648E">
        <w:rPr>
          <w:rFonts w:ascii="Arial" w:hAnsi="Arial" w:cs="Arial"/>
          <w:sz w:val="24"/>
          <w:szCs w:val="24"/>
        </w:rPr>
        <w:t>should underpin and support this focus on value creation</w:t>
      </w:r>
      <w:r w:rsidR="00564E5F" w:rsidRPr="0023648E">
        <w:rPr>
          <w:rFonts w:ascii="Arial" w:hAnsi="Arial" w:cs="Arial"/>
          <w:sz w:val="24"/>
          <w:szCs w:val="24"/>
        </w:rPr>
        <w:t xml:space="preserve"> </w:t>
      </w:r>
      <w:r w:rsidR="00564E5F" w:rsidRPr="0023648E">
        <w:rPr>
          <w:rFonts w:ascii="Arial" w:hAnsi="Arial" w:cs="Arial"/>
          <w:sz w:val="24"/>
          <w:szCs w:val="24"/>
        </w:rPr>
        <w:fldChar w:fldCharType="begin" w:fldLock="1"/>
      </w:r>
      <w:r w:rsidR="00564E5F" w:rsidRPr="0023648E">
        <w:rPr>
          <w:rFonts w:ascii="Arial" w:hAnsi="Arial" w:cs="Arial"/>
          <w:sz w:val="24"/>
          <w:szCs w:val="24"/>
        </w:rPr>
        <w:instrText>ADDIN CSL_CITATION {"citationItems":[{"id":"ITEM-1","itemData":{"author":[{"dropping-particle":"","family":"IRCSA","given":"","non-dropping-particle":"","parse-names":false,"suffix":""}],"id":"ITEM-1","issued":{"date-parts":[["2009"]]},"title":"King Code of Corporate Governance Principles for South Africa","type":"article"},"uris":["http://www.mendeley.com/documents/?uuid=f8675f2b-12ac-476f-a3bf-ade58d1195e1"]}],"mendeley":{"formattedCitation":"(IRCSA, 2009)","plainTextFormattedCitation":"(IRCSA, 2009)","previouslyFormattedCitation":"(IRCSA, 2009)"},"properties":{"noteIndex":0},"schema":"https://github.com/citation-style-language/schema/raw/master/csl-citation.json"}</w:instrText>
      </w:r>
      <w:r w:rsidR="00564E5F" w:rsidRPr="0023648E">
        <w:rPr>
          <w:rFonts w:ascii="Arial" w:hAnsi="Arial" w:cs="Arial"/>
          <w:sz w:val="24"/>
          <w:szCs w:val="24"/>
        </w:rPr>
        <w:fldChar w:fldCharType="separate"/>
      </w:r>
      <w:r w:rsidR="00564E5F" w:rsidRPr="0023648E">
        <w:rPr>
          <w:rFonts w:ascii="Arial" w:hAnsi="Arial" w:cs="Arial"/>
          <w:noProof/>
          <w:sz w:val="24"/>
          <w:szCs w:val="24"/>
        </w:rPr>
        <w:t>(IRCSA, 2009)</w:t>
      </w:r>
      <w:r w:rsidR="00564E5F" w:rsidRPr="0023648E">
        <w:rPr>
          <w:rFonts w:ascii="Arial" w:hAnsi="Arial" w:cs="Arial"/>
          <w:sz w:val="24"/>
          <w:szCs w:val="24"/>
        </w:rPr>
        <w:fldChar w:fldCharType="end"/>
      </w:r>
      <w:r w:rsidR="00564E5F" w:rsidRPr="0023648E">
        <w:rPr>
          <w:rFonts w:ascii="Arial" w:hAnsi="Arial" w:cs="Arial"/>
          <w:sz w:val="24"/>
          <w:szCs w:val="24"/>
        </w:rPr>
        <w:t xml:space="preserve">. </w:t>
      </w:r>
      <w:r w:rsidRPr="0023648E">
        <w:rPr>
          <w:rFonts w:ascii="Arial" w:hAnsi="Arial" w:cs="Arial"/>
          <w:sz w:val="24"/>
          <w:szCs w:val="24"/>
        </w:rPr>
        <w:t>B</w:t>
      </w:r>
      <w:r w:rsidR="00564E5F" w:rsidRPr="0023648E">
        <w:rPr>
          <w:rFonts w:ascii="Arial" w:hAnsi="Arial" w:cs="Arial"/>
          <w:sz w:val="24"/>
          <w:szCs w:val="24"/>
        </w:rPr>
        <w:t xml:space="preserve">y reporting </w:t>
      </w:r>
      <w:r w:rsidRPr="0023648E">
        <w:rPr>
          <w:rFonts w:ascii="Arial" w:hAnsi="Arial" w:cs="Arial"/>
          <w:sz w:val="24"/>
          <w:szCs w:val="24"/>
        </w:rPr>
        <w:t>on these capitals and outcomes</w:t>
      </w:r>
      <w:r w:rsidR="00564E5F" w:rsidRPr="0023648E">
        <w:rPr>
          <w:rFonts w:ascii="Arial" w:hAnsi="Arial" w:cs="Arial"/>
          <w:sz w:val="24"/>
          <w:szCs w:val="24"/>
        </w:rPr>
        <w:t xml:space="preserve"> coherently in one report, </w:t>
      </w:r>
      <w:r w:rsidRPr="0023648E">
        <w:rPr>
          <w:rFonts w:ascii="Arial" w:hAnsi="Arial" w:cs="Arial"/>
          <w:sz w:val="24"/>
          <w:szCs w:val="24"/>
        </w:rPr>
        <w:t>the activities of the organisa</w:t>
      </w:r>
      <w:r w:rsidR="0036565A" w:rsidRPr="0023648E">
        <w:rPr>
          <w:rFonts w:ascii="Arial" w:hAnsi="Arial" w:cs="Arial"/>
          <w:sz w:val="24"/>
          <w:szCs w:val="24"/>
        </w:rPr>
        <w:t xml:space="preserve">tion should be more focused on </w:t>
      </w:r>
      <w:r w:rsidRPr="0023648E">
        <w:rPr>
          <w:rFonts w:ascii="Arial" w:hAnsi="Arial" w:cs="Arial"/>
          <w:sz w:val="24"/>
          <w:szCs w:val="24"/>
        </w:rPr>
        <w:t>creating value and organisational performance should improve</w:t>
      </w:r>
      <w:r w:rsidR="00564E5F" w:rsidRPr="0023648E">
        <w:rPr>
          <w:rFonts w:ascii="Arial" w:hAnsi="Arial" w:cs="Arial"/>
          <w:sz w:val="24"/>
          <w:szCs w:val="24"/>
        </w:rPr>
        <w:t xml:space="preserve"> </w:t>
      </w:r>
      <w:r w:rsidR="00564E5F" w:rsidRPr="0023648E">
        <w:rPr>
          <w:rFonts w:ascii="Arial" w:hAnsi="Arial" w:cs="Arial"/>
          <w:sz w:val="24"/>
          <w:szCs w:val="24"/>
        </w:rPr>
        <w:fldChar w:fldCharType="begin" w:fldLock="1"/>
      </w:r>
      <w:r w:rsidR="00F23295" w:rsidRPr="0023648E">
        <w:rPr>
          <w:rFonts w:ascii="Arial" w:hAnsi="Arial" w:cs="Arial"/>
          <w:sz w:val="24"/>
          <w:szCs w:val="24"/>
        </w:rPr>
        <w:instrText>ADDIN CSL_CITATION {"citationItems":[{"id":"ITEM-1","itemData":{"DOI":"10.1287/orsc.1040.0067","ISBN":"10477039","ISSN":"1047-7039","PMID":"13425286","abstract":"Stakeholder theory begins with the assumption that values are necessarily and explicitly a part of doing business. It asks managers to articulate the shared sense of the value they create, and what brings its core stakeholders together. It also pushes managers to be clear about how they want to do business, specifically what kinds of relationships they want and need to create with their stakeholders to deliver on their purpose. This paper offers a response to Sundaram and Inkpen’s article “The Corporate Objective Revisited” by clarifying misconceptions about stakeholder theory and concluding that truth and freedom are best served by seeing business and ethics as connected.","author":[{"dropping-particle":"","family":"Freeman","given":"R. Edward","non-dropping-particle":"","parse-names":false,"suffix":""},{"dropping-particle":"","family":"Wicks","given":"Andrew C.","non-dropping-particle":"","parse-names":false,"suffix":""},{"dropping-particle":"","family":"Parmar","given":"Bidhan L.","non-dropping-particle":"","parse-names":false,"suffix":""}],"container-title":"Organization Science","id":"ITEM-1","issue":"3","issued":{"date-parts":[["2004"]]},"page":"364-369","title":"Stakeholder Theory and “The Corporate Objective Revisited”","type":"article-journal","volume":"15"},"uris":["http://www.mendeley.com/documents/?uuid=e2bb9726-dc3d-4046-be93-2a627ed76751"]}],"mendeley":{"formattedCitation":"(Freeman, Wicks and Parmar, 2004)","plainTextFormattedCitation":"(Freeman, Wicks and Parmar, 2004)","previouslyFormattedCitation":"(Freeman, Wicks and Parmar, 2004)"},"properties":{"noteIndex":0},"schema":"https://github.com/citation-style-language/schema/raw/master/csl-citation.json"}</w:instrText>
      </w:r>
      <w:r w:rsidR="00564E5F" w:rsidRPr="0023648E">
        <w:rPr>
          <w:rFonts w:ascii="Arial" w:hAnsi="Arial" w:cs="Arial"/>
          <w:sz w:val="24"/>
          <w:szCs w:val="24"/>
        </w:rPr>
        <w:fldChar w:fldCharType="separate"/>
      </w:r>
      <w:r w:rsidR="00F23295" w:rsidRPr="0023648E">
        <w:rPr>
          <w:rFonts w:ascii="Arial" w:hAnsi="Arial" w:cs="Arial"/>
          <w:noProof/>
          <w:sz w:val="24"/>
          <w:szCs w:val="24"/>
        </w:rPr>
        <w:t>(Freeman, Wicks and Parmar, 2004)</w:t>
      </w:r>
      <w:r w:rsidR="00564E5F" w:rsidRPr="0023648E">
        <w:rPr>
          <w:rFonts w:ascii="Arial" w:hAnsi="Arial" w:cs="Arial"/>
          <w:sz w:val="24"/>
          <w:szCs w:val="24"/>
        </w:rPr>
        <w:fldChar w:fldCharType="end"/>
      </w:r>
      <w:r w:rsidR="00564E5F" w:rsidRPr="0023648E">
        <w:rPr>
          <w:rFonts w:ascii="Arial" w:hAnsi="Arial" w:cs="Arial"/>
          <w:sz w:val="24"/>
          <w:szCs w:val="24"/>
        </w:rPr>
        <w:t xml:space="preserve">. </w:t>
      </w:r>
    </w:p>
    <w:p w14:paraId="5F60BB77" w14:textId="2B4FFCA7" w:rsidR="0036565A" w:rsidRPr="0023648E" w:rsidRDefault="00E227EF" w:rsidP="00FE7248">
      <w:pPr>
        <w:pStyle w:val="Heading2"/>
        <w:spacing w:line="276" w:lineRule="auto"/>
      </w:pPr>
      <w:r w:rsidRPr="0023648E">
        <w:t xml:space="preserve">The </w:t>
      </w:r>
      <w:r w:rsidR="0057692F" w:rsidRPr="0023648E">
        <w:t>evolution</w:t>
      </w:r>
      <w:r w:rsidR="0036565A" w:rsidRPr="0023648E">
        <w:t xml:space="preserve"> of &lt;IR&gt;</w:t>
      </w:r>
    </w:p>
    <w:p w14:paraId="63D184DF" w14:textId="368669EE" w:rsidR="00C07F84" w:rsidRPr="0023648E" w:rsidRDefault="00C07F84" w:rsidP="00953D27">
      <w:pPr>
        <w:spacing w:line="276" w:lineRule="auto"/>
        <w:jc w:val="both"/>
        <w:rPr>
          <w:rFonts w:ascii="Arial" w:hAnsi="Arial" w:cs="Arial"/>
          <w:sz w:val="24"/>
          <w:szCs w:val="24"/>
        </w:rPr>
      </w:pPr>
      <w:r w:rsidRPr="0023648E">
        <w:rPr>
          <w:rFonts w:ascii="Arial" w:hAnsi="Arial" w:cs="Arial"/>
          <w:sz w:val="24"/>
          <w:szCs w:val="24"/>
        </w:rPr>
        <w:t>Prior to the 1970s, corporate reporting was largely financially-focused</w:t>
      </w:r>
      <w:r w:rsidR="0036565A" w:rsidRPr="0023648E">
        <w:rPr>
          <w:rFonts w:ascii="Arial" w:hAnsi="Arial" w:cs="Arial"/>
          <w:sz w:val="24"/>
          <w:szCs w:val="24"/>
        </w:rPr>
        <w:t xml:space="preserve"> and designed to respond to the needs of shareholders and other capital providers. There was often very little corporate narrative to </w:t>
      </w:r>
      <w:r w:rsidR="0057692F" w:rsidRPr="0023648E">
        <w:rPr>
          <w:rFonts w:ascii="Arial" w:hAnsi="Arial" w:cs="Arial"/>
          <w:sz w:val="24"/>
          <w:szCs w:val="24"/>
        </w:rPr>
        <w:t>discuss</w:t>
      </w:r>
      <w:r w:rsidR="0036565A" w:rsidRPr="0023648E">
        <w:rPr>
          <w:rFonts w:ascii="Arial" w:hAnsi="Arial" w:cs="Arial"/>
          <w:sz w:val="24"/>
          <w:szCs w:val="24"/>
        </w:rPr>
        <w:t xml:space="preserve"> the results and much of the information in the report was backward focused.</w:t>
      </w:r>
      <w:r w:rsidRPr="0023648E">
        <w:rPr>
          <w:rFonts w:ascii="Arial" w:hAnsi="Arial" w:cs="Arial"/>
          <w:sz w:val="24"/>
          <w:szCs w:val="24"/>
        </w:rPr>
        <w:t xml:space="preserve"> During the 1970s, </w:t>
      </w:r>
      <w:r w:rsidR="0036565A" w:rsidRPr="0023648E">
        <w:rPr>
          <w:rFonts w:ascii="Arial" w:hAnsi="Arial" w:cs="Arial"/>
          <w:sz w:val="24"/>
          <w:szCs w:val="24"/>
        </w:rPr>
        <w:t xml:space="preserve">additional corporate reports evolved in response to society’s increased expectations around the broader social and </w:t>
      </w:r>
      <w:r w:rsidRPr="0023648E">
        <w:rPr>
          <w:rFonts w:ascii="Arial" w:hAnsi="Arial" w:cs="Arial"/>
          <w:sz w:val="24"/>
          <w:szCs w:val="24"/>
        </w:rPr>
        <w:t xml:space="preserve">environmental </w:t>
      </w:r>
      <w:r w:rsidR="0036565A" w:rsidRPr="0023648E">
        <w:rPr>
          <w:rFonts w:ascii="Arial" w:hAnsi="Arial" w:cs="Arial"/>
          <w:sz w:val="24"/>
          <w:szCs w:val="24"/>
        </w:rPr>
        <w:t xml:space="preserve">responsibilities of business. These included environmental </w:t>
      </w:r>
      <w:r w:rsidRPr="0023648E">
        <w:rPr>
          <w:rFonts w:ascii="Arial" w:hAnsi="Arial" w:cs="Arial"/>
          <w:sz w:val="24"/>
          <w:szCs w:val="24"/>
        </w:rPr>
        <w:t>reports</w:t>
      </w:r>
      <w:r w:rsidR="0036565A" w:rsidRPr="0023648E">
        <w:rPr>
          <w:rFonts w:ascii="Arial" w:hAnsi="Arial" w:cs="Arial"/>
          <w:sz w:val="24"/>
          <w:szCs w:val="24"/>
        </w:rPr>
        <w:t>,</w:t>
      </w:r>
      <w:r w:rsidRPr="0023648E">
        <w:rPr>
          <w:rFonts w:ascii="Arial" w:hAnsi="Arial" w:cs="Arial"/>
          <w:sz w:val="24"/>
          <w:szCs w:val="24"/>
        </w:rPr>
        <w:t xml:space="preserve"> followed by s</w:t>
      </w:r>
      <w:r w:rsidR="00B602FE" w:rsidRPr="0023648E">
        <w:rPr>
          <w:rFonts w:ascii="Arial" w:hAnsi="Arial" w:cs="Arial"/>
          <w:sz w:val="24"/>
          <w:szCs w:val="24"/>
        </w:rPr>
        <w:t>ocial</w:t>
      </w:r>
      <w:r w:rsidRPr="0023648E">
        <w:rPr>
          <w:rFonts w:ascii="Arial" w:hAnsi="Arial" w:cs="Arial"/>
          <w:sz w:val="24"/>
          <w:szCs w:val="24"/>
        </w:rPr>
        <w:t xml:space="preserve"> reporting in the 1980s, to address concerns about health and safety, human rights and corruption following various high profile scandals </w:t>
      </w:r>
      <w:r w:rsidRPr="0023648E">
        <w:rPr>
          <w:rFonts w:ascii="Arial" w:hAnsi="Arial" w:cs="Arial"/>
          <w:sz w:val="24"/>
          <w:szCs w:val="24"/>
        </w:rPr>
        <w:fldChar w:fldCharType="begin" w:fldLock="1"/>
      </w:r>
      <w:r w:rsidRPr="0023648E">
        <w:rPr>
          <w:rFonts w:ascii="Arial" w:hAnsi="Arial" w:cs="Arial"/>
          <w:sz w:val="24"/>
          <w:szCs w:val="24"/>
        </w:rPr>
        <w:instrText>ADDIN CSL_CITATION {"citationItems":[{"id":"ITEM-1","itemData":{"URL":"https://www.forbes.com/sites/jnylander/2015/11/11/why-integrated-reporting-attracts-investors/#10dcc87257e7","accessed":{"date-parts":[["2018","12","3"]]},"author":[{"dropping-particle":"","family":"Nylander","given":"Johan","non-dropping-particle":"","parse-names":false,"suffix":""}],"container-title":"Forbes","id":"ITEM-1","issued":{"date-parts":[["2015"]]},"title":"Why 'Integrated Reporting' Attracts Investors","type":"webpage"},"uris":["http://www.mendeley.com/documents/?uuid=a3c6ad8d-d957-32a1-a9ef-c79d849cec12","http://www.mendeley.com/documents/?uuid=47c550cc-8744-46fd-96e5-ec3c20ddeb40"]}],"mendeley":{"formattedCitation":"(Nylander, 2015)","plainTextFormattedCitation":"(Nylander, 2015)","previouslyFormattedCitation":"(Nylander, 2015)"},"properties":{"noteIndex":0},"schema":"https://github.com/citation-style-language/schema/raw/master/csl-citation.json"}</w:instrText>
      </w:r>
      <w:r w:rsidRPr="0023648E">
        <w:rPr>
          <w:rFonts w:ascii="Arial" w:hAnsi="Arial" w:cs="Arial"/>
          <w:sz w:val="24"/>
          <w:szCs w:val="24"/>
        </w:rPr>
        <w:fldChar w:fldCharType="separate"/>
      </w:r>
      <w:r w:rsidRPr="0023648E">
        <w:rPr>
          <w:rFonts w:ascii="Arial" w:hAnsi="Arial" w:cs="Arial"/>
          <w:noProof/>
          <w:sz w:val="24"/>
          <w:szCs w:val="24"/>
        </w:rPr>
        <w:t>(Nylander, 2015)</w:t>
      </w:r>
      <w:r w:rsidRPr="0023648E">
        <w:rPr>
          <w:rFonts w:ascii="Arial" w:hAnsi="Arial" w:cs="Arial"/>
          <w:sz w:val="24"/>
          <w:szCs w:val="24"/>
        </w:rPr>
        <w:fldChar w:fldCharType="end"/>
      </w:r>
      <w:r w:rsidRPr="0023648E">
        <w:rPr>
          <w:rFonts w:ascii="Arial" w:hAnsi="Arial" w:cs="Arial"/>
          <w:sz w:val="24"/>
          <w:szCs w:val="24"/>
        </w:rPr>
        <w:t xml:space="preserve">. </w:t>
      </w:r>
      <w:r w:rsidR="00B602FE" w:rsidRPr="0023648E">
        <w:rPr>
          <w:rFonts w:ascii="Arial" w:hAnsi="Arial" w:cs="Arial"/>
          <w:sz w:val="24"/>
          <w:szCs w:val="24"/>
        </w:rPr>
        <w:t xml:space="preserve">Over time and with increasing demands for accountability and transparency from a wider group of stakeholders than capital providers, these </w:t>
      </w:r>
      <w:r w:rsidRPr="0023648E">
        <w:rPr>
          <w:rFonts w:ascii="Arial" w:hAnsi="Arial" w:cs="Arial"/>
          <w:sz w:val="24"/>
          <w:szCs w:val="24"/>
        </w:rPr>
        <w:t xml:space="preserve">additional activities are </w:t>
      </w:r>
      <w:r w:rsidR="00B602FE" w:rsidRPr="0023648E">
        <w:rPr>
          <w:rFonts w:ascii="Arial" w:hAnsi="Arial" w:cs="Arial"/>
          <w:sz w:val="24"/>
          <w:szCs w:val="24"/>
        </w:rPr>
        <w:t xml:space="preserve">often </w:t>
      </w:r>
      <w:r w:rsidRPr="0023648E">
        <w:rPr>
          <w:rFonts w:ascii="Arial" w:hAnsi="Arial" w:cs="Arial"/>
          <w:sz w:val="24"/>
          <w:szCs w:val="24"/>
        </w:rPr>
        <w:t xml:space="preserve">disclosed in Corporate Social Responsibility (CSR) or Environmental, Social and Governance (ESG) reports </w:t>
      </w:r>
      <w:r w:rsidRPr="0023648E">
        <w:rPr>
          <w:rFonts w:ascii="Arial" w:hAnsi="Arial" w:cs="Arial"/>
          <w:sz w:val="24"/>
          <w:szCs w:val="24"/>
        </w:rPr>
        <w:fldChar w:fldCharType="begin" w:fldLock="1"/>
      </w:r>
      <w:r w:rsidRPr="0023648E">
        <w:rPr>
          <w:rFonts w:ascii="Arial" w:hAnsi="Arial" w:cs="Arial"/>
          <w:sz w:val="24"/>
          <w:szCs w:val="24"/>
        </w:rPr>
        <w:instrText>ADDIN CSL_CITATION {"citationItems":[{"id":"ITEM-1","itemData":{"PMID":"1338366","abstract":"Background paper for the 30th Round Table on Sustainable Development 25 June 2014","author":[{"dropping-particle":"","family":"Baron","given":"Richard","non-dropping-particle":"","parse-names":false,"suffix":""}],"container-title":"Organisation for Economic Co-operation and Development (OECD)","id":"ITEM-1","issue":"June","issued":{"date-parts":[["2014"]]},"page":"1-35","title":"The Evolution of Corporate Reporting for Integrated Performance","type":"article-journal"},"uris":["http://www.mendeley.com/documents/?uuid=d7d65e0f-1ade-48a1-b2b8-bd7d26ca2606","http://www.mendeley.com/documents/?uuid=b856d58d-8062-4946-803b-f1914e049383"]}],"mendeley":{"formattedCitation":"(Baron, 2014)","plainTextFormattedCitation":"(Baron, 2014)","previouslyFormattedCitation":"(Baron, 2014)"},"properties":{"noteIndex":0},"schema":"https://github.com/citation-style-language/schema/raw/master/csl-citation.json"}</w:instrText>
      </w:r>
      <w:r w:rsidRPr="0023648E">
        <w:rPr>
          <w:rFonts w:ascii="Arial" w:hAnsi="Arial" w:cs="Arial"/>
          <w:sz w:val="24"/>
          <w:szCs w:val="24"/>
        </w:rPr>
        <w:fldChar w:fldCharType="separate"/>
      </w:r>
      <w:r w:rsidRPr="0023648E">
        <w:rPr>
          <w:rFonts w:ascii="Arial" w:hAnsi="Arial" w:cs="Arial"/>
          <w:noProof/>
          <w:sz w:val="24"/>
          <w:szCs w:val="24"/>
        </w:rPr>
        <w:t>(Baron, 2014)</w:t>
      </w:r>
      <w:r w:rsidRPr="0023648E">
        <w:rPr>
          <w:rFonts w:ascii="Arial" w:hAnsi="Arial" w:cs="Arial"/>
          <w:sz w:val="24"/>
          <w:szCs w:val="24"/>
        </w:rPr>
        <w:fldChar w:fldCharType="end"/>
      </w:r>
      <w:r w:rsidRPr="0023648E">
        <w:rPr>
          <w:rFonts w:ascii="Arial" w:hAnsi="Arial" w:cs="Arial"/>
          <w:sz w:val="24"/>
          <w:szCs w:val="24"/>
        </w:rPr>
        <w:t>.</w:t>
      </w:r>
    </w:p>
    <w:p w14:paraId="77E34C1B" w14:textId="1DD3AFD9" w:rsidR="00C07F84" w:rsidRPr="0023648E" w:rsidRDefault="00B602FE" w:rsidP="00953D27">
      <w:pPr>
        <w:spacing w:line="276" w:lineRule="auto"/>
        <w:jc w:val="both"/>
        <w:rPr>
          <w:rFonts w:ascii="Arial" w:hAnsi="Arial" w:cs="Arial"/>
          <w:sz w:val="24"/>
          <w:szCs w:val="24"/>
        </w:rPr>
      </w:pPr>
      <w:r w:rsidRPr="0023648E">
        <w:rPr>
          <w:rFonts w:ascii="Arial" w:hAnsi="Arial" w:cs="Arial"/>
          <w:sz w:val="24"/>
          <w:szCs w:val="24"/>
        </w:rPr>
        <w:t>T</w:t>
      </w:r>
      <w:r w:rsidR="00C07F84" w:rsidRPr="0023648E">
        <w:rPr>
          <w:rFonts w:ascii="Arial" w:hAnsi="Arial" w:cs="Arial"/>
          <w:sz w:val="24"/>
          <w:szCs w:val="24"/>
        </w:rPr>
        <w:t xml:space="preserve">hese additional reports </w:t>
      </w:r>
      <w:r w:rsidRPr="0023648E">
        <w:rPr>
          <w:rFonts w:ascii="Arial" w:hAnsi="Arial" w:cs="Arial"/>
          <w:sz w:val="24"/>
          <w:szCs w:val="24"/>
        </w:rPr>
        <w:t xml:space="preserve">may </w:t>
      </w:r>
      <w:r w:rsidR="00C07F84" w:rsidRPr="0023648E">
        <w:rPr>
          <w:rFonts w:ascii="Arial" w:hAnsi="Arial" w:cs="Arial"/>
          <w:sz w:val="24"/>
          <w:szCs w:val="24"/>
        </w:rPr>
        <w:t xml:space="preserve">inform the reader about the </w:t>
      </w:r>
      <w:r w:rsidRPr="0023648E">
        <w:rPr>
          <w:rFonts w:ascii="Arial" w:hAnsi="Arial" w:cs="Arial"/>
          <w:sz w:val="24"/>
          <w:szCs w:val="24"/>
        </w:rPr>
        <w:t xml:space="preserve">organisation’s </w:t>
      </w:r>
      <w:r w:rsidR="00C07F84" w:rsidRPr="0023648E">
        <w:rPr>
          <w:rFonts w:ascii="Arial" w:hAnsi="Arial" w:cs="Arial"/>
          <w:sz w:val="24"/>
          <w:szCs w:val="24"/>
        </w:rPr>
        <w:t>environment</w:t>
      </w:r>
      <w:r w:rsidRPr="0023648E">
        <w:rPr>
          <w:rFonts w:ascii="Arial" w:hAnsi="Arial" w:cs="Arial"/>
          <w:sz w:val="24"/>
          <w:szCs w:val="24"/>
        </w:rPr>
        <w:t xml:space="preserve">al </w:t>
      </w:r>
      <w:r w:rsidR="00C07F84" w:rsidRPr="0023648E">
        <w:rPr>
          <w:rFonts w:ascii="Arial" w:hAnsi="Arial" w:cs="Arial"/>
          <w:sz w:val="24"/>
          <w:szCs w:val="24"/>
        </w:rPr>
        <w:t xml:space="preserve">and </w:t>
      </w:r>
      <w:r w:rsidRPr="0023648E">
        <w:rPr>
          <w:rFonts w:ascii="Arial" w:hAnsi="Arial" w:cs="Arial"/>
          <w:sz w:val="24"/>
          <w:szCs w:val="24"/>
        </w:rPr>
        <w:t>socia</w:t>
      </w:r>
      <w:r w:rsidR="00C07F84" w:rsidRPr="0023648E">
        <w:rPr>
          <w:rFonts w:ascii="Arial" w:hAnsi="Arial" w:cs="Arial"/>
          <w:sz w:val="24"/>
          <w:szCs w:val="24"/>
        </w:rPr>
        <w:t>l policies</w:t>
      </w:r>
      <w:r w:rsidRPr="0023648E">
        <w:rPr>
          <w:rFonts w:ascii="Arial" w:hAnsi="Arial" w:cs="Arial"/>
          <w:sz w:val="24"/>
          <w:szCs w:val="24"/>
        </w:rPr>
        <w:t xml:space="preserve"> however</w:t>
      </w:r>
      <w:r w:rsidR="00200E9F">
        <w:rPr>
          <w:rFonts w:ascii="Arial" w:hAnsi="Arial" w:cs="Arial"/>
          <w:sz w:val="24"/>
          <w:szCs w:val="24"/>
        </w:rPr>
        <w:t>,</w:t>
      </w:r>
      <w:r w:rsidR="00C07F84" w:rsidRPr="0023648E">
        <w:rPr>
          <w:rFonts w:ascii="Arial" w:hAnsi="Arial" w:cs="Arial"/>
          <w:sz w:val="24"/>
          <w:szCs w:val="24"/>
        </w:rPr>
        <w:t xml:space="preserve"> they </w:t>
      </w:r>
      <w:r w:rsidR="00953D27">
        <w:rPr>
          <w:rFonts w:ascii="Arial" w:hAnsi="Arial" w:cs="Arial"/>
          <w:sz w:val="24"/>
          <w:szCs w:val="24"/>
        </w:rPr>
        <w:t xml:space="preserve">often </w:t>
      </w:r>
      <w:r w:rsidR="00C07F84" w:rsidRPr="0023648E">
        <w:rPr>
          <w:rFonts w:ascii="Arial" w:hAnsi="Arial" w:cs="Arial"/>
          <w:sz w:val="24"/>
          <w:szCs w:val="24"/>
        </w:rPr>
        <w:t xml:space="preserve">do not explain the relevance of these issues to the </w:t>
      </w:r>
      <w:r w:rsidRPr="0023648E">
        <w:rPr>
          <w:rFonts w:ascii="Arial" w:hAnsi="Arial" w:cs="Arial"/>
          <w:sz w:val="24"/>
          <w:szCs w:val="24"/>
        </w:rPr>
        <w:t>organisation</w:t>
      </w:r>
      <w:r w:rsidR="00C07F84" w:rsidRPr="0023648E">
        <w:rPr>
          <w:rFonts w:ascii="Arial" w:hAnsi="Arial" w:cs="Arial"/>
          <w:sz w:val="24"/>
          <w:szCs w:val="24"/>
        </w:rPr>
        <w:t xml:space="preserve"> or their impact on its outcomes (such as risk levels or costs). Some of the activities lack any coherence with the overall </w:t>
      </w:r>
      <w:r w:rsidRPr="0023648E">
        <w:rPr>
          <w:rFonts w:ascii="Arial" w:hAnsi="Arial" w:cs="Arial"/>
          <w:sz w:val="24"/>
          <w:szCs w:val="24"/>
        </w:rPr>
        <w:t>business strategy</w:t>
      </w:r>
      <w:r w:rsidR="00C07F84" w:rsidRPr="0023648E">
        <w:rPr>
          <w:rFonts w:ascii="Arial" w:hAnsi="Arial" w:cs="Arial"/>
          <w:sz w:val="24"/>
          <w:szCs w:val="24"/>
        </w:rPr>
        <w:t xml:space="preserve">. Equally, much of </w:t>
      </w:r>
      <w:r w:rsidRPr="0023648E">
        <w:rPr>
          <w:rFonts w:ascii="Arial" w:hAnsi="Arial" w:cs="Arial"/>
          <w:sz w:val="24"/>
          <w:szCs w:val="24"/>
        </w:rPr>
        <w:t xml:space="preserve">such </w:t>
      </w:r>
      <w:r w:rsidR="00C07F84" w:rsidRPr="0023648E">
        <w:rPr>
          <w:rFonts w:ascii="Arial" w:hAnsi="Arial" w:cs="Arial"/>
          <w:sz w:val="24"/>
          <w:szCs w:val="24"/>
        </w:rPr>
        <w:t xml:space="preserve">reporting </w:t>
      </w:r>
      <w:r w:rsidRPr="0023648E">
        <w:rPr>
          <w:rFonts w:ascii="Arial" w:hAnsi="Arial" w:cs="Arial"/>
          <w:sz w:val="24"/>
          <w:szCs w:val="24"/>
        </w:rPr>
        <w:t>could be perceived as</w:t>
      </w:r>
      <w:r w:rsidR="00C07F84" w:rsidRPr="0023648E">
        <w:rPr>
          <w:rFonts w:ascii="Arial" w:hAnsi="Arial" w:cs="Arial"/>
          <w:sz w:val="24"/>
          <w:szCs w:val="24"/>
        </w:rPr>
        <w:t xml:space="preserve"> ‘box-ticking’ in response to legislative or stock market requirements</w:t>
      </w:r>
      <w:r w:rsidRPr="0023648E">
        <w:rPr>
          <w:rFonts w:ascii="Arial" w:hAnsi="Arial" w:cs="Arial"/>
          <w:sz w:val="24"/>
          <w:szCs w:val="24"/>
        </w:rPr>
        <w:t xml:space="preserve"> or ‘window-dressing’ as an add-on to the </w:t>
      </w:r>
      <w:r w:rsidR="0057692F" w:rsidRPr="0023648E">
        <w:rPr>
          <w:rFonts w:ascii="Arial" w:hAnsi="Arial" w:cs="Arial"/>
          <w:sz w:val="24"/>
          <w:szCs w:val="24"/>
        </w:rPr>
        <w:t>business</w:t>
      </w:r>
      <w:r w:rsidRPr="0023648E">
        <w:rPr>
          <w:rFonts w:ascii="Arial" w:hAnsi="Arial" w:cs="Arial"/>
          <w:sz w:val="24"/>
          <w:szCs w:val="24"/>
        </w:rPr>
        <w:t xml:space="preserve">, rather than an integral part of its business strategy decisions (Eccles reported in Godelnik </w:t>
      </w:r>
      <w:r w:rsidRPr="0023648E">
        <w:rPr>
          <w:rFonts w:ascii="Arial" w:hAnsi="Arial" w:cs="Arial"/>
          <w:sz w:val="24"/>
          <w:szCs w:val="24"/>
        </w:rPr>
        <w:fldChar w:fldCharType="begin" w:fldLock="1"/>
      </w:r>
      <w:r w:rsidRPr="0023648E">
        <w:rPr>
          <w:rFonts w:ascii="Arial" w:hAnsi="Arial" w:cs="Arial"/>
          <w:sz w:val="24"/>
          <w:szCs w:val="24"/>
        </w:rPr>
        <w:instrText>ADDIN CSL_CITATION {"citationItems":[{"id":"ITEM-1","itemData":{"URL":"https://www.triplepundit.com/2012/03/5-reasons-integrated-reporting-be-game-changer/","accessed":{"date-parts":[["2018","12","3"]]},"author":[{"dropping-particle":"","family":"Godelnik","given":"Raz","non-dropping-particle":"","parse-names":false,"suffix":""}],"container-title":"Triple Pundit","id":"ITEM-1","issued":{"date-parts":[["2012"]]},"title":"5 Reasons Why Integrated Reporting Can Be a Game Changer","type":"webpage"},"suppress-author":1,"uris":["http://www.mendeley.com/documents/?uuid=35809e1b-ef67-3f5b-8d16-a091aed6920e","http://www.mendeley.com/documents/?uuid=cf625232-5b2a-4e5a-9cfa-d363d39bf87c"]}],"mendeley":{"formattedCitation":"(2012)","plainTextFormattedCitation":"(2012)","previouslyFormattedCitation":"(2012)"},"properties":{"noteIndex":0},"schema":"https://github.com/citation-style-language/schema/raw/master/csl-citation.json"}</w:instrText>
      </w:r>
      <w:r w:rsidRPr="0023648E">
        <w:rPr>
          <w:rFonts w:ascii="Arial" w:hAnsi="Arial" w:cs="Arial"/>
          <w:sz w:val="24"/>
          <w:szCs w:val="24"/>
        </w:rPr>
        <w:fldChar w:fldCharType="separate"/>
      </w:r>
      <w:r w:rsidRPr="0023648E">
        <w:rPr>
          <w:rFonts w:ascii="Arial" w:hAnsi="Arial" w:cs="Arial"/>
          <w:noProof/>
          <w:sz w:val="24"/>
          <w:szCs w:val="24"/>
        </w:rPr>
        <w:t>(2012)</w:t>
      </w:r>
      <w:r w:rsidRPr="0023648E">
        <w:rPr>
          <w:rFonts w:ascii="Arial" w:hAnsi="Arial" w:cs="Arial"/>
          <w:sz w:val="24"/>
          <w:szCs w:val="24"/>
        </w:rPr>
        <w:fldChar w:fldCharType="end"/>
      </w:r>
      <w:r w:rsidRPr="0023648E">
        <w:rPr>
          <w:rFonts w:ascii="Arial" w:hAnsi="Arial" w:cs="Arial"/>
          <w:sz w:val="24"/>
          <w:szCs w:val="24"/>
        </w:rPr>
        <w:t>). This has resulted in many investors ignoring such reports, particularly since they are seldom audited</w:t>
      </w:r>
      <w:r w:rsidR="00C07F84" w:rsidRPr="0023648E">
        <w:rPr>
          <w:rFonts w:ascii="Arial" w:hAnsi="Arial" w:cs="Arial"/>
          <w:sz w:val="24"/>
          <w:szCs w:val="24"/>
        </w:rPr>
        <w:t xml:space="preserve"> </w:t>
      </w:r>
      <w:r w:rsidR="00C07F84" w:rsidRPr="0023648E">
        <w:rPr>
          <w:rFonts w:ascii="Arial" w:hAnsi="Arial" w:cs="Arial"/>
          <w:sz w:val="24"/>
          <w:szCs w:val="24"/>
        </w:rPr>
        <w:fldChar w:fldCharType="begin" w:fldLock="1"/>
      </w:r>
      <w:r w:rsidR="00C07F84" w:rsidRPr="0023648E">
        <w:rPr>
          <w:rFonts w:ascii="Arial" w:hAnsi="Arial" w:cs="Arial"/>
          <w:sz w:val="24"/>
          <w:szCs w:val="24"/>
        </w:rPr>
        <w:instrText>ADDIN CSL_CITATION {"citationItems":[{"id":"ITEM-1","itemData":{"PMID":"1338366","abstract":"Background paper for the 30th Round Table on Sustainable Development 25 June 2014","author":[{"dropping-particle":"","family":"Baron","given":"Richard","non-dropping-particle":"","parse-names":false,"suffix":""}],"container-title":"Organisation for Economic Co-operation and Development (OECD)","id":"ITEM-1","issue":"June","issued":{"date-parts":[["2014"]]},"page":"1-35","title":"The Evolution of Corporate Reporting for Integrated Performance","type":"article-journal"},"uris":["http://www.mendeley.com/documents/?uuid=d7d65e0f-1ade-48a1-b2b8-bd7d26ca2606"]}],"mendeley":{"formattedCitation":"(Baron, 2014)","plainTextFormattedCitation":"(Baron, 2014)","previouslyFormattedCitation":"(Baron, 2014)"},"properties":{"noteIndex":0},"schema":"https://github.com/citation-style-language/schema/raw/master/csl-citation.json"}</w:instrText>
      </w:r>
      <w:r w:rsidR="00C07F84" w:rsidRPr="0023648E">
        <w:rPr>
          <w:rFonts w:ascii="Arial" w:hAnsi="Arial" w:cs="Arial"/>
          <w:sz w:val="24"/>
          <w:szCs w:val="24"/>
        </w:rPr>
        <w:fldChar w:fldCharType="separate"/>
      </w:r>
      <w:r w:rsidR="00C07F84" w:rsidRPr="0023648E">
        <w:rPr>
          <w:rFonts w:ascii="Arial" w:hAnsi="Arial" w:cs="Arial"/>
          <w:noProof/>
          <w:sz w:val="24"/>
          <w:szCs w:val="24"/>
        </w:rPr>
        <w:t>(Baron, 2014)</w:t>
      </w:r>
      <w:r w:rsidR="00C07F84" w:rsidRPr="0023648E">
        <w:rPr>
          <w:rFonts w:ascii="Arial" w:hAnsi="Arial" w:cs="Arial"/>
          <w:sz w:val="24"/>
          <w:szCs w:val="24"/>
        </w:rPr>
        <w:fldChar w:fldCharType="end"/>
      </w:r>
      <w:r w:rsidR="00C07F84" w:rsidRPr="0023648E">
        <w:rPr>
          <w:rFonts w:ascii="Arial" w:hAnsi="Arial" w:cs="Arial"/>
          <w:sz w:val="24"/>
          <w:szCs w:val="24"/>
        </w:rPr>
        <w:t xml:space="preserve">. </w:t>
      </w:r>
    </w:p>
    <w:p w14:paraId="65EB93A1" w14:textId="47AD6298" w:rsidR="00C07F84" w:rsidRPr="001721DD" w:rsidRDefault="00B602FE" w:rsidP="001D3B9F">
      <w:pPr>
        <w:spacing w:line="276" w:lineRule="auto"/>
        <w:jc w:val="both"/>
        <w:rPr>
          <w:rFonts w:ascii="Arial" w:hAnsi="Arial" w:cs="Arial"/>
          <w:sz w:val="24"/>
          <w:szCs w:val="24"/>
        </w:rPr>
      </w:pPr>
      <w:r w:rsidRPr="0023648E">
        <w:rPr>
          <w:rFonts w:ascii="Arial" w:hAnsi="Arial" w:cs="Arial"/>
          <w:sz w:val="24"/>
          <w:szCs w:val="24"/>
        </w:rPr>
        <w:t>In the wake of the</w:t>
      </w:r>
      <w:r w:rsidR="00C07F84" w:rsidRPr="0023648E">
        <w:rPr>
          <w:rFonts w:ascii="Arial" w:hAnsi="Arial" w:cs="Arial"/>
          <w:sz w:val="24"/>
          <w:szCs w:val="24"/>
        </w:rPr>
        <w:t xml:space="preserve"> global financial crisis of 2008, the credibi</w:t>
      </w:r>
      <w:r w:rsidR="00436843" w:rsidRPr="0023648E">
        <w:rPr>
          <w:rFonts w:ascii="Arial" w:hAnsi="Arial" w:cs="Arial"/>
          <w:sz w:val="24"/>
          <w:szCs w:val="24"/>
        </w:rPr>
        <w:t>lity of corporate reporting was</w:t>
      </w:r>
      <w:r w:rsidR="00C07F84" w:rsidRPr="0023648E">
        <w:rPr>
          <w:rFonts w:ascii="Arial" w:hAnsi="Arial" w:cs="Arial"/>
          <w:sz w:val="24"/>
          <w:szCs w:val="24"/>
        </w:rPr>
        <w:t xml:space="preserve"> </w:t>
      </w:r>
      <w:r w:rsidRPr="0023648E">
        <w:rPr>
          <w:rFonts w:ascii="Arial" w:hAnsi="Arial" w:cs="Arial"/>
          <w:sz w:val="24"/>
          <w:szCs w:val="24"/>
        </w:rPr>
        <w:t>challenged</w:t>
      </w:r>
      <w:r w:rsidR="00436843" w:rsidRPr="0023648E">
        <w:rPr>
          <w:rFonts w:ascii="Arial" w:hAnsi="Arial" w:cs="Arial"/>
          <w:sz w:val="24"/>
          <w:szCs w:val="24"/>
        </w:rPr>
        <w:t xml:space="preserve"> by investors and the wider community</w:t>
      </w:r>
      <w:r w:rsidR="00C07F84" w:rsidRPr="0023648E">
        <w:rPr>
          <w:rFonts w:ascii="Arial" w:hAnsi="Arial" w:cs="Arial"/>
          <w:sz w:val="24"/>
          <w:szCs w:val="24"/>
        </w:rPr>
        <w:t xml:space="preserve"> for a lack of coherency, comparability and </w:t>
      </w:r>
      <w:r w:rsidR="00436843" w:rsidRPr="0023648E">
        <w:rPr>
          <w:rFonts w:ascii="Arial" w:hAnsi="Arial" w:cs="Arial"/>
          <w:sz w:val="24"/>
          <w:szCs w:val="24"/>
        </w:rPr>
        <w:t>assessment of risk</w:t>
      </w:r>
      <w:r w:rsidR="00C07F84" w:rsidRPr="0023648E">
        <w:rPr>
          <w:rFonts w:ascii="Arial" w:hAnsi="Arial" w:cs="Arial"/>
          <w:sz w:val="24"/>
          <w:szCs w:val="24"/>
        </w:rPr>
        <w:t xml:space="preserve"> </w:t>
      </w:r>
      <w:r w:rsidR="00C07F84" w:rsidRPr="0023648E">
        <w:rPr>
          <w:rFonts w:ascii="Arial" w:hAnsi="Arial" w:cs="Arial"/>
          <w:sz w:val="24"/>
          <w:szCs w:val="24"/>
        </w:rPr>
        <w:fldChar w:fldCharType="begin" w:fldLock="1"/>
      </w:r>
      <w:r w:rsidR="00A36ED9">
        <w:rPr>
          <w:rFonts w:ascii="Arial" w:hAnsi="Arial" w:cs="Arial"/>
          <w:sz w:val="24"/>
          <w:szCs w:val="24"/>
        </w:rPr>
        <w:instrText>ADDIN CSL_CITATION {"citationItems":[{"id":"ITEM-1","itemData":{"DOI":"10.1002/hrm.10042","ISBN":"0090-4848","ISSN":"00904848","PMID":"11525319","abstract":"Today's technology-driven global economy forces job seekers, employees, human resources professionals, mid managers to work smarter and faster to take advantage of a changing labor market. A common language for describing job titles and task/competency-based occupational clusters will facilitate crucial information sharing critical to meeting todays HR challenges. The Standard Occupational Classification (SOC) captures the current occupational structure, and can be used by the public mid private sectors to share information on all types of jobs. This article discusses the development and applications of the new SOC that will help job seekers, employees, human resources professionals, and management. (C) 2002 Wiley Periodicals, Inc.","author":[{"dropping-particle":"","family":"ACCA","given":"","non-dropping-particle":"","parse-names":false,"suffix":""}],"container-title":"The Association of Chartered Certified Accountants, June 2013","id":"ITEM-1","issued":{"date-parts":[["2013"]]},"page":"1-12","title":"What do investors expect from non-financial reporting?","type":"article-journal"},"uris":["http://www.mendeley.com/documents/?uuid=b1882a70-2512-42e1-acde-696550f99020","http://www.mendeley.com/documents/?uuid=c917d4d9-66c5-40cf-92a4-4b50d6d1fa1f"]},{"id":"ITEM-2","itemData":{"PMID":"1338366","abstract":"Background paper for the 30th Round Table on Sustainable Development 25 June 2014","author":[{"dropping-particle":"","family":"Baron","given":"Richard","non-dropping-particle":"","parse-names":false,"suffix":""}],"container-title":"Organisation for Economic Co-operation and Development (OECD)","id":"ITEM-2","issue":"June","issued":{"date-parts":[["2014"]]},"page":"1-35","title":"The Evolution of Corporate Reporting for Integrated Performance","type":"article-journal"},"uris":["http://www.mendeley.com/documents/?uuid=d7d65e0f-1ade-48a1-b2b8-bd7d26ca2606"]}],"mendeley":{"formattedCitation":"(ACCA, 2013; Baron, 2014)","plainTextFormattedCitation":"(ACCA, 2013; Baron, 2014)","previouslyFormattedCitation":"(ACCA, 2013; Baron, 2014)"},"properties":{"noteIndex":0},"schema":"https://github.com/citation-style-language/schema/raw/master/csl-citation.json"}</w:instrText>
      </w:r>
      <w:r w:rsidR="00C07F84" w:rsidRPr="0023648E">
        <w:rPr>
          <w:rFonts w:ascii="Arial" w:hAnsi="Arial" w:cs="Arial"/>
          <w:sz w:val="24"/>
          <w:szCs w:val="24"/>
        </w:rPr>
        <w:fldChar w:fldCharType="separate"/>
      </w:r>
      <w:r w:rsidR="00A36ED9" w:rsidRPr="00A36ED9">
        <w:rPr>
          <w:rFonts w:ascii="Arial" w:hAnsi="Arial" w:cs="Arial"/>
          <w:noProof/>
          <w:sz w:val="24"/>
          <w:szCs w:val="24"/>
        </w:rPr>
        <w:t>(ACCA, 2013; Baron, 2014)</w:t>
      </w:r>
      <w:r w:rsidR="00C07F84" w:rsidRPr="0023648E">
        <w:rPr>
          <w:rFonts w:ascii="Arial" w:hAnsi="Arial" w:cs="Arial"/>
          <w:sz w:val="24"/>
          <w:szCs w:val="24"/>
        </w:rPr>
        <w:fldChar w:fldCharType="end"/>
      </w:r>
      <w:r w:rsidR="00C07F84" w:rsidRPr="0023648E">
        <w:rPr>
          <w:rFonts w:ascii="Arial" w:hAnsi="Arial" w:cs="Arial"/>
          <w:sz w:val="24"/>
          <w:szCs w:val="24"/>
        </w:rPr>
        <w:t xml:space="preserve">. </w:t>
      </w:r>
      <w:r w:rsidR="00436843" w:rsidRPr="001721DD">
        <w:rPr>
          <w:rFonts w:ascii="Arial" w:hAnsi="Arial" w:cs="Arial"/>
          <w:sz w:val="24"/>
          <w:szCs w:val="24"/>
        </w:rPr>
        <w:t xml:space="preserve">Whilst there was undoubtedly a lot of data and </w:t>
      </w:r>
      <w:r w:rsidR="0057692F" w:rsidRPr="001721DD">
        <w:rPr>
          <w:rFonts w:ascii="Arial" w:hAnsi="Arial" w:cs="Arial"/>
          <w:sz w:val="24"/>
          <w:szCs w:val="24"/>
        </w:rPr>
        <w:t>information</w:t>
      </w:r>
      <w:r w:rsidR="00436843" w:rsidRPr="001721DD">
        <w:rPr>
          <w:rFonts w:ascii="Arial" w:hAnsi="Arial" w:cs="Arial"/>
          <w:sz w:val="24"/>
          <w:szCs w:val="24"/>
        </w:rPr>
        <w:t xml:space="preserve"> in corporate reports, its focus was </w:t>
      </w:r>
      <w:r w:rsidR="00E56ADB" w:rsidRPr="001721DD">
        <w:rPr>
          <w:rFonts w:ascii="Arial" w:hAnsi="Arial" w:cs="Arial"/>
          <w:sz w:val="24"/>
          <w:szCs w:val="24"/>
        </w:rPr>
        <w:t xml:space="preserve">largely </w:t>
      </w:r>
      <w:r w:rsidR="00436843" w:rsidRPr="001721DD">
        <w:rPr>
          <w:rFonts w:ascii="Arial" w:hAnsi="Arial" w:cs="Arial"/>
          <w:sz w:val="24"/>
          <w:szCs w:val="24"/>
        </w:rPr>
        <w:t>short term</w:t>
      </w:r>
      <w:r w:rsidR="00E56ADB" w:rsidRPr="001721DD">
        <w:rPr>
          <w:rFonts w:ascii="Arial" w:hAnsi="Arial" w:cs="Arial"/>
          <w:sz w:val="24"/>
          <w:szCs w:val="24"/>
        </w:rPr>
        <w:t xml:space="preserve"> in nature</w:t>
      </w:r>
      <w:r w:rsidR="001D3B9F" w:rsidRPr="001721DD">
        <w:rPr>
          <w:rFonts w:ascii="Arial" w:hAnsi="Arial" w:cs="Arial"/>
          <w:sz w:val="24"/>
          <w:szCs w:val="24"/>
        </w:rPr>
        <w:t xml:space="preserve">, </w:t>
      </w:r>
      <w:r w:rsidR="00805A0E" w:rsidRPr="001721DD">
        <w:rPr>
          <w:rFonts w:ascii="Arial" w:hAnsi="Arial" w:cs="Arial"/>
          <w:sz w:val="24"/>
          <w:szCs w:val="24"/>
        </w:rPr>
        <w:t xml:space="preserve">it </w:t>
      </w:r>
      <w:r w:rsidR="001D3B9F" w:rsidRPr="001721DD">
        <w:rPr>
          <w:rFonts w:ascii="Arial" w:hAnsi="Arial" w:cs="Arial"/>
          <w:sz w:val="24"/>
          <w:szCs w:val="24"/>
        </w:rPr>
        <w:t>fail</w:t>
      </w:r>
      <w:r w:rsidR="00805A0E" w:rsidRPr="001721DD">
        <w:rPr>
          <w:rFonts w:ascii="Arial" w:hAnsi="Arial" w:cs="Arial"/>
          <w:sz w:val="24"/>
          <w:szCs w:val="24"/>
        </w:rPr>
        <w:t>ed</w:t>
      </w:r>
      <w:r w:rsidR="001D3B9F" w:rsidRPr="001721DD">
        <w:rPr>
          <w:rFonts w:ascii="Arial" w:hAnsi="Arial" w:cs="Arial"/>
          <w:sz w:val="24"/>
          <w:szCs w:val="24"/>
        </w:rPr>
        <w:t xml:space="preserve"> to fully account for </w:t>
      </w:r>
      <w:r w:rsidR="00805A0E" w:rsidRPr="001721DD">
        <w:rPr>
          <w:rFonts w:ascii="Arial" w:hAnsi="Arial" w:cs="Arial"/>
          <w:sz w:val="24"/>
          <w:szCs w:val="24"/>
        </w:rPr>
        <w:t>the increasing importance of intangibles,</w:t>
      </w:r>
      <w:r w:rsidR="00436843" w:rsidRPr="001721DD">
        <w:rPr>
          <w:rFonts w:ascii="Arial" w:hAnsi="Arial" w:cs="Arial"/>
          <w:sz w:val="24"/>
          <w:szCs w:val="24"/>
        </w:rPr>
        <w:t xml:space="preserve"> and there was no justification of </w:t>
      </w:r>
      <w:r w:rsidR="00DC69FD" w:rsidRPr="001721DD">
        <w:rPr>
          <w:rFonts w:ascii="Arial" w:hAnsi="Arial" w:cs="Arial"/>
          <w:sz w:val="24"/>
          <w:szCs w:val="24"/>
        </w:rPr>
        <w:t xml:space="preserve">the </w:t>
      </w:r>
      <w:r w:rsidR="00436843" w:rsidRPr="001721DD">
        <w:rPr>
          <w:rFonts w:ascii="Arial" w:hAnsi="Arial" w:cs="Arial"/>
          <w:sz w:val="24"/>
          <w:szCs w:val="24"/>
        </w:rPr>
        <w:t xml:space="preserve">metrics used or their materiality to the </w:t>
      </w:r>
      <w:r w:rsidR="00436843" w:rsidRPr="001721DD">
        <w:rPr>
          <w:rFonts w:ascii="Arial" w:hAnsi="Arial" w:cs="Arial"/>
          <w:sz w:val="24"/>
          <w:szCs w:val="24"/>
        </w:rPr>
        <w:lastRenderedPageBreak/>
        <w:t>long term sustainability of the organisation</w:t>
      </w:r>
      <w:r w:rsidR="00C07F84" w:rsidRPr="001721DD">
        <w:rPr>
          <w:rFonts w:ascii="Arial" w:hAnsi="Arial" w:cs="Arial"/>
          <w:sz w:val="24"/>
          <w:szCs w:val="24"/>
        </w:rPr>
        <w:t xml:space="preserve"> </w:t>
      </w:r>
      <w:r w:rsidR="00C07F84" w:rsidRPr="001721DD">
        <w:rPr>
          <w:rFonts w:ascii="Arial" w:hAnsi="Arial" w:cs="Arial"/>
          <w:sz w:val="24"/>
          <w:szCs w:val="24"/>
        </w:rPr>
        <w:fldChar w:fldCharType="begin" w:fldLock="1"/>
      </w:r>
      <w:r w:rsidR="00A36ED9" w:rsidRPr="001721DD">
        <w:rPr>
          <w:rFonts w:ascii="Arial" w:hAnsi="Arial" w:cs="Arial"/>
          <w:sz w:val="24"/>
          <w:szCs w:val="24"/>
        </w:rPr>
        <w:instrText>ADDIN CSL_CITATION {"citationItems":[{"id":"ITEM-1","itemData":{"DOI":"10.1002/hrm.10042","ISBN":"0090-4848","ISSN":"00904848","PMID":"11525319","abstract":"Today's technology-driven global economy forces job seekers, employees, human resources professionals, mid managers to work smarter and faster to take advantage of a changing labor market. A common language for describing job titles and task/competency-based occupational clusters will facilitate crucial information sharing critical to meeting todays HR challenges. The Standard Occupational Classification (SOC) captures the current occupational structure, and can be used by the public mid private sectors to share information on all types of jobs. This article discusses the development and applications of the new SOC that will help job seekers, employees, human resources professionals, and management. (C) 2002 Wiley Periodicals, Inc.","author":[{"dropping-particle":"","family":"ACCA","given":"","non-dropping-particle":"","parse-names":false,"suffix":""}],"container-title":"The Association of Chartered Certified Accountants, June 2013","id":"ITEM-1","issued":{"date-parts":[["2013"]]},"page":"1-12","title":"What do investors expect from non-financial reporting?","type":"article-journal"},"uris":["http://www.mendeley.com/documents/?uuid=c917d4d9-66c5-40cf-92a4-4b50d6d1fa1f","http://www.mendeley.com/documents/?uuid=b1882a70-2512-42e1-acde-696550f99020"]}],"mendeley":{"formattedCitation":"(ACCA, 2013)","plainTextFormattedCitation":"(ACCA, 2013)","previouslyFormattedCitation":"(ACCA, 2013)"},"properties":{"noteIndex":0},"schema":"https://github.com/citation-style-language/schema/raw/master/csl-citation.json"}</w:instrText>
      </w:r>
      <w:r w:rsidR="00C07F84" w:rsidRPr="001721DD">
        <w:rPr>
          <w:rFonts w:ascii="Arial" w:hAnsi="Arial" w:cs="Arial"/>
          <w:sz w:val="24"/>
          <w:szCs w:val="24"/>
        </w:rPr>
        <w:fldChar w:fldCharType="separate"/>
      </w:r>
      <w:r w:rsidR="00A36ED9" w:rsidRPr="001721DD">
        <w:rPr>
          <w:rFonts w:ascii="Arial" w:hAnsi="Arial" w:cs="Arial"/>
          <w:noProof/>
          <w:sz w:val="24"/>
          <w:szCs w:val="24"/>
        </w:rPr>
        <w:t>(ACCA, 2013)</w:t>
      </w:r>
      <w:r w:rsidR="00C07F84" w:rsidRPr="001721DD">
        <w:rPr>
          <w:rFonts w:ascii="Arial" w:hAnsi="Arial" w:cs="Arial"/>
          <w:sz w:val="24"/>
          <w:szCs w:val="24"/>
        </w:rPr>
        <w:fldChar w:fldCharType="end"/>
      </w:r>
      <w:r w:rsidR="00C07F84" w:rsidRPr="001721DD">
        <w:rPr>
          <w:rFonts w:ascii="Arial" w:hAnsi="Arial" w:cs="Arial"/>
          <w:sz w:val="24"/>
          <w:szCs w:val="24"/>
        </w:rPr>
        <w:t>.</w:t>
      </w:r>
      <w:r w:rsidR="0092463A" w:rsidRPr="001721DD">
        <w:rPr>
          <w:rFonts w:ascii="Arial" w:hAnsi="Arial" w:cs="Arial"/>
          <w:sz w:val="24"/>
          <w:szCs w:val="24"/>
        </w:rPr>
        <w:t xml:space="preserve"> </w:t>
      </w:r>
      <w:r w:rsidR="001D3B9F" w:rsidRPr="001721DD">
        <w:rPr>
          <w:rFonts w:ascii="Arial" w:hAnsi="Arial" w:cs="Arial"/>
          <w:sz w:val="24"/>
          <w:szCs w:val="24"/>
        </w:rPr>
        <w:t xml:space="preserve">Furthermore, companies increasingly publish sustainability reports </w:t>
      </w:r>
      <w:r w:rsidR="00DC69FD" w:rsidRPr="001721DD">
        <w:rPr>
          <w:rFonts w:ascii="Arial" w:hAnsi="Arial" w:cs="Arial"/>
          <w:sz w:val="24"/>
          <w:szCs w:val="24"/>
        </w:rPr>
        <w:t xml:space="preserve">which </w:t>
      </w:r>
      <w:r w:rsidR="001D3B9F" w:rsidRPr="001721DD">
        <w:rPr>
          <w:rFonts w:ascii="Arial" w:hAnsi="Arial" w:cs="Arial"/>
          <w:sz w:val="24"/>
          <w:szCs w:val="24"/>
        </w:rPr>
        <w:t xml:space="preserve">are frequently drafted in isolation and disclosed in separate sections of the annual report and/or in stand-alone reports, resulting in a non-integrated “silo” approach to communicating sustainability information. This leads to a lack of coherence between reports, and hampers decision-making, by failing to provide clear links between financial and non-financial information that would allow stakeholders to effectively assess an organisation’s performance, strategy and future prospects </w:t>
      </w:r>
      <w:r w:rsidR="00DC69FD" w:rsidRPr="001721DD">
        <w:rPr>
          <w:rFonts w:ascii="Arial" w:hAnsi="Arial" w:cs="Arial"/>
          <w:sz w:val="24"/>
          <w:szCs w:val="24"/>
        </w:rPr>
        <w:fldChar w:fldCharType="begin" w:fldLock="1"/>
      </w:r>
      <w:r w:rsidR="00DC69FD" w:rsidRPr="001721DD">
        <w:rPr>
          <w:rFonts w:ascii="Arial" w:hAnsi="Arial" w:cs="Arial"/>
          <w:sz w:val="24"/>
          <w:szCs w:val="24"/>
        </w:rPr>
        <w:instrText>ADDIN CSL_CITATION {"citationItems":[{"id":"ITEM-1","itemData":{"abstract":"ONLY HAVE THIS IN HARD COPY","author":[{"dropping-particle":"","family":"Robertson","given":"Fiona Ann","non-dropping-particle":"","parse-names":false,"suffix":""},{"dropping-particle":"","family":"Samy","given":"Martin","non-dropping-particle":"","parse-names":false,"suffix":""}],"container-title":"Sustainability Accounting, Management and Policy Journal","id":"ITEM-1","issue":"2","issued":{"date-parts":[["2015"]]},"page":"190-223","title":"Factors affecting the diffusion of integrated reporting - a UK FTSE100 perspective","type":"article-journal","volume":"6"},"uris":["http://www.mendeley.com/documents/?uuid=7f25d896-3d54-4a98-bad3-26a91a538a39"]}],"mendeley":{"formattedCitation":"(Robertson and Samy, 2015)","plainTextFormattedCitation":"(Robertson and Samy, 2015)","previouslyFormattedCitation":"(Robertson and Samy, 2015)"},"properties":{"noteIndex":0},"schema":"https://github.com/citation-style-language/schema/raw/master/csl-citation.json"}</w:instrText>
      </w:r>
      <w:r w:rsidR="00DC69FD" w:rsidRPr="001721DD">
        <w:rPr>
          <w:rFonts w:ascii="Arial" w:hAnsi="Arial" w:cs="Arial"/>
          <w:sz w:val="24"/>
          <w:szCs w:val="24"/>
        </w:rPr>
        <w:fldChar w:fldCharType="separate"/>
      </w:r>
      <w:r w:rsidR="00DC69FD" w:rsidRPr="001721DD">
        <w:rPr>
          <w:rFonts w:ascii="Arial" w:hAnsi="Arial" w:cs="Arial"/>
          <w:noProof/>
          <w:sz w:val="24"/>
          <w:szCs w:val="24"/>
        </w:rPr>
        <w:t>(Robertson and Samy, 2015)</w:t>
      </w:r>
      <w:r w:rsidR="00DC69FD" w:rsidRPr="001721DD">
        <w:rPr>
          <w:rFonts w:ascii="Arial" w:hAnsi="Arial" w:cs="Arial"/>
          <w:sz w:val="24"/>
          <w:szCs w:val="24"/>
        </w:rPr>
        <w:fldChar w:fldCharType="end"/>
      </w:r>
      <w:r w:rsidR="001D3B9F" w:rsidRPr="001721DD">
        <w:rPr>
          <w:rFonts w:ascii="Arial" w:hAnsi="Arial" w:cs="Arial"/>
          <w:sz w:val="24"/>
          <w:szCs w:val="24"/>
        </w:rPr>
        <w:t xml:space="preserve">.  </w:t>
      </w:r>
      <w:r w:rsidR="00DC69FD" w:rsidRPr="001721DD">
        <w:rPr>
          <w:rFonts w:ascii="Arial" w:hAnsi="Arial" w:cs="Arial"/>
          <w:sz w:val="24"/>
          <w:szCs w:val="24"/>
        </w:rPr>
        <w:t>In p</w:t>
      </w:r>
      <w:r w:rsidR="001D3B9F" w:rsidRPr="001721DD">
        <w:rPr>
          <w:rFonts w:ascii="Arial" w:hAnsi="Arial" w:cs="Arial"/>
          <w:sz w:val="24"/>
          <w:szCs w:val="24"/>
        </w:rPr>
        <w:t>articular</w:t>
      </w:r>
      <w:r w:rsidR="0092463A" w:rsidRPr="001721DD">
        <w:rPr>
          <w:rFonts w:ascii="Arial" w:hAnsi="Arial" w:cs="Arial"/>
          <w:sz w:val="24"/>
          <w:szCs w:val="24"/>
        </w:rPr>
        <w:t xml:space="preserve">, factors such as climate change, the depletion of the world’s finite natural resources and human rights, which the current financial and Sustainability Reporting frameworks fail to address are of increasing strategic importance to an organisation’s long-term sustainability, and to the preservation of society </w:t>
      </w:r>
      <w:r w:rsidR="00DC69FD" w:rsidRPr="001721DD">
        <w:rPr>
          <w:rFonts w:ascii="Arial" w:hAnsi="Arial" w:cs="Arial"/>
          <w:sz w:val="24"/>
          <w:szCs w:val="24"/>
        </w:rPr>
        <w:fldChar w:fldCharType="begin" w:fldLock="1"/>
      </w:r>
      <w:r w:rsidR="00DC4813" w:rsidRPr="001721DD">
        <w:rPr>
          <w:rFonts w:ascii="Arial" w:hAnsi="Arial" w:cs="Arial"/>
          <w:sz w:val="24"/>
          <w:szCs w:val="24"/>
        </w:rPr>
        <w:instrText>ADDIN CSL_CITATION {"citationItems":[{"id":"ITEM-1","itemData":{"author":[{"dropping-particle":"","family":"Druckman","given":"P.","non-dropping-particle":"","parse-names":false,"suffix":""},{"dropping-particle":"","family":"Fries","given":"J.","non-dropping-particle":"","parse-names":false,"suffix":""}],"container-title":"The Landscape of Integrated Reporting","id":"ITEM-1","issued":{"date-parts":[["2010"]]},"page":"81-85","title":"Integrated reporting: The future of corporate reporting?","type":"article-journal"},"uris":["http://www.mendeley.com/documents/?uuid=414eda95-ec3b-43fc-bac3-39370e11866e"]},{"id":"ITEM-2","itemData":{"abstract":"ONLY HAVE THIS IN HARD COPY","author":[{"dropping-particle":"","family":"Robertson","given":"Fiona Ann","non-dropping-particle":"","parse-names":false,"suffix":""},{"dropping-particle":"","family":"Samy","given":"Martin","non-dropping-particle":"","parse-names":false,"suffix":""}],"container-title":"Sustainability Accounting, Management and Policy Journal","id":"ITEM-2","issue":"2","issued":{"date-parts":[["2015"]]},"page":"190-223","title":"Factors affecting the diffusion of integrated reporting - a UK FTSE100 perspective","type":"article-journal","volume":"6"},"uris":["http://www.mendeley.com/documents/?uuid=7f25d896-3d54-4a98-bad3-26a91a538a39"]}],"mendeley":{"formattedCitation":"(Druckman and Fries, 2010; Robertson and Samy, 2015)","plainTextFormattedCitation":"(Druckman and Fries, 2010; Robertson and Samy, 2015)","previouslyFormattedCitation":"(Druckman and Fries, 2010; Robertson and Samy, 2015)"},"properties":{"noteIndex":0},"schema":"https://github.com/citation-style-language/schema/raw/master/csl-citation.json"}</w:instrText>
      </w:r>
      <w:r w:rsidR="00DC69FD" w:rsidRPr="001721DD">
        <w:rPr>
          <w:rFonts w:ascii="Arial" w:hAnsi="Arial" w:cs="Arial"/>
          <w:sz w:val="24"/>
          <w:szCs w:val="24"/>
        </w:rPr>
        <w:fldChar w:fldCharType="separate"/>
      </w:r>
      <w:r w:rsidR="00DC69FD" w:rsidRPr="001721DD">
        <w:rPr>
          <w:rFonts w:ascii="Arial" w:hAnsi="Arial" w:cs="Arial"/>
          <w:noProof/>
          <w:sz w:val="24"/>
          <w:szCs w:val="24"/>
        </w:rPr>
        <w:t>(Druckman and Fries, 2010; Robertson and Samy, 2015)</w:t>
      </w:r>
      <w:r w:rsidR="00DC69FD" w:rsidRPr="001721DD">
        <w:rPr>
          <w:rFonts w:ascii="Arial" w:hAnsi="Arial" w:cs="Arial"/>
          <w:sz w:val="24"/>
          <w:szCs w:val="24"/>
        </w:rPr>
        <w:fldChar w:fldCharType="end"/>
      </w:r>
      <w:r w:rsidR="0092463A" w:rsidRPr="001721DD">
        <w:rPr>
          <w:rFonts w:ascii="Arial" w:hAnsi="Arial" w:cs="Arial"/>
          <w:sz w:val="24"/>
          <w:szCs w:val="24"/>
        </w:rPr>
        <w:t>.</w:t>
      </w:r>
    </w:p>
    <w:p w14:paraId="198B7004" w14:textId="56F37506" w:rsidR="00C07F84" w:rsidRPr="0023648E" w:rsidRDefault="00436843" w:rsidP="00953D27">
      <w:pPr>
        <w:spacing w:line="276" w:lineRule="auto"/>
        <w:jc w:val="both"/>
        <w:rPr>
          <w:rFonts w:ascii="Arial" w:hAnsi="Arial" w:cs="Arial"/>
          <w:sz w:val="24"/>
          <w:szCs w:val="24"/>
        </w:rPr>
      </w:pPr>
      <w:r w:rsidRPr="001721DD">
        <w:rPr>
          <w:rFonts w:ascii="Arial" w:hAnsi="Arial" w:cs="Arial"/>
          <w:sz w:val="24"/>
          <w:szCs w:val="24"/>
        </w:rPr>
        <w:t xml:space="preserve">In response to this demand for more accountability and coherence in </w:t>
      </w:r>
      <w:r w:rsidR="00E227EF" w:rsidRPr="001721DD">
        <w:rPr>
          <w:rFonts w:ascii="Arial" w:hAnsi="Arial" w:cs="Arial"/>
          <w:sz w:val="24"/>
          <w:szCs w:val="24"/>
        </w:rPr>
        <w:t>non-finan</w:t>
      </w:r>
      <w:r w:rsidR="00E227EF" w:rsidRPr="0023648E">
        <w:rPr>
          <w:rFonts w:ascii="Arial" w:hAnsi="Arial" w:cs="Arial"/>
          <w:sz w:val="24"/>
          <w:szCs w:val="24"/>
        </w:rPr>
        <w:t xml:space="preserve">cial corporate </w:t>
      </w:r>
      <w:r w:rsidRPr="0023648E">
        <w:rPr>
          <w:rFonts w:ascii="Arial" w:hAnsi="Arial" w:cs="Arial"/>
          <w:sz w:val="24"/>
          <w:szCs w:val="24"/>
        </w:rPr>
        <w:t>reporting,</w:t>
      </w:r>
      <w:r w:rsidR="00C07F84" w:rsidRPr="0023648E">
        <w:rPr>
          <w:rFonts w:ascii="Arial" w:hAnsi="Arial" w:cs="Arial"/>
          <w:sz w:val="24"/>
          <w:szCs w:val="24"/>
        </w:rPr>
        <w:t xml:space="preserve"> the International Integrated Reporting Council (IIRC) was established from two sustainability accounting organisations: the Prince</w:t>
      </w:r>
      <w:r w:rsidRPr="0023648E">
        <w:rPr>
          <w:rFonts w:ascii="Arial" w:hAnsi="Arial" w:cs="Arial"/>
          <w:sz w:val="24"/>
          <w:szCs w:val="24"/>
        </w:rPr>
        <w:t xml:space="preserve"> of Wales</w:t>
      </w:r>
      <w:r w:rsidR="00C07F84" w:rsidRPr="0023648E">
        <w:rPr>
          <w:rFonts w:ascii="Arial" w:hAnsi="Arial" w:cs="Arial"/>
          <w:sz w:val="24"/>
          <w:szCs w:val="24"/>
        </w:rPr>
        <w:t xml:space="preserve">’s Accounting for Sustainability Project (A4S) and the Global Reporting Initiative (GRI) </w:t>
      </w:r>
      <w:r w:rsidR="00C07F84" w:rsidRPr="0023648E">
        <w:rPr>
          <w:rFonts w:ascii="Arial" w:hAnsi="Arial" w:cs="Arial"/>
          <w:sz w:val="24"/>
          <w:szCs w:val="24"/>
        </w:rPr>
        <w:fldChar w:fldCharType="begin" w:fldLock="1"/>
      </w:r>
      <w:r w:rsidR="00D24727">
        <w:rPr>
          <w:rFonts w:ascii="Arial" w:hAnsi="Arial" w:cs="Arial"/>
          <w:sz w:val="24"/>
          <w:szCs w:val="24"/>
        </w:rPr>
        <w:instrText>ADDIN CSL_CITATION {"citationItems":[{"id":"ITEM-1","itemData":{"DOI":"10.1016/j.cpa.2014.07.002","ISBN":"10452354","ISSN":"10959955","abstract":"This paper traces the history of the International Integrated Reporting Council (IIRC) over the four years since its formation in 2010. The paper demonstrates that, on its foundation, the IIRC's principal objective was the promotion of sustainability accounting. The IIRC's current approach to sustainability is analyzed on the basis of the Framework which it issued in December 2013. The paper argues that, in the Framework, the IIRC has abandoned sustainability accounting. It bases this conclusion on two considerations: that the IIRC's concept of value is 'value for investors' and not 'value for society'; and that the IIRC places no obligation on firms to report harm inflicted on entities outside the firm (such as the environment) where there is no subsequent impact on the firm. The paper also concludes that the IIRC's proposals will have little impact on corporate reporting practice, because of their lack of force. The paper attributes the IIRC's abandoning of sustainability accounting to the composition of the IIRC's governing council, which is dominated by the accountancy profession and multinational enterprises, which are determined to control an initiative that threatened their established position. In effect, the IIRC has been the victim of 'regulatory capture'.","author":[{"dropping-particle":"","family":"Flower","given":"John","non-dropping-particle":"","parse-names":false,"suffix":""}],"container-title":"Critical Perspectives on Accounting","id":"ITEM-1","issued":{"date-parts":[["2015"]]},"page":"1-17","title":"The international integrated reporting council: A story of failure","type":"article-journal","volume":"27"},"uris":["http://www.mendeley.com/documents/?uuid=3219b531-8f0e-4c2a-8bf9-16c3908dad99"]}],"mendeley":{"formattedCitation":"(Flower, 2015)","plainTextFormattedCitation":"(Flower, 2015)","previouslyFormattedCitation":"(Flower, 2015)"},"properties":{"noteIndex":0},"schema":"https://github.com/citation-style-language/schema/raw/master/csl-citation.json"}</w:instrText>
      </w:r>
      <w:r w:rsidR="00C07F84" w:rsidRPr="0023648E">
        <w:rPr>
          <w:rFonts w:ascii="Arial" w:hAnsi="Arial" w:cs="Arial"/>
          <w:sz w:val="24"/>
          <w:szCs w:val="24"/>
        </w:rPr>
        <w:fldChar w:fldCharType="separate"/>
      </w:r>
      <w:r w:rsidR="00C07F84" w:rsidRPr="0023648E">
        <w:rPr>
          <w:rFonts w:ascii="Arial" w:hAnsi="Arial" w:cs="Arial"/>
          <w:noProof/>
          <w:sz w:val="24"/>
          <w:szCs w:val="24"/>
        </w:rPr>
        <w:t>(Flower, 2015)</w:t>
      </w:r>
      <w:r w:rsidR="00C07F84" w:rsidRPr="0023648E">
        <w:rPr>
          <w:rFonts w:ascii="Arial" w:hAnsi="Arial" w:cs="Arial"/>
          <w:sz w:val="24"/>
          <w:szCs w:val="24"/>
        </w:rPr>
        <w:fldChar w:fldCharType="end"/>
      </w:r>
      <w:r w:rsidR="00C07F84" w:rsidRPr="0023648E">
        <w:rPr>
          <w:rFonts w:ascii="Arial" w:hAnsi="Arial" w:cs="Arial"/>
          <w:sz w:val="24"/>
          <w:szCs w:val="24"/>
        </w:rPr>
        <w:t>. The aim of the IIRC is to ‘</w:t>
      </w:r>
      <w:r w:rsidR="00C07F84" w:rsidRPr="0023648E">
        <w:rPr>
          <w:rFonts w:ascii="Arial" w:hAnsi="Arial" w:cs="Arial"/>
          <w:color w:val="333333"/>
          <w:sz w:val="24"/>
          <w:szCs w:val="24"/>
          <w:shd w:val="clear" w:color="auto" w:fill="FFFFFF"/>
        </w:rPr>
        <w:t xml:space="preserve">establish integrated reporting and thinking within mainstream business practice as the norm in the public and private sectors’ </w:t>
      </w:r>
      <w:r w:rsidR="00C07F84" w:rsidRPr="0023648E">
        <w:rPr>
          <w:rFonts w:ascii="Arial" w:hAnsi="Arial" w:cs="Arial"/>
          <w:color w:val="333333"/>
          <w:sz w:val="24"/>
          <w:szCs w:val="24"/>
          <w:shd w:val="clear" w:color="auto" w:fill="FFFFFF"/>
        </w:rPr>
        <w:fldChar w:fldCharType="begin" w:fldLock="1"/>
      </w:r>
      <w:r w:rsidR="0082544C">
        <w:rPr>
          <w:rFonts w:ascii="Arial" w:hAnsi="Arial" w:cs="Arial"/>
          <w:color w:val="333333"/>
          <w:sz w:val="24"/>
          <w:szCs w:val="24"/>
          <w:shd w:val="clear" w:color="auto" w:fill="FFFFFF"/>
        </w:rPr>
        <w:instrText>ADDIN CSL_CITATION {"citationItems":[{"id":"ITEM-1","itemData":{"URL":"https://integratedreporting.org/the-iirc-2/","accessed":{"date-parts":[["2017","10","10"]]},"author":[{"dropping-particle":"","family":"IIRC","given":"","non-dropping-particle":"","parse-names":false,"suffix":""}],"id":"ITEM-1","issued":{"date-parts":[["2017"]]},"title":"The IIRC: International Integrated Reporting Council","type":"webpage"},"uris":["http://www.mendeley.com/documents/?uuid=ec27b695-bd13-3bb6-8277-19fbed99f597"]}],"mendeley":{"formattedCitation":"(IIRC, 2017b)","plainTextFormattedCitation":"(IIRC, 2017b)","previouslyFormattedCitation":"(IIRC, 2017b)"},"properties":{"noteIndex":0},"schema":"https://github.com/citation-style-language/schema/raw/master/csl-citation.json"}</w:instrText>
      </w:r>
      <w:r w:rsidR="00C07F84" w:rsidRPr="0023648E">
        <w:rPr>
          <w:rFonts w:ascii="Arial" w:hAnsi="Arial" w:cs="Arial"/>
          <w:color w:val="333333"/>
          <w:sz w:val="24"/>
          <w:szCs w:val="24"/>
          <w:shd w:val="clear" w:color="auto" w:fill="FFFFFF"/>
        </w:rPr>
        <w:fldChar w:fldCharType="separate"/>
      </w:r>
      <w:r w:rsidR="0082544C" w:rsidRPr="0082544C">
        <w:rPr>
          <w:rFonts w:ascii="Arial" w:hAnsi="Arial" w:cs="Arial"/>
          <w:noProof/>
          <w:color w:val="333333"/>
          <w:sz w:val="24"/>
          <w:szCs w:val="24"/>
          <w:shd w:val="clear" w:color="auto" w:fill="FFFFFF"/>
        </w:rPr>
        <w:t>(IIRC, 2017b)</w:t>
      </w:r>
      <w:r w:rsidR="00C07F84" w:rsidRPr="0023648E">
        <w:rPr>
          <w:rFonts w:ascii="Arial" w:hAnsi="Arial" w:cs="Arial"/>
          <w:color w:val="333333"/>
          <w:sz w:val="24"/>
          <w:szCs w:val="24"/>
          <w:shd w:val="clear" w:color="auto" w:fill="FFFFFF"/>
        </w:rPr>
        <w:fldChar w:fldCharType="end"/>
      </w:r>
      <w:r w:rsidR="00C07F84" w:rsidRPr="0023648E">
        <w:rPr>
          <w:rFonts w:ascii="Arial" w:hAnsi="Arial" w:cs="Arial"/>
          <w:color w:val="333333"/>
          <w:sz w:val="24"/>
          <w:szCs w:val="24"/>
          <w:shd w:val="clear" w:color="auto" w:fill="FFFFFF"/>
        </w:rPr>
        <w:t xml:space="preserve">. Integrated reporting </w:t>
      </w:r>
      <w:r w:rsidR="00C07F84" w:rsidRPr="0023648E">
        <w:rPr>
          <w:rFonts w:ascii="Arial" w:hAnsi="Arial" w:cs="Arial"/>
          <w:sz w:val="24"/>
          <w:szCs w:val="24"/>
        </w:rPr>
        <w:t xml:space="preserve">should ‘demonstrate the linkages between an organisation’s strategy, governance and financial performance and the social, environmental and economic context within which it operates… it is also an integrator of sustainability into a company’s core business’ (Eccles reported in Godelnik </w:t>
      </w:r>
      <w:r w:rsidR="00C07F84" w:rsidRPr="0023648E">
        <w:rPr>
          <w:rFonts w:ascii="Arial" w:hAnsi="Arial" w:cs="Arial"/>
          <w:sz w:val="24"/>
          <w:szCs w:val="24"/>
        </w:rPr>
        <w:fldChar w:fldCharType="begin" w:fldLock="1"/>
      </w:r>
      <w:r w:rsidR="00C07F84" w:rsidRPr="0023648E">
        <w:rPr>
          <w:rFonts w:ascii="Arial" w:hAnsi="Arial" w:cs="Arial"/>
          <w:sz w:val="24"/>
          <w:szCs w:val="24"/>
        </w:rPr>
        <w:instrText>ADDIN CSL_CITATION {"citationItems":[{"id":"ITEM-1","itemData":{"URL":"https://www.triplepundit.com/2012/03/5-reasons-integrated-reporting-be-game-changer/","accessed":{"date-parts":[["2018","12","3"]]},"author":[{"dropping-particle":"","family":"Godelnik","given":"Raz","non-dropping-particle":"","parse-names":false,"suffix":""}],"container-title":"Triple Pundit","id":"ITEM-1","issued":{"date-parts":[["2012"]]},"title":"5 Reasons Why Integrated Reporting Can Be a Game Changer","type":"webpage"},"suppress-author":1,"uris":["http://www.mendeley.com/documents/?uuid=35809e1b-ef67-3f5b-8d16-a091aed6920e"]}],"mendeley":{"formattedCitation":"(2012)","plainTextFormattedCitation":"(2012)","previouslyFormattedCitation":"(2012)"},"properties":{"noteIndex":0},"schema":"https://github.com/citation-style-language/schema/raw/master/csl-citation.json"}</w:instrText>
      </w:r>
      <w:r w:rsidR="00C07F84" w:rsidRPr="0023648E">
        <w:rPr>
          <w:rFonts w:ascii="Arial" w:hAnsi="Arial" w:cs="Arial"/>
          <w:sz w:val="24"/>
          <w:szCs w:val="24"/>
        </w:rPr>
        <w:fldChar w:fldCharType="separate"/>
      </w:r>
      <w:r w:rsidR="00C07F84" w:rsidRPr="0023648E">
        <w:rPr>
          <w:rFonts w:ascii="Arial" w:hAnsi="Arial" w:cs="Arial"/>
          <w:noProof/>
          <w:sz w:val="24"/>
          <w:szCs w:val="24"/>
        </w:rPr>
        <w:t>(2012)</w:t>
      </w:r>
      <w:r w:rsidR="00C07F84" w:rsidRPr="0023648E">
        <w:rPr>
          <w:rFonts w:ascii="Arial" w:hAnsi="Arial" w:cs="Arial"/>
          <w:sz w:val="24"/>
          <w:szCs w:val="24"/>
        </w:rPr>
        <w:fldChar w:fldCharType="end"/>
      </w:r>
      <w:r w:rsidR="00C07F84" w:rsidRPr="0023648E">
        <w:rPr>
          <w:rFonts w:ascii="Arial" w:hAnsi="Arial" w:cs="Arial"/>
          <w:sz w:val="24"/>
          <w:szCs w:val="24"/>
        </w:rPr>
        <w:t xml:space="preserve">). </w:t>
      </w:r>
    </w:p>
    <w:p w14:paraId="3B57BF8D" w14:textId="3DE6F525" w:rsidR="00026143" w:rsidRPr="0023648E" w:rsidRDefault="00026143" w:rsidP="00953D27">
      <w:pPr>
        <w:spacing w:line="276" w:lineRule="auto"/>
        <w:jc w:val="both"/>
        <w:rPr>
          <w:rFonts w:ascii="Arial" w:hAnsi="Arial" w:cs="Arial"/>
          <w:sz w:val="24"/>
          <w:szCs w:val="24"/>
        </w:rPr>
      </w:pPr>
      <w:r w:rsidRPr="0023648E">
        <w:rPr>
          <w:rFonts w:ascii="Arial" w:hAnsi="Arial" w:cs="Arial"/>
          <w:sz w:val="24"/>
          <w:szCs w:val="24"/>
        </w:rPr>
        <w:t xml:space="preserve">The IIRC issued the first International Framework for Integrated Reporting in December 2013 </w:t>
      </w:r>
      <w:r w:rsidRPr="0023648E">
        <w:rPr>
          <w:rFonts w:ascii="Arial" w:hAnsi="Arial" w:cs="Arial"/>
          <w:sz w:val="24"/>
          <w:szCs w:val="24"/>
        </w:rPr>
        <w:fldChar w:fldCharType="begin" w:fldLock="1"/>
      </w:r>
      <w:r w:rsidR="00473A5D">
        <w:rPr>
          <w:rFonts w:ascii="Arial" w:hAnsi="Arial" w:cs="Arial"/>
          <w:sz w:val="24"/>
          <w:szCs w:val="24"/>
        </w:rPr>
        <w:instrText>ADDIN CSL_CITATION {"citationItems":[{"id":"ITEM-1","itemData":{"ISBN":"0470809000","abstract":"International guidelines for integrated reporting","author":[{"dropping-particle":"","family":"IIRC","given":"","non-dropping-particle":"","parse-names":false,"suffix":""}],"container-title":"The international &lt;IR&gt; framework","id":"ITEM-1","issued":{"date-parts":[["2013"]]},"page":"37","title":"The International Integrated Reporting framework","type":"article"},"uris":["http://www.mendeley.com/documents/?uuid=ed2728b3-cf8c-4bcb-af47-195ab8335cc9"]}],"mendeley":{"formattedCitation":"(IIRC, 2013)","plainTextFormattedCitation":"(IIRC, 2013)","previouslyFormattedCitation":"(IIRC, 2013)"},"properties":{"noteIndex":0},"schema":"https://github.com/citation-style-language/schema/raw/master/csl-citation.json"}</w:instrText>
      </w:r>
      <w:r w:rsidRPr="0023648E">
        <w:rPr>
          <w:rFonts w:ascii="Arial" w:hAnsi="Arial" w:cs="Arial"/>
          <w:sz w:val="24"/>
          <w:szCs w:val="24"/>
        </w:rPr>
        <w:fldChar w:fldCharType="separate"/>
      </w:r>
      <w:r w:rsidR="00A36ED9" w:rsidRPr="00A36ED9">
        <w:rPr>
          <w:rFonts w:ascii="Arial" w:hAnsi="Arial" w:cs="Arial"/>
          <w:noProof/>
          <w:sz w:val="24"/>
          <w:szCs w:val="24"/>
        </w:rPr>
        <w:t>(IIRC, 2013)</w:t>
      </w:r>
      <w:r w:rsidRPr="0023648E">
        <w:rPr>
          <w:rFonts w:ascii="Arial" w:hAnsi="Arial" w:cs="Arial"/>
          <w:sz w:val="24"/>
          <w:szCs w:val="24"/>
        </w:rPr>
        <w:fldChar w:fldCharType="end"/>
      </w:r>
      <w:r w:rsidRPr="0023648E">
        <w:rPr>
          <w:rFonts w:ascii="Arial" w:hAnsi="Arial" w:cs="Arial"/>
          <w:sz w:val="24"/>
          <w:szCs w:val="24"/>
        </w:rPr>
        <w:t xml:space="preserve"> presenting the fundamental concepts and principles </w:t>
      </w:r>
      <w:r w:rsidR="00E227EF" w:rsidRPr="0023648E">
        <w:rPr>
          <w:rFonts w:ascii="Arial" w:hAnsi="Arial" w:cs="Arial"/>
          <w:sz w:val="24"/>
          <w:szCs w:val="24"/>
        </w:rPr>
        <w:t>by</w:t>
      </w:r>
      <w:r w:rsidRPr="0023648E">
        <w:rPr>
          <w:rFonts w:ascii="Arial" w:hAnsi="Arial" w:cs="Arial"/>
          <w:sz w:val="24"/>
          <w:szCs w:val="24"/>
        </w:rPr>
        <w:t xml:space="preserve"> which organisations can incorporate both financial and non-financial performance into a cohesive, integrated report. The intention is that the integrated report should become the primary reporting mechanism from an organisation to its stakeholders, with a focus on the value it creates. </w:t>
      </w:r>
    </w:p>
    <w:p w14:paraId="15550BD8" w14:textId="03AC2515" w:rsidR="00C07F84" w:rsidRPr="0023648E" w:rsidRDefault="007C749A" w:rsidP="00953D27">
      <w:pPr>
        <w:spacing w:line="276" w:lineRule="auto"/>
        <w:jc w:val="both"/>
        <w:rPr>
          <w:rFonts w:ascii="Arial" w:hAnsi="Arial" w:cs="Arial"/>
          <w:sz w:val="24"/>
          <w:szCs w:val="24"/>
        </w:rPr>
      </w:pPr>
      <w:r w:rsidRPr="0023648E">
        <w:rPr>
          <w:rFonts w:ascii="Arial" w:hAnsi="Arial" w:cs="Arial"/>
          <w:sz w:val="24"/>
          <w:szCs w:val="24"/>
        </w:rPr>
        <w:t xml:space="preserve">&lt;IR&gt; can also be described  as </w:t>
      </w:r>
      <w:r w:rsidR="00C07F84" w:rsidRPr="0023648E">
        <w:rPr>
          <w:rFonts w:ascii="Arial" w:hAnsi="Arial" w:cs="Arial"/>
          <w:sz w:val="24"/>
          <w:szCs w:val="24"/>
        </w:rPr>
        <w:t xml:space="preserve">telling the story of the </w:t>
      </w:r>
      <w:r w:rsidRPr="0023648E">
        <w:rPr>
          <w:rFonts w:ascii="Arial" w:hAnsi="Arial" w:cs="Arial"/>
          <w:sz w:val="24"/>
          <w:szCs w:val="24"/>
        </w:rPr>
        <w:t>organisation</w:t>
      </w:r>
      <w:r w:rsidR="00C07F84" w:rsidRPr="0023648E">
        <w:rPr>
          <w:rFonts w:ascii="Arial" w:hAnsi="Arial" w:cs="Arial"/>
          <w:sz w:val="24"/>
          <w:szCs w:val="24"/>
        </w:rPr>
        <w:t xml:space="preserve"> </w:t>
      </w:r>
      <w:r w:rsidR="00C07F84" w:rsidRPr="0023648E">
        <w:rPr>
          <w:rFonts w:ascii="Arial" w:hAnsi="Arial" w:cs="Arial"/>
          <w:sz w:val="24"/>
          <w:szCs w:val="24"/>
        </w:rPr>
        <w:fldChar w:fldCharType="begin" w:fldLock="1"/>
      </w:r>
      <w:r w:rsidR="00F943B7">
        <w:rPr>
          <w:rFonts w:ascii="Arial" w:hAnsi="Arial" w:cs="Arial"/>
          <w:sz w:val="24"/>
          <w:szCs w:val="24"/>
        </w:rPr>
        <w:instrText>ADDIN CSL_CITATION {"citationItems":[{"id":"ITEM-1","itemData":{"DOI":"http://dx.doi.org/10.1108/14691931311323869","author":[{"dropping-particle":"","family":"Abeysekera","given":"I.","non-dropping-particle":"","parse-names":false,"suffix":""}],"container-title":"Journal of Intellectual Capital","id":"ITEM-1","issue":"2","issued":{"date-parts":[["2013"]]},"page":"227-245","title":"A template for integrated reporting","type":"article-journal","volume":"14"},"uris":["http://www.mendeley.com/documents/?uuid=531c8378-426c-467b-b499-ac243d30e420"]},{"id":"ITEM-2","itemData":{"DOI":"10.1016/j.jclepro.2016.01.106","ISSN":"09596526","abstract":"Integrated reporting has fast emerged as a new accounting practice to help firms understand how they create value and be able to effectively communicate this to external stakeholders. While insightful experiences from the early-adopters of integrated reporting start to accumulate, the development of the field and how integrated reporting may be successfully implemented remains challenging and contested. Several issues are still controversial with no consensus reached on the central purpose about integrated reporting. This paper relies upon a qualitative approach to accomplish two objectives. First, we provide a review of the embryonic academic literature in the integrated reporting field in order to summarize extant knowledge. Second, in response to a gap in the literature on managerial perceptions concerning integrated reporting, we present the sensemaking approaches of three key experts impacting integrated reporting practices at the global level using semi-structured interviews. Our findings suggest that experts perceive the field to be fragmented and believe that most companies currently have weak understanding of the business value of integrated reporting. The experts give insights into how they perceive the field to be progressing despite challenges and on where they see improvements in the diffusion of practices in integrated reporting. Our study contributes to this special issue by reframing the existing implementation challenges of integrated reporting into promising and inclusive research opportunities that align the priorities of both academia and business.","author":[{"dropping-particle":"","family":"Perego","given":"Paolo","non-dropping-particle":"","parse-names":false,"suffix":""},{"dropping-particle":"","family":"Kennedy","given":"Steve","non-dropping-particle":"","parse-names":false,"suffix":""},{"dropping-particle":"","family":"Whiteman","given":"Gail","non-dropping-particle":"","parse-names":false,"suffix":""}],"container-title":"Journal of Cleaner Production","id":"ITEM-2","issue":"July 2014","issued":{"date-parts":[["2016"]]},"page":"53-64","title":"A lot of icing but little cake? Taking integrated reporting forward","type":"article-journal","volume":"136"},"uris":["http://www.mendeley.com/documents/?uuid=a13a8c12-f394-40d1-a7b8-b136cabc92df"]},{"id":"ITEM-3","itemData":{"ISBN":"0320131289","author":[{"dropping-particle":"","family":"Higgins","given":"C.","non-dropping-particle":"","parse-names":false,"suffix":""},{"dropping-particle":"","family":"Stubbs","given":"W.","non-dropping-particle":"","parse-names":false,"suffix":""},{"dropping-particle":"","family":"Love","given":"T.","non-dropping-particle":"","parse-names":false,"suffix":""}],"container-title":"Accounting, Auditing &amp; Accountability Journal","id":"ITEM-3","issue":"7","issued":{"date-parts":[["2014"]]},"page":"1090-1119","title":"Walking the talk(s): Organisational narratives of integrated reporting","type":"article-journal","volume":"27"},"uris":["http://www.mendeley.com/documents/?uuid=92a5c36c-41fe-42f2-8742-f4f4bde456dc"]},{"id":"ITEM-4","itemData":{"author":[{"dropping-particle":"","family":"Monterio","given":"B.","non-dropping-particle":"","parse-names":false,"suffix":""}],"container-title":"Strategic Finance","id":"ITEM-4","issued":{"date-parts":[["2015"]]},"page":"35-40","title":"Integrated Reporting: A chat with the Experts","type":"article-journal","volume":"February"},"uris":["http://www.mendeley.com/documents/?uuid=d4ffe4c7-4f02-4265-98e7-3821c43d1aa2"]},{"id":"ITEM-5","itemData":{"URL":"https://www.fin24.com/Opinion/why-sa-needs-to-up-its-game-with-integrated-reporting-20170510","accessed":{"date-parts":[["2018","12","5"]]},"author":[{"dropping-particle":"","family":"Graham","given":"Mark","non-dropping-particle":"","parse-names":false,"suffix":""}],"container-title":"Fin24","id":"ITEM-5","issued":{"date-parts":[["2017"]]},"title":"Why SA needs to up its game with Integrated Reporting | Fin24","type":"webpage"},"uris":["http://www.mendeley.com/documents/?uuid=85f87b4a-7302-3e54-8796-15ac4deb8da8","http://www.mendeley.com/documents/?uuid=0ea00296-7cd0-4a5b-af79-2a406fa22718"]}],"mendeley":{"formattedCitation":"(Abeysekera, 2013; Higgins, Stubbs and Love, 2014; Monterio, 2015; Perego, Kennedy and Whiteman, 2016; Graham, 2017)","plainTextFormattedCitation":"(Abeysekera, 2013; Higgins, Stubbs and Love, 2014; Monterio, 2015; Perego, Kennedy and Whiteman, 2016; Graham, 2017)","previouslyFormattedCitation":"(Abeysekera, 2013; Higgins, Stubbs and Love, 2014; Monterio, 2015; Perego, Kennedy and Whiteman, 2016; Graham, 2017)"},"properties":{"noteIndex":0},"schema":"https://github.com/citation-style-language/schema/raw/master/csl-citation.json"}</w:instrText>
      </w:r>
      <w:r w:rsidR="00C07F84" w:rsidRPr="0023648E">
        <w:rPr>
          <w:rFonts w:ascii="Arial" w:hAnsi="Arial" w:cs="Arial"/>
          <w:sz w:val="24"/>
          <w:szCs w:val="24"/>
        </w:rPr>
        <w:fldChar w:fldCharType="separate"/>
      </w:r>
      <w:r w:rsidR="00F23295" w:rsidRPr="0023648E">
        <w:rPr>
          <w:rFonts w:ascii="Arial" w:hAnsi="Arial" w:cs="Arial"/>
          <w:noProof/>
          <w:sz w:val="24"/>
          <w:szCs w:val="24"/>
        </w:rPr>
        <w:t>(Abeysekera, 2013; Higgins, Stubbs and Love, 2014; Monterio, 2015; Perego, Kennedy and Whiteman, 2016; Graham, 2017)</w:t>
      </w:r>
      <w:r w:rsidR="00C07F84" w:rsidRPr="0023648E">
        <w:rPr>
          <w:rFonts w:ascii="Arial" w:hAnsi="Arial" w:cs="Arial"/>
          <w:sz w:val="24"/>
          <w:szCs w:val="24"/>
        </w:rPr>
        <w:fldChar w:fldCharType="end"/>
      </w:r>
      <w:r w:rsidR="00C07F84" w:rsidRPr="0023648E">
        <w:rPr>
          <w:rFonts w:ascii="Arial" w:hAnsi="Arial" w:cs="Arial"/>
          <w:sz w:val="24"/>
          <w:szCs w:val="24"/>
        </w:rPr>
        <w:t>. I</w:t>
      </w:r>
      <w:r w:rsidRPr="0023648E">
        <w:rPr>
          <w:rFonts w:ascii="Arial" w:hAnsi="Arial" w:cs="Arial"/>
          <w:sz w:val="24"/>
          <w:szCs w:val="24"/>
        </w:rPr>
        <w:t>t</w:t>
      </w:r>
      <w:r w:rsidR="00C07F84" w:rsidRPr="0023648E">
        <w:rPr>
          <w:rFonts w:ascii="Arial" w:hAnsi="Arial" w:cs="Arial"/>
          <w:sz w:val="24"/>
          <w:szCs w:val="24"/>
        </w:rPr>
        <w:t xml:space="preserve"> should explain the vision, values and strategy of the organisation, together with a coherent explanation of the ways in which it manages its various forms of capital</w:t>
      </w:r>
      <w:r w:rsidRPr="0023648E">
        <w:rPr>
          <w:rFonts w:ascii="Arial" w:hAnsi="Arial" w:cs="Arial"/>
          <w:sz w:val="24"/>
          <w:szCs w:val="24"/>
        </w:rPr>
        <w:t xml:space="preserve"> in order to achieve its</w:t>
      </w:r>
      <w:r w:rsidR="00C07F84" w:rsidRPr="0023648E">
        <w:rPr>
          <w:rFonts w:ascii="Arial" w:hAnsi="Arial" w:cs="Arial"/>
          <w:sz w:val="24"/>
          <w:szCs w:val="24"/>
        </w:rPr>
        <w:t xml:space="preserve"> strategy, including an explanation of the governance structures to support it. </w:t>
      </w:r>
      <w:r w:rsidRPr="0023648E">
        <w:rPr>
          <w:rFonts w:ascii="Arial" w:hAnsi="Arial" w:cs="Arial"/>
          <w:sz w:val="24"/>
          <w:szCs w:val="24"/>
        </w:rPr>
        <w:t>&lt;</w:t>
      </w:r>
      <w:r w:rsidR="00C07F84" w:rsidRPr="0023648E">
        <w:rPr>
          <w:rFonts w:ascii="Arial" w:hAnsi="Arial" w:cs="Arial"/>
          <w:sz w:val="24"/>
          <w:szCs w:val="24"/>
        </w:rPr>
        <w:t>IR</w:t>
      </w:r>
      <w:r w:rsidRPr="0023648E">
        <w:rPr>
          <w:rFonts w:ascii="Arial" w:hAnsi="Arial" w:cs="Arial"/>
          <w:sz w:val="24"/>
          <w:szCs w:val="24"/>
        </w:rPr>
        <w:t>&gt;</w:t>
      </w:r>
      <w:r w:rsidR="00C07F84" w:rsidRPr="0023648E">
        <w:rPr>
          <w:rFonts w:ascii="Arial" w:hAnsi="Arial" w:cs="Arial"/>
          <w:sz w:val="24"/>
          <w:szCs w:val="24"/>
        </w:rPr>
        <w:t xml:space="preserve"> is intended to provide a wider group of stakeholders, beyond the traditional capital providers with a broader range of information about how organisations create value over the short, medium and long term </w:t>
      </w:r>
      <w:r w:rsidR="00C07F84" w:rsidRPr="0023648E">
        <w:rPr>
          <w:rFonts w:ascii="Arial" w:hAnsi="Arial" w:cs="Arial"/>
          <w:sz w:val="24"/>
          <w:szCs w:val="24"/>
        </w:rPr>
        <w:fldChar w:fldCharType="begin" w:fldLock="1"/>
      </w:r>
      <w:r w:rsidR="00F943B7">
        <w:rPr>
          <w:rFonts w:ascii="Arial" w:hAnsi="Arial" w:cs="Arial"/>
          <w:sz w:val="24"/>
          <w:szCs w:val="24"/>
        </w:rPr>
        <w:instrText>ADDIN CSL_CITATION {"citationItems":[{"id":"ITEM-1","itemData":{"ISBN":"0470809000","abstract":"The IIRC aims to forge a global consensus on the direction in which reporting needs to evolve, creating a framework for reporting that is better able to accommodate complexity, and, in so doing, brings together the different strands of reporting into a coherent, integrated whole. This Discussion Paper considers the rationale behind the move towards Integrated Reporting, offers initial proposals for the development of an International Integrated Reporting Framework and outlines the next steps towards its creation and adoption, including the publication of an Exposure Draft in 2012. Its purpose is to prompt input from all those with a stake in improved reporting, including both producers and users of reports.","author":[{"dropping-particle":"","family":"IIRC","given":"","non-dropping-particle":"","parse-names":false,"suffix":""}],"id":"ITEM-1","issue":"September","issued":{"date-parts":[["2011"]]},"page":"1-17","title":"Communicating Value in the 21st Century","type":"article"},"uris":["http://www.mendeley.com/documents/?uuid=00cb71ad-373b-4b04-976c-b95afbb97129"]},{"id":"ITEM-2","itemData":{"author":[{"dropping-particle":"","family":"IIRC","given":"","non-dropping-particle":"","parse-names":false,"suffix":""},{"dropping-particle":"","family":"Black Sun","given":"","non-dropping-particle":"","parse-names":false,"suffix":""}],"container-title":"IIRC","id":"ITEM-2","issued":{"date-parts":[["2012"]]},"page":"1 - 28","title":"Building the business case for Integrated Reporting","type":"motion_picture"},"uris":["http://www.mendeley.com/documents/?uuid=9703fb8c-6853-4a60-ab90-55fc57c19fca"]}],"mendeley":{"formattedCitation":"(IIRC, 2011; IIRC and Black Sun, 2012)","manualFormatting":"(IIRC 2011)","plainTextFormattedCitation":"(IIRC, 2011; IIRC and Black Sun, 2012)","previouslyFormattedCitation":"(IIRC, 2011; IIRC and Black Sun, 2012)"},"properties":{"noteIndex":0},"schema":"https://github.com/citation-style-language/schema/raw/master/csl-citation.json"}</w:instrText>
      </w:r>
      <w:r w:rsidR="00C07F84" w:rsidRPr="0023648E">
        <w:rPr>
          <w:rFonts w:ascii="Arial" w:hAnsi="Arial" w:cs="Arial"/>
          <w:sz w:val="24"/>
          <w:szCs w:val="24"/>
        </w:rPr>
        <w:fldChar w:fldCharType="separate"/>
      </w:r>
      <w:r w:rsidR="00C07F84" w:rsidRPr="0023648E">
        <w:rPr>
          <w:rFonts w:ascii="Arial" w:hAnsi="Arial" w:cs="Arial"/>
          <w:noProof/>
          <w:sz w:val="24"/>
          <w:szCs w:val="24"/>
        </w:rPr>
        <w:t>(IIRC 2011)</w:t>
      </w:r>
      <w:r w:rsidR="00C07F84" w:rsidRPr="0023648E">
        <w:rPr>
          <w:rFonts w:ascii="Arial" w:hAnsi="Arial" w:cs="Arial"/>
          <w:sz w:val="24"/>
          <w:szCs w:val="24"/>
        </w:rPr>
        <w:fldChar w:fldCharType="end"/>
      </w:r>
      <w:r w:rsidR="00C07F84" w:rsidRPr="0023648E">
        <w:rPr>
          <w:rFonts w:ascii="Arial" w:hAnsi="Arial" w:cs="Arial"/>
          <w:sz w:val="24"/>
          <w:szCs w:val="24"/>
        </w:rPr>
        <w:t>.</w:t>
      </w:r>
    </w:p>
    <w:p w14:paraId="7AB40E65" w14:textId="77777777" w:rsidR="00C07F84" w:rsidRPr="0023648E" w:rsidRDefault="00C07F84" w:rsidP="00953D27">
      <w:pPr>
        <w:spacing w:line="276" w:lineRule="auto"/>
        <w:jc w:val="both"/>
        <w:rPr>
          <w:rFonts w:ascii="Arial" w:hAnsi="Arial" w:cs="Arial"/>
          <w:sz w:val="24"/>
          <w:szCs w:val="24"/>
        </w:rPr>
      </w:pPr>
      <w:r w:rsidRPr="0023648E">
        <w:rPr>
          <w:rFonts w:ascii="Arial" w:hAnsi="Arial" w:cs="Arial"/>
          <w:color w:val="333333"/>
          <w:sz w:val="24"/>
          <w:szCs w:val="24"/>
          <w:shd w:val="clear" w:color="auto" w:fill="FFFFFF"/>
        </w:rPr>
        <w:t>Intrinsic to this is</w:t>
      </w:r>
      <w:r w:rsidRPr="0023648E">
        <w:rPr>
          <w:rFonts w:ascii="Arial" w:hAnsi="Arial" w:cs="Arial"/>
          <w:sz w:val="24"/>
          <w:szCs w:val="24"/>
        </w:rPr>
        <w:t xml:space="preserve"> ‘integrated thinking’ which examines the relationships which are key to the organisation and how they work together to achieve the long term objectives of the firm </w:t>
      </w:r>
      <w:r w:rsidRPr="0023648E">
        <w:rPr>
          <w:rFonts w:ascii="Arial" w:hAnsi="Arial" w:cs="Arial"/>
          <w:sz w:val="24"/>
          <w:szCs w:val="24"/>
        </w:rPr>
        <w:fldChar w:fldCharType="begin" w:fldLock="1"/>
      </w:r>
      <w:r w:rsidRPr="0023648E">
        <w:rPr>
          <w:rFonts w:ascii="Arial" w:hAnsi="Arial" w:cs="Arial"/>
          <w:sz w:val="24"/>
          <w:szCs w:val="24"/>
        </w:rPr>
        <w:instrText>ADDIN CSL_CITATION {"citationItems":[{"id":"ITEM-1","itemData":{"URL":"https://www.forbes.com/sites/jnylander/2015/11/11/why-integrated-reporting-attracts-investors/#10dcc87257e7","accessed":{"date-parts":[["2018","12","3"]]},"author":[{"dropping-particle":"","family":"Nylander","given":"Johan","non-dropping-particle":"","parse-names":false,"suffix":""}],"container-title":"Forbes","id":"ITEM-1","issued":{"date-parts":[["2015"]]},"title":"Why 'Integrated Reporting' Attracts Investors","type":"webpage"},"uris":["http://www.mendeley.com/documents/?uuid=a3c6ad8d-d957-32a1-a9ef-c79d849cec12"]}],"mendeley":{"formattedCitation":"(Nylander, 2015)","plainTextFormattedCitation":"(Nylander, 2015)","previouslyFormattedCitation":"(Nylander, 2015)"},"properties":{"noteIndex":0},"schema":"https://github.com/citation-style-language/schema/raw/master/csl-citation.json"}</w:instrText>
      </w:r>
      <w:r w:rsidRPr="0023648E">
        <w:rPr>
          <w:rFonts w:ascii="Arial" w:hAnsi="Arial" w:cs="Arial"/>
          <w:sz w:val="24"/>
          <w:szCs w:val="24"/>
        </w:rPr>
        <w:fldChar w:fldCharType="separate"/>
      </w:r>
      <w:r w:rsidRPr="0023648E">
        <w:rPr>
          <w:rFonts w:ascii="Arial" w:hAnsi="Arial" w:cs="Arial"/>
          <w:noProof/>
          <w:sz w:val="24"/>
          <w:szCs w:val="24"/>
        </w:rPr>
        <w:t>(Nylander, 2015)</w:t>
      </w:r>
      <w:r w:rsidRPr="0023648E">
        <w:rPr>
          <w:rFonts w:ascii="Arial" w:hAnsi="Arial" w:cs="Arial"/>
          <w:sz w:val="24"/>
          <w:szCs w:val="24"/>
        </w:rPr>
        <w:fldChar w:fldCharType="end"/>
      </w:r>
      <w:r w:rsidRPr="0023648E">
        <w:rPr>
          <w:rFonts w:ascii="Arial" w:hAnsi="Arial" w:cs="Arial"/>
          <w:sz w:val="24"/>
          <w:szCs w:val="24"/>
        </w:rPr>
        <w:t xml:space="preserve">. It shows the ‘interdependency of non-financial issues and financial performance’ so that investors have a greater understanding of how the firm </w:t>
      </w:r>
      <w:r w:rsidRPr="0023648E">
        <w:rPr>
          <w:rFonts w:ascii="Arial" w:hAnsi="Arial" w:cs="Arial"/>
          <w:sz w:val="24"/>
          <w:szCs w:val="24"/>
        </w:rPr>
        <w:lastRenderedPageBreak/>
        <w:t xml:space="preserve">creates value and hence they are more likely to adopt a longer-term view to their shareholding (Kwan in Nylander </w:t>
      </w:r>
      <w:r w:rsidRPr="0023648E">
        <w:rPr>
          <w:rFonts w:ascii="Arial" w:hAnsi="Arial" w:cs="Arial"/>
          <w:sz w:val="24"/>
          <w:szCs w:val="24"/>
        </w:rPr>
        <w:fldChar w:fldCharType="begin" w:fldLock="1"/>
      </w:r>
      <w:r w:rsidRPr="0023648E">
        <w:rPr>
          <w:rFonts w:ascii="Arial" w:hAnsi="Arial" w:cs="Arial"/>
          <w:sz w:val="24"/>
          <w:szCs w:val="24"/>
        </w:rPr>
        <w:instrText>ADDIN CSL_CITATION {"citationItems":[{"id":"ITEM-1","itemData":{"URL":"https://www.forbes.com/sites/jnylander/2015/11/11/why-integrated-reporting-attracts-investors/#10dcc87257e7","accessed":{"date-parts":[["2018","12","3"]]},"author":[{"dropping-particle":"","family":"Nylander","given":"Johan","non-dropping-particle":"","parse-names":false,"suffix":""}],"container-title":"Forbes","id":"ITEM-1","issued":{"date-parts":[["2015"]]},"title":"Why 'Integrated Reporting' Attracts Investors","type":"webpage"},"suppress-author":1,"uris":["http://www.mendeley.com/documents/?uuid=a3c6ad8d-d957-32a1-a9ef-c79d849cec12"]}],"mendeley":{"formattedCitation":"(2015)","plainTextFormattedCitation":"(2015)","previouslyFormattedCitation":"(2015)"},"properties":{"noteIndex":0},"schema":"https://github.com/citation-style-language/schema/raw/master/csl-citation.json"}</w:instrText>
      </w:r>
      <w:r w:rsidRPr="0023648E">
        <w:rPr>
          <w:rFonts w:ascii="Arial" w:hAnsi="Arial" w:cs="Arial"/>
          <w:sz w:val="24"/>
          <w:szCs w:val="24"/>
        </w:rPr>
        <w:fldChar w:fldCharType="separate"/>
      </w:r>
      <w:r w:rsidRPr="0023648E">
        <w:rPr>
          <w:rFonts w:ascii="Arial" w:hAnsi="Arial" w:cs="Arial"/>
          <w:noProof/>
          <w:sz w:val="24"/>
          <w:szCs w:val="24"/>
        </w:rPr>
        <w:t>(2015)</w:t>
      </w:r>
      <w:r w:rsidRPr="0023648E">
        <w:rPr>
          <w:rFonts w:ascii="Arial" w:hAnsi="Arial" w:cs="Arial"/>
          <w:sz w:val="24"/>
          <w:szCs w:val="24"/>
        </w:rPr>
        <w:fldChar w:fldCharType="end"/>
      </w:r>
      <w:r w:rsidRPr="0023648E">
        <w:rPr>
          <w:rFonts w:ascii="Arial" w:hAnsi="Arial" w:cs="Arial"/>
          <w:sz w:val="24"/>
          <w:szCs w:val="24"/>
        </w:rPr>
        <w:t xml:space="preserve">). This broadening of reporting is intended to reflect the changing nature of the company-stakeholder relationship, where previous information asymmetry reflected the balance of power in favour of the company management. This is now moving to a rebalancing of power and reduction in information asymmetry through increased disclosure  </w:t>
      </w:r>
      <w:r w:rsidRPr="0023648E">
        <w:rPr>
          <w:rFonts w:ascii="Arial" w:hAnsi="Arial" w:cs="Arial"/>
          <w:sz w:val="24"/>
          <w:szCs w:val="24"/>
        </w:rPr>
        <w:fldChar w:fldCharType="begin" w:fldLock="1"/>
      </w:r>
      <w:r w:rsidRPr="0023648E">
        <w:rPr>
          <w:rFonts w:ascii="Arial" w:hAnsi="Arial" w:cs="Arial"/>
          <w:sz w:val="24"/>
          <w:szCs w:val="24"/>
        </w:rPr>
        <w:instrText>ADDIN CSL_CITATION {"citationItems":[{"id":"ITEM-1","itemData":{"DOI":"http://dx.doi.org/10.1108/14691931311323869","author":[{"dropping-particle":"","family":"Abeysekera","given":"I.","non-dropping-particle":"","parse-names":false,"suffix":""}],"container-title":"Journal of Intellectual Capital","id":"ITEM-1","issue":"2","issued":{"date-parts":[["2013"]]},"page":"227-245","title":"A template for integrated reporting","type":"article-journal","volume":"14"},"uris":["http://www.mendeley.com/documents/?uuid=531c8378-426c-467b-b499-ac243d30e420"]}],"mendeley":{"formattedCitation":"(Abeysekera, 2013)","plainTextFormattedCitation":"(Abeysekera, 2013)","previouslyFormattedCitation":"(Abeysekera, 2013)"},"properties":{"noteIndex":0},"schema":"https://github.com/citation-style-language/schema/raw/master/csl-citation.json"}</w:instrText>
      </w:r>
      <w:r w:rsidRPr="0023648E">
        <w:rPr>
          <w:rFonts w:ascii="Arial" w:hAnsi="Arial" w:cs="Arial"/>
          <w:sz w:val="24"/>
          <w:szCs w:val="24"/>
        </w:rPr>
        <w:fldChar w:fldCharType="separate"/>
      </w:r>
      <w:r w:rsidRPr="0023648E">
        <w:rPr>
          <w:rFonts w:ascii="Arial" w:hAnsi="Arial" w:cs="Arial"/>
          <w:noProof/>
          <w:sz w:val="24"/>
          <w:szCs w:val="24"/>
        </w:rPr>
        <w:t>(Abeysekera, 2013)</w:t>
      </w:r>
      <w:r w:rsidRPr="0023648E">
        <w:rPr>
          <w:rFonts w:ascii="Arial" w:hAnsi="Arial" w:cs="Arial"/>
          <w:sz w:val="24"/>
          <w:szCs w:val="24"/>
        </w:rPr>
        <w:fldChar w:fldCharType="end"/>
      </w:r>
      <w:r w:rsidRPr="0023648E">
        <w:rPr>
          <w:rFonts w:ascii="Arial" w:hAnsi="Arial" w:cs="Arial"/>
          <w:sz w:val="24"/>
          <w:szCs w:val="24"/>
        </w:rPr>
        <w:t xml:space="preserve"> and a weakening of the dominance of financial information over sustainable data </w:t>
      </w:r>
      <w:r w:rsidRPr="0023648E">
        <w:rPr>
          <w:rFonts w:ascii="Arial" w:hAnsi="Arial" w:cs="Arial"/>
          <w:sz w:val="24"/>
          <w:szCs w:val="24"/>
        </w:rPr>
        <w:fldChar w:fldCharType="begin" w:fldLock="1"/>
      </w:r>
      <w:r w:rsidRPr="0023648E">
        <w:rPr>
          <w:rFonts w:ascii="Arial" w:hAnsi="Arial" w:cs="Arial"/>
          <w:sz w:val="24"/>
          <w:szCs w:val="24"/>
        </w:rPr>
        <w:instrText>ADDIN CSL_CITATION {"citationItems":[{"id":"ITEM-1","itemData":{"DOI":"http://dx.doi.org/10.1108/AAAJ-04-2013-1309","author":[{"dropping-particle":"","family":"Bommel","given":"K.","non-dropping-particle":"van","parse-names":false,"suffix":""}],"container-title":"Accounting, Auditing &amp; Accountability Journal","id":"ITEM-1","issue":"7","issued":{"date-parts":[["2014"]]},"page":"1157-1189","title":"Towards a legitimate compromise? An exploration of Integrated Reporting in the Netherlands","type":"article-journal","volume":"27"},"uris":["http://www.mendeley.com/documents/?uuid=7bc7477a-0c78-450d-870e-18b4b004f795"]}],"mendeley":{"formattedCitation":"(van Bommel, 2014)","plainTextFormattedCitation":"(van Bommel, 2014)","previouslyFormattedCitation":"(van Bommel, 2014)"},"properties":{"noteIndex":0},"schema":"https://github.com/citation-style-language/schema/raw/master/csl-citation.json"}</w:instrText>
      </w:r>
      <w:r w:rsidRPr="0023648E">
        <w:rPr>
          <w:rFonts w:ascii="Arial" w:hAnsi="Arial" w:cs="Arial"/>
          <w:sz w:val="24"/>
          <w:szCs w:val="24"/>
        </w:rPr>
        <w:fldChar w:fldCharType="separate"/>
      </w:r>
      <w:r w:rsidRPr="0023648E">
        <w:rPr>
          <w:rFonts w:ascii="Arial" w:hAnsi="Arial" w:cs="Arial"/>
          <w:noProof/>
          <w:sz w:val="24"/>
          <w:szCs w:val="24"/>
        </w:rPr>
        <w:t>(van Bommel, 2014)</w:t>
      </w:r>
      <w:r w:rsidRPr="0023648E">
        <w:rPr>
          <w:rFonts w:ascii="Arial" w:hAnsi="Arial" w:cs="Arial"/>
          <w:sz w:val="24"/>
          <w:szCs w:val="24"/>
        </w:rPr>
        <w:fldChar w:fldCharType="end"/>
      </w:r>
      <w:r w:rsidRPr="0023648E">
        <w:rPr>
          <w:rFonts w:ascii="Arial" w:hAnsi="Arial" w:cs="Arial"/>
          <w:sz w:val="24"/>
          <w:szCs w:val="24"/>
        </w:rPr>
        <w:t>.</w:t>
      </w:r>
    </w:p>
    <w:p w14:paraId="689929FB" w14:textId="4AD029C0" w:rsidR="00C07F84" w:rsidRPr="0023648E" w:rsidRDefault="00E40984" w:rsidP="00953D27">
      <w:pPr>
        <w:spacing w:line="276" w:lineRule="auto"/>
        <w:jc w:val="both"/>
        <w:rPr>
          <w:rFonts w:ascii="Arial" w:hAnsi="Arial" w:cs="Arial"/>
          <w:sz w:val="24"/>
          <w:szCs w:val="24"/>
        </w:rPr>
      </w:pPr>
      <w:r w:rsidRPr="0023648E">
        <w:rPr>
          <w:rFonts w:ascii="Arial" w:hAnsi="Arial" w:cs="Arial"/>
          <w:sz w:val="24"/>
          <w:szCs w:val="24"/>
        </w:rPr>
        <w:t>The logic to &lt;</w:t>
      </w:r>
      <w:r w:rsidR="00C07F84" w:rsidRPr="0023648E">
        <w:rPr>
          <w:rFonts w:ascii="Arial" w:hAnsi="Arial" w:cs="Arial"/>
          <w:sz w:val="24"/>
          <w:szCs w:val="24"/>
        </w:rPr>
        <w:t>IR</w:t>
      </w:r>
      <w:r w:rsidRPr="0023648E">
        <w:rPr>
          <w:rFonts w:ascii="Arial" w:hAnsi="Arial" w:cs="Arial"/>
          <w:sz w:val="24"/>
          <w:szCs w:val="24"/>
        </w:rPr>
        <w:t>&gt;</w:t>
      </w:r>
      <w:r w:rsidR="00C07F84" w:rsidRPr="0023648E">
        <w:rPr>
          <w:rFonts w:ascii="Arial" w:hAnsi="Arial" w:cs="Arial"/>
          <w:sz w:val="24"/>
          <w:szCs w:val="24"/>
        </w:rPr>
        <w:t xml:space="preserve"> is </w:t>
      </w:r>
      <w:r w:rsidRPr="0023648E">
        <w:rPr>
          <w:rFonts w:ascii="Arial" w:hAnsi="Arial" w:cs="Arial"/>
          <w:sz w:val="24"/>
          <w:szCs w:val="24"/>
        </w:rPr>
        <w:t xml:space="preserve">supported </w:t>
      </w:r>
      <w:r w:rsidR="00C07F84" w:rsidRPr="0023648E">
        <w:rPr>
          <w:rFonts w:ascii="Arial" w:hAnsi="Arial" w:cs="Arial"/>
          <w:sz w:val="24"/>
          <w:szCs w:val="24"/>
        </w:rPr>
        <w:t>by stakeholder theory</w:t>
      </w:r>
      <w:r w:rsidRPr="0023648E">
        <w:rPr>
          <w:rFonts w:ascii="Arial" w:hAnsi="Arial" w:cs="Arial"/>
          <w:sz w:val="24"/>
          <w:szCs w:val="24"/>
        </w:rPr>
        <w:t>, which</w:t>
      </w:r>
      <w:r w:rsidR="00C07F84" w:rsidRPr="0023648E">
        <w:rPr>
          <w:rFonts w:ascii="Arial" w:hAnsi="Arial" w:cs="Arial"/>
          <w:sz w:val="24"/>
          <w:szCs w:val="24"/>
        </w:rPr>
        <w:t xml:space="preserve"> ‘asks managers to articulate the shared sense of the value they create, and what brings its core stakeholders together. It also pushes managers to be clear about how they want to do business, speciﬁcally what kinds of relationships they want and need to create with their stakeholders to deliver on their purpose’ </w:t>
      </w:r>
      <w:r w:rsidR="00C07F84" w:rsidRPr="0023648E">
        <w:rPr>
          <w:rFonts w:ascii="Arial" w:hAnsi="Arial" w:cs="Arial"/>
          <w:sz w:val="24"/>
          <w:szCs w:val="24"/>
        </w:rPr>
        <w:fldChar w:fldCharType="begin" w:fldLock="1"/>
      </w:r>
      <w:r w:rsidR="00F23295" w:rsidRPr="0023648E">
        <w:rPr>
          <w:rFonts w:ascii="Arial" w:hAnsi="Arial" w:cs="Arial"/>
          <w:sz w:val="24"/>
          <w:szCs w:val="24"/>
        </w:rPr>
        <w:instrText>ADDIN CSL_CITATION {"citationItems":[{"id":"ITEM-1","itemData":{"DOI":"10.1287/orsc.1040.0067","ISBN":"10477039","ISSN":"1047-7039","PMID":"13425286","abstract":"Stakeholder theory begins with the assumption that values are necessarily and explicitly a part of doing business. It asks managers to articulate the shared sense of the value they create, and what brings its core stakeholders together. It also pushes managers to be clear about how they want to do business, specifically what kinds of relationships they want and need to create with their stakeholders to deliver on their purpose. This paper offers a response to Sundaram and Inkpen’s article “The Corporate Objective Revisited” by clarifying misconceptions about stakeholder theory and concluding that truth and freedom are best served by seeing business and ethics as connected.","author":[{"dropping-particle":"","family":"Freeman","given":"R. Edward","non-dropping-particle":"","parse-names":false,"suffix":""},{"dropping-particle":"","family":"Wicks","given":"Andrew C.","non-dropping-particle":"","parse-names":false,"suffix":""},{"dropping-particle":"","family":"Parmar","given":"Bidhan L.","non-dropping-particle":"","parse-names":false,"suffix":""}],"container-title":"Organization Science","id":"ITEM-1","issue":"3","issued":{"date-parts":[["2004"]]},"page":"364-369","title":"Stakeholder Theory and “The Corporate Objective Revisited”","type":"article-journal","volume":"15"},"locator":"364","uris":["http://www.mendeley.com/documents/?uuid=e2bb9726-dc3d-4046-be93-2a627ed76751"]}],"mendeley":{"formattedCitation":"(Freeman, Wicks and Parmar, 2004, p. 364)","plainTextFormattedCitation":"(Freeman, Wicks and Parmar, 2004, p. 364)","previouslyFormattedCitation":"(Freeman, Wicks and Parmar, 2004, p. 364)"},"properties":{"noteIndex":0},"schema":"https://github.com/citation-style-language/schema/raw/master/csl-citation.json"}</w:instrText>
      </w:r>
      <w:r w:rsidR="00C07F84" w:rsidRPr="0023648E">
        <w:rPr>
          <w:rFonts w:ascii="Arial" w:hAnsi="Arial" w:cs="Arial"/>
          <w:sz w:val="24"/>
          <w:szCs w:val="24"/>
        </w:rPr>
        <w:fldChar w:fldCharType="separate"/>
      </w:r>
      <w:r w:rsidR="00F23295" w:rsidRPr="0023648E">
        <w:rPr>
          <w:rFonts w:ascii="Arial" w:hAnsi="Arial" w:cs="Arial"/>
          <w:noProof/>
          <w:sz w:val="24"/>
          <w:szCs w:val="24"/>
        </w:rPr>
        <w:t>(Freeman, Wicks and Parmar, 2004, p. 364)</w:t>
      </w:r>
      <w:r w:rsidR="00C07F84" w:rsidRPr="0023648E">
        <w:rPr>
          <w:rFonts w:ascii="Arial" w:hAnsi="Arial" w:cs="Arial"/>
          <w:sz w:val="24"/>
          <w:szCs w:val="24"/>
        </w:rPr>
        <w:fldChar w:fldCharType="end"/>
      </w:r>
      <w:r w:rsidR="00C07F84" w:rsidRPr="0023648E">
        <w:rPr>
          <w:rFonts w:ascii="Arial" w:hAnsi="Arial" w:cs="Arial"/>
          <w:sz w:val="24"/>
          <w:szCs w:val="24"/>
        </w:rPr>
        <w:t xml:space="preserve">. </w:t>
      </w:r>
      <w:r w:rsidRPr="0023648E">
        <w:rPr>
          <w:rFonts w:ascii="Arial" w:hAnsi="Arial" w:cs="Arial"/>
          <w:sz w:val="24"/>
          <w:szCs w:val="24"/>
        </w:rPr>
        <w:t xml:space="preserve">Hence the engagement </w:t>
      </w:r>
      <w:r w:rsidR="00C07F84" w:rsidRPr="0023648E">
        <w:rPr>
          <w:rFonts w:ascii="Arial" w:hAnsi="Arial" w:cs="Arial"/>
          <w:sz w:val="24"/>
          <w:szCs w:val="24"/>
        </w:rPr>
        <w:t xml:space="preserve">of stakeholders </w:t>
      </w:r>
      <w:r w:rsidRPr="0023648E">
        <w:rPr>
          <w:rFonts w:ascii="Arial" w:hAnsi="Arial" w:cs="Arial"/>
          <w:sz w:val="24"/>
          <w:szCs w:val="24"/>
        </w:rPr>
        <w:t xml:space="preserve">in providing resources, such as employees, suppliers and investment, </w:t>
      </w:r>
      <w:r w:rsidR="00C07F84" w:rsidRPr="0023648E">
        <w:rPr>
          <w:rFonts w:ascii="Arial" w:hAnsi="Arial" w:cs="Arial"/>
          <w:sz w:val="24"/>
          <w:szCs w:val="24"/>
        </w:rPr>
        <w:t xml:space="preserve">is </w:t>
      </w:r>
      <w:r w:rsidRPr="0023648E">
        <w:rPr>
          <w:rFonts w:ascii="Arial" w:hAnsi="Arial" w:cs="Arial"/>
          <w:sz w:val="24"/>
          <w:szCs w:val="24"/>
        </w:rPr>
        <w:t xml:space="preserve">critical </w:t>
      </w:r>
      <w:r w:rsidR="00C07F84" w:rsidRPr="0023648E">
        <w:rPr>
          <w:rFonts w:ascii="Arial" w:hAnsi="Arial" w:cs="Arial"/>
          <w:sz w:val="24"/>
          <w:szCs w:val="24"/>
        </w:rPr>
        <w:t>to the</w:t>
      </w:r>
      <w:r w:rsidRPr="0023648E">
        <w:rPr>
          <w:rFonts w:ascii="Arial" w:hAnsi="Arial" w:cs="Arial"/>
          <w:sz w:val="24"/>
          <w:szCs w:val="24"/>
        </w:rPr>
        <w:t xml:space="preserve"> long term</w:t>
      </w:r>
      <w:r w:rsidR="00C07F84" w:rsidRPr="0023648E">
        <w:rPr>
          <w:rFonts w:ascii="Arial" w:hAnsi="Arial" w:cs="Arial"/>
          <w:sz w:val="24"/>
          <w:szCs w:val="24"/>
        </w:rPr>
        <w:t xml:space="preserve"> success of the firm </w:t>
      </w:r>
      <w:r w:rsidR="00C07F84" w:rsidRPr="0023648E">
        <w:rPr>
          <w:rFonts w:ascii="Arial" w:hAnsi="Arial" w:cs="Arial"/>
          <w:sz w:val="24"/>
          <w:szCs w:val="24"/>
        </w:rPr>
        <w:fldChar w:fldCharType="begin" w:fldLock="1"/>
      </w:r>
      <w:r w:rsidR="00F23295" w:rsidRPr="0023648E">
        <w:rPr>
          <w:rFonts w:ascii="Arial" w:hAnsi="Arial" w:cs="Arial"/>
          <w:sz w:val="24"/>
          <w:szCs w:val="24"/>
        </w:rPr>
        <w:instrText>ADDIN CSL_CITATION {"citationItems":[{"id":"ITEM-1","itemData":{"author":[{"dropping-particle":"","family":"Post","given":"J.E.","non-dropping-particle":"","parse-names":false,"suffix":""},{"dropping-particle":"","family":"Preston","given":"L.E.","non-dropping-particle":"","parse-names":false,"suffix":""},{"dropping-particle":"","family":"Sachs","given":"S.","non-dropping-particle":"","parse-names":false,"suffix":""}],"container-title":"California Management Review","id":"ITEM-1","issue":"1","issued":{"date-parts":[["2002"]]},"page":"6-28","title":"Managing the extended enterprise: the new stakeholder view","type":"article-journal","volume":"45"},"uris":["http://www.mendeley.com/documents/?uuid=538dca1a-0cfe-4c23-9a71-478d6ecf3f6c","http://www.mendeley.com/documents/?uuid=2f586159-b0c4-4c11-a676-deabdf1d5ac9","http://www.mendeley.com/documents/?uuid=c49dbc3a-773b-4c5c-b89b-9627688d1baf"]}],"mendeley":{"formattedCitation":"(Post, Preston and Sachs, 2002)","plainTextFormattedCitation":"(Post, Preston and Sachs, 2002)","previouslyFormattedCitation":"(Post, Preston and Sachs, 2002)"},"properties":{"noteIndex":0},"schema":"https://github.com/citation-style-language/schema/raw/master/csl-citation.json"}</w:instrText>
      </w:r>
      <w:r w:rsidR="00C07F84" w:rsidRPr="0023648E">
        <w:rPr>
          <w:rFonts w:ascii="Arial" w:hAnsi="Arial" w:cs="Arial"/>
          <w:sz w:val="24"/>
          <w:szCs w:val="24"/>
        </w:rPr>
        <w:fldChar w:fldCharType="separate"/>
      </w:r>
      <w:r w:rsidR="00F23295" w:rsidRPr="0023648E">
        <w:rPr>
          <w:rFonts w:ascii="Arial" w:hAnsi="Arial" w:cs="Arial"/>
          <w:noProof/>
          <w:sz w:val="24"/>
          <w:szCs w:val="24"/>
        </w:rPr>
        <w:t>(Post, Preston and Sachs, 2002)</w:t>
      </w:r>
      <w:r w:rsidR="00C07F84" w:rsidRPr="0023648E">
        <w:rPr>
          <w:rFonts w:ascii="Arial" w:hAnsi="Arial" w:cs="Arial"/>
          <w:sz w:val="24"/>
          <w:szCs w:val="24"/>
        </w:rPr>
        <w:fldChar w:fldCharType="end"/>
      </w:r>
      <w:r w:rsidR="00C07F84" w:rsidRPr="0023648E">
        <w:rPr>
          <w:rFonts w:ascii="Arial" w:hAnsi="Arial" w:cs="Arial"/>
          <w:sz w:val="24"/>
          <w:szCs w:val="24"/>
        </w:rPr>
        <w:t xml:space="preserve">. By developing stronger relationships with a wider range of stakeholders, management can inspire </w:t>
      </w:r>
      <w:r w:rsidRPr="0023648E">
        <w:rPr>
          <w:rFonts w:ascii="Arial" w:hAnsi="Arial" w:cs="Arial"/>
          <w:sz w:val="24"/>
          <w:szCs w:val="24"/>
        </w:rPr>
        <w:t>others</w:t>
      </w:r>
      <w:r w:rsidR="00C07F84" w:rsidRPr="0023648E">
        <w:rPr>
          <w:rFonts w:ascii="Arial" w:hAnsi="Arial" w:cs="Arial"/>
          <w:sz w:val="24"/>
          <w:szCs w:val="24"/>
        </w:rPr>
        <w:t xml:space="preserve"> to work towards the creation of value: </w:t>
      </w:r>
      <w:r w:rsidR="00CE49B8">
        <w:rPr>
          <w:rFonts w:ascii="Arial" w:hAnsi="Arial" w:cs="Arial"/>
          <w:sz w:val="24"/>
          <w:szCs w:val="24"/>
        </w:rPr>
        <w:t xml:space="preserve">irrespective of </w:t>
      </w:r>
      <w:r w:rsidRPr="0023648E">
        <w:rPr>
          <w:rFonts w:ascii="Arial" w:hAnsi="Arial" w:cs="Arial"/>
          <w:sz w:val="24"/>
          <w:szCs w:val="24"/>
        </w:rPr>
        <w:t>whether that value is expressed as profit or some non-financial ‘return’</w:t>
      </w:r>
      <w:r w:rsidR="00C07F84" w:rsidRPr="0023648E">
        <w:rPr>
          <w:rFonts w:ascii="Arial" w:hAnsi="Arial" w:cs="Arial"/>
          <w:sz w:val="24"/>
          <w:szCs w:val="24"/>
        </w:rPr>
        <w:t xml:space="preserve"> </w:t>
      </w:r>
      <w:r w:rsidR="00C07F84" w:rsidRPr="0023648E">
        <w:rPr>
          <w:rFonts w:ascii="Arial" w:hAnsi="Arial" w:cs="Arial"/>
          <w:sz w:val="24"/>
          <w:szCs w:val="24"/>
        </w:rPr>
        <w:fldChar w:fldCharType="begin" w:fldLock="1"/>
      </w:r>
      <w:r w:rsidR="00F23295" w:rsidRPr="0023648E">
        <w:rPr>
          <w:rFonts w:ascii="Arial" w:hAnsi="Arial" w:cs="Arial"/>
          <w:sz w:val="24"/>
          <w:szCs w:val="24"/>
        </w:rPr>
        <w:instrText>ADDIN CSL_CITATION {"citationItems":[{"id":"ITEM-1","itemData":{"DOI":"10.1287/orsc.1040.0067","ISBN":"10477039","ISSN":"1047-7039","PMID":"13425286","abstract":"Stakeholder theory begins with the assumption that values are necessarily and explicitly a part of doing business. It asks managers to articulate the shared sense of the value they create, and what brings its core stakeholders together. It also pushes managers to be clear about how they want to do business, specifically what kinds of relationships they want and need to create with their stakeholders to deliver on their purpose. This paper offers a response to Sundaram and Inkpen’s article “The Corporate Objective Revisited” by clarifying misconceptions about stakeholder theory and concluding that truth and freedom are best served by seeing business and ethics as connected.","author":[{"dropping-particle":"","family":"Freeman","given":"R. Edward","non-dropping-particle":"","parse-names":false,"suffix":""},{"dropping-particle":"","family":"Wicks","given":"Andrew C.","non-dropping-particle":"","parse-names":false,"suffix":""},{"dropping-particle":"","family":"Parmar","given":"Bidhan L.","non-dropping-particle":"","parse-names":false,"suffix":""}],"container-title":"Organization Science","id":"ITEM-1","issue":"3","issued":{"date-parts":[["2004"]]},"page":"364-369","title":"Stakeholder Theory and “The Corporate Objective Revisited”","type":"article-journal","volume":"15"},"uris":["http://www.mendeley.com/documents/?uuid=e2bb9726-dc3d-4046-be93-2a627ed76751"]}],"mendeley":{"formattedCitation":"(Freeman, Wicks and Parmar, 2004)","plainTextFormattedCitation":"(Freeman, Wicks and Parmar, 2004)","previouslyFormattedCitation":"(Freeman, Wicks and Parmar, 2004)"},"properties":{"noteIndex":0},"schema":"https://github.com/citation-style-language/schema/raw/master/csl-citation.json"}</w:instrText>
      </w:r>
      <w:r w:rsidR="00C07F84" w:rsidRPr="0023648E">
        <w:rPr>
          <w:rFonts w:ascii="Arial" w:hAnsi="Arial" w:cs="Arial"/>
          <w:sz w:val="24"/>
          <w:szCs w:val="24"/>
        </w:rPr>
        <w:fldChar w:fldCharType="separate"/>
      </w:r>
      <w:r w:rsidR="00F23295" w:rsidRPr="0023648E">
        <w:rPr>
          <w:rFonts w:ascii="Arial" w:hAnsi="Arial" w:cs="Arial"/>
          <w:noProof/>
          <w:sz w:val="24"/>
          <w:szCs w:val="24"/>
        </w:rPr>
        <w:t>(Freeman, Wicks and Parmar, 2004)</w:t>
      </w:r>
      <w:r w:rsidR="00C07F84" w:rsidRPr="0023648E">
        <w:rPr>
          <w:rFonts w:ascii="Arial" w:hAnsi="Arial" w:cs="Arial"/>
          <w:sz w:val="24"/>
          <w:szCs w:val="24"/>
        </w:rPr>
        <w:fldChar w:fldCharType="end"/>
      </w:r>
      <w:r w:rsidRPr="0023648E">
        <w:rPr>
          <w:rFonts w:ascii="Arial" w:hAnsi="Arial" w:cs="Arial"/>
          <w:sz w:val="24"/>
          <w:szCs w:val="24"/>
        </w:rPr>
        <w:t xml:space="preserve">, or equally as </w:t>
      </w:r>
      <w:r w:rsidR="0057692F" w:rsidRPr="0023648E">
        <w:rPr>
          <w:rFonts w:ascii="Arial" w:hAnsi="Arial" w:cs="Arial"/>
          <w:sz w:val="24"/>
          <w:szCs w:val="24"/>
        </w:rPr>
        <w:t>transfers</w:t>
      </w:r>
      <w:r w:rsidRPr="0023648E">
        <w:rPr>
          <w:rFonts w:ascii="Arial" w:hAnsi="Arial" w:cs="Arial"/>
          <w:sz w:val="24"/>
          <w:szCs w:val="24"/>
        </w:rPr>
        <w:t xml:space="preserve"> or enhancements within the organisation’s s</w:t>
      </w:r>
      <w:r w:rsidR="00C07F84" w:rsidRPr="0023648E">
        <w:rPr>
          <w:rFonts w:ascii="Arial" w:hAnsi="Arial" w:cs="Arial"/>
          <w:sz w:val="24"/>
          <w:szCs w:val="24"/>
        </w:rPr>
        <w:t xml:space="preserve">ix capitals </w:t>
      </w:r>
      <w:r w:rsidR="00C07F84" w:rsidRPr="0023648E">
        <w:rPr>
          <w:rFonts w:ascii="Arial" w:hAnsi="Arial" w:cs="Arial"/>
          <w:sz w:val="24"/>
          <w:szCs w:val="24"/>
        </w:rPr>
        <w:fldChar w:fldCharType="begin" w:fldLock="1"/>
      </w:r>
      <w:r w:rsidR="0082544C">
        <w:rPr>
          <w:rFonts w:ascii="Arial" w:hAnsi="Arial" w:cs="Arial"/>
          <w:sz w:val="24"/>
          <w:szCs w:val="24"/>
        </w:rPr>
        <w:instrText>ADDIN CSL_CITATION {"citationItems":[{"id":"ITEM-1","itemData":{"URL":"https://integratedreporting.org/the-iirc-2/","accessed":{"date-parts":[["2017","10","10"]]},"author":[{"dropping-particle":"","family":"IIRC","given":"","non-dropping-particle":"","parse-names":false,"suffix":""}],"id":"ITEM-1","issued":{"date-parts":[["2017"]]},"title":"The IIRC: International Integrated Reporting Council","type":"webpage"},"uris":["http://www.mendeley.com/documents/?uuid=ec27b695-bd13-3bb6-8277-19fbed99f597"]}],"mendeley":{"formattedCitation":"(IIRC, 2017b)","plainTextFormattedCitation":"(IIRC, 2017b)","previouslyFormattedCitation":"(IIRC, 2017b)"},"properties":{"noteIndex":0},"schema":"https://github.com/citation-style-language/schema/raw/master/csl-citation.json"}</w:instrText>
      </w:r>
      <w:r w:rsidR="00C07F84" w:rsidRPr="0023648E">
        <w:rPr>
          <w:rFonts w:ascii="Arial" w:hAnsi="Arial" w:cs="Arial"/>
          <w:sz w:val="24"/>
          <w:szCs w:val="24"/>
        </w:rPr>
        <w:fldChar w:fldCharType="separate"/>
      </w:r>
      <w:r w:rsidR="0082544C" w:rsidRPr="0082544C">
        <w:rPr>
          <w:rFonts w:ascii="Arial" w:hAnsi="Arial" w:cs="Arial"/>
          <w:noProof/>
          <w:sz w:val="24"/>
          <w:szCs w:val="24"/>
        </w:rPr>
        <w:t>(IIRC, 2017b)</w:t>
      </w:r>
      <w:r w:rsidR="00C07F84" w:rsidRPr="0023648E">
        <w:rPr>
          <w:rFonts w:ascii="Arial" w:hAnsi="Arial" w:cs="Arial"/>
          <w:sz w:val="24"/>
          <w:szCs w:val="24"/>
        </w:rPr>
        <w:fldChar w:fldCharType="end"/>
      </w:r>
      <w:r w:rsidR="00C07F84" w:rsidRPr="0023648E">
        <w:rPr>
          <w:rFonts w:ascii="Arial" w:hAnsi="Arial" w:cs="Arial"/>
          <w:sz w:val="24"/>
          <w:szCs w:val="24"/>
        </w:rPr>
        <w:t xml:space="preserve">. </w:t>
      </w:r>
    </w:p>
    <w:p w14:paraId="56EC7499" w14:textId="25CBBE9B" w:rsidR="00C07F84" w:rsidRPr="0023648E" w:rsidRDefault="00E40984" w:rsidP="00953D27">
      <w:pPr>
        <w:spacing w:line="276" w:lineRule="auto"/>
        <w:jc w:val="both"/>
        <w:rPr>
          <w:rFonts w:ascii="Arial" w:hAnsi="Arial" w:cs="Arial"/>
          <w:sz w:val="24"/>
          <w:szCs w:val="24"/>
        </w:rPr>
      </w:pPr>
      <w:r w:rsidRPr="0023648E">
        <w:rPr>
          <w:rFonts w:ascii="Arial" w:hAnsi="Arial" w:cs="Arial"/>
          <w:sz w:val="24"/>
          <w:szCs w:val="24"/>
        </w:rPr>
        <w:t>In explaining their</w:t>
      </w:r>
      <w:r w:rsidR="00C07F84" w:rsidRPr="0023648E">
        <w:rPr>
          <w:rFonts w:ascii="Arial" w:hAnsi="Arial" w:cs="Arial"/>
          <w:sz w:val="24"/>
          <w:szCs w:val="24"/>
        </w:rPr>
        <w:t xml:space="preserve"> strategy, business model and integrated thinking </w:t>
      </w:r>
      <w:r w:rsidRPr="0023648E">
        <w:rPr>
          <w:rFonts w:ascii="Arial" w:hAnsi="Arial" w:cs="Arial"/>
          <w:sz w:val="24"/>
          <w:szCs w:val="24"/>
        </w:rPr>
        <w:t xml:space="preserve">through the adoption of &lt;IR&gt;, organisations </w:t>
      </w:r>
      <w:r w:rsidR="00C07F84" w:rsidRPr="0023648E">
        <w:rPr>
          <w:rFonts w:ascii="Arial" w:hAnsi="Arial" w:cs="Arial"/>
          <w:sz w:val="24"/>
          <w:szCs w:val="24"/>
        </w:rPr>
        <w:t xml:space="preserve">should </w:t>
      </w:r>
      <w:r w:rsidRPr="0023648E">
        <w:rPr>
          <w:rFonts w:ascii="Arial" w:hAnsi="Arial" w:cs="Arial"/>
          <w:sz w:val="24"/>
          <w:szCs w:val="24"/>
        </w:rPr>
        <w:t>be able to respond to the needs of a greater number of their</w:t>
      </w:r>
      <w:r w:rsidR="00C07F84" w:rsidRPr="0023648E">
        <w:rPr>
          <w:rFonts w:ascii="Arial" w:hAnsi="Arial" w:cs="Arial"/>
          <w:sz w:val="24"/>
          <w:szCs w:val="24"/>
        </w:rPr>
        <w:t xml:space="preserve"> stakeholders</w:t>
      </w:r>
      <w:r w:rsidRPr="0023648E">
        <w:rPr>
          <w:rFonts w:ascii="Arial" w:hAnsi="Arial" w:cs="Arial"/>
          <w:sz w:val="24"/>
          <w:szCs w:val="24"/>
        </w:rPr>
        <w:t xml:space="preserve">, effectively legitimising </w:t>
      </w:r>
      <w:r w:rsidR="007A00C4">
        <w:rPr>
          <w:rFonts w:ascii="Arial" w:hAnsi="Arial" w:cs="Arial"/>
          <w:sz w:val="24"/>
          <w:szCs w:val="24"/>
        </w:rPr>
        <w:t>their</w:t>
      </w:r>
      <w:r w:rsidRPr="0023648E">
        <w:rPr>
          <w:rFonts w:ascii="Arial" w:hAnsi="Arial" w:cs="Arial"/>
          <w:sz w:val="24"/>
          <w:szCs w:val="24"/>
        </w:rPr>
        <w:t xml:space="preserve"> activities</w:t>
      </w:r>
      <w:r w:rsidR="00C07F84" w:rsidRPr="0023648E">
        <w:rPr>
          <w:rFonts w:ascii="Arial" w:hAnsi="Arial" w:cs="Arial"/>
          <w:sz w:val="24"/>
          <w:szCs w:val="24"/>
        </w:rPr>
        <w:t xml:space="preserve"> </w:t>
      </w:r>
      <w:r w:rsidR="00C07F84" w:rsidRPr="0023648E">
        <w:rPr>
          <w:rFonts w:ascii="Arial" w:hAnsi="Arial" w:cs="Arial"/>
          <w:sz w:val="24"/>
          <w:szCs w:val="24"/>
        </w:rPr>
        <w:fldChar w:fldCharType="begin" w:fldLock="1"/>
      </w:r>
      <w:r w:rsidR="00F23295" w:rsidRPr="0023648E">
        <w:rPr>
          <w:rFonts w:ascii="Arial" w:hAnsi="Arial" w:cs="Arial"/>
          <w:sz w:val="24"/>
          <w:szCs w:val="24"/>
        </w:rPr>
        <w:instrText>ADDIN CSL_CITATION {"citationItems":[{"id":"ITEM-1","itemData":{"DOI":"http://dx.doi.org/10.1108/AAAJ-04-2013-1309","author":[{"dropping-particle":"","family":"Bommel","given":"K.","non-dropping-particle":"van","parse-names":false,"suffix":""}],"container-title":"Accounting, Auditing &amp; Accountability Journal","id":"ITEM-1","issue":"7","issued":{"date-parts":[["2014"]]},"page":"1157-1189","title":"Towards a legitimate compromise? An exploration of Integrated Reporting in the Netherlands","type":"article-journal","volume":"27"},"uris":["http://www.mendeley.com/documents/?uuid=7bc7477a-0c78-450d-870e-18b4b004f795"]},{"id":"ITEM-2","itemData":{"DOI":"10.1108/MEDAR-07-2014-0047","ISBN":"2049372X","ISSN":"2049-372X","abstract":"Purpose ? This paper aims to explore the initial reactions of the South African institutional investment community to the first sets of integrated reports being prepared by companies listed on the Johannesburg Securities Exchange. The research highlights a shift in attitude towards ESG and integrated reporting, initial views on the first sets of integrated reports and obstacles to the preparation of high-quality reports. The study also includes recommendations for preparers. Design/methodology/approach ? Detailed interviews are carried out with 20 experts from the South African institutional investment industry. Interpretive thematic analysis is used to identify themes and principles and construct an initial assessment of the investors? views on South African integrated reporting. Findings ? The new reporting framework is seen as an improvement on the traditional annual report of South African listed companies. In general, there is more emphasis on non-financial measures and evidence of an effort to integrate financial and environmental, social and governance metrics to provide a better understanding of organisational sustainability. The length of reports, repetition and a check box approach to reporting does, however, detract from the usefulness of the reports and undermine the development of an integrated thinking ethos. Research limitations/implications ? The study is limited to exploring the views of only a single group of stakeholders at one point in time. The reader?s attention is also drawn to the fact that the study was carried out before the International Integrated Reporting Council?s framework for integrated reporting was applied by South African preparers. Nevertheless, its interpretive style allows identification of challenges to effective integrated reporting. Originality/value ? This paper is the first to examine the views of institutional investors and analysts on South African integrated reports. It makes an important contribution to the academic literature by adding to the limited body of research on integrated reporting and corporate governance in an African setting. The study is also important for practitioners seeking to improve the quality of their integrated reports and for academics wanting to understand the problems and possible strategies for addressing these.","author":[{"dropping-particle":"","family":"Atkins","given":"J.","non-dropping-particle":"","parse-names":false,"suffix":""},{"dropping-particle":"","family":"Maroun","given":"W.","non-dropping-particle":"","parse-names":false,"suffix":""}],"container-title":"Meditari Accountancy Research","id":"ITEM-2","issue":"2","issued":{"date-parts":[["2015"]]},"page":"197-221","title":"Integrated reporting in South Africa in 2012","type":"article-journal","volume":"23"},"uris":["http://www.mendeley.com/documents/?uuid=29b73dfe-b66c-48a7-99b4-edcbaea986ee"]},{"id":"ITEM-3","itemData":{"ISBN":"0320131289","author":[{"dropping-particle":"","family":"Higgins","given":"C.","non-dropping-particle":"","parse-names":false,"suffix":""},{"dropping-particle":"","family":"Stubbs","given":"W.","non-dropping-particle":"","parse-names":false,"suffix":""},{"dropping-particle":"","family":"Love","given":"T.","non-dropping-particle":"","parse-names":false,"suffix":""}],"container-title":"Accounting, Auditing &amp; Accountability Journal","id":"ITEM-3","issue":"7","issued":{"date-parts":[["2014"]]},"page":"1090-1119","title":"Walking the talk(s): Organisational narratives of integrated reporting","type":"article-journal","volume":"27"},"uris":["http://www.mendeley.com/documents/?uuid=92a5c36c-41fe-42f2-8742-f4f4bde456dc"]},{"id":"ITEM-4","itemData":{"DOI":"10.1002/tqem","ISSN":"00119342","author":[{"dropping-particle":"","family":"Soyka","given":"P.A.","non-dropping-particle":"","parse-names":false,"suffix":""}],"container-title":"Environmental Quality Management","id":"ITEM-4","issued":{"date-parts":[["2013"]]},"page":"1-14","title":"The International Integrated Reporting Council (IIRC) Integrated Reporting Framework: Toward Better Sustainability Reporting and (Way) Beyond","type":"article-journal","volume":"Winter"},"uris":["http://www.mendeley.com/documents/?uuid=f84a8a8c-2a88-415c-9729-e813b6405cc5"]},{"id":"ITEM-5","itemData":{"DOI":"10.1002/bse.1765","ISBN":"09644733","ISSN":"09644733","abstract":"The complexity of the business world has led to growing demands being made of companies regarding the information provided on their financial performance, corporate governance and contribution to developing sustainability. In response, some leading companies have begun to publish integrated reporting, in the form of a document providing a coherent summary of this information, thus facilitating stakeholder engagement. This paper examines the validity of the hypotheses of the theories of agency and of signalling, and analyses the political costs and those borne by owners in voluntarily developing this new type of business document. More specifically, in order to determine their prevalence among the suggested reasons for these paradigms, we analyse the effect of industry concentration, together with other factors, in the development of integrated reporting. The analysis of a non-balanced sample of 1590 international companies for the years 2008-2010, in which a logistic regression methodology is applied to panel data, reveals the negative impact of industry concentration on the development of a more pluralist report, simultaneously taking into account stakeholders, sustainability and the long-term viewpoint, as well as questions of responsible investment, business ethics and transparency. Copyright © 2012 John Wiley &amp; Sons, Ltd and ERP Environment.","author":[{"dropping-particle":"V.","family":"Frias-Aceituno","given":"Jose","non-dropping-particle":"","parse-names":false,"suffix":""},{"dropping-particle":"","family":"Rodriguez-Ariza","given":"Lazzaro","non-dropping-particle":"","parse-names":false,"suffix":""},{"dropping-particle":"","family":"Garcia-Sanchez","given":"Isabel M.","non-dropping-particle":"","parse-names":false,"suffix":""}],"container-title":"Business Strategy and the Environment","id":"ITEM-5","issue":"1","issued":{"date-parts":[["2014"]]},"page":"56-72","title":"Explanatory Factors of Integrated Sustainability and Financial Reporting","type":"article-journal","volume":"23"},"uris":["http://www.mendeley.com/documents/?uuid=31637736-9339-471d-a62d-e35c4024449f"]}],"mendeley":{"formattedCitation":"(Soyka, 2013; Frias-Aceituno, Rodriguez-Ariza and Garcia-Sanchez, 2014; Higgins, Stubbs and Love, 2014; van Bommel, 2014; Atkins and Maroun, 2015)","manualFormatting":"(Atkins &amp; Maroun, 2015; Frias-Aceituno, Rodriguez-Ariza, &amp; Garcia-Sanchez, 2014; Higgins et al., 2014; Soyka, 2013; van Bommel, 2014)","plainTextFormattedCitation":"(Soyka, 2013; Frias-Aceituno, Rodriguez-Ariza and Garcia-Sanchez, 2014; Higgins, Stubbs and Love, 2014; van Bommel, 2014; Atkins and Maroun, 2015)","previouslyFormattedCitation":"(Soyka, 2013; Frias-Aceituno, Rodriguez-Ariza and Garcia-Sanchez, 2014; Higgins, Stubbs and Love, 2014; van Bommel, 2014; Atkins and Maroun, 2015)"},"properties":{"noteIndex":0},"schema":"https://github.com/citation-style-language/schema/raw/master/csl-citation.json"}</w:instrText>
      </w:r>
      <w:r w:rsidR="00C07F84" w:rsidRPr="0023648E">
        <w:rPr>
          <w:rFonts w:ascii="Arial" w:hAnsi="Arial" w:cs="Arial"/>
          <w:sz w:val="24"/>
          <w:szCs w:val="24"/>
        </w:rPr>
        <w:fldChar w:fldCharType="separate"/>
      </w:r>
      <w:r w:rsidR="00C07F84" w:rsidRPr="0023648E">
        <w:rPr>
          <w:rFonts w:ascii="Arial" w:hAnsi="Arial" w:cs="Arial"/>
          <w:noProof/>
          <w:sz w:val="24"/>
          <w:szCs w:val="24"/>
        </w:rPr>
        <w:t>(Atkins &amp; Maroun, 2015; Frias-Aceituno, Rodriguez-Ariza, &amp; Garcia-Sanchez, 2014; Higgins et al., 2014; Soyka, 2013; van Bommel, 2014)</w:t>
      </w:r>
      <w:r w:rsidR="00C07F84" w:rsidRPr="0023648E">
        <w:rPr>
          <w:rFonts w:ascii="Arial" w:hAnsi="Arial" w:cs="Arial"/>
          <w:sz w:val="24"/>
          <w:szCs w:val="24"/>
        </w:rPr>
        <w:fldChar w:fldCharType="end"/>
      </w:r>
      <w:r w:rsidR="00C07F84" w:rsidRPr="0023648E">
        <w:rPr>
          <w:rFonts w:ascii="Arial" w:hAnsi="Arial" w:cs="Arial"/>
          <w:sz w:val="24"/>
          <w:szCs w:val="24"/>
        </w:rPr>
        <w:t>.  This increase</w:t>
      </w:r>
      <w:r w:rsidR="004E59E9" w:rsidRPr="0023648E">
        <w:rPr>
          <w:rFonts w:ascii="Arial" w:hAnsi="Arial" w:cs="Arial"/>
          <w:sz w:val="24"/>
          <w:szCs w:val="24"/>
        </w:rPr>
        <w:t>d</w:t>
      </w:r>
      <w:r w:rsidR="00C07F84" w:rsidRPr="0023648E">
        <w:rPr>
          <w:rFonts w:ascii="Arial" w:hAnsi="Arial" w:cs="Arial"/>
          <w:sz w:val="24"/>
          <w:szCs w:val="24"/>
        </w:rPr>
        <w:t xml:space="preserve"> transparency should </w:t>
      </w:r>
      <w:r w:rsidR="004E59E9" w:rsidRPr="0023648E">
        <w:rPr>
          <w:rFonts w:ascii="Arial" w:hAnsi="Arial" w:cs="Arial"/>
          <w:sz w:val="24"/>
          <w:szCs w:val="24"/>
        </w:rPr>
        <w:t xml:space="preserve">encourage investors to maintain a longer term relationship with the </w:t>
      </w:r>
      <w:r w:rsidR="0057692F" w:rsidRPr="0023648E">
        <w:rPr>
          <w:rFonts w:ascii="Arial" w:hAnsi="Arial" w:cs="Arial"/>
          <w:sz w:val="24"/>
          <w:szCs w:val="24"/>
        </w:rPr>
        <w:t>organisation</w:t>
      </w:r>
      <w:r w:rsidR="00C07F84" w:rsidRPr="0023648E">
        <w:rPr>
          <w:rFonts w:ascii="Arial" w:hAnsi="Arial" w:cs="Arial"/>
          <w:sz w:val="24"/>
          <w:szCs w:val="24"/>
        </w:rPr>
        <w:t xml:space="preserve"> </w:t>
      </w:r>
      <w:r w:rsidR="00C07F84" w:rsidRPr="0023648E">
        <w:rPr>
          <w:rFonts w:ascii="Arial" w:hAnsi="Arial" w:cs="Arial"/>
          <w:sz w:val="24"/>
          <w:szCs w:val="24"/>
        </w:rPr>
        <w:fldChar w:fldCharType="begin" w:fldLock="1"/>
      </w:r>
      <w:r w:rsidR="0032537F">
        <w:rPr>
          <w:rFonts w:ascii="Arial" w:hAnsi="Arial" w:cs="Arial"/>
          <w:sz w:val="24"/>
          <w:szCs w:val="24"/>
        </w:rPr>
        <w:instrText>ADDIN CSL_CITATION {"citationItems":[{"id":"ITEM-1","itemData":{"DOI":"http://dx.doi.org/10.1108/14691931311323869","author":[{"dropping-particle":"","family":"Abeysekera","given":"I.","non-dropping-particle":"","parse-names":false,"suffix":""}],"container-title":"Journal of Intellectual Capital","id":"ITEM-1","issue":"2","issued":{"date-parts":[["2013"]]},"page":"227-245","title":"A template for integrated reporting","type":"article-journal","volume":"14"},"uris":["http://www.mendeley.com/documents/?uuid=531c8378-426c-467b-b499-ac243d30e420"]},{"id":"ITEM-2","itemData":{"DOI":"10.1108/MEDAR-07-2014-0047","ISBN":"2049372X","ISSN":"2049-372X","abstract":"Purpose ? This paper aims to explore the initial reactions of the South African institutional investment community to the first sets of integrated reports being prepared by companies listed on the Johannesburg Securities Exchange. The research highlights a shift in attitude towards ESG and integrated reporting, initial views on the first sets of integrated reports and obstacles to the preparation of high-quality reports. The study also includes recommendations for preparers. Design/methodology/approach ? Detailed interviews are carried out with 20 experts from the South African institutional investment industry. Interpretive thematic analysis is used to identify themes and principles and construct an initial assessment of the investors? views on South African integrated reporting. Findings ? The new reporting framework is seen as an improvement on the traditional annual report of South African listed companies. In general, there is more emphasis on non-financial measures and evidence of an effort to integrate financial and environmental, social and governance metrics to provide a better understanding of organisational sustainability. The length of reports, repetition and a check box approach to reporting does, however, detract from the usefulness of the reports and undermine the development of an integrated thinking ethos. Research limitations/implications ? The study is limited to exploring the views of only a single group of stakeholders at one point in time. The reader?s attention is also drawn to the fact that the study was carried out before the International Integrated Reporting Council?s framework for integrated reporting was applied by South African preparers. Nevertheless, its interpretive style allows identification of challenges to effective integrated reporting. Originality/value ? This paper is the first to examine the views of institutional investors and analysts on South African integrated reports. It makes an important contribution to the academic literature by adding to the limited body of research on integrated reporting and corporate governance in an African setting. The study is also important for practitioners seeking to improve the quality of their integrated reports and for academics wanting to understand the problems and possible strategies for addressing these.","author":[{"dropping-particle":"","family":"Atkins","given":"J.","non-dropping-particle":"","parse-names":false,"suffix":""},{"dropping-particle":"","family":"Maroun","given":"W.","non-dropping-particle":"","parse-names":false,"suffix":""}],"container-title":"Meditari Accountancy Research","id":"ITEM-2","issue":"2","issued":{"date-parts":[["2015"]]},"page":"197-221","title":"Integrated reporting in South Africa in 2012","type":"article-journal","volume":"23"},"uris":["http://www.mendeley.com/documents/?uuid=29b73dfe-b66c-48a7-99b4-edcbaea986ee"]},{"id":"ITEM-3","itemData":{"author":[{"dropping-particle":"","family":"Cheney","given":"G. A.","non-dropping-particle":"","parse-names":false,"suffix":""}],"container-title":"Financial Executive","id":"ITEM-3","issue":"May","issued":{"date-parts":[["2013"]]},"page":"83-85","title":"Is integrated reporting worth the extra work?","type":"article-journal","volume":"29"},"uris":["http://www.mendeley.com/documents/?uuid=8f812612-73d5-456e-b02c-b4c2d160e31f"]},{"id":"ITEM-4","itemData":{"author":[{"dropping-particle":"","family":"Conway","given":"Elaine","non-dropping-particle":"","parse-names":false,"suffix":""}],"container-title":"Journal of Financial Reporting and Accounting","id":"ITEM-4","issue":"4","issued":{"date-parts":[["2019"]]},"page":"604-634","title":"Quantitative impacts of mandatory integrated reporting","type":"article-journal","volume":"17"},"uris":["http://www.mendeley.com/documents/?uuid=86068644-421b-4344-8254-a90cf21093fa"]}],"mendeley":{"formattedCitation":"(Abeysekera, 2013; Cheney, 2013; Atkins and Maroun, 2015; Conway, 2019)","plainTextFormattedCitation":"(Abeysekera, 2013; Cheney, 2013; Atkins and Maroun, 2015; Conway, 2019)","previouslyFormattedCitation":"(Abeysekera, 2013; Cheney, 2013; Atkins and Maroun, 2015; Conway, 2019)"},"properties":{"noteIndex":0},"schema":"https://github.com/citation-style-language/schema/raw/master/csl-citation.json"}</w:instrText>
      </w:r>
      <w:r w:rsidR="00C07F84" w:rsidRPr="0023648E">
        <w:rPr>
          <w:rFonts w:ascii="Arial" w:hAnsi="Arial" w:cs="Arial"/>
          <w:sz w:val="24"/>
          <w:szCs w:val="24"/>
        </w:rPr>
        <w:fldChar w:fldCharType="separate"/>
      </w:r>
      <w:r w:rsidR="0082544C" w:rsidRPr="0082544C">
        <w:rPr>
          <w:rFonts w:ascii="Arial" w:hAnsi="Arial" w:cs="Arial"/>
          <w:noProof/>
          <w:sz w:val="24"/>
          <w:szCs w:val="24"/>
        </w:rPr>
        <w:t>(Abeysekera, 2013; Cheney, 2013; Atkins and Maroun, 2015; Conway, 2019)</w:t>
      </w:r>
      <w:r w:rsidR="00C07F84" w:rsidRPr="0023648E">
        <w:rPr>
          <w:rFonts w:ascii="Arial" w:hAnsi="Arial" w:cs="Arial"/>
          <w:sz w:val="24"/>
          <w:szCs w:val="24"/>
        </w:rPr>
        <w:fldChar w:fldCharType="end"/>
      </w:r>
      <w:r w:rsidR="00C07F84" w:rsidRPr="0023648E">
        <w:rPr>
          <w:rFonts w:ascii="Arial" w:hAnsi="Arial" w:cs="Arial"/>
          <w:sz w:val="24"/>
          <w:szCs w:val="24"/>
        </w:rPr>
        <w:t xml:space="preserve"> and improve credibility and reputation with other stakeholders </w:t>
      </w:r>
      <w:r w:rsidR="00C07F84" w:rsidRPr="0023648E">
        <w:rPr>
          <w:rFonts w:ascii="Arial" w:hAnsi="Arial" w:cs="Arial"/>
          <w:sz w:val="24"/>
          <w:szCs w:val="24"/>
        </w:rPr>
        <w:fldChar w:fldCharType="begin" w:fldLock="1"/>
      </w:r>
      <w:r w:rsidR="00F23295" w:rsidRPr="0023648E">
        <w:rPr>
          <w:rFonts w:ascii="Arial" w:hAnsi="Arial" w:cs="Arial"/>
          <w:sz w:val="24"/>
          <w:szCs w:val="24"/>
        </w:rPr>
        <w:instrText>ADDIN CSL_CITATION {"citationItems":[{"id":"ITEM-1","itemData":{"ISBN":"22790896","abstract":"Integrated accounting is a process of communicating information about economic and non economic activities of organization to its stakeholders and it is a source through which organization able to discovering the causes of success and failure of business. Integrating accounting plays vital role in business and it provides economic and non economic information to interested groups to satisfy their needs and it also a tool in the hand of the management to take rational and appropriate decision about organization activities. Here an attempt is made to study the strength, weaknesses, opportunities and threats of integrated reporting accounting.","author":[{"dropping-particle":"","family":"Akash","given":"S B","non-dropping-particle":"","parse-names":false,"suffix":""},{"dropping-particle":"","family":"Kamble","given":"H Y","non-dropping-particle":"","parse-names":false,"suffix":""}],"container-title":"International Journal of Applied Financial Management Perspectives","id":"ITEM-1","issue":"1","issued":{"date-parts":[["2013"]]},"page":"233-236","title":"Integrated Reporting: a Tool for Sustainable Business Growth","type":"article-journal","volume":"2"},"uris":["http://www.mendeley.com/documents/?uuid=84513458-9a3d-4322-a842-fe3a9014510a"]},{"id":"ITEM-2","itemData":{"DOI":"10.1108/MEDAR-07-2014-0047","ISBN":"2049372X","ISSN":"2049-372X","abstract":"Purpose ? This paper aims to explore the initial reactions of the South African institutional investment community to the first sets of integrated reports being prepared by companies listed on the Johannesburg Securities Exchange. The research highlights a shift in attitude towards ESG and integrated reporting, initial views on the first sets of integrated reports and obstacles to the preparation of high-quality reports. The study also includes recommendations for preparers. Design/methodology/approach ? Detailed interviews are carried out with 20 experts from the South African institutional investment industry. Interpretive thematic analysis is used to identify themes and principles and construct an initial assessment of the investors? views on South African integrated reporting. Findings ? The new reporting framework is seen as an improvement on the traditional annual report of South African listed companies. In general, there is more emphasis on non-financial measures and evidence of an effort to integrate financial and environmental, social and governance metrics to provide a better understanding of organisational sustainability. The length of reports, repetition and a check box approach to reporting does, however, detract from the usefulness of the reports and undermine the development of an integrated thinking ethos. Research limitations/implications ? The study is limited to exploring the views of only a single group of stakeholders at one point in time. The reader?s attention is also drawn to the fact that the study was carried out before the International Integrated Reporting Council?s framework for integrated reporting was applied by South African preparers. Nevertheless, its interpretive style allows identification of challenges to effective integrated reporting. Originality/value ? This paper is the first to examine the views of institutional investors and analysts on South African integrated reports. It makes an important contribution to the academic literature by adding to the limited body of research on integrated reporting and corporate governance in an African setting. The study is also important for practitioners seeking to improve the quality of their integrated reports and for academics wanting to understand the problems and possible strategies for addressing these.","author":[{"dropping-particle":"","family":"Atkins","given":"J.","non-dropping-particle":"","parse-names":false,"suffix":""},{"dropping-particle":"","family":"Maroun","given":"W.","non-dropping-particle":"","parse-names":false,"suffix":""}],"container-title":"Meditari Accountancy Research","id":"ITEM-2","issue":"2","issued":{"date-parts":[["2015"]]},"page":"197-221","title":"Integrated reporting in South Africa in 2012","type":"article-journal","volume":"23"},"uris":["http://www.mendeley.com/documents/?uuid=29b73dfe-b66c-48a7-99b4-edcbaea986ee"]},{"id":"ITEM-3","itemData":{"DOI":"10.1016/j.bushor.2016.01.001","ISSN":"00076813","abstract":"Integrated reporting, a new development in the reporting landscape, seeks to concisely communicate a firm's value through a more holistic picture that integrates financial and non-financial information. This practice is in its infancy in the United States and Europe, with many firms unsure of what integrated reporting is, what its benefits are, and even how to set it up. Drawing upon transcripts from 19 unstructured panel interviews at a global symposium on the subject, we discuss the business case for integrated reporting, as well as the multitude of challenges a firm faces when beginning its integrated reporting journey. We also summarize experiences and tips from interviewees on the need for integrated thinking, the most effective use of the International Integrated Reporting Council's framework, the best way to obtain high-quality data, the ideal audience of such reports, and the options for report assurance.","author":[{"dropping-particle":"","family":"Burke","given":"Jenna J.","non-dropping-particle":"","parse-names":false,"suffix":""},{"dropping-particle":"","family":"Clark","given":"Cynthia E.","non-dropping-particle":"","parse-names":false,"suffix":""}],"container-title":"Business Horizons","id":"ITEM-3","issue":"3","issued":{"date-parts":[["2016"]]},"page":"273-283","publisher":"\"Kelley School of Business, Indiana University\"","title":"The business case for integrated reporting: Insights from leading practitioners, regulators, and academics","type":"article-journal","volume":"59"},"uris":["http://www.mendeley.com/documents/?uuid=ddebcfb3-c96f-4915-b8c9-809d415e004f"]},{"id":"ITEM-4","itemData":{"author":[{"dropping-particle":"","family":"Eccles","given":"R.G.","non-dropping-particle":"","parse-names":false,"suffix":""}],"container-title":"MIT Sloan Management Review","id":"ITEM-4","issue":"3","issued":{"date-parts":[["2012"]]},"page":"1-5","title":"Get ready: mandated integrated reporting is the future of corporate reporting","type":"article-journal","volume":"53"},"uris":["http://www.mendeley.com/documents/?uuid=716f4596-452c-48d8-92e0-f60edf8b9de2"]}],"mendeley":{"formattedCitation":"(Eccles, 2012; Akash and Kamble, 2013; Atkins and Maroun, 2015; Burke and Clark, 2016)","manualFormatting":"(Akash &amp; Kamble, 2013; Atkins &amp; Maroun, 2015; Burke &amp; Clark, 2016; Eccles, 2012)","plainTextFormattedCitation":"(Eccles, 2012; Akash and Kamble, 2013; Atkins and Maroun, 2015; Burke and Clark, 2016)","previouslyFormattedCitation":"(Eccles, 2012; Akash and Kamble, 2013; Atkins and Maroun, 2015; Burke and Clark, 2016)"},"properties":{"noteIndex":0},"schema":"https://github.com/citation-style-language/schema/raw/master/csl-citation.json"}</w:instrText>
      </w:r>
      <w:r w:rsidR="00C07F84" w:rsidRPr="0023648E">
        <w:rPr>
          <w:rFonts w:ascii="Arial" w:hAnsi="Arial" w:cs="Arial"/>
          <w:sz w:val="24"/>
          <w:szCs w:val="24"/>
        </w:rPr>
        <w:fldChar w:fldCharType="separate"/>
      </w:r>
      <w:r w:rsidR="00C07F84" w:rsidRPr="0023648E">
        <w:rPr>
          <w:rFonts w:ascii="Arial" w:hAnsi="Arial" w:cs="Arial"/>
          <w:noProof/>
          <w:sz w:val="24"/>
          <w:szCs w:val="24"/>
        </w:rPr>
        <w:t>(Akash &amp; Kamble, 2013; Atkins &amp; Maroun, 2015; Burke &amp; Clark, 2016; Eccles, 2012)</w:t>
      </w:r>
      <w:r w:rsidR="00C07F84" w:rsidRPr="0023648E">
        <w:rPr>
          <w:rFonts w:ascii="Arial" w:hAnsi="Arial" w:cs="Arial"/>
          <w:sz w:val="24"/>
          <w:szCs w:val="24"/>
        </w:rPr>
        <w:fldChar w:fldCharType="end"/>
      </w:r>
      <w:r w:rsidR="00C07F84" w:rsidRPr="0023648E">
        <w:rPr>
          <w:rFonts w:ascii="Arial" w:hAnsi="Arial" w:cs="Arial"/>
          <w:sz w:val="24"/>
          <w:szCs w:val="24"/>
        </w:rPr>
        <w:t>.</w:t>
      </w:r>
    </w:p>
    <w:p w14:paraId="4841F96F" w14:textId="4CEB2299" w:rsidR="00C07F84" w:rsidRPr="0023648E" w:rsidRDefault="00C07F84" w:rsidP="00953D27">
      <w:pPr>
        <w:spacing w:line="276" w:lineRule="auto"/>
        <w:jc w:val="both"/>
        <w:rPr>
          <w:rFonts w:ascii="Arial" w:hAnsi="Arial" w:cs="Arial"/>
          <w:sz w:val="24"/>
          <w:szCs w:val="24"/>
        </w:rPr>
      </w:pPr>
      <w:r w:rsidRPr="0023648E">
        <w:rPr>
          <w:rFonts w:ascii="Arial" w:hAnsi="Arial" w:cs="Arial"/>
          <w:sz w:val="24"/>
          <w:szCs w:val="24"/>
        </w:rPr>
        <w:t>F</w:t>
      </w:r>
      <w:r w:rsidR="004E59E9" w:rsidRPr="0023648E">
        <w:rPr>
          <w:rFonts w:ascii="Arial" w:hAnsi="Arial" w:cs="Arial"/>
          <w:sz w:val="24"/>
          <w:szCs w:val="24"/>
        </w:rPr>
        <w:t xml:space="preserve">rom a management </w:t>
      </w:r>
      <w:r w:rsidR="0057692F" w:rsidRPr="0023648E">
        <w:rPr>
          <w:rFonts w:ascii="Arial" w:hAnsi="Arial" w:cs="Arial"/>
          <w:sz w:val="24"/>
          <w:szCs w:val="24"/>
        </w:rPr>
        <w:t>perspective</w:t>
      </w:r>
      <w:r w:rsidR="004E59E9" w:rsidRPr="0023648E">
        <w:rPr>
          <w:rFonts w:ascii="Arial" w:hAnsi="Arial" w:cs="Arial"/>
          <w:sz w:val="24"/>
          <w:szCs w:val="24"/>
        </w:rPr>
        <w:t>, &lt;IR&gt;</w:t>
      </w:r>
      <w:r w:rsidRPr="0023648E">
        <w:rPr>
          <w:rFonts w:ascii="Arial" w:hAnsi="Arial" w:cs="Arial"/>
          <w:sz w:val="24"/>
          <w:szCs w:val="24"/>
        </w:rPr>
        <w:t xml:space="preserve"> can </w:t>
      </w:r>
      <w:r w:rsidR="004E59E9" w:rsidRPr="0023648E">
        <w:rPr>
          <w:rFonts w:ascii="Arial" w:hAnsi="Arial" w:cs="Arial"/>
          <w:sz w:val="24"/>
          <w:szCs w:val="24"/>
        </w:rPr>
        <w:t xml:space="preserve">assist in better decision-making and internal resource allocation by an increased focus on what contributes to value creation and </w:t>
      </w:r>
      <w:r w:rsidRPr="0023648E">
        <w:rPr>
          <w:rFonts w:ascii="Arial" w:hAnsi="Arial" w:cs="Arial"/>
          <w:sz w:val="24"/>
          <w:szCs w:val="24"/>
        </w:rPr>
        <w:t xml:space="preserve">considering the broader and longer term effects of the organisation’s activities </w:t>
      </w:r>
      <w:r w:rsidRPr="0023648E">
        <w:rPr>
          <w:rFonts w:ascii="Arial" w:hAnsi="Arial" w:cs="Arial"/>
          <w:sz w:val="24"/>
          <w:szCs w:val="24"/>
        </w:rPr>
        <w:fldChar w:fldCharType="begin" w:fldLock="1"/>
      </w:r>
      <w:r w:rsidR="00F943B7">
        <w:rPr>
          <w:rFonts w:ascii="Arial" w:hAnsi="Arial" w:cs="Arial"/>
          <w:sz w:val="24"/>
          <w:szCs w:val="24"/>
        </w:rPr>
        <w:instrText>ADDIN CSL_CITATION {"citationItems":[{"id":"ITEM-1","itemData":{"ISBN":"22790896","abstract":"Integrated accounting is a process of communicating information about economic and non economic activities of organization to its stakeholders and it is a source through which organization able to discovering the causes of success and failure of business. Integrating accounting plays vital role in business and it provides economic and non economic information to interested groups to satisfy their needs and it also a tool in the hand of the management to take rational and appropriate decision about organization activities. Here an attempt is made to study the strength, weaknesses, opportunities and threats of integrated reporting accounting.","author":[{"dropping-particle":"","family":"Akash","given":"S B","non-dropping-particle":"","parse-names":false,"suffix":""},{"dropping-particle":"","family":"Kamble","given":"H Y","non-dropping-particle":"","parse-names":false,"suffix":""}],"container-title":"International Journal of Applied Financial Management Perspectives","id":"ITEM-1","issue":"1","issued":{"date-parts":[["2013"]]},"page":"233-236","title":"Integrated Reporting: a Tool for Sustainable Business Growth","type":"article-journal","volume":"2"},"uris":["http://www.mendeley.com/documents/?uuid=84513458-9a3d-4322-a842-fe3a9014510a"]},{"id":"ITEM-2","itemData":{"DOI":"10.1016/j.jclepro.2016.01.106","ISSN":"09596526","abstract":"Integrated reporting has fast emerged as a new accounting practice to help firms understand how they create value and be able to effectively communicate this to external stakeholders. While insightful experiences from the early-adopters of integrated reporting start to accumulate, the development of the field and how integrated reporting may be successfully implemented remains challenging and contested. Several issues are still controversial with no consensus reached on the central purpose about integrated reporting. This paper relies upon a qualitative approach to accomplish two objectives. First, we provide a review of the embryonic academic literature in the integrated reporting field in order to summarize extant knowledge. Second, in response to a gap in the literature on managerial perceptions concerning integrated reporting, we present the sensemaking approaches of three key experts impacting integrated reporting practices at the global level using semi-structured interviews. Our findings suggest that experts perceive the field to be fragmented and believe that most companies currently have weak understanding of the business value of integrated reporting. The experts give insights into how they perceive the field to be progressing despite challenges and on where they see improvements in the diffusion of practices in integrated reporting. Our study contributes to this special issue by reframing the existing implementation challenges of integrated reporting into promising and inclusive research opportunities that align the priorities of both academia and business.","author":[{"dropping-particle":"","family":"Perego","given":"Paolo","non-dropping-particle":"","parse-names":false,"suffix":""},{"dropping-particle":"","family":"Kennedy","given":"Steve","non-dropping-particle":"","parse-names":false,"suffix":""},{"dropping-particle":"","family":"Whiteman","given":"Gail","non-dropping-particle":"","parse-names":false,"suffix":""}],"container-title":"Journal of Cleaner Production","id":"ITEM-2","issue":"July 2014","issued":{"date-parts":[["2016"]]},"page":"53-64","title":"A lot of icing but little cake? Taking integrated reporting forward","type":"article-journal","volume":"136"},"uris":["http://www.mendeley.com/documents/?uuid=a13a8c12-f394-40d1-a7b8-b136cabc92df"]},{"id":"ITEM-3","itemData":{"DOI":"10.1016/j.bushor.2016.01.001","ISSN":"00076813","abstract":"Integrated reporting, a new development in the reporting landscape, seeks to concisely communicate a firm's value through a more holistic picture that integrates financial and non-financial information. This practice is in its infancy in the United States and Europe, with many firms unsure of what integrated reporting is, what its benefits are, and even how to set it up. Drawing upon transcripts from 19 unstructured panel interviews at a global symposium on the subject, we discuss the business case for integrated reporting, as well as the multitude of challenges a firm faces when beginning its integrated reporting journey. We also summarize experiences and tips from interviewees on the need for integrated thinking, the most effective use of the International Integrated Reporting Council's framework, the best way to obtain high-quality data, the ideal audience of such reports, and the options for report assurance.","author":[{"dropping-particle":"","family":"Burke","given":"Jenna J.","non-dropping-particle":"","parse-names":false,"suffix":""},{"dropping-particle":"","family":"Clark","given":"Cynthia E.","non-dropping-particle":"","parse-names":false,"suffix":""}],"container-title":"Business Horizons","id":"ITEM-3","issue":"3","issued":{"date-parts":[["2016"]]},"page":"273-283","publisher":"\"Kelley School of Business, Indiana University\"","title":"The business case for integrated reporting: Insights from leading practitioners, regulators, and academics","type":"article-journal","volume":"59"},"uris":["http://www.mendeley.com/documents/?uuid=ddebcfb3-c96f-4915-b8c9-809d415e004f"]},{"id":"ITEM-4","itemData":{"author":[{"dropping-particle":"","family":"Eccles","given":"Robert G","non-dropping-particle":"","parse-names":false,"suffix":""},{"dropping-particle":"","family":"Saltzman","given":"Daniela","non-dropping-particle":"","parse-names":false,"suffix":""}],"container-title":"Stanford Social Innovation Review","id":"ITEM-4","issued":{"date-parts":[["2011"]]},"page":"56-61","title":"Achieving Sustainability Through Integrated Reporting","type":"article-journal","volume":"Summer"},"uris":["http://www.mendeley.com/documents/?uuid=ab3f751b-83d9-4676-8af4-5dc67ab20f61"]}],"mendeley":{"formattedCitation":"(Eccles and Saltzman, 2011; Akash and Kamble, 2013; Burke and Clark, 2016; Perego, Kennedy and Whiteman, 2016)","manualFormatting":"(Akash &amp; Kamble, 2013; Burke &amp; Clark, 2016; Eccles &amp; Saltzman, 2011; Perego et al., 2016)","plainTextFormattedCitation":"(Eccles and Saltzman, 2011; Akash and Kamble, 2013; Burke and Clark, 2016; Perego, Kennedy and Whiteman, 2016)","previouslyFormattedCitation":"(Eccles and Saltzman, 2011; Akash and Kamble, 2013; Burke and Clark, 2016; Perego, Kennedy and Whiteman, 2016)"},"properties":{"noteIndex":0},"schema":"https://github.com/citation-style-language/schema/raw/master/csl-citation.json"}</w:instrText>
      </w:r>
      <w:r w:rsidRPr="0023648E">
        <w:rPr>
          <w:rFonts w:ascii="Arial" w:hAnsi="Arial" w:cs="Arial"/>
          <w:sz w:val="24"/>
          <w:szCs w:val="24"/>
        </w:rPr>
        <w:fldChar w:fldCharType="separate"/>
      </w:r>
      <w:r w:rsidRPr="0023648E">
        <w:rPr>
          <w:rFonts w:ascii="Arial" w:hAnsi="Arial" w:cs="Arial"/>
          <w:noProof/>
          <w:sz w:val="24"/>
          <w:szCs w:val="24"/>
        </w:rPr>
        <w:t>(Akash &amp; Kamble, 2013; Burke &amp; Clark, 2016; Eccles &amp; Saltzman, 2011; Perego et al., 2016)</w:t>
      </w:r>
      <w:r w:rsidRPr="0023648E">
        <w:rPr>
          <w:rFonts w:ascii="Arial" w:hAnsi="Arial" w:cs="Arial"/>
          <w:sz w:val="24"/>
          <w:szCs w:val="24"/>
        </w:rPr>
        <w:fldChar w:fldCharType="end"/>
      </w:r>
      <w:r w:rsidRPr="0023648E">
        <w:rPr>
          <w:rFonts w:ascii="Arial" w:hAnsi="Arial" w:cs="Arial"/>
          <w:sz w:val="24"/>
          <w:szCs w:val="24"/>
        </w:rPr>
        <w:t xml:space="preserve">. This </w:t>
      </w:r>
      <w:r w:rsidR="004E59E9" w:rsidRPr="0023648E">
        <w:rPr>
          <w:rFonts w:ascii="Arial" w:hAnsi="Arial" w:cs="Arial"/>
          <w:sz w:val="24"/>
          <w:szCs w:val="24"/>
        </w:rPr>
        <w:t xml:space="preserve">can enable clearer internal and external communication about the aims of the organisation and its value creation story. It can also seek to explain its impact on the wider </w:t>
      </w:r>
      <w:r w:rsidRPr="0023648E">
        <w:rPr>
          <w:rFonts w:ascii="Arial" w:hAnsi="Arial" w:cs="Arial"/>
          <w:sz w:val="24"/>
          <w:szCs w:val="24"/>
        </w:rPr>
        <w:t xml:space="preserve">environment and society, and just as </w:t>
      </w:r>
      <w:r w:rsidR="004E59E9" w:rsidRPr="0023648E">
        <w:rPr>
          <w:rFonts w:ascii="Arial" w:hAnsi="Arial" w:cs="Arial"/>
          <w:sz w:val="24"/>
          <w:szCs w:val="24"/>
        </w:rPr>
        <w:t>crucially</w:t>
      </w:r>
      <w:r w:rsidRPr="0023648E">
        <w:rPr>
          <w:rFonts w:ascii="Arial" w:hAnsi="Arial" w:cs="Arial"/>
          <w:sz w:val="24"/>
          <w:szCs w:val="24"/>
        </w:rPr>
        <w:t xml:space="preserve">, how </w:t>
      </w:r>
      <w:r w:rsidR="004E59E9" w:rsidRPr="0023648E">
        <w:rPr>
          <w:rFonts w:ascii="Arial" w:hAnsi="Arial" w:cs="Arial"/>
          <w:sz w:val="24"/>
          <w:szCs w:val="24"/>
        </w:rPr>
        <w:t>the organisation is governed</w:t>
      </w:r>
      <w:r w:rsidRPr="0023648E">
        <w:rPr>
          <w:rFonts w:ascii="Arial" w:hAnsi="Arial" w:cs="Arial"/>
          <w:sz w:val="24"/>
          <w:szCs w:val="24"/>
        </w:rPr>
        <w:t xml:space="preserve"> </w:t>
      </w:r>
      <w:r w:rsidRPr="0023648E">
        <w:rPr>
          <w:rFonts w:ascii="Arial" w:hAnsi="Arial" w:cs="Arial"/>
          <w:sz w:val="24"/>
          <w:szCs w:val="24"/>
        </w:rPr>
        <w:fldChar w:fldCharType="begin" w:fldLock="1"/>
      </w:r>
      <w:r w:rsidR="00F943B7">
        <w:rPr>
          <w:rFonts w:ascii="Arial" w:hAnsi="Arial" w:cs="Arial"/>
          <w:sz w:val="24"/>
          <w:szCs w:val="24"/>
        </w:rPr>
        <w:instrText>ADDIN CSL_CITATION {"citationItems":[{"id":"ITEM-1","itemData":{"ISBN":"22790896","abstract":"Integrated accounting is a process of communicating information about economic and non economic activities of organization to its stakeholders and it is a source through which organization able to discovering the causes of success and failure of business. Integrating accounting plays vital role in business and it provides economic and non economic information to interested groups to satisfy their needs and it also a tool in the hand of the management to take rational and appropriate decision about organization activities. Here an attempt is made to study the strength, weaknesses, opportunities and threats of integrated reporting accounting.","author":[{"dropping-particle":"","family":"Akash","given":"S B","non-dropping-particle":"","parse-names":false,"suffix":""},{"dropping-particle":"","family":"Kamble","given":"H Y","non-dropping-particle":"","parse-names":false,"suffix":""}],"container-title":"International Journal of Applied Financial Management Perspectives","id":"ITEM-1","issue":"1","issued":{"date-parts":[["2013"]]},"page":"233-236","title":"Integrated Reporting: a Tool for Sustainable Business Growth","type":"article-journal","volume":"2"},"uris":["http://www.mendeley.com/documents/?uuid=84513458-9a3d-4322-a842-fe3a9014510a"]},{"id":"ITEM-2","itemData":{"author":[{"dropping-particle":"","family":"Eccles","given":"R.G.","non-dropping-particle":"","parse-names":false,"suffix":""}],"container-title":"MIT Sloan Management Review","id":"ITEM-2","issue":"3","issued":{"date-parts":[["2012"]]},"page":"1-5","title":"Get ready: mandated integrated reporting is the future of corporate reporting","type":"article-journal","volume":"53"},"uris":["http://www.mendeley.com/documents/?uuid=716f4596-452c-48d8-92e0-f60edf8b9de2"]},{"id":"ITEM-3","itemData":{"DOI":"10.1016/j.jclepro.2016.01.106","ISSN":"09596526","abstract":"Integrated reporting has fast emerged as a new accounting practice to help firms understand how they create value and be able to effectively communicate this to external stakeholders. While insightful experiences from the early-adopters of integrated reporting start to accumulate, the development of the field and how integrated reporting may be successfully implemented remains challenging and contested. Several issues are still controversial with no consensus reached on the central purpose about integrated reporting. This paper relies upon a qualitative approach to accomplish two objectives. First, we provide a review of the embryonic academic literature in the integrated reporting field in order to summarize extant knowledge. Second, in response to a gap in the literature on managerial perceptions concerning integrated reporting, we present the sensemaking approaches of three key experts impacting integrated reporting practices at the global level using semi-structured interviews. Our findings suggest that experts perceive the field to be fragmented and believe that most companies currently have weak understanding of the business value of integrated reporting. The experts give insights into how they perceive the field to be progressing despite challenges and on where they see improvements in the diffusion of practices in integrated reporting. Our study contributes to this special issue by reframing the existing implementation challenges of integrated reporting into promising and inclusive research opportunities that align the priorities of both academia and business.","author":[{"dropping-particle":"","family":"Perego","given":"Paolo","non-dropping-particle":"","parse-names":false,"suffix":""},{"dropping-particle":"","family":"Kennedy","given":"Steve","non-dropping-particle":"","parse-names":false,"suffix":""},{"dropping-particle":"","family":"Whiteman","given":"Gail","non-dropping-particle":"","parse-names":false,"suffix":""}],"container-title":"Journal of Cleaner Production","id":"ITEM-3","issue":"July 2014","issued":{"date-parts":[["2016"]]},"page":"53-64","title":"A lot of icing but little cake? Taking integrated reporting forward","type":"article-journal","volume":"136"},"uris":["http://www.mendeley.com/documents/?uuid=a13a8c12-f394-40d1-a7b8-b136cabc92df"]},{"id":"ITEM-4","itemData":{"DOI":"10.1111/jacf.12054","author":[{"dropping-particle":"","family":"Churet","given":"Cecile","non-dropping-particle":"","parse-names":false,"suffix":""},{"dropping-particle":"","family":"Eccles","given":"Robert G.","non-dropping-particle":"","parse-names":false,"suffix":""}],"container-title":"Journal of Applied Corporate Finance","id":"ITEM-4","issue":"1","issued":{"date-parts":[["2014"]]},"page":"56-65","title":"Integrated Reporting, Quality of Management, and Financial Performance","type":"article-journal","volume":"26"},"uris":["http://www.mendeley.com/documents/?uuid=cce33c3c-7533-4bde-9aaf-cec39f7bb985"]}],"mendeley":{"formattedCitation":"(Eccles, 2012; Akash and Kamble, 2013; Churet and Eccles, 2014; Perego, Kennedy and Whiteman, 2016)","manualFormatting":"(Akash &amp; Kamble, 2013; Churet &amp; Eccles, 2014; Eccles, 2012; Perego et al., 2016)","plainTextFormattedCitation":"(Eccles, 2012; Akash and Kamble, 2013; Churet and Eccles, 2014; Perego, Kennedy and Whiteman, 2016)","previouslyFormattedCitation":"(Eccles, 2012; Akash and Kamble, 2013; Churet and Eccles, 2014; Perego, Kennedy and Whiteman, 2016)"},"properties":{"noteIndex":0},"schema":"https://github.com/citation-style-language/schema/raw/master/csl-citation.json"}</w:instrText>
      </w:r>
      <w:r w:rsidRPr="0023648E">
        <w:rPr>
          <w:rFonts w:ascii="Arial" w:hAnsi="Arial" w:cs="Arial"/>
          <w:sz w:val="24"/>
          <w:szCs w:val="24"/>
        </w:rPr>
        <w:fldChar w:fldCharType="separate"/>
      </w:r>
      <w:r w:rsidRPr="0023648E">
        <w:rPr>
          <w:rFonts w:ascii="Arial" w:hAnsi="Arial" w:cs="Arial"/>
          <w:noProof/>
          <w:sz w:val="24"/>
          <w:szCs w:val="24"/>
        </w:rPr>
        <w:t>(Akash &amp; Kamble, 2013; Churet &amp; Eccles, 2014; Eccles, 2012; Perego et al., 2016)</w:t>
      </w:r>
      <w:r w:rsidRPr="0023648E">
        <w:rPr>
          <w:rFonts w:ascii="Arial" w:hAnsi="Arial" w:cs="Arial"/>
          <w:sz w:val="24"/>
          <w:szCs w:val="24"/>
        </w:rPr>
        <w:fldChar w:fldCharType="end"/>
      </w:r>
      <w:r w:rsidRPr="0023648E">
        <w:rPr>
          <w:rFonts w:ascii="Arial" w:hAnsi="Arial" w:cs="Arial"/>
          <w:sz w:val="24"/>
          <w:szCs w:val="24"/>
        </w:rPr>
        <w:t xml:space="preserve">. </w:t>
      </w:r>
      <w:r w:rsidR="004E59E9" w:rsidRPr="0023648E">
        <w:rPr>
          <w:rFonts w:ascii="Arial" w:hAnsi="Arial" w:cs="Arial"/>
          <w:sz w:val="24"/>
          <w:szCs w:val="24"/>
        </w:rPr>
        <w:t xml:space="preserve">This clarity of </w:t>
      </w:r>
      <w:r w:rsidR="0057692F" w:rsidRPr="0023648E">
        <w:rPr>
          <w:rFonts w:ascii="Arial" w:hAnsi="Arial" w:cs="Arial"/>
          <w:sz w:val="24"/>
          <w:szCs w:val="24"/>
        </w:rPr>
        <w:t>communication</w:t>
      </w:r>
      <w:r w:rsidR="004E59E9" w:rsidRPr="0023648E">
        <w:rPr>
          <w:rFonts w:ascii="Arial" w:hAnsi="Arial" w:cs="Arial"/>
          <w:sz w:val="24"/>
          <w:szCs w:val="24"/>
        </w:rPr>
        <w:t xml:space="preserve"> should</w:t>
      </w:r>
      <w:r w:rsidRPr="0023648E">
        <w:rPr>
          <w:rFonts w:ascii="Arial" w:hAnsi="Arial" w:cs="Arial"/>
          <w:sz w:val="24"/>
          <w:szCs w:val="24"/>
        </w:rPr>
        <w:t xml:space="preserve"> </w:t>
      </w:r>
      <w:r w:rsidR="004E59E9" w:rsidRPr="0023648E">
        <w:rPr>
          <w:rFonts w:ascii="Arial" w:hAnsi="Arial" w:cs="Arial"/>
          <w:sz w:val="24"/>
          <w:szCs w:val="24"/>
        </w:rPr>
        <w:t>permit</w:t>
      </w:r>
      <w:r w:rsidRPr="0023648E">
        <w:rPr>
          <w:rFonts w:ascii="Arial" w:hAnsi="Arial" w:cs="Arial"/>
          <w:sz w:val="24"/>
          <w:szCs w:val="24"/>
        </w:rPr>
        <w:t xml:space="preserve"> stakeholders to assess the long-term viability of the business model of the organisation and should improve risk management, </w:t>
      </w:r>
      <w:r w:rsidR="004E59E9" w:rsidRPr="0023648E">
        <w:rPr>
          <w:rFonts w:ascii="Arial" w:hAnsi="Arial" w:cs="Arial"/>
          <w:sz w:val="24"/>
          <w:szCs w:val="24"/>
        </w:rPr>
        <w:t>reduce</w:t>
      </w:r>
      <w:r w:rsidRPr="0023648E">
        <w:rPr>
          <w:rFonts w:ascii="Arial" w:hAnsi="Arial" w:cs="Arial"/>
          <w:sz w:val="24"/>
          <w:szCs w:val="24"/>
        </w:rPr>
        <w:t xml:space="preserve"> costs of capital, enhance public image and facilitate better access to capital and more effective allocation of resources</w:t>
      </w:r>
      <w:r w:rsidR="0082544C">
        <w:rPr>
          <w:rFonts w:ascii="Arial" w:hAnsi="Arial" w:cs="Arial"/>
          <w:sz w:val="24"/>
          <w:szCs w:val="24"/>
        </w:rPr>
        <w:t xml:space="preserve"> </w:t>
      </w:r>
      <w:r w:rsidR="0082544C">
        <w:rPr>
          <w:rFonts w:ascii="Arial" w:hAnsi="Arial" w:cs="Arial"/>
          <w:sz w:val="24"/>
          <w:szCs w:val="24"/>
        </w:rPr>
        <w:fldChar w:fldCharType="begin" w:fldLock="1"/>
      </w:r>
      <w:r w:rsidR="0032537F">
        <w:rPr>
          <w:rFonts w:ascii="Arial" w:hAnsi="Arial" w:cs="Arial"/>
          <w:sz w:val="24"/>
          <w:szCs w:val="24"/>
        </w:rPr>
        <w:instrText>ADDIN CSL_CITATION {"citationItems":[{"id":"ITEM-1","itemData":{"ISBN":"22790896","abstract":"Integrated accounting is a process of communicating information about economic and non economic activities of organization to its stakeholders and it is a source through which organization able to discovering the causes of success and failure of business. Integrating accounting plays vital role in business and it provides economic and non economic information to interested groups to satisfy their needs and it also a tool in the hand of the management to take rational and appropriate decision about organization activities. Here an attempt is made to study the strength, weaknesses, opportunities and threats of integrated reporting accounting.","author":[{"dropping-particle":"","family":"Akash","given":"S B","non-dropping-particle":"","parse-names":false,"suffix":""},{"dropping-particle":"","family":"Kamble","given":"H Y","non-dropping-particle":"","parse-names":false,"suffix":""}],"container-title":"International Journal of Applied Financial Management Perspectives","id":"ITEM-1","issue":"1","issued":{"date-parts":[["2013"]]},"page":"233-236","title":"Integrated Reporting: a Tool for Sustainable Business Growth","type":"article-journal","volume":"2"},"uris":["http://www.mendeley.com/documents/?uuid=84513458-9a3d-4322-a842-fe3a9014510a"]},{"id":"ITEM-2","itemData":{"DOI":"10.1017/CBO9781107415324.004","ISBN":"9788578110796","ISSN":"1098-6596","PMID":"25246403","author":[{"dropping-particle":"","family":"Couldridge","given":"D.","non-dropping-particle":"","parse-names":false,"suffix":""}],"container-title":"Accountancy SA","id":"ITEM-2","issued":{"date-parts":[["2015"]]},"title":"Investors and integrated reporting","type":"article-journal","volume":"December/J"},"uris":["http://www.mendeley.com/documents/?uuid=277831d3-1aae-40d4-a557-2b2f3aeab950"]},{"id":"ITEM-3","itemData":{"author":[{"dropping-particle":"","family":"Eccles","given":"Robert G","non-dropping-particle":"","parse-names":false,"suffix":""},{"dropping-particle":"","family":"Saltzman","given":"Daniela","non-dropping-particle":"","parse-names":false,"suffix":""}],"container-title":"Stanford Social Innovation Review","id":"ITEM-3","issued":{"date-parts":[["2011"]]},"page":"56-61","title":"Achieving Sustainability Through Integrated Reporting","type":"article-journal","volume":"Summer"},"uris":["http://www.mendeley.com/documents/?uuid=ab3f751b-83d9-4676-8af4-5dc67ab20f61"]},{"id":"ITEM-4","itemData":{"author":[{"dropping-particle":"","family":"Conway","given":"Elaine","non-dropping-particle":"","parse-names":false,"suffix":""}],"container-title":"Journal of Financial Reporting and Accounting","id":"ITEM-4","issue":"4","issued":{"date-parts":[["2019"]]},"page":"604-634","title":"Quantitative impacts of mandatory integrated reporting","type":"article-journal","volume":"17"},"uris":["http://www.mendeley.com/documents/?uuid=86068644-421b-4344-8254-a90cf21093fa"]},{"id":"ITEM-5","itemData":{"DOI":"10.1002/bse.1765","ISBN":"09644733","ISSN":"09644733","abstract":"The complexity of the business world has led to growing demands being made of companies regarding the information provided on their financial performance, corporate governance and contribution to developing sustainability. In response, some leading companies have begun to publish integrated reporting, in the form of a document providing a coherent summary of this information, thus facilitating stakeholder engagement. This paper examines the validity of the hypotheses of the theories of agency and of signalling, and analyses the political costs and those borne by owners in voluntarily developing this new type of business document. More specifically, in order to determine their prevalence among the suggested reasons for these paradigms, we analyse the effect of industry concentration, together with other factors, in the development of integrated reporting. The analysis of a non-balanced sample of 1590 international companies for the years 2008-2010, in which a logistic regression methodology is applied to panel data, reveals the negative impact of industry concentration on the development of a more pluralist report, simultaneously taking into account stakeholders, sustainability and the long-term viewpoint, as well as questions of responsible investment, business ethics and transparency. Copyright © 2012 John Wiley &amp; Sons, Ltd and ERP Environment.","author":[{"dropping-particle":"V.","family":"Frias-Aceituno","given":"Jose","non-dropping-particle":"","parse-names":false,"suffix":""},{"dropping-particle":"","family":"Rodriguez-Ariza","given":"Lazzaro","non-dropping-particle":"","parse-names":false,"suffix":""},{"dropping-particle":"","family":"Garcia-Sanchez","given":"Isabel M.","non-dropping-particle":"","parse-names":false,"suffix":""}],"container-title":"Business Strategy and the Environment","id":"ITEM-5","issue":"1","issued":{"date-parts":[["2014"]]},"page":"56-72","title":"Explanatory Factors of Integrated Sustainability and Financial Reporting","type":"article-journal","volume":"23"},"uris":["http://www.mendeley.com/documents/?uuid=31637736-9339-471d-a62d-e35c4024449f"]},{"id":"ITEM-6","itemData":{"DOI":"10.1002/tqem","ISSN":"00119342","author":[{"dropping-particle":"","family":"Soyka","given":"P.A.","non-dropping-particle":"","parse-names":false,"suffix":""}],"container-title":"Environmental Quality Management","id":"ITEM-6","issued":{"date-parts":[["2013"]]},"page":"1-14","title":"The International Integrated Reporting Council (IIRC) Integrated Reporting Framework: Toward Better Sustainability Reporting and (Way) Beyond","type":"article-journal","volume":"Winter"},"uris":["http://www.mendeley.com/documents/?uuid=f84a8a8c-2a88-415c-9729-e813b6405cc5"]}],"mendeley":{"formattedCitation":"(Eccles and Saltzman, 2011; Akash and Kamble, 2013; Soyka, 2013; Frias-Aceituno, Rodriguez-Ariza and Garcia-Sanchez, 2014; Couldridge, 2015; Conway, 2019)","plainTextFormattedCitation":"(Eccles and Saltzman, 2011; Akash and Kamble, 2013; Soyka, 2013; Frias-Aceituno, Rodriguez-Ariza and Garcia-Sanchez, 2014; Couldridge, 2015; Conway, 2019)","previouslyFormattedCitation":"(Eccles and Saltzman, 2011; Akash and Kamble, 2013; Soyka, 2013; Frias-Aceituno, Rodriguez-Ariza and Garcia-Sanchez, 2014; Couldridge, 2015; Conway, 2019)"},"properties":{"noteIndex":0},"schema":"https://github.com/citation-style-language/schema/raw/master/csl-citation.json"}</w:instrText>
      </w:r>
      <w:r w:rsidR="0082544C">
        <w:rPr>
          <w:rFonts w:ascii="Arial" w:hAnsi="Arial" w:cs="Arial"/>
          <w:sz w:val="24"/>
          <w:szCs w:val="24"/>
        </w:rPr>
        <w:fldChar w:fldCharType="separate"/>
      </w:r>
      <w:r w:rsidR="0082544C" w:rsidRPr="0082544C">
        <w:rPr>
          <w:rFonts w:ascii="Arial" w:hAnsi="Arial" w:cs="Arial"/>
          <w:noProof/>
          <w:sz w:val="24"/>
          <w:szCs w:val="24"/>
        </w:rPr>
        <w:t xml:space="preserve">(Eccles and </w:t>
      </w:r>
      <w:r w:rsidR="0082544C" w:rsidRPr="0082544C">
        <w:rPr>
          <w:rFonts w:ascii="Arial" w:hAnsi="Arial" w:cs="Arial"/>
          <w:noProof/>
          <w:sz w:val="24"/>
          <w:szCs w:val="24"/>
        </w:rPr>
        <w:lastRenderedPageBreak/>
        <w:t>Saltzman, 2011; Akash and Kamble, 2013; Soyka, 2013; Frias-Aceituno, Rodriguez-Ariza and Garcia-Sanchez, 2014; Couldridge, 2015; Conway, 2019)</w:t>
      </w:r>
      <w:r w:rsidR="0082544C">
        <w:rPr>
          <w:rFonts w:ascii="Arial" w:hAnsi="Arial" w:cs="Arial"/>
          <w:sz w:val="24"/>
          <w:szCs w:val="24"/>
        </w:rPr>
        <w:fldChar w:fldCharType="end"/>
      </w:r>
      <w:r w:rsidRPr="0023648E">
        <w:rPr>
          <w:rFonts w:ascii="Arial" w:hAnsi="Arial" w:cs="Arial"/>
          <w:sz w:val="24"/>
          <w:szCs w:val="24"/>
        </w:rPr>
        <w:t>.</w:t>
      </w:r>
    </w:p>
    <w:p w14:paraId="70CCA18C" w14:textId="77777777" w:rsidR="00293522" w:rsidRPr="00FE7248" w:rsidRDefault="00293522" w:rsidP="0082544C">
      <w:pPr>
        <w:pStyle w:val="Heading2"/>
        <w:rPr>
          <w:rFonts w:eastAsiaTheme="minorHAnsi"/>
        </w:rPr>
      </w:pPr>
      <w:r w:rsidRPr="00FE7248">
        <w:rPr>
          <w:rFonts w:eastAsiaTheme="minorHAnsi"/>
        </w:rPr>
        <w:t>Advantages of &lt;IR&gt;</w:t>
      </w:r>
    </w:p>
    <w:p w14:paraId="755E6999" w14:textId="77777777" w:rsidR="00293522" w:rsidRDefault="00293522" w:rsidP="0082544C">
      <w:pPr>
        <w:pStyle w:val="Heading3"/>
        <w:rPr>
          <w:rFonts w:eastAsia="Calibri"/>
        </w:rPr>
      </w:pPr>
      <w:r w:rsidRPr="00FE7248">
        <w:rPr>
          <w:rFonts w:eastAsia="Calibri"/>
        </w:rPr>
        <w:t>Enhanced accountability to and engagement with stakeholders</w:t>
      </w:r>
    </w:p>
    <w:p w14:paraId="42060898" w14:textId="6E992C79" w:rsidR="00293522" w:rsidRPr="00FE7248" w:rsidRDefault="00293522" w:rsidP="00953D27">
      <w:pPr>
        <w:spacing w:line="276" w:lineRule="auto"/>
        <w:jc w:val="both"/>
        <w:rPr>
          <w:rFonts w:ascii="Arial" w:hAnsi="Arial" w:cs="Arial"/>
          <w:sz w:val="24"/>
          <w:szCs w:val="24"/>
        </w:rPr>
      </w:pPr>
      <w:r w:rsidRPr="00FE7248">
        <w:rPr>
          <w:rFonts w:ascii="Arial" w:eastAsia="Calibri" w:hAnsi="Arial" w:cs="Arial"/>
          <w:sz w:val="24"/>
          <w:szCs w:val="24"/>
        </w:rPr>
        <w:t>Current developments in corporate governance and accountability favour a more stakeholder</w:t>
      </w:r>
      <w:r w:rsidR="00DC7462">
        <w:rPr>
          <w:rFonts w:ascii="Arial" w:eastAsia="Calibri" w:hAnsi="Arial" w:cs="Arial"/>
          <w:sz w:val="24"/>
          <w:szCs w:val="24"/>
        </w:rPr>
        <w:t>-</w:t>
      </w:r>
      <w:r w:rsidRPr="00FE7248">
        <w:rPr>
          <w:rFonts w:ascii="Arial" w:eastAsia="Calibri" w:hAnsi="Arial" w:cs="Arial"/>
          <w:sz w:val="24"/>
          <w:szCs w:val="24"/>
        </w:rPr>
        <w:t>inclusive approach, particularly in the UK, with the introduction of the UK Stewardship Code. This code seeks to improve the quality of engagement between companies and investors, to enhance company performance and therefore returns to investors</w:t>
      </w:r>
      <w:r w:rsidR="00DC69FD">
        <w:rPr>
          <w:rFonts w:ascii="Arial" w:eastAsia="Calibri" w:hAnsi="Arial" w:cs="Arial"/>
          <w:sz w:val="24"/>
          <w:szCs w:val="24"/>
        </w:rPr>
        <w:t xml:space="preserve"> </w:t>
      </w:r>
      <w:r w:rsidR="00DC4813">
        <w:rPr>
          <w:rFonts w:ascii="Arial" w:eastAsia="Calibri" w:hAnsi="Arial" w:cs="Arial"/>
          <w:sz w:val="24"/>
          <w:szCs w:val="24"/>
        </w:rPr>
        <w:fldChar w:fldCharType="begin" w:fldLock="1"/>
      </w:r>
      <w:r w:rsidR="00DC4813">
        <w:rPr>
          <w:rFonts w:ascii="Arial" w:eastAsia="Calibri" w:hAnsi="Arial" w:cs="Arial"/>
          <w:sz w:val="24"/>
          <w:szCs w:val="24"/>
        </w:rPr>
        <w:instrText>ADDIN CSL_CITATION {"citationItems":[{"id":"ITEM-1","itemData":{"DOI":"10.1108/s2043-0523(2012)0000003018","abstract":"The FRC is responsible for promoting high quality corporate governance and reporting to foster investment. We set the UK Corporate Governance and Stewardship Codes as well as UK standards for accounting, auditing and actuarial work. We represent UK interests in international standard-setting. We also monitor and take action to promote the quality of corporate reporting and auditing. We operate independent disciplinary arrangements for accountants and actuaries; and oversee the regulatory activities of the accountancy and actuarial professional bodies.","author":[{"dropping-particle":"","family":"FRC","given":"","non-dropping-particle":"","parse-names":false,"suffix":""}],"id":"ITEM-1","issue":"January","issued":{"date-parts":[["2015"]]},"publisher":"Financial Reporting Council","title":"Developments in Corporate Governance and Responsibility","type":"article"},"uris":["http://www.mendeley.com/documents/?uuid=323ac057-1b15-4621-86bf-6028a365e9e4"]}],"mendeley":{"formattedCitation":"(FRC, 2015)","plainTextFormattedCitation":"(FRC, 2015)","previouslyFormattedCitation":"(FRC, 2015)"},"properties":{"noteIndex":0},"schema":"https://github.com/citation-style-language/schema/raw/master/csl-citation.json"}</w:instrText>
      </w:r>
      <w:r w:rsidR="00DC4813">
        <w:rPr>
          <w:rFonts w:ascii="Arial" w:eastAsia="Calibri" w:hAnsi="Arial" w:cs="Arial"/>
          <w:sz w:val="24"/>
          <w:szCs w:val="24"/>
        </w:rPr>
        <w:fldChar w:fldCharType="separate"/>
      </w:r>
      <w:r w:rsidR="00DC4813" w:rsidRPr="00DC4813">
        <w:rPr>
          <w:rFonts w:ascii="Arial" w:eastAsia="Calibri" w:hAnsi="Arial" w:cs="Arial"/>
          <w:noProof/>
          <w:sz w:val="24"/>
          <w:szCs w:val="24"/>
        </w:rPr>
        <w:t>(FRC, 2015)</w:t>
      </w:r>
      <w:r w:rsidR="00DC4813">
        <w:rPr>
          <w:rFonts w:ascii="Arial" w:eastAsia="Calibri" w:hAnsi="Arial" w:cs="Arial"/>
          <w:sz w:val="24"/>
          <w:szCs w:val="24"/>
        </w:rPr>
        <w:fldChar w:fldCharType="end"/>
      </w:r>
      <w:r w:rsidRPr="00EC3790">
        <w:rPr>
          <w:rFonts w:ascii="Arial" w:eastAsia="Calibri" w:hAnsi="Arial" w:cs="Arial"/>
          <w:sz w:val="24"/>
          <w:szCs w:val="24"/>
        </w:rPr>
        <w:t>.</w:t>
      </w:r>
    </w:p>
    <w:p w14:paraId="7C848C5A" w14:textId="433E9900" w:rsidR="00293522" w:rsidRPr="00FE7248" w:rsidRDefault="00293522" w:rsidP="00953D27">
      <w:pPr>
        <w:spacing w:line="276" w:lineRule="auto"/>
        <w:jc w:val="both"/>
        <w:rPr>
          <w:rFonts w:ascii="Arial" w:eastAsia="Calibri" w:hAnsi="Arial" w:cs="Arial"/>
          <w:b/>
          <w:bCs/>
          <w:sz w:val="24"/>
          <w:szCs w:val="24"/>
          <w:u w:val="single"/>
        </w:rPr>
      </w:pPr>
      <w:r w:rsidRPr="00FE7248">
        <w:rPr>
          <w:rFonts w:ascii="Arial" w:eastAsia="Calibri" w:hAnsi="Arial" w:cs="Arial"/>
          <w:sz w:val="24"/>
          <w:szCs w:val="24"/>
        </w:rPr>
        <w:t xml:space="preserve">The IIRC Framework </w:t>
      </w:r>
      <w:r w:rsidR="00DC4813">
        <w:rPr>
          <w:rFonts w:ascii="Arial" w:eastAsia="Calibri" w:hAnsi="Arial" w:cs="Arial"/>
          <w:sz w:val="24"/>
          <w:szCs w:val="24"/>
        </w:rPr>
        <w:fldChar w:fldCharType="begin" w:fldLock="1"/>
      </w:r>
      <w:r w:rsidR="00D24727">
        <w:rPr>
          <w:rFonts w:ascii="Arial" w:eastAsia="Calibri" w:hAnsi="Arial" w:cs="Arial"/>
          <w:sz w:val="24"/>
          <w:szCs w:val="24"/>
        </w:rPr>
        <w:instrText>ADDIN CSL_CITATION {"citationItems":[{"id":"ITEM-1","itemData":{"ISBN":"0470809000","abstract":"International guidelines for integrated reporting","author":[{"dropping-particle":"","family":"IIRC","given":"","non-dropping-particle":"","parse-names":false,"suffix":""}],"container-title":"The international &lt;IR&gt; framework","id":"ITEM-1","issued":{"date-parts":[["2013"]]},"page":"37","title":"The International Integrated Reporting framework","type":"article"},"label":"volume","suppress-author":1,"uris":["http://www.mendeley.com/documents/?uuid=ed2728b3-cf8c-4bcb-af47-195ab8335cc9"]}],"mendeley":{"formattedCitation":"(2013)","plainTextFormattedCitation":"(2013)","previouslyFormattedCitation":"(2013)"},"properties":{"noteIndex":0},"schema":"https://github.com/citation-style-language/schema/raw/master/csl-citation.json"}</w:instrText>
      </w:r>
      <w:r w:rsidR="00DC4813">
        <w:rPr>
          <w:rFonts w:ascii="Arial" w:eastAsia="Calibri" w:hAnsi="Arial" w:cs="Arial"/>
          <w:sz w:val="24"/>
          <w:szCs w:val="24"/>
        </w:rPr>
        <w:fldChar w:fldCharType="separate"/>
      </w:r>
      <w:r w:rsidR="00DC4813" w:rsidRPr="00DC4813">
        <w:rPr>
          <w:rFonts w:ascii="Arial" w:eastAsia="Calibri" w:hAnsi="Arial" w:cs="Arial"/>
          <w:noProof/>
          <w:sz w:val="24"/>
          <w:szCs w:val="24"/>
        </w:rPr>
        <w:t>(2013)</w:t>
      </w:r>
      <w:r w:rsidR="00DC4813">
        <w:rPr>
          <w:rFonts w:ascii="Arial" w:eastAsia="Calibri" w:hAnsi="Arial" w:cs="Arial"/>
          <w:sz w:val="24"/>
          <w:szCs w:val="24"/>
        </w:rPr>
        <w:fldChar w:fldCharType="end"/>
      </w:r>
      <w:r w:rsidRPr="00FE7248">
        <w:rPr>
          <w:rFonts w:ascii="Arial" w:eastAsia="Calibri" w:hAnsi="Arial" w:cs="Arial"/>
          <w:sz w:val="24"/>
          <w:szCs w:val="24"/>
        </w:rPr>
        <w:t xml:space="preserve"> includes stakeholder relationships as one of its guiding principles to enable organisations to be responsive to matters which are important to stakeholders, including economic, environmental and social issues, which also affect the ability of the organisation to create value. Additionally, the Modern Company Law Review (MCLR) led to a UK Companies Act revision, requiring organisations to expand their accountability to broader stakeholders, including suppliers, customers, and others</w:t>
      </w:r>
      <w:r w:rsidR="00DC4813">
        <w:rPr>
          <w:rFonts w:ascii="Arial" w:eastAsia="Calibri" w:hAnsi="Arial" w:cs="Arial"/>
          <w:sz w:val="24"/>
          <w:szCs w:val="24"/>
        </w:rPr>
        <w:t xml:space="preserve"> </w:t>
      </w:r>
      <w:r w:rsidR="00DC4813">
        <w:rPr>
          <w:rFonts w:ascii="Arial" w:eastAsia="Calibri" w:hAnsi="Arial" w:cs="Arial"/>
          <w:sz w:val="24"/>
          <w:szCs w:val="24"/>
        </w:rPr>
        <w:fldChar w:fldCharType="begin" w:fldLock="1"/>
      </w:r>
      <w:r w:rsidR="00017A2D">
        <w:rPr>
          <w:rFonts w:ascii="Arial" w:eastAsia="Calibri" w:hAnsi="Arial" w:cs="Arial"/>
          <w:sz w:val="24"/>
          <w:szCs w:val="24"/>
        </w:rPr>
        <w:instrText>ADDIN CSL_CITATION {"citationItems":[{"id":"ITEM-1","itemData":{"DOI":"10.1111/1467-8683.00176","ISSN":"09648410","abstract":"The author has made significant theoretical contributions to the literature of corporate governance, with works such as Corporate Governance, The Emperor's Nightingale and Power and Accountability, and major practical interventions through his representational investing through his vehicle the Lens Fund and, more recently, Hermes Fund. He is a distinguished member of this journal's Editorial Advisory Board. In this paper he responds to the recent UK Department of Trade and Industry consultation document † on the future of company law in Britain. We believe that this contribution highlights some important aspects of the corporate governance debate, as well as arguing to some interesting possibilities for the UK. Although the paper stands on its own, references to 'The Strategic Framework' have been left in for scholars wishing to explore the arguments further.","author":[{"dropping-particle":"","family":"Monks","given":"Robert A.G.","non-dropping-particle":"","parse-names":false,"suffix":""}],"container-title":"Corporate Governance: An International Review","id":"ITEM-1","issue":"1","issued":{"date-parts":[["2000"]]},"page":"16-24","title":"Modern Company Law for a Competitive Economy: The strategic framework","type":"article-journal","volume":"8"},"uris":["http://www.mendeley.com/documents/?uuid=daee7787-66fb-4dbf-8875-134e26b706f6"]}],"mendeley":{"formattedCitation":"(Monks, 2000)","plainTextFormattedCitation":"(Monks, 2000)","previouslyFormattedCitation":"(Monks, 2000)"},"properties":{"noteIndex":0},"schema":"https://github.com/citation-style-language/schema/raw/master/csl-citation.json"}</w:instrText>
      </w:r>
      <w:r w:rsidR="00DC4813">
        <w:rPr>
          <w:rFonts w:ascii="Arial" w:eastAsia="Calibri" w:hAnsi="Arial" w:cs="Arial"/>
          <w:sz w:val="24"/>
          <w:szCs w:val="24"/>
        </w:rPr>
        <w:fldChar w:fldCharType="separate"/>
      </w:r>
      <w:r w:rsidR="00DC4813" w:rsidRPr="00DC4813">
        <w:rPr>
          <w:rFonts w:ascii="Arial" w:eastAsia="Calibri" w:hAnsi="Arial" w:cs="Arial"/>
          <w:noProof/>
          <w:sz w:val="24"/>
          <w:szCs w:val="24"/>
        </w:rPr>
        <w:t>(Monks, 2000)</w:t>
      </w:r>
      <w:r w:rsidR="00DC4813">
        <w:rPr>
          <w:rFonts w:ascii="Arial" w:eastAsia="Calibri" w:hAnsi="Arial" w:cs="Arial"/>
          <w:sz w:val="24"/>
          <w:szCs w:val="24"/>
        </w:rPr>
        <w:fldChar w:fldCharType="end"/>
      </w:r>
      <w:r w:rsidRPr="00FE7248">
        <w:rPr>
          <w:rFonts w:ascii="Arial" w:eastAsia="Calibri" w:hAnsi="Arial" w:cs="Arial"/>
          <w:sz w:val="24"/>
          <w:szCs w:val="24"/>
        </w:rPr>
        <w:t>.</w:t>
      </w:r>
    </w:p>
    <w:p w14:paraId="0409506F" w14:textId="63BCF67B" w:rsidR="00293522" w:rsidRPr="00FE7248" w:rsidRDefault="00293522" w:rsidP="00953D27">
      <w:pPr>
        <w:spacing w:line="276" w:lineRule="auto"/>
        <w:jc w:val="both"/>
        <w:rPr>
          <w:rFonts w:ascii="Arial" w:eastAsia="Calibri" w:hAnsi="Arial" w:cs="Arial"/>
          <w:sz w:val="24"/>
          <w:szCs w:val="24"/>
        </w:rPr>
      </w:pPr>
      <w:r w:rsidRPr="00FE7248">
        <w:rPr>
          <w:rFonts w:ascii="Arial" w:eastAsia="Calibri" w:hAnsi="Arial" w:cs="Arial"/>
          <w:sz w:val="24"/>
          <w:szCs w:val="24"/>
        </w:rPr>
        <w:t>A recent study by ACCA</w:t>
      </w:r>
      <w:r w:rsidR="00B423A2">
        <w:rPr>
          <w:rFonts w:ascii="Arial" w:eastAsia="Calibri" w:hAnsi="Arial" w:cs="Arial"/>
          <w:sz w:val="24"/>
          <w:szCs w:val="24"/>
        </w:rPr>
        <w:t xml:space="preserve"> </w:t>
      </w:r>
      <w:r w:rsidR="00B423A2">
        <w:rPr>
          <w:rFonts w:ascii="Arial" w:eastAsia="Calibri" w:hAnsi="Arial" w:cs="Arial"/>
          <w:sz w:val="24"/>
          <w:szCs w:val="24"/>
        </w:rPr>
        <w:fldChar w:fldCharType="begin" w:fldLock="1"/>
      </w:r>
      <w:r w:rsidR="00B423A2">
        <w:rPr>
          <w:rFonts w:ascii="Arial" w:eastAsia="Calibri" w:hAnsi="Arial" w:cs="Arial"/>
          <w:sz w:val="24"/>
          <w:szCs w:val="24"/>
        </w:rPr>
        <w:instrText>ADDIN CSL_CITATION {"citationItems":[{"id":"ITEM-1","itemData":{"author":[{"dropping-particle":"","family":"ACCA","given":"","non-dropping-particle":"","parse-names":false,"suffix":""}],"id":"ITEM-1","issued":{"date-parts":[["2018"]]},"page":"58","title":"Insights into integrated reporting 2.0: walking the talk","type":"article"},"suppress-author":1,"uris":["http://www.mendeley.com/documents/?uuid=447260f4-1349-4f15-a6ec-64aa8e4d0616"]}],"mendeley":{"formattedCitation":"(2018)","plainTextFormattedCitation":"(2018)","previouslyFormattedCitation":"(2018)"},"properties":{"noteIndex":0},"schema":"https://github.com/citation-style-language/schema/raw/master/csl-citation.json"}</w:instrText>
      </w:r>
      <w:r w:rsidR="00B423A2">
        <w:rPr>
          <w:rFonts w:ascii="Arial" w:eastAsia="Calibri" w:hAnsi="Arial" w:cs="Arial"/>
          <w:sz w:val="24"/>
          <w:szCs w:val="24"/>
        </w:rPr>
        <w:fldChar w:fldCharType="separate"/>
      </w:r>
      <w:r w:rsidR="00B423A2" w:rsidRPr="00B423A2">
        <w:rPr>
          <w:rFonts w:ascii="Arial" w:eastAsia="Calibri" w:hAnsi="Arial" w:cs="Arial"/>
          <w:noProof/>
          <w:sz w:val="24"/>
          <w:szCs w:val="24"/>
        </w:rPr>
        <w:t>(2018)</w:t>
      </w:r>
      <w:r w:rsidR="00B423A2">
        <w:rPr>
          <w:rFonts w:ascii="Arial" w:eastAsia="Calibri" w:hAnsi="Arial" w:cs="Arial"/>
          <w:sz w:val="24"/>
          <w:szCs w:val="24"/>
        </w:rPr>
        <w:fldChar w:fldCharType="end"/>
      </w:r>
      <w:r w:rsidRPr="00FE7248">
        <w:rPr>
          <w:rFonts w:ascii="Arial" w:eastAsia="Calibri" w:hAnsi="Arial" w:cs="Arial"/>
          <w:sz w:val="24"/>
          <w:szCs w:val="24"/>
        </w:rPr>
        <w:t xml:space="preserve"> reports that 95% of the 45 &lt;IR&gt; Business Network participants interviewed, suggest that they have a better understanding of how their organization creates value as a result of &lt;IR&gt;. The same report suggests that 65% of participants are of the opinion that &lt;IR&gt; results in a positive impact on stakeholder engagement.</w:t>
      </w:r>
    </w:p>
    <w:p w14:paraId="745F6FFD" w14:textId="7C3092A2" w:rsidR="00293522" w:rsidRPr="00FE7248" w:rsidRDefault="00293522" w:rsidP="00953D27">
      <w:pPr>
        <w:spacing w:line="276" w:lineRule="auto"/>
        <w:jc w:val="both"/>
        <w:rPr>
          <w:rFonts w:ascii="Arial" w:eastAsia="Calibri" w:hAnsi="Arial" w:cs="Arial"/>
          <w:sz w:val="24"/>
          <w:szCs w:val="24"/>
        </w:rPr>
      </w:pPr>
      <w:r w:rsidRPr="00FE7248">
        <w:rPr>
          <w:rFonts w:ascii="Arial" w:eastAsia="Calibri" w:hAnsi="Arial" w:cs="Arial"/>
          <w:sz w:val="24"/>
          <w:szCs w:val="24"/>
        </w:rPr>
        <w:t>Research by Steyn</w:t>
      </w:r>
      <w:r w:rsidR="00EF66C3">
        <w:rPr>
          <w:rFonts w:ascii="Arial" w:eastAsia="Calibri" w:hAnsi="Arial" w:cs="Arial"/>
          <w:sz w:val="24"/>
          <w:szCs w:val="24"/>
        </w:rPr>
        <w:t xml:space="preserve"> </w:t>
      </w:r>
      <w:r w:rsidR="00EF66C3">
        <w:rPr>
          <w:rFonts w:ascii="Arial" w:eastAsia="Calibri" w:hAnsi="Arial" w:cs="Arial"/>
          <w:sz w:val="24"/>
          <w:szCs w:val="24"/>
        </w:rPr>
        <w:fldChar w:fldCharType="begin" w:fldLock="1"/>
      </w:r>
      <w:r w:rsidR="00AF5D91">
        <w:rPr>
          <w:rFonts w:ascii="Arial" w:eastAsia="Calibri" w:hAnsi="Arial" w:cs="Arial"/>
          <w:sz w:val="24"/>
          <w:szCs w:val="24"/>
        </w:rPr>
        <w:instrText>ADDIN CSL_CITATION {"citationItems":[{"id":"ITEM-1","itemData":{"author":[{"dropping-particle":"","family":"Steyn","given":"M.","non-dropping-particle":"","parse-names":false,"suffix":""}],"id":"ITEM-1","issue":"3","issued":{"date-parts":[["2014"]]},"page":"142-174","title":"Senior executives' perspectives of integrated reporting regulatory regimes as a mechanism for advancing sustainability in SA listed companies.pdf","type":"article-journal","volume":"18"},"suppress-author":1,"uris":["http://www.mendeley.com/documents/?uuid=5b9c7acd-dd48-48b3-9475-0ddbc969b73a"]}],"mendeley":{"formattedCitation":"(2014b)","plainTextFormattedCitation":"(2014b)","previouslyFormattedCitation":"(2014b)"},"properties":{"noteIndex":0},"schema":"https://github.com/citation-style-language/schema/raw/master/csl-citation.json"}</w:instrText>
      </w:r>
      <w:r w:rsidR="00EF66C3">
        <w:rPr>
          <w:rFonts w:ascii="Arial" w:eastAsia="Calibri" w:hAnsi="Arial" w:cs="Arial"/>
          <w:sz w:val="24"/>
          <w:szCs w:val="24"/>
        </w:rPr>
        <w:fldChar w:fldCharType="separate"/>
      </w:r>
      <w:r w:rsidR="005F2648" w:rsidRPr="005F2648">
        <w:rPr>
          <w:rFonts w:ascii="Arial" w:eastAsia="Calibri" w:hAnsi="Arial" w:cs="Arial"/>
          <w:noProof/>
          <w:sz w:val="24"/>
          <w:szCs w:val="24"/>
        </w:rPr>
        <w:t>(2014b)</w:t>
      </w:r>
      <w:r w:rsidR="00EF66C3">
        <w:rPr>
          <w:rFonts w:ascii="Arial" w:eastAsia="Calibri" w:hAnsi="Arial" w:cs="Arial"/>
          <w:sz w:val="24"/>
          <w:szCs w:val="24"/>
        </w:rPr>
        <w:fldChar w:fldCharType="end"/>
      </w:r>
      <w:r w:rsidRPr="00FE7248">
        <w:rPr>
          <w:rFonts w:ascii="Arial" w:eastAsia="Calibri" w:hAnsi="Arial" w:cs="Arial"/>
          <w:sz w:val="24"/>
          <w:szCs w:val="24"/>
        </w:rPr>
        <w:t xml:space="preserve"> indicated 68% of South African CEO/</w:t>
      </w:r>
      <w:r w:rsidR="00B423A2">
        <w:rPr>
          <w:rFonts w:ascii="Arial" w:eastAsia="Calibri" w:hAnsi="Arial" w:cs="Arial"/>
          <w:sz w:val="24"/>
          <w:szCs w:val="24"/>
        </w:rPr>
        <w:t>CFOs</w:t>
      </w:r>
      <w:r w:rsidRPr="00FE7248">
        <w:rPr>
          <w:rFonts w:ascii="Arial" w:eastAsia="Calibri" w:hAnsi="Arial" w:cs="Arial"/>
          <w:sz w:val="24"/>
          <w:szCs w:val="24"/>
        </w:rPr>
        <w:t xml:space="preserve"> surveyed strongly agreed that </w:t>
      </w:r>
      <w:r w:rsidR="00B423A2">
        <w:rPr>
          <w:rFonts w:ascii="Arial" w:eastAsia="Calibri" w:hAnsi="Arial" w:cs="Arial"/>
          <w:sz w:val="24"/>
          <w:szCs w:val="24"/>
        </w:rPr>
        <w:t>&lt;</w:t>
      </w:r>
      <w:r w:rsidRPr="00FE7248">
        <w:rPr>
          <w:rFonts w:ascii="Arial" w:eastAsia="Calibri" w:hAnsi="Arial" w:cs="Arial"/>
          <w:sz w:val="24"/>
          <w:szCs w:val="24"/>
        </w:rPr>
        <w:t>IR</w:t>
      </w:r>
      <w:r w:rsidR="00B423A2">
        <w:rPr>
          <w:rFonts w:ascii="Arial" w:eastAsia="Calibri" w:hAnsi="Arial" w:cs="Arial"/>
          <w:sz w:val="24"/>
          <w:szCs w:val="24"/>
        </w:rPr>
        <w:t>&gt;</w:t>
      </w:r>
      <w:r w:rsidRPr="00FE7248">
        <w:rPr>
          <w:rFonts w:ascii="Arial" w:eastAsia="Calibri" w:hAnsi="Arial" w:cs="Arial"/>
          <w:sz w:val="24"/>
          <w:szCs w:val="24"/>
        </w:rPr>
        <w:t xml:space="preserve"> led to greater engagement with the investor community.  This research affirms that 70% strongly of stakeholders agreed that &lt;IR&gt; led to improved and/or more meaningful engagement with all stakeholders. This benefit was further evidenced </w:t>
      </w:r>
      <w:r w:rsidRPr="00953D27">
        <w:rPr>
          <w:rFonts w:ascii="Arial" w:eastAsia="Calibri" w:hAnsi="Arial" w:cs="Arial"/>
          <w:sz w:val="24"/>
          <w:szCs w:val="24"/>
        </w:rPr>
        <w:t>by Black</w:t>
      </w:r>
      <w:r w:rsidR="00E90295">
        <w:rPr>
          <w:rFonts w:ascii="Arial" w:eastAsia="Calibri" w:hAnsi="Arial" w:cs="Arial"/>
          <w:sz w:val="24"/>
          <w:szCs w:val="24"/>
        </w:rPr>
        <w:t xml:space="preserve"> S</w:t>
      </w:r>
      <w:r w:rsidRPr="00953D27">
        <w:rPr>
          <w:rFonts w:ascii="Arial" w:eastAsia="Calibri" w:hAnsi="Arial" w:cs="Arial"/>
          <w:sz w:val="24"/>
          <w:szCs w:val="24"/>
        </w:rPr>
        <w:t xml:space="preserve">un </w:t>
      </w:r>
      <w:r w:rsidR="00017A2D">
        <w:rPr>
          <w:rFonts w:ascii="Arial" w:eastAsia="Calibri" w:hAnsi="Arial" w:cs="Arial"/>
          <w:sz w:val="24"/>
          <w:szCs w:val="24"/>
        </w:rPr>
        <w:fldChar w:fldCharType="begin" w:fldLock="1"/>
      </w:r>
      <w:r w:rsidR="00017A2D">
        <w:rPr>
          <w:rFonts w:ascii="Arial" w:eastAsia="Calibri" w:hAnsi="Arial" w:cs="Arial"/>
          <w:sz w:val="24"/>
          <w:szCs w:val="24"/>
        </w:rPr>
        <w:instrText>ADDIN CSL_CITATION {"citationItems":[{"id":"ITEM-1","itemData":{"DOI":"10.1097/cin.0000000000000189","ISSN":"1538-2931","author":[{"dropping-particle":"","family":"BlackSun","given":"","non-dropping-particle":"","parse-names":false,"suffix":""}],"id":"ITEM-1","issued":{"date-parts":[["2014"]]},"title":"Realizing the Benefits: The impact of Integrated Reporting","type":"report"},"label":"volume","suppress-author":1,"uris":["http://www.mendeley.com/documents/?uuid=4e558365-fde5-4813-a1c4-66073ff6a2a7"]}],"mendeley":{"formattedCitation":"(2014)","plainTextFormattedCitation":"(2014)","previouslyFormattedCitation":"(2014)"},"properties":{"noteIndex":0},"schema":"https://github.com/citation-style-language/schema/raw/master/csl-citation.json"}</w:instrText>
      </w:r>
      <w:r w:rsidR="00017A2D">
        <w:rPr>
          <w:rFonts w:ascii="Arial" w:eastAsia="Calibri" w:hAnsi="Arial" w:cs="Arial"/>
          <w:sz w:val="24"/>
          <w:szCs w:val="24"/>
        </w:rPr>
        <w:fldChar w:fldCharType="separate"/>
      </w:r>
      <w:r w:rsidR="00017A2D" w:rsidRPr="00017A2D">
        <w:rPr>
          <w:rFonts w:ascii="Arial" w:eastAsia="Calibri" w:hAnsi="Arial" w:cs="Arial"/>
          <w:noProof/>
          <w:sz w:val="24"/>
          <w:szCs w:val="24"/>
        </w:rPr>
        <w:t>(2014)</w:t>
      </w:r>
      <w:r w:rsidR="00017A2D">
        <w:rPr>
          <w:rFonts w:ascii="Arial" w:eastAsia="Calibri" w:hAnsi="Arial" w:cs="Arial"/>
          <w:sz w:val="24"/>
          <w:szCs w:val="24"/>
        </w:rPr>
        <w:fldChar w:fldCharType="end"/>
      </w:r>
      <w:r w:rsidRPr="00FE7248">
        <w:rPr>
          <w:rFonts w:ascii="Arial" w:eastAsia="Calibri" w:hAnsi="Arial" w:cs="Arial"/>
          <w:sz w:val="24"/>
          <w:szCs w:val="24"/>
        </w:rPr>
        <w:t xml:space="preserve"> who identified 56% of IIRC pilot scheme companies identified improved relationships with institutional investors, 52% identified improved relations with analysts, and 91% stated that they had experienced a change in relations with external stakeholders.</w:t>
      </w:r>
    </w:p>
    <w:p w14:paraId="0C58298F" w14:textId="7B10CD7F" w:rsidR="00293522" w:rsidRPr="00FE7248" w:rsidRDefault="00B423A2" w:rsidP="00953D27">
      <w:pPr>
        <w:spacing w:line="276" w:lineRule="auto"/>
        <w:jc w:val="both"/>
        <w:rPr>
          <w:rFonts w:ascii="Arial" w:eastAsia="Calibri" w:hAnsi="Arial" w:cs="Arial"/>
          <w:sz w:val="24"/>
          <w:szCs w:val="24"/>
        </w:rPr>
      </w:pPr>
      <w:r>
        <w:rPr>
          <w:rFonts w:ascii="Arial" w:eastAsia="Calibri" w:hAnsi="Arial" w:cs="Arial"/>
          <w:sz w:val="24"/>
          <w:szCs w:val="24"/>
        </w:rPr>
        <w:t>A</w:t>
      </w:r>
      <w:r w:rsidR="00293522" w:rsidRPr="00FE7248">
        <w:rPr>
          <w:rFonts w:ascii="Arial" w:eastAsia="Calibri" w:hAnsi="Arial" w:cs="Arial"/>
          <w:sz w:val="24"/>
          <w:szCs w:val="24"/>
        </w:rPr>
        <w:t xml:space="preserve">s a result of greater collaboration across functions, research has also highlighted that &lt;IR&gt; encourages greater internal engagement, including current and prospective employees, which improves attraction and retention of skills </w:t>
      </w:r>
      <w:r w:rsidR="00017A2D">
        <w:rPr>
          <w:rFonts w:ascii="Arial" w:eastAsia="Calibri" w:hAnsi="Arial" w:cs="Arial"/>
          <w:sz w:val="24"/>
          <w:szCs w:val="24"/>
        </w:rPr>
        <w:fldChar w:fldCharType="begin" w:fldLock="1"/>
      </w:r>
      <w:r w:rsidR="00E354CF">
        <w:rPr>
          <w:rFonts w:ascii="Arial" w:eastAsia="Calibri" w:hAnsi="Arial" w:cs="Arial"/>
          <w:sz w:val="24"/>
          <w:szCs w:val="24"/>
        </w:rPr>
        <w:instrText>ADDIN CSL_CITATION {"citationItems":[{"id":"ITEM-1","itemData":{"ISBN":"0470809000","abstract":"The IIRC aims to forge a global consensus on the direction in which reporting needs to evolve, creating a framework for reporting that is better able to accommodate complexity, and, in so doing, brings together the different strands of reporting into a coherent, integrated whole. This Discussion Paper considers the rationale behind the move towards Integrated Reporting, offers initial proposals for the development of an International Integrated Reporting Framework and outlines the next steps towards its creation and adoption, including the publication of an Exposure Draft in 2012. Its purpose is to prompt input from all those with a stake in improved reporting, including both producers and users of reports.","author":[{"dropping-particle":"","family":"IIRC","given":"","non-dropping-particle":"","parse-names":false,"suffix":""}],"id":"ITEM-1","issue":"September","issued":{"date-parts":[["2011"]]},"page":"1-17","title":"Communicating Value in the 21st Century","type":"article"},"uris":["http://www.mendeley.com/documents/?uuid=00cb71ad-373b-4b04-976c-b95afbb97129"]}],"mendeley":{"formattedCitation":"(IIRC, 2011)","plainTextFormattedCitation":"(IIRC, 2011)","previouslyFormattedCitation":"(IIRC, 2011)"},"properties":{"noteIndex":0},"schema":"https://github.com/citation-style-language/schema/raw/master/csl-citation.json"}</w:instrText>
      </w:r>
      <w:r w:rsidR="00017A2D">
        <w:rPr>
          <w:rFonts w:ascii="Arial" w:eastAsia="Calibri" w:hAnsi="Arial" w:cs="Arial"/>
          <w:sz w:val="24"/>
          <w:szCs w:val="24"/>
        </w:rPr>
        <w:fldChar w:fldCharType="separate"/>
      </w:r>
      <w:r w:rsidR="00017A2D" w:rsidRPr="00017A2D">
        <w:rPr>
          <w:rFonts w:ascii="Arial" w:eastAsia="Calibri" w:hAnsi="Arial" w:cs="Arial"/>
          <w:noProof/>
          <w:sz w:val="24"/>
          <w:szCs w:val="24"/>
        </w:rPr>
        <w:t>(IIRC, 2011)</w:t>
      </w:r>
      <w:r w:rsidR="00017A2D">
        <w:rPr>
          <w:rFonts w:ascii="Arial" w:eastAsia="Calibri" w:hAnsi="Arial" w:cs="Arial"/>
          <w:sz w:val="24"/>
          <w:szCs w:val="24"/>
        </w:rPr>
        <w:fldChar w:fldCharType="end"/>
      </w:r>
      <w:r w:rsidR="00293522" w:rsidRPr="00FE7248">
        <w:rPr>
          <w:rFonts w:ascii="Arial" w:eastAsia="Calibri" w:hAnsi="Arial" w:cs="Arial"/>
          <w:sz w:val="24"/>
          <w:szCs w:val="24"/>
        </w:rPr>
        <w:t>.</w:t>
      </w:r>
    </w:p>
    <w:p w14:paraId="6819BBEB" w14:textId="77777777" w:rsidR="00293522" w:rsidRPr="00FE7248" w:rsidRDefault="00293522" w:rsidP="00953D27">
      <w:pPr>
        <w:pStyle w:val="Heading3"/>
        <w:jc w:val="both"/>
        <w:rPr>
          <w:rFonts w:eastAsia="Calibri"/>
        </w:rPr>
      </w:pPr>
      <w:r w:rsidRPr="00FE7248">
        <w:rPr>
          <w:rFonts w:eastAsia="Calibri"/>
        </w:rPr>
        <w:t>Clear framing and articulation of value creation model and sustainability strategy</w:t>
      </w:r>
    </w:p>
    <w:p w14:paraId="3E4B2407" w14:textId="6876DC78" w:rsidR="00293522" w:rsidRPr="00FE7248" w:rsidRDefault="00293522" w:rsidP="00953D27">
      <w:pPr>
        <w:spacing w:line="276" w:lineRule="auto"/>
        <w:jc w:val="both"/>
        <w:rPr>
          <w:rFonts w:ascii="Arial" w:eastAsia="Calibri" w:hAnsi="Arial" w:cs="Arial"/>
          <w:sz w:val="24"/>
          <w:szCs w:val="24"/>
        </w:rPr>
      </w:pPr>
      <w:r w:rsidRPr="00FE7248">
        <w:rPr>
          <w:rFonts w:ascii="Arial" w:eastAsia="Calibri" w:hAnsi="Arial" w:cs="Arial"/>
          <w:sz w:val="24"/>
          <w:szCs w:val="24"/>
        </w:rPr>
        <w:t>A benefit of &lt;IR&gt; is that it provides a framework that enables companies to engage in telling their value creation story.  The &lt;IR&gt; framework provides a principles-based mapping of the value integrators within a company.  In clearly framing value creation in this way, the organisation has a better understanding of its value drivers and how and where value is created. Sustainability is not an end state that can be achieved, but a ‘moving target’ that is continuously changing and improving</w:t>
      </w:r>
      <w:r w:rsidR="00017A2D">
        <w:rPr>
          <w:rFonts w:ascii="Arial" w:eastAsia="Calibri" w:hAnsi="Arial" w:cs="Arial"/>
          <w:sz w:val="24"/>
          <w:szCs w:val="24"/>
        </w:rPr>
        <w:t xml:space="preserve"> </w:t>
      </w:r>
      <w:r w:rsidR="00E354CF">
        <w:rPr>
          <w:rFonts w:ascii="Arial" w:eastAsia="Calibri" w:hAnsi="Arial" w:cs="Arial"/>
          <w:sz w:val="24"/>
          <w:szCs w:val="24"/>
        </w:rPr>
        <w:fldChar w:fldCharType="begin" w:fldLock="1"/>
      </w:r>
      <w:r w:rsidR="00A65462">
        <w:rPr>
          <w:rFonts w:ascii="Arial" w:eastAsia="Calibri" w:hAnsi="Arial" w:cs="Arial"/>
          <w:sz w:val="24"/>
          <w:szCs w:val="24"/>
        </w:rPr>
        <w:instrText>ADDIN CSL_CITATION {"citationItems":[{"id":"ITEM-1","itemData":{"DOI":"10.1016/j.jclepro.2012.05.013","ISSN":"09596526","abstract":"It is commonly accepted that, in order to achieve sustainability, there is a need for societal transformation, which requires institutional, social/cultural, organizational and technological change. This societal transformation will involve all aspects of society co-evolving toward and aligning with sustainability goals and is defined as sustainability transition or system innovation for sustainability. However, neither the theory nor the operational approaches currently based on this emerging theory address how to link macro-level innovation within society to the micro-level innovation by companies. This paper presents a scenario method developed and tested for the use of product development teams. The scenario method uses both explorative and backcasting scenarios to link activities/decisions at the product development (micro-innovation) level in companies with the transformation which needs to take place at the societal (macro-innovation) level to achieve sustainability. Workshops were used to develop scenario maps for innovation pathways, leading to sustainable future visions. The method was evaluated by carrying out expert consultations and workshops with product development teams. The evaluation results demonstrated that the scenario method is a viable method to aid companies in aligning their innovation efforts with short, medium and long-term sustainability requirements and identified outstanding issues for further development of the scenario method. © 2012 Elsevier Ltd. All rights reserved.","author":[{"dropping-particle":"","family":"Gaziulusoy","given":"A. Idil","non-dropping-particle":"","parse-names":false,"suffix":""},{"dropping-particle":"","family":"Boyle","given":"Carol","non-dropping-particle":"","parse-names":false,"suffix":""},{"dropping-particle":"","family":"McDowall","given":"Ron","non-dropping-particle":"","parse-names":false,"suffix":""}],"container-title":"Journal of Cleaner Production","id":"ITEM-1","issued":{"date-parts":[["2013"]]},"page":"104-116","title":"System innovation for sustainability: A systemic double-flow scenario method for companies","type":"article-journal","volume":"45"},"uris":["http://www.mendeley.com/documents/?uuid=5b3aa5bb-935d-4dee-b9f0-848ca266341b"]}],"mendeley":{"formattedCitation":"(Gaziulusoy, Boyle and McDowall, 2013)","plainTextFormattedCitation":"(Gaziulusoy, Boyle and McDowall, 2013)","previouslyFormattedCitation":"(Gaziulusoy, Boyle and McDowall, 2013)"},"properties":{"noteIndex":0},"schema":"https://github.com/citation-style-language/schema/raw/master/csl-citation.json"}</w:instrText>
      </w:r>
      <w:r w:rsidR="00E354CF">
        <w:rPr>
          <w:rFonts w:ascii="Arial" w:eastAsia="Calibri" w:hAnsi="Arial" w:cs="Arial"/>
          <w:sz w:val="24"/>
          <w:szCs w:val="24"/>
        </w:rPr>
        <w:fldChar w:fldCharType="separate"/>
      </w:r>
      <w:r w:rsidR="00E354CF" w:rsidRPr="00E354CF">
        <w:rPr>
          <w:rFonts w:ascii="Arial" w:eastAsia="Calibri" w:hAnsi="Arial" w:cs="Arial"/>
          <w:noProof/>
          <w:sz w:val="24"/>
          <w:szCs w:val="24"/>
        </w:rPr>
        <w:t>(Gaziulusoy, Boyle and McDowall, 2013)</w:t>
      </w:r>
      <w:r w:rsidR="00E354CF">
        <w:rPr>
          <w:rFonts w:ascii="Arial" w:eastAsia="Calibri" w:hAnsi="Arial" w:cs="Arial"/>
          <w:sz w:val="24"/>
          <w:szCs w:val="24"/>
        </w:rPr>
        <w:fldChar w:fldCharType="end"/>
      </w:r>
      <w:r w:rsidRPr="00953D27">
        <w:rPr>
          <w:rFonts w:ascii="Arial" w:eastAsia="Calibri" w:hAnsi="Arial" w:cs="Arial"/>
          <w:sz w:val="24"/>
          <w:szCs w:val="24"/>
        </w:rPr>
        <w:t>.</w:t>
      </w:r>
    </w:p>
    <w:p w14:paraId="63B1EB78" w14:textId="1910D1A8" w:rsidR="00293522" w:rsidRPr="00FE7248" w:rsidRDefault="00293522" w:rsidP="00953D27">
      <w:pPr>
        <w:spacing w:line="276" w:lineRule="auto"/>
        <w:jc w:val="both"/>
        <w:rPr>
          <w:rFonts w:ascii="Arial" w:eastAsia="Calibri" w:hAnsi="Arial" w:cs="Arial"/>
          <w:sz w:val="24"/>
          <w:szCs w:val="24"/>
        </w:rPr>
      </w:pPr>
      <w:r w:rsidRPr="00FE7248">
        <w:rPr>
          <w:rFonts w:ascii="Arial" w:eastAsia="Calibri" w:hAnsi="Arial" w:cs="Arial"/>
          <w:sz w:val="24"/>
          <w:szCs w:val="24"/>
        </w:rPr>
        <w:lastRenderedPageBreak/>
        <w:t xml:space="preserve">Porter and Kramer </w:t>
      </w:r>
      <w:r w:rsidR="00473A5D">
        <w:rPr>
          <w:rFonts w:ascii="Arial" w:eastAsia="Calibri" w:hAnsi="Arial" w:cs="Arial"/>
          <w:sz w:val="24"/>
          <w:szCs w:val="24"/>
        </w:rPr>
        <w:fldChar w:fldCharType="begin" w:fldLock="1"/>
      </w:r>
      <w:r w:rsidR="00473A5D">
        <w:rPr>
          <w:rFonts w:ascii="Arial" w:eastAsia="Calibri" w:hAnsi="Arial" w:cs="Arial"/>
          <w:sz w:val="24"/>
          <w:szCs w:val="24"/>
        </w:rPr>
        <w:instrText>ADDIN CSL_CITATION {"citationItems":[{"id":"ITEM-1","itemData":{"author":[{"dropping-particle":"","family":"Porter","given":"M. E.","non-dropping-particle":"","parse-names":false,"suffix":""},{"dropping-particle":"","family":"Kramer","given":"M. R.","non-dropping-particle":"","parse-names":false,"suffix":""}],"container-title":"Harvard Business Review","id":"ITEM-1","issue":"4","issued":{"date-parts":[["2011"]]},"page":"16-17","title":"Creating shared value","type":"article-journal","volume":"89"},"suppress-author":1,"uris":["http://www.mendeley.com/documents/?uuid=8a1aa3a5-ccf7-4f4f-964c-9d11f7febafe"]}],"mendeley":{"formattedCitation":"(2011)","plainTextFormattedCitation":"(2011)","previouslyFormattedCitation":"(2011)"},"properties":{"noteIndex":0},"schema":"https://github.com/citation-style-language/schema/raw/master/csl-citation.json"}</w:instrText>
      </w:r>
      <w:r w:rsidR="00473A5D">
        <w:rPr>
          <w:rFonts w:ascii="Arial" w:eastAsia="Calibri" w:hAnsi="Arial" w:cs="Arial"/>
          <w:sz w:val="24"/>
          <w:szCs w:val="24"/>
        </w:rPr>
        <w:fldChar w:fldCharType="separate"/>
      </w:r>
      <w:r w:rsidR="00473A5D" w:rsidRPr="00473A5D">
        <w:rPr>
          <w:rFonts w:ascii="Arial" w:eastAsia="Calibri" w:hAnsi="Arial" w:cs="Arial"/>
          <w:noProof/>
          <w:sz w:val="24"/>
          <w:szCs w:val="24"/>
        </w:rPr>
        <w:t>(2011)</w:t>
      </w:r>
      <w:r w:rsidR="00473A5D">
        <w:rPr>
          <w:rFonts w:ascii="Arial" w:eastAsia="Calibri" w:hAnsi="Arial" w:cs="Arial"/>
          <w:sz w:val="24"/>
          <w:szCs w:val="24"/>
        </w:rPr>
        <w:fldChar w:fldCharType="end"/>
      </w:r>
      <w:r w:rsidR="00473A5D">
        <w:rPr>
          <w:rFonts w:ascii="Arial" w:eastAsia="Calibri" w:hAnsi="Arial" w:cs="Arial"/>
          <w:sz w:val="24"/>
          <w:szCs w:val="24"/>
        </w:rPr>
        <w:t xml:space="preserve"> </w:t>
      </w:r>
      <w:r w:rsidRPr="00FE7248">
        <w:rPr>
          <w:rFonts w:ascii="Arial" w:eastAsia="Calibri" w:hAnsi="Arial" w:cs="Arial"/>
          <w:sz w:val="24"/>
          <w:szCs w:val="24"/>
        </w:rPr>
        <w:t>suggest that putting sustainability at the core of what companies do and understanding the link between corporate productivity and meeting societal needs will create shared value, and drive innovation. They also believe that this approach could reshape capitalism and its relationship to society.</w:t>
      </w:r>
    </w:p>
    <w:p w14:paraId="3BA34D03" w14:textId="26C595C0" w:rsidR="00293522" w:rsidRPr="00FE7248" w:rsidRDefault="00293522" w:rsidP="00953D27">
      <w:pPr>
        <w:spacing w:line="276" w:lineRule="auto"/>
        <w:jc w:val="both"/>
        <w:rPr>
          <w:rFonts w:ascii="Arial" w:hAnsi="Arial" w:cs="Arial"/>
          <w:sz w:val="24"/>
          <w:szCs w:val="24"/>
        </w:rPr>
      </w:pPr>
      <w:r w:rsidRPr="00FE7248">
        <w:rPr>
          <w:rFonts w:ascii="Arial" w:eastAsia="Calibri" w:hAnsi="Arial" w:cs="Arial"/>
          <w:sz w:val="24"/>
          <w:szCs w:val="24"/>
        </w:rPr>
        <w:t xml:space="preserve">&lt;IR&gt; can also drive organisational change toward more sustainable outcomes </w:t>
      </w:r>
      <w:r w:rsidR="00473A5D">
        <w:rPr>
          <w:rFonts w:ascii="Arial" w:eastAsia="Calibri" w:hAnsi="Arial" w:cs="Arial"/>
          <w:sz w:val="24"/>
          <w:szCs w:val="24"/>
        </w:rPr>
        <w:fldChar w:fldCharType="begin" w:fldLock="1"/>
      </w:r>
      <w:r w:rsidR="00473A5D">
        <w:rPr>
          <w:rFonts w:ascii="Arial" w:eastAsia="Calibri" w:hAnsi="Arial" w:cs="Arial"/>
          <w:sz w:val="24"/>
          <w:szCs w:val="24"/>
        </w:rPr>
        <w:instrText>ADDIN CSL_CITATION {"citationItems":[{"id":"ITEM-1","itemData":{"ISBN":"08954186","abstract":"Integrated reporting for a sustainable strategy: One Report has the potential to significantly change how companies operate and investors think, shifting the focus from that of meeting short-term financial goals to developing a long-term business strategy that not only makes a commitment to corporate social responsibility, but also to a sustainable society","author":[{"dropping-particle":"","family":"Eccles","given":"Robert G.","non-dropping-particle":"","parse-names":false,"suffix":""},{"dropping-particle":"","family":"Krzus","given":"Michael P.","non-dropping-particle":"","parse-names":false,"suffix":""}],"container-title":"Financial Executive","id":"ITEM-1","issue":"March","issued":{"date-parts":[["2010"]]},"page":"29-32","title":"Integrated reporting for a sustainability strategy","type":"article-journal"},"uris":["http://www.mendeley.com/documents/?uuid=28fe7cdb-e865-4dcf-a60a-899673bacef9"]}],"mendeley":{"formattedCitation":"(Eccles and Krzus, 2010)","plainTextFormattedCitation":"(Eccles and Krzus, 2010)","previouslyFormattedCitation":"(Eccles and Krzus, 2010)"},"properties":{"noteIndex":0},"schema":"https://github.com/citation-style-language/schema/raw/master/csl-citation.json"}</w:instrText>
      </w:r>
      <w:r w:rsidR="00473A5D">
        <w:rPr>
          <w:rFonts w:ascii="Arial" w:eastAsia="Calibri" w:hAnsi="Arial" w:cs="Arial"/>
          <w:sz w:val="24"/>
          <w:szCs w:val="24"/>
        </w:rPr>
        <w:fldChar w:fldCharType="separate"/>
      </w:r>
      <w:r w:rsidR="00473A5D" w:rsidRPr="00473A5D">
        <w:rPr>
          <w:rFonts w:ascii="Arial" w:eastAsia="Calibri" w:hAnsi="Arial" w:cs="Arial"/>
          <w:noProof/>
          <w:sz w:val="24"/>
          <w:szCs w:val="24"/>
        </w:rPr>
        <w:t>(Eccles and Krzus, 2010)</w:t>
      </w:r>
      <w:r w:rsidR="00473A5D">
        <w:rPr>
          <w:rFonts w:ascii="Arial" w:eastAsia="Calibri" w:hAnsi="Arial" w:cs="Arial"/>
          <w:sz w:val="24"/>
          <w:szCs w:val="24"/>
        </w:rPr>
        <w:fldChar w:fldCharType="end"/>
      </w:r>
      <w:r w:rsidRPr="00FE7248">
        <w:rPr>
          <w:rFonts w:ascii="Arial" w:eastAsia="Calibri" w:hAnsi="Arial" w:cs="Arial"/>
          <w:sz w:val="24"/>
          <w:szCs w:val="24"/>
        </w:rPr>
        <w:t xml:space="preserve">, and transform corporate processes </w:t>
      </w:r>
      <w:r w:rsidR="00A65462">
        <w:rPr>
          <w:rFonts w:ascii="Arial" w:eastAsia="Calibri" w:hAnsi="Arial" w:cs="Arial"/>
          <w:sz w:val="24"/>
          <w:szCs w:val="24"/>
        </w:rPr>
        <w:fldChar w:fldCharType="begin" w:fldLock="1"/>
      </w:r>
      <w:r w:rsidR="00A65462">
        <w:rPr>
          <w:rFonts w:ascii="Arial" w:eastAsia="Calibri" w:hAnsi="Arial" w:cs="Arial"/>
          <w:sz w:val="24"/>
          <w:szCs w:val="24"/>
        </w:rPr>
        <w:instrText>ADDIN CSL_CITATION {"citationItems":[{"id":"ITEM-1","itemData":{"author":[{"dropping-particle":"","family":"Phillips","given":"David","non-dropping-particle":"","parse-names":false,"suffix":""},{"dropping-particle":"","family":"Watson","given":"Liv","non-dropping-particle":"","parse-names":false,"suffix":""},{"dropping-particle":"","family":"Willis","given":"Mike","non-dropping-particle":"","parse-names":false,"suffix":""}],"container-title":"Financial Executive","id":"ITEM-1","issue":"2","issued":{"date-parts":[["2011"]]},"page":"26-30","title":"Benefits of Comprehensive Integrated Reporting","type":"article-journal","volume":"27"},"uris":["http://www.mendeley.com/documents/?uuid=156af6d1-11ac-4929-8c4b-8701c036d62f"]}],"mendeley":{"formattedCitation":"(Phillips, Watson and Willis, 2011)","plainTextFormattedCitation":"(Phillips, Watson and Willis, 2011)","previouslyFormattedCitation":"(Phillips, Watson and Willis, 2011)"},"properties":{"noteIndex":0},"schema":"https://github.com/citation-style-language/schema/raw/master/csl-citation.json"}</w:instrText>
      </w:r>
      <w:r w:rsidR="00A65462">
        <w:rPr>
          <w:rFonts w:ascii="Arial" w:eastAsia="Calibri" w:hAnsi="Arial" w:cs="Arial"/>
          <w:sz w:val="24"/>
          <w:szCs w:val="24"/>
        </w:rPr>
        <w:fldChar w:fldCharType="separate"/>
      </w:r>
      <w:r w:rsidR="00A65462" w:rsidRPr="00A65462">
        <w:rPr>
          <w:rFonts w:ascii="Arial" w:eastAsia="Calibri" w:hAnsi="Arial" w:cs="Arial"/>
          <w:noProof/>
          <w:sz w:val="24"/>
          <w:szCs w:val="24"/>
        </w:rPr>
        <w:t>(Phillips, Watson and Willis, 2011)</w:t>
      </w:r>
      <w:r w:rsidR="00A65462">
        <w:rPr>
          <w:rFonts w:ascii="Arial" w:eastAsia="Calibri" w:hAnsi="Arial" w:cs="Arial"/>
          <w:sz w:val="24"/>
          <w:szCs w:val="24"/>
        </w:rPr>
        <w:fldChar w:fldCharType="end"/>
      </w:r>
      <w:r w:rsidRPr="00F8404C">
        <w:rPr>
          <w:rFonts w:ascii="Arial" w:eastAsia="Calibri" w:hAnsi="Arial" w:cs="Arial"/>
          <w:sz w:val="24"/>
          <w:szCs w:val="24"/>
        </w:rPr>
        <w:t>,</w:t>
      </w:r>
      <w:r w:rsidRPr="00FE7248">
        <w:rPr>
          <w:rFonts w:ascii="Arial" w:eastAsia="Calibri" w:hAnsi="Arial" w:cs="Arial"/>
          <w:sz w:val="24"/>
          <w:szCs w:val="24"/>
        </w:rPr>
        <w:t xml:space="preserve"> resulting in the realisation of significant cost savings from issues ranging from systems design to energy expenditure. However, Steyn</w:t>
      </w:r>
      <w:r w:rsidR="00473A5D">
        <w:rPr>
          <w:rFonts w:ascii="Arial" w:eastAsia="Calibri" w:hAnsi="Arial" w:cs="Arial"/>
          <w:sz w:val="24"/>
          <w:szCs w:val="24"/>
        </w:rPr>
        <w:t xml:space="preserve"> </w:t>
      </w:r>
      <w:r w:rsidR="00473A5D">
        <w:rPr>
          <w:rFonts w:ascii="Arial" w:eastAsia="Calibri" w:hAnsi="Arial" w:cs="Arial"/>
          <w:sz w:val="24"/>
          <w:szCs w:val="24"/>
        </w:rPr>
        <w:fldChar w:fldCharType="begin" w:fldLock="1"/>
      </w:r>
      <w:r w:rsidR="00AF5D91">
        <w:rPr>
          <w:rFonts w:ascii="Arial" w:eastAsia="Calibri" w:hAnsi="Arial" w:cs="Arial"/>
          <w:sz w:val="24"/>
          <w:szCs w:val="24"/>
        </w:rPr>
        <w:instrText>ADDIN CSL_CITATION {"citationItems":[{"id":"ITEM-1","itemData":{"author":[{"dropping-particle":"","family":"Steyn","given":"M.","non-dropping-particle":"","parse-names":false,"suffix":""}],"id":"ITEM-1","issue":"3","issued":{"date-parts":[["2014"]]},"page":"142-174","title":"Senior executives' perspectives of integrated reporting regulatory regimes as a mechanism for advancing sustainability in SA listed companies.pdf","type":"article-journal","volume":"18"},"suppress-author":1,"uris":["http://www.mendeley.com/documents/?uuid=5b9c7acd-dd48-48b3-9475-0ddbc969b73a"]}],"mendeley":{"formattedCitation":"(2014b)","plainTextFormattedCitation":"(2014b)","previouslyFormattedCitation":"(2014b)"},"properties":{"noteIndex":0},"schema":"https://github.com/citation-style-language/schema/raw/master/csl-citation.json"}</w:instrText>
      </w:r>
      <w:r w:rsidR="00473A5D">
        <w:rPr>
          <w:rFonts w:ascii="Arial" w:eastAsia="Calibri" w:hAnsi="Arial" w:cs="Arial"/>
          <w:sz w:val="24"/>
          <w:szCs w:val="24"/>
        </w:rPr>
        <w:fldChar w:fldCharType="separate"/>
      </w:r>
      <w:r w:rsidR="005F2648" w:rsidRPr="005F2648">
        <w:rPr>
          <w:rFonts w:ascii="Arial" w:eastAsia="Calibri" w:hAnsi="Arial" w:cs="Arial"/>
          <w:noProof/>
          <w:sz w:val="24"/>
          <w:szCs w:val="24"/>
        </w:rPr>
        <w:t>(2014b)</w:t>
      </w:r>
      <w:r w:rsidR="00473A5D">
        <w:rPr>
          <w:rFonts w:ascii="Arial" w:eastAsia="Calibri" w:hAnsi="Arial" w:cs="Arial"/>
          <w:sz w:val="24"/>
          <w:szCs w:val="24"/>
        </w:rPr>
        <w:fldChar w:fldCharType="end"/>
      </w:r>
      <w:r w:rsidRPr="00FE7248">
        <w:rPr>
          <w:rFonts w:ascii="Arial" w:eastAsia="Calibri" w:hAnsi="Arial" w:cs="Arial"/>
          <w:sz w:val="24"/>
          <w:szCs w:val="24"/>
        </w:rPr>
        <w:t>, in a surv</w:t>
      </w:r>
      <w:r w:rsidR="00473A5D">
        <w:rPr>
          <w:rFonts w:ascii="Arial" w:eastAsia="Calibri" w:hAnsi="Arial" w:cs="Arial"/>
          <w:sz w:val="24"/>
          <w:szCs w:val="24"/>
        </w:rPr>
        <w:t>ey of South African C</w:t>
      </w:r>
      <w:r w:rsidR="00953D27">
        <w:rPr>
          <w:rFonts w:ascii="Arial" w:eastAsia="Calibri" w:hAnsi="Arial" w:cs="Arial"/>
          <w:sz w:val="24"/>
          <w:szCs w:val="24"/>
        </w:rPr>
        <w:t>EO</w:t>
      </w:r>
      <w:r w:rsidRPr="00FE7248">
        <w:rPr>
          <w:rFonts w:ascii="Arial" w:eastAsia="Calibri" w:hAnsi="Arial" w:cs="Arial"/>
          <w:sz w:val="24"/>
          <w:szCs w:val="24"/>
        </w:rPr>
        <w:t xml:space="preserve">s found that cost savings had the lowest ranking in expected benefits of </w:t>
      </w:r>
      <w:r w:rsidR="00B423A2">
        <w:rPr>
          <w:rFonts w:ascii="Arial" w:eastAsia="Calibri" w:hAnsi="Arial" w:cs="Arial"/>
          <w:sz w:val="24"/>
          <w:szCs w:val="24"/>
        </w:rPr>
        <w:t>&lt;</w:t>
      </w:r>
      <w:r w:rsidRPr="00FE7248">
        <w:rPr>
          <w:rFonts w:ascii="Arial" w:eastAsia="Calibri" w:hAnsi="Arial" w:cs="Arial"/>
          <w:sz w:val="24"/>
          <w:szCs w:val="24"/>
        </w:rPr>
        <w:t>IR</w:t>
      </w:r>
      <w:r w:rsidR="00B423A2">
        <w:rPr>
          <w:rFonts w:ascii="Arial" w:eastAsia="Calibri" w:hAnsi="Arial" w:cs="Arial"/>
          <w:sz w:val="24"/>
          <w:szCs w:val="24"/>
        </w:rPr>
        <w:t>&gt;</w:t>
      </w:r>
      <w:r w:rsidRPr="00FE7248">
        <w:rPr>
          <w:rFonts w:ascii="Arial" w:eastAsia="Calibri" w:hAnsi="Arial" w:cs="Arial"/>
          <w:sz w:val="24"/>
          <w:szCs w:val="24"/>
        </w:rPr>
        <w:t>. The study also identified that enhancement of the risk management process was the highest</w:t>
      </w:r>
      <w:r w:rsidR="00A65462">
        <w:rPr>
          <w:rFonts w:ascii="Arial" w:eastAsia="Calibri" w:hAnsi="Arial" w:cs="Arial"/>
          <w:sz w:val="24"/>
          <w:szCs w:val="24"/>
        </w:rPr>
        <w:t>-</w:t>
      </w:r>
      <w:r w:rsidRPr="00FE7248">
        <w:rPr>
          <w:rFonts w:ascii="Arial" w:eastAsia="Calibri" w:hAnsi="Arial" w:cs="Arial"/>
          <w:sz w:val="24"/>
          <w:szCs w:val="24"/>
        </w:rPr>
        <w:t xml:space="preserve">ranking internal benefit, followed by encouragement of sustainable product development; reconsideration of the business model and sustainable value creation; and lastly, and perhaps surprisingly, better resource allocation decisions. </w:t>
      </w:r>
    </w:p>
    <w:p w14:paraId="3AB7572A" w14:textId="77777777" w:rsidR="00293522" w:rsidRPr="00FE7248" w:rsidRDefault="00293522" w:rsidP="00953D27">
      <w:pPr>
        <w:pStyle w:val="Heading3"/>
        <w:jc w:val="both"/>
        <w:rPr>
          <w:rFonts w:eastAsia="Calibri"/>
        </w:rPr>
      </w:pPr>
      <w:r w:rsidRPr="00FE7248">
        <w:rPr>
          <w:rFonts w:eastAsia="Calibri"/>
        </w:rPr>
        <w:t>Development of systems thinking and collaboration</w:t>
      </w:r>
    </w:p>
    <w:p w14:paraId="2697BC48" w14:textId="4727150E" w:rsidR="00293522" w:rsidRPr="00FE7248" w:rsidRDefault="00293522" w:rsidP="00953D27">
      <w:pPr>
        <w:spacing w:line="276" w:lineRule="auto"/>
        <w:jc w:val="both"/>
        <w:rPr>
          <w:rFonts w:ascii="Arial" w:eastAsia="Calibri" w:hAnsi="Arial" w:cs="Arial"/>
          <w:sz w:val="24"/>
          <w:szCs w:val="24"/>
        </w:rPr>
      </w:pPr>
      <w:r w:rsidRPr="00FE7248">
        <w:rPr>
          <w:rFonts w:ascii="Arial" w:eastAsia="Calibri" w:hAnsi="Arial" w:cs="Arial"/>
          <w:sz w:val="24"/>
          <w:szCs w:val="24"/>
        </w:rPr>
        <w:t xml:space="preserve">System components are interconnected due to feedback loops </w:t>
      </w:r>
      <w:r w:rsidR="00A65462">
        <w:rPr>
          <w:rFonts w:ascii="Arial" w:eastAsia="Calibri" w:hAnsi="Arial" w:cs="Arial"/>
          <w:sz w:val="24"/>
          <w:szCs w:val="24"/>
        </w:rPr>
        <w:fldChar w:fldCharType="begin" w:fldLock="1"/>
      </w:r>
      <w:r w:rsidR="00F943B7">
        <w:rPr>
          <w:rFonts w:ascii="Arial" w:eastAsia="Calibri" w:hAnsi="Arial" w:cs="Arial"/>
          <w:sz w:val="24"/>
          <w:szCs w:val="24"/>
        </w:rPr>
        <w:instrText>ADDIN CSL_CITATION {"citationItems":[{"id":"ITEM-1","itemData":{"DOI":"10.1016/j.jclepro.2013.03.018","ISSN":"09596526","abstract":"An integrated approach is considered important for improving water management across a range of contexts - from water catchments to urban systems to mining sites. Challenges are faced in implementation due to the complexities in both human and physical (or engineered) dimensions. From a physical perspective, water systems are complex because issues are interconnected across spatial and temporal scales making it difficult to determine where to intervene to attain desired outcomes. The supporting human systems are also complex. Whether bounded at the company, regional or catchment scale, water systems are rarely controlled by a single actor or institution. For example, catchments extend across political boundaries, while different organisational departments share responsibilities for water reticulation through industrial sites. Effective water management requires coordinating decisions between diverse actors. This paper makes three contributions. First, from a consolidation of literature, three principles emerge that, if followed, should improve the management of a complex water system: (I) define whether the water issues to be addressed are simpler or more complex in nature; (II) discern whether the required response is more tactical or strategic; and (III) acknowledge the existence of boundaries and use them effectively. Second, a framework is proposed to support implementation of these principles using the mining industry as a test bed. The third contribution is an application at a case study site to examine the utility of the principles and the value of the framework. It is concluded that problems arising in a water system will be managed most effectively when problem complexity is \"matched\" with an equivalent management response. This practical approach may assist other industrial sites in comprehending the nature of the water issues affecting operations (simple to complex) and to assign the appropriate level of management authority relevant to the decision at hand (tactical to strategic). The framework may also have utility for managing water in a broader context, such as water catchments that lie across political boundaries. This may ultimately improve implementation of overarching concepts such as integrated water resources management (IWRM), assisting the recognised need to progress from theory to practice. © 2013 Elsevier Ltd. All rights reserved.","author":[{"dropping-particle":"","family":"Kunz","given":"N. C.","non-dropping-particle":"","parse-names":false,"suffix":""},{"dropping-particle":"","family":"Moran","given":"C. J.","non-dropping-particle":"","parse-names":false,"suffix":""},{"dropping-particle":"","family":"Kastelle","given":"T.","non-dropping-particle":"","parse-names":false,"suffix":""}],"container-title":"Journal of Cleaner Production","id":"ITEM-1","issued":{"date-parts":[["2013"]]},"page":"362-373","title":"Implementing an integrated approach to water management by matching problem complexity with management responses: A case study of a mine site water committee","type":"article-journal","volume":"52"},"uris":["http://www.mendeley.com/documents/?uuid=13aea4e9-3a9f-4e2d-b52d-08bff93172a3"]}],"mendeley":{"formattedCitation":"(Kunz, Moran and Kastelle, 2013)","plainTextFormattedCitation":"(Kunz, Moran and Kastelle, 2013)","previouslyFormattedCitation":"(Kunz, Moran and Kastelle, 2013)"},"properties":{"noteIndex":0},"schema":"https://github.com/citation-style-language/schema/raw/master/csl-citation.json"}</w:instrText>
      </w:r>
      <w:r w:rsidR="00A65462">
        <w:rPr>
          <w:rFonts w:ascii="Arial" w:eastAsia="Calibri" w:hAnsi="Arial" w:cs="Arial"/>
          <w:sz w:val="24"/>
          <w:szCs w:val="24"/>
        </w:rPr>
        <w:fldChar w:fldCharType="separate"/>
      </w:r>
      <w:r w:rsidR="00A65462" w:rsidRPr="00A65462">
        <w:rPr>
          <w:rFonts w:ascii="Arial" w:eastAsia="Calibri" w:hAnsi="Arial" w:cs="Arial"/>
          <w:noProof/>
          <w:sz w:val="24"/>
          <w:szCs w:val="24"/>
        </w:rPr>
        <w:t>(Kunz, Moran and Kastelle, 2013)</w:t>
      </w:r>
      <w:r w:rsidR="00A65462">
        <w:rPr>
          <w:rFonts w:ascii="Arial" w:eastAsia="Calibri" w:hAnsi="Arial" w:cs="Arial"/>
          <w:sz w:val="24"/>
          <w:szCs w:val="24"/>
        </w:rPr>
        <w:fldChar w:fldCharType="end"/>
      </w:r>
      <w:r w:rsidRPr="00953D27">
        <w:rPr>
          <w:rFonts w:ascii="Arial" w:eastAsia="Calibri" w:hAnsi="Arial" w:cs="Arial"/>
          <w:sz w:val="24"/>
          <w:szCs w:val="24"/>
        </w:rPr>
        <w:t>.</w:t>
      </w:r>
      <w:r w:rsidRPr="00FE7248">
        <w:rPr>
          <w:rFonts w:ascii="Arial" w:eastAsia="Calibri" w:hAnsi="Arial" w:cs="Arial"/>
          <w:sz w:val="24"/>
          <w:szCs w:val="24"/>
        </w:rPr>
        <w:t xml:space="preserve"> Understanding</w:t>
      </w:r>
      <w:r w:rsidR="00FD497B">
        <w:rPr>
          <w:rFonts w:ascii="Arial" w:eastAsia="Calibri" w:hAnsi="Arial" w:cs="Arial"/>
          <w:sz w:val="24"/>
          <w:szCs w:val="24"/>
        </w:rPr>
        <w:t xml:space="preserve"> the </w:t>
      </w:r>
      <w:r w:rsidRPr="00FE7248">
        <w:rPr>
          <w:rFonts w:ascii="Arial" w:eastAsia="Calibri" w:hAnsi="Arial" w:cs="Arial"/>
          <w:sz w:val="24"/>
          <w:szCs w:val="24"/>
        </w:rPr>
        <w:t xml:space="preserve">interconnected components of a system allows the dynamics of the system as a whole to be understood </w:t>
      </w:r>
      <w:r w:rsidR="00B423A2">
        <w:rPr>
          <w:rFonts w:ascii="Arial" w:eastAsia="Calibri" w:hAnsi="Arial" w:cs="Arial"/>
          <w:sz w:val="24"/>
          <w:szCs w:val="24"/>
        </w:rPr>
        <w:fldChar w:fldCharType="begin" w:fldLock="1"/>
      </w:r>
      <w:r w:rsidR="00F943B7">
        <w:rPr>
          <w:rFonts w:ascii="Arial" w:eastAsia="Calibri" w:hAnsi="Arial" w:cs="Arial"/>
          <w:sz w:val="24"/>
          <w:szCs w:val="24"/>
        </w:rPr>
        <w:instrText>ADDIN CSL_CITATION {"citationItems":[{"id":"ITEM-1","itemData":{"author":[{"dropping-particle":"","family":"Merali","given":"Yasmin","non-dropping-particle":"","parse-names":false,"suffix":""},{"dropping-particle":"","family":"Allen","given":"P.","non-dropping-particle":"","parse-names":false,"suffix":""}],"chapter-number":"1","container-title":"The SAGE handbook of complexity and management","editor":[{"dropping-particle":"","family":"Allen","given":"P.","non-dropping-particle":"","parse-names":false,"suffix":""},{"dropping-particle":"","family":"McKelvey","given":"B.","non-dropping-particle":"","parse-names":false,"suffix":""}],"id":"ITEM-1","issued":{"date-parts":[["2011"]]},"page":"31-52","publisher":"Sage Publications Ltd","title":"Complexity and systems thinking","type":"chapter"},"uris":["http://www.mendeley.com/documents/?uuid=d01e843d-6d4c-49c9-aee5-d57da46a2feb"]}],"mendeley":{"formattedCitation":"(Merali and Allen, 2011)","plainTextFormattedCitation":"(Merali and Allen, 2011)","previouslyFormattedCitation":"(Merali and Allen, 2011)"},"properties":{"noteIndex":0},"schema":"https://github.com/citation-style-language/schema/raw/master/csl-citation.json"}</w:instrText>
      </w:r>
      <w:r w:rsidR="00B423A2">
        <w:rPr>
          <w:rFonts w:ascii="Arial" w:eastAsia="Calibri" w:hAnsi="Arial" w:cs="Arial"/>
          <w:sz w:val="24"/>
          <w:szCs w:val="24"/>
        </w:rPr>
        <w:fldChar w:fldCharType="separate"/>
      </w:r>
      <w:r w:rsidR="00B423A2" w:rsidRPr="00B423A2">
        <w:rPr>
          <w:rFonts w:ascii="Arial" w:eastAsia="Calibri" w:hAnsi="Arial" w:cs="Arial"/>
          <w:noProof/>
          <w:sz w:val="24"/>
          <w:szCs w:val="24"/>
        </w:rPr>
        <w:t>(Merali and Allen, 2011)</w:t>
      </w:r>
      <w:r w:rsidR="00B423A2">
        <w:rPr>
          <w:rFonts w:ascii="Arial" w:eastAsia="Calibri" w:hAnsi="Arial" w:cs="Arial"/>
          <w:sz w:val="24"/>
          <w:szCs w:val="24"/>
        </w:rPr>
        <w:fldChar w:fldCharType="end"/>
      </w:r>
      <w:r w:rsidRPr="00FE7248">
        <w:rPr>
          <w:rFonts w:ascii="Arial" w:eastAsia="Calibri" w:hAnsi="Arial" w:cs="Arial"/>
          <w:sz w:val="24"/>
          <w:szCs w:val="24"/>
        </w:rPr>
        <w:t xml:space="preserve">. From a systems perspective, sustainability is the ability of systems to persist, adapt, transform or transition in the face of constantly changing conditions </w:t>
      </w:r>
      <w:r w:rsidR="00B423A2">
        <w:rPr>
          <w:rFonts w:ascii="Arial" w:eastAsia="Calibri" w:hAnsi="Arial" w:cs="Arial"/>
          <w:sz w:val="24"/>
          <w:szCs w:val="24"/>
        </w:rPr>
        <w:fldChar w:fldCharType="begin" w:fldLock="1"/>
      </w:r>
      <w:r w:rsidR="00F943B7">
        <w:rPr>
          <w:rFonts w:ascii="Arial" w:eastAsia="Calibri" w:hAnsi="Arial" w:cs="Arial"/>
          <w:sz w:val="24"/>
          <w:szCs w:val="24"/>
        </w:rPr>
        <w:instrText>ADDIN CSL_CITATION {"citationItems":[{"id":"ITEM-1","itemData":{"DOI":"10.1016/j.jclepro.2017.02.002","ISSN":"09596526","abstract":"Scholars from a wide range of disciplines and perspectives have sought to unravel the high complexities of sustainability. A mature understanding of sustainability management requires studies to adopt a multidisciplinary systemic lens capable of appreciating the interconnectivity of economic, political, social and ecological issues across temporal and spatial dimensions. Yet the field of systems thinking in the context of sustainability management research is disparate and can benefit from a comprehensive review in order to assimilate the current fragmented body of research and to identify promising research directions. To address this gap, we conducted a review of the systems thinking and sustainability management literature from 1990 up to 2015 including 96 articles. In this review, we first present descriptives that show an emerging body of work rapidly growing since 2011. We found that 54 percent of articles were published in two transdisciplinary journals, demonstrating that a systemic approach is not yet prevalent in mainstream management journals. Second, we identify and describe the core theoretical concepts of systems thinking found in the literature including interconnections, feedbacks, adaptive capacity, emergence and self-organization. Third, findings show a number of research themes, including behavioral change, leadership, innovation, industrial ecology, social-ecological systems, transitions management, paradigm shifts and sustainability education. Finally we offer a cross-scale integrated framework of our findings, and conclude by identifying a number of promising research opportunities.","author":[{"dropping-particle":"","family":"Williams","given":"Amanda","non-dropping-particle":"","parse-names":false,"suffix":""},{"dropping-particle":"","family":"Kennedy","given":"Steve","non-dropping-particle":"","parse-names":false,"suffix":""},{"dropping-particle":"","family":"Philipp","given":"Felix","non-dropping-particle":"","parse-names":false,"suffix":""},{"dropping-particle":"","family":"Whiteman","given":"Gail","non-dropping-particle":"","parse-names":false,"suffix":""}],"container-title":"Journal of Cleaner Production","id":"ITEM-1","issued":{"date-parts":[["2017"]]},"page":"866-881","title":"Systems thinking: A review of sustainability management research","type":"article-journal","volume":"148"},"uris":["http://www.mendeley.com/documents/?uuid=e2f598d6-1d73-4081-b15b-07ddca7117d9"]}],"mendeley":{"formattedCitation":"(Williams &lt;i&gt;et al.&lt;/i&gt;, 2017)","plainTextFormattedCitation":"(Williams et al., 2017)","previouslyFormattedCitation":"(Williams &lt;i&gt;et al.&lt;/i&gt;, 2017)"},"properties":{"noteIndex":0},"schema":"https://github.com/citation-style-language/schema/raw/master/csl-citation.json"}</w:instrText>
      </w:r>
      <w:r w:rsidR="00B423A2">
        <w:rPr>
          <w:rFonts w:ascii="Arial" w:eastAsia="Calibri" w:hAnsi="Arial" w:cs="Arial"/>
          <w:sz w:val="24"/>
          <w:szCs w:val="24"/>
        </w:rPr>
        <w:fldChar w:fldCharType="separate"/>
      </w:r>
      <w:r w:rsidR="00B423A2" w:rsidRPr="00B423A2">
        <w:rPr>
          <w:rFonts w:ascii="Arial" w:eastAsia="Calibri" w:hAnsi="Arial" w:cs="Arial"/>
          <w:noProof/>
          <w:sz w:val="24"/>
          <w:szCs w:val="24"/>
        </w:rPr>
        <w:t xml:space="preserve">(Williams </w:t>
      </w:r>
      <w:r w:rsidR="00B423A2" w:rsidRPr="00B423A2">
        <w:rPr>
          <w:rFonts w:ascii="Arial" w:eastAsia="Calibri" w:hAnsi="Arial" w:cs="Arial"/>
          <w:i/>
          <w:noProof/>
          <w:sz w:val="24"/>
          <w:szCs w:val="24"/>
        </w:rPr>
        <w:t>et al.</w:t>
      </w:r>
      <w:r w:rsidR="00B423A2" w:rsidRPr="00B423A2">
        <w:rPr>
          <w:rFonts w:ascii="Arial" w:eastAsia="Calibri" w:hAnsi="Arial" w:cs="Arial"/>
          <w:noProof/>
          <w:sz w:val="24"/>
          <w:szCs w:val="24"/>
        </w:rPr>
        <w:t>, 2017)</w:t>
      </w:r>
      <w:r w:rsidR="00B423A2">
        <w:rPr>
          <w:rFonts w:ascii="Arial" w:eastAsia="Calibri" w:hAnsi="Arial" w:cs="Arial"/>
          <w:sz w:val="24"/>
          <w:szCs w:val="24"/>
        </w:rPr>
        <w:fldChar w:fldCharType="end"/>
      </w:r>
      <w:r w:rsidR="00B423A2">
        <w:rPr>
          <w:rFonts w:ascii="Arial" w:eastAsia="Calibri" w:hAnsi="Arial" w:cs="Arial"/>
          <w:sz w:val="24"/>
          <w:szCs w:val="24"/>
        </w:rPr>
        <w:t>.</w:t>
      </w:r>
      <w:r w:rsidR="006F4E59">
        <w:rPr>
          <w:rFonts w:ascii="Arial" w:eastAsia="Calibri" w:hAnsi="Arial" w:cs="Arial"/>
          <w:sz w:val="24"/>
          <w:szCs w:val="24"/>
        </w:rPr>
        <w:t xml:space="preserve"> By incorporating a wider set of metrics in &lt;IR&gt; and understanding the value creation process, </w:t>
      </w:r>
      <w:r w:rsidR="00F3614B">
        <w:rPr>
          <w:rFonts w:ascii="Arial" w:eastAsia="Calibri" w:hAnsi="Arial" w:cs="Arial"/>
          <w:sz w:val="24"/>
          <w:szCs w:val="24"/>
        </w:rPr>
        <w:t xml:space="preserve">it supports this </w:t>
      </w:r>
      <w:r w:rsidR="00D20760">
        <w:rPr>
          <w:rFonts w:ascii="Arial" w:eastAsia="Calibri" w:hAnsi="Arial" w:cs="Arial"/>
          <w:sz w:val="24"/>
          <w:szCs w:val="24"/>
        </w:rPr>
        <w:t>systems perspective.</w:t>
      </w:r>
    </w:p>
    <w:p w14:paraId="261ECE5B" w14:textId="6ECEDEC5" w:rsidR="00293522" w:rsidRPr="00FE7248" w:rsidRDefault="00293522" w:rsidP="00953D27">
      <w:pPr>
        <w:spacing w:line="276" w:lineRule="auto"/>
        <w:jc w:val="both"/>
        <w:rPr>
          <w:rFonts w:ascii="Arial" w:eastAsia="Calibri" w:hAnsi="Arial" w:cs="Arial"/>
          <w:sz w:val="24"/>
          <w:szCs w:val="24"/>
        </w:rPr>
      </w:pPr>
      <w:r w:rsidRPr="00FE7248">
        <w:rPr>
          <w:rFonts w:ascii="Arial" w:eastAsia="Calibri" w:hAnsi="Arial" w:cs="Arial"/>
          <w:sz w:val="24"/>
          <w:szCs w:val="24"/>
        </w:rPr>
        <w:t xml:space="preserve">The challenges of sustainability require leaders to predict complex systems dynamics, quickly adapt and implement organizational change </w:t>
      </w:r>
      <w:r w:rsidR="00A65462">
        <w:rPr>
          <w:rFonts w:ascii="Arial" w:eastAsia="Calibri" w:hAnsi="Arial" w:cs="Arial"/>
          <w:sz w:val="24"/>
          <w:szCs w:val="24"/>
        </w:rPr>
        <w:fldChar w:fldCharType="begin" w:fldLock="1"/>
      </w:r>
      <w:r w:rsidR="00197AE5">
        <w:rPr>
          <w:rFonts w:ascii="Arial" w:eastAsia="Calibri" w:hAnsi="Arial" w:cs="Arial"/>
          <w:sz w:val="24"/>
          <w:szCs w:val="24"/>
        </w:rPr>
        <w:instrText>ADDIN CSL_CITATION {"citationItems":[{"id":"ITEM-1","itemData":{"DOI":"10.1007/s10551-012-1278-6","ISSN":"01674544","abstract":"This article examines the existing confusion over the multiple leadership styles related to successful implementation of corporate social responsibility/sustainability in organisations. The researchers find that the problem is the complex nature of sustainability itself. We posit that organisations are complex adaptive systems operating within wider complex adaptive systems, making the problem of interpreting just in what way an organisation is to be sustainable, an extraordinary demand on leaders. Hence, leadership for sustainability requires leaders of extraordinary abilities. These are leaders who can read and predict through complexity, think through complex problems, engage groups in dynamic adaptive organisational change and have the emotional intelligence to adaptively engage with their own emotions associated with complex problem solving. Leaders and leadership is a key interpreter of how sustainability of the organisation 'links' to the wider systems in which the organisation sits, and executing that link well requires unusual leaders and leadership systems. © 2012 Springer Science+Business Media B.V.","author":[{"dropping-particle":"","family":"Metcalf","given":"Louise","non-dropping-particle":"","parse-names":false,"suffix":""},{"dropping-particle":"","family":"Benn","given":"Sue","non-dropping-particle":"","parse-names":false,"suffix":""}],"container-title":"Journal of Business Ethics","id":"ITEM-1","issue":"3","issued":{"date-parts":[["2013"]]},"page":"369-384","title":"Leadership for Sustainability: An Evolution of Leadership Ability","type":"article-journal","volume":"112"},"uris":["http://www.mendeley.com/documents/?uuid=f6bb7ae6-7f05-4762-9ed9-e705aab596a5"]},{"id":"ITEM-2","itemData":{"DOI":"10.1007/s10551-012-1201-1","ISBN":"1055101212011","ISSN":"01674544","abstract":"Designed to facilitate economic development, the corporate form now threatens human survival. This article presents an argument that organisations are yet to be 'fit for purpose' and that the corporate form needs to be re-designed to reach sustainability. It suggests that organisations need to recognise their agent status amongst a much wider and highly complex array of interconnected, dynamic economic, environmental and social systems. Human Factors theory is drawn on to propose that business systems could be made sustainable through re-design. They could fit their environment more appropriately by improving: Efficiency, Adaptability and Social Cohesion. Leaders of organisations would also need to take a holistic approach to alter the organisation proactively to adapt to the systems within which it is embedded. © 2012 Springer Science+Business Media B.V.","author":[{"dropping-particle":"","family":"Metcalf","given":"L.","non-dropping-particle":"","parse-names":false,"suffix":""},{"dropping-particle":"","family":"Benn","given":"S.","non-dropping-particle":"","parse-names":false,"suffix":""}],"container-title":"Journal of Business Ethics","id":"ITEM-2","issue":"2","issued":{"date-parts":[["2012"]]},"page":"195-210","title":"The Corporation is Ailing Social Technology: Creating a 'Fit for Purpose' Design for Sustainability","type":"article-journal","volume":"111"},"uris":["http://www.mendeley.com/documents/?uuid=a0d5cd65-88eb-4b5c-8f8b-f86dbacf7c81"]}],"mendeley":{"formattedCitation":"(Metcalf and Benn, 2012, 2013)","plainTextFormattedCitation":"(Metcalf and Benn, 2012, 2013)","previouslyFormattedCitation":"(Metcalf and Benn, 2012, 2013)"},"properties":{"noteIndex":0},"schema":"https://github.com/citation-style-language/schema/raw/master/csl-citation.json"}</w:instrText>
      </w:r>
      <w:r w:rsidR="00A65462">
        <w:rPr>
          <w:rFonts w:ascii="Arial" w:eastAsia="Calibri" w:hAnsi="Arial" w:cs="Arial"/>
          <w:sz w:val="24"/>
          <w:szCs w:val="24"/>
        </w:rPr>
        <w:fldChar w:fldCharType="separate"/>
      </w:r>
      <w:r w:rsidR="00A65462" w:rsidRPr="00A65462">
        <w:rPr>
          <w:rFonts w:ascii="Arial" w:eastAsia="Calibri" w:hAnsi="Arial" w:cs="Arial"/>
          <w:noProof/>
          <w:sz w:val="24"/>
          <w:szCs w:val="24"/>
        </w:rPr>
        <w:t>(Metcalf and Benn, 2012, 2013)</w:t>
      </w:r>
      <w:r w:rsidR="00A65462">
        <w:rPr>
          <w:rFonts w:ascii="Arial" w:eastAsia="Calibri" w:hAnsi="Arial" w:cs="Arial"/>
          <w:sz w:val="24"/>
          <w:szCs w:val="24"/>
        </w:rPr>
        <w:fldChar w:fldCharType="end"/>
      </w:r>
      <w:r w:rsidRPr="000D5140">
        <w:rPr>
          <w:rFonts w:ascii="Arial" w:eastAsia="Calibri" w:hAnsi="Arial" w:cs="Arial"/>
          <w:sz w:val="24"/>
          <w:szCs w:val="24"/>
        </w:rPr>
        <w:t xml:space="preserve">.  </w:t>
      </w:r>
      <w:r w:rsidRPr="00D96204">
        <w:rPr>
          <w:rFonts w:ascii="Arial" w:eastAsia="Calibri" w:hAnsi="Arial" w:cs="Arial"/>
          <w:sz w:val="24"/>
          <w:szCs w:val="24"/>
        </w:rPr>
        <w:t>Within</w:t>
      </w:r>
      <w:r w:rsidRPr="00FE7248">
        <w:rPr>
          <w:rFonts w:ascii="Arial" w:eastAsia="Calibri" w:hAnsi="Arial" w:cs="Arial"/>
          <w:sz w:val="24"/>
          <w:szCs w:val="24"/>
        </w:rPr>
        <w:t xml:space="preserve"> the context of &lt;IR&gt;, the interaction between business and society and management of environment, social and governance risks, can lead to the development of social-ecological solutions. A social-ecological system is an “integrated system of ecosystems and human society with reciprocal feedbacks and interdependence” </w:t>
      </w:r>
      <w:r w:rsidR="00B423A2">
        <w:rPr>
          <w:rFonts w:ascii="Arial" w:eastAsia="Calibri" w:hAnsi="Arial" w:cs="Arial"/>
          <w:sz w:val="24"/>
          <w:szCs w:val="24"/>
        </w:rPr>
        <w:fldChar w:fldCharType="begin" w:fldLock="1"/>
      </w:r>
      <w:r w:rsidR="00731345">
        <w:rPr>
          <w:rFonts w:ascii="Arial" w:eastAsia="Calibri" w:hAnsi="Arial" w:cs="Arial"/>
          <w:sz w:val="24"/>
          <w:szCs w:val="24"/>
        </w:rPr>
        <w:instrText>ADDIN CSL_CITATION {"citationItems":[{"id":"ITEM-1","itemData":{"author":[{"dropping-particle":"","family":"Folke","given":"C.","non-dropping-particle":"","parse-names":false,"suffix":""},{"dropping-particle":"","family":"Carpenter","given":"S. R.","non-dropping-particle":"","parse-names":false,"suffix":""},{"dropping-particle":"","family":"Walker","given":"B.","non-dropping-particle":"","parse-names":false,"suffix":""},{"dropping-particle":"","family":"Scheffer","given":"M.","non-dropping-particle":"","parse-names":false,"suffix":""},{"dropping-particle":"","family":"Chapin","given":"T.","non-dropping-particle":"","parse-names":false,"suffix":""},{"dropping-particle":"","family":"Rockström","given":"J.","non-dropping-particle":"","parse-names":false,"suffix":""}],"container-title":"Ecology and Society","id":"ITEM-1","issue":"4","issued":{"date-parts":[["2010"]]},"page":"20","title":"Resilience Thinking: Integrating Resilience, Adaptability and Transformability","type":"article-journal","volume":"15"},"locator":"3","uris":["http://www.mendeley.com/documents/?uuid=9489f5c7-9e65-421c-938a-319e936405d4"]}],"mendeley":{"formattedCitation":"(Folke &lt;i&gt;et al.&lt;/i&gt;, 2010, p. 3)","plainTextFormattedCitation":"(Folke et al., 2010, p. 3)","previouslyFormattedCitation":"(Folke &lt;i&gt;et al.&lt;/i&gt;, 2010, p. 3)"},"properties":{"noteIndex":0},"schema":"https://github.com/citation-style-language/schema/raw/master/csl-citation.json"}</w:instrText>
      </w:r>
      <w:r w:rsidR="00B423A2">
        <w:rPr>
          <w:rFonts w:ascii="Arial" w:eastAsia="Calibri" w:hAnsi="Arial" w:cs="Arial"/>
          <w:sz w:val="24"/>
          <w:szCs w:val="24"/>
        </w:rPr>
        <w:fldChar w:fldCharType="separate"/>
      </w:r>
      <w:r w:rsidR="00B423A2" w:rsidRPr="00B423A2">
        <w:rPr>
          <w:rFonts w:ascii="Arial" w:eastAsia="Calibri" w:hAnsi="Arial" w:cs="Arial"/>
          <w:noProof/>
          <w:sz w:val="24"/>
          <w:szCs w:val="24"/>
        </w:rPr>
        <w:t xml:space="preserve">(Folke </w:t>
      </w:r>
      <w:r w:rsidR="00B423A2" w:rsidRPr="00B423A2">
        <w:rPr>
          <w:rFonts w:ascii="Arial" w:eastAsia="Calibri" w:hAnsi="Arial" w:cs="Arial"/>
          <w:i/>
          <w:noProof/>
          <w:sz w:val="24"/>
          <w:szCs w:val="24"/>
        </w:rPr>
        <w:t>et al.</w:t>
      </w:r>
      <w:r w:rsidR="00B423A2" w:rsidRPr="00B423A2">
        <w:rPr>
          <w:rFonts w:ascii="Arial" w:eastAsia="Calibri" w:hAnsi="Arial" w:cs="Arial"/>
          <w:noProof/>
          <w:sz w:val="24"/>
          <w:szCs w:val="24"/>
        </w:rPr>
        <w:t>, 2010, p. 3)</w:t>
      </w:r>
      <w:r w:rsidR="00B423A2">
        <w:rPr>
          <w:rFonts w:ascii="Arial" w:eastAsia="Calibri" w:hAnsi="Arial" w:cs="Arial"/>
          <w:sz w:val="24"/>
          <w:szCs w:val="24"/>
        </w:rPr>
        <w:fldChar w:fldCharType="end"/>
      </w:r>
      <w:r w:rsidR="00B423A2">
        <w:rPr>
          <w:rFonts w:ascii="Arial" w:eastAsia="Calibri" w:hAnsi="Arial" w:cs="Arial"/>
          <w:sz w:val="24"/>
          <w:szCs w:val="24"/>
        </w:rPr>
        <w:t xml:space="preserve">. </w:t>
      </w:r>
      <w:r w:rsidRPr="00FE7248">
        <w:rPr>
          <w:rFonts w:ascii="Arial" w:eastAsia="Calibri" w:hAnsi="Arial" w:cs="Arial"/>
          <w:sz w:val="24"/>
          <w:szCs w:val="24"/>
        </w:rPr>
        <w:t xml:space="preserve">New partnership models and collaborative solutions are seen to drive systemic solutions for complex sustainability problems </w:t>
      </w:r>
      <w:r w:rsidR="00197AE5">
        <w:rPr>
          <w:rFonts w:ascii="Arial" w:eastAsia="Calibri" w:hAnsi="Arial" w:cs="Arial"/>
          <w:sz w:val="24"/>
          <w:szCs w:val="24"/>
        </w:rPr>
        <w:fldChar w:fldCharType="begin" w:fldLock="1"/>
      </w:r>
      <w:r w:rsidR="00197AE5">
        <w:rPr>
          <w:rFonts w:ascii="Arial" w:eastAsia="Calibri" w:hAnsi="Arial" w:cs="Arial"/>
          <w:sz w:val="24"/>
          <w:szCs w:val="24"/>
        </w:rPr>
        <w:instrText>ADDIN CSL_CITATION {"citationItems":[{"id":"ITEM-1","itemData":{"DOI":"10.1016/j.jclepro.2014.09.007","ISSN":"09596526","author":[{"dropping-particle":"","family":"Hodge","given":"R. Anthony","non-dropping-particle":"","parse-names":false,"suffix":""}],"container-title":"Journal of Cleaner Production","id":"ITEM-1","issued":{"date-parts":[["2014"]]},"page":"27-33","title":"Mining company performance and community conflict: moving beyond a seeming paradox","type":"article-journal","volume":"84"},"uris":["http://www.mendeley.com/documents/?uuid=9d4e52b9-7d8c-4374-9d9f-bb81b481cae0"]},{"id":"ITEM-2","itemData":{"DOI":"10.1287/orsc.1090.0472","ISSN":"10477039","abstract":"The predominant focus in research on organizations is on private or public institutions without consistent consideration of their interdependencies. The emphasis in scholarship on private or public interests has strengthened as disciplinary and professional knowledge has deepened: Management scholars, for example, tend to consider the corporation as the unit of analysis, whereas scholars of public policy often analyze governmental, multilateral, community, and nonprofit organizations. This article advocates a partial merging of these research agendas on the grounds that private and public interests cannot be fully understood if they are conceived independently. We review three major areas of activity today in which public and private interests interact in complex ways and maintain that current theories of organization science can be deployed to understand these interactions better. We also suggest that theories of public-private interaction require development and describe a concept called global sustainable value creation, which may be used to identify organizational and institutional configurations and strategies conducive to worldwide, intertemporal efficiency and value creation. We conclude that scholarship on organizations would advance if private-public interactions were evaluated by the criterion of global sustainable value creation, and we identify organizational research opportunities that jointly consider public and private interests. © 2009 INFORMS.","author":[{"dropping-particle":"","family":"Mahoney","given":"Joseph T.","non-dropping-particle":"","parse-names":false,"suffix":""},{"dropping-particle":"","family":"McGahan","given":"Anita M.","non-dropping-particle":"","parse-names":false,"suffix":""},{"dropping-particle":"","family":"Pitelis","given":"Christos N.","non-dropping-particle":"","parse-names":false,"suffix":""}],"container-title":"Organization Science","id":"ITEM-2","issue":"6","issued":{"date-parts":[["2009"]]},"page":"1034-1052","title":"The interdependence of private and public interests","type":"article-journal","volume":"20"},"uris":["http://www.mendeley.com/documents/?uuid=6e1e55bc-d476-4ff7-a29b-cefb331ff4fb"]},{"id":"ITEM-3","itemData":{"DOI":"10.4324/9781315684444-10","ISSN":"00178012","abstract":"Addressing global sustainability challenges-including climate change, resource depletion, and ecosystem loss-is beyond the individual capabilities of even the largest companies. To tackle these threats, and unleash new value, companies and other stakeholders must collaborate in new ways that treat fragile and complex ecosystems as a whole. In this article, the authors draw on cases including the Latin American Water Funds Partnership, the Sustainable Apparel Coalition (led by Nike, Patagonia, and Walmart), and Action to Accelerate Recycling (a partnership between Alcoa, consumer packaged goods companies, and local governments, among others) to describe four new collaboration models that create shared value and address environmental protection across the value stream. Optimal collaborations focus on improving either business processes or outcomes. They start with a small group of key organizations, bring in project management expertise, link self-interest to shared interest, encourage productive competition, create quick wins, and, above all, build and maintain trust. © 2014 Harvard Business School Publishing. All rights reserved.","author":[{"dropping-particle":"","family":"Nidumolu","given":"Ram","non-dropping-particle":"","parse-names":false,"suffix":""},{"dropping-particle":"","family":"Ellison","given":"Jib","non-dropping-particle":"","parse-names":false,"suffix":""},{"dropping-particle":"","family":"Whalen","given":"John","non-dropping-particle":"","parse-names":false,"suffix":""},{"dropping-particle":"","family":"Billman","given":"Erin","non-dropping-particle":"","parse-names":false,"suffix":""}],"container-title":"Harvard Business Review","id":"ITEM-3","issue":"APR","issued":{"date-parts":[["2014"]]},"title":"The collaboration imperative","type":"article-journal"},"uris":["http://www.mendeley.com/documents/?uuid=8a686e7e-0e36-4749-83bc-46cc7d0e446c"]}],"mendeley":{"formattedCitation":"(Mahoney, McGahan and Pitelis, 2009; Hodge, 2014; Nidumolu &lt;i&gt;et al.&lt;/i&gt;, 2014)","plainTextFormattedCitation":"(Mahoney, McGahan and Pitelis, 2009; Hodge, 2014; Nidumolu et al., 2014)","previouslyFormattedCitation":"(Mahoney, McGahan and Pitelis, 2009; Hodge, 2014; Nidumolu &lt;i&gt;et al.&lt;/i&gt;, 2014)"},"properties":{"noteIndex":0},"schema":"https://github.com/citation-style-language/schema/raw/master/csl-citation.json"}</w:instrText>
      </w:r>
      <w:r w:rsidR="00197AE5">
        <w:rPr>
          <w:rFonts w:ascii="Arial" w:eastAsia="Calibri" w:hAnsi="Arial" w:cs="Arial"/>
          <w:sz w:val="24"/>
          <w:szCs w:val="24"/>
        </w:rPr>
        <w:fldChar w:fldCharType="separate"/>
      </w:r>
      <w:r w:rsidR="00197AE5" w:rsidRPr="00197AE5">
        <w:rPr>
          <w:rFonts w:ascii="Arial" w:eastAsia="Calibri" w:hAnsi="Arial" w:cs="Arial"/>
          <w:noProof/>
          <w:sz w:val="24"/>
          <w:szCs w:val="24"/>
        </w:rPr>
        <w:t xml:space="preserve">(Mahoney, McGahan and Pitelis, 2009; Hodge, 2014; Nidumolu </w:t>
      </w:r>
      <w:r w:rsidR="00197AE5" w:rsidRPr="00197AE5">
        <w:rPr>
          <w:rFonts w:ascii="Arial" w:eastAsia="Calibri" w:hAnsi="Arial" w:cs="Arial"/>
          <w:i/>
          <w:noProof/>
          <w:sz w:val="24"/>
          <w:szCs w:val="24"/>
        </w:rPr>
        <w:t>et al.</w:t>
      </w:r>
      <w:r w:rsidR="00197AE5" w:rsidRPr="00197AE5">
        <w:rPr>
          <w:rFonts w:ascii="Arial" w:eastAsia="Calibri" w:hAnsi="Arial" w:cs="Arial"/>
          <w:noProof/>
          <w:sz w:val="24"/>
          <w:szCs w:val="24"/>
        </w:rPr>
        <w:t>, 2014)</w:t>
      </w:r>
      <w:r w:rsidR="00197AE5">
        <w:rPr>
          <w:rFonts w:ascii="Arial" w:eastAsia="Calibri" w:hAnsi="Arial" w:cs="Arial"/>
          <w:sz w:val="24"/>
          <w:szCs w:val="24"/>
        </w:rPr>
        <w:fldChar w:fldCharType="end"/>
      </w:r>
      <w:r w:rsidRPr="00431194">
        <w:rPr>
          <w:rFonts w:ascii="Arial" w:eastAsia="Calibri" w:hAnsi="Arial" w:cs="Arial"/>
          <w:sz w:val="24"/>
          <w:szCs w:val="24"/>
        </w:rPr>
        <w:t>.</w:t>
      </w:r>
      <w:r w:rsidR="00745A98">
        <w:rPr>
          <w:rFonts w:ascii="Arial" w:eastAsia="Calibri" w:hAnsi="Arial" w:cs="Arial"/>
          <w:sz w:val="24"/>
          <w:szCs w:val="24"/>
        </w:rPr>
        <w:t xml:space="preserve"> By focusing on value creation, &lt;IR&gt; can help to support new ways of </w:t>
      </w:r>
      <w:r w:rsidR="0080103E">
        <w:rPr>
          <w:rFonts w:ascii="Arial" w:eastAsia="Calibri" w:hAnsi="Arial" w:cs="Arial"/>
          <w:sz w:val="24"/>
          <w:szCs w:val="24"/>
        </w:rPr>
        <w:t>working, both internally to the company, but also externally.</w:t>
      </w:r>
    </w:p>
    <w:p w14:paraId="3C0F862E" w14:textId="77777777" w:rsidR="00293522" w:rsidRPr="00FE7248" w:rsidRDefault="00293522" w:rsidP="00953D27">
      <w:pPr>
        <w:pStyle w:val="Heading3"/>
        <w:jc w:val="both"/>
        <w:rPr>
          <w:rFonts w:eastAsia="Calibri"/>
        </w:rPr>
      </w:pPr>
      <w:r w:rsidRPr="00FE7248">
        <w:rPr>
          <w:rFonts w:eastAsia="Calibri"/>
        </w:rPr>
        <w:t>Embedding sustainability into decision making</w:t>
      </w:r>
    </w:p>
    <w:p w14:paraId="3A9B788A" w14:textId="27DF61FE" w:rsidR="00293522" w:rsidRPr="00FE7248" w:rsidRDefault="00293522" w:rsidP="00953D27">
      <w:pPr>
        <w:spacing w:line="276" w:lineRule="auto"/>
        <w:jc w:val="both"/>
        <w:rPr>
          <w:rFonts w:ascii="Arial" w:eastAsia="Calibri" w:hAnsi="Arial" w:cs="Arial"/>
          <w:sz w:val="24"/>
          <w:szCs w:val="24"/>
        </w:rPr>
      </w:pPr>
      <w:r w:rsidRPr="00FE7248">
        <w:rPr>
          <w:rFonts w:ascii="Arial" w:eastAsia="Calibri" w:hAnsi="Arial" w:cs="Arial"/>
          <w:sz w:val="24"/>
          <w:szCs w:val="24"/>
        </w:rPr>
        <w:t xml:space="preserve">Business leaders recognise the need to broaden thinking and reporting on wider business issues. A recent PWC survey, based on interviews with 1,322 CEOS globally, identified that 74% of them felt that measuring and reporting the total impact of their company’s activities across social, environmental, ﬁscal and economic dimensions contributes to long term organisational success </w:t>
      </w:r>
      <w:r w:rsidR="00197AE5">
        <w:rPr>
          <w:rFonts w:ascii="Arial" w:eastAsia="Calibri" w:hAnsi="Arial" w:cs="Arial"/>
          <w:sz w:val="24"/>
          <w:szCs w:val="24"/>
        </w:rPr>
        <w:fldChar w:fldCharType="begin" w:fldLock="1"/>
      </w:r>
      <w:r w:rsidR="00197AE5">
        <w:rPr>
          <w:rFonts w:ascii="Arial" w:eastAsia="Calibri" w:hAnsi="Arial" w:cs="Arial"/>
          <w:sz w:val="24"/>
          <w:szCs w:val="24"/>
        </w:rPr>
        <w:instrText>ADDIN CSL_CITATION {"citationItems":[{"id":"ITEM-1","itemData":{"ISBN":"1903855284","abstract":"CEO Survey","author":[{"dropping-particle":"","family":"PWC","given":"","non-dropping-particle":"","parse-names":false,"suffix":""}],"id":"ITEM-1","issued":{"date-parts":[["2015"]]},"number-of-pages":"1-44","title":"18th Annual Global CEO Survey: A marketplace without boundaries? Responding to disruption","type":"report"},"uris":["http://www.mendeley.com/documents/?uuid=ea7c5045-8489-4904-99ac-caea9b9076d7"]}],"mendeley":{"formattedCitation":"(PWC, 2015)","plainTextFormattedCitation":"(PWC, 2015)","previouslyFormattedCitation":"(PWC, 2015)"},"properties":{"noteIndex":0},"schema":"https://github.com/citation-style-language/schema/raw/master/csl-citation.json"}</w:instrText>
      </w:r>
      <w:r w:rsidR="00197AE5">
        <w:rPr>
          <w:rFonts w:ascii="Arial" w:eastAsia="Calibri" w:hAnsi="Arial" w:cs="Arial"/>
          <w:sz w:val="24"/>
          <w:szCs w:val="24"/>
        </w:rPr>
        <w:fldChar w:fldCharType="separate"/>
      </w:r>
      <w:r w:rsidR="00197AE5" w:rsidRPr="00197AE5">
        <w:rPr>
          <w:rFonts w:ascii="Arial" w:eastAsia="Calibri" w:hAnsi="Arial" w:cs="Arial"/>
          <w:noProof/>
          <w:sz w:val="24"/>
          <w:szCs w:val="24"/>
        </w:rPr>
        <w:t>(PWC, 2015)</w:t>
      </w:r>
      <w:r w:rsidR="00197AE5">
        <w:rPr>
          <w:rFonts w:ascii="Arial" w:eastAsia="Calibri" w:hAnsi="Arial" w:cs="Arial"/>
          <w:sz w:val="24"/>
          <w:szCs w:val="24"/>
        </w:rPr>
        <w:fldChar w:fldCharType="end"/>
      </w:r>
      <w:r w:rsidRPr="00FE7248">
        <w:rPr>
          <w:rFonts w:ascii="Arial" w:eastAsia="Calibri" w:hAnsi="Arial" w:cs="Arial"/>
          <w:sz w:val="24"/>
          <w:szCs w:val="24"/>
        </w:rPr>
        <w:t xml:space="preserve">. The IIRC </w:t>
      </w:r>
      <w:r w:rsidR="00197AE5">
        <w:rPr>
          <w:rFonts w:ascii="Arial" w:eastAsia="Calibri" w:hAnsi="Arial" w:cs="Arial"/>
          <w:sz w:val="24"/>
          <w:szCs w:val="24"/>
        </w:rPr>
        <w:fldChar w:fldCharType="begin" w:fldLock="1"/>
      </w:r>
      <w:r w:rsidR="00197AE5">
        <w:rPr>
          <w:rFonts w:ascii="Arial" w:eastAsia="Calibri" w:hAnsi="Arial" w:cs="Arial"/>
          <w:sz w:val="24"/>
          <w:szCs w:val="24"/>
        </w:rPr>
        <w:instrText>ADDIN CSL_CITATION {"citationItems":[{"id":"ITEM-1","itemData":{"ISBN":"0470809000","abstract":"International guidelines for integrated reporting","author":[{"dropping-particle":"","family":"IIRC","given":"","non-dropping-particle":"","parse-names":false,"suffix":""}],"container-title":"The international &lt;IR&gt; framework","id":"ITEM-1","issued":{"date-parts":[["2013"]]},"page":"37","title":"The International Integrated Reporting framework","type":"article"},"locator":"33","suppress-author":1,"uris":["http://www.mendeley.com/documents/?uuid=ed2728b3-cf8c-4bcb-af47-195ab8335cc9"]}],"mendeley":{"formattedCitation":"(2013, p. 33)","plainTextFormattedCitation":"(2013, p. 33)","previouslyFormattedCitation":"(2013, p. 33)"},"properties":{"noteIndex":0},"schema":"https://github.com/citation-style-language/schema/raw/master/csl-citation.json"}</w:instrText>
      </w:r>
      <w:r w:rsidR="00197AE5">
        <w:rPr>
          <w:rFonts w:ascii="Arial" w:eastAsia="Calibri" w:hAnsi="Arial" w:cs="Arial"/>
          <w:sz w:val="24"/>
          <w:szCs w:val="24"/>
        </w:rPr>
        <w:fldChar w:fldCharType="separate"/>
      </w:r>
      <w:r w:rsidR="00197AE5" w:rsidRPr="00197AE5">
        <w:rPr>
          <w:rFonts w:ascii="Arial" w:eastAsia="Calibri" w:hAnsi="Arial" w:cs="Arial"/>
          <w:noProof/>
          <w:sz w:val="24"/>
          <w:szCs w:val="24"/>
        </w:rPr>
        <w:t>(2013, p. 33)</w:t>
      </w:r>
      <w:r w:rsidR="00197AE5">
        <w:rPr>
          <w:rFonts w:ascii="Arial" w:eastAsia="Calibri" w:hAnsi="Arial" w:cs="Arial"/>
          <w:sz w:val="24"/>
          <w:szCs w:val="24"/>
        </w:rPr>
        <w:fldChar w:fldCharType="end"/>
      </w:r>
      <w:r w:rsidRPr="00FE7248">
        <w:rPr>
          <w:rFonts w:ascii="Arial" w:eastAsia="Calibri" w:hAnsi="Arial" w:cs="Arial"/>
          <w:sz w:val="24"/>
          <w:szCs w:val="24"/>
        </w:rPr>
        <w:t xml:space="preserve"> believes it is the process of integrated thinking which ‘leads to integrated decision-making and actions which consider the creation of value over the short, medium and long term’ which will be of greatest benefit to organisations. </w:t>
      </w:r>
    </w:p>
    <w:p w14:paraId="796C1A33" w14:textId="4134CD33" w:rsidR="00293522" w:rsidRPr="00FE7248" w:rsidRDefault="00293522" w:rsidP="00953D27">
      <w:pPr>
        <w:spacing w:line="276" w:lineRule="auto"/>
        <w:jc w:val="both"/>
        <w:rPr>
          <w:rFonts w:ascii="Arial" w:hAnsi="Arial" w:cs="Arial"/>
          <w:sz w:val="24"/>
          <w:szCs w:val="24"/>
        </w:rPr>
      </w:pPr>
      <w:r w:rsidRPr="00FE7248">
        <w:rPr>
          <w:rFonts w:ascii="Arial" w:eastAsia="Calibri" w:hAnsi="Arial" w:cs="Arial"/>
          <w:sz w:val="24"/>
          <w:szCs w:val="24"/>
        </w:rPr>
        <w:lastRenderedPageBreak/>
        <w:t xml:space="preserve">Porter and Kramer </w:t>
      </w:r>
      <w:r w:rsidR="00197AE5">
        <w:rPr>
          <w:rFonts w:ascii="Arial" w:eastAsia="Calibri" w:hAnsi="Arial" w:cs="Arial"/>
          <w:sz w:val="24"/>
          <w:szCs w:val="24"/>
        </w:rPr>
        <w:fldChar w:fldCharType="begin" w:fldLock="1"/>
      </w:r>
      <w:r w:rsidR="00197AE5">
        <w:rPr>
          <w:rFonts w:ascii="Arial" w:eastAsia="Calibri" w:hAnsi="Arial" w:cs="Arial"/>
          <w:sz w:val="24"/>
          <w:szCs w:val="24"/>
        </w:rPr>
        <w:instrText>ADDIN CSL_CITATION {"citationItems":[{"id":"ITEM-1","itemData":{"author":[{"dropping-particle":"","family":"Porter","given":"M. E.","non-dropping-particle":"","parse-names":false,"suffix":""},{"dropping-particle":"","family":"Kramer","given":"M. R.","non-dropping-particle":"","parse-names":false,"suffix":""}],"container-title":"Harvard Business Review","id":"ITEM-1","issue":"4","issued":{"date-parts":[["2011"]]},"page":"16-17","title":"Creating shared value","type":"article-journal","volume":"89"},"suppress-author":1,"uris":["http://www.mendeley.com/documents/?uuid=8a1aa3a5-ccf7-4f4f-964c-9d11f7febafe"]}],"mendeley":{"formattedCitation":"(2011)","plainTextFormattedCitation":"(2011)","previouslyFormattedCitation":"(2011)"},"properties":{"noteIndex":0},"schema":"https://github.com/citation-style-language/schema/raw/master/csl-citation.json"}</w:instrText>
      </w:r>
      <w:r w:rsidR="00197AE5">
        <w:rPr>
          <w:rFonts w:ascii="Arial" w:eastAsia="Calibri" w:hAnsi="Arial" w:cs="Arial"/>
          <w:sz w:val="24"/>
          <w:szCs w:val="24"/>
        </w:rPr>
        <w:fldChar w:fldCharType="separate"/>
      </w:r>
      <w:r w:rsidR="00197AE5" w:rsidRPr="00197AE5">
        <w:rPr>
          <w:rFonts w:ascii="Arial" w:eastAsia="Calibri" w:hAnsi="Arial" w:cs="Arial"/>
          <w:noProof/>
          <w:sz w:val="24"/>
          <w:szCs w:val="24"/>
        </w:rPr>
        <w:t>(2011)</w:t>
      </w:r>
      <w:r w:rsidR="00197AE5">
        <w:rPr>
          <w:rFonts w:ascii="Arial" w:eastAsia="Calibri" w:hAnsi="Arial" w:cs="Arial"/>
          <w:sz w:val="24"/>
          <w:szCs w:val="24"/>
        </w:rPr>
        <w:fldChar w:fldCharType="end"/>
      </w:r>
      <w:r w:rsidRPr="00FE7248">
        <w:rPr>
          <w:rFonts w:ascii="Arial" w:eastAsia="Calibri" w:hAnsi="Arial" w:cs="Arial"/>
          <w:sz w:val="24"/>
          <w:szCs w:val="24"/>
        </w:rPr>
        <w:t xml:space="preserve"> share this view, stating that putting sustainability at the core of what companies do, and understanding the link between corporate productivity and meeting societal needs, will create shared value, and drive innovation. They also believe that this approach could reshape capitalism and its relationship to society. </w:t>
      </w:r>
    </w:p>
    <w:p w14:paraId="0BEDA2E0" w14:textId="46ECEA25" w:rsidR="00293522" w:rsidRPr="00FE7248" w:rsidRDefault="00293522" w:rsidP="00B423A2">
      <w:pPr>
        <w:pStyle w:val="Heading3"/>
        <w:rPr>
          <w:rFonts w:eastAsia="Calibri"/>
        </w:rPr>
      </w:pPr>
      <w:r w:rsidRPr="00FE7248">
        <w:rPr>
          <w:rFonts w:eastAsia="Calibri"/>
        </w:rPr>
        <w:t>Aligning strategy with value integrators and value creation</w:t>
      </w:r>
      <w:r w:rsidR="00642830">
        <w:rPr>
          <w:rFonts w:eastAsia="Calibri"/>
        </w:rPr>
        <w:t xml:space="preserve"> </w:t>
      </w:r>
      <w:r w:rsidRPr="00FE7248">
        <w:rPr>
          <w:rFonts w:eastAsia="Calibri"/>
        </w:rPr>
        <w:t>- a long term perspective</w:t>
      </w:r>
    </w:p>
    <w:p w14:paraId="368E23B9" w14:textId="0352287A" w:rsidR="00293522" w:rsidRPr="00FE7248" w:rsidRDefault="00293522" w:rsidP="00642830">
      <w:pPr>
        <w:spacing w:line="276" w:lineRule="auto"/>
        <w:jc w:val="both"/>
        <w:rPr>
          <w:rFonts w:ascii="Arial" w:hAnsi="Arial" w:cs="Arial"/>
          <w:sz w:val="24"/>
          <w:szCs w:val="24"/>
        </w:rPr>
      </w:pPr>
      <w:r w:rsidRPr="00FE7248">
        <w:rPr>
          <w:rFonts w:ascii="Arial" w:eastAsia="Calibri" w:hAnsi="Arial" w:cs="Arial"/>
          <w:sz w:val="24"/>
          <w:szCs w:val="24"/>
        </w:rPr>
        <w:t xml:space="preserve">Eccles and Krzus </w:t>
      </w:r>
      <w:r w:rsidR="00197AE5">
        <w:rPr>
          <w:rFonts w:ascii="Arial" w:eastAsia="Calibri" w:hAnsi="Arial" w:cs="Arial"/>
          <w:sz w:val="24"/>
          <w:szCs w:val="24"/>
        </w:rPr>
        <w:fldChar w:fldCharType="begin" w:fldLock="1"/>
      </w:r>
      <w:r w:rsidR="00184C3D">
        <w:rPr>
          <w:rFonts w:ascii="Arial" w:eastAsia="Calibri" w:hAnsi="Arial" w:cs="Arial"/>
          <w:sz w:val="24"/>
          <w:szCs w:val="24"/>
        </w:rPr>
        <w:instrText>ADDIN CSL_CITATION {"citationItems":[{"id":"ITEM-1","itemData":{"ISBN":"08954186","abstract":"Integrated reporting for a sustainable strategy: One Report has the potential to significantly change how companies operate and investors think, shifting the focus from that of meeting short-term financial goals to developing a long-term business strategy that not only makes a commitment to corporate social responsibility, but also to a sustainable society","author":[{"dropping-particle":"","family":"Eccles","given":"Robert G.","non-dropping-particle":"","parse-names":false,"suffix":""},{"dropping-particle":"","family":"Krzus","given":"Michael P.","non-dropping-particle":"","parse-names":false,"suffix":""}],"container-title":"Financial Executive","id":"ITEM-1","issue":"March","issued":{"date-parts":[["2010"]]},"page":"29-32","title":"Integrated reporting for a sustainability strategy","type":"article-journal"},"suppress-author":1,"uris":["http://www.mendeley.com/documents/?uuid=28fe7cdb-e865-4dcf-a60a-899673bacef9"]}],"mendeley":{"formattedCitation":"(2010)","plainTextFormattedCitation":"(2010)","previouslyFormattedCitation":"(2010)"},"properties":{"noteIndex":0},"schema":"https://github.com/citation-style-language/schema/raw/master/csl-citation.json"}</w:instrText>
      </w:r>
      <w:r w:rsidR="00197AE5">
        <w:rPr>
          <w:rFonts w:ascii="Arial" w:eastAsia="Calibri" w:hAnsi="Arial" w:cs="Arial"/>
          <w:sz w:val="24"/>
          <w:szCs w:val="24"/>
        </w:rPr>
        <w:fldChar w:fldCharType="separate"/>
      </w:r>
      <w:r w:rsidR="00197AE5" w:rsidRPr="00197AE5">
        <w:rPr>
          <w:rFonts w:ascii="Arial" w:eastAsia="Calibri" w:hAnsi="Arial" w:cs="Arial"/>
          <w:noProof/>
          <w:sz w:val="24"/>
          <w:szCs w:val="24"/>
        </w:rPr>
        <w:t>(2010)</w:t>
      </w:r>
      <w:r w:rsidR="00197AE5">
        <w:rPr>
          <w:rFonts w:ascii="Arial" w:eastAsia="Calibri" w:hAnsi="Arial" w:cs="Arial"/>
          <w:sz w:val="24"/>
          <w:szCs w:val="24"/>
        </w:rPr>
        <w:fldChar w:fldCharType="end"/>
      </w:r>
      <w:r w:rsidRPr="00FE7248">
        <w:rPr>
          <w:rFonts w:ascii="Arial" w:eastAsia="Calibri" w:hAnsi="Arial" w:cs="Arial"/>
          <w:sz w:val="24"/>
          <w:szCs w:val="24"/>
        </w:rPr>
        <w:t xml:space="preserve"> reinforce the benefits of better decision-making, identifying that </w:t>
      </w:r>
      <w:r w:rsidR="00B423A2">
        <w:rPr>
          <w:rFonts w:ascii="Arial" w:eastAsia="Calibri" w:hAnsi="Arial" w:cs="Arial"/>
          <w:sz w:val="24"/>
          <w:szCs w:val="24"/>
        </w:rPr>
        <w:t>&lt;</w:t>
      </w:r>
      <w:r w:rsidRPr="00FE7248">
        <w:rPr>
          <w:rFonts w:ascii="Arial" w:eastAsia="Calibri" w:hAnsi="Arial" w:cs="Arial"/>
          <w:sz w:val="24"/>
          <w:szCs w:val="24"/>
        </w:rPr>
        <w:t>IR</w:t>
      </w:r>
      <w:r w:rsidR="00B423A2">
        <w:rPr>
          <w:rFonts w:ascii="Arial" w:eastAsia="Calibri" w:hAnsi="Arial" w:cs="Arial"/>
          <w:sz w:val="24"/>
          <w:szCs w:val="24"/>
        </w:rPr>
        <w:t>&gt;</w:t>
      </w:r>
      <w:r w:rsidRPr="00FE7248">
        <w:rPr>
          <w:rFonts w:ascii="Arial" w:eastAsia="Calibri" w:hAnsi="Arial" w:cs="Arial"/>
          <w:sz w:val="24"/>
          <w:szCs w:val="24"/>
        </w:rPr>
        <w:t xml:space="preserve"> provides greater clarity about cause-and-effect relationships. Research has also identified that &lt;IR&gt; has enhanced risk management processes and provided better identification of </w:t>
      </w:r>
      <w:r w:rsidRPr="00642830">
        <w:rPr>
          <w:rFonts w:ascii="Arial" w:eastAsia="Calibri" w:hAnsi="Arial" w:cs="Arial"/>
          <w:color w:val="000000" w:themeColor="text1"/>
          <w:sz w:val="24"/>
          <w:szCs w:val="24"/>
        </w:rPr>
        <w:t>opportunities</w:t>
      </w:r>
      <w:r w:rsidR="00184C3D">
        <w:rPr>
          <w:rFonts w:ascii="Arial" w:eastAsia="Calibri" w:hAnsi="Arial" w:cs="Arial"/>
          <w:color w:val="000000" w:themeColor="text1"/>
          <w:sz w:val="24"/>
          <w:szCs w:val="24"/>
        </w:rPr>
        <w:t xml:space="preserve"> </w:t>
      </w:r>
      <w:r w:rsidR="00184C3D">
        <w:rPr>
          <w:rFonts w:ascii="Arial" w:eastAsia="Calibri" w:hAnsi="Arial" w:cs="Arial"/>
          <w:color w:val="000000" w:themeColor="text1"/>
          <w:sz w:val="24"/>
          <w:szCs w:val="24"/>
        </w:rPr>
        <w:fldChar w:fldCharType="begin" w:fldLock="1"/>
      </w:r>
      <w:r w:rsidR="00184C3D">
        <w:rPr>
          <w:rFonts w:ascii="Arial" w:eastAsia="Calibri" w:hAnsi="Arial" w:cs="Arial"/>
          <w:color w:val="000000" w:themeColor="text1"/>
          <w:sz w:val="24"/>
          <w:szCs w:val="24"/>
        </w:rPr>
        <w:instrText>ADDIN CSL_CITATION {"citationItems":[{"id":"ITEM-1","itemData":{"DOI":"10.1002/hrm.10042","ISBN":"0090-4848","ISSN":"00904848","PMID":"11525319","abstract":"Today's technology-driven global economy forces job seekers, employees, human resources professionals, mid managers to work smarter and faster to take advantage of a changing labor market. A common language for describing job titles and task/competency-based occupational clusters will facilitate crucial information sharing critical to meeting todays HR challenges. The Standard Occupational Classification (SOC) captures the current occupational structure, and can be used by the public mid private sectors to share information on all types of jobs. This article discusses the development and applications of the new SOC that will help job seekers, employees, human resources professionals, and management. (C) 2002 Wiley Periodicals, Inc.","author":[{"dropping-particle":"","family":"ACCA","given":"","non-dropping-particle":"","parse-names":false,"suffix":""}],"container-title":"The Association of Chartered Certified Accountants, June 2013","id":"ITEM-1","issued":{"date-parts":[["2013"]]},"page":"1-12","title":"What do investors expect from non-financial reporting?","type":"article-journal"},"uris":["http://www.mendeley.com/documents/?uuid=b1882a70-2512-42e1-acde-696550f99020"]},{"id":"ITEM-2","itemData":{"ISBN":"08954186","abstract":"Integrated reporting for a sustainable strategy: One Report has the potential to significantly change how companies operate and investors think, shifting the focus from that of meeting short-term financial goals to developing a long-term business strategy that not only makes a commitment to corporate social responsibility, but also to a sustainable society","author":[{"dropping-particle":"","family":"Eccles","given":"Robert G.","non-dropping-particle":"","parse-names":false,"suffix":""},{"dropping-particle":"","family":"Krzus","given":"Michael P.","non-dropping-particle":"","parse-names":false,"suffix":""}],"container-title":"Financial Executive","id":"ITEM-2","issue":"March","issued":{"date-parts":[["2010"]]},"page":"29-32","title":"Integrated reporting for a sustainability strategy","type":"article-journal"},"uris":["http://www.mendeley.com/documents/?uuid=28fe7cdb-e865-4dcf-a60a-899673bacef9"]},{"id":"ITEM-3","itemData":{"author":[{"dropping-particle":"","family":"Hoffman","given":"M.","non-dropping-particle":"","parse-names":false,"suffix":""}],"container-title":"Accountancy SA","id":"ITEM-3","issued":{"date-parts":[["2015"]]},"page":"28-30","title":"South Africa's Integrated Reporting Journey","type":"article-magazine","volume":"December"},"uris":["http://www.mendeley.com/documents/?uuid=65f1d434-d6e8-464d-9562-23be60ad8e82"]},{"id":"ITEM-4","itemData":{"ISBN":"0470809000","abstract":"The IIRC aims to forge a global consensus on the direction in which reporting needs to evolve, creating a framework for reporting that is better able to accommodate complexity, and, in so doing, brings together the different strands of reporting into a coherent, integrated whole. This Discussion Paper considers the rationale behind the move towards Integrated Reporting, offers initial proposals for the development of an International Integrated Reporting Framework and outlines the next steps towards its creation and adoption, including the publication of an Exposure Draft in 2012. Its purpose is to prompt input from all those with a stake in improved reporting, including both producers and users of reports.","author":[{"dropping-particle":"","family":"IIRC","given":"","non-dropping-particle":"","parse-names":false,"suffix":""}],"id":"ITEM-4","issue":"September","issued":{"date-parts":[["2011"]]},"page":"1-17","title":"Communicating Value in the 21st Century","type":"article"},"uris":["http://www.mendeley.com/documents/?uuid=00cb71ad-373b-4b04-976c-b95afbb97129"]},{"id":"ITEM-5","itemData":{"author":[{"dropping-particle":"","family":"Hopwood","given":"Anthony","non-dropping-particle":"","parse-names":false,"suffix":""},{"dropping-particle":"","family":"Unerman","given":"Jeffrey","non-dropping-particle":"","parse-names":false,"suffix":""},{"dropping-particle":"","family":"Fries","given":"Jessica","non-dropping-particle":"","parse-names":false,"suffix":""}],"id":"ITEM-5","issued":{"date-parts":[["2010"]]},"publisher":"Earthscan","publisher-place":"London","title":"Accounting for Sustainability","type":"book"},"uris":["http://www.mendeley.com/documents/?uuid=088aa9d8-9a28-4124-8f3f-4a926b0fc259"]}],"mendeley":{"formattedCitation":"(Eccles and Krzus, 2010; Hopwood, Unerman and Fries, 2010; IIRC, 2011; ACCA, 2013; Hoffman, 2015)","plainTextFormattedCitation":"(Eccles and Krzus, 2010; Hopwood, Unerman and Fries, 2010; IIRC, 2011; ACCA, 2013; Hoffman, 2015)","previouslyFormattedCitation":"(Eccles and Krzus, 2010; Hopwood, Unerman and Fries, 2010; IIRC, 2011; ACCA, 2013; Hoffman, 2015)"},"properties":{"noteIndex":0},"schema":"https://github.com/citation-style-language/schema/raw/master/csl-citation.json"}</w:instrText>
      </w:r>
      <w:r w:rsidR="00184C3D">
        <w:rPr>
          <w:rFonts w:ascii="Arial" w:eastAsia="Calibri" w:hAnsi="Arial" w:cs="Arial"/>
          <w:color w:val="000000" w:themeColor="text1"/>
          <w:sz w:val="24"/>
          <w:szCs w:val="24"/>
        </w:rPr>
        <w:fldChar w:fldCharType="separate"/>
      </w:r>
      <w:r w:rsidR="00184C3D" w:rsidRPr="00184C3D">
        <w:rPr>
          <w:rFonts w:ascii="Arial" w:eastAsia="Calibri" w:hAnsi="Arial" w:cs="Arial"/>
          <w:noProof/>
          <w:color w:val="000000" w:themeColor="text1"/>
          <w:sz w:val="24"/>
          <w:szCs w:val="24"/>
        </w:rPr>
        <w:t>(Eccles and Krzus, 2010; Hopwood, Unerman and Fries, 2010; IIRC, 2011; ACCA, 2013; Hoffman, 2015)</w:t>
      </w:r>
      <w:r w:rsidR="00184C3D">
        <w:rPr>
          <w:rFonts w:ascii="Arial" w:eastAsia="Calibri" w:hAnsi="Arial" w:cs="Arial"/>
          <w:color w:val="000000" w:themeColor="text1"/>
          <w:sz w:val="24"/>
          <w:szCs w:val="24"/>
        </w:rPr>
        <w:fldChar w:fldCharType="end"/>
      </w:r>
      <w:r w:rsidR="00184C3D">
        <w:rPr>
          <w:rFonts w:ascii="Arial" w:eastAsia="Calibri" w:hAnsi="Arial" w:cs="Arial"/>
          <w:color w:val="000000" w:themeColor="text1"/>
          <w:sz w:val="24"/>
          <w:szCs w:val="24"/>
        </w:rPr>
        <w:t>.</w:t>
      </w:r>
    </w:p>
    <w:p w14:paraId="05FD3A77" w14:textId="6B12C8F1" w:rsidR="00293522" w:rsidRPr="00FE7248" w:rsidRDefault="00293522" w:rsidP="00642830">
      <w:pPr>
        <w:spacing w:line="276" w:lineRule="auto"/>
        <w:jc w:val="both"/>
        <w:rPr>
          <w:rFonts w:ascii="Arial" w:eastAsia="Calibri" w:hAnsi="Arial" w:cs="Arial"/>
          <w:sz w:val="24"/>
          <w:szCs w:val="24"/>
        </w:rPr>
      </w:pPr>
      <w:r w:rsidRPr="00FE7248">
        <w:rPr>
          <w:rFonts w:ascii="Arial" w:eastAsia="Calibri" w:hAnsi="Arial" w:cs="Arial"/>
          <w:sz w:val="24"/>
          <w:szCs w:val="24"/>
        </w:rPr>
        <w:t xml:space="preserve">A common focus on long-term value creation, with consideration of environmental and social issues, eliminates thinking in silos, and results in a more effective and efficient execution of long-term strategies. A survey into early adopters in the IIRC pilot scheme identified that 71% found a greater focus on measuring the longer-term success of the business was an </w:t>
      </w:r>
      <w:r w:rsidR="00B423A2">
        <w:rPr>
          <w:rFonts w:ascii="Arial" w:eastAsia="Calibri" w:hAnsi="Arial" w:cs="Arial"/>
          <w:sz w:val="24"/>
          <w:szCs w:val="24"/>
        </w:rPr>
        <w:t>&lt;</w:t>
      </w:r>
      <w:r w:rsidRPr="00FE7248">
        <w:rPr>
          <w:rFonts w:ascii="Arial" w:eastAsia="Calibri" w:hAnsi="Arial" w:cs="Arial"/>
          <w:sz w:val="24"/>
          <w:szCs w:val="24"/>
        </w:rPr>
        <w:t>IR</w:t>
      </w:r>
      <w:r w:rsidR="00B423A2">
        <w:rPr>
          <w:rFonts w:ascii="Arial" w:eastAsia="Calibri" w:hAnsi="Arial" w:cs="Arial"/>
          <w:sz w:val="24"/>
          <w:szCs w:val="24"/>
        </w:rPr>
        <w:t>&gt;</w:t>
      </w:r>
      <w:r w:rsidRPr="00FE7248">
        <w:rPr>
          <w:rFonts w:ascii="Arial" w:eastAsia="Calibri" w:hAnsi="Arial" w:cs="Arial"/>
          <w:sz w:val="24"/>
          <w:szCs w:val="24"/>
        </w:rPr>
        <w:t xml:space="preserve"> benefit </w:t>
      </w:r>
      <w:r w:rsidR="00184C3D">
        <w:rPr>
          <w:rFonts w:ascii="Arial" w:eastAsia="Calibri" w:hAnsi="Arial" w:cs="Arial"/>
          <w:sz w:val="24"/>
          <w:szCs w:val="24"/>
        </w:rPr>
        <w:fldChar w:fldCharType="begin" w:fldLock="1"/>
      </w:r>
      <w:r w:rsidR="00184C3D">
        <w:rPr>
          <w:rFonts w:ascii="Arial" w:eastAsia="Calibri" w:hAnsi="Arial" w:cs="Arial"/>
          <w:sz w:val="24"/>
          <w:szCs w:val="24"/>
        </w:rPr>
        <w:instrText>ADDIN CSL_CITATION {"citationItems":[{"id":"ITEM-1","itemData":{"DOI":"10.1097/cin.0000000000000189","ISSN":"1538-2931","author":[{"dropping-particle":"","family":"BlackSun","given":"","non-dropping-particle":"","parse-names":false,"suffix":""}],"id":"ITEM-1","issued":{"date-parts":[["2014"]]},"title":"Realizing the Benefits: The impact of Integrated Reporting","type":"report"},"uris":["http://www.mendeley.com/documents/?uuid=4e558365-fde5-4813-a1c4-66073ff6a2a7"]}],"mendeley":{"formattedCitation":"(BlackSun, 2014)","plainTextFormattedCitation":"(BlackSun, 2014)","previouslyFormattedCitation":"(BlackSun, 2014)"},"properties":{"noteIndex":0},"schema":"https://github.com/citation-style-language/schema/raw/master/csl-citation.json"}</w:instrText>
      </w:r>
      <w:r w:rsidR="00184C3D">
        <w:rPr>
          <w:rFonts w:ascii="Arial" w:eastAsia="Calibri" w:hAnsi="Arial" w:cs="Arial"/>
          <w:sz w:val="24"/>
          <w:szCs w:val="24"/>
        </w:rPr>
        <w:fldChar w:fldCharType="separate"/>
      </w:r>
      <w:r w:rsidR="00184C3D" w:rsidRPr="00184C3D">
        <w:rPr>
          <w:rFonts w:ascii="Arial" w:eastAsia="Calibri" w:hAnsi="Arial" w:cs="Arial"/>
          <w:noProof/>
          <w:sz w:val="24"/>
          <w:szCs w:val="24"/>
        </w:rPr>
        <w:t>(BlackSun, 2014)</w:t>
      </w:r>
      <w:r w:rsidR="00184C3D">
        <w:rPr>
          <w:rFonts w:ascii="Arial" w:eastAsia="Calibri" w:hAnsi="Arial" w:cs="Arial"/>
          <w:sz w:val="24"/>
          <w:szCs w:val="24"/>
        </w:rPr>
        <w:fldChar w:fldCharType="end"/>
      </w:r>
      <w:r w:rsidRPr="002F11FB">
        <w:rPr>
          <w:rFonts w:ascii="Arial" w:eastAsia="Calibri" w:hAnsi="Arial" w:cs="Arial"/>
          <w:sz w:val="24"/>
          <w:szCs w:val="24"/>
        </w:rPr>
        <w:t>.</w:t>
      </w:r>
      <w:r w:rsidRPr="00FE7248">
        <w:rPr>
          <w:rFonts w:ascii="Arial" w:eastAsia="Calibri" w:hAnsi="Arial" w:cs="Arial"/>
          <w:sz w:val="24"/>
          <w:szCs w:val="24"/>
        </w:rPr>
        <w:t xml:space="preserve"> This enables organisations to better understand the impact on society of their strategic choices, and thus to improve allocation of resources across all stakeholder groups to optimize collective value, and ensure strategy is aligned to society‘s needs as a whole. </w:t>
      </w:r>
    </w:p>
    <w:p w14:paraId="6B1C8309" w14:textId="77777777" w:rsidR="00293522" w:rsidRPr="00FE7248" w:rsidRDefault="00293522" w:rsidP="00B423A2">
      <w:pPr>
        <w:pStyle w:val="Heading2"/>
        <w:rPr>
          <w:rFonts w:eastAsia="Calibri"/>
        </w:rPr>
      </w:pPr>
      <w:r w:rsidRPr="00FE7248">
        <w:rPr>
          <w:rFonts w:eastAsia="Calibri"/>
        </w:rPr>
        <w:t>Disadvantages of &lt;IR&gt;</w:t>
      </w:r>
    </w:p>
    <w:p w14:paraId="3FDBE3A9" w14:textId="77777777" w:rsidR="00293522" w:rsidRPr="00FE7248" w:rsidRDefault="00293522" w:rsidP="00B423A2">
      <w:pPr>
        <w:pStyle w:val="Heading3"/>
        <w:rPr>
          <w:rFonts w:eastAsia="Calibri"/>
        </w:rPr>
      </w:pPr>
      <w:r w:rsidRPr="00FE7248">
        <w:rPr>
          <w:rFonts w:eastAsia="Calibri"/>
        </w:rPr>
        <w:t xml:space="preserve">Assurance issues </w:t>
      </w:r>
    </w:p>
    <w:p w14:paraId="71B999BE" w14:textId="46CE52D1" w:rsidR="00293522" w:rsidRPr="00B423A2" w:rsidRDefault="00293522" w:rsidP="00642830">
      <w:pPr>
        <w:spacing w:line="276" w:lineRule="auto"/>
        <w:jc w:val="both"/>
        <w:rPr>
          <w:rFonts w:ascii="Arial" w:eastAsia="Calibri" w:hAnsi="Arial" w:cs="Arial"/>
          <w:sz w:val="24"/>
          <w:szCs w:val="24"/>
        </w:rPr>
      </w:pPr>
      <w:r w:rsidRPr="00FE7248">
        <w:rPr>
          <w:rFonts w:ascii="Arial" w:eastAsia="Calibri" w:hAnsi="Arial" w:cs="Arial"/>
          <w:sz w:val="24"/>
          <w:szCs w:val="24"/>
        </w:rPr>
        <w:t>There are numerous debates rooted in information asymmetry, i.e. that one party in reporting a transaction will have enhanced information about materiality than the other.  Materiality is well-established for the more quantitative elements of ﬁnancial reporting, but less developed for the qualitative characteristics more commonly found in environmental and social contexts</w:t>
      </w:r>
      <w:r w:rsidR="00473A5D">
        <w:rPr>
          <w:rFonts w:ascii="Arial" w:eastAsia="Calibri" w:hAnsi="Arial" w:cs="Arial"/>
          <w:sz w:val="24"/>
          <w:szCs w:val="24"/>
        </w:rPr>
        <w:t xml:space="preserve"> </w:t>
      </w:r>
      <w:r w:rsidR="00473A5D">
        <w:rPr>
          <w:rFonts w:ascii="Arial" w:eastAsia="Calibri" w:hAnsi="Arial" w:cs="Arial"/>
          <w:sz w:val="24"/>
          <w:szCs w:val="24"/>
        </w:rPr>
        <w:fldChar w:fldCharType="begin" w:fldLock="1"/>
      </w:r>
      <w:r w:rsidR="00FF329E">
        <w:rPr>
          <w:rFonts w:ascii="Arial" w:eastAsia="Calibri" w:hAnsi="Arial" w:cs="Arial"/>
          <w:sz w:val="24"/>
          <w:szCs w:val="24"/>
        </w:rPr>
        <w:instrText>ADDIN CSL_CITATION {"citationItems":[{"id":"ITEM-1","itemData":{"author":[{"dropping-particle":"","family":"Adams","given":"Sarah","non-dropping-particle":"","parse-names":false,"suffix":""},{"dropping-particle":"","family":"Simnett","given":"Roger","non-dropping-particle":"","parse-names":false,"suffix":""}],"container-title":"Australian Accounting Review","id":"ITEM-1","issue":"3","issued":{"date-parts":[["2011"]]},"page":"292-301","title":"Integrated Reporting: An Opportunity for Australia’s Not-for-Profit Sector","type":"article-journal","volume":"21"},"uris":["http://www.mendeley.com/documents/?uuid=f59dbad1-3e28-4038-aa2f-aee14382526d"]}],"mendeley":{"formattedCitation":"(Adams and Simnett, 2011)","plainTextFormattedCitation":"(Adams and Simnett, 2011)","previouslyFormattedCitation":"(Adams and Simnett, 2011)"},"properties":{"noteIndex":0},"schema":"https://github.com/citation-style-language/schema/raw/master/csl-citation.json"}</w:instrText>
      </w:r>
      <w:r w:rsidR="00473A5D">
        <w:rPr>
          <w:rFonts w:ascii="Arial" w:eastAsia="Calibri" w:hAnsi="Arial" w:cs="Arial"/>
          <w:sz w:val="24"/>
          <w:szCs w:val="24"/>
        </w:rPr>
        <w:fldChar w:fldCharType="separate"/>
      </w:r>
      <w:r w:rsidR="00473A5D" w:rsidRPr="00473A5D">
        <w:rPr>
          <w:rFonts w:ascii="Arial" w:eastAsia="Calibri" w:hAnsi="Arial" w:cs="Arial"/>
          <w:noProof/>
          <w:sz w:val="24"/>
          <w:szCs w:val="24"/>
        </w:rPr>
        <w:t>(Adams and Simnett, 2011)</w:t>
      </w:r>
      <w:r w:rsidR="00473A5D">
        <w:rPr>
          <w:rFonts w:ascii="Arial" w:eastAsia="Calibri" w:hAnsi="Arial" w:cs="Arial"/>
          <w:sz w:val="24"/>
          <w:szCs w:val="24"/>
        </w:rPr>
        <w:fldChar w:fldCharType="end"/>
      </w:r>
      <w:r w:rsidRPr="00FE7248">
        <w:rPr>
          <w:rFonts w:ascii="Arial" w:eastAsia="Calibri" w:hAnsi="Arial" w:cs="Arial"/>
          <w:sz w:val="24"/>
          <w:szCs w:val="24"/>
        </w:rPr>
        <w:t xml:space="preserve">.  As such, one of the challenges of &lt;IR&gt; are concerns about whether the assurance of information contained in the integrated report can be conducted without assurance of the underlying processes as well.  Additionally, there are liability concerns of the major accounting ﬁrms </w:t>
      </w:r>
      <w:r w:rsidR="00184C3D">
        <w:rPr>
          <w:rFonts w:ascii="Arial" w:eastAsia="Calibri" w:hAnsi="Arial" w:cs="Arial"/>
          <w:sz w:val="24"/>
          <w:szCs w:val="24"/>
        </w:rPr>
        <w:fldChar w:fldCharType="begin" w:fldLock="1"/>
      </w:r>
      <w:r w:rsidR="00184C3D">
        <w:rPr>
          <w:rFonts w:ascii="Arial" w:eastAsia="Calibri" w:hAnsi="Arial" w:cs="Arial"/>
          <w:sz w:val="24"/>
          <w:szCs w:val="24"/>
        </w:rPr>
        <w:instrText>ADDIN CSL_CITATION {"citationItems":[{"id":"ITEM-1","itemData":{"author":[{"dropping-particle":"","family":"Eccles","given":"Robert G.","non-dropping-particle":"","parse-names":false,"suffix":""},{"dropping-particle":"","family":"Krzus","given":"Michael P.","non-dropping-particle":"","parse-names":false,"suffix":""},{"dropping-particle":"","family":"Watson","given":"L.A.","non-dropping-particle":"","parse-names":false,"suffix":""}],"container-title":"Effective Auditing for Companies: Key Developments in Practice and Procedures","editor":[{"dropping-particle":"","family":"Oringel","given":"J.","non-dropping-particle":"","parse-names":false,"suffix":""}],"id":"ITEM-1","issued":{"date-parts":[["2012"]]},"page":"161-178","publisher":"Bloomsbury Information","publisher-place":"London","title":"Integrated reporting requires integrated assurance","type":"chapter"},"uris":["http://www.mendeley.com/documents/?uuid=ae1b67eb-25a0-4354-97ba-3287900da18d"]}],"mendeley":{"formattedCitation":"(Eccles, Krzus and Watson, 2012)","plainTextFormattedCitation":"(Eccles, Krzus and Watson, 2012)","previouslyFormattedCitation":"(Eccles, Krzus and Watson, 2012)"},"properties":{"noteIndex":0},"schema":"https://github.com/citation-style-language/schema/raw/master/csl-citation.json"}</w:instrText>
      </w:r>
      <w:r w:rsidR="00184C3D">
        <w:rPr>
          <w:rFonts w:ascii="Arial" w:eastAsia="Calibri" w:hAnsi="Arial" w:cs="Arial"/>
          <w:sz w:val="24"/>
          <w:szCs w:val="24"/>
        </w:rPr>
        <w:fldChar w:fldCharType="separate"/>
      </w:r>
      <w:r w:rsidR="00184C3D" w:rsidRPr="00184C3D">
        <w:rPr>
          <w:rFonts w:ascii="Arial" w:eastAsia="Calibri" w:hAnsi="Arial" w:cs="Arial"/>
          <w:noProof/>
          <w:sz w:val="24"/>
          <w:szCs w:val="24"/>
        </w:rPr>
        <w:t>(Eccles, Krzus and Watson, 2012)</w:t>
      </w:r>
      <w:r w:rsidR="00184C3D">
        <w:rPr>
          <w:rFonts w:ascii="Arial" w:eastAsia="Calibri" w:hAnsi="Arial" w:cs="Arial"/>
          <w:sz w:val="24"/>
          <w:szCs w:val="24"/>
        </w:rPr>
        <w:fldChar w:fldCharType="end"/>
      </w:r>
      <w:r w:rsidRPr="00FE7248">
        <w:rPr>
          <w:rFonts w:ascii="Arial" w:eastAsia="Calibri" w:hAnsi="Arial" w:cs="Arial"/>
          <w:sz w:val="24"/>
          <w:szCs w:val="24"/>
        </w:rPr>
        <w:t xml:space="preserve"> and whether the framework provides suitable criteria and appropriate subject matter to enable assurance of integrated reports </w:t>
      </w:r>
      <w:r w:rsidR="00B423A2">
        <w:rPr>
          <w:rFonts w:ascii="Arial" w:eastAsia="Calibri" w:hAnsi="Arial" w:cs="Arial"/>
          <w:sz w:val="24"/>
          <w:szCs w:val="24"/>
        </w:rPr>
        <w:t>to determine w</w:t>
      </w:r>
      <w:r w:rsidRPr="00FE7248">
        <w:rPr>
          <w:rFonts w:ascii="Arial" w:eastAsia="Calibri" w:hAnsi="Arial" w:cs="Arial"/>
          <w:sz w:val="24"/>
          <w:szCs w:val="24"/>
        </w:rPr>
        <w:t xml:space="preserve">hat a “true and fair” integrated report is </w:t>
      </w:r>
      <w:r w:rsidR="00184C3D">
        <w:rPr>
          <w:rFonts w:ascii="Arial" w:eastAsia="Calibri" w:hAnsi="Arial" w:cs="Arial"/>
          <w:sz w:val="24"/>
          <w:szCs w:val="24"/>
        </w:rPr>
        <w:fldChar w:fldCharType="begin" w:fldLock="1"/>
      </w:r>
      <w:r w:rsidR="00184C3D">
        <w:rPr>
          <w:rFonts w:ascii="Arial" w:eastAsia="Calibri" w:hAnsi="Arial" w:cs="Arial"/>
          <w:sz w:val="24"/>
          <w:szCs w:val="24"/>
        </w:rPr>
        <w:instrText>ADDIN CSL_CITATION {"citationItems":[{"id":"ITEM-1","itemData":{"author":[{"dropping-particle":"","family":"Eccles","given":"Robert G.","non-dropping-particle":"","parse-names":false,"suffix":""},{"dropping-particle":"","family":"Krzus","given":"Michael P.","non-dropping-particle":"","parse-names":false,"suffix":""},{"dropping-particle":"","family":"Watson","given":"L.A.","non-dropping-particle":"","parse-names":false,"suffix":""}],"container-title":"Effective Auditing for Companies: Key Developments in Practice and Procedures","editor":[{"dropping-particle":"","family":"Oringel","given":"J.","non-dropping-particle":"","parse-names":false,"suffix":""}],"id":"ITEM-1","issued":{"date-parts":[["2012"]]},"page":"161-178","publisher":"Bloomsbury Information","publisher-place":"London","title":"Integrated reporting requires integrated assurance","type":"chapter"},"uris":["http://www.mendeley.com/documents/?uuid=ae1b67eb-25a0-4354-97ba-3287900da18d"]}],"mendeley":{"formattedCitation":"(Eccles, Krzus and Watson, 2012)","plainTextFormattedCitation":"(Eccles, Krzus and Watson, 2012)","previouslyFormattedCitation":"(Eccles, Krzus and Watson, 2012)"},"properties":{"noteIndex":0},"schema":"https://github.com/citation-style-language/schema/raw/master/csl-citation.json"}</w:instrText>
      </w:r>
      <w:r w:rsidR="00184C3D">
        <w:rPr>
          <w:rFonts w:ascii="Arial" w:eastAsia="Calibri" w:hAnsi="Arial" w:cs="Arial"/>
          <w:sz w:val="24"/>
          <w:szCs w:val="24"/>
        </w:rPr>
        <w:fldChar w:fldCharType="separate"/>
      </w:r>
      <w:r w:rsidR="00184C3D" w:rsidRPr="00184C3D">
        <w:rPr>
          <w:rFonts w:ascii="Arial" w:eastAsia="Calibri" w:hAnsi="Arial" w:cs="Arial"/>
          <w:noProof/>
          <w:sz w:val="24"/>
          <w:szCs w:val="24"/>
        </w:rPr>
        <w:t>(Eccles, Krzus and Watson, 2012)</w:t>
      </w:r>
      <w:r w:rsidR="00184C3D">
        <w:rPr>
          <w:rFonts w:ascii="Arial" w:eastAsia="Calibri" w:hAnsi="Arial" w:cs="Arial"/>
          <w:sz w:val="24"/>
          <w:szCs w:val="24"/>
        </w:rPr>
        <w:fldChar w:fldCharType="end"/>
      </w:r>
      <w:r w:rsidR="00B423A2" w:rsidRPr="00642830">
        <w:rPr>
          <w:rFonts w:ascii="Arial" w:eastAsia="Calibri" w:hAnsi="Arial" w:cs="Arial"/>
          <w:sz w:val="24"/>
          <w:szCs w:val="24"/>
        </w:rPr>
        <w:t>.</w:t>
      </w:r>
      <w:r w:rsidRPr="00642830">
        <w:rPr>
          <w:rFonts w:ascii="Arial" w:eastAsia="Calibri" w:hAnsi="Arial" w:cs="Arial"/>
          <w:sz w:val="24"/>
          <w:szCs w:val="24"/>
        </w:rPr>
        <w:t xml:space="preserve"> </w:t>
      </w:r>
    </w:p>
    <w:p w14:paraId="1518E371" w14:textId="77777777" w:rsidR="00293522" w:rsidRPr="00FE7248" w:rsidRDefault="00293522" w:rsidP="00B423A2">
      <w:pPr>
        <w:pStyle w:val="Heading3"/>
      </w:pPr>
      <w:r w:rsidRPr="00FE7248">
        <w:t>Confidentiality of information</w:t>
      </w:r>
    </w:p>
    <w:p w14:paraId="76DA3433" w14:textId="6DFBD667" w:rsidR="00293522" w:rsidRPr="00FE7248" w:rsidRDefault="00293522" w:rsidP="00642830">
      <w:pPr>
        <w:spacing w:line="276" w:lineRule="auto"/>
        <w:jc w:val="both"/>
        <w:rPr>
          <w:rFonts w:ascii="Arial" w:hAnsi="Arial" w:cs="Arial"/>
          <w:sz w:val="24"/>
          <w:szCs w:val="24"/>
        </w:rPr>
      </w:pPr>
      <w:r w:rsidRPr="00FE7248">
        <w:rPr>
          <w:rFonts w:ascii="Arial" w:eastAsia="Calibri" w:hAnsi="Arial" w:cs="Arial"/>
          <w:sz w:val="24"/>
          <w:szCs w:val="24"/>
        </w:rPr>
        <w:t xml:space="preserve">Another challenge of &lt;IR&gt; may be the reluctance of organisations to disclose commercially sensitive information, particularly in relation to key strategies and value drivers not currently subject to mandatory disclosure requirements, and which may affect their competitive advantage </w:t>
      </w:r>
      <w:r w:rsidR="00184C3D">
        <w:rPr>
          <w:rFonts w:ascii="Arial" w:eastAsia="Calibri" w:hAnsi="Arial" w:cs="Arial"/>
          <w:sz w:val="24"/>
          <w:szCs w:val="24"/>
        </w:rPr>
        <w:fldChar w:fldCharType="begin" w:fldLock="1"/>
      </w:r>
      <w:r w:rsidR="00184C3D">
        <w:rPr>
          <w:rFonts w:ascii="Arial" w:eastAsia="Calibri" w:hAnsi="Arial" w:cs="Arial"/>
          <w:sz w:val="24"/>
          <w:szCs w:val="24"/>
        </w:rPr>
        <w:instrText>ADDIN CSL_CITATION {"citationItems":[{"id":"ITEM-1","itemData":{"ISBN":"0470809000","abstract":"The IIRC aims to forge a global consensus on the direction in which reporting needs to evolve, creating a framework for reporting that is better able to accommodate complexity, and, in so doing, brings together the different strands of reporting into a coherent, integrated whole. This Discussion Paper considers the rationale behind the move towards Integrated Reporting, offers initial proposals for the development of an International Integrated Reporting Framework and outlines the next steps towards its creation and adoption, including the publication of an Exposure Draft in 2012. Its purpose is to prompt input from all those with a stake in improved reporting, including both producers and users of reports.","author":[{"dropping-particle":"","family":"IIRC","given":"","non-dropping-particle":"","parse-names":false,"suffix":""}],"id":"ITEM-1","issue":"September","issued":{"date-parts":[["2011"]]},"page":"1-17","title":"Communicating Value in the 21st Century","type":"article"},"uris":["http://www.mendeley.com/documents/?uuid=00cb71ad-373b-4b04-976c-b95afbb97129"]}],"mendeley":{"formattedCitation":"(IIRC, 2011)","plainTextFormattedCitation":"(IIRC, 2011)","previouslyFormattedCitation":"(IIRC, 2011)"},"properties":{"noteIndex":0},"schema":"https://github.com/citation-style-language/schema/raw/master/csl-citation.json"}</w:instrText>
      </w:r>
      <w:r w:rsidR="00184C3D">
        <w:rPr>
          <w:rFonts w:ascii="Arial" w:eastAsia="Calibri" w:hAnsi="Arial" w:cs="Arial"/>
          <w:sz w:val="24"/>
          <w:szCs w:val="24"/>
        </w:rPr>
        <w:fldChar w:fldCharType="separate"/>
      </w:r>
      <w:r w:rsidR="00184C3D" w:rsidRPr="00184C3D">
        <w:rPr>
          <w:rFonts w:ascii="Arial" w:eastAsia="Calibri" w:hAnsi="Arial" w:cs="Arial"/>
          <w:noProof/>
          <w:sz w:val="24"/>
          <w:szCs w:val="24"/>
        </w:rPr>
        <w:t>(IIRC, 2011)</w:t>
      </w:r>
      <w:r w:rsidR="00184C3D">
        <w:rPr>
          <w:rFonts w:ascii="Arial" w:eastAsia="Calibri" w:hAnsi="Arial" w:cs="Arial"/>
          <w:sz w:val="24"/>
          <w:szCs w:val="24"/>
        </w:rPr>
        <w:fldChar w:fldCharType="end"/>
      </w:r>
      <w:r w:rsidRPr="00FE7248">
        <w:rPr>
          <w:rFonts w:ascii="Arial" w:eastAsia="Calibri" w:hAnsi="Arial" w:cs="Arial"/>
          <w:sz w:val="24"/>
          <w:szCs w:val="24"/>
        </w:rPr>
        <w:t xml:space="preserve">. In addition, considerations of director liability for disclosure may be an issue, given the requirement for more forward focussed, and therefore, less certain information. </w:t>
      </w:r>
    </w:p>
    <w:p w14:paraId="2C1173AD" w14:textId="0F773EC4" w:rsidR="00293522" w:rsidRPr="00FE7248" w:rsidRDefault="00293522" w:rsidP="00642830">
      <w:pPr>
        <w:spacing w:line="276" w:lineRule="auto"/>
        <w:jc w:val="both"/>
        <w:rPr>
          <w:rFonts w:ascii="Arial" w:hAnsi="Arial" w:cs="Arial"/>
          <w:sz w:val="24"/>
          <w:szCs w:val="24"/>
        </w:rPr>
      </w:pPr>
      <w:r w:rsidRPr="00FE7248">
        <w:rPr>
          <w:rFonts w:ascii="Arial" w:eastAsia="Calibri" w:hAnsi="Arial" w:cs="Arial"/>
          <w:sz w:val="24"/>
          <w:szCs w:val="24"/>
        </w:rPr>
        <w:t xml:space="preserve">Indeed, research by Steyn </w:t>
      </w:r>
      <w:r w:rsidR="00184C3D">
        <w:rPr>
          <w:rFonts w:ascii="Arial" w:eastAsia="Calibri" w:hAnsi="Arial" w:cs="Arial"/>
          <w:sz w:val="24"/>
          <w:szCs w:val="24"/>
        </w:rPr>
        <w:fldChar w:fldCharType="begin" w:fldLock="1"/>
      </w:r>
      <w:r w:rsidR="00AF5D91">
        <w:rPr>
          <w:rFonts w:ascii="Arial" w:eastAsia="Calibri" w:hAnsi="Arial" w:cs="Arial"/>
          <w:sz w:val="24"/>
          <w:szCs w:val="24"/>
        </w:rPr>
        <w:instrText>ADDIN CSL_CITATION {"citationItems":[{"id":"ITEM-1","itemData":{"author":[{"dropping-particle":"","family":"Steyn","given":"M.","non-dropping-particle":"","parse-names":false,"suffix":""}],"id":"ITEM-1","issue":"3","issued":{"date-parts":[["2014"]]},"page":"142-174","title":"Senior executives' perspectives of integrated reporting regulatory regimes as a mechanism for advancing sustainability in SA listed companies.pdf","type":"article-journal","volume":"18"},"suppress-author":1,"uris":["http://www.mendeley.com/documents/?uuid=5b9c7acd-dd48-48b3-9475-0ddbc969b73a"]}],"mendeley":{"formattedCitation":"(2014b)","plainTextFormattedCitation":"(2014b)","previouslyFormattedCitation":"(2014b)"},"properties":{"noteIndex":0},"schema":"https://github.com/citation-style-language/schema/raw/master/csl-citation.json"}</w:instrText>
      </w:r>
      <w:r w:rsidR="00184C3D">
        <w:rPr>
          <w:rFonts w:ascii="Arial" w:eastAsia="Calibri" w:hAnsi="Arial" w:cs="Arial"/>
          <w:sz w:val="24"/>
          <w:szCs w:val="24"/>
        </w:rPr>
        <w:fldChar w:fldCharType="separate"/>
      </w:r>
      <w:r w:rsidR="005F2648" w:rsidRPr="005F2648">
        <w:rPr>
          <w:rFonts w:ascii="Arial" w:eastAsia="Calibri" w:hAnsi="Arial" w:cs="Arial"/>
          <w:noProof/>
          <w:sz w:val="24"/>
          <w:szCs w:val="24"/>
        </w:rPr>
        <w:t>(2014b)</w:t>
      </w:r>
      <w:r w:rsidR="00184C3D">
        <w:rPr>
          <w:rFonts w:ascii="Arial" w:eastAsia="Calibri" w:hAnsi="Arial" w:cs="Arial"/>
          <w:sz w:val="24"/>
          <w:szCs w:val="24"/>
        </w:rPr>
        <w:fldChar w:fldCharType="end"/>
      </w:r>
      <w:r w:rsidRPr="00FE7248">
        <w:rPr>
          <w:rFonts w:ascii="Arial" w:eastAsia="Calibri" w:hAnsi="Arial" w:cs="Arial"/>
          <w:sz w:val="24"/>
          <w:szCs w:val="24"/>
        </w:rPr>
        <w:t xml:space="preserve"> found that many executives concluded that achieving a balance between transparency of disclosure of forward-looking strategic </w:t>
      </w:r>
      <w:r w:rsidRPr="00FE7248">
        <w:rPr>
          <w:rFonts w:ascii="Arial" w:eastAsia="Calibri" w:hAnsi="Arial" w:cs="Arial"/>
          <w:sz w:val="24"/>
          <w:szCs w:val="24"/>
        </w:rPr>
        <w:lastRenderedPageBreak/>
        <w:t>information and business conﬁdential</w:t>
      </w:r>
      <w:r w:rsidR="00B423A2">
        <w:rPr>
          <w:rFonts w:ascii="Arial" w:eastAsia="Calibri" w:hAnsi="Arial" w:cs="Arial"/>
          <w:sz w:val="24"/>
          <w:szCs w:val="24"/>
        </w:rPr>
        <w:t>it</w:t>
      </w:r>
      <w:r w:rsidRPr="00FE7248">
        <w:rPr>
          <w:rFonts w:ascii="Arial" w:eastAsia="Calibri" w:hAnsi="Arial" w:cs="Arial"/>
          <w:sz w:val="24"/>
          <w:szCs w:val="24"/>
        </w:rPr>
        <w:t>y was a challenging aspect of &lt;IR&gt;, when considering risks to competitive advantage. However</w:t>
      </w:r>
      <w:r w:rsidR="00184C3D">
        <w:rPr>
          <w:rFonts w:ascii="Arial" w:eastAsia="Calibri" w:hAnsi="Arial" w:cs="Arial"/>
          <w:sz w:val="24"/>
          <w:szCs w:val="24"/>
        </w:rPr>
        <w:t>,</w:t>
      </w:r>
      <w:r w:rsidRPr="00FE7248">
        <w:rPr>
          <w:rFonts w:ascii="Arial" w:eastAsia="Calibri" w:hAnsi="Arial" w:cs="Arial"/>
          <w:sz w:val="24"/>
          <w:szCs w:val="24"/>
        </w:rPr>
        <w:t xml:space="preserve"> the </w:t>
      </w:r>
      <w:r w:rsidR="00B423A2">
        <w:rPr>
          <w:rFonts w:ascii="Arial" w:eastAsia="Calibri" w:hAnsi="Arial" w:cs="Arial"/>
          <w:sz w:val="24"/>
          <w:szCs w:val="24"/>
        </w:rPr>
        <w:t>&lt;</w:t>
      </w:r>
      <w:r w:rsidRPr="00FE7248">
        <w:rPr>
          <w:rFonts w:ascii="Arial" w:eastAsia="Calibri" w:hAnsi="Arial" w:cs="Arial"/>
          <w:sz w:val="24"/>
          <w:szCs w:val="24"/>
        </w:rPr>
        <w:t>IR</w:t>
      </w:r>
      <w:r w:rsidR="00B423A2">
        <w:rPr>
          <w:rFonts w:ascii="Arial" w:eastAsia="Calibri" w:hAnsi="Arial" w:cs="Arial"/>
          <w:sz w:val="24"/>
          <w:szCs w:val="24"/>
        </w:rPr>
        <w:t>&gt;</w:t>
      </w:r>
      <w:r w:rsidRPr="00FE7248">
        <w:rPr>
          <w:rFonts w:ascii="Arial" w:eastAsia="Calibri" w:hAnsi="Arial" w:cs="Arial"/>
          <w:sz w:val="24"/>
          <w:szCs w:val="24"/>
        </w:rPr>
        <w:t xml:space="preserve"> framework </w:t>
      </w:r>
      <w:r w:rsidR="00184C3D">
        <w:rPr>
          <w:rFonts w:ascii="Arial" w:eastAsia="Calibri" w:hAnsi="Arial" w:cs="Arial"/>
          <w:sz w:val="24"/>
          <w:szCs w:val="24"/>
        </w:rPr>
        <w:fldChar w:fldCharType="begin" w:fldLock="1"/>
      </w:r>
      <w:r w:rsidR="00523D86">
        <w:rPr>
          <w:rFonts w:ascii="Arial" w:eastAsia="Calibri" w:hAnsi="Arial" w:cs="Arial"/>
          <w:sz w:val="24"/>
          <w:szCs w:val="24"/>
        </w:rPr>
        <w:instrText>ADDIN CSL_CITATION {"citationItems":[{"id":"ITEM-1","itemData":{"ISBN":"0470809000","abstract":"International guidelines for integrated reporting","author":[{"dropping-particle":"","family":"IIRC","given":"","non-dropping-particle":"","parse-names":false,"suffix":""}],"container-title":"The international &lt;IR&gt; framework","id":"ITEM-1","issued":{"date-parts":[["2013"]]},"page":"37","title":"The International Integrated Reporting framework","type":"article"},"locator":"22","uris":["http://www.mendeley.com/documents/?uuid=ed2728b3-cf8c-4bcb-af47-195ab8335cc9"]}],"mendeley":{"formattedCitation":"(IIRC, 2013, p. 22)","plainTextFormattedCitation":"(IIRC, 2013, p. 22)","previouslyFormattedCitation":"(IIRC, 2013, p. 22)"},"properties":{"noteIndex":0},"schema":"https://github.com/citation-style-language/schema/raw/master/csl-citation.json"}</w:instrText>
      </w:r>
      <w:r w:rsidR="00184C3D">
        <w:rPr>
          <w:rFonts w:ascii="Arial" w:eastAsia="Calibri" w:hAnsi="Arial" w:cs="Arial"/>
          <w:sz w:val="24"/>
          <w:szCs w:val="24"/>
        </w:rPr>
        <w:fldChar w:fldCharType="separate"/>
      </w:r>
      <w:r w:rsidR="00184C3D" w:rsidRPr="00184C3D">
        <w:rPr>
          <w:rFonts w:ascii="Arial" w:eastAsia="Calibri" w:hAnsi="Arial" w:cs="Arial"/>
          <w:noProof/>
          <w:sz w:val="24"/>
          <w:szCs w:val="24"/>
        </w:rPr>
        <w:t>(IIRC, 2013, p. 22)</w:t>
      </w:r>
      <w:r w:rsidR="00184C3D">
        <w:rPr>
          <w:rFonts w:ascii="Arial" w:eastAsia="Calibri" w:hAnsi="Arial" w:cs="Arial"/>
          <w:sz w:val="24"/>
          <w:szCs w:val="24"/>
        </w:rPr>
        <w:fldChar w:fldCharType="end"/>
      </w:r>
      <w:r w:rsidRPr="00FE7248">
        <w:rPr>
          <w:rFonts w:ascii="Arial" w:eastAsia="Calibri" w:hAnsi="Arial" w:cs="Arial"/>
          <w:sz w:val="24"/>
          <w:szCs w:val="24"/>
        </w:rPr>
        <w:t xml:space="preserve"> recognises this, and allows organisations to ‘describe the essence of the matter without identifying specific information that might cause a significant loss of competitive advantage’.</w:t>
      </w:r>
    </w:p>
    <w:p w14:paraId="00CB7B2B" w14:textId="77777777" w:rsidR="00293522" w:rsidRPr="00FE7248" w:rsidRDefault="00293522" w:rsidP="00B423A2">
      <w:pPr>
        <w:pStyle w:val="Heading3"/>
        <w:rPr>
          <w:rFonts w:eastAsia="Calibri"/>
        </w:rPr>
      </w:pPr>
      <w:r w:rsidRPr="00FE7248">
        <w:rPr>
          <w:rFonts w:eastAsia="Calibri"/>
        </w:rPr>
        <w:t>Increased costs - Re-design of reporting structures</w:t>
      </w:r>
    </w:p>
    <w:p w14:paraId="1940CA0F" w14:textId="4FAE520B" w:rsidR="00293522" w:rsidRPr="00FE7248" w:rsidRDefault="00293522" w:rsidP="00642830">
      <w:pPr>
        <w:spacing w:line="276" w:lineRule="auto"/>
        <w:jc w:val="both"/>
        <w:rPr>
          <w:rFonts w:ascii="Arial" w:eastAsia="Calibri" w:hAnsi="Arial" w:cs="Arial"/>
          <w:sz w:val="24"/>
          <w:szCs w:val="24"/>
        </w:rPr>
      </w:pPr>
      <w:r w:rsidRPr="00FE7248">
        <w:rPr>
          <w:rFonts w:ascii="Arial" w:eastAsia="Calibri" w:hAnsi="Arial" w:cs="Arial"/>
          <w:sz w:val="24"/>
          <w:szCs w:val="24"/>
        </w:rPr>
        <w:t xml:space="preserve">&lt;IR&gt; may require companies to redesign their reporting structures and invest in new information technology to account for the non-ﬁnancial aspect of </w:t>
      </w:r>
      <w:r w:rsidR="00B423A2">
        <w:rPr>
          <w:rFonts w:ascii="Arial" w:eastAsia="Calibri" w:hAnsi="Arial" w:cs="Arial"/>
          <w:sz w:val="24"/>
          <w:szCs w:val="24"/>
        </w:rPr>
        <w:t>&lt;</w:t>
      </w:r>
      <w:r w:rsidRPr="00FE7248">
        <w:rPr>
          <w:rFonts w:ascii="Arial" w:eastAsia="Calibri" w:hAnsi="Arial" w:cs="Arial"/>
          <w:sz w:val="24"/>
          <w:szCs w:val="24"/>
        </w:rPr>
        <w:t>IR</w:t>
      </w:r>
      <w:r w:rsidR="00B423A2">
        <w:rPr>
          <w:rFonts w:ascii="Arial" w:eastAsia="Calibri" w:hAnsi="Arial" w:cs="Arial"/>
          <w:sz w:val="24"/>
          <w:szCs w:val="24"/>
        </w:rPr>
        <w:t>&gt;</w:t>
      </w:r>
      <w:r w:rsidRPr="00FE7248">
        <w:rPr>
          <w:rFonts w:ascii="Arial" w:eastAsia="Calibri" w:hAnsi="Arial" w:cs="Arial"/>
          <w:sz w:val="24"/>
          <w:szCs w:val="24"/>
        </w:rPr>
        <w:t xml:space="preserve">, particularly the provision of material information on the company’s impact on its environment and social capitals </w:t>
      </w:r>
      <w:r w:rsidR="00523D86">
        <w:rPr>
          <w:rFonts w:ascii="Arial" w:eastAsia="Calibri" w:hAnsi="Arial" w:cs="Arial"/>
          <w:sz w:val="24"/>
          <w:szCs w:val="24"/>
        </w:rPr>
        <w:fldChar w:fldCharType="begin" w:fldLock="1"/>
      </w:r>
      <w:r w:rsidR="00025C3A">
        <w:rPr>
          <w:rFonts w:ascii="Arial" w:eastAsia="Calibri" w:hAnsi="Arial" w:cs="Arial"/>
          <w:sz w:val="24"/>
          <w:szCs w:val="24"/>
        </w:rPr>
        <w:instrText>ADDIN CSL_CITATION {"citationItems":[{"id":"ITEM-1","itemData":{"DOI":"10.1109/MS.2016.123","ISSN":"07407459","author":[{"dropping-particle":"","family":"Hampton","given":"Ross","non-dropping-particle":"","parse-names":false,"suffix":""}],"container-title":"Accountancy SA","id":"ITEM-1","issued":{"date-parts":[["2012"]]},"page":"22-24","title":"Brace Yourself: More regulatory changes","type":"article-journal","volume":"May"},"uris":["http://www.mendeley.com/documents/?uuid=3ccc5c52-8d78-42fd-9065-aeabe3c3e1f1"]}],"mendeley":{"formattedCitation":"(Hampton, 2012)","plainTextFormattedCitation":"(Hampton, 2012)","previouslyFormattedCitation":"(Hampton, 2012)"},"properties":{"noteIndex":0},"schema":"https://github.com/citation-style-language/schema/raw/master/csl-citation.json"}</w:instrText>
      </w:r>
      <w:r w:rsidR="00523D86">
        <w:rPr>
          <w:rFonts w:ascii="Arial" w:eastAsia="Calibri" w:hAnsi="Arial" w:cs="Arial"/>
          <w:sz w:val="24"/>
          <w:szCs w:val="24"/>
        </w:rPr>
        <w:fldChar w:fldCharType="separate"/>
      </w:r>
      <w:r w:rsidR="00523D86" w:rsidRPr="00523D86">
        <w:rPr>
          <w:rFonts w:ascii="Arial" w:eastAsia="Calibri" w:hAnsi="Arial" w:cs="Arial"/>
          <w:noProof/>
          <w:sz w:val="24"/>
          <w:szCs w:val="24"/>
        </w:rPr>
        <w:t>(Hampton, 2012)</w:t>
      </w:r>
      <w:r w:rsidR="00523D86">
        <w:rPr>
          <w:rFonts w:ascii="Arial" w:eastAsia="Calibri" w:hAnsi="Arial" w:cs="Arial"/>
          <w:sz w:val="24"/>
          <w:szCs w:val="24"/>
        </w:rPr>
        <w:fldChar w:fldCharType="end"/>
      </w:r>
      <w:r w:rsidRPr="00FE7248">
        <w:rPr>
          <w:rFonts w:ascii="Arial" w:eastAsia="Calibri" w:hAnsi="Arial" w:cs="Arial"/>
          <w:sz w:val="24"/>
          <w:szCs w:val="24"/>
        </w:rPr>
        <w:t>. The Philips</w:t>
      </w:r>
      <w:r w:rsidR="00B423A2">
        <w:rPr>
          <w:rFonts w:ascii="Arial" w:eastAsia="Calibri" w:hAnsi="Arial" w:cs="Arial"/>
          <w:sz w:val="24"/>
          <w:szCs w:val="24"/>
        </w:rPr>
        <w:t xml:space="preserve"> company</w:t>
      </w:r>
      <w:r w:rsidRPr="00FE7248">
        <w:rPr>
          <w:rFonts w:ascii="Arial" w:eastAsia="Calibri" w:hAnsi="Arial" w:cs="Arial"/>
          <w:sz w:val="24"/>
          <w:szCs w:val="24"/>
        </w:rPr>
        <w:t>,</w:t>
      </w:r>
      <w:r w:rsidR="00B423A2">
        <w:rPr>
          <w:rFonts w:ascii="Arial" w:eastAsia="Calibri" w:hAnsi="Arial" w:cs="Arial"/>
          <w:sz w:val="24"/>
          <w:szCs w:val="24"/>
        </w:rPr>
        <w:t xml:space="preserve"> </w:t>
      </w:r>
      <w:r w:rsidRPr="00FE7248">
        <w:rPr>
          <w:rFonts w:ascii="Arial" w:eastAsia="Calibri" w:hAnsi="Arial" w:cs="Arial"/>
          <w:sz w:val="24"/>
          <w:szCs w:val="24"/>
        </w:rPr>
        <w:t>an organisation on the IIRC pilot scheme, found th</w:t>
      </w:r>
      <w:r w:rsidR="00B423A2">
        <w:rPr>
          <w:rFonts w:ascii="Arial" w:eastAsia="Calibri" w:hAnsi="Arial" w:cs="Arial"/>
          <w:sz w:val="24"/>
          <w:szCs w:val="24"/>
        </w:rPr>
        <w:t>at aligning the sustainability reporting process with its</w:t>
      </w:r>
      <w:r w:rsidRPr="00FE7248">
        <w:rPr>
          <w:rFonts w:ascii="Arial" w:eastAsia="Calibri" w:hAnsi="Arial" w:cs="Arial"/>
          <w:sz w:val="24"/>
          <w:szCs w:val="24"/>
        </w:rPr>
        <w:t xml:space="preserve"> financial process</w:t>
      </w:r>
      <w:r w:rsidR="00B423A2">
        <w:rPr>
          <w:rFonts w:ascii="Arial" w:eastAsia="Calibri" w:hAnsi="Arial" w:cs="Arial"/>
          <w:sz w:val="24"/>
          <w:szCs w:val="24"/>
        </w:rPr>
        <w:t>es</w:t>
      </w:r>
      <w:r w:rsidRPr="00FE7248">
        <w:rPr>
          <w:rFonts w:ascii="Arial" w:eastAsia="Calibri" w:hAnsi="Arial" w:cs="Arial"/>
          <w:sz w:val="24"/>
          <w:szCs w:val="24"/>
        </w:rPr>
        <w:t xml:space="preserve"> required significant process redesign, due to the maturity of the financial processes compared with the sustainability processes </w:t>
      </w:r>
      <w:r w:rsidR="00025C3A">
        <w:rPr>
          <w:rFonts w:ascii="Arial" w:eastAsia="Calibri" w:hAnsi="Arial" w:cs="Arial"/>
          <w:sz w:val="24"/>
          <w:szCs w:val="24"/>
        </w:rPr>
        <w:fldChar w:fldCharType="begin" w:fldLock="1"/>
      </w:r>
      <w:r w:rsidR="009A3BEF">
        <w:rPr>
          <w:rFonts w:ascii="Arial" w:eastAsia="Calibri" w:hAnsi="Arial" w:cs="Arial"/>
          <w:sz w:val="24"/>
          <w:szCs w:val="24"/>
        </w:rPr>
        <w:instrText>ADDIN CSL_CITATION {"citationItems":[{"id":"ITEM-1","itemData":{"author":[{"dropping-particle":"","family":"Braaksma","given":"Simon","non-dropping-particle":"","parse-names":false,"suffix":""}],"container-title":"The Landscape of Integrated Reporting: Reflections and Next Steps","editor":[{"dropping-particle":"","family":"Eccles","given":"Robert G.","non-dropping-particle":"","parse-names":false,"suffix":""},{"dropping-particle":"","family":"Cheng","given":"Beiting","non-dropping-particle":"","parse-names":false,"suffix":""},{"dropping-particle":"","family":"Saltzman","given":"Daniela","non-dropping-particle":"","parse-names":false,"suffix":""}],"id":"ITEM-1","issued":{"date-parts":[["2010"]]},"page":"88-91","publisher":"Harvard University Press","title":"Six reasons why CFOs should be interested in sustainability","type":"chapter"},"uris":["http://www.mendeley.com/documents/?uuid=7f803edd-3fd1-4ba2-91c2-a1fe0b3b0487"]}],"mendeley":{"formattedCitation":"(Braaksma, 2010)","plainTextFormattedCitation":"(Braaksma, 2010)","previouslyFormattedCitation":"(Braaksma, 2010)"},"properties":{"noteIndex":0},"schema":"https://github.com/citation-style-language/schema/raw/master/csl-citation.json"}</w:instrText>
      </w:r>
      <w:r w:rsidR="00025C3A">
        <w:rPr>
          <w:rFonts w:ascii="Arial" w:eastAsia="Calibri" w:hAnsi="Arial" w:cs="Arial"/>
          <w:sz w:val="24"/>
          <w:szCs w:val="24"/>
        </w:rPr>
        <w:fldChar w:fldCharType="separate"/>
      </w:r>
      <w:r w:rsidR="00025C3A" w:rsidRPr="00025C3A">
        <w:rPr>
          <w:rFonts w:ascii="Arial" w:eastAsia="Calibri" w:hAnsi="Arial" w:cs="Arial"/>
          <w:noProof/>
          <w:sz w:val="24"/>
          <w:szCs w:val="24"/>
        </w:rPr>
        <w:t>(Braaksma, 2010)</w:t>
      </w:r>
      <w:r w:rsidR="00025C3A">
        <w:rPr>
          <w:rFonts w:ascii="Arial" w:eastAsia="Calibri" w:hAnsi="Arial" w:cs="Arial"/>
          <w:sz w:val="24"/>
          <w:szCs w:val="24"/>
        </w:rPr>
        <w:fldChar w:fldCharType="end"/>
      </w:r>
      <w:r w:rsidRPr="00FE7248">
        <w:rPr>
          <w:rFonts w:ascii="Arial" w:eastAsia="Calibri" w:hAnsi="Arial" w:cs="Arial"/>
          <w:sz w:val="24"/>
          <w:szCs w:val="24"/>
        </w:rPr>
        <w:t>. While systems are well developed for financial reporting, they are generally less developed for non-financial information</w:t>
      </w:r>
      <w:r w:rsidR="00FF329E">
        <w:rPr>
          <w:rFonts w:ascii="Arial" w:eastAsia="Calibri" w:hAnsi="Arial" w:cs="Arial"/>
          <w:sz w:val="24"/>
          <w:szCs w:val="24"/>
        </w:rPr>
        <w:t xml:space="preserve"> </w:t>
      </w:r>
      <w:r w:rsidR="00FF329E">
        <w:rPr>
          <w:rFonts w:ascii="Arial" w:eastAsia="Calibri" w:hAnsi="Arial" w:cs="Arial"/>
          <w:sz w:val="24"/>
          <w:szCs w:val="24"/>
        </w:rPr>
        <w:fldChar w:fldCharType="begin" w:fldLock="1"/>
      </w:r>
      <w:r w:rsidR="00FF329E">
        <w:rPr>
          <w:rFonts w:ascii="Arial" w:eastAsia="Calibri" w:hAnsi="Arial" w:cs="Arial"/>
          <w:sz w:val="24"/>
          <w:szCs w:val="24"/>
        </w:rPr>
        <w:instrText>ADDIN CSL_CITATION {"citationItems":[{"id":"ITEM-1","itemData":{"author":[{"dropping-particle":"","family":"Eccles","given":"Robert G.","non-dropping-particle":"","parse-names":false,"suffix":""},{"dropping-particle":"","family":"Armbrester","given":"Kyle","non-dropping-particle":"","parse-names":false,"suffix":""}],"container-title":"IESE Insight","id":"ITEM-1","issued":{"date-parts":[["2011"]]},"page":"13-20","title":"Two Disruptive Ideas Combined: Integrated Reporting in the Cloud","type":"article-journal","volume":"8"},"uris":["http://www.mendeley.com/documents/?uuid=58f4a0f2-667d-48c4-bd5f-a01a40c04459"]}],"mendeley":{"formattedCitation":"(Eccles and Armbrester, 2011)","plainTextFormattedCitation":"(Eccles and Armbrester, 2011)","previouslyFormattedCitation":"(Eccles and Armbrester, 2011)"},"properties":{"noteIndex":0},"schema":"https://github.com/citation-style-language/schema/raw/master/csl-citation.json"}</w:instrText>
      </w:r>
      <w:r w:rsidR="00FF329E">
        <w:rPr>
          <w:rFonts w:ascii="Arial" w:eastAsia="Calibri" w:hAnsi="Arial" w:cs="Arial"/>
          <w:sz w:val="24"/>
          <w:szCs w:val="24"/>
        </w:rPr>
        <w:fldChar w:fldCharType="separate"/>
      </w:r>
      <w:r w:rsidR="00FF329E" w:rsidRPr="00FF329E">
        <w:rPr>
          <w:rFonts w:ascii="Arial" w:eastAsia="Calibri" w:hAnsi="Arial" w:cs="Arial"/>
          <w:noProof/>
          <w:sz w:val="24"/>
          <w:szCs w:val="24"/>
        </w:rPr>
        <w:t>(Eccles and Armbrester, 2011)</w:t>
      </w:r>
      <w:r w:rsidR="00FF329E">
        <w:rPr>
          <w:rFonts w:ascii="Arial" w:eastAsia="Calibri" w:hAnsi="Arial" w:cs="Arial"/>
          <w:sz w:val="24"/>
          <w:szCs w:val="24"/>
        </w:rPr>
        <w:fldChar w:fldCharType="end"/>
      </w:r>
      <w:r w:rsidRPr="00FE7248">
        <w:rPr>
          <w:rFonts w:ascii="Arial" w:eastAsia="Calibri" w:hAnsi="Arial" w:cs="Arial"/>
          <w:sz w:val="24"/>
          <w:szCs w:val="24"/>
        </w:rPr>
        <w:t xml:space="preserve">. Therefore, systematic development of integrated measurement and reporting of information may involve significant time and costs for many organisations </w:t>
      </w:r>
      <w:r w:rsidR="00025C3A">
        <w:rPr>
          <w:rFonts w:ascii="Arial" w:eastAsia="Calibri" w:hAnsi="Arial" w:cs="Arial"/>
          <w:sz w:val="24"/>
          <w:szCs w:val="24"/>
        </w:rPr>
        <w:fldChar w:fldCharType="begin" w:fldLock="1"/>
      </w:r>
      <w:r w:rsidR="00025C3A">
        <w:rPr>
          <w:rFonts w:ascii="Arial" w:eastAsia="Calibri" w:hAnsi="Arial" w:cs="Arial"/>
          <w:sz w:val="24"/>
          <w:szCs w:val="24"/>
        </w:rPr>
        <w:instrText>ADDIN CSL_CITATION {"citationItems":[{"id":"ITEM-1","itemData":{"author":[{"dropping-particle":"","family":"Adams","given":"Sarah","non-dropping-particle":"","parse-names":false,"suffix":""},{"dropping-particle":"","family":"Simnett","given":"Roger","non-dropping-particle":"","parse-names":false,"suffix":""}],"container-title":"Australian Accounting Review","id":"ITEM-1","issue":"3","issued":{"date-parts":[["2011"]]},"page":"292-301","title":"Integrated Reporting: An Opportunity for Australia’s Not-for-Profit Sector","type":"article-journal","volume":"21"},"uris":["http://www.mendeley.com/documents/?uuid=f59dbad1-3e28-4038-aa2f-aee14382526d"]}],"mendeley":{"formattedCitation":"(Adams and Simnett, 2011)","plainTextFormattedCitation":"(Adams and Simnett, 2011)","previouslyFormattedCitation":"(Adams and Simnett, 2011)"},"properties":{"noteIndex":0},"schema":"https://github.com/citation-style-language/schema/raw/master/csl-citation.json"}</w:instrText>
      </w:r>
      <w:r w:rsidR="00025C3A">
        <w:rPr>
          <w:rFonts w:ascii="Arial" w:eastAsia="Calibri" w:hAnsi="Arial" w:cs="Arial"/>
          <w:sz w:val="24"/>
          <w:szCs w:val="24"/>
        </w:rPr>
        <w:fldChar w:fldCharType="separate"/>
      </w:r>
      <w:r w:rsidR="00025C3A" w:rsidRPr="00025C3A">
        <w:rPr>
          <w:rFonts w:ascii="Arial" w:eastAsia="Calibri" w:hAnsi="Arial" w:cs="Arial"/>
          <w:noProof/>
          <w:sz w:val="24"/>
          <w:szCs w:val="24"/>
        </w:rPr>
        <w:t>(Adams and Simnett, 2011)</w:t>
      </w:r>
      <w:r w:rsidR="00025C3A">
        <w:rPr>
          <w:rFonts w:ascii="Arial" w:eastAsia="Calibri" w:hAnsi="Arial" w:cs="Arial"/>
          <w:sz w:val="24"/>
          <w:szCs w:val="24"/>
        </w:rPr>
        <w:fldChar w:fldCharType="end"/>
      </w:r>
      <w:r w:rsidRPr="00FE7248">
        <w:rPr>
          <w:rFonts w:ascii="Arial" w:eastAsia="Calibri" w:hAnsi="Arial" w:cs="Arial"/>
          <w:sz w:val="24"/>
          <w:szCs w:val="24"/>
        </w:rPr>
        <w:t>.</w:t>
      </w:r>
    </w:p>
    <w:p w14:paraId="65946615" w14:textId="77777777" w:rsidR="00293522" w:rsidRPr="00FE7248" w:rsidRDefault="00293522" w:rsidP="00731345">
      <w:pPr>
        <w:pStyle w:val="Heading3"/>
      </w:pPr>
      <w:r w:rsidRPr="00FE7248">
        <w:rPr>
          <w:rFonts w:eastAsia="Calibri"/>
        </w:rPr>
        <w:t>Senior Executive Support</w:t>
      </w:r>
    </w:p>
    <w:p w14:paraId="091D27A9" w14:textId="08B634F2" w:rsidR="00293522" w:rsidRPr="00FE7248" w:rsidRDefault="00293522" w:rsidP="00642830">
      <w:pPr>
        <w:spacing w:line="276" w:lineRule="auto"/>
        <w:jc w:val="both"/>
        <w:rPr>
          <w:rFonts w:ascii="Arial" w:hAnsi="Arial" w:cs="Arial"/>
          <w:sz w:val="24"/>
          <w:szCs w:val="24"/>
        </w:rPr>
      </w:pPr>
      <w:r w:rsidRPr="00642830">
        <w:rPr>
          <w:rFonts w:ascii="Arial" w:eastAsia="Calibri" w:hAnsi="Arial" w:cs="Arial"/>
          <w:sz w:val="24"/>
          <w:szCs w:val="24"/>
        </w:rPr>
        <w:t xml:space="preserve">Birkinshaw et al. </w:t>
      </w:r>
      <w:r w:rsidR="00025C3A">
        <w:rPr>
          <w:rFonts w:ascii="Arial" w:eastAsia="Calibri" w:hAnsi="Arial" w:cs="Arial"/>
          <w:sz w:val="24"/>
          <w:szCs w:val="24"/>
        </w:rPr>
        <w:fldChar w:fldCharType="begin" w:fldLock="1"/>
      </w:r>
      <w:r w:rsidR="007D32FE">
        <w:rPr>
          <w:rFonts w:ascii="Arial" w:eastAsia="Calibri" w:hAnsi="Arial" w:cs="Arial"/>
          <w:sz w:val="24"/>
          <w:szCs w:val="24"/>
        </w:rPr>
        <w:instrText>ADDIN CSL_CITATION {"citationItems":[{"id":"ITEM-1","itemData":{"author":[{"dropping-particle":"","family":"Birkinshaw","given":"J.","non-dropping-particle":"","parse-names":false,"suffix":""},{"dropping-particle":"","family":"Hamel","given":"G.","non-dropping-particle":"","parse-names":false,"suffix":""},{"dropping-particle":"","family":"Mol","given":"M.","non-dropping-particle":"","parse-names":false,"suffix":""}],"container-title":"Academy of Management Review","id":"ITEM-1","issued":{"date-parts":[["2008"]]},"page":"825-845","title":"Management Innovation","type":"article-journal","volume":"33"},"suppress-author":1,"uris":["http://www.mendeley.com/documents/?uuid=f8968611-4c5e-44c4-9dce-59f2c32aedf5"]}],"mendeley":{"formattedCitation":"(2008)","plainTextFormattedCitation":"(2008)","previouslyFormattedCitation":"(2008)"},"properties":{"noteIndex":0},"schema":"https://github.com/citation-style-language/schema/raw/master/csl-citation.json"}</w:instrText>
      </w:r>
      <w:r w:rsidR="00025C3A">
        <w:rPr>
          <w:rFonts w:ascii="Arial" w:eastAsia="Calibri" w:hAnsi="Arial" w:cs="Arial"/>
          <w:sz w:val="24"/>
          <w:szCs w:val="24"/>
        </w:rPr>
        <w:fldChar w:fldCharType="separate"/>
      </w:r>
      <w:r w:rsidR="00025C3A" w:rsidRPr="00025C3A">
        <w:rPr>
          <w:rFonts w:ascii="Arial" w:eastAsia="Calibri" w:hAnsi="Arial" w:cs="Arial"/>
          <w:noProof/>
          <w:sz w:val="24"/>
          <w:szCs w:val="24"/>
        </w:rPr>
        <w:t>(2008)</w:t>
      </w:r>
      <w:r w:rsidR="00025C3A">
        <w:rPr>
          <w:rFonts w:ascii="Arial" w:eastAsia="Calibri" w:hAnsi="Arial" w:cs="Arial"/>
          <w:sz w:val="24"/>
          <w:szCs w:val="24"/>
        </w:rPr>
        <w:fldChar w:fldCharType="end"/>
      </w:r>
      <w:r w:rsidR="00025C3A">
        <w:rPr>
          <w:rFonts w:ascii="Arial" w:eastAsia="Calibri" w:hAnsi="Arial" w:cs="Arial"/>
          <w:sz w:val="24"/>
          <w:szCs w:val="24"/>
        </w:rPr>
        <w:t xml:space="preserve"> </w:t>
      </w:r>
      <w:r w:rsidRPr="00FE7248">
        <w:rPr>
          <w:rFonts w:ascii="Arial" w:eastAsia="Calibri" w:hAnsi="Arial" w:cs="Arial"/>
          <w:sz w:val="24"/>
          <w:szCs w:val="24"/>
        </w:rPr>
        <w:t>identify that senior executives act to reduce uncertainty and complexity associated with its pursuit of new innovations, by communicating a shared vision, supporting change, and developing organisational culture. In particular</w:t>
      </w:r>
      <w:r w:rsidRPr="00A04C30">
        <w:rPr>
          <w:rFonts w:ascii="Arial" w:eastAsia="Calibri" w:hAnsi="Arial" w:cs="Arial"/>
          <w:sz w:val="24"/>
          <w:szCs w:val="24"/>
        </w:rPr>
        <w:t xml:space="preserve">, </w:t>
      </w:r>
      <w:r w:rsidRPr="00642830">
        <w:rPr>
          <w:rFonts w:ascii="Arial" w:eastAsia="Calibri" w:hAnsi="Arial" w:cs="Arial"/>
          <w:sz w:val="24"/>
          <w:szCs w:val="24"/>
        </w:rPr>
        <w:t>Maon et al.</w:t>
      </w:r>
      <w:r w:rsidR="00025C3A">
        <w:rPr>
          <w:rFonts w:ascii="Arial" w:eastAsia="Calibri" w:hAnsi="Arial" w:cs="Arial"/>
          <w:sz w:val="24"/>
          <w:szCs w:val="24"/>
        </w:rPr>
        <w:t xml:space="preserve"> </w:t>
      </w:r>
      <w:r w:rsidR="007D32FE">
        <w:rPr>
          <w:rFonts w:ascii="Arial" w:eastAsia="Calibri" w:hAnsi="Arial" w:cs="Arial"/>
          <w:sz w:val="24"/>
          <w:szCs w:val="24"/>
        </w:rPr>
        <w:fldChar w:fldCharType="begin" w:fldLock="1"/>
      </w:r>
      <w:r w:rsidR="007D32FE">
        <w:rPr>
          <w:rFonts w:ascii="Arial" w:eastAsia="Calibri" w:hAnsi="Arial" w:cs="Arial"/>
          <w:sz w:val="24"/>
          <w:szCs w:val="24"/>
        </w:rPr>
        <w:instrText>ADDIN CSL_CITATION {"citationItems":[{"id":"ITEM-1","itemData":{"DOI":"10.1111/j.1468-2370.2009.00278.x","ISSN":"14608545","abstract":"Based on a stakeholder-oriented conceptualization of corporate social responsibility (CSR), this paper offers a multi-dimensional, dynamic perspective which integrates moral, cultural and strategic aspects of the CSR development process, together with its organizational implications. Therefore, the authors link existing stage models of CSR development with stakeholder culture and social responsiveness continuums and provide a consolidative model which highlights a seven-stage development process towards CSR, articulated around three cultural phases (i.e. CSR reluctance, CSR grasp and CSR embedment). In a context in which literature on CSR development and implementation tends to be overly segmented, this consolidative model integrates organizational values and culture together with management processes and operations. In its emphasis on the importance of the organizational context and characteristics in analyses of organizations' CSR development, the proposed consolidative model offers novel research perspectives and highlights the relevance of adopting a phase-dependent approach. © 2010 Blackwell Publishing Ltd and British Academy of Management.","author":[{"dropping-particle":"","family":"Maon","given":"François","non-dropping-particle":"","parse-names":false,"suffix":""},{"dropping-particle":"","family":"Lindgreen","given":"Adam","non-dropping-particle":"","parse-names":false,"suffix":""},{"dropping-particle":"","family":"Swaen","given":"Valérie","non-dropping-particle":"","parse-names":false,"suffix":""}],"container-title":"International Journal of Management Reviews","id":"ITEM-1","issue":"1","issued":{"date-parts":[["2010"]]},"page":"20-38","title":"Organizational stages and cultural phases: A critical review and a consolidative model of corporate social responsibility development","type":"article-journal","volume":"12"},"suppress-author":1,"uris":["http://www.mendeley.com/documents/?uuid=4cf70b19-5e72-4b10-9c24-9a21fc6baf60"]}],"mendeley":{"formattedCitation":"(2010)","plainTextFormattedCitation":"(2010)","previouslyFormattedCitation":"(2010)"},"properties":{"noteIndex":0},"schema":"https://github.com/citation-style-language/schema/raw/master/csl-citation.json"}</w:instrText>
      </w:r>
      <w:r w:rsidR="007D32FE">
        <w:rPr>
          <w:rFonts w:ascii="Arial" w:eastAsia="Calibri" w:hAnsi="Arial" w:cs="Arial"/>
          <w:sz w:val="24"/>
          <w:szCs w:val="24"/>
        </w:rPr>
        <w:fldChar w:fldCharType="separate"/>
      </w:r>
      <w:r w:rsidR="007D32FE" w:rsidRPr="007D32FE">
        <w:rPr>
          <w:rFonts w:ascii="Arial" w:eastAsia="Calibri" w:hAnsi="Arial" w:cs="Arial"/>
          <w:noProof/>
          <w:sz w:val="24"/>
          <w:szCs w:val="24"/>
        </w:rPr>
        <w:t>(2010)</w:t>
      </w:r>
      <w:r w:rsidR="007D32FE">
        <w:rPr>
          <w:rFonts w:ascii="Arial" w:eastAsia="Calibri" w:hAnsi="Arial" w:cs="Arial"/>
          <w:sz w:val="24"/>
          <w:szCs w:val="24"/>
        </w:rPr>
        <w:fldChar w:fldCharType="end"/>
      </w:r>
      <w:r w:rsidRPr="00FE7248">
        <w:rPr>
          <w:rFonts w:ascii="Arial" w:eastAsia="Calibri" w:hAnsi="Arial" w:cs="Arial"/>
          <w:sz w:val="24"/>
          <w:szCs w:val="24"/>
        </w:rPr>
        <w:t xml:space="preserve"> note that to generate the innovation and creativity required to develop a sustainable business over the long term, sustainability values must become deeply integrated into the management philosophy and organisational culture. </w:t>
      </w:r>
    </w:p>
    <w:p w14:paraId="3E87291B" w14:textId="382A26F3" w:rsidR="00293522" w:rsidRPr="00FE7248" w:rsidRDefault="00293522" w:rsidP="00642830">
      <w:pPr>
        <w:spacing w:line="276" w:lineRule="auto"/>
        <w:jc w:val="both"/>
        <w:rPr>
          <w:rFonts w:ascii="Arial" w:hAnsi="Arial" w:cs="Arial"/>
          <w:sz w:val="24"/>
          <w:szCs w:val="24"/>
        </w:rPr>
      </w:pPr>
      <w:r w:rsidRPr="00FE7248">
        <w:rPr>
          <w:rFonts w:ascii="Arial" w:eastAsia="Calibri" w:hAnsi="Arial" w:cs="Arial"/>
          <w:sz w:val="24"/>
          <w:szCs w:val="24"/>
        </w:rPr>
        <w:t xml:space="preserve">Top management support was perceived as a critical factor for successful </w:t>
      </w:r>
      <w:r w:rsidR="00731345">
        <w:rPr>
          <w:rFonts w:ascii="Arial" w:eastAsia="Calibri" w:hAnsi="Arial" w:cs="Arial"/>
          <w:sz w:val="24"/>
          <w:szCs w:val="24"/>
        </w:rPr>
        <w:t>&lt;</w:t>
      </w:r>
      <w:r w:rsidRPr="00FE7248">
        <w:rPr>
          <w:rFonts w:ascii="Arial" w:eastAsia="Calibri" w:hAnsi="Arial" w:cs="Arial"/>
          <w:sz w:val="24"/>
          <w:szCs w:val="24"/>
        </w:rPr>
        <w:t>IR</w:t>
      </w:r>
      <w:r w:rsidR="00731345">
        <w:rPr>
          <w:rFonts w:ascii="Arial" w:eastAsia="Calibri" w:hAnsi="Arial" w:cs="Arial"/>
          <w:sz w:val="24"/>
          <w:szCs w:val="24"/>
        </w:rPr>
        <w:t>&gt;</w:t>
      </w:r>
      <w:r w:rsidRPr="00FE7248">
        <w:rPr>
          <w:rFonts w:ascii="Arial" w:eastAsia="Calibri" w:hAnsi="Arial" w:cs="Arial"/>
          <w:sz w:val="24"/>
          <w:szCs w:val="24"/>
        </w:rPr>
        <w:t xml:space="preserve"> implementation in research conducted by Lodhia </w:t>
      </w:r>
      <w:r w:rsidR="00FF329E">
        <w:rPr>
          <w:rFonts w:ascii="Arial" w:eastAsia="Calibri" w:hAnsi="Arial" w:cs="Arial"/>
          <w:sz w:val="24"/>
          <w:szCs w:val="24"/>
        </w:rPr>
        <w:fldChar w:fldCharType="begin" w:fldLock="1"/>
      </w:r>
      <w:r w:rsidR="00F943B7">
        <w:rPr>
          <w:rFonts w:ascii="Arial" w:eastAsia="Calibri" w:hAnsi="Arial" w:cs="Arial"/>
          <w:sz w:val="24"/>
          <w:szCs w:val="24"/>
        </w:rPr>
        <w:instrText>ADDIN CSL_CITATION {"citationItems":[{"id":"ITEM-1","itemData":{"DOI":"10.1007/s10551-014-2194-8","ISBN":"01674544","ISSN":"01674544","abstract":"This article explores the transition to integrated reporting by a customer-owned bank (referred to as Goodbank) and identifies the drivers of this transition, thereby providing insights for other businesses seeking to engage in such reporting. Practice theory provides a theo- retical lens for this study. A case study approach encom- passing in-depth interviews and documents analysis enabled the data to be collected for this research. This study finds that a customer-owned business context enables innovative approaches to reporting. An understanding of reporting and recognition of the potential value of inte- grated reporting, basic guidelines for such a practice, and organisational ethical values and goals based on a combi- nation of economic, social and environmental consider- ations matched by an organisational structure that embeds economic, social and environmental responsibilities rather than treating these as separate silos, enabled Goodbank to transition to integrated reporting and differentiate itself from its competitors and other organisations.","author":[{"dropping-particle":"","family":"Lodhia","given":"Sumit","non-dropping-particle":"","parse-names":false,"suffix":""}],"container-title":"Journal of Business Ethics","id":"ITEM-1","issued":{"date-parts":[["2015"]]},"page":"585-598","title":"Exploring the Transition to Integrated Reporting Through a Practice Lens: An Australian Customer Owned Bank Perspective","type":"article-journal","volume":"129"},"suppress-author":1,"uris":["http://www.mendeley.com/documents/?uuid=261026b6-33fe-4e7b-9fdd-90d4c33f094c"]}],"mendeley":{"formattedCitation":"(2015)","plainTextFormattedCitation":"(2015)","previouslyFormattedCitation":"(2015)"},"properties":{"noteIndex":0},"schema":"https://github.com/citation-style-language/schema/raw/master/csl-citation.json"}</w:instrText>
      </w:r>
      <w:r w:rsidR="00FF329E">
        <w:rPr>
          <w:rFonts w:ascii="Arial" w:eastAsia="Calibri" w:hAnsi="Arial" w:cs="Arial"/>
          <w:sz w:val="24"/>
          <w:szCs w:val="24"/>
        </w:rPr>
        <w:fldChar w:fldCharType="separate"/>
      </w:r>
      <w:r w:rsidR="00731345" w:rsidRPr="00731345">
        <w:rPr>
          <w:rFonts w:ascii="Arial" w:eastAsia="Calibri" w:hAnsi="Arial" w:cs="Arial"/>
          <w:noProof/>
          <w:sz w:val="24"/>
          <w:szCs w:val="24"/>
        </w:rPr>
        <w:t>(2015)</w:t>
      </w:r>
      <w:r w:rsidR="00FF329E">
        <w:rPr>
          <w:rFonts w:ascii="Arial" w:eastAsia="Calibri" w:hAnsi="Arial" w:cs="Arial"/>
          <w:sz w:val="24"/>
          <w:szCs w:val="24"/>
        </w:rPr>
        <w:fldChar w:fldCharType="end"/>
      </w:r>
      <w:r w:rsidRPr="00FE7248">
        <w:rPr>
          <w:rFonts w:ascii="Arial" w:eastAsia="Calibri" w:hAnsi="Arial" w:cs="Arial"/>
          <w:sz w:val="24"/>
          <w:szCs w:val="24"/>
        </w:rPr>
        <w:t xml:space="preserve">. Moreover, a survey of 500 industry leaders by the Chartered Institute of Management Accountants (CIMA), the American Institute of CPAs (AICPA), and Black Sun found that 50 percent of CEOs, CFOs, and chief operating officers are moving toward </w:t>
      </w:r>
      <w:r w:rsidR="00731345">
        <w:rPr>
          <w:rFonts w:ascii="Arial" w:eastAsia="Calibri" w:hAnsi="Arial" w:cs="Arial"/>
          <w:sz w:val="24"/>
          <w:szCs w:val="24"/>
        </w:rPr>
        <w:t>&lt;</w:t>
      </w:r>
      <w:r w:rsidRPr="00FE7248">
        <w:rPr>
          <w:rFonts w:ascii="Arial" w:eastAsia="Calibri" w:hAnsi="Arial" w:cs="Arial"/>
          <w:sz w:val="24"/>
          <w:szCs w:val="24"/>
        </w:rPr>
        <w:t>IR</w:t>
      </w:r>
      <w:r w:rsidR="00731345">
        <w:rPr>
          <w:rFonts w:ascii="Arial" w:eastAsia="Calibri" w:hAnsi="Arial" w:cs="Arial"/>
          <w:sz w:val="24"/>
          <w:szCs w:val="24"/>
        </w:rPr>
        <w:t>&gt;</w:t>
      </w:r>
      <w:r w:rsidRPr="00FE7248">
        <w:rPr>
          <w:rFonts w:ascii="Arial" w:eastAsia="Calibri" w:hAnsi="Arial" w:cs="Arial"/>
          <w:sz w:val="24"/>
          <w:szCs w:val="24"/>
        </w:rPr>
        <w:t xml:space="preserve">, with 35 percent saying they will adopt it in the next two to three years </w:t>
      </w:r>
      <w:r w:rsidR="007D32FE">
        <w:rPr>
          <w:rFonts w:ascii="Arial" w:eastAsia="Calibri" w:hAnsi="Arial" w:cs="Arial"/>
          <w:sz w:val="24"/>
          <w:szCs w:val="24"/>
        </w:rPr>
        <w:fldChar w:fldCharType="begin" w:fldLock="1"/>
      </w:r>
      <w:r w:rsidR="007D32FE">
        <w:rPr>
          <w:rFonts w:ascii="Arial" w:eastAsia="Calibri" w:hAnsi="Arial" w:cs="Arial"/>
          <w:sz w:val="24"/>
          <w:szCs w:val="24"/>
        </w:rPr>
        <w:instrText>ADDIN CSL_CITATION {"citationItems":[{"id":"ITEM-1","itemData":{"author":[{"dropping-particle":"","family":"Chambers","given":"R.F.","non-dropping-particle":"","parse-names":false,"suffix":""}],"container-title":"NACD Directorship","id":"ITEM-1","issue":"1","issued":{"date-parts":[["2015"]]},"page":"72","title":"Developing integrated reporting partnerships","type":"article-journal","volume":"41"},"uris":["http://www.mendeley.com/documents/?uuid=8cca1f32-9cb1-4707-8800-a57dead87c8e"]}],"mendeley":{"formattedCitation":"(Chambers, 2015)","plainTextFormattedCitation":"(Chambers, 2015)","previouslyFormattedCitation":"(Chambers, 2015)"},"properties":{"noteIndex":0},"schema":"https://github.com/citation-style-language/schema/raw/master/csl-citation.json"}</w:instrText>
      </w:r>
      <w:r w:rsidR="007D32FE">
        <w:rPr>
          <w:rFonts w:ascii="Arial" w:eastAsia="Calibri" w:hAnsi="Arial" w:cs="Arial"/>
          <w:sz w:val="24"/>
          <w:szCs w:val="24"/>
        </w:rPr>
        <w:fldChar w:fldCharType="separate"/>
      </w:r>
      <w:r w:rsidR="007D32FE" w:rsidRPr="007D32FE">
        <w:rPr>
          <w:rFonts w:ascii="Arial" w:eastAsia="Calibri" w:hAnsi="Arial" w:cs="Arial"/>
          <w:noProof/>
          <w:sz w:val="24"/>
          <w:szCs w:val="24"/>
        </w:rPr>
        <w:t>(Chambers, 2015)</w:t>
      </w:r>
      <w:r w:rsidR="007D32FE">
        <w:rPr>
          <w:rFonts w:ascii="Arial" w:eastAsia="Calibri" w:hAnsi="Arial" w:cs="Arial"/>
          <w:sz w:val="24"/>
          <w:szCs w:val="24"/>
        </w:rPr>
        <w:fldChar w:fldCharType="end"/>
      </w:r>
      <w:r w:rsidRPr="00642830">
        <w:rPr>
          <w:rFonts w:ascii="Arial" w:eastAsia="Calibri" w:hAnsi="Arial" w:cs="Arial"/>
          <w:sz w:val="24"/>
          <w:szCs w:val="24"/>
        </w:rPr>
        <w:t>.</w:t>
      </w:r>
    </w:p>
    <w:p w14:paraId="6761B65B" w14:textId="08E33D96" w:rsidR="00B00568" w:rsidRPr="00731345" w:rsidRDefault="00B00568" w:rsidP="00731345">
      <w:pPr>
        <w:pStyle w:val="Heading2"/>
      </w:pPr>
      <w:r w:rsidRPr="00731345">
        <w:t>Integrated Reporting Adoption</w:t>
      </w:r>
    </w:p>
    <w:p w14:paraId="7F822ABA" w14:textId="29302B7F" w:rsidR="00B00568" w:rsidRPr="00FE7248" w:rsidRDefault="00B00568" w:rsidP="00FE7248">
      <w:pPr>
        <w:spacing w:line="276" w:lineRule="auto"/>
        <w:jc w:val="both"/>
        <w:rPr>
          <w:rFonts w:ascii="Arial" w:eastAsia="Cambria" w:hAnsi="Arial" w:cs="Arial"/>
          <w:color w:val="000000" w:themeColor="text1"/>
          <w:sz w:val="24"/>
          <w:szCs w:val="24"/>
          <w:lang w:eastAsia="en-GB"/>
        </w:rPr>
      </w:pPr>
      <w:r w:rsidRPr="00FE7248">
        <w:rPr>
          <w:rFonts w:ascii="Arial" w:hAnsi="Arial" w:cs="Arial"/>
          <w:sz w:val="24"/>
          <w:szCs w:val="24"/>
        </w:rPr>
        <w:t xml:space="preserve">Since the formation of the IIRC in 2010, the concept of </w:t>
      </w:r>
      <w:r w:rsidR="001C26A1" w:rsidRPr="00FE7248">
        <w:rPr>
          <w:rFonts w:ascii="Arial" w:hAnsi="Arial" w:cs="Arial"/>
          <w:sz w:val="24"/>
          <w:szCs w:val="24"/>
        </w:rPr>
        <w:t>&lt;</w:t>
      </w:r>
      <w:r w:rsidRPr="00FE7248">
        <w:rPr>
          <w:rFonts w:ascii="Arial" w:hAnsi="Arial" w:cs="Arial"/>
          <w:sz w:val="24"/>
          <w:szCs w:val="24"/>
        </w:rPr>
        <w:t>IR</w:t>
      </w:r>
      <w:r w:rsidR="001C26A1" w:rsidRPr="00FE7248">
        <w:rPr>
          <w:rFonts w:ascii="Arial" w:hAnsi="Arial" w:cs="Arial"/>
          <w:sz w:val="24"/>
          <w:szCs w:val="24"/>
        </w:rPr>
        <w:t>&gt;</w:t>
      </w:r>
      <w:r w:rsidRPr="00FE7248">
        <w:rPr>
          <w:rFonts w:ascii="Arial" w:hAnsi="Arial" w:cs="Arial"/>
          <w:sz w:val="24"/>
          <w:szCs w:val="24"/>
        </w:rPr>
        <w:t xml:space="preserve"> has increased in relevance and importance</w:t>
      </w:r>
      <w:r w:rsidR="007D32FE">
        <w:rPr>
          <w:rFonts w:ascii="Arial" w:hAnsi="Arial" w:cs="Arial"/>
          <w:sz w:val="24"/>
          <w:szCs w:val="24"/>
        </w:rPr>
        <w:t xml:space="preserve"> </w:t>
      </w:r>
      <w:r w:rsidR="007D32FE">
        <w:rPr>
          <w:rFonts w:ascii="Arial" w:hAnsi="Arial" w:cs="Arial"/>
          <w:sz w:val="24"/>
          <w:szCs w:val="24"/>
        </w:rPr>
        <w:fldChar w:fldCharType="begin" w:fldLock="1"/>
      </w:r>
      <w:r w:rsidR="00F943B7">
        <w:rPr>
          <w:rFonts w:ascii="Arial" w:hAnsi="Arial" w:cs="Arial"/>
          <w:sz w:val="24"/>
          <w:szCs w:val="24"/>
        </w:rPr>
        <w:instrText>ADDIN CSL_CITATION {"citationItems":[{"id":"ITEM-1","itemData":{"DOI":"10.1016/j.jclepro.2016.01.107","ISBN":"0959652616001","ISSN":"09596526","abstract":"Case study evidence from a large industrial firm is analysed with the purpose of constructing a new conceptual model of the influences that drive companies towards sustainability, and showing the advantages of integrating sustainability reporting with management control systems, specifically the balanced scorecard. The new conceptual model suggests an important role for external stakeholders to influence balanced scorecard measures, sustainability report measures, and management focus. These three constructs influence each other and are reinforced by a system of assigning and enforcing the assumption of individual employee responsibility, whilst supporting a drive towards sustainability. The advantages of integration include better operationalization and internal communication of sustainability ideals through the use of the balanced scorecard (BSC), and a better understanding of BSC causality (between the BSC perspectives) through the more extensive stakeholder engagement that sustainability reporting calls for.","author":[{"dropping-particle":"","family":"Villiers","given":"Charl","non-dropping-particle":"de","parse-names":false,"suffix":""},{"dropping-particle":"","family":"Rouse","given":"Paul","non-dropping-particle":"","parse-names":false,"suffix":""},{"dropping-particle":"","family":"Kerr","given":"Jennifer","non-dropping-particle":"","parse-names":false,"suffix":""}],"container-title":"Journal of Cleaner Production","id":"ITEM-1","issued":{"date-parts":[["2014"]]},"page":"78-85","title":"A new conceptual model of influences driving sustainability based on case evidence of the integration of corporate sustainability management control and reporting","type":"article-journal","volume":"136"},"uris":["http://www.mendeley.com/documents/?uuid=3287a482-23e7-42ac-8a0a-66ed7dfcd9a2"]},{"id":"ITEM-2","itemData":{"DOI":"10.1002/bse.740","ISBN":"0964-4733","ISSN":"09644733","abstract":"The aim of this study is to analyze similarities and differences between companies with traditional sustainability reporting (TSR) and those that publish integrated reports. Based on institutional theory we identify potential determinants of integrated reporting (IR) and test their relevance empirically in a sample of 309 companies. Our analysis shows that IR companies are different from TSR companies with regard to several country-level determinants. In particular, investor and employment protection laws, the intensity of market coordination and ownership concentration, the level of economic, environmental and social development, the degree of national corporate responsibility and the value system of the country of origin proved to be relevant. Based on these results, both implications for practice and future studies are derived. © 2011 John Wiley &amp; Sons, Ltd and ERP Environment.","author":[{"dropping-particle":"","family":"Jensen","given":"Julia Catharina","non-dropping-particle":"","parse-names":false,"suffix":""},{"dropping-particle":"","family":"Berg","given":"Nicola","non-dropping-particle":"","parse-names":false,"suffix":""}],"container-title":"Business Strategy and the Environment","id":"ITEM-2","issue":"5","issued":{"date-parts":[["2012"]]},"page":"299-316","title":"Determinants of Traditional Sustainability Reporting Versus Integrated Reporting. An Institutionalist Approach","type":"article-journal","volume":"21"},"uris":["http://www.mendeley.com/documents/?uuid=c71847ef-d7a8-458b-ad50-bd0b4db17934"]},{"id":"ITEM-3","itemData":{"DOI":"10.1007/s10551-012-1543-8","ISBN":"0167-4544","ISSN":"01674544","PMID":"92598532","abstract":"This paper offers a critique of sustainability reporting and, in particular, a critique of the modern disconnect between the practice of sustainability reporting and what we consider to be the urgent issue of our era: sustaining the life-supporting ecological systems on which humanity and other species depend. Tracing the history of such reporting developments, we identify and isolate the concept of the ‘triple bottom line’ (TBL) as a core and dominant idea that continues to pervade business reporting, and business engagement with sustainability. Incorporating an entity’s economic, environmental and social performance indicators into its management and reporting processes, we argue, has become synonymous with corporate sustainability; in the process, concern for ecology has become sidelined. Moreover, this process has become reinforced and institutionalised through SustainAbility’s biennial benchmarking reports, KPMG’s triennial surveys of practice, initiatives by the accountancy profession and, particularly, the Global Reporting Initiative (GRI)’s sustainability reporting guidelines. We argue that the TBL and the GRI are insufficient conditions for organizations contributing to the sustaining of the Earth’s ecology. Paradoxically, they may reinforce business-as-usual and greater levels of un-sustainability.","author":[{"dropping-particle":"","family":"Milne","given":"Markus J.","non-dropping-particle":"","parse-names":false,"suffix":""},{"dropping-particle":"","family":"Gray","given":"Rob","non-dropping-particle":"","parse-names":false,"suffix":""}],"container-title":"Journal of Business Ethics","id":"ITEM-3","issue":"1","issued":{"date-parts":[["2013"]]},"page":"13-29","title":"W(h)ither Ecology? The Triple Bottom Line, the Global Reporting Initiative, and Corporate Sustainability Reporting","type":"article-journal","volume":"118"},"uris":["http://www.mendeley.com/documents/?uuid=345c6f46-c9b7-4f29-b8dd-412b114a29a5"]},{"id":"ITEM-4","itemData":{"DOI":"10.1108/AAAJ-04-2018-3446","ISBN":"0320130029","ISSN":"09513574","PMID":"42012058","abstract":"If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Abstract Purpose – The purpose of this paper is to identify key challenges, opportunities, strengths and weaknesses experienced by the integrated reporting (IR) idea since the International Integrated Reporting Council (IIRC)'s Discussion Paper was published in late 2011. It provides insights into the phases of the IR journey as investigated by accounting researchers, identifies important gaps in the literature and sketches an agenda for future research. Design/methodology/approach – The paper develops a theoretically informed analysis of published IR research articles using the idea journey theoretical framework. The paper draws upon academic analysis and insights published in 65 IR-related articles across 83 accounting journals listed in the Scopus database. Findings – A key insight of the paper is that the academic literature has not yet covered all stages of the IR idea journey. The highest proportion of articles provide insights in the generation and production phases of this journey, while there is relatively little research into the impact phase of the IR idea. Furthermore, the locus of research covered by the current IR literature is situated at macro-and meso-levels. This reveals opportunities for future research to explore, at a more detailed level, interactions between single individuals or small groups in implementing or understanding the IR idea. Research limitations/implications – This paper focuses on the idea journey of the IIRC's version of IR. It identifies gaps regarding the stages of the IR idea journey that have not been covered by the extant academic literature and suggests some research areas that need to be addressed to help inform improvements in policy and practice. A key limitation is that it draws on a single communication channel, namely, academic articles published in accounting journals, but it provides…","author":[{"dropping-particle":"","family":"Rinaldi","given":"Leonardo","non-dropping-particle":"","parse-names":false,"suffix":""},{"dropping-particle":"","family":"Unerman","given":"Jeffrey","non-dropping-particle":"","parse-names":false,"suffix":""},{"dropping-particle":"","family":"Villiers","given":"Charl","non-dropping-particle":"de","parse-names":false,"suffix":""}],"container-title":"Accounting, Auditing and Accountability Journal","id":"ITEM-4","issue":"5","issued":{"date-parts":[["2018"]]},"page":"1294-1318","title":"Evaluating the integrated reporting journey: insights, gaps and agendas for future research","type":"article-journal","volume":"31"},"uris":["http://www.mendeley.com/documents/?uuid=6252ebd9-483d-4b85-a2bb-0f9709fcce9b"]}],"mendeley":{"formattedCitation":"(Jensen and Berg, 2012; Milne and Gray, 2013; de Villiers, Rouse and Kerr, 2014; Rinaldi, Unerman and de Villiers, 2018)","plainTextFormattedCitation":"(Jensen and Berg, 2012; Milne and Gray, 2013; de Villiers, Rouse and Kerr, 2014; Rinaldi, Unerman and de Villiers, 2018)","previouslyFormattedCitation":"(Jensen and Berg, 2012; Milne and Gray, 2013; de Villiers, Rouse and Kerr, 2014; Rinaldi, Unerman and de Villiers, 2018)"},"properties":{"noteIndex":0},"schema":"https://github.com/citation-style-language/schema/raw/master/csl-citation.json"}</w:instrText>
      </w:r>
      <w:r w:rsidR="007D32FE">
        <w:rPr>
          <w:rFonts w:ascii="Arial" w:hAnsi="Arial" w:cs="Arial"/>
          <w:sz w:val="24"/>
          <w:szCs w:val="24"/>
        </w:rPr>
        <w:fldChar w:fldCharType="separate"/>
      </w:r>
      <w:r w:rsidR="007D32FE" w:rsidRPr="007D32FE">
        <w:rPr>
          <w:rFonts w:ascii="Arial" w:hAnsi="Arial" w:cs="Arial"/>
          <w:noProof/>
          <w:sz w:val="24"/>
          <w:szCs w:val="24"/>
        </w:rPr>
        <w:t>(Jensen and Berg, 2012; Milne and Gray, 2013; de Villiers, Rouse and Kerr, 2014; Rinaldi, Unerman and de Villiers, 2018)</w:t>
      </w:r>
      <w:r w:rsidR="007D32FE">
        <w:rPr>
          <w:rFonts w:ascii="Arial" w:hAnsi="Arial" w:cs="Arial"/>
          <w:sz w:val="24"/>
          <w:szCs w:val="24"/>
        </w:rPr>
        <w:fldChar w:fldCharType="end"/>
      </w:r>
      <w:r w:rsidRPr="00FE7248">
        <w:rPr>
          <w:rFonts w:ascii="Arial" w:hAnsi="Arial" w:cs="Arial"/>
          <w:sz w:val="24"/>
          <w:szCs w:val="24"/>
        </w:rPr>
        <w:t xml:space="preserve">. </w:t>
      </w:r>
    </w:p>
    <w:p w14:paraId="6BDF4BA8" w14:textId="6C06A377" w:rsidR="001C26A1" w:rsidRPr="00FE7248" w:rsidRDefault="00B00568" w:rsidP="00FE7248">
      <w:pPr>
        <w:spacing w:line="276" w:lineRule="auto"/>
        <w:jc w:val="both"/>
        <w:rPr>
          <w:rFonts w:ascii="Arial" w:eastAsia="Cambria" w:hAnsi="Arial" w:cs="Arial"/>
          <w:color w:val="000000" w:themeColor="text1"/>
          <w:sz w:val="24"/>
          <w:szCs w:val="24"/>
          <w:lang w:eastAsia="en-GB"/>
        </w:rPr>
      </w:pPr>
      <w:r w:rsidRPr="00FE7248">
        <w:rPr>
          <w:rFonts w:ascii="Arial" w:hAnsi="Arial" w:cs="Arial"/>
          <w:sz w:val="24"/>
          <w:szCs w:val="24"/>
        </w:rPr>
        <w:t xml:space="preserve">An </w:t>
      </w:r>
      <w:r w:rsidRPr="00FE7248">
        <w:rPr>
          <w:rFonts w:ascii="Arial" w:hAnsi="Arial" w:cs="Arial"/>
          <w:sz w:val="24"/>
          <w:szCs w:val="24"/>
          <w:lang w:eastAsia="en-CA"/>
        </w:rPr>
        <w:t xml:space="preserve">emerging body of empirical research provides evidence that &lt;IR&gt;, and the effective sustainability practices it promotes, have positive impacts on earnings </w:t>
      </w:r>
      <w:r w:rsidR="007D32FE">
        <w:rPr>
          <w:rFonts w:ascii="Arial" w:hAnsi="Arial" w:cs="Arial"/>
          <w:sz w:val="24"/>
          <w:szCs w:val="24"/>
          <w:lang w:eastAsia="en-CA"/>
        </w:rPr>
        <w:fldChar w:fldCharType="begin" w:fldLock="1"/>
      </w:r>
      <w:r w:rsidR="007D32FE">
        <w:rPr>
          <w:rFonts w:ascii="Arial" w:hAnsi="Arial" w:cs="Arial"/>
          <w:sz w:val="24"/>
          <w:szCs w:val="24"/>
          <w:lang w:eastAsia="en-CA"/>
        </w:rPr>
        <w:instrText>ADDIN CSL_CITATION {"citationItems":[{"id":"ITEM-1","itemData":{"DOI":"10.1016/j.jaccpubpol.2016.04.004","ISBN":"02784254 (ISSN)","ISSN":"18732070","abstract":"This research note aims to enrich our understanding regarding the market valuation implications of financial reporting under an Integrated Reporting (IR) approach. In order to do so, we focus on the Johannesburg Stock Exchange (JSE) and we examine whether the value relevance of summary accounting information (i.e., book value of equity and earnings) of firms listed on the JSE has enhanced after the mandatory adoption of an IR approach under the King III Report. Our study can be seen as a response to the recent calls for a closer investigation of the usefulness of the new reporting trend for investors. More specifically, our study can be seen as a response to the stance taken by the International Integrated Reporting Council (IIRC) Framework that the adoption of an IR approach improves the usefulness of financial reporting for investors. For our empirical tests we utilize a sample of 954Â firm-year observations and employ a linear price-level model which associates a firm's market value of equity with its book value of equity and earnings. In line with the IIRC Framework's expectations, we find strong evidence of a sharp increase of the earnings’ valuation coefficient. However, contrary to the Framework's stance, our results indicate a decline in the value relevance of net assets. Such a decline may be imputed to risks and/or unbooked liabilities that are revealed or measured more reliably after the introduction of an IR approach on the JSE. It should be noted, however, that despite its cause, the decline in the value relevance of net assets can be seen as a further argument in favor of the IIRC stance to assign equal importance to a wide range of “capitals,” such as human, social and natural capital. We believe that our findings are of particular interest to a wide range of regulators, standards setters, practitioners, and academics but first and foremost to the JSE and IIRC.","author":[{"dropping-particle":"","family":"Baboukardos","given":"Diogenis","non-dropping-particle":"","parse-names":false,"suffix":""},{"dropping-particle":"","family":"Rimmel","given":"Gunnar","non-dropping-particle":"","parse-names":false,"suffix":""}],"container-title":"Journal of Accounting and Public Policy","id":"ITEM-1","issue":"4","issued":{"date-parts":[["2016"]]},"page":"437-452","publisher":"Elsevier Inc.","title":"Value relevance of accounting information under an integrated reporting approach: A research note","type":"article-journal","volume":"35"},"uris":["http://www.mendeley.com/documents/?uuid=a92db676-1c66-4b45-9951-78a1d08afe1d"]},{"id":"ITEM-2","itemData":{"DOI":"10.2139/ssrn.1964011","ISBN":"00251909","ISSN":"0025-1909","PMID":"25246403","abstract":"We investigate the effect of a corporate culture of sustainability on multiple facets of corporate behavior and performance outcomes. Using a matched sample of 180 companies, we find that corporations that voluntarily adopted environmental and social policies many years ago – termed as High Sustainability companies – exhibit fundamentally different characteristics from a matched sample of firms that adopted almost none of these policies – termed as Low Sustainability companies. In particular, we find that the boards of directors of these companies are more likely to be responsible for sustainability and top executive incentives are more likely to be a function of sustainability metrics. Moreover, they are more likely to have organized procedures for stakeholder engagement, to be more long-term oriented, and to exhibit more measurement and disclosure of nonfinancial information. Finally, we provide evidence that High Sustainability companies significantly outperform their counterparts over the long-term, both in terms of stock market and accounting performance. The outperformance is stronger in sectors where the customers are individual consumers instead of companies, companies compete on the basis of brands and reputations, and products significantly depend upon extracting large amounts of natural resources.","author":[{"dropping-particle":"","family":"Eccles","given":"Robert G.","non-dropping-particle":"","parse-names":false,"suffix":""},{"dropping-particle":"","family":"Ioannou","given":"Ioannis","non-dropping-particle":"","parse-names":false,"suffix":""},{"dropping-particle":"","family":"Serafeim","given":"George","non-dropping-particle":"","parse-names":false,"suffix":""}],"container-title":"Management Science","id":"ITEM-2","issue":"11","issued":{"date-parts":[["2014"]]},"page":"2835-2857","title":"The Impact of Corporate Sustainability on Organizational Processes and Performance","type":"article-journal","volume":"60"},"uris":["http://www.mendeley.com/documents/?uuid=e1de0c6b-a4c2-4ab3-be37-1b5126a2b17e"]}],"mendeley":{"formattedCitation":"(Eccles, Ioannou and Serafeim, 2014; Baboukardos and Rimmel, 2016)","plainTextFormattedCitation":"(Eccles, Ioannou and Serafeim, 2014; Baboukardos and Rimmel, 2016)","previouslyFormattedCitation":"(Eccles, Ioannou and Serafeim, 2014; Baboukardos and Rimmel, 2016)"},"properties":{"noteIndex":0},"schema":"https://github.com/citation-style-language/schema/raw/master/csl-citation.json"}</w:instrText>
      </w:r>
      <w:r w:rsidR="007D32FE">
        <w:rPr>
          <w:rFonts w:ascii="Arial" w:hAnsi="Arial" w:cs="Arial"/>
          <w:sz w:val="24"/>
          <w:szCs w:val="24"/>
          <w:lang w:eastAsia="en-CA"/>
        </w:rPr>
        <w:fldChar w:fldCharType="separate"/>
      </w:r>
      <w:r w:rsidR="007D32FE" w:rsidRPr="007D32FE">
        <w:rPr>
          <w:rFonts w:ascii="Arial" w:hAnsi="Arial" w:cs="Arial"/>
          <w:noProof/>
          <w:sz w:val="24"/>
          <w:szCs w:val="24"/>
          <w:lang w:eastAsia="en-CA"/>
        </w:rPr>
        <w:t>(Eccles, Ioannou and Serafeim, 2014; Baboukardos and Rimmel, 2016)</w:t>
      </w:r>
      <w:r w:rsidR="007D32FE">
        <w:rPr>
          <w:rFonts w:ascii="Arial" w:hAnsi="Arial" w:cs="Arial"/>
          <w:sz w:val="24"/>
          <w:szCs w:val="24"/>
          <w:lang w:eastAsia="en-CA"/>
        </w:rPr>
        <w:fldChar w:fldCharType="end"/>
      </w:r>
      <w:r w:rsidR="007D32FE">
        <w:rPr>
          <w:rFonts w:ascii="Arial" w:hAnsi="Arial" w:cs="Arial"/>
          <w:sz w:val="24"/>
          <w:szCs w:val="24"/>
          <w:lang w:eastAsia="en-CA"/>
        </w:rPr>
        <w:t>.</w:t>
      </w:r>
      <w:r w:rsidRPr="00FE7248">
        <w:rPr>
          <w:rFonts w:ascii="Arial" w:hAnsi="Arial" w:cs="Arial"/>
          <w:sz w:val="24"/>
          <w:szCs w:val="24"/>
          <w:lang w:eastAsia="en-CA"/>
        </w:rPr>
        <w:t xml:space="preserve"> However, </w:t>
      </w:r>
      <w:r w:rsidR="001C26A1" w:rsidRPr="00FE7248">
        <w:rPr>
          <w:rFonts w:ascii="Arial" w:hAnsi="Arial" w:cs="Arial"/>
          <w:sz w:val="24"/>
          <w:szCs w:val="24"/>
          <w:lang w:eastAsia="en-CA"/>
        </w:rPr>
        <w:t xml:space="preserve">the </w:t>
      </w:r>
      <w:r w:rsidRPr="00FE7248">
        <w:rPr>
          <w:rFonts w:ascii="Arial" w:eastAsia="Cambria" w:hAnsi="Arial" w:cs="Arial"/>
          <w:color w:val="000000" w:themeColor="text1"/>
          <w:sz w:val="24"/>
          <w:szCs w:val="24"/>
          <w:lang w:eastAsia="en-GB"/>
        </w:rPr>
        <w:t xml:space="preserve">IIRC’s vision of it becoming the corporate reporting </w:t>
      </w:r>
      <w:r w:rsidRPr="00FE7248">
        <w:rPr>
          <w:rFonts w:ascii="Arial" w:eastAsiaTheme="minorEastAsia" w:hAnsi="Arial" w:cs="Arial"/>
          <w:color w:val="000000" w:themeColor="text1"/>
          <w:sz w:val="24"/>
          <w:szCs w:val="24"/>
        </w:rPr>
        <w:t>norm</w:t>
      </w:r>
      <w:r w:rsidR="0082544C">
        <w:rPr>
          <w:rFonts w:ascii="Arial" w:eastAsiaTheme="minorEastAsia" w:hAnsi="Arial" w:cs="Arial"/>
          <w:color w:val="000000" w:themeColor="text1"/>
          <w:sz w:val="24"/>
          <w:szCs w:val="24"/>
        </w:rPr>
        <w:t xml:space="preserve"> </w:t>
      </w:r>
      <w:r w:rsidRPr="00FE7248">
        <w:rPr>
          <w:rFonts w:ascii="Arial" w:eastAsiaTheme="minorEastAsia" w:hAnsi="Arial" w:cs="Arial"/>
          <w:color w:val="000000" w:themeColor="text1"/>
          <w:sz w:val="24"/>
          <w:szCs w:val="24"/>
        </w:rPr>
        <w:t xml:space="preserve"> </w:t>
      </w:r>
      <w:r w:rsidR="0082544C">
        <w:rPr>
          <w:rFonts w:ascii="Arial" w:eastAsiaTheme="minorEastAsia" w:hAnsi="Arial" w:cs="Arial"/>
          <w:color w:val="000000" w:themeColor="text1"/>
          <w:sz w:val="24"/>
          <w:szCs w:val="24"/>
        </w:rPr>
        <w:fldChar w:fldCharType="begin" w:fldLock="1"/>
      </w:r>
      <w:r w:rsidR="0082544C">
        <w:rPr>
          <w:rFonts w:ascii="Arial" w:eastAsiaTheme="minorEastAsia" w:hAnsi="Arial" w:cs="Arial"/>
          <w:color w:val="000000" w:themeColor="text1"/>
          <w:sz w:val="24"/>
          <w:szCs w:val="24"/>
        </w:rPr>
        <w:instrText>ADDIN CSL_CITATION {"citationItems":[{"id":"ITEM-1","itemData":{"author":[{"dropping-particle":"","family":"IIRC","given":"","non-dropping-particle":"","parse-names":false,"suffix":""}],"id":"ITEM-1","issued":{"date-parts":[["2017"]]},"publisher-place":"London, UK","title":"International Framework Implementation Feedback Summary Report","type":"article"},"uris":["http://www.mendeley.com/documents/?uuid=9bbbde5d-8b67-4d8d-b0e7-7fd503a8cc8d"]}],"mendeley":{"formattedCitation":"(IIRC, 2017a)","plainTextFormattedCitation":"(IIRC, 2017a)","previouslyFormattedCitation":"(IIRC, 2017a)"},"properties":{"noteIndex":0},"schema":"https://github.com/citation-style-language/schema/raw/master/csl-citation.json"}</w:instrText>
      </w:r>
      <w:r w:rsidR="0082544C">
        <w:rPr>
          <w:rFonts w:ascii="Arial" w:eastAsiaTheme="minorEastAsia" w:hAnsi="Arial" w:cs="Arial"/>
          <w:color w:val="000000" w:themeColor="text1"/>
          <w:sz w:val="24"/>
          <w:szCs w:val="24"/>
        </w:rPr>
        <w:fldChar w:fldCharType="separate"/>
      </w:r>
      <w:r w:rsidR="0082544C" w:rsidRPr="0082544C">
        <w:rPr>
          <w:rFonts w:ascii="Arial" w:eastAsiaTheme="minorEastAsia" w:hAnsi="Arial" w:cs="Arial"/>
          <w:noProof/>
          <w:color w:val="000000" w:themeColor="text1"/>
          <w:sz w:val="24"/>
          <w:szCs w:val="24"/>
        </w:rPr>
        <w:t>(IIRC, 2017a)</w:t>
      </w:r>
      <w:r w:rsidR="0082544C">
        <w:rPr>
          <w:rFonts w:ascii="Arial" w:eastAsiaTheme="minorEastAsia" w:hAnsi="Arial" w:cs="Arial"/>
          <w:color w:val="000000" w:themeColor="text1"/>
          <w:sz w:val="24"/>
          <w:szCs w:val="24"/>
        </w:rPr>
        <w:fldChar w:fldCharType="end"/>
      </w:r>
      <w:r w:rsidRPr="00FE7248">
        <w:rPr>
          <w:rFonts w:ascii="Arial" w:eastAsiaTheme="minorEastAsia" w:hAnsi="Arial" w:cs="Arial"/>
          <w:color w:val="000000" w:themeColor="text1"/>
          <w:sz w:val="24"/>
          <w:szCs w:val="24"/>
        </w:rPr>
        <w:t xml:space="preserve"> has been hampered by lack of clarity surroun</w:t>
      </w:r>
      <w:r w:rsidR="001C26A1" w:rsidRPr="00FE7248">
        <w:rPr>
          <w:rFonts w:ascii="Arial" w:eastAsiaTheme="minorEastAsia" w:hAnsi="Arial" w:cs="Arial"/>
          <w:color w:val="000000" w:themeColor="text1"/>
          <w:sz w:val="24"/>
          <w:szCs w:val="24"/>
        </w:rPr>
        <w:t>ding definitions of &lt;IR&gt; and it</w:t>
      </w:r>
      <w:r w:rsidRPr="00FE7248">
        <w:rPr>
          <w:rFonts w:ascii="Arial" w:eastAsiaTheme="minorEastAsia" w:hAnsi="Arial" w:cs="Arial"/>
          <w:color w:val="000000" w:themeColor="text1"/>
          <w:sz w:val="24"/>
          <w:szCs w:val="24"/>
        </w:rPr>
        <w:t xml:space="preserve">s key concepts of value creation and integrated thinking </w:t>
      </w:r>
      <w:r w:rsidR="007D32FE">
        <w:rPr>
          <w:rFonts w:ascii="Arial" w:eastAsiaTheme="minorEastAsia" w:hAnsi="Arial" w:cs="Arial"/>
          <w:color w:val="000000" w:themeColor="text1"/>
          <w:sz w:val="24"/>
          <w:szCs w:val="24"/>
        </w:rPr>
        <w:fldChar w:fldCharType="begin" w:fldLock="1"/>
      </w:r>
      <w:r w:rsidR="007D32FE">
        <w:rPr>
          <w:rFonts w:ascii="Arial" w:eastAsiaTheme="minorEastAsia" w:hAnsi="Arial" w:cs="Arial"/>
          <w:color w:val="000000" w:themeColor="text1"/>
          <w:sz w:val="24"/>
          <w:szCs w:val="24"/>
        </w:rPr>
        <w:instrText>ADDIN CSL_CITATION {"citationItems":[{"id":"ITEM-1","itemData":{"abstract":"ONLY IN HARDCOPY","author":[{"dropping-particle":"","family":"Dumay","given":"John","non-dropping-particle":"","parse-names":false,"suffix":""},{"dropping-particle":"","family":"Bernardi","given":"Cristiana","non-dropping-particle":"","parse-names":false,"suffix":""},{"dropping-particle":"","family":"Guthrie","given":"James","non-dropping-particle":"","parse-names":false,"suffix":""},{"dropping-particle":"","family":"Torre","given":"Matteo","non-dropping-particle":"La","parse-names":false,"suffix":""}],"container-title":"Meditari Accountancy Research","id":"ITEM-1","issue":"4","issued":{"date-parts":[["2017"]]},"page":"461-480","title":"Barriers to implementing the International Integrated Reporting Framework","type":"article-journal","volume":"25"},"uris":["http://www.mendeley.com/documents/?uuid=5f6741ae-dca6-411c-a8f4-115d512a0047"]}],"mendeley":{"formattedCitation":"(Dumay &lt;i&gt;et al.&lt;/i&gt;, 2017)","plainTextFormattedCitation":"(Dumay et al., 2017)","previouslyFormattedCitation":"(Dumay &lt;i&gt;et al.&lt;/i&gt;, 2017)"},"properties":{"noteIndex":0},"schema":"https://github.com/citation-style-language/schema/raw/master/csl-citation.json"}</w:instrText>
      </w:r>
      <w:r w:rsidR="007D32FE">
        <w:rPr>
          <w:rFonts w:ascii="Arial" w:eastAsiaTheme="minorEastAsia" w:hAnsi="Arial" w:cs="Arial"/>
          <w:color w:val="000000" w:themeColor="text1"/>
          <w:sz w:val="24"/>
          <w:szCs w:val="24"/>
        </w:rPr>
        <w:fldChar w:fldCharType="separate"/>
      </w:r>
      <w:r w:rsidR="007D32FE" w:rsidRPr="007D32FE">
        <w:rPr>
          <w:rFonts w:ascii="Arial" w:eastAsiaTheme="minorEastAsia" w:hAnsi="Arial" w:cs="Arial"/>
          <w:noProof/>
          <w:color w:val="000000" w:themeColor="text1"/>
          <w:sz w:val="24"/>
          <w:szCs w:val="24"/>
        </w:rPr>
        <w:t xml:space="preserve">(Dumay </w:t>
      </w:r>
      <w:r w:rsidR="007D32FE" w:rsidRPr="007D32FE">
        <w:rPr>
          <w:rFonts w:ascii="Arial" w:eastAsiaTheme="minorEastAsia" w:hAnsi="Arial" w:cs="Arial"/>
          <w:i/>
          <w:noProof/>
          <w:color w:val="000000" w:themeColor="text1"/>
          <w:sz w:val="24"/>
          <w:szCs w:val="24"/>
        </w:rPr>
        <w:t>et al.</w:t>
      </w:r>
      <w:r w:rsidR="007D32FE" w:rsidRPr="007D32FE">
        <w:rPr>
          <w:rFonts w:ascii="Arial" w:eastAsiaTheme="minorEastAsia" w:hAnsi="Arial" w:cs="Arial"/>
          <w:noProof/>
          <w:color w:val="000000" w:themeColor="text1"/>
          <w:sz w:val="24"/>
          <w:szCs w:val="24"/>
        </w:rPr>
        <w:t>, 2017)</w:t>
      </w:r>
      <w:r w:rsidR="007D32FE">
        <w:rPr>
          <w:rFonts w:ascii="Arial" w:eastAsiaTheme="minorEastAsia" w:hAnsi="Arial" w:cs="Arial"/>
          <w:color w:val="000000" w:themeColor="text1"/>
          <w:sz w:val="24"/>
          <w:szCs w:val="24"/>
        </w:rPr>
        <w:fldChar w:fldCharType="end"/>
      </w:r>
      <w:r w:rsidRPr="00FE7248">
        <w:rPr>
          <w:rFonts w:ascii="Arial" w:eastAsiaTheme="minorEastAsia" w:hAnsi="Arial" w:cs="Arial"/>
          <w:color w:val="000000" w:themeColor="text1"/>
          <w:sz w:val="24"/>
          <w:szCs w:val="24"/>
        </w:rPr>
        <w:t>. Further, Flower</w:t>
      </w:r>
      <w:r w:rsidR="007D32FE">
        <w:rPr>
          <w:rFonts w:ascii="Arial" w:eastAsiaTheme="minorEastAsia" w:hAnsi="Arial" w:cs="Arial"/>
          <w:color w:val="000000" w:themeColor="text1"/>
          <w:sz w:val="24"/>
          <w:szCs w:val="24"/>
        </w:rPr>
        <w:t xml:space="preserve"> </w:t>
      </w:r>
      <w:r w:rsidR="007D32FE">
        <w:rPr>
          <w:rFonts w:ascii="Arial" w:eastAsiaTheme="minorEastAsia" w:hAnsi="Arial" w:cs="Arial"/>
          <w:color w:val="000000" w:themeColor="text1"/>
          <w:sz w:val="24"/>
          <w:szCs w:val="24"/>
        </w:rPr>
        <w:fldChar w:fldCharType="begin" w:fldLock="1"/>
      </w:r>
      <w:r w:rsidR="00D24727">
        <w:rPr>
          <w:rFonts w:ascii="Arial" w:eastAsiaTheme="minorEastAsia" w:hAnsi="Arial" w:cs="Arial"/>
          <w:color w:val="000000" w:themeColor="text1"/>
          <w:sz w:val="24"/>
          <w:szCs w:val="24"/>
        </w:rPr>
        <w:instrText>ADDIN CSL_CITATION {"citationItems":[{"id":"ITEM-1","itemData":{"DOI":"10.1016/j.cpa.2014.07.002","ISBN":"10452354","ISSN":"10959955","abstract":"This paper traces the history of the International Integrated Reporting Council (IIRC) over the four years since its formation in 2010. The paper demonstrates that, on its foundation, the IIRC's principal objective was the promotion of sustainability accounting. The IIRC's current approach to sustainability is analyzed on the basis of the Framework which it issued in December 2013. The paper argues that, in the Framework, the IIRC has abandoned sustainability accounting. It bases this conclusion on two considerations: that the IIRC's concept of value is 'value for investors' and not 'value for society'; and that the IIRC places no obligation on firms to report harm inflicted on entities outside the firm (such as the environment) where there is no subsequent impact on the firm. The paper also concludes that the IIRC's proposals will have little impact on corporate reporting practice, because of their lack of force. The paper attributes the IIRC's abandoning of sustainability accounting to the composition of the IIRC's governing council, which is dominated by the accountancy profession and multinational enterprises, which are determined to control an initiative that threatened their established position. In effect, the IIRC has been the victim of 'regulatory capture'.","author":[{"dropping-particle":"","family":"Flower","given":"John","non-dropping-particle":"","parse-names":false,"suffix":""}],"container-title":"Critical Perspectives on Accounting","id":"ITEM-1","issued":{"date-parts":[["2015"]]},"page":"1-17","title":"The international integrated reporting council: A story of failure","type":"article-journal","volume":"27"},"suppress-author":1,"uris":["http://www.mendeley.com/documents/?uuid=3219b531-8f0e-4c2a-8bf9-16c3908dad99"]}],"mendeley":{"formattedCitation":"(2015)","plainTextFormattedCitation":"(2015)","previouslyFormattedCitation":"(2015)"},"properties":{"noteIndex":0},"schema":"https://github.com/citation-style-language/schema/raw/master/csl-citation.json"}</w:instrText>
      </w:r>
      <w:r w:rsidR="007D32FE">
        <w:rPr>
          <w:rFonts w:ascii="Arial" w:eastAsiaTheme="minorEastAsia" w:hAnsi="Arial" w:cs="Arial"/>
          <w:color w:val="000000" w:themeColor="text1"/>
          <w:sz w:val="24"/>
          <w:szCs w:val="24"/>
        </w:rPr>
        <w:fldChar w:fldCharType="separate"/>
      </w:r>
      <w:r w:rsidR="007D32FE" w:rsidRPr="007D32FE">
        <w:rPr>
          <w:rFonts w:ascii="Arial" w:eastAsiaTheme="minorEastAsia" w:hAnsi="Arial" w:cs="Arial"/>
          <w:noProof/>
          <w:color w:val="000000" w:themeColor="text1"/>
          <w:sz w:val="24"/>
          <w:szCs w:val="24"/>
        </w:rPr>
        <w:t>(2015)</w:t>
      </w:r>
      <w:r w:rsidR="007D32FE">
        <w:rPr>
          <w:rFonts w:ascii="Arial" w:eastAsiaTheme="minorEastAsia" w:hAnsi="Arial" w:cs="Arial"/>
          <w:color w:val="000000" w:themeColor="text1"/>
          <w:sz w:val="24"/>
          <w:szCs w:val="24"/>
        </w:rPr>
        <w:fldChar w:fldCharType="end"/>
      </w:r>
      <w:r w:rsidRPr="00FE7248">
        <w:rPr>
          <w:rFonts w:ascii="Arial" w:eastAsiaTheme="minorEastAsia" w:hAnsi="Arial" w:cs="Arial"/>
          <w:color w:val="000000" w:themeColor="text1"/>
          <w:sz w:val="24"/>
          <w:szCs w:val="24"/>
        </w:rPr>
        <w:t xml:space="preserve"> argues that &lt;IR&gt; will not become the reporting norm because it</w:t>
      </w:r>
      <w:r w:rsidR="001C26A1" w:rsidRPr="00FE7248">
        <w:rPr>
          <w:rFonts w:ascii="Arial" w:eastAsiaTheme="minorEastAsia" w:hAnsi="Arial" w:cs="Arial"/>
          <w:color w:val="000000" w:themeColor="text1"/>
          <w:sz w:val="24"/>
          <w:szCs w:val="24"/>
        </w:rPr>
        <w:t xml:space="preserve"> lacks regulatory enforcement. </w:t>
      </w:r>
      <w:r w:rsidRPr="00FE7248">
        <w:rPr>
          <w:rFonts w:ascii="Arial" w:eastAsia="Cambria" w:hAnsi="Arial" w:cs="Arial"/>
          <w:sz w:val="24"/>
          <w:szCs w:val="24"/>
        </w:rPr>
        <w:t xml:space="preserve">Despite </w:t>
      </w:r>
      <w:r w:rsidRPr="00FE7248">
        <w:rPr>
          <w:rFonts w:ascii="Arial" w:eastAsia="Cambria" w:hAnsi="Arial" w:cs="Arial"/>
          <w:sz w:val="24"/>
          <w:szCs w:val="24"/>
        </w:rPr>
        <w:lastRenderedPageBreak/>
        <w:t xml:space="preserve">these obstacles, </w:t>
      </w:r>
      <w:r w:rsidRPr="00FE7248">
        <w:rPr>
          <w:rFonts w:ascii="Arial" w:eastAsiaTheme="minorEastAsia" w:hAnsi="Arial" w:cs="Arial"/>
          <w:color w:val="000000" w:themeColor="text1"/>
          <w:sz w:val="24"/>
          <w:szCs w:val="24"/>
        </w:rPr>
        <w:t>&lt;IR&gt; is</w:t>
      </w:r>
      <w:r w:rsidRPr="00FE7248">
        <w:rPr>
          <w:rFonts w:ascii="Arial" w:eastAsia="Cambria" w:hAnsi="Arial" w:cs="Arial"/>
          <w:color w:val="000000" w:themeColor="text1"/>
          <w:sz w:val="24"/>
          <w:szCs w:val="24"/>
          <w:lang w:eastAsia="en-GB"/>
        </w:rPr>
        <w:t xml:space="preserve"> currently adopted by over 1,</w:t>
      </w:r>
      <w:r w:rsidR="002B070A">
        <w:rPr>
          <w:rFonts w:ascii="Arial" w:eastAsia="Cambria" w:hAnsi="Arial" w:cs="Arial"/>
          <w:color w:val="000000" w:themeColor="text1"/>
          <w:sz w:val="24"/>
          <w:szCs w:val="24"/>
          <w:lang w:eastAsia="en-GB"/>
        </w:rPr>
        <w:t>6</w:t>
      </w:r>
      <w:r w:rsidRPr="00FE7248">
        <w:rPr>
          <w:rFonts w:ascii="Arial" w:eastAsia="Cambria" w:hAnsi="Arial" w:cs="Arial"/>
          <w:color w:val="000000" w:themeColor="text1"/>
          <w:sz w:val="24"/>
          <w:szCs w:val="24"/>
          <w:lang w:eastAsia="en-GB"/>
        </w:rPr>
        <w:t>00 organisations worldwide</w:t>
      </w:r>
      <w:r w:rsidRPr="00FE7248">
        <w:rPr>
          <w:rFonts w:ascii="Arial" w:eastAsiaTheme="minorEastAsia" w:hAnsi="Arial" w:cs="Arial"/>
          <w:color w:val="000000" w:themeColor="text1"/>
          <w:sz w:val="24"/>
          <w:szCs w:val="24"/>
        </w:rPr>
        <w:t xml:space="preserve"> </w:t>
      </w:r>
      <w:r w:rsidR="007D32FE">
        <w:rPr>
          <w:rFonts w:ascii="Arial" w:eastAsiaTheme="minorEastAsia" w:hAnsi="Arial" w:cs="Arial"/>
          <w:color w:val="000000" w:themeColor="text1"/>
          <w:sz w:val="24"/>
          <w:szCs w:val="24"/>
        </w:rPr>
        <w:fldChar w:fldCharType="begin" w:fldLock="1"/>
      </w:r>
      <w:r w:rsidR="007D32FE">
        <w:rPr>
          <w:rFonts w:ascii="Arial" w:eastAsiaTheme="minorEastAsia" w:hAnsi="Arial" w:cs="Arial"/>
          <w:color w:val="000000" w:themeColor="text1"/>
          <w:sz w:val="24"/>
          <w:szCs w:val="24"/>
        </w:rPr>
        <w:instrText>ADDIN CSL_CITATION {"citationItems":[{"id":"ITEM-1","itemData":{"URL":"https://integratedreporting.org/what-the-tool-for-better-reporting/","accessed":{"date-parts":[["2019","10","21"]]},"author":[{"dropping-particle":"","family":"IIRC","given":"","non-dropping-particle":"","parse-names":false,"suffix":""}],"id":"ITEM-1","issued":{"date-parts":[["2019"]]},"title":"What? The tool for better reporting","type":"webpage"},"uris":["http://www.mendeley.com/documents/?uuid=571dd851-b221-31ff-a4ec-20700db05665"]}],"mendeley":{"formattedCitation":"(IIRC, 2019c)","plainTextFormattedCitation":"(IIRC, 2019c)","previouslyFormattedCitation":"(IIRC, 2019c)"},"properties":{"noteIndex":0},"schema":"https://github.com/citation-style-language/schema/raw/master/csl-citation.json"}</w:instrText>
      </w:r>
      <w:r w:rsidR="007D32FE">
        <w:rPr>
          <w:rFonts w:ascii="Arial" w:eastAsiaTheme="minorEastAsia" w:hAnsi="Arial" w:cs="Arial"/>
          <w:color w:val="000000" w:themeColor="text1"/>
          <w:sz w:val="24"/>
          <w:szCs w:val="24"/>
        </w:rPr>
        <w:fldChar w:fldCharType="separate"/>
      </w:r>
      <w:r w:rsidR="007D32FE" w:rsidRPr="007D32FE">
        <w:rPr>
          <w:rFonts w:ascii="Arial" w:eastAsiaTheme="minorEastAsia" w:hAnsi="Arial" w:cs="Arial"/>
          <w:noProof/>
          <w:color w:val="000000" w:themeColor="text1"/>
          <w:sz w:val="24"/>
          <w:szCs w:val="24"/>
        </w:rPr>
        <w:t>(IIRC, 2019c)</w:t>
      </w:r>
      <w:r w:rsidR="007D32FE">
        <w:rPr>
          <w:rFonts w:ascii="Arial" w:eastAsiaTheme="minorEastAsia" w:hAnsi="Arial" w:cs="Arial"/>
          <w:color w:val="000000" w:themeColor="text1"/>
          <w:sz w:val="24"/>
          <w:szCs w:val="24"/>
        </w:rPr>
        <w:fldChar w:fldCharType="end"/>
      </w:r>
      <w:r w:rsidRPr="00FE7248">
        <w:rPr>
          <w:rFonts w:ascii="Arial" w:eastAsia="Cambria" w:hAnsi="Arial" w:cs="Arial"/>
          <w:color w:val="000000" w:themeColor="text1"/>
          <w:sz w:val="24"/>
          <w:szCs w:val="24"/>
          <w:lang w:eastAsia="en-GB"/>
        </w:rPr>
        <w:t xml:space="preserve">.  </w:t>
      </w:r>
    </w:p>
    <w:p w14:paraId="14A06E22" w14:textId="17968D41" w:rsidR="00B00568" w:rsidRPr="00FE7248" w:rsidRDefault="001C26A1" w:rsidP="00FE7248">
      <w:pPr>
        <w:spacing w:line="276" w:lineRule="auto"/>
        <w:jc w:val="both"/>
        <w:rPr>
          <w:rFonts w:ascii="Arial" w:eastAsia="Cambria" w:hAnsi="Arial" w:cs="Arial"/>
          <w:color w:val="000000" w:themeColor="text1"/>
          <w:sz w:val="24"/>
          <w:szCs w:val="24"/>
          <w:lang w:eastAsia="en-GB"/>
        </w:rPr>
      </w:pPr>
      <w:r w:rsidRPr="00FE7248">
        <w:rPr>
          <w:rFonts w:ascii="Arial" w:eastAsia="Cambria" w:hAnsi="Arial" w:cs="Arial"/>
          <w:sz w:val="24"/>
          <w:szCs w:val="24"/>
        </w:rPr>
        <w:t>O</w:t>
      </w:r>
      <w:r w:rsidR="00B00568" w:rsidRPr="00FE7248">
        <w:rPr>
          <w:rFonts w:ascii="Arial" w:eastAsia="Cambria" w:hAnsi="Arial" w:cs="Arial"/>
          <w:sz w:val="24"/>
          <w:szCs w:val="24"/>
        </w:rPr>
        <w:t xml:space="preserve">rganisations who fail to fully embrace &lt;IR&gt; may not reap its intended benefits </w:t>
      </w:r>
      <w:r w:rsidRPr="00FE7248">
        <w:rPr>
          <w:rFonts w:ascii="Arial" w:eastAsia="Cambria" w:hAnsi="Arial" w:cs="Arial"/>
          <w:sz w:val="24"/>
          <w:szCs w:val="24"/>
        </w:rPr>
        <w:t xml:space="preserve">discussed earlier, and </w:t>
      </w:r>
      <w:r w:rsidR="00B00568" w:rsidRPr="00FE7248">
        <w:rPr>
          <w:rFonts w:ascii="Arial" w:eastAsia="Cambria" w:hAnsi="Arial" w:cs="Arial"/>
          <w:sz w:val="24"/>
          <w:szCs w:val="24"/>
        </w:rPr>
        <w:t xml:space="preserve">which </w:t>
      </w:r>
      <w:r w:rsidR="00B00568" w:rsidRPr="00FE7248">
        <w:rPr>
          <w:rFonts w:ascii="Arial" w:hAnsi="Arial" w:cs="Arial"/>
          <w:color w:val="000000" w:themeColor="text1"/>
          <w:sz w:val="24"/>
          <w:szCs w:val="24"/>
        </w:rPr>
        <w:t xml:space="preserve">are significant, given the potential of &lt;IR&gt; to </w:t>
      </w:r>
      <w:r w:rsidR="00B00568" w:rsidRPr="00FE7248">
        <w:rPr>
          <w:rFonts w:ascii="Arial" w:eastAsiaTheme="minorEastAsia" w:hAnsi="Arial" w:cs="Arial"/>
          <w:color w:val="000000" w:themeColor="text1"/>
          <w:sz w:val="24"/>
          <w:szCs w:val="24"/>
        </w:rPr>
        <w:t xml:space="preserve">shift corporate mind-sets towards alignment of proﬁt maximisation with societal/ environment wellbeing and sustainable development goals </w:t>
      </w:r>
      <w:r w:rsidR="007D32FE">
        <w:rPr>
          <w:rFonts w:ascii="Arial" w:eastAsiaTheme="minorEastAsia" w:hAnsi="Arial" w:cs="Arial"/>
          <w:color w:val="000000" w:themeColor="text1"/>
          <w:sz w:val="24"/>
          <w:szCs w:val="24"/>
        </w:rPr>
        <w:fldChar w:fldCharType="begin" w:fldLock="1"/>
      </w:r>
      <w:r w:rsidR="007D32FE">
        <w:rPr>
          <w:rFonts w:ascii="Arial" w:eastAsiaTheme="minorEastAsia" w:hAnsi="Arial" w:cs="Arial"/>
          <w:color w:val="000000" w:themeColor="text1"/>
          <w:sz w:val="24"/>
          <w:szCs w:val="24"/>
        </w:rPr>
        <w:instrText>ADDIN CSL_CITATION {"citationItems":[{"id":"ITEM-1","itemData":{"DOI":"10.1016/j.cpa.2014.07.001","ISBN":"0964-4733","ISSN":"10959955","abstract":"This paper sets out the case for integrated reporting and its potential to change the thinking of corporate actors leading to the further integration of sustainability actions and impacts into corporate strategic planning and decision making. It calls for academics to engage with the process and to contribute to the development of new forms of accountings to help ensure this potential is reached. It suggests areas of further research to facilitate this. The paper was written in response to John Flower's paper titled \"The International Integrated Reporting Council: A story of failure.\".","author":[{"dropping-particle":"","family":"Adams","given":"Carol","non-dropping-particle":"","parse-names":false,"suffix":""}],"container-title":"Critical Perspectives on Accounting","id":"ITEM-1","issued":{"date-parts":[["2015"]]},"page":"23-28","publisher":"Elsevier Ltd","title":"The international integrated reporting council: A call to action","type":"article-journal","volume":"27"},"uris":["http://www.mendeley.com/documents/?uuid=de9af3ea-ab22-4243-b0a0-812c56e6de2b"]},{"id":"ITEM-2","itemData":{"ISBN":"0320172880","author":[{"dropping-particle":"","family":"Adams","given":"Carol A.","non-dropping-particle":"","parse-names":false,"suffix":""}],"container-title":"Accounting, Auditing &amp; Accountability Journal","id":"ITEM-2","issue":"4","issued":{"date-parts":[["2017"]]},"page":"906-931","title":"Conceptualising the contemporary corporate value creation process","type":"article-journal","volume":"30"},"uris":["http://www.mendeley.com/documents/?uuid=73f21ac9-085c-47b0-9f8f-6646a766f6c6"]}],"mendeley":{"formattedCitation":"(Adams, 2015, 2017)","plainTextFormattedCitation":"(Adams, 2015, 2017)","previouslyFormattedCitation":"(Adams, 2015, 2017)"},"properties":{"noteIndex":0},"schema":"https://github.com/citation-style-language/schema/raw/master/csl-citation.json"}</w:instrText>
      </w:r>
      <w:r w:rsidR="007D32FE">
        <w:rPr>
          <w:rFonts w:ascii="Arial" w:eastAsiaTheme="minorEastAsia" w:hAnsi="Arial" w:cs="Arial"/>
          <w:color w:val="000000" w:themeColor="text1"/>
          <w:sz w:val="24"/>
          <w:szCs w:val="24"/>
        </w:rPr>
        <w:fldChar w:fldCharType="separate"/>
      </w:r>
      <w:r w:rsidR="007D32FE" w:rsidRPr="007D32FE">
        <w:rPr>
          <w:rFonts w:ascii="Arial" w:eastAsiaTheme="minorEastAsia" w:hAnsi="Arial" w:cs="Arial"/>
          <w:noProof/>
          <w:color w:val="000000" w:themeColor="text1"/>
          <w:sz w:val="24"/>
          <w:szCs w:val="24"/>
        </w:rPr>
        <w:t>(Adams, 2015, 2017)</w:t>
      </w:r>
      <w:r w:rsidR="007D32FE">
        <w:rPr>
          <w:rFonts w:ascii="Arial" w:eastAsiaTheme="minorEastAsia" w:hAnsi="Arial" w:cs="Arial"/>
          <w:color w:val="000000" w:themeColor="text1"/>
          <w:sz w:val="24"/>
          <w:szCs w:val="24"/>
        </w:rPr>
        <w:fldChar w:fldCharType="end"/>
      </w:r>
      <w:r w:rsidR="00B00568" w:rsidRPr="00FE7248">
        <w:rPr>
          <w:rFonts w:ascii="Arial" w:eastAsiaTheme="minorEastAsia" w:hAnsi="Arial" w:cs="Arial"/>
          <w:color w:val="000000" w:themeColor="text1"/>
          <w:sz w:val="24"/>
          <w:szCs w:val="24"/>
        </w:rPr>
        <w:t xml:space="preserve">. </w:t>
      </w:r>
      <w:r w:rsidR="00B00568" w:rsidRPr="00FE7248">
        <w:rPr>
          <w:rFonts w:ascii="Arial" w:hAnsi="Arial" w:cs="Arial"/>
          <w:color w:val="000000" w:themeColor="text1"/>
          <w:sz w:val="24"/>
          <w:szCs w:val="24"/>
        </w:rPr>
        <w:t xml:space="preserve"> </w:t>
      </w:r>
    </w:p>
    <w:p w14:paraId="69ADC9D8" w14:textId="095FCA9E" w:rsidR="00B00568" w:rsidRPr="00FE7248" w:rsidRDefault="00B00568" w:rsidP="00FE7248">
      <w:pPr>
        <w:spacing w:line="276" w:lineRule="auto"/>
        <w:jc w:val="both"/>
        <w:rPr>
          <w:rFonts w:ascii="Arial" w:eastAsiaTheme="minorEastAsia" w:hAnsi="Arial" w:cs="Arial"/>
          <w:color w:val="000000" w:themeColor="text1"/>
          <w:sz w:val="24"/>
          <w:szCs w:val="24"/>
        </w:rPr>
      </w:pPr>
      <w:r w:rsidRPr="00FE7248">
        <w:rPr>
          <w:rFonts w:ascii="Arial" w:eastAsiaTheme="minorEastAsia" w:hAnsi="Arial" w:cs="Arial"/>
          <w:color w:val="000000" w:themeColor="text1"/>
          <w:sz w:val="24"/>
          <w:szCs w:val="24"/>
        </w:rPr>
        <w:t xml:space="preserve">Empirical research is starting to emerge which investigates external determinants of &lt;IR&gt; and internal motivations for </w:t>
      </w:r>
      <w:r w:rsidR="001C26A1" w:rsidRPr="00FE7248">
        <w:rPr>
          <w:rFonts w:ascii="Arial" w:eastAsiaTheme="minorEastAsia" w:hAnsi="Arial" w:cs="Arial"/>
          <w:color w:val="000000" w:themeColor="text1"/>
          <w:sz w:val="24"/>
          <w:szCs w:val="24"/>
        </w:rPr>
        <w:t>&lt;</w:t>
      </w:r>
      <w:r w:rsidRPr="00FE7248">
        <w:rPr>
          <w:rFonts w:ascii="Arial" w:eastAsiaTheme="minorEastAsia" w:hAnsi="Arial" w:cs="Arial"/>
          <w:color w:val="000000" w:themeColor="text1"/>
          <w:sz w:val="24"/>
          <w:szCs w:val="24"/>
        </w:rPr>
        <w:t>IR</w:t>
      </w:r>
      <w:r w:rsidR="001C26A1" w:rsidRPr="00FE7248">
        <w:rPr>
          <w:rFonts w:ascii="Arial" w:eastAsiaTheme="minorEastAsia" w:hAnsi="Arial" w:cs="Arial"/>
          <w:color w:val="000000" w:themeColor="text1"/>
          <w:sz w:val="24"/>
          <w:szCs w:val="24"/>
        </w:rPr>
        <w:t>&gt;</w:t>
      </w:r>
      <w:r w:rsidRPr="00FE7248">
        <w:rPr>
          <w:rFonts w:ascii="Arial" w:eastAsiaTheme="minorEastAsia" w:hAnsi="Arial" w:cs="Arial"/>
          <w:color w:val="000000" w:themeColor="text1"/>
          <w:sz w:val="24"/>
          <w:szCs w:val="24"/>
        </w:rPr>
        <w:t xml:space="preserve"> adoption</w:t>
      </w:r>
      <w:r w:rsidR="007D32FE">
        <w:rPr>
          <w:rFonts w:ascii="Arial" w:eastAsiaTheme="minorEastAsia" w:hAnsi="Arial" w:cs="Arial"/>
          <w:color w:val="000000" w:themeColor="text1"/>
          <w:sz w:val="24"/>
          <w:szCs w:val="24"/>
        </w:rPr>
        <w:t xml:space="preserve"> </w:t>
      </w:r>
      <w:r w:rsidR="007D32FE">
        <w:rPr>
          <w:rFonts w:ascii="Arial" w:eastAsiaTheme="minorEastAsia" w:hAnsi="Arial" w:cs="Arial"/>
          <w:color w:val="000000" w:themeColor="text1"/>
          <w:sz w:val="24"/>
          <w:szCs w:val="24"/>
        </w:rPr>
        <w:fldChar w:fldCharType="begin" w:fldLock="1"/>
      </w:r>
      <w:r w:rsidR="007D32FE">
        <w:rPr>
          <w:rFonts w:ascii="Arial" w:eastAsiaTheme="minorEastAsia" w:hAnsi="Arial" w:cs="Arial"/>
          <w:color w:val="000000" w:themeColor="text1"/>
          <w:sz w:val="24"/>
          <w:szCs w:val="24"/>
        </w:rPr>
        <w:instrText>ADDIN CSL_CITATION {"citationItems":[{"id":"ITEM-1","itemData":{"DOI":"10.1108/AAAJ-04-2018-3446","ISBN":"0320130029","ISSN":"09513574","PMID":"42012058","abstract":"If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Abstract Purpose – The purpose of this paper is to identify key challenges, opportunities, strengths and weaknesses experienced by the integrated reporting (IR) idea since the International Integrated Reporting Council (IIRC)'s Discussion Paper was published in late 2011. It provides insights into the phases of the IR journey as investigated by accounting researchers, identifies important gaps in the literature and sketches an agenda for future research. Design/methodology/approach – The paper develops a theoretically informed analysis of published IR research articles using the idea journey theoretical framework. The paper draws upon academic analysis and insights published in 65 IR-related articles across 83 accounting journals listed in the Scopus database. Findings – A key insight of the paper is that the academic literature has not yet covered all stages of the IR idea journey. The highest proportion of articles provide insights in the generation and production phases of this journey, while there is relatively little research into the impact phase of the IR idea. Furthermore, the locus of research covered by the current IR literature is situated at macro-and meso-levels. This reveals opportunities for future research to explore, at a more detailed level, interactions between single individuals or small groups in implementing or understanding the IR idea. Research limitations/implications – This paper focuses on the idea journey of the IIRC's version of IR. It identifies gaps regarding the stages of the IR idea journey that have not been covered by the extant academic literature and suggests some research areas that need to be addressed to help inform improvements in policy and practice. A key limitation is that it draws on a single communication channel, namely, academic articles published in accounting journals, but it provides…","author":[{"dropping-particle":"","family":"Rinaldi","given":"Leonardo","non-dropping-particle":"","parse-names":false,"suffix":""},{"dropping-particle":"","family":"Unerman","given":"Jeffrey","non-dropping-particle":"","parse-names":false,"suffix":""},{"dropping-particle":"","family":"Villiers","given":"Charl","non-dropping-particle":"de","parse-names":false,"suffix":""}],"container-title":"Accounting, Auditing and Accountability Journal","id":"ITEM-1","issue":"5","issued":{"date-parts":[["2018"]]},"page":"1294-1318","title":"Evaluating the integrated reporting journey: insights, gaps and agendas for future research","type":"article-journal","volume":"31"},"uris":["http://www.mendeley.com/documents/?uuid=6252ebd9-483d-4b85-a2bb-0f9709fcce9b"]}],"mendeley":{"formattedCitation":"(Rinaldi, Unerman and de Villiers, 2018)","plainTextFormattedCitation":"(Rinaldi, Unerman and de Villiers, 2018)","previouslyFormattedCitation":"(Rinaldi, Unerman and de Villiers, 2018)"},"properties":{"noteIndex":0},"schema":"https://github.com/citation-style-language/schema/raw/master/csl-citation.json"}</w:instrText>
      </w:r>
      <w:r w:rsidR="007D32FE">
        <w:rPr>
          <w:rFonts w:ascii="Arial" w:eastAsiaTheme="minorEastAsia" w:hAnsi="Arial" w:cs="Arial"/>
          <w:color w:val="000000" w:themeColor="text1"/>
          <w:sz w:val="24"/>
          <w:szCs w:val="24"/>
        </w:rPr>
        <w:fldChar w:fldCharType="separate"/>
      </w:r>
      <w:r w:rsidR="007D32FE" w:rsidRPr="007D32FE">
        <w:rPr>
          <w:rFonts w:ascii="Arial" w:eastAsiaTheme="minorEastAsia" w:hAnsi="Arial" w:cs="Arial"/>
          <w:noProof/>
          <w:color w:val="000000" w:themeColor="text1"/>
          <w:sz w:val="24"/>
          <w:szCs w:val="24"/>
        </w:rPr>
        <w:t>(Rinaldi, Unerman and de Villiers, 2018)</w:t>
      </w:r>
      <w:r w:rsidR="007D32FE">
        <w:rPr>
          <w:rFonts w:ascii="Arial" w:eastAsiaTheme="minorEastAsia" w:hAnsi="Arial" w:cs="Arial"/>
          <w:color w:val="000000" w:themeColor="text1"/>
          <w:sz w:val="24"/>
          <w:szCs w:val="24"/>
        </w:rPr>
        <w:fldChar w:fldCharType="end"/>
      </w:r>
      <w:r w:rsidR="00642830">
        <w:rPr>
          <w:rFonts w:ascii="Arial" w:hAnsi="Arial" w:cs="Arial"/>
          <w:sz w:val="24"/>
          <w:szCs w:val="24"/>
        </w:rPr>
        <w:t>.</w:t>
      </w:r>
      <w:r w:rsidRPr="00FE7248">
        <w:rPr>
          <w:rFonts w:ascii="Arial" w:eastAsiaTheme="minorEastAsia" w:hAnsi="Arial" w:cs="Arial"/>
          <w:color w:val="000000" w:themeColor="text1"/>
          <w:sz w:val="24"/>
          <w:szCs w:val="24"/>
        </w:rPr>
        <w:t xml:space="preserve"> </w:t>
      </w:r>
    </w:p>
    <w:p w14:paraId="4B2545D9" w14:textId="77777777" w:rsidR="00B00568" w:rsidRPr="00FE7248" w:rsidRDefault="00B00568" w:rsidP="00731345">
      <w:pPr>
        <w:pStyle w:val="Heading3"/>
        <w:rPr>
          <w:rFonts w:eastAsiaTheme="minorEastAsia"/>
        </w:rPr>
      </w:pPr>
      <w:r w:rsidRPr="00FE7248">
        <w:rPr>
          <w:rFonts w:eastAsiaTheme="minorEastAsia"/>
        </w:rPr>
        <w:t>External Determinants of &lt;IR&gt; Adoption</w:t>
      </w:r>
    </w:p>
    <w:p w14:paraId="6FF582A0" w14:textId="43E47AC5" w:rsidR="00B00568" w:rsidRPr="00FE7248" w:rsidRDefault="00B00568" w:rsidP="00FE7248">
      <w:pPr>
        <w:autoSpaceDE w:val="0"/>
        <w:autoSpaceDN w:val="0"/>
        <w:adjustRightInd w:val="0"/>
        <w:spacing w:line="276" w:lineRule="auto"/>
        <w:jc w:val="both"/>
        <w:rPr>
          <w:rFonts w:ascii="Arial" w:eastAsia="Cambria" w:hAnsi="Arial" w:cs="Arial"/>
          <w:sz w:val="24"/>
          <w:szCs w:val="24"/>
          <w:lang w:eastAsia="en-CA"/>
        </w:rPr>
      </w:pPr>
      <w:r w:rsidRPr="00FE7248">
        <w:rPr>
          <w:rFonts w:ascii="Arial" w:eastAsia="Cambria" w:hAnsi="Arial" w:cs="Arial"/>
          <w:sz w:val="24"/>
          <w:szCs w:val="24"/>
          <w:lang w:eastAsia="en-CA"/>
        </w:rPr>
        <w:t>At a national level, research has demonstrated that companies adopting &lt;IR&gt; ar</w:t>
      </w:r>
      <w:r w:rsidR="001C26A1" w:rsidRPr="00FE7248">
        <w:rPr>
          <w:rFonts w:ascii="Arial" w:eastAsia="Cambria" w:hAnsi="Arial" w:cs="Arial"/>
          <w:sz w:val="24"/>
          <w:szCs w:val="24"/>
          <w:lang w:eastAsia="en-CA"/>
        </w:rPr>
        <w:t>e more likely to originate from</w:t>
      </w:r>
      <w:r w:rsidRPr="00FE7248">
        <w:rPr>
          <w:rFonts w:ascii="Arial" w:eastAsia="Cambria" w:hAnsi="Arial" w:cs="Arial"/>
          <w:sz w:val="24"/>
          <w:szCs w:val="24"/>
          <w:lang w:eastAsia="en-CA"/>
        </w:rPr>
        <w:t xml:space="preserve"> countries with</w:t>
      </w:r>
      <w:r w:rsidR="001C26A1" w:rsidRPr="00FE7248">
        <w:rPr>
          <w:rFonts w:ascii="Arial" w:eastAsia="Cambria" w:hAnsi="Arial" w:cs="Arial"/>
          <w:sz w:val="24"/>
          <w:szCs w:val="24"/>
          <w:lang w:eastAsia="en-CA"/>
        </w:rPr>
        <w:t>:</w:t>
      </w:r>
      <w:r w:rsidRPr="00FE7248">
        <w:rPr>
          <w:rFonts w:ascii="Arial" w:eastAsia="Cambria" w:hAnsi="Arial" w:cs="Arial"/>
          <w:sz w:val="24"/>
          <w:szCs w:val="24"/>
          <w:lang w:eastAsia="en-CA"/>
        </w:rPr>
        <w:t xml:space="preserve"> higher investor protection, higher private expenditure </w:t>
      </w:r>
      <w:r w:rsidR="001C26A1" w:rsidRPr="00FE7248">
        <w:rPr>
          <w:rFonts w:ascii="Arial" w:eastAsia="Cambria" w:hAnsi="Arial" w:cs="Arial"/>
          <w:sz w:val="24"/>
          <w:szCs w:val="24"/>
          <w:lang w:eastAsia="en-CA"/>
        </w:rPr>
        <w:t>on</w:t>
      </w:r>
      <w:r w:rsidRPr="00FE7248">
        <w:rPr>
          <w:rFonts w:ascii="Arial" w:eastAsia="Cambria" w:hAnsi="Arial" w:cs="Arial"/>
          <w:sz w:val="24"/>
          <w:szCs w:val="24"/>
          <w:lang w:eastAsia="en-CA"/>
        </w:rPr>
        <w:t xml:space="preserve"> tertiary education and higher economic development </w:t>
      </w:r>
      <w:r w:rsidR="007D32FE">
        <w:rPr>
          <w:rFonts w:ascii="Arial" w:eastAsia="Cambria" w:hAnsi="Arial" w:cs="Arial"/>
          <w:sz w:val="24"/>
          <w:szCs w:val="24"/>
          <w:lang w:eastAsia="en-CA"/>
        </w:rPr>
        <w:fldChar w:fldCharType="begin" w:fldLock="1"/>
      </w:r>
      <w:r w:rsidR="007D32FE">
        <w:rPr>
          <w:rFonts w:ascii="Arial" w:eastAsia="Cambria" w:hAnsi="Arial" w:cs="Arial"/>
          <w:sz w:val="24"/>
          <w:szCs w:val="24"/>
          <w:lang w:eastAsia="en-CA"/>
        </w:rPr>
        <w:instrText>ADDIN CSL_CITATION {"citationItems":[{"id":"ITEM-1","itemData":{"DOI":"10.1002/bse.740","ISBN":"0964-4733","ISSN":"09644733","abstract":"The aim of this study is to analyze similarities and differences between companies with traditional sustainability reporting (TSR) and those that publish integrated reports. Based on institutional theory we identify potential determinants of integrated reporting (IR) and test their relevance empirically in a sample of 309 companies. Our analysis shows that IR companies are different from TSR companies with regard to several country-level determinants. In particular, investor and employment protection laws, the intensity of market coordination and ownership concentration, the level of economic, environmental and social development, the degree of national corporate responsibility and the value system of the country of origin proved to be relevant. Based on these results, both implications for practice and future studies are derived. © 2011 John Wiley &amp; Sons, Ltd and ERP Environment.","author":[{"dropping-particle":"","family":"Jensen","given":"Julia Catharina","non-dropping-particle":"","parse-names":false,"suffix":""},{"dropping-particle":"","family":"Berg","given":"Nicola","non-dropping-particle":"","parse-names":false,"suffix":""}],"container-title":"Business Strategy and the Environment","id":"ITEM-1","issue":"5","issued":{"date-parts":[["2012"]]},"page":"299-316","title":"Determinants of Traditional Sustainability Reporting Versus Integrated Reporting. An Institutionalist Approach","type":"article-journal","volume":"21"},"uris":["http://www.mendeley.com/documents/?uuid=c71847ef-d7a8-458b-ad50-bd0b4db17934"]}],"mendeley":{"formattedCitation":"(Jensen and Berg, 2012)","plainTextFormattedCitation":"(Jensen and Berg, 2012)","previouslyFormattedCitation":"(Jensen and Berg, 2012)"},"properties":{"noteIndex":0},"schema":"https://github.com/citation-style-language/schema/raw/master/csl-citation.json"}</w:instrText>
      </w:r>
      <w:r w:rsidR="007D32FE">
        <w:rPr>
          <w:rFonts w:ascii="Arial" w:eastAsia="Cambria" w:hAnsi="Arial" w:cs="Arial"/>
          <w:sz w:val="24"/>
          <w:szCs w:val="24"/>
          <w:lang w:eastAsia="en-CA"/>
        </w:rPr>
        <w:fldChar w:fldCharType="separate"/>
      </w:r>
      <w:r w:rsidR="007D32FE" w:rsidRPr="007D32FE">
        <w:rPr>
          <w:rFonts w:ascii="Arial" w:eastAsia="Cambria" w:hAnsi="Arial" w:cs="Arial"/>
          <w:noProof/>
          <w:sz w:val="24"/>
          <w:szCs w:val="24"/>
          <w:lang w:eastAsia="en-CA"/>
        </w:rPr>
        <w:t>(Jensen and Berg, 2012)</w:t>
      </w:r>
      <w:r w:rsidR="007D32FE">
        <w:rPr>
          <w:rFonts w:ascii="Arial" w:eastAsia="Cambria" w:hAnsi="Arial" w:cs="Arial"/>
          <w:sz w:val="24"/>
          <w:szCs w:val="24"/>
          <w:lang w:eastAsia="en-CA"/>
        </w:rPr>
        <w:fldChar w:fldCharType="end"/>
      </w:r>
      <w:r w:rsidRPr="00FE7248">
        <w:rPr>
          <w:rFonts w:ascii="Arial" w:eastAsia="Cambria" w:hAnsi="Arial" w:cs="Arial"/>
          <w:sz w:val="24"/>
          <w:szCs w:val="24"/>
          <w:lang w:eastAsia="en-CA"/>
        </w:rPr>
        <w:t xml:space="preserve">; civil law countries, regions where indices of law and order are high </w:t>
      </w:r>
      <w:r w:rsidR="007D32FE">
        <w:rPr>
          <w:rFonts w:ascii="Arial" w:eastAsia="Cambria" w:hAnsi="Arial" w:cs="Arial"/>
          <w:sz w:val="24"/>
          <w:szCs w:val="24"/>
          <w:lang w:eastAsia="en-CA"/>
        </w:rPr>
        <w:fldChar w:fldCharType="begin" w:fldLock="1"/>
      </w:r>
      <w:r w:rsidR="00AE3192">
        <w:rPr>
          <w:rFonts w:ascii="Arial" w:eastAsia="Cambria" w:hAnsi="Arial" w:cs="Arial"/>
          <w:sz w:val="24"/>
          <w:szCs w:val="24"/>
          <w:lang w:eastAsia="en-CA"/>
        </w:rPr>
        <w:instrText>ADDIN CSL_CITATION {"citationItems":[{"id":"ITEM-1","itemData":{"DOI":"http://dx.doi.org/10.1016/j.jclepro.2012.12.006","ISSN":"0959-6526","abstract":"In recent years, companies' responsibilities towards society have expanded significantly, and former business models have been revised in line with a more pluralist approach, which takes stakeholders, sustainability, business ethics and transparency into account. These considerations are increasingly reflected in corporate sustainability reporting, i.e., statements reflecting the impact of business practices related to economic, environmental and social perspectives. However, the data contained in such documents are reported independently of the financial aspects, implying a disconnection between the three pillars of business strategy. In order to avoid this shortcoming, some leading companies have developed integrated reporting, which expresses the interconnections between a firm's strategy, governance, performance and prospects, as well as the contexts within which it operates. The aim of this paper is to examine the influence of one of the most important institutional factors, the legal system, on the development of integrated reports. The analysis of a non-balanced sample of 750 international companies for the years 2008–2010, in which a logit methodology is applied to panel data, reveals the impact of this institutional factor. The results show that companies located in civil law countries, and where indices of law and order are high, are more likely to create and publish a broad range of integrated reports, thus favouring decision-taking by the different stakeholders. On the basis of these findings, two policy recommendations are proposed: first, it may be necessary to establish national laws and protection mechanisms to promote and ensure holistic transparency. Second, managers must be able to decide on the appropriate disclosure practices in the context of their own legal environment in order to obtain maximum benefits from their decisions. The results should be considered as having only preliminary value due to the limited number of firms that disclose this typology of reporting, and because of the limitations of the data sample.","author":[{"dropping-particle":"V","family":"Frías-Aceituno","given":"J","non-dropping-particle":"","parse-names":false,"suffix":""},{"dropping-particle":"","family":"Rodríguez-Ariza","given":"L","non-dropping-particle":"","parse-names":false,"suffix":""},{"dropping-particle":"","family":"García-Sánchez","given":"I M","non-dropping-particle":"","parse-names":false,"suffix":""}],"container-title":"Journal of Cleaner Production","id":"ITEM-1","issue":"0","issued":{"date-parts":[["2013"]]},"page":"45-55","title":"Is integrated reporting determined by a country's legal system? An exploratory study","type":"article-journal","volume":"44"},"uris":["http://www.mendeley.com/documents/?uuid=f587b065-731d-49e4-842e-6a3af9812715"]}],"mendeley":{"formattedCitation":"(Frías-Aceituno, Rodríguez-Ariza and García-Sánchez, 2013)","plainTextFormattedCitation":"(Frías-Aceituno, Rodríguez-Ariza and García-Sánchez, 2013)","previouslyFormattedCitation":"(Frías-Aceituno, Rodríguez-Ariza and García-Sánchez, 2013)"},"properties":{"noteIndex":0},"schema":"https://github.com/citation-style-language/schema/raw/master/csl-citation.json"}</w:instrText>
      </w:r>
      <w:r w:rsidR="007D32FE">
        <w:rPr>
          <w:rFonts w:ascii="Arial" w:eastAsia="Cambria" w:hAnsi="Arial" w:cs="Arial"/>
          <w:sz w:val="24"/>
          <w:szCs w:val="24"/>
          <w:lang w:eastAsia="en-CA"/>
        </w:rPr>
        <w:fldChar w:fldCharType="separate"/>
      </w:r>
      <w:r w:rsidR="007D32FE" w:rsidRPr="007D32FE">
        <w:rPr>
          <w:rFonts w:ascii="Arial" w:eastAsia="Cambria" w:hAnsi="Arial" w:cs="Arial"/>
          <w:noProof/>
          <w:sz w:val="24"/>
          <w:szCs w:val="24"/>
          <w:lang w:eastAsia="en-CA"/>
        </w:rPr>
        <w:t>(Frías-Aceituno, Rodríguez-Ariza and García-Sánchez, 2013)</w:t>
      </w:r>
      <w:r w:rsidR="007D32FE">
        <w:rPr>
          <w:rFonts w:ascii="Arial" w:eastAsia="Cambria" w:hAnsi="Arial" w:cs="Arial"/>
          <w:sz w:val="24"/>
          <w:szCs w:val="24"/>
          <w:lang w:eastAsia="en-CA"/>
        </w:rPr>
        <w:fldChar w:fldCharType="end"/>
      </w:r>
      <w:r w:rsidRPr="00FE7248">
        <w:rPr>
          <w:rFonts w:ascii="Arial" w:eastAsia="Cambria" w:hAnsi="Arial" w:cs="Arial"/>
          <w:sz w:val="24"/>
          <w:szCs w:val="24"/>
          <w:lang w:eastAsia="en-CA"/>
        </w:rPr>
        <w:t xml:space="preserve">; and countries with stronger collectivist and feminist values </w:t>
      </w:r>
      <w:r w:rsidR="00AE3192">
        <w:rPr>
          <w:rFonts w:ascii="Arial" w:eastAsia="Cambria" w:hAnsi="Arial" w:cs="Arial"/>
          <w:sz w:val="24"/>
          <w:szCs w:val="24"/>
          <w:lang w:eastAsia="en-CA"/>
        </w:rPr>
        <w:fldChar w:fldCharType="begin" w:fldLock="1"/>
      </w:r>
      <w:r w:rsidR="00AE3192">
        <w:rPr>
          <w:rFonts w:ascii="Arial" w:eastAsia="Cambria" w:hAnsi="Arial" w:cs="Arial"/>
          <w:sz w:val="24"/>
          <w:szCs w:val="24"/>
          <w:lang w:eastAsia="en-CA"/>
        </w:rPr>
        <w:instrText>ADDIN CSL_CITATION {"citationItems":[{"id":"ITEM-1","itemData":{"DOI":"http://dx.doi.org/10.1016/j.ibusrev.2013.01.007","ISSN":"0969-5931","abstract":"The complexity of the business world has led to growing demands being made of companies regarding the information provided on their financial performance, management, corporate governance and sustainability record. In response, some leading companies have begun to publish integrated reporting, in the form of a document providing a coherent summary of this information, thus facilitating decision-taking by different stakeholders. The aim of this study is to examine the impact of the Hofstede national cultural system, which is representative of the values of local stakeholders, on integrated reporting, in comparison with the provision of various unrelated documents on corporate performance. The results obtained show that companies located in societies with stronger collectivist and feminist values are in the vanguard of information integration.","author":[{"dropping-particle":"","family":"García-Sánchez","given":"Isabel-María","non-dropping-particle":"","parse-names":false,"suffix":""},{"dropping-particle":"","family":"Rodríguez-Ariza","given":"Lázaro","non-dropping-particle":"","parse-names":false,"suffix":""},{"dropping-particle":"","family":"Frías-Aceituno","given":"José-Valeriano","non-dropping-particle":"","parse-names":false,"suffix":""}],"container-title":"International Business Review","id":"ITEM-1","issue":"5","issued":{"date-parts":[["2013"]]},"page":"828-838","title":"The cultural system and integrated reporting","type":"article-journal","volume":"22"},"uris":["http://www.mendeley.com/documents/?uuid=1d0d07fb-784b-4383-9a60-a0349248b95a"]}],"mendeley":{"formattedCitation":"(García-Sánchez, Rodríguez-Ariza and Frías-Aceituno, 2013)","plainTextFormattedCitation":"(García-Sánchez, Rodríguez-Ariza and Frías-Aceituno, 2013)","previouslyFormattedCitation":"(García-Sánchez, Rodríguez-Ariza and Frías-Aceituno, 2013)"},"properties":{"noteIndex":0},"schema":"https://github.com/citation-style-language/schema/raw/master/csl-citation.json"}</w:instrText>
      </w:r>
      <w:r w:rsidR="00AE3192">
        <w:rPr>
          <w:rFonts w:ascii="Arial" w:eastAsia="Cambria" w:hAnsi="Arial" w:cs="Arial"/>
          <w:sz w:val="24"/>
          <w:szCs w:val="24"/>
          <w:lang w:eastAsia="en-CA"/>
        </w:rPr>
        <w:fldChar w:fldCharType="separate"/>
      </w:r>
      <w:r w:rsidR="00AE3192" w:rsidRPr="00AE3192">
        <w:rPr>
          <w:rFonts w:ascii="Arial" w:eastAsia="Cambria" w:hAnsi="Arial" w:cs="Arial"/>
          <w:noProof/>
          <w:sz w:val="24"/>
          <w:szCs w:val="24"/>
          <w:lang w:eastAsia="en-CA"/>
        </w:rPr>
        <w:t>(García-Sánchez, Rodríguez-Ariza and Frías-Aceituno, 2013)</w:t>
      </w:r>
      <w:r w:rsidR="00AE3192">
        <w:rPr>
          <w:rFonts w:ascii="Arial" w:eastAsia="Cambria" w:hAnsi="Arial" w:cs="Arial"/>
          <w:sz w:val="24"/>
          <w:szCs w:val="24"/>
          <w:lang w:eastAsia="en-CA"/>
        </w:rPr>
        <w:fldChar w:fldCharType="end"/>
      </w:r>
      <w:r w:rsidRPr="00642830">
        <w:rPr>
          <w:rFonts w:ascii="Arial" w:eastAsia="Cambria" w:hAnsi="Arial" w:cs="Arial"/>
          <w:sz w:val="24"/>
          <w:szCs w:val="24"/>
          <w:lang w:eastAsia="en-CA"/>
        </w:rPr>
        <w:t>.</w:t>
      </w:r>
    </w:p>
    <w:p w14:paraId="38A12A70" w14:textId="54B8490D" w:rsidR="00B00568" w:rsidRPr="00FE7248" w:rsidRDefault="00B00568" w:rsidP="00FE7248">
      <w:pPr>
        <w:autoSpaceDE w:val="0"/>
        <w:autoSpaceDN w:val="0"/>
        <w:adjustRightInd w:val="0"/>
        <w:spacing w:line="276" w:lineRule="auto"/>
        <w:jc w:val="both"/>
        <w:rPr>
          <w:rFonts w:ascii="Arial" w:eastAsia="Cambria" w:hAnsi="Arial" w:cs="Arial"/>
          <w:sz w:val="24"/>
          <w:szCs w:val="24"/>
          <w:lang w:eastAsia="en-CA"/>
        </w:rPr>
      </w:pPr>
      <w:r w:rsidRPr="00FE7248">
        <w:rPr>
          <w:rFonts w:ascii="Arial" w:eastAsia="Cambria" w:hAnsi="Arial" w:cs="Arial"/>
          <w:sz w:val="24"/>
          <w:szCs w:val="24"/>
          <w:lang w:eastAsia="en-CA"/>
        </w:rPr>
        <w:t xml:space="preserve">At an industry level, Wild and van Staden </w:t>
      </w:r>
      <w:r w:rsidR="00AE3192">
        <w:rPr>
          <w:rFonts w:ascii="Arial" w:eastAsia="Cambria" w:hAnsi="Arial" w:cs="Arial"/>
          <w:sz w:val="24"/>
          <w:szCs w:val="24"/>
          <w:lang w:eastAsia="en-CA"/>
        </w:rPr>
        <w:fldChar w:fldCharType="begin" w:fldLock="1"/>
      </w:r>
      <w:r w:rsidR="00AE3192">
        <w:rPr>
          <w:rFonts w:ascii="Arial" w:eastAsia="Cambria" w:hAnsi="Arial" w:cs="Arial"/>
          <w:sz w:val="24"/>
          <w:szCs w:val="24"/>
          <w:lang w:eastAsia="en-CA"/>
        </w:rPr>
        <w:instrText>ADDIN CSL_CITATION {"citationItems":[{"id":"ITEM-1","itemData":{"author":[{"dropping-particle":"","family":"Wild","given":"S.","non-dropping-particle":"","parse-names":false,"suffix":""},{"dropping-particle":"","family":"Staden","given":"C.J.","non-dropping-particle":"van","parse-names":false,"suffix":""}],"container-title":"7th Asia Pacific Interdisciplinary Accounting Research Conference","id":"ITEM-1","issued":{"date-parts":[["2013"]]},"page":"26-28","title":"Integrated reporting: Initial analysis of early reporters - an institutional theory approach","type":"paper-conference"},"suppress-author":1,"uris":["http://www.mendeley.com/documents/?uuid=b69c35a6-ce26-4722-9c5b-146ad461c745"]}],"mendeley":{"formattedCitation":"(2013)","plainTextFormattedCitation":"(2013)","previouslyFormattedCitation":"(2013)"},"properties":{"noteIndex":0},"schema":"https://github.com/citation-style-language/schema/raw/master/csl-citation.json"}</w:instrText>
      </w:r>
      <w:r w:rsidR="00AE3192">
        <w:rPr>
          <w:rFonts w:ascii="Arial" w:eastAsia="Cambria" w:hAnsi="Arial" w:cs="Arial"/>
          <w:sz w:val="24"/>
          <w:szCs w:val="24"/>
          <w:lang w:eastAsia="en-CA"/>
        </w:rPr>
        <w:fldChar w:fldCharType="separate"/>
      </w:r>
      <w:r w:rsidR="00AE3192" w:rsidRPr="00AE3192">
        <w:rPr>
          <w:rFonts w:ascii="Arial" w:eastAsia="Cambria" w:hAnsi="Arial" w:cs="Arial"/>
          <w:noProof/>
          <w:sz w:val="24"/>
          <w:szCs w:val="24"/>
          <w:lang w:eastAsia="en-CA"/>
        </w:rPr>
        <w:t>(2013)</w:t>
      </w:r>
      <w:r w:rsidR="00AE3192">
        <w:rPr>
          <w:rFonts w:ascii="Arial" w:eastAsia="Cambria" w:hAnsi="Arial" w:cs="Arial"/>
          <w:sz w:val="24"/>
          <w:szCs w:val="24"/>
          <w:lang w:eastAsia="en-CA"/>
        </w:rPr>
        <w:fldChar w:fldCharType="end"/>
      </w:r>
      <w:r w:rsidRPr="00FE7248">
        <w:rPr>
          <w:rFonts w:ascii="Arial" w:eastAsia="Cambria" w:hAnsi="Arial" w:cs="Arial"/>
          <w:sz w:val="24"/>
          <w:szCs w:val="24"/>
          <w:lang w:eastAsia="en-CA"/>
        </w:rPr>
        <w:t xml:space="preserve"> identified that early </w:t>
      </w:r>
      <w:r w:rsidR="001C26A1" w:rsidRPr="00FE7248">
        <w:rPr>
          <w:rFonts w:ascii="Arial" w:eastAsia="Cambria" w:hAnsi="Arial" w:cs="Arial"/>
          <w:sz w:val="24"/>
          <w:szCs w:val="24"/>
          <w:lang w:eastAsia="en-CA"/>
        </w:rPr>
        <w:t>&lt;</w:t>
      </w:r>
      <w:r w:rsidRPr="00FE7248">
        <w:rPr>
          <w:rFonts w:ascii="Arial" w:eastAsia="Cambria" w:hAnsi="Arial" w:cs="Arial"/>
          <w:sz w:val="24"/>
          <w:szCs w:val="24"/>
          <w:lang w:eastAsia="en-CA"/>
        </w:rPr>
        <w:t>IR</w:t>
      </w:r>
      <w:r w:rsidR="001C26A1" w:rsidRPr="00FE7248">
        <w:rPr>
          <w:rFonts w:ascii="Arial" w:eastAsia="Cambria" w:hAnsi="Arial" w:cs="Arial"/>
          <w:sz w:val="24"/>
          <w:szCs w:val="24"/>
          <w:lang w:eastAsia="en-CA"/>
        </w:rPr>
        <w:t>&gt;</w:t>
      </w:r>
      <w:r w:rsidRPr="00FE7248">
        <w:rPr>
          <w:rFonts w:ascii="Arial" w:eastAsia="Cambria" w:hAnsi="Arial" w:cs="Arial"/>
          <w:sz w:val="24"/>
          <w:szCs w:val="24"/>
          <w:lang w:eastAsia="en-CA"/>
        </w:rPr>
        <w:t xml:space="preserve"> adopters are dominated by the financial services industry, rather than high social and environmental impact industries. However, both Frias-Aceituno et al. </w:t>
      </w:r>
      <w:r w:rsidR="00AE3192">
        <w:rPr>
          <w:rFonts w:ascii="Arial" w:eastAsia="Cambria" w:hAnsi="Arial" w:cs="Arial"/>
          <w:sz w:val="24"/>
          <w:szCs w:val="24"/>
          <w:lang w:eastAsia="en-CA"/>
        </w:rPr>
        <w:fldChar w:fldCharType="begin" w:fldLock="1"/>
      </w:r>
      <w:r w:rsidR="00AE3192">
        <w:rPr>
          <w:rFonts w:ascii="Arial" w:eastAsia="Cambria" w:hAnsi="Arial" w:cs="Arial"/>
          <w:sz w:val="24"/>
          <w:szCs w:val="24"/>
          <w:lang w:eastAsia="en-CA"/>
        </w:rPr>
        <w:instrText>ADDIN CSL_CITATION {"citationItems":[{"id":"ITEM-1","itemData":{"DOI":"10.1002/bse.1765","ISBN":"09644733","ISSN":"09644733","abstract":"The complexity of the business world has led to growing demands being made of companies regarding the information provided on their financial performance, corporate governance and contribution to developing sustainability. In response, some leading companies have begun to publish integrated reporting, in the form of a document providing a coherent summary of this information, thus facilitating stakeholder engagement. This paper examines the validity of the hypotheses of the theories of agency and of signalling, and analyses the political costs and those borne by owners in voluntarily developing this new type of business document. More specifically, in order to determine their prevalence among the suggested reasons for these paradigms, we analyse the effect of industry concentration, together with other factors, in the development of integrated reporting. The analysis of a non-balanced sample of 1590 international companies for the years 2008-2010, in which a logistic regression methodology is applied to panel data, reveals the negative impact of industry concentration on the development of a more pluralist report, simultaneously taking into account stakeholders, sustainability and the long-term viewpoint, as well as questions of responsible investment, business ethics and transparency. Copyright © 2012 John Wiley &amp; Sons, Ltd and ERP Environment.","author":[{"dropping-particle":"V.","family":"Frias-Aceituno","given":"Jose","non-dropping-particle":"","parse-names":false,"suffix":""},{"dropping-particle":"","family":"Rodriguez-Ariza","given":"Lazzaro","non-dropping-particle":"","parse-names":false,"suffix":""},{"dropping-particle":"","family":"Garcia-Sanchez","given":"Isabel M.","non-dropping-particle":"","parse-names":false,"suffix":""}],"container-title":"Business Strategy and the Environment","id":"ITEM-1","issue":"1","issued":{"date-parts":[["2014"]]},"page":"56-72","title":"Explanatory Factors of Integrated Sustainability and Financial Reporting","type":"article-journal","volume":"23"},"suppress-author":1,"uris":["http://www.mendeley.com/documents/?uuid=31637736-9339-471d-a62d-e35c4024449f"]}],"mendeley":{"formattedCitation":"(2014)","plainTextFormattedCitation":"(2014)","previouslyFormattedCitation":"(2014)"},"properties":{"noteIndex":0},"schema":"https://github.com/citation-style-language/schema/raw/master/csl-citation.json"}</w:instrText>
      </w:r>
      <w:r w:rsidR="00AE3192">
        <w:rPr>
          <w:rFonts w:ascii="Arial" w:eastAsia="Cambria" w:hAnsi="Arial" w:cs="Arial"/>
          <w:sz w:val="24"/>
          <w:szCs w:val="24"/>
          <w:lang w:eastAsia="en-CA"/>
        </w:rPr>
        <w:fldChar w:fldCharType="separate"/>
      </w:r>
      <w:r w:rsidR="00AE3192" w:rsidRPr="00AE3192">
        <w:rPr>
          <w:rFonts w:ascii="Arial" w:eastAsia="Cambria" w:hAnsi="Arial" w:cs="Arial"/>
          <w:noProof/>
          <w:sz w:val="24"/>
          <w:szCs w:val="24"/>
          <w:lang w:eastAsia="en-CA"/>
        </w:rPr>
        <w:t>(2014)</w:t>
      </w:r>
      <w:r w:rsidR="00AE3192">
        <w:rPr>
          <w:rFonts w:ascii="Arial" w:eastAsia="Cambria" w:hAnsi="Arial" w:cs="Arial"/>
          <w:sz w:val="24"/>
          <w:szCs w:val="24"/>
          <w:lang w:eastAsia="en-CA"/>
        </w:rPr>
        <w:fldChar w:fldCharType="end"/>
      </w:r>
      <w:r w:rsidRPr="00FE7248">
        <w:rPr>
          <w:rFonts w:ascii="Arial" w:eastAsia="Cambria" w:hAnsi="Arial" w:cs="Arial"/>
          <w:sz w:val="24"/>
          <w:szCs w:val="24"/>
          <w:lang w:eastAsia="en-CA"/>
        </w:rPr>
        <w:t xml:space="preserve"> and Lai et al.</w:t>
      </w:r>
      <w:r w:rsidR="00AE3192">
        <w:rPr>
          <w:rFonts w:ascii="Arial" w:eastAsia="Cambria" w:hAnsi="Arial" w:cs="Arial"/>
          <w:sz w:val="24"/>
          <w:szCs w:val="24"/>
          <w:lang w:eastAsia="en-CA"/>
        </w:rPr>
        <w:t xml:space="preserve"> </w:t>
      </w:r>
      <w:r w:rsidR="00AE3192">
        <w:rPr>
          <w:rFonts w:ascii="Arial" w:eastAsia="Cambria" w:hAnsi="Arial" w:cs="Arial"/>
          <w:sz w:val="24"/>
          <w:szCs w:val="24"/>
          <w:lang w:eastAsia="en-CA"/>
        </w:rPr>
        <w:fldChar w:fldCharType="begin" w:fldLock="1"/>
      </w:r>
      <w:r w:rsidR="005A36B9">
        <w:rPr>
          <w:rFonts w:ascii="Arial" w:eastAsia="Cambria" w:hAnsi="Arial" w:cs="Arial"/>
          <w:sz w:val="24"/>
          <w:szCs w:val="24"/>
          <w:lang w:eastAsia="en-CA"/>
        </w:rPr>
        <w:instrText>ADDIN CSL_CITATION {"citationItems":[{"id":"ITEM-1","itemData":{"DOI":"10.1002/bse.1863","ISSN":"10990836","abstract":"In the field of sustainability reporting (SR), the so-called 'integrated report' (IR) is gaining momentum. In spite of its voluntary nature, a growing number of firms are adopting IR by participating in the International Integrated Reporting Council (IIRC) Pilot Programme. Stimulated by concerns on the use of SR as a legitimation strategy, the paper investigates whether the decision to adopt an IR stems from the need to repair legitimacy threats. By showing that IR adopters have significantly higher Bloomberg ESG disclosure ratings relative to non-adopters, we reject the hypothesis of firms adopting IR as a response to a poor rating. Additionally, we show that other proxies of legitimacy pressures (size, leverage, profitability, industry) do not play a role in explaining IR adoption. Overall, our evidence suggests that corporate engagement in IR is not a matter of strategic legitimation.","author":[{"dropping-particle":"","family":"Lai","given":"Alessandro","non-dropping-particle":"","parse-names":false,"suffix":""},{"dropping-particle":"","family":"Melloni","given":"Gaia","non-dropping-particle":"","parse-names":false,"suffix":""},{"dropping-particle":"","family":"Stacchezzini","given":"Riccardo","non-dropping-particle":"","parse-names":false,"suffix":""}],"container-title":"Business Strategy and the Environment","id":"ITEM-1","issue":"3","issued":{"date-parts":[["2016"]]},"page":"165-177","title":"Corporate Sustainable Development: Is 'Integrated Reporting' a Legitimation Strategy?","type":"article-journal","volume":"25"},"suppress-author":1,"uris":["http://www.mendeley.com/documents/?uuid=5d075d7b-b197-4981-b413-248b1e4e517a"]}],"mendeley":{"formattedCitation":"(2016)","plainTextFormattedCitation":"(2016)","previouslyFormattedCitation":"(2016)"},"properties":{"noteIndex":0},"schema":"https://github.com/citation-style-language/schema/raw/master/csl-citation.json"}</w:instrText>
      </w:r>
      <w:r w:rsidR="00AE3192">
        <w:rPr>
          <w:rFonts w:ascii="Arial" w:eastAsia="Cambria" w:hAnsi="Arial" w:cs="Arial"/>
          <w:sz w:val="24"/>
          <w:szCs w:val="24"/>
          <w:lang w:eastAsia="en-CA"/>
        </w:rPr>
        <w:fldChar w:fldCharType="separate"/>
      </w:r>
      <w:r w:rsidR="00AE3192" w:rsidRPr="00AE3192">
        <w:rPr>
          <w:rFonts w:ascii="Arial" w:eastAsia="Cambria" w:hAnsi="Arial" w:cs="Arial"/>
          <w:noProof/>
          <w:sz w:val="24"/>
          <w:szCs w:val="24"/>
          <w:lang w:eastAsia="en-CA"/>
        </w:rPr>
        <w:t>(2016)</w:t>
      </w:r>
      <w:r w:rsidR="00AE3192">
        <w:rPr>
          <w:rFonts w:ascii="Arial" w:eastAsia="Cambria" w:hAnsi="Arial" w:cs="Arial"/>
          <w:sz w:val="24"/>
          <w:szCs w:val="24"/>
          <w:lang w:eastAsia="en-CA"/>
        </w:rPr>
        <w:fldChar w:fldCharType="end"/>
      </w:r>
      <w:r w:rsidRPr="00FE7248">
        <w:rPr>
          <w:rFonts w:ascii="Arial" w:eastAsia="Cambria" w:hAnsi="Arial" w:cs="Arial"/>
          <w:sz w:val="24"/>
          <w:szCs w:val="24"/>
          <w:lang w:eastAsia="en-CA"/>
        </w:rPr>
        <w:t xml:space="preserve"> found that industry was not a significant driver of </w:t>
      </w:r>
      <w:r w:rsidR="001C26A1" w:rsidRPr="00FE7248">
        <w:rPr>
          <w:rFonts w:ascii="Arial" w:eastAsia="Cambria" w:hAnsi="Arial" w:cs="Arial"/>
          <w:sz w:val="24"/>
          <w:szCs w:val="24"/>
          <w:lang w:eastAsia="en-CA"/>
        </w:rPr>
        <w:t>&lt;</w:t>
      </w:r>
      <w:r w:rsidRPr="00FE7248">
        <w:rPr>
          <w:rFonts w:ascii="Arial" w:eastAsia="Cambria" w:hAnsi="Arial" w:cs="Arial"/>
          <w:sz w:val="24"/>
          <w:szCs w:val="24"/>
          <w:lang w:eastAsia="en-CA"/>
        </w:rPr>
        <w:t>IR</w:t>
      </w:r>
      <w:r w:rsidR="001C26A1" w:rsidRPr="00FE7248">
        <w:rPr>
          <w:rFonts w:ascii="Arial" w:eastAsia="Cambria" w:hAnsi="Arial" w:cs="Arial"/>
          <w:sz w:val="24"/>
          <w:szCs w:val="24"/>
          <w:lang w:eastAsia="en-CA"/>
        </w:rPr>
        <w:t>&gt;</w:t>
      </w:r>
      <w:r w:rsidRPr="00FE7248">
        <w:rPr>
          <w:rFonts w:ascii="Arial" w:eastAsia="Cambria" w:hAnsi="Arial" w:cs="Arial"/>
          <w:sz w:val="24"/>
          <w:szCs w:val="24"/>
          <w:lang w:eastAsia="en-CA"/>
        </w:rPr>
        <w:t xml:space="preserve"> adoption. </w:t>
      </w:r>
    </w:p>
    <w:p w14:paraId="2268ED22" w14:textId="5072948E" w:rsidR="00B00568" w:rsidRPr="00FE7248" w:rsidRDefault="00B00568" w:rsidP="00FE7248">
      <w:pPr>
        <w:autoSpaceDE w:val="0"/>
        <w:autoSpaceDN w:val="0"/>
        <w:adjustRightInd w:val="0"/>
        <w:spacing w:line="276" w:lineRule="auto"/>
        <w:jc w:val="both"/>
        <w:rPr>
          <w:rFonts w:ascii="Arial" w:eastAsia="Cambria" w:hAnsi="Arial" w:cs="Arial"/>
          <w:sz w:val="24"/>
          <w:szCs w:val="24"/>
          <w:lang w:eastAsia="en-CA"/>
        </w:rPr>
      </w:pPr>
      <w:r w:rsidRPr="00FE7248">
        <w:rPr>
          <w:rFonts w:ascii="Arial" w:eastAsia="Cambria" w:hAnsi="Arial" w:cs="Arial"/>
          <w:sz w:val="24"/>
          <w:szCs w:val="24"/>
          <w:lang w:eastAsia="en-CA"/>
        </w:rPr>
        <w:t xml:space="preserve">Company characteristics found to be determinants of &lt;IR&gt; adoption at an organisational level </w:t>
      </w:r>
      <w:r w:rsidR="001C26A1" w:rsidRPr="00FE7248">
        <w:rPr>
          <w:rFonts w:ascii="Arial" w:eastAsia="Cambria" w:hAnsi="Arial" w:cs="Arial"/>
          <w:sz w:val="24"/>
          <w:szCs w:val="24"/>
          <w:lang w:eastAsia="en-CA"/>
        </w:rPr>
        <w:t>include</w:t>
      </w:r>
      <w:r w:rsidRPr="00FE7248">
        <w:rPr>
          <w:rFonts w:ascii="Arial" w:eastAsia="Cambria" w:hAnsi="Arial" w:cs="Arial"/>
          <w:sz w:val="24"/>
          <w:szCs w:val="24"/>
          <w:lang w:eastAsia="en-CA"/>
        </w:rPr>
        <w:t xml:space="preserve"> growth opportunities, </w:t>
      </w:r>
      <w:r w:rsidR="00086326" w:rsidRPr="00FE7248">
        <w:rPr>
          <w:rFonts w:ascii="Arial" w:eastAsia="Cambria" w:hAnsi="Arial" w:cs="Arial"/>
          <w:sz w:val="24"/>
          <w:szCs w:val="24"/>
          <w:lang w:eastAsia="en-CA"/>
        </w:rPr>
        <w:t xml:space="preserve">company </w:t>
      </w:r>
      <w:r w:rsidRPr="00FE7248">
        <w:rPr>
          <w:rFonts w:ascii="Arial" w:eastAsia="Cambria" w:hAnsi="Arial" w:cs="Arial"/>
          <w:sz w:val="24"/>
          <w:szCs w:val="24"/>
          <w:lang w:eastAsia="en-CA"/>
        </w:rPr>
        <w:t>size, board size and board gender diversity</w:t>
      </w:r>
      <w:r w:rsidR="00AE3192">
        <w:rPr>
          <w:rFonts w:ascii="Arial" w:eastAsia="Cambria" w:hAnsi="Arial" w:cs="Arial"/>
          <w:sz w:val="24"/>
          <w:szCs w:val="24"/>
          <w:lang w:eastAsia="en-CA"/>
        </w:rPr>
        <w:t xml:space="preserve"> </w:t>
      </w:r>
      <w:r w:rsidRPr="00FE7248">
        <w:rPr>
          <w:rFonts w:ascii="Arial" w:eastAsia="Cambria" w:hAnsi="Arial" w:cs="Arial"/>
          <w:sz w:val="24"/>
          <w:szCs w:val="24"/>
          <w:lang w:eastAsia="en-CA"/>
        </w:rPr>
        <w:t xml:space="preserve"> </w:t>
      </w:r>
      <w:r w:rsidR="005A36B9">
        <w:rPr>
          <w:rFonts w:ascii="Arial" w:eastAsia="Cambria" w:hAnsi="Arial" w:cs="Arial"/>
          <w:sz w:val="24"/>
          <w:szCs w:val="24"/>
          <w:lang w:eastAsia="en-CA"/>
        </w:rPr>
        <w:fldChar w:fldCharType="begin" w:fldLock="1"/>
      </w:r>
      <w:r w:rsidR="00FA01B4">
        <w:rPr>
          <w:rFonts w:ascii="Arial" w:eastAsia="Cambria" w:hAnsi="Arial" w:cs="Arial"/>
          <w:sz w:val="24"/>
          <w:szCs w:val="24"/>
          <w:lang w:eastAsia="en-CA"/>
        </w:rPr>
        <w:instrText>ADDIN CSL_CITATION {"citationItems":[{"id":"ITEM-1","itemData":{"DOI":"http://dx.doi.org/10.1016/j.jclepro.2012.12.006","ISSN":"0959-6526","abstract":"In recent years, companies' responsibilities towards society have expanded significantly, and former business models have been revised in line with a more pluralist approach, which takes stakeholders, sustainability, business ethics and transparency into account. These considerations are increasingly reflected in corporate sustainability reporting, i.e., statements reflecting the impact of business practices related to economic, environmental and social perspectives. However, the data contained in such documents are reported independently of the financial aspects, implying a disconnection between the three pillars of business strategy. In order to avoid this shortcoming, some leading companies have developed integrated reporting, which expresses the interconnections between a firm's strategy, governance, performance and prospects, as well as the contexts within which it operates. The aim of this paper is to examine the influence of one of the most important institutional factors, the legal system, on the development of integrated reports. The analysis of a non-balanced sample of 750 international companies for the years 2008–2010, in which a logit methodology is applied to panel data, reveals the impact of this institutional factor. The results show that companies located in civil law countries, and where indices of law and order are high, are more likely to create and publish a broad range of integrated reports, thus favouring decision-taking by the different stakeholders. On the basis of these findings, two policy recommendations are proposed: first, it may be necessary to establish national laws and protection mechanisms to promote and ensure holistic transparency. Second, managers must be able to decide on the appropriate disclosure practices in the context of their own legal environment in order to obtain maximum benefits from their decisions. The results should be considered as having only preliminary value due to the limited number of firms that disclose this typology of reporting, and because of the limitations of the data sample.","author":[{"dropping-particle":"V","family":"Frías-Aceituno","given":"J","non-dropping-particle":"","parse-names":false,"suffix":""},{"dropping-particle":"","family":"Rodríguez-Ariza","given":"L","non-dropping-particle":"","parse-names":false,"suffix":""},{"dropping-particle":"","family":"García-Sánchez","given":"I M","non-dropping-particle":"","parse-names":false,"suffix":""}],"container-title":"Journal of Cleaner Production","id":"ITEM-1","issue":"0","issued":{"date-parts":[["2013"]]},"page":"45-55","title":"Is integrated reporting determined by a country's legal system? An exploratory study","type":"article-journal","volume":"44"},"uris":["http://www.mendeley.com/documents/?uuid=f587b065-731d-49e4-842e-6a3af9812715"]}],"mendeley":{"formattedCitation":"(Frías-Aceituno, Rodríguez-Ariza and García-Sánchez, 2013)","plainTextFormattedCitation":"(Frías-Aceituno, Rodríguez-Ariza and García-Sánchez, 2013)","previouslyFormattedCitation":"(Frías-Aceituno, Rodríguez-Ariza and García-Sánchez, 2013)"},"properties":{"noteIndex":0},"schema":"https://github.com/citation-style-language/schema/raw/master/csl-citation.json"}</w:instrText>
      </w:r>
      <w:r w:rsidR="005A36B9">
        <w:rPr>
          <w:rFonts w:ascii="Arial" w:eastAsia="Cambria" w:hAnsi="Arial" w:cs="Arial"/>
          <w:sz w:val="24"/>
          <w:szCs w:val="24"/>
          <w:lang w:eastAsia="en-CA"/>
        </w:rPr>
        <w:fldChar w:fldCharType="separate"/>
      </w:r>
      <w:r w:rsidR="005A36B9" w:rsidRPr="005A36B9">
        <w:rPr>
          <w:rFonts w:ascii="Arial" w:eastAsia="Cambria" w:hAnsi="Arial" w:cs="Arial"/>
          <w:noProof/>
          <w:sz w:val="24"/>
          <w:szCs w:val="24"/>
          <w:lang w:eastAsia="en-CA"/>
        </w:rPr>
        <w:t>(Frías-Aceituno, Rodríguez-Ariza and García-Sánchez, 2013)</w:t>
      </w:r>
      <w:r w:rsidR="005A36B9">
        <w:rPr>
          <w:rFonts w:ascii="Arial" w:eastAsia="Cambria" w:hAnsi="Arial" w:cs="Arial"/>
          <w:sz w:val="24"/>
          <w:szCs w:val="24"/>
          <w:lang w:eastAsia="en-CA"/>
        </w:rPr>
        <w:fldChar w:fldCharType="end"/>
      </w:r>
      <w:r w:rsidR="001C26A1" w:rsidRPr="00FE7248">
        <w:rPr>
          <w:rFonts w:ascii="Arial" w:eastAsia="Cambria" w:hAnsi="Arial" w:cs="Arial"/>
          <w:sz w:val="24"/>
          <w:szCs w:val="24"/>
          <w:lang w:eastAsia="en-CA"/>
        </w:rPr>
        <w:t xml:space="preserve">.  </w:t>
      </w:r>
      <w:r w:rsidRPr="00FE7248">
        <w:rPr>
          <w:rFonts w:ascii="Arial" w:eastAsia="Cambria" w:hAnsi="Arial" w:cs="Arial"/>
          <w:sz w:val="24"/>
          <w:szCs w:val="24"/>
          <w:lang w:eastAsia="en-CA"/>
        </w:rPr>
        <w:t xml:space="preserve">Frias-Aceituno et al. </w:t>
      </w:r>
      <w:r w:rsidR="00FA01B4">
        <w:rPr>
          <w:rFonts w:ascii="Arial" w:eastAsia="Cambria" w:hAnsi="Arial" w:cs="Arial"/>
          <w:sz w:val="24"/>
          <w:szCs w:val="24"/>
          <w:lang w:eastAsia="en-CA"/>
        </w:rPr>
        <w:fldChar w:fldCharType="begin" w:fldLock="1"/>
      </w:r>
      <w:r w:rsidR="00FA01B4">
        <w:rPr>
          <w:rFonts w:ascii="Arial" w:eastAsia="Cambria" w:hAnsi="Arial" w:cs="Arial"/>
          <w:sz w:val="24"/>
          <w:szCs w:val="24"/>
          <w:lang w:eastAsia="en-CA"/>
        </w:rPr>
        <w:instrText>ADDIN CSL_CITATION {"citationItems":[{"id":"ITEM-1","itemData":{"DOI":"10.1002/bse.1765","ISBN":"09644733","ISSN":"09644733","abstract":"The complexity of the business world has led to growing demands being made of companies regarding the information provided on their financial performance, corporate governance and contribution to developing sustainability. In response, some leading companies have begun to publish integrated reporting, in the form of a document providing a coherent summary of this information, thus facilitating stakeholder engagement. This paper examines the validity of the hypotheses of the theories of agency and of signalling, and analyses the political costs and those borne by owners in voluntarily developing this new type of business document. More specifically, in order to determine their prevalence among the suggested reasons for these paradigms, we analyse the effect of industry concentration, together with other factors, in the development of integrated reporting. The analysis of a non-balanced sample of 1590 international companies for the years 2008-2010, in which a logistic regression methodology is applied to panel data, reveals the negative impact of industry concentration on the development of a more pluralist report, simultaneously taking into account stakeholders, sustainability and the long-term viewpoint, as well as questions of responsible investment, business ethics and transparency. Copyright © 2012 John Wiley &amp; Sons, Ltd and ERP Environment.","author":[{"dropping-particle":"V.","family":"Frias-Aceituno","given":"Jose","non-dropping-particle":"","parse-names":false,"suffix":""},{"dropping-particle":"","family":"Rodriguez-Ariza","given":"Lazzaro","non-dropping-particle":"","parse-names":false,"suffix":""},{"dropping-particle":"","family":"Garcia-Sanchez","given":"Isabel M.","non-dropping-particle":"","parse-names":false,"suffix":""}],"container-title":"Business Strategy and the Environment","id":"ITEM-1","issue":"1","issued":{"date-parts":[["2014"]]},"page":"56-72","title":"Explanatory Factors of Integrated Sustainability and Financial Reporting","type":"article-journal","volume":"23"},"suppress-author":1,"uris":["http://www.mendeley.com/documents/?uuid=31637736-9339-471d-a62d-e35c4024449f"]}],"mendeley":{"formattedCitation":"(2014)","plainTextFormattedCitation":"(2014)","previouslyFormattedCitation":"(2014)"},"properties":{"noteIndex":0},"schema":"https://github.com/citation-style-language/schema/raw/master/csl-citation.json"}</w:instrText>
      </w:r>
      <w:r w:rsidR="00FA01B4">
        <w:rPr>
          <w:rFonts w:ascii="Arial" w:eastAsia="Cambria" w:hAnsi="Arial" w:cs="Arial"/>
          <w:sz w:val="24"/>
          <w:szCs w:val="24"/>
          <w:lang w:eastAsia="en-CA"/>
        </w:rPr>
        <w:fldChar w:fldCharType="separate"/>
      </w:r>
      <w:r w:rsidR="00FA01B4" w:rsidRPr="00FA01B4">
        <w:rPr>
          <w:rFonts w:ascii="Arial" w:eastAsia="Cambria" w:hAnsi="Arial" w:cs="Arial"/>
          <w:noProof/>
          <w:sz w:val="24"/>
          <w:szCs w:val="24"/>
          <w:lang w:eastAsia="en-CA"/>
        </w:rPr>
        <w:t>(2014)</w:t>
      </w:r>
      <w:r w:rsidR="00FA01B4">
        <w:rPr>
          <w:rFonts w:ascii="Arial" w:eastAsia="Cambria" w:hAnsi="Arial" w:cs="Arial"/>
          <w:sz w:val="24"/>
          <w:szCs w:val="24"/>
          <w:lang w:eastAsia="en-CA"/>
        </w:rPr>
        <w:fldChar w:fldCharType="end"/>
      </w:r>
      <w:r w:rsidRPr="00FE7248">
        <w:rPr>
          <w:rFonts w:ascii="Arial" w:eastAsia="Cambria" w:hAnsi="Arial" w:cs="Arial"/>
          <w:sz w:val="24"/>
          <w:szCs w:val="24"/>
          <w:lang w:eastAsia="en-CA"/>
        </w:rPr>
        <w:t xml:space="preserve">, also found that company size, as well as profitability had a positive impact on potential </w:t>
      </w:r>
      <w:r w:rsidR="00731345">
        <w:rPr>
          <w:rFonts w:ascii="Arial" w:eastAsia="Cambria" w:hAnsi="Arial" w:cs="Arial"/>
          <w:sz w:val="24"/>
          <w:szCs w:val="24"/>
          <w:lang w:eastAsia="en-CA"/>
        </w:rPr>
        <w:t>&lt;</w:t>
      </w:r>
      <w:r w:rsidRPr="00FE7248">
        <w:rPr>
          <w:rFonts w:ascii="Arial" w:eastAsia="Cambria" w:hAnsi="Arial" w:cs="Arial"/>
          <w:sz w:val="24"/>
          <w:szCs w:val="24"/>
          <w:lang w:eastAsia="en-CA"/>
        </w:rPr>
        <w:t>IR</w:t>
      </w:r>
      <w:r w:rsidR="00731345">
        <w:rPr>
          <w:rFonts w:ascii="Arial" w:eastAsia="Cambria" w:hAnsi="Arial" w:cs="Arial"/>
          <w:sz w:val="24"/>
          <w:szCs w:val="24"/>
          <w:lang w:eastAsia="en-CA"/>
        </w:rPr>
        <w:t>&gt;</w:t>
      </w:r>
      <w:r w:rsidRPr="00FE7248">
        <w:rPr>
          <w:rFonts w:ascii="Arial" w:eastAsia="Cambria" w:hAnsi="Arial" w:cs="Arial"/>
          <w:sz w:val="24"/>
          <w:szCs w:val="24"/>
          <w:lang w:eastAsia="en-CA"/>
        </w:rPr>
        <w:t xml:space="preserve"> adoption</w:t>
      </w:r>
      <w:r w:rsidR="00FA01B4">
        <w:rPr>
          <w:rFonts w:ascii="Arial" w:eastAsia="Cambria" w:hAnsi="Arial" w:cs="Arial"/>
          <w:sz w:val="24"/>
          <w:szCs w:val="24"/>
          <w:lang w:eastAsia="en-CA"/>
        </w:rPr>
        <w:t>,</w:t>
      </w:r>
      <w:r w:rsidRPr="00FE7248">
        <w:rPr>
          <w:rFonts w:ascii="Arial" w:eastAsia="Cambria" w:hAnsi="Arial" w:cs="Arial"/>
          <w:sz w:val="24"/>
          <w:szCs w:val="24"/>
          <w:lang w:eastAsia="en-CA"/>
        </w:rPr>
        <w:t xml:space="preserve"> while </w:t>
      </w:r>
      <w:r w:rsidRPr="00642830">
        <w:rPr>
          <w:rFonts w:ascii="Arial" w:eastAsia="Cambria" w:hAnsi="Arial" w:cs="Arial"/>
          <w:sz w:val="24"/>
          <w:szCs w:val="24"/>
          <w:lang w:eastAsia="en-CA"/>
        </w:rPr>
        <w:t xml:space="preserve">Sierra-Garcia et al. </w:t>
      </w:r>
      <w:r w:rsidR="00FA01B4">
        <w:rPr>
          <w:rFonts w:ascii="Arial" w:eastAsia="Cambria" w:hAnsi="Arial" w:cs="Arial"/>
          <w:sz w:val="24"/>
          <w:szCs w:val="24"/>
          <w:lang w:eastAsia="en-CA"/>
        </w:rPr>
        <w:fldChar w:fldCharType="begin" w:fldLock="1"/>
      </w:r>
      <w:r w:rsidR="00FA01B4">
        <w:rPr>
          <w:rFonts w:ascii="Arial" w:eastAsia="Cambria" w:hAnsi="Arial" w:cs="Arial"/>
          <w:sz w:val="24"/>
          <w:szCs w:val="24"/>
          <w:lang w:eastAsia="en-CA"/>
        </w:rPr>
        <w:instrText>ADDIN CSL_CITATION {"citationItems":[{"id":"ITEM-1","itemData":{"DOI":"10.1002/csr.1345","ISSN":"15353966","abstract":"There is increasing interest in integrated reporting that includes the company's financial, governance, environmental, and social performance. For this reason, the main objective of this investigation is to study why companies are producing integrated reporting, paying special attention to the links with the assurance of the corporate social responsibility (CSR) report. Based on 7144 worldwide observations, this study identifies the determinants of integrated reporting through a logistic regression model. Our results point out that the likelihood of disclosing an integrated report is positively associated with having the CSR report assured, year, size and supplement industry. Next, we tested if companies that assure their CSR report are also affected by those determining variables. This research is pioneering in analysing the determinants of integrated reporting and as far as we know no existing research has examined the links between integrated reporting and the assurance of CSR reports.","author":[{"dropping-particle":"","family":"Sierra-García","given":"Laura","non-dropping-particle":"","parse-names":false,"suffix":""},{"dropping-particle":"","family":"Zorio-Grima","given":"Ana","non-dropping-particle":"","parse-names":false,"suffix":""},{"dropping-particle":"","family":"García-Benau","given":"María A.","non-dropping-particle":"","parse-names":false,"suffix":""}],"container-title":"Corporate Social Responsibility and Environmental Management","id":"ITEM-1","issue":"5","issued":{"date-parts":[["2015"]]},"page":"286-304","title":"Stakeholder Engagement, Corporate Social Responsibility and Integrated Reporting: An Exploratory Study","type":"article-journal","volume":"22"},"suppress-author":1,"uris":["http://www.mendeley.com/documents/?uuid=d47bb489-e014-4198-b508-1dac2d9c0d9e"]}],"mendeley":{"formattedCitation":"(2015)","plainTextFormattedCitation":"(2015)","previouslyFormattedCitation":"(2015)"},"properties":{"noteIndex":0},"schema":"https://github.com/citation-style-language/schema/raw/master/csl-citation.json"}</w:instrText>
      </w:r>
      <w:r w:rsidR="00FA01B4">
        <w:rPr>
          <w:rFonts w:ascii="Arial" w:eastAsia="Cambria" w:hAnsi="Arial" w:cs="Arial"/>
          <w:sz w:val="24"/>
          <w:szCs w:val="24"/>
          <w:lang w:eastAsia="en-CA"/>
        </w:rPr>
        <w:fldChar w:fldCharType="separate"/>
      </w:r>
      <w:r w:rsidR="00FA01B4" w:rsidRPr="00FA01B4">
        <w:rPr>
          <w:rFonts w:ascii="Arial" w:eastAsia="Cambria" w:hAnsi="Arial" w:cs="Arial"/>
          <w:noProof/>
          <w:sz w:val="24"/>
          <w:szCs w:val="24"/>
          <w:lang w:eastAsia="en-CA"/>
        </w:rPr>
        <w:t>(2015)</w:t>
      </w:r>
      <w:r w:rsidR="00FA01B4">
        <w:rPr>
          <w:rFonts w:ascii="Arial" w:eastAsia="Cambria" w:hAnsi="Arial" w:cs="Arial"/>
          <w:sz w:val="24"/>
          <w:szCs w:val="24"/>
          <w:lang w:eastAsia="en-CA"/>
        </w:rPr>
        <w:fldChar w:fldCharType="end"/>
      </w:r>
      <w:r w:rsidRPr="00FE7248">
        <w:rPr>
          <w:rFonts w:ascii="Arial" w:eastAsia="Cambria" w:hAnsi="Arial" w:cs="Arial"/>
          <w:sz w:val="24"/>
          <w:szCs w:val="24"/>
          <w:lang w:eastAsia="en-CA"/>
        </w:rPr>
        <w:t xml:space="preserve">, in addition to </w:t>
      </w:r>
      <w:r w:rsidR="00086326" w:rsidRPr="00FE7248">
        <w:rPr>
          <w:rFonts w:ascii="Arial" w:eastAsia="Cambria" w:hAnsi="Arial" w:cs="Arial"/>
          <w:sz w:val="24"/>
          <w:szCs w:val="24"/>
          <w:lang w:eastAsia="en-CA"/>
        </w:rPr>
        <w:t xml:space="preserve">firm </w:t>
      </w:r>
      <w:r w:rsidRPr="00FE7248">
        <w:rPr>
          <w:rFonts w:ascii="Arial" w:eastAsia="Cambria" w:hAnsi="Arial" w:cs="Arial"/>
          <w:sz w:val="24"/>
          <w:szCs w:val="24"/>
          <w:lang w:eastAsia="en-CA"/>
        </w:rPr>
        <w:t xml:space="preserve">size, also found a positive association with having the CSR report assured. Additionally, Frias-Aceituno et al. </w:t>
      </w:r>
      <w:r w:rsidR="00FA01B4">
        <w:rPr>
          <w:rFonts w:ascii="Arial" w:eastAsia="Cambria" w:hAnsi="Arial" w:cs="Arial"/>
          <w:sz w:val="24"/>
          <w:szCs w:val="24"/>
          <w:lang w:eastAsia="en-CA"/>
        </w:rPr>
        <w:fldChar w:fldCharType="begin" w:fldLock="1"/>
      </w:r>
      <w:r w:rsidR="00FA01B4">
        <w:rPr>
          <w:rFonts w:ascii="Arial" w:eastAsia="Cambria" w:hAnsi="Arial" w:cs="Arial"/>
          <w:sz w:val="24"/>
          <w:szCs w:val="24"/>
          <w:lang w:eastAsia="en-CA"/>
        </w:rPr>
        <w:instrText>ADDIN CSL_CITATION {"citationItems":[{"id":"ITEM-1","itemData":{"DOI":"10.1002/bse.1765","ISBN":"09644733","ISSN":"09644733","abstract":"The complexity of the business world has led to growing demands being made of companies regarding the information provided on their financial performance, corporate governance and contribution to developing sustainability. In response, some leading companies have begun to publish integrated reporting, in the form of a document providing a coherent summary of this information, thus facilitating stakeholder engagement. This paper examines the validity of the hypotheses of the theories of agency and of signalling, and analyses the political costs and those borne by owners in voluntarily developing this new type of business document. More specifically, in order to determine their prevalence among the suggested reasons for these paradigms, we analyse the effect of industry concentration, together with other factors, in the development of integrated reporting. The analysis of a non-balanced sample of 1590 international companies for the years 2008-2010, in which a logistic regression methodology is applied to panel data, reveals the negative impact of industry concentration on the development of a more pluralist report, simultaneously taking into account stakeholders, sustainability and the long-term viewpoint, as well as questions of responsible investment, business ethics and transparency. Copyright © 2012 John Wiley &amp; Sons, Ltd and ERP Environment.","author":[{"dropping-particle":"V.","family":"Frias-Aceituno","given":"Jose","non-dropping-particle":"","parse-names":false,"suffix":""},{"dropping-particle":"","family":"Rodriguez-Ariza","given":"Lazzaro","non-dropping-particle":"","parse-names":false,"suffix":""},{"dropping-particle":"","family":"Garcia-Sanchez","given":"Isabel M.","non-dropping-particle":"","parse-names":false,"suffix":""}],"container-title":"Business Strategy and the Environment","id":"ITEM-1","issue":"1","issued":{"date-parts":[["2014"]]},"page":"56-72","title":"Explanatory Factors of Integrated Sustainability and Financial Reporting","type":"article-journal","volume":"23"},"suppress-author":1,"uris":["http://www.mendeley.com/documents/?uuid=31637736-9339-471d-a62d-e35c4024449f"]}],"mendeley":{"formattedCitation":"(2014)","plainTextFormattedCitation":"(2014)","previouslyFormattedCitation":"(2014)"},"properties":{"noteIndex":0},"schema":"https://github.com/citation-style-language/schema/raw/master/csl-citation.json"}</w:instrText>
      </w:r>
      <w:r w:rsidR="00FA01B4">
        <w:rPr>
          <w:rFonts w:ascii="Arial" w:eastAsia="Cambria" w:hAnsi="Arial" w:cs="Arial"/>
          <w:sz w:val="24"/>
          <w:szCs w:val="24"/>
          <w:lang w:eastAsia="en-CA"/>
        </w:rPr>
        <w:fldChar w:fldCharType="separate"/>
      </w:r>
      <w:r w:rsidR="00FA01B4" w:rsidRPr="00FA01B4">
        <w:rPr>
          <w:rFonts w:ascii="Arial" w:eastAsia="Cambria" w:hAnsi="Arial" w:cs="Arial"/>
          <w:noProof/>
          <w:sz w:val="24"/>
          <w:szCs w:val="24"/>
          <w:lang w:eastAsia="en-CA"/>
        </w:rPr>
        <w:t>(2014)</w:t>
      </w:r>
      <w:r w:rsidR="00FA01B4">
        <w:rPr>
          <w:rFonts w:ascii="Arial" w:eastAsia="Cambria" w:hAnsi="Arial" w:cs="Arial"/>
          <w:sz w:val="24"/>
          <w:szCs w:val="24"/>
          <w:lang w:eastAsia="en-CA"/>
        </w:rPr>
        <w:fldChar w:fldCharType="end"/>
      </w:r>
      <w:r w:rsidRPr="00FE7248">
        <w:rPr>
          <w:rFonts w:ascii="Arial" w:eastAsia="Cambria" w:hAnsi="Arial" w:cs="Arial"/>
          <w:sz w:val="24"/>
          <w:szCs w:val="24"/>
          <w:lang w:eastAsia="en-CA"/>
        </w:rPr>
        <w:t xml:space="preserve"> concluded that monopolistic companies were less likely to adopt </w:t>
      </w:r>
      <w:r w:rsidR="00086326" w:rsidRPr="00FE7248">
        <w:rPr>
          <w:rFonts w:ascii="Arial" w:eastAsia="Cambria" w:hAnsi="Arial" w:cs="Arial"/>
          <w:sz w:val="24"/>
          <w:szCs w:val="24"/>
          <w:lang w:eastAsia="en-CA"/>
        </w:rPr>
        <w:t>&lt;</w:t>
      </w:r>
      <w:r w:rsidRPr="00FE7248">
        <w:rPr>
          <w:rFonts w:ascii="Arial" w:eastAsia="Cambria" w:hAnsi="Arial" w:cs="Arial"/>
          <w:sz w:val="24"/>
          <w:szCs w:val="24"/>
          <w:lang w:eastAsia="en-CA"/>
        </w:rPr>
        <w:t>IR</w:t>
      </w:r>
      <w:r w:rsidR="00086326" w:rsidRPr="00FE7248">
        <w:rPr>
          <w:rFonts w:ascii="Arial" w:eastAsia="Cambria" w:hAnsi="Arial" w:cs="Arial"/>
          <w:sz w:val="24"/>
          <w:szCs w:val="24"/>
          <w:lang w:eastAsia="en-CA"/>
        </w:rPr>
        <w:t>&gt;</w:t>
      </w:r>
      <w:r w:rsidRPr="00FE7248">
        <w:rPr>
          <w:rFonts w:ascii="Arial" w:eastAsia="Cambria" w:hAnsi="Arial" w:cs="Arial"/>
          <w:sz w:val="24"/>
          <w:szCs w:val="24"/>
          <w:lang w:eastAsia="en-CA"/>
        </w:rPr>
        <w:t xml:space="preserve"> to preserve their abnormal profits, and they therefore warn against the opportunistic use of information. However, Lai et al.</w:t>
      </w:r>
      <w:r w:rsidR="00FA01B4">
        <w:rPr>
          <w:rFonts w:ascii="Arial" w:eastAsia="Cambria" w:hAnsi="Arial" w:cs="Arial"/>
          <w:sz w:val="24"/>
          <w:szCs w:val="24"/>
          <w:lang w:eastAsia="en-CA"/>
        </w:rPr>
        <w:t xml:space="preserve"> </w:t>
      </w:r>
      <w:r w:rsidR="00FA01B4">
        <w:rPr>
          <w:rFonts w:ascii="Arial" w:eastAsia="Cambria" w:hAnsi="Arial" w:cs="Arial"/>
          <w:sz w:val="24"/>
          <w:szCs w:val="24"/>
          <w:lang w:eastAsia="en-CA"/>
        </w:rPr>
        <w:fldChar w:fldCharType="begin" w:fldLock="1"/>
      </w:r>
      <w:r w:rsidR="00FA01B4">
        <w:rPr>
          <w:rFonts w:ascii="Arial" w:eastAsia="Cambria" w:hAnsi="Arial" w:cs="Arial"/>
          <w:sz w:val="24"/>
          <w:szCs w:val="24"/>
          <w:lang w:eastAsia="en-CA"/>
        </w:rPr>
        <w:instrText>ADDIN CSL_CITATION {"citationItems":[{"id":"ITEM-1","itemData":{"DOI":"10.1002/bse.1863","ISSN":"10990836","abstract":"In the field of sustainability reporting (SR), the so-called 'integrated report' (IR) is gaining momentum. In spite of its voluntary nature, a growing number of firms are adopting IR by participating in the International Integrated Reporting Council (IIRC) Pilot Programme. Stimulated by concerns on the use of SR as a legitimation strategy, the paper investigates whether the decision to adopt an IR stems from the need to repair legitimacy threats. By showing that IR adopters have significantly higher Bloomberg ESG disclosure ratings relative to non-adopters, we reject the hypothesis of firms adopting IR as a response to a poor rating. Additionally, we show that other proxies of legitimacy pressures (size, leverage, profitability, industry) do not play a role in explaining IR adoption. Overall, our evidence suggests that corporate engagement in IR is not a matter of strategic legitimation.","author":[{"dropping-particle":"","family":"Lai","given":"Alessandro","non-dropping-particle":"","parse-names":false,"suffix":""},{"dropping-particle":"","family":"Melloni","given":"Gaia","non-dropping-particle":"","parse-names":false,"suffix":""},{"dropping-particle":"","family":"Stacchezzini","given":"Riccardo","non-dropping-particle":"","parse-names":false,"suffix":""}],"container-title":"Business Strategy and the Environment","id":"ITEM-1","issue":"3","issued":{"date-parts":[["2016"]]},"page":"165-177","title":"Corporate Sustainable Development: Is 'Integrated Reporting' a Legitimation Strategy?","type":"article-journal","volume":"25"},"suppress-author":1,"uris":["http://www.mendeley.com/documents/?uuid=5d075d7b-b197-4981-b413-248b1e4e517a"]}],"mendeley":{"formattedCitation":"(2016)","plainTextFormattedCitation":"(2016)","previouslyFormattedCitation":"(2016)"},"properties":{"noteIndex":0},"schema":"https://github.com/citation-style-language/schema/raw/master/csl-citation.json"}</w:instrText>
      </w:r>
      <w:r w:rsidR="00FA01B4">
        <w:rPr>
          <w:rFonts w:ascii="Arial" w:eastAsia="Cambria" w:hAnsi="Arial" w:cs="Arial"/>
          <w:sz w:val="24"/>
          <w:szCs w:val="24"/>
          <w:lang w:eastAsia="en-CA"/>
        </w:rPr>
        <w:fldChar w:fldCharType="separate"/>
      </w:r>
      <w:r w:rsidR="00FA01B4" w:rsidRPr="00FA01B4">
        <w:rPr>
          <w:rFonts w:ascii="Arial" w:eastAsia="Cambria" w:hAnsi="Arial" w:cs="Arial"/>
          <w:noProof/>
          <w:sz w:val="24"/>
          <w:szCs w:val="24"/>
          <w:lang w:eastAsia="en-CA"/>
        </w:rPr>
        <w:t>(2016)</w:t>
      </w:r>
      <w:r w:rsidR="00FA01B4">
        <w:rPr>
          <w:rFonts w:ascii="Arial" w:eastAsia="Cambria" w:hAnsi="Arial" w:cs="Arial"/>
          <w:sz w:val="24"/>
          <w:szCs w:val="24"/>
          <w:lang w:eastAsia="en-CA"/>
        </w:rPr>
        <w:fldChar w:fldCharType="end"/>
      </w:r>
      <w:r w:rsidRPr="00FE7248">
        <w:rPr>
          <w:rFonts w:ascii="Arial" w:eastAsia="Cambria" w:hAnsi="Arial" w:cs="Arial"/>
          <w:sz w:val="24"/>
          <w:szCs w:val="24"/>
          <w:lang w:eastAsia="en-CA"/>
        </w:rPr>
        <w:t xml:space="preserve"> found that organisational size, leverage and proﬁtability did not play a role in explaining </w:t>
      </w:r>
      <w:r w:rsidR="00731345">
        <w:rPr>
          <w:rFonts w:ascii="Arial" w:eastAsia="Cambria" w:hAnsi="Arial" w:cs="Arial"/>
          <w:sz w:val="24"/>
          <w:szCs w:val="24"/>
          <w:lang w:eastAsia="en-CA"/>
        </w:rPr>
        <w:t>&lt;</w:t>
      </w:r>
      <w:r w:rsidRPr="00FE7248">
        <w:rPr>
          <w:rFonts w:ascii="Arial" w:eastAsia="Cambria" w:hAnsi="Arial" w:cs="Arial"/>
          <w:sz w:val="24"/>
          <w:szCs w:val="24"/>
          <w:lang w:eastAsia="en-CA"/>
        </w:rPr>
        <w:t>IR</w:t>
      </w:r>
      <w:r w:rsidR="00731345">
        <w:rPr>
          <w:rFonts w:ascii="Arial" w:eastAsia="Cambria" w:hAnsi="Arial" w:cs="Arial"/>
          <w:sz w:val="24"/>
          <w:szCs w:val="24"/>
          <w:lang w:eastAsia="en-CA"/>
        </w:rPr>
        <w:t>&gt;</w:t>
      </w:r>
      <w:r w:rsidRPr="00FE7248">
        <w:rPr>
          <w:rFonts w:ascii="Arial" w:eastAsia="Cambria" w:hAnsi="Arial" w:cs="Arial"/>
          <w:sz w:val="24"/>
          <w:szCs w:val="24"/>
          <w:lang w:eastAsia="en-CA"/>
        </w:rPr>
        <w:t xml:space="preserve"> adoption. </w:t>
      </w:r>
    </w:p>
    <w:p w14:paraId="2E5DF05E" w14:textId="09B49E30" w:rsidR="00B00568" w:rsidRPr="00FE7248" w:rsidRDefault="00B00568" w:rsidP="00FE7248">
      <w:pPr>
        <w:autoSpaceDE w:val="0"/>
        <w:autoSpaceDN w:val="0"/>
        <w:adjustRightInd w:val="0"/>
        <w:spacing w:line="276" w:lineRule="auto"/>
        <w:jc w:val="both"/>
        <w:rPr>
          <w:rFonts w:ascii="Arial" w:eastAsia="Cambria" w:hAnsi="Arial" w:cs="Arial"/>
          <w:sz w:val="24"/>
          <w:szCs w:val="24"/>
        </w:rPr>
      </w:pPr>
      <w:r w:rsidRPr="00FE7248">
        <w:rPr>
          <w:rFonts w:ascii="Arial" w:eastAsia="Cambria" w:hAnsi="Arial" w:cs="Arial"/>
          <w:sz w:val="24"/>
          <w:szCs w:val="24"/>
          <w:lang w:eastAsia="en-CA"/>
        </w:rPr>
        <w:t xml:space="preserve">These contradictory results </w:t>
      </w:r>
      <w:r w:rsidRPr="00FE7248">
        <w:rPr>
          <w:rFonts w:ascii="Arial" w:eastAsia="Cambria" w:hAnsi="Arial" w:cs="Arial"/>
          <w:sz w:val="24"/>
          <w:szCs w:val="24"/>
        </w:rPr>
        <w:t xml:space="preserve">may be a result of the nature of these quantitative studies which give no direct consideration to the role of human agency in shaping the </w:t>
      </w:r>
      <w:r w:rsidR="00086326" w:rsidRPr="00FE7248">
        <w:rPr>
          <w:rFonts w:ascii="Arial" w:eastAsia="Cambria" w:hAnsi="Arial" w:cs="Arial"/>
          <w:sz w:val="24"/>
          <w:szCs w:val="24"/>
        </w:rPr>
        <w:t>&lt;</w:t>
      </w:r>
      <w:r w:rsidRPr="00FE7248">
        <w:rPr>
          <w:rFonts w:ascii="Arial" w:eastAsia="Cambria" w:hAnsi="Arial" w:cs="Arial"/>
          <w:sz w:val="24"/>
          <w:szCs w:val="24"/>
        </w:rPr>
        <w:t>IR</w:t>
      </w:r>
      <w:r w:rsidR="00086326" w:rsidRPr="00FE7248">
        <w:rPr>
          <w:rFonts w:ascii="Arial" w:eastAsia="Cambria" w:hAnsi="Arial" w:cs="Arial"/>
          <w:sz w:val="24"/>
          <w:szCs w:val="24"/>
        </w:rPr>
        <w:t>&gt;</w:t>
      </w:r>
      <w:r w:rsidRPr="00FE7248">
        <w:rPr>
          <w:rFonts w:ascii="Arial" w:eastAsia="Cambria" w:hAnsi="Arial" w:cs="Arial"/>
          <w:sz w:val="24"/>
          <w:szCs w:val="24"/>
        </w:rPr>
        <w:t xml:space="preserve"> adoption process. Particularly, an organisation’s internal systems and board motivations can significantly influence decisions to adopt and retain new practices </w:t>
      </w:r>
      <w:r w:rsidR="00FA01B4">
        <w:rPr>
          <w:rFonts w:ascii="Arial" w:eastAsia="Cambria" w:hAnsi="Arial" w:cs="Arial"/>
          <w:sz w:val="24"/>
          <w:szCs w:val="24"/>
        </w:rPr>
        <w:fldChar w:fldCharType="begin" w:fldLock="1"/>
      </w:r>
      <w:r w:rsidR="00FA01B4">
        <w:rPr>
          <w:rFonts w:ascii="Arial" w:eastAsia="Cambria" w:hAnsi="Arial" w:cs="Arial"/>
          <w:sz w:val="24"/>
          <w:szCs w:val="24"/>
        </w:rPr>
        <w:instrText>ADDIN CSL_CITATION {"citationItems":[{"id":"ITEM-1","itemData":{"author":[{"dropping-particle":"","family":"Rogers","given":"Everett M.","non-dropping-particle":"","parse-names":false,"suffix":""}],"edition":"5th","id":"ITEM-1","issued":{"date-parts":[["2003"]]},"publisher":"Free Press","publisher-place":"New York, USA","title":"Diffusion of innovations","type":"book"},"uris":["http://www.mendeley.com/documents/?uuid=2adfe794-93b8-4285-9a42-22eca62fd77e"]},{"id":"ITEM-2","itemData":{"DOI":"10.1108/09696479910280622","ISSN":"1758905","abstract":"Although organizational learning is often defined as the result of many individuals learning generatively in an organizational context, the argument is made that such learning is de facto coercive persuasion. Generative learning by the individual requires free choice of exit if and when cognitive redefinition becomes painful. When organizations demand such redefinition as part of culture change programs they are de facto creating a situation of coercive persuasion. We must then examine our moral position with respect to both the methods of learning and the ultimate goals of the change effort. © 1999, MCB UP Limited","author":[{"dropping-particle":"","family":"Schein","given":"Edgar H.","non-dropping-particle":"","parse-names":false,"suffix":""}],"container-title":"The Learning Organization","id":"ITEM-2","issue":"4","issued":{"date-parts":[["1999"]]},"page":"163-172","title":"Empowerment, coercive persuasion and organizational learning: Do they connect?","type":"article-journal","volume":"6"},"uris":["http://www.mendeley.com/documents/?uuid=9297e031-bf44-45ef-8ecd-aaf4a1c88933"]}],"mendeley":{"formattedCitation":"(Schein, 1999; Rogers, 2003)","plainTextFormattedCitation":"(Schein, 1999; Rogers, 2003)","previouslyFormattedCitation":"(Schein, 1999; Rogers, 2003)"},"properties":{"noteIndex":0},"schema":"https://github.com/citation-style-language/schema/raw/master/csl-citation.json"}</w:instrText>
      </w:r>
      <w:r w:rsidR="00FA01B4">
        <w:rPr>
          <w:rFonts w:ascii="Arial" w:eastAsia="Cambria" w:hAnsi="Arial" w:cs="Arial"/>
          <w:sz w:val="24"/>
          <w:szCs w:val="24"/>
        </w:rPr>
        <w:fldChar w:fldCharType="separate"/>
      </w:r>
      <w:r w:rsidR="00FA01B4" w:rsidRPr="00FA01B4">
        <w:rPr>
          <w:rFonts w:ascii="Arial" w:eastAsia="Cambria" w:hAnsi="Arial" w:cs="Arial"/>
          <w:noProof/>
          <w:sz w:val="24"/>
          <w:szCs w:val="24"/>
        </w:rPr>
        <w:t>(Schein, 1999; Rogers, 2003)</w:t>
      </w:r>
      <w:r w:rsidR="00FA01B4">
        <w:rPr>
          <w:rFonts w:ascii="Arial" w:eastAsia="Cambria" w:hAnsi="Arial" w:cs="Arial"/>
          <w:sz w:val="24"/>
          <w:szCs w:val="24"/>
        </w:rPr>
        <w:fldChar w:fldCharType="end"/>
      </w:r>
      <w:r w:rsidR="00FA01B4">
        <w:rPr>
          <w:rFonts w:ascii="Arial" w:eastAsia="Cambria" w:hAnsi="Arial" w:cs="Arial"/>
          <w:sz w:val="24"/>
          <w:szCs w:val="24"/>
        </w:rPr>
        <w:t>.</w:t>
      </w:r>
    </w:p>
    <w:p w14:paraId="64DB16C5" w14:textId="77777777" w:rsidR="00B00568" w:rsidRPr="00731345" w:rsidRDefault="00B00568" w:rsidP="00731345">
      <w:pPr>
        <w:pStyle w:val="Heading3"/>
      </w:pPr>
      <w:r w:rsidRPr="00731345">
        <w:t>Internal Determinants of &lt;IR&gt; Adoption</w:t>
      </w:r>
    </w:p>
    <w:p w14:paraId="44056E7D" w14:textId="201D2FA9" w:rsidR="00B00568" w:rsidRPr="00FE7248" w:rsidRDefault="00B00568" w:rsidP="00FE7248">
      <w:pPr>
        <w:autoSpaceDE w:val="0"/>
        <w:autoSpaceDN w:val="0"/>
        <w:adjustRightInd w:val="0"/>
        <w:spacing w:line="276" w:lineRule="auto"/>
        <w:jc w:val="both"/>
        <w:rPr>
          <w:rFonts w:ascii="Arial" w:eastAsia="Cambria" w:hAnsi="Arial" w:cs="Arial"/>
          <w:sz w:val="24"/>
          <w:szCs w:val="24"/>
        </w:rPr>
      </w:pPr>
      <w:r w:rsidRPr="00FE7248">
        <w:rPr>
          <w:rFonts w:ascii="Arial" w:eastAsia="Cambria" w:hAnsi="Arial" w:cs="Arial"/>
          <w:sz w:val="24"/>
          <w:szCs w:val="24"/>
        </w:rPr>
        <w:t>Several qualitative internal organisational level studies identified t</w:t>
      </w:r>
      <w:r w:rsidR="00731345">
        <w:rPr>
          <w:rFonts w:ascii="Arial" w:eastAsia="Cambria" w:hAnsi="Arial" w:cs="Arial"/>
          <w:sz w:val="24"/>
          <w:szCs w:val="24"/>
        </w:rPr>
        <w:t xml:space="preserve">hat the decision to adopt &lt;IR&gt; </w:t>
      </w:r>
      <w:r w:rsidRPr="00FE7248">
        <w:rPr>
          <w:rFonts w:ascii="Arial" w:eastAsia="Cambria" w:hAnsi="Arial" w:cs="Arial"/>
          <w:sz w:val="24"/>
          <w:szCs w:val="24"/>
        </w:rPr>
        <w:t>was motivated by a need to meet stakeholder expectations</w:t>
      </w:r>
      <w:r w:rsidR="00FA01B4">
        <w:rPr>
          <w:rFonts w:ascii="Arial" w:eastAsia="Cambria" w:hAnsi="Arial" w:cs="Arial"/>
          <w:sz w:val="24"/>
          <w:szCs w:val="24"/>
        </w:rPr>
        <w:t xml:space="preserve"> </w:t>
      </w:r>
      <w:r w:rsidR="00FA01B4">
        <w:rPr>
          <w:rFonts w:ascii="Arial" w:eastAsia="Cambria" w:hAnsi="Arial" w:cs="Arial"/>
          <w:sz w:val="24"/>
          <w:szCs w:val="24"/>
        </w:rPr>
        <w:fldChar w:fldCharType="begin" w:fldLock="1"/>
      </w:r>
      <w:r w:rsidR="0032537F">
        <w:rPr>
          <w:rFonts w:ascii="Arial" w:eastAsia="Cambria" w:hAnsi="Arial" w:cs="Arial"/>
          <w:sz w:val="24"/>
          <w:szCs w:val="24"/>
        </w:rPr>
        <w:instrText>ADDIN CSL_CITATION {"citationItems":[{"id":"ITEM-1","itemData":{"DOI":"10.1016/j.mar.2013.10.004","ISSN":"10445005","abstract":"Consistent with calls for in-depth studies of social and environmental accounting and reporting (SEAR) intervention (Bebbington, 2007; Fraser, 2012; Contrafatto, 2012), our paper focuses on the interrelationship between organisational change and SEAR practices, as well as the involvement of management accounting in such organisational dynamics. Drawing insight from both Laughlin (1991) and Burns and Scapens' (2000) theoretical frameworks, we explore the processes of change through which SEAR practices become elevated to strategising status, in the context of broader organisational and extra-organisational developments, but we also illuminate how institutionalised assumptions of profit-seeking limit the extent to which broader sustainability concerns become infused into day-to-day business practice. Our paper highlights the importance of management accounting in facilitating and shaping the cumulative path of SEAR practices (and sustainability more generally); however, we also heed caution against uncritical reliance upon conventional management accounting tools. The following paper extends our understanding of SEAR practices as cumulative process over time, an awareness of the potential limits to such developments in profit-seeking organisations, and stresses a need to be circumspect when involving management accounting. © 2013 Elsevier Ltd.","author":[{"dropping-particle":"","family":"Contrafatto","given":"Massimo","non-dropping-particle":"","parse-names":false,"suffix":""},{"dropping-particle":"","family":"Burns","given":"John","non-dropping-particle":"","parse-names":false,"suffix":""}],"container-title":"Management Accounting Research","id":"ITEM-1","issue":"4","issued":{"date-parts":[["2013"]]},"page":"349-365","title":"Social and environmental accounting, organisational change and management accounting: A processual view","type":"article-journal","volume":"24"},"uris":["http://www.mendeley.com/documents/?uuid=99e61a75-3db3-4276-87f9-f273213a9907"]},{"id":"ITEM-2","itemData":{"DOI":"http://dx.doi.org/10.1108/SAMPJ-11-2013-0052","author":[{"dropping-particle":"","family":"Steyn","given":"M.","non-dropping-particle":"","parse-names":false,"suffix":""}],"container-title":"Sustainability Accounting, Management and Policy Journal","id":"ITEM-2","issue":"4","issued":{"date-parts":[["2014"]]},"page":"476-503","title":"Organisational benefits and implementation challenges of mandatory integrated reporting: Perspectives of senior executives at South African listed companies","type":"article-journal","volume":"5"},"uris":["http://www.mendeley.com/documents/?uuid=693ac5de-fc24-35f0-86e7-5a1ebf6b06d8"]},{"id":"ITEM-3","itemData":{"author":[{"dropping-particle":"","family":"Parrot","given":"Katherine W.","non-dropping-particle":"","parse-names":false,"suffix":""},{"dropping-particle":"","family":"Tierney","given":"Brian X.","non-dropping-particle":"","parse-names":false,"suffix":""}],"container-title":"Journal of Applied Corporate Finance","id":"ITEM-3","issue":"2","issued":{"date-parts":[["2012"]]},"page":"27-38","title":"Integrated reporting, stakeholder engagement, and balanced investing at American Electric Power","type":"article-journal","volume":"24"},"uris":["http://www.mendeley.com/documents/?uuid=ce90497c-6359-4c26-aa24-dd61b30b139e"]},{"id":"ITEM-4","itemData":{"DOI":"10.1108/CCIJ-08-2014-0053","ISSN":"13563289","abstract":"Purpose – The purpose of this paper is to illustrate how standards and guidelines for corporate social responsibility (CSR) can help a company in its integrated reporting (IR). The authors investigate the motivations of diverse stakeholders (including shareholders) in fostering the adoption of standards and guidelines for CSR after IR became mandatory in Denmark. Design/methodology/approach – The authors conduct a case study at the Danish carpet manufacturer EGE. The authors interpret the case from the perspective of pragmatic constructivism, which focuses on the integration of four dimensions: facts, possibilities, values, and communication. Findings – The authors find that the family-owned EGE follows a strategy of “enlightened shareholder value,” in which CSR is an essential value driver. This strategy fostered IR with guidelines and standards for CSR. The CSR practices appeared to be helpful for integrating measureable plans to the strategy and for controlling CSR implementation. However, the long and technical CSR reports did not effectively communicate EGE’s values and possibilities. The authors outline how EGE overcame these barriers. Originality/value – The authors suggest that IR implementation depends on the context, and the authors explain why the case company has opted to issue two separate reports for their IR. In addition, the authors suggest that standardized approaches to CSR may be suitable for internal planning and control purposes; however, companies must go beyond these measurements to achieve IR.","author":[{"dropping-particle":"","family":"Lueg","given":"Klarissa","non-dropping-particle":"","parse-names":false,"suffix":""},{"dropping-particle":"","family":"Lueg","given":"Rainer","non-dropping-particle":"","parse-names":false,"suffix":""},{"dropping-particle":"","family":"Andersen","given":"Karina","non-dropping-particle":"","parse-names":false,"suffix":""},{"dropping-particle":"","family":"Dancianu","given":"Veronica","non-dropping-particle":"","parse-names":false,"suffix":""}],"container-title":"Corporate Communications","id":"ITEM-4","issue":"1","issued":{"date-parts":[["2016"]]},"page":"20-35","title":"Integrated reporting with CSR practices: A pragmatic constructivist case study in a Danish cultural setting","type":"article-journal","volume":"21"},"uris":["http://www.mendeley.com/documents/?uuid=8e4fe621-ae8e-44f7-841e-5a9a06db6c99"]}],"mendeley":{"formattedCitation":"(Parrot and Tierney, 2012; Contrafatto and Burns, 2013; Steyn, 2014a; Lueg &lt;i&gt;et al.&lt;/i&gt;, 2016)","plainTextFormattedCitation":"(Parrot and Tierney, 2012; Contrafatto and Burns, 2013; Steyn, 2014a; Lueg et al., 2016)","previouslyFormattedCitation":"(Parrot and Tierney, 2012; Contrafatto and Burns, 2013; Steyn, 2014a; Lueg &lt;i&gt;et al.&lt;/i&gt;, 2016)"},"properties":{"noteIndex":0},"schema":"https://github.com/citation-style-language/schema/raw/master/csl-citation.json"}</w:instrText>
      </w:r>
      <w:r w:rsidR="00FA01B4">
        <w:rPr>
          <w:rFonts w:ascii="Arial" w:eastAsia="Cambria" w:hAnsi="Arial" w:cs="Arial"/>
          <w:sz w:val="24"/>
          <w:szCs w:val="24"/>
        </w:rPr>
        <w:fldChar w:fldCharType="separate"/>
      </w:r>
      <w:r w:rsidR="005F2648" w:rsidRPr="005F2648">
        <w:rPr>
          <w:rFonts w:ascii="Arial" w:eastAsia="Cambria" w:hAnsi="Arial" w:cs="Arial"/>
          <w:noProof/>
          <w:sz w:val="24"/>
          <w:szCs w:val="24"/>
        </w:rPr>
        <w:t xml:space="preserve">(Parrot and </w:t>
      </w:r>
      <w:r w:rsidR="005F2648" w:rsidRPr="005F2648">
        <w:rPr>
          <w:rFonts w:ascii="Arial" w:eastAsia="Cambria" w:hAnsi="Arial" w:cs="Arial"/>
          <w:noProof/>
          <w:sz w:val="24"/>
          <w:szCs w:val="24"/>
        </w:rPr>
        <w:lastRenderedPageBreak/>
        <w:t xml:space="preserve">Tierney, 2012; Contrafatto and Burns, 2013; Steyn, 2014a; Lueg </w:t>
      </w:r>
      <w:r w:rsidR="005F2648" w:rsidRPr="005F2648">
        <w:rPr>
          <w:rFonts w:ascii="Arial" w:eastAsia="Cambria" w:hAnsi="Arial" w:cs="Arial"/>
          <w:i/>
          <w:noProof/>
          <w:sz w:val="24"/>
          <w:szCs w:val="24"/>
        </w:rPr>
        <w:t>et al.</w:t>
      </w:r>
      <w:r w:rsidR="005F2648" w:rsidRPr="005F2648">
        <w:rPr>
          <w:rFonts w:ascii="Arial" w:eastAsia="Cambria" w:hAnsi="Arial" w:cs="Arial"/>
          <w:noProof/>
          <w:sz w:val="24"/>
          <w:szCs w:val="24"/>
        </w:rPr>
        <w:t>, 2016)</w:t>
      </w:r>
      <w:r w:rsidR="00FA01B4">
        <w:rPr>
          <w:rFonts w:ascii="Arial" w:eastAsia="Cambria" w:hAnsi="Arial" w:cs="Arial"/>
          <w:sz w:val="24"/>
          <w:szCs w:val="24"/>
        </w:rPr>
        <w:fldChar w:fldCharType="end"/>
      </w:r>
      <w:r w:rsidRPr="00FE7248">
        <w:rPr>
          <w:rFonts w:ascii="Arial" w:eastAsia="Cambria" w:hAnsi="Arial" w:cs="Arial"/>
          <w:sz w:val="24"/>
          <w:szCs w:val="24"/>
        </w:rPr>
        <w:t xml:space="preserve"> and enhance stakeholder engagement </w:t>
      </w:r>
      <w:r w:rsidR="002A7E87">
        <w:rPr>
          <w:rFonts w:ascii="Arial" w:eastAsia="Cambria" w:hAnsi="Arial" w:cs="Arial"/>
          <w:sz w:val="24"/>
          <w:szCs w:val="24"/>
        </w:rPr>
        <w:fldChar w:fldCharType="begin" w:fldLock="1"/>
      </w:r>
      <w:r w:rsidR="00AF5D91">
        <w:rPr>
          <w:rFonts w:ascii="Arial" w:eastAsia="Cambria" w:hAnsi="Arial" w:cs="Arial"/>
          <w:sz w:val="24"/>
          <w:szCs w:val="24"/>
        </w:rPr>
        <w:instrText>ADDIN CSL_CITATION {"citationItems":[{"id":"ITEM-1","itemData":{"DOI":"http://dx.doi.org/10.1108/MRR-09-2015-0216","ISBN":"1750614111","ISSN":"0264-0473","PMID":"42012058","author":[{"dropping-particle":"","family":"Al-Htaybat","given":"Khaldoon","non-dropping-particle":"","parse-names":false,"suffix":""},{"dropping-particle":"","family":"Alberti-Alhtaybat","given":"Larissa","non-dropping-particle":"von","parse-names":false,"suffix":""}],"container-title":"Accounting, Auditing &amp; Accountability Journal","id":"ITEM-1","issue":"5","issued":{"date-parts":[["2018"]]},"page":"1435-1460","title":"Integrated thinking leading to integrated reporting: case study insights from a global player","type":"article-journal","volume":"31"},"uris":["http://www.mendeley.com/documents/?uuid=775c7765-7ee5-4662-a706-c0e815d78003"]},{"id":"ITEM-2","itemData":{"author":[{"dropping-particle":"","family":"Parrot","given":"Katherine W.","non-dropping-particle":"","parse-names":false,"suffix":""},{"dropping-particle":"","family":"Tierney","given":"Brian X.","non-dropping-particle":"","parse-names":false,"suffix":""}],"container-title":"Journal of Applied Corporate Finance","id":"ITEM-2","issue":"2","issued":{"date-parts":[["2012"]]},"page":"27-38","title":"Integrated reporting, stakeholder engagement, and balanced investing at American Electric Power","type":"article-journal","volume":"24"},"uris":["http://www.mendeley.com/documents/?uuid=ce90497c-6359-4c26-aa24-dd61b30b139e"]},{"id":"ITEM-3","itemData":{"author":[{"dropping-particle":"","family":"Steyn","given":"M.","non-dropping-particle":"","parse-names":false,"suffix":""}],"id":"ITEM-3","issue":"3","issued":{"date-parts":[["2014"]]},"page":"142-174","title":"Senior executives' perspectives of integrated reporting regulatory regimes as a mechanism for advancing sustainability in SA listed companies.pdf","type":"article-journal","volume":"18"},"uris":["http://www.mendeley.com/documents/?uuid=5b9c7acd-dd48-48b3-9475-0ddbc969b73a"]},{"id":"ITEM-4","itemData":{"DOI":"http://dx.doi.org/10.1108/MRR-09-2015-0216","ISBN":"0040091101101","ISSN":"0264-0473","PMID":"42012058","author":[{"dropping-particle":"","family":"Vesty","given":"Gillian","non-dropping-particle":"","parse-names":false,"suffix":""},{"dropping-particle":"","family":"Ren","given":"Chao","non-dropping-particle":"","parse-names":false,"suffix":""},{"dropping-particle":"","family":"Ji","given":"Sophia","non-dropping-particle":"","parse-names":false,"suffix":""}],"container-title":"Accounting, Auditing &amp; Accountability Journal","id":"ITEM-4","issue":"5","issued":{"date-parts":[["2018"]]},"page":"1406-1434","title":"Integrated reporting as a test of worth: A conversation with the chairman of an integrated reporting pilot organisation","type":"article-journal","volume":"31"},"uris":["http://www.mendeley.com/documents/?uuid=267c6b9d-b992-40a6-814b-e127e58787d1"]}],"mendeley":{"formattedCitation":"(Parrot and Tierney, 2012; Steyn, 2014b; Al-Htaybat and von Alberti-Alhtaybat, 2018; Vesty, Ren and Ji, 2018)","plainTextFormattedCitation":"(Parrot and Tierney, 2012; Steyn, 2014b; Al-Htaybat and von Alberti-Alhtaybat, 2018; Vesty, Ren and Ji, 2018)","previouslyFormattedCitation":"(Parrot and Tierney, 2012; Steyn, 2014b; Al-Htaybat and von Alberti-Alhtaybat, 2018; Vesty, Ren and Ji, 2018)"},"properties":{"noteIndex":0},"schema":"https://github.com/citation-style-language/schema/raw/master/csl-citation.json"}</w:instrText>
      </w:r>
      <w:r w:rsidR="002A7E87">
        <w:rPr>
          <w:rFonts w:ascii="Arial" w:eastAsia="Cambria" w:hAnsi="Arial" w:cs="Arial"/>
          <w:sz w:val="24"/>
          <w:szCs w:val="24"/>
        </w:rPr>
        <w:fldChar w:fldCharType="separate"/>
      </w:r>
      <w:r w:rsidR="005F2648" w:rsidRPr="005F2648">
        <w:rPr>
          <w:rFonts w:ascii="Arial" w:eastAsia="Cambria" w:hAnsi="Arial" w:cs="Arial"/>
          <w:noProof/>
          <w:sz w:val="24"/>
          <w:szCs w:val="24"/>
        </w:rPr>
        <w:t>(Parrot and Tierney, 2012; Steyn, 2014b; Al-Htaybat and von Alberti-Alhtaybat, 2018; Vesty, Ren and Ji, 2018)</w:t>
      </w:r>
      <w:r w:rsidR="002A7E87">
        <w:rPr>
          <w:rFonts w:ascii="Arial" w:eastAsia="Cambria" w:hAnsi="Arial" w:cs="Arial"/>
          <w:sz w:val="24"/>
          <w:szCs w:val="24"/>
        </w:rPr>
        <w:fldChar w:fldCharType="end"/>
      </w:r>
      <w:r w:rsidR="002A7E87">
        <w:rPr>
          <w:rFonts w:ascii="Arial" w:eastAsia="Cambria" w:hAnsi="Arial" w:cs="Arial"/>
          <w:sz w:val="24"/>
          <w:szCs w:val="24"/>
        </w:rPr>
        <w:t>.</w:t>
      </w:r>
      <w:r w:rsidRPr="00FE7248">
        <w:rPr>
          <w:rFonts w:ascii="Arial" w:eastAsia="Cambria" w:hAnsi="Arial" w:cs="Arial"/>
          <w:sz w:val="24"/>
          <w:szCs w:val="24"/>
        </w:rPr>
        <w:t xml:space="preserve"> However, McNally et al. </w:t>
      </w:r>
      <w:r w:rsidR="002A7E87">
        <w:rPr>
          <w:rFonts w:ascii="Arial" w:eastAsia="Cambria" w:hAnsi="Arial" w:cs="Arial"/>
          <w:sz w:val="24"/>
          <w:szCs w:val="24"/>
        </w:rPr>
        <w:fldChar w:fldCharType="begin" w:fldLock="1"/>
      </w:r>
      <w:r w:rsidR="003B483A">
        <w:rPr>
          <w:rFonts w:ascii="Arial" w:eastAsia="Cambria" w:hAnsi="Arial" w:cs="Arial"/>
          <w:sz w:val="24"/>
          <w:szCs w:val="24"/>
        </w:rPr>
        <w:instrText>ADDIN CSL_CITATION {"citationItems":[{"id":"ITEM-1","itemData":{"DOI":"http://dx.doi.org/10.1108/MRR-09-2015-0216","ISBN":"1750614111","ISSN":"0264-0473","PMID":"42012058","author":[{"dropping-particle":"","family":"McNally","given":"Mary-Anne","non-dropping-particle":"","parse-names":false,"suffix":""},{"dropping-particle":"","family":"Maroun","given":"Warren","non-dropping-particle":"","parse-names":false,"suffix":""}],"container-title":"Accounting, Auditing &amp; Accountability Journal","id":"ITEM-1","issue":"5","issued":{"date-parts":[["2018"]]},"page":"1319-1348","title":"It is not always bad news: Illustrating the potential of integrated reporting using a case study in the eco-tourism industry","type":"article-journal","volume":"31"},"suppress-author":1,"uris":["http://www.mendeley.com/documents/?uuid=cc3371f2-a8f4-4c65-b338-8a6cfb08317c"]}],"mendeley":{"formattedCitation":"(2018)","plainTextFormattedCitation":"(2018)","previouslyFormattedCitation":"(2018)"},"properties":{"noteIndex":0},"schema":"https://github.com/citation-style-language/schema/raw/master/csl-citation.json"}</w:instrText>
      </w:r>
      <w:r w:rsidR="002A7E87">
        <w:rPr>
          <w:rFonts w:ascii="Arial" w:eastAsia="Cambria" w:hAnsi="Arial" w:cs="Arial"/>
          <w:sz w:val="24"/>
          <w:szCs w:val="24"/>
        </w:rPr>
        <w:fldChar w:fldCharType="separate"/>
      </w:r>
      <w:r w:rsidR="002A7E87" w:rsidRPr="002A7E87">
        <w:rPr>
          <w:rFonts w:ascii="Arial" w:eastAsia="Cambria" w:hAnsi="Arial" w:cs="Arial"/>
          <w:noProof/>
          <w:sz w:val="24"/>
          <w:szCs w:val="24"/>
        </w:rPr>
        <w:t>(2018)</w:t>
      </w:r>
      <w:r w:rsidR="002A7E87">
        <w:rPr>
          <w:rFonts w:ascii="Arial" w:eastAsia="Cambria" w:hAnsi="Arial" w:cs="Arial"/>
          <w:sz w:val="24"/>
          <w:szCs w:val="24"/>
        </w:rPr>
        <w:fldChar w:fldCharType="end"/>
      </w:r>
      <w:r w:rsidRPr="00FE7248">
        <w:rPr>
          <w:rFonts w:ascii="Arial" w:eastAsia="Cambria" w:hAnsi="Arial" w:cs="Arial"/>
          <w:sz w:val="24"/>
          <w:szCs w:val="24"/>
        </w:rPr>
        <w:t xml:space="preserve">, based on interviews with 26 preparers in nine South African-based organisations, find that while stakeholder pressure should be a key determinant for effective integrated reporting, interviewees in these organisations did not identify speciﬁc changes to their accounting/performance management systems which resulted from stakeholder interactions. Further, they suggest that the usefulness of the integrated report is limited because the investor community does not value the integrated report, placing more emphasis on the ﬁnancial statements. </w:t>
      </w:r>
    </w:p>
    <w:p w14:paraId="1F6C92F8" w14:textId="5905D605" w:rsidR="00B00568" w:rsidRPr="00FE7248" w:rsidRDefault="00B00568" w:rsidP="00FE7248">
      <w:pPr>
        <w:autoSpaceDE w:val="0"/>
        <w:autoSpaceDN w:val="0"/>
        <w:adjustRightInd w:val="0"/>
        <w:spacing w:line="276" w:lineRule="auto"/>
        <w:jc w:val="both"/>
        <w:rPr>
          <w:rFonts w:ascii="Arial" w:eastAsia="Cambria" w:hAnsi="Arial" w:cs="Arial"/>
          <w:sz w:val="24"/>
          <w:szCs w:val="24"/>
        </w:rPr>
      </w:pPr>
      <w:r w:rsidRPr="00FE7248">
        <w:rPr>
          <w:rFonts w:ascii="Arial" w:eastAsia="Cambria" w:hAnsi="Arial" w:cs="Arial"/>
          <w:sz w:val="24"/>
          <w:szCs w:val="24"/>
        </w:rPr>
        <w:t xml:space="preserve">Others were motivated to adopt &lt;IR&gt; to attract new investors </w:t>
      </w:r>
      <w:r w:rsidR="003B483A">
        <w:rPr>
          <w:rFonts w:ascii="Arial" w:eastAsia="Cambria" w:hAnsi="Arial" w:cs="Arial"/>
          <w:sz w:val="24"/>
          <w:szCs w:val="24"/>
        </w:rPr>
        <w:fldChar w:fldCharType="begin" w:fldLock="1"/>
      </w:r>
      <w:r w:rsidR="003B483A">
        <w:rPr>
          <w:rFonts w:ascii="Arial" w:eastAsia="Cambria" w:hAnsi="Arial" w:cs="Arial"/>
          <w:sz w:val="24"/>
          <w:szCs w:val="24"/>
        </w:rPr>
        <w:instrText>ADDIN CSL_CITATION {"citationItems":[{"id":"ITEM-1","itemData":{"DOI":"10.1108/MEDAR-07-2014-0047","ISBN":"2049372X","ISSN":"2049-372X","abstract":"Purpose ? This paper aims to explore the initial reactions of the South African institutional investment community to the first sets of integrated reports being prepared by companies listed on the Johannesburg Securities Exchange. The research highlights a shift in attitude towards ESG and integrated reporting, initial views on the first sets of integrated reports and obstacles to the preparation of high-quality reports. The study also includes recommendations for preparers. Design/methodology/approach ? Detailed interviews are carried out with 20 experts from the South African institutional investment industry. Interpretive thematic analysis is used to identify themes and principles and construct an initial assessment of the investors? views on South African integrated reporting. Findings ? The new reporting framework is seen as an improvement on the traditional annual report of South African listed companies. In general, there is more emphasis on non-financial measures and evidence of an effort to integrate financial and environmental, social and governance metrics to provide a better understanding of organisational sustainability. The length of reports, repetition and a check box approach to reporting does, however, detract from the usefulness of the reports and undermine the development of an integrated thinking ethos. Research limitations/implications ? The study is limited to exploring the views of only a single group of stakeholders at one point in time. The reader?s attention is also drawn to the fact that the study was carried out before the International Integrated Reporting Council?s framework for integrated reporting was applied by South African preparers. Nevertheless, its interpretive style allows identification of challenges to effective integrated reporting. Originality/value ? This paper is the first to examine the views of institutional investors and analysts on South African integrated reports. It makes an important contribution to the academic literature by adding to the limited body of research on integrated reporting and corporate governance in an African setting. The study is also important for practitioners seeking to improve the quality of their integrated reports and for academics wanting to understand the problems and possible strategies for addressing these.","author":[{"dropping-particle":"","family":"Atkins","given":"J.","non-dropping-particle":"","parse-names":false,"suffix":""},{"dropping-particle":"","family":"Maroun","given":"W.","non-dropping-particle":"","parse-names":false,"suffix":""}],"container-title":"Meditari Accountancy Research","id":"ITEM-1","issue":"2","issued":{"date-parts":[["2015"]]},"page":"197-221","title":"Integrated reporting in South Africa in 2012","type":"article-journal","volume":"23"},"uris":["http://www.mendeley.com/documents/?uuid=29b73dfe-b66c-48a7-99b4-edcbaea986ee"]},{"id":"ITEM-2","itemData":{"author":[{"dropping-particle":"","family":"Parrot","given":"Katherine W.","non-dropping-particle":"","parse-names":false,"suffix":""},{"dropping-particle":"","family":"Tierney","given":"Brian X.","non-dropping-particle":"","parse-names":false,"suffix":""}],"container-title":"Journal of Applied Corporate Finance","id":"ITEM-2","issue":"2","issued":{"date-parts":[["2012"]]},"page":"27-38","title":"Integrated reporting, stakeholder engagement, and balanced investing at American Electric Power","type":"article-journal","volume":"24"},"uris":["http://www.mendeley.com/documents/?uuid=ce90497c-6359-4c26-aa24-dd61b30b139e"]},{"id":"ITEM-3","itemData":{"author":[{"dropping-particle":"","family":"Macias","given":"Hugo A.","non-dropping-particle":"","parse-names":false,"suffix":""},{"dropping-particle":"","family":"Farfan-Lievano","given":"Angelica","non-dropping-particle":"","parse-names":false,"suffix":""}],"container-title":"Meditari Accountancy Research","id":"ITEM-3","issue":"4","issued":{"date-parts":[["2017"]]},"page":"605-628","title":"Integrated reporting as a strategy for firm growth: Multiple case study in Colombia","type":"article-journal","volume":"25"},"uris":["http://www.mendeley.com/documents/?uuid=c5bf9193-f01b-4952-b439-664bda23569e"]}],"mendeley":{"formattedCitation":"(Parrot and Tierney, 2012; Atkins and Maroun, 2015; Macias and Farfan-Lievano, 2017)","plainTextFormattedCitation":"(Parrot and Tierney, 2012; Atkins and Maroun, 2015; Macias and Farfan-Lievano, 2017)","previouslyFormattedCitation":"(Parrot and Tierney, 2012; Atkins and Maroun, 2015; Macias and Farfan-Lievano, 2017)"},"properties":{"noteIndex":0},"schema":"https://github.com/citation-style-language/schema/raw/master/csl-citation.json"}</w:instrText>
      </w:r>
      <w:r w:rsidR="003B483A">
        <w:rPr>
          <w:rFonts w:ascii="Arial" w:eastAsia="Cambria" w:hAnsi="Arial" w:cs="Arial"/>
          <w:sz w:val="24"/>
          <w:szCs w:val="24"/>
        </w:rPr>
        <w:fldChar w:fldCharType="separate"/>
      </w:r>
      <w:r w:rsidR="003B483A" w:rsidRPr="003B483A">
        <w:rPr>
          <w:rFonts w:ascii="Arial" w:eastAsia="Cambria" w:hAnsi="Arial" w:cs="Arial"/>
          <w:noProof/>
          <w:sz w:val="24"/>
          <w:szCs w:val="24"/>
        </w:rPr>
        <w:t>(Parrot and Tierney, 2012; Atkins and Maroun, 2015; Macias and Farfan-Lievano, 2017)</w:t>
      </w:r>
      <w:r w:rsidR="003B483A">
        <w:rPr>
          <w:rFonts w:ascii="Arial" w:eastAsia="Cambria" w:hAnsi="Arial" w:cs="Arial"/>
          <w:sz w:val="24"/>
          <w:szCs w:val="24"/>
        </w:rPr>
        <w:fldChar w:fldCharType="end"/>
      </w:r>
      <w:r w:rsidRPr="00FE7248">
        <w:rPr>
          <w:rFonts w:ascii="Arial" w:eastAsia="Cambria" w:hAnsi="Arial" w:cs="Arial"/>
          <w:sz w:val="24"/>
          <w:szCs w:val="24"/>
        </w:rPr>
        <w:t xml:space="preserve">. </w:t>
      </w:r>
      <w:r w:rsidR="00642830">
        <w:rPr>
          <w:rFonts w:ascii="Arial" w:eastAsia="Cambria" w:hAnsi="Arial" w:cs="Arial"/>
          <w:sz w:val="24"/>
          <w:szCs w:val="24"/>
        </w:rPr>
        <w:t>In p</w:t>
      </w:r>
      <w:r w:rsidRPr="00FE7248">
        <w:rPr>
          <w:rFonts w:ascii="Arial" w:eastAsia="Cambria" w:hAnsi="Arial" w:cs="Arial"/>
          <w:sz w:val="24"/>
          <w:szCs w:val="24"/>
        </w:rPr>
        <w:t xml:space="preserve">articular, &lt;IR&gt; was seen by some as a means to gain credibility in international financial markets </w:t>
      </w:r>
      <w:r w:rsidR="003B483A">
        <w:rPr>
          <w:rFonts w:ascii="Arial" w:eastAsia="Cambria" w:hAnsi="Arial" w:cs="Arial"/>
          <w:sz w:val="24"/>
          <w:szCs w:val="24"/>
        </w:rPr>
        <w:fldChar w:fldCharType="begin" w:fldLock="1"/>
      </w:r>
      <w:r w:rsidR="003B483A">
        <w:rPr>
          <w:rFonts w:ascii="Arial" w:eastAsia="Cambria" w:hAnsi="Arial" w:cs="Arial"/>
          <w:sz w:val="24"/>
          <w:szCs w:val="24"/>
        </w:rPr>
        <w:instrText>ADDIN CSL_CITATION {"citationItems":[{"id":"ITEM-1","itemData":{"DOI":"10.1108/MEDAR-07-2014-0047","ISBN":"2049372X","ISSN":"2049-372X","abstract":"Purpose ? This paper aims to explore the initial reactions of the South African institutional investment community to the first sets of integrated reports being prepared by companies listed on the Johannesburg Securities Exchange. The research highlights a shift in attitude towards ESG and integrated reporting, initial views on the first sets of integrated reports and obstacles to the preparation of high-quality reports. The study also includes recommendations for preparers. Design/methodology/approach ? Detailed interviews are carried out with 20 experts from the South African institutional investment industry. Interpretive thematic analysis is used to identify themes and principles and construct an initial assessment of the investors? views on South African integrated reporting. Findings ? The new reporting framework is seen as an improvement on the traditional annual report of South African listed companies. In general, there is more emphasis on non-financial measures and evidence of an effort to integrate financial and environmental, social and governance metrics to provide a better understanding of organisational sustainability. The length of reports, repetition and a check box approach to reporting does, however, detract from the usefulness of the reports and undermine the development of an integrated thinking ethos. Research limitations/implications ? The study is limited to exploring the views of only a single group of stakeholders at one point in time. The reader?s attention is also drawn to the fact that the study was carried out before the International Integrated Reporting Council?s framework for integrated reporting was applied by South African preparers. Nevertheless, its interpretive style allows identification of challenges to effective integrated reporting. Originality/value ? This paper is the first to examine the views of institutional investors and analysts on South African integrated reports. It makes an important contribution to the academic literature by adding to the limited body of research on integrated reporting and corporate governance in an African setting. The study is also important for practitioners seeking to improve the quality of their integrated reports and for academics wanting to understand the problems and possible strategies for addressing these.","author":[{"dropping-particle":"","family":"Atkins","given":"J.","non-dropping-particle":"","parse-names":false,"suffix":""},{"dropping-particle":"","family":"Maroun","given":"W.","non-dropping-particle":"","parse-names":false,"suffix":""}],"container-title":"Meditari Accountancy Research","id":"ITEM-1","issue":"2","issued":{"date-parts":[["2015"]]},"page":"197-221","title":"Integrated reporting in South Africa in 2012","type":"article-journal","volume":"23"},"uris":["http://www.mendeley.com/documents/?uuid=29b73dfe-b66c-48a7-99b4-edcbaea986ee"]},{"id":"ITEM-2","itemData":{"author":[{"dropping-particle":"","family":"Macias","given":"Hugo A.","non-dropping-particle":"","parse-names":false,"suffix":""},{"dropping-particle":"","family":"Farfan-Lievano","given":"Angelica","non-dropping-particle":"","parse-names":false,"suffix":""}],"container-title":"Meditari Accountancy Research","id":"ITEM-2","issue":"4","issued":{"date-parts":[["2017"]]},"page":"605-628","title":"Integrated reporting as a strategy for firm growth: Multiple case study in Colombia","type":"article-journal","volume":"25"},"uris":["http://www.mendeley.com/documents/?uuid=c5bf9193-f01b-4952-b439-664bda23569e"]}],"mendeley":{"formattedCitation":"(Atkins and Maroun, 2015; Macias and Farfan-Lievano, 2017)","plainTextFormattedCitation":"(Atkins and Maroun, 2015; Macias and Farfan-Lievano, 2017)","previouslyFormattedCitation":"(Atkins and Maroun, 2015; Macias and Farfan-Lievano, 2017)"},"properties":{"noteIndex":0},"schema":"https://github.com/citation-style-language/schema/raw/master/csl-citation.json"}</w:instrText>
      </w:r>
      <w:r w:rsidR="003B483A">
        <w:rPr>
          <w:rFonts w:ascii="Arial" w:eastAsia="Cambria" w:hAnsi="Arial" w:cs="Arial"/>
          <w:sz w:val="24"/>
          <w:szCs w:val="24"/>
        </w:rPr>
        <w:fldChar w:fldCharType="separate"/>
      </w:r>
      <w:r w:rsidR="003B483A" w:rsidRPr="003B483A">
        <w:rPr>
          <w:rFonts w:ascii="Arial" w:eastAsia="Cambria" w:hAnsi="Arial" w:cs="Arial"/>
          <w:noProof/>
          <w:sz w:val="24"/>
          <w:szCs w:val="24"/>
        </w:rPr>
        <w:t>(Atkins and Maroun, 2015; Macias and Farfan-Lievano, 2017)</w:t>
      </w:r>
      <w:r w:rsidR="003B483A">
        <w:rPr>
          <w:rFonts w:ascii="Arial" w:eastAsia="Cambria" w:hAnsi="Arial" w:cs="Arial"/>
          <w:sz w:val="24"/>
          <w:szCs w:val="24"/>
        </w:rPr>
        <w:fldChar w:fldCharType="end"/>
      </w:r>
      <w:r w:rsidRPr="00FE7248">
        <w:rPr>
          <w:rFonts w:ascii="Arial" w:eastAsia="Cambria" w:hAnsi="Arial" w:cs="Arial"/>
          <w:sz w:val="24"/>
          <w:szCs w:val="24"/>
        </w:rPr>
        <w:t xml:space="preserve"> and/or to attract the growing number of socially responsible investors </w:t>
      </w:r>
      <w:r w:rsidR="003B483A">
        <w:rPr>
          <w:rFonts w:ascii="Arial" w:eastAsia="Cambria" w:hAnsi="Arial" w:cs="Arial"/>
          <w:sz w:val="24"/>
          <w:szCs w:val="24"/>
        </w:rPr>
        <w:fldChar w:fldCharType="begin" w:fldLock="1"/>
      </w:r>
      <w:r w:rsidR="003B483A">
        <w:rPr>
          <w:rFonts w:ascii="Arial" w:eastAsia="Cambria" w:hAnsi="Arial" w:cs="Arial"/>
          <w:sz w:val="24"/>
          <w:szCs w:val="24"/>
        </w:rPr>
        <w:instrText>ADDIN CSL_CITATION {"citationItems":[{"id":"ITEM-1","itemData":{"abstract":"ONLY HAVE THIS IN HARD COPY","author":[{"dropping-particle":"","family":"Robertson","given":"Fiona Ann","non-dropping-particle":"","parse-names":false,"suffix":""},{"dropping-particle":"","family":"Samy","given":"Martin","non-dropping-particle":"","parse-names":false,"suffix":""}],"container-title":"Sustainability Accounting, Management and Policy Journal","id":"ITEM-1","issue":"2","issued":{"date-parts":[["2015"]]},"page":"190-223","title":"Factors affecting the diffusion of integrated reporting - a UK FTSE100 perspective","type":"article-journal","volume":"6"},"uris":["http://www.mendeley.com/documents/?uuid=7f25d896-3d54-4a98-bad3-26a91a538a39"]}],"mendeley":{"formattedCitation":"(Robertson and Samy, 2015)","plainTextFormattedCitation":"(Robertson and Samy, 2015)","previouslyFormattedCitation":"(Robertson and Samy, 2015)"},"properties":{"noteIndex":0},"schema":"https://github.com/citation-style-language/schema/raw/master/csl-citation.json"}</w:instrText>
      </w:r>
      <w:r w:rsidR="003B483A">
        <w:rPr>
          <w:rFonts w:ascii="Arial" w:eastAsia="Cambria" w:hAnsi="Arial" w:cs="Arial"/>
          <w:sz w:val="24"/>
          <w:szCs w:val="24"/>
        </w:rPr>
        <w:fldChar w:fldCharType="separate"/>
      </w:r>
      <w:r w:rsidR="003B483A" w:rsidRPr="003B483A">
        <w:rPr>
          <w:rFonts w:ascii="Arial" w:eastAsia="Cambria" w:hAnsi="Arial" w:cs="Arial"/>
          <w:noProof/>
          <w:sz w:val="24"/>
          <w:szCs w:val="24"/>
        </w:rPr>
        <w:t>(Robertson and Samy, 2015)</w:t>
      </w:r>
      <w:r w:rsidR="003B483A">
        <w:rPr>
          <w:rFonts w:ascii="Arial" w:eastAsia="Cambria" w:hAnsi="Arial" w:cs="Arial"/>
          <w:sz w:val="24"/>
          <w:szCs w:val="24"/>
        </w:rPr>
        <w:fldChar w:fldCharType="end"/>
      </w:r>
      <w:r w:rsidRPr="00FE7248">
        <w:rPr>
          <w:rFonts w:ascii="Arial" w:eastAsia="Cambria" w:hAnsi="Arial" w:cs="Arial"/>
          <w:sz w:val="24"/>
          <w:szCs w:val="24"/>
        </w:rPr>
        <w:t>.</w:t>
      </w:r>
    </w:p>
    <w:p w14:paraId="234EFA9A" w14:textId="0B4FD5E9" w:rsidR="00B00568" w:rsidRPr="00FE7248" w:rsidRDefault="00B00568" w:rsidP="00FE7248">
      <w:pPr>
        <w:spacing w:line="276" w:lineRule="auto"/>
        <w:jc w:val="both"/>
        <w:rPr>
          <w:rFonts w:ascii="Arial" w:eastAsia="Cambria" w:hAnsi="Arial" w:cs="Arial"/>
          <w:sz w:val="24"/>
          <w:szCs w:val="24"/>
        </w:rPr>
      </w:pPr>
      <w:r w:rsidRPr="00FE7248">
        <w:rPr>
          <w:rFonts w:ascii="Arial" w:eastAsia="Cambria" w:hAnsi="Arial" w:cs="Arial"/>
          <w:sz w:val="24"/>
          <w:szCs w:val="24"/>
        </w:rPr>
        <w:t>Beck et al.</w:t>
      </w:r>
      <w:r w:rsidR="00DB10D5">
        <w:rPr>
          <w:rFonts w:ascii="Arial" w:eastAsia="Cambria" w:hAnsi="Arial" w:cs="Arial"/>
          <w:sz w:val="24"/>
          <w:szCs w:val="24"/>
        </w:rPr>
        <w:t xml:space="preserve"> </w:t>
      </w:r>
      <w:r w:rsidR="00DB10D5">
        <w:rPr>
          <w:rFonts w:ascii="Arial" w:eastAsia="Cambria" w:hAnsi="Arial" w:cs="Arial"/>
          <w:sz w:val="24"/>
          <w:szCs w:val="24"/>
        </w:rPr>
        <w:fldChar w:fldCharType="begin" w:fldLock="1"/>
      </w:r>
      <w:r w:rsidR="00DB10D5">
        <w:rPr>
          <w:rFonts w:ascii="Arial" w:eastAsia="Cambria" w:hAnsi="Arial" w:cs="Arial"/>
          <w:sz w:val="24"/>
          <w:szCs w:val="24"/>
        </w:rPr>
        <w:instrText>ADDIN CSL_CITATION {"citationItems":[{"id":"ITEM-1","itemData":{"author":[{"dropping-particle":"","family":"Beck","given":"A.C.","non-dropping-particle":"","parse-names":false,"suffix":""},{"dropping-particle":"","family":"Dumay","given":"J.","non-dropping-particle":"","parse-names":false,"suffix":""},{"dropping-particle":"","family":"Frost","given":"G.R.","non-dropping-particle":"","parse-names":false,"suffix":""}],"container-title":"Journal of Business Ethics","id":"ITEM-1","issue":"1","issued":{"date-parts":[["2017"]]},"page":"191-205","title":"“In pursuit of a \"single source of truth\": from threatened legitimacy to integrated reporting”","type":"article-journal","volume":"141"},"suppress-author":1,"uris":["http://www.mendeley.com/documents/?uuid=906a9d3e-0106-48dd-bdca-6791b9089f73"]}],"mendeley":{"formattedCitation":"(2017)","plainTextFormattedCitation":"(2017)","previouslyFormattedCitation":"(2017)"},"properties":{"noteIndex":0},"schema":"https://github.com/citation-style-language/schema/raw/master/csl-citation.json"}</w:instrText>
      </w:r>
      <w:r w:rsidR="00DB10D5">
        <w:rPr>
          <w:rFonts w:ascii="Arial" w:eastAsia="Cambria" w:hAnsi="Arial" w:cs="Arial"/>
          <w:sz w:val="24"/>
          <w:szCs w:val="24"/>
        </w:rPr>
        <w:fldChar w:fldCharType="separate"/>
      </w:r>
      <w:r w:rsidR="00DB10D5" w:rsidRPr="00DB10D5">
        <w:rPr>
          <w:rFonts w:ascii="Arial" w:eastAsia="Cambria" w:hAnsi="Arial" w:cs="Arial"/>
          <w:noProof/>
          <w:sz w:val="24"/>
          <w:szCs w:val="24"/>
        </w:rPr>
        <w:t>(2017)</w:t>
      </w:r>
      <w:r w:rsidR="00DB10D5">
        <w:rPr>
          <w:rFonts w:ascii="Arial" w:eastAsia="Cambria" w:hAnsi="Arial" w:cs="Arial"/>
          <w:sz w:val="24"/>
          <w:szCs w:val="24"/>
        </w:rPr>
        <w:fldChar w:fldCharType="end"/>
      </w:r>
      <w:r w:rsidRPr="00FE7248">
        <w:rPr>
          <w:rFonts w:ascii="Arial" w:eastAsia="Cambria" w:hAnsi="Arial" w:cs="Arial"/>
          <w:sz w:val="24"/>
          <w:szCs w:val="24"/>
        </w:rPr>
        <w:t>, found that an Australian &lt;IR&gt; pilot scheme member organisation which ha</w:t>
      </w:r>
      <w:r w:rsidR="00642830">
        <w:rPr>
          <w:rFonts w:ascii="Arial" w:eastAsia="Cambria" w:hAnsi="Arial" w:cs="Arial"/>
          <w:sz w:val="24"/>
          <w:szCs w:val="24"/>
        </w:rPr>
        <w:t>d</w:t>
      </w:r>
      <w:r w:rsidRPr="00FE7248">
        <w:rPr>
          <w:rFonts w:ascii="Arial" w:eastAsia="Cambria" w:hAnsi="Arial" w:cs="Arial"/>
          <w:sz w:val="24"/>
          <w:szCs w:val="24"/>
        </w:rPr>
        <w:t xml:space="preserve"> suffered a crisis in public conﬁdence that threatened the organisation’s legitimacy, moved to pursuing strategic legitimacy through &lt;IR&gt; by deﬁning material issues and framing the integrated report around the business story rather than the guidelines. Telling a business story was a theme identified by other studies which found that &lt;IR&gt; allowed them to communicate their value creation story to stakeholders more effectively than under previous reporting practices </w:t>
      </w:r>
      <w:r w:rsidR="00DB10D5">
        <w:rPr>
          <w:rFonts w:ascii="Arial" w:eastAsia="Cambria" w:hAnsi="Arial" w:cs="Arial"/>
          <w:sz w:val="24"/>
          <w:szCs w:val="24"/>
        </w:rPr>
        <w:fldChar w:fldCharType="begin" w:fldLock="1"/>
      </w:r>
      <w:r w:rsidR="00F943B7">
        <w:rPr>
          <w:rFonts w:ascii="Arial" w:eastAsia="Cambria" w:hAnsi="Arial" w:cs="Arial"/>
          <w:sz w:val="24"/>
          <w:szCs w:val="24"/>
        </w:rPr>
        <w:instrText>ADDIN CSL_CITATION {"citationItems":[{"id":"ITEM-1","itemData":{"DOI":"10.1108/AAAJ-03-2013-1279","ISBN":"0320131289","ISSN":"0951-3574","abstract":"Purpose – The purpose of this paper is to investigate the internal mechanisms employed by early adopters of integrated reporting in Australia to manage their reporting process and explores whether integrated reporting is stimulating innovative disclosure mechanisms. Design/methodology/approach – The study was based on in-depth semi-structured interviews with organisations in varying stages of implementing integrated reporting. In total, 23 interviews were conducted with sustainability managers, finance managers and communications managers across 15 organisations. A content analysis of the interviews was undertaken using qualitative coding techniques. Findings – While the organisations that are producing some form of integrated report are changing their processes and structures, or at least talking about it, their adoption of integrated reporting has not necessarily stimulated new innovations in disclosure mechanisms. This study did not uncover radical, transformative change to reporting processes, but rather incremental changes to processes and structures that previously supported sustainability reporting. Research limitations/implications – A major limitation of this research study was the small sample of organisations and stakeholders that participated, and the single-country focus. Finance, accounting and strategy people were particularly under-represented in this study, as well as external stakeholders, and the conclusions can only be tentative until further tested. Practical implications – This paper sheds light on the practices of early adopters of integrated reporting, and their learning could inform other organisations considering an integrated reporting approach. Originality/value – As an emerging phenomenon, there are few empirical studies exploring integrated reporting practices and this paper provides some insights into integrated reporting in Australia.","author":[{"dropping-particle":"","family":"Stubbs","given":"Wendy","non-dropping-particle":"","parse-names":false,"suffix":""},{"dropping-particle":"","family":"Higgins","given":"Colin","non-dropping-particle":"","parse-names":false,"suffix":""}],"container-title":"Accounting, Auditing &amp; Accountability Journal","id":"ITEM-1","issue":"7","issued":{"date-parts":[["2014"]]},"page":"1068-1089","title":"Integrated Reporting and internal mechanisms of change","type":"article-journal","volume":"27"},"uris":["http://www.mendeley.com/documents/?uuid=7dc44d33-3407-46eb-82bd-04ea2d8b77ac"]},{"id":"ITEM-2","itemData":{"ISBN":"0320131289","author":[{"dropping-particle":"","family":"Higgins","given":"C.","non-dropping-particle":"","parse-names":false,"suffix":""},{"dropping-particle":"","family":"Stubbs","given":"W.","non-dropping-particle":"","parse-names":false,"suffix":""},{"dropping-particle":"","family":"Love","given":"T.","non-dropping-particle":"","parse-names":false,"suffix":""}],"container-title":"Accounting, Auditing &amp; Accountability Journal","id":"ITEM-2","issue":"7","issued":{"date-parts":[["2014"]]},"page":"1090-1119","title":"Walking the talk(s): Organisational narratives of integrated reporting","type":"article-journal","volume":"27"},"uris":["http://www.mendeley.com/documents/?uuid=92a5c36c-41fe-42f2-8742-f4f4bde456dc"]},{"id":"ITEM-3","itemData":{"DOI":"10.1007/s10551-014-2194-8","ISBN":"01674544","ISSN":"01674544","abstract":"This article explores the transition to integrated reporting by a customer-owned bank (referred to as Goodbank) and identifies the drivers of this transition, thereby providing insights for other businesses seeking to engage in such reporting. Practice theory provides a theo- retical lens for this study. A case study approach encom- passing in-depth interviews and documents analysis enabled the data to be collected for this research. This study finds that a customer-owned business context enables innovative approaches to reporting. An understanding of reporting and recognition of the potential value of inte- grated reporting, basic guidelines for such a practice, and organisational ethical values and goals based on a combi- nation of economic, social and environmental consider- ations matched by an organisational structure that embeds economic, social and environmental responsibilities rather than treating these as separate silos, enabled Goodbank to transition to integrated reporting and differentiate itself from its competitors and other organisations.","author":[{"dropping-particle":"","family":"Lodhia","given":"Sumit","non-dropping-particle":"","parse-names":false,"suffix":""}],"container-title":"Journal of Business Ethics","id":"ITEM-3","issued":{"date-parts":[["2015"]]},"page":"585-598","title":"Exploring the Transition to Integrated Reporting Through a Practice Lens: An Australian Customer Owned Bank Perspective","type":"article-journal","volume":"129"},"uris":["http://www.mendeley.com/documents/?uuid=261026b6-33fe-4e7b-9fdd-90d4c33f094c"]}],"mendeley":{"formattedCitation":"(Higgins, Stubbs and Love, 2014; Stubbs and Higgins, 2014; Lodhia, 2015)","plainTextFormattedCitation":"(Higgins, Stubbs and Love, 2014; Stubbs and Higgins, 2014; Lodhia, 2015)","previouslyFormattedCitation":"(Higgins, Stubbs and Love, 2014; Stubbs and Higgins, 2014; Lodhia, 2015)"},"properties":{"noteIndex":0},"schema":"https://github.com/citation-style-language/schema/raw/master/csl-citation.json"}</w:instrText>
      </w:r>
      <w:r w:rsidR="00DB10D5">
        <w:rPr>
          <w:rFonts w:ascii="Arial" w:eastAsia="Cambria" w:hAnsi="Arial" w:cs="Arial"/>
          <w:sz w:val="24"/>
          <w:szCs w:val="24"/>
        </w:rPr>
        <w:fldChar w:fldCharType="separate"/>
      </w:r>
      <w:r w:rsidR="00DB10D5" w:rsidRPr="00DB10D5">
        <w:rPr>
          <w:rFonts w:ascii="Arial" w:eastAsia="Cambria" w:hAnsi="Arial" w:cs="Arial"/>
          <w:noProof/>
          <w:sz w:val="24"/>
          <w:szCs w:val="24"/>
        </w:rPr>
        <w:t>(Higgins, Stubbs and Love, 2014; Stubbs and Higgins, 2014; Lodhia, 2015)</w:t>
      </w:r>
      <w:r w:rsidR="00DB10D5">
        <w:rPr>
          <w:rFonts w:ascii="Arial" w:eastAsia="Cambria" w:hAnsi="Arial" w:cs="Arial"/>
          <w:sz w:val="24"/>
          <w:szCs w:val="24"/>
        </w:rPr>
        <w:fldChar w:fldCharType="end"/>
      </w:r>
      <w:r w:rsidR="00086326" w:rsidRPr="00FE7248">
        <w:rPr>
          <w:rFonts w:ascii="Arial" w:eastAsia="Cambria" w:hAnsi="Arial" w:cs="Arial"/>
          <w:sz w:val="24"/>
          <w:szCs w:val="24"/>
        </w:rPr>
        <w:t>. It also allowed them to</w:t>
      </w:r>
      <w:r w:rsidRPr="00FE7248">
        <w:rPr>
          <w:rFonts w:ascii="Arial" w:eastAsia="Cambria" w:hAnsi="Arial" w:cs="Arial"/>
          <w:sz w:val="24"/>
          <w:szCs w:val="24"/>
        </w:rPr>
        <w:t xml:space="preserve"> address accountability tensions linked to the renewed strategy and changes in the corporate governance and management structures </w:t>
      </w:r>
      <w:r w:rsidR="00DB10D5">
        <w:rPr>
          <w:rFonts w:ascii="Arial" w:eastAsia="Cambria" w:hAnsi="Arial" w:cs="Arial"/>
          <w:sz w:val="24"/>
          <w:szCs w:val="24"/>
        </w:rPr>
        <w:fldChar w:fldCharType="begin" w:fldLock="1"/>
      </w:r>
      <w:r w:rsidR="00D91030">
        <w:rPr>
          <w:rFonts w:ascii="Arial" w:eastAsia="Cambria" w:hAnsi="Arial" w:cs="Arial"/>
          <w:sz w:val="24"/>
          <w:szCs w:val="24"/>
        </w:rPr>
        <w:instrText>ADDIN CSL_CITATION {"citationItems":[{"id":"ITEM-1","itemData":{"author":[{"dropping-particle":"","family":"Lai","given":"Alessandro","non-dropping-particle":"","parse-names":false,"suffix":""},{"dropping-particle":"","family":"Melloni","given":"Gaia","non-dropping-particle":"","parse-names":false,"suffix":""},{"dropping-particle":"","family":"Stacchezzini","given":"Riccardo","non-dropping-particle":"","parse-names":false,"suffix":""}],"container-title":"Accounting, Auditing &amp; Accountability Journal","id":"ITEM-1","issue":"5","issued":{"date-parts":[["2018"]]},"page":"1381-1405","title":"Integrated reporting and narrative accountability: the role of preparers","type":"article-journal","volume":"31"},"uris":["http://www.mendeley.com/documents/?uuid=1f27cda0-6d1a-46aa-a45f-91bd38b33a3b"]}],"mendeley":{"formattedCitation":"(Lai, Melloni and Stacchezzini, 2018)","plainTextFormattedCitation":"(Lai, Melloni and Stacchezzini, 2018)","previouslyFormattedCitation":"(Lai, Melloni and Stacchezzini, 2018)"},"properties":{"noteIndex":0},"schema":"https://github.com/citation-style-language/schema/raw/master/csl-citation.json"}</w:instrText>
      </w:r>
      <w:r w:rsidR="00DB10D5">
        <w:rPr>
          <w:rFonts w:ascii="Arial" w:eastAsia="Cambria" w:hAnsi="Arial" w:cs="Arial"/>
          <w:sz w:val="24"/>
          <w:szCs w:val="24"/>
        </w:rPr>
        <w:fldChar w:fldCharType="separate"/>
      </w:r>
      <w:r w:rsidR="00DB10D5" w:rsidRPr="00DB10D5">
        <w:rPr>
          <w:rFonts w:ascii="Arial" w:eastAsia="Cambria" w:hAnsi="Arial" w:cs="Arial"/>
          <w:noProof/>
          <w:sz w:val="24"/>
          <w:szCs w:val="24"/>
        </w:rPr>
        <w:t>(Lai, Melloni and Stacchezzini, 2018)</w:t>
      </w:r>
      <w:r w:rsidR="00DB10D5">
        <w:rPr>
          <w:rFonts w:ascii="Arial" w:eastAsia="Cambria" w:hAnsi="Arial" w:cs="Arial"/>
          <w:sz w:val="24"/>
          <w:szCs w:val="24"/>
        </w:rPr>
        <w:fldChar w:fldCharType="end"/>
      </w:r>
      <w:r w:rsidR="00DB10D5">
        <w:rPr>
          <w:rFonts w:ascii="Arial" w:eastAsia="Cambria" w:hAnsi="Arial" w:cs="Arial"/>
          <w:sz w:val="24"/>
          <w:szCs w:val="24"/>
        </w:rPr>
        <w:t>.</w:t>
      </w:r>
    </w:p>
    <w:p w14:paraId="598A38BC" w14:textId="358FF9B1" w:rsidR="00B00568" w:rsidRDefault="00B00568" w:rsidP="00FE7248">
      <w:pPr>
        <w:autoSpaceDE w:val="0"/>
        <w:autoSpaceDN w:val="0"/>
        <w:adjustRightInd w:val="0"/>
        <w:spacing w:line="276" w:lineRule="auto"/>
        <w:jc w:val="both"/>
        <w:rPr>
          <w:rFonts w:ascii="Arial" w:eastAsia="Cambria" w:hAnsi="Arial" w:cs="Arial"/>
          <w:sz w:val="24"/>
          <w:szCs w:val="24"/>
        </w:rPr>
      </w:pPr>
      <w:r w:rsidRPr="00FE7248">
        <w:rPr>
          <w:rFonts w:ascii="Arial" w:eastAsia="Cambria" w:hAnsi="Arial" w:cs="Arial"/>
          <w:sz w:val="24"/>
          <w:szCs w:val="24"/>
        </w:rPr>
        <w:t xml:space="preserve">Key internal motivations for &lt;IR&gt; adoption identified by several studies included the ability to demonstrate ethical commitment </w:t>
      </w:r>
      <w:r w:rsidR="00D91030">
        <w:rPr>
          <w:rFonts w:ascii="Arial" w:eastAsia="Cambria" w:hAnsi="Arial" w:cs="Arial"/>
          <w:sz w:val="24"/>
          <w:szCs w:val="24"/>
        </w:rPr>
        <w:fldChar w:fldCharType="begin" w:fldLock="1"/>
      </w:r>
      <w:r w:rsidR="00F943B7">
        <w:rPr>
          <w:rFonts w:ascii="Arial" w:eastAsia="Cambria" w:hAnsi="Arial" w:cs="Arial"/>
          <w:sz w:val="24"/>
          <w:szCs w:val="24"/>
        </w:rPr>
        <w:instrText>ADDIN CSL_CITATION {"citationItems":[{"id":"ITEM-1","itemData":{"DOI":"10.1007/s10551-014-2194-8","ISBN":"01674544","ISSN":"01674544","abstract":"This article explores the transition to integrated reporting by a customer-owned bank (referred to as Goodbank) and identifies the drivers of this transition, thereby providing insights for other businesses seeking to engage in such reporting. Practice theory provides a theo- retical lens for this study. A case study approach encom- passing in-depth interviews and documents analysis enabled the data to be collected for this research. This study finds that a customer-owned business context enables innovative approaches to reporting. An understanding of reporting and recognition of the potential value of inte- grated reporting, basic guidelines for such a practice, and organisational ethical values and goals based on a combi- nation of economic, social and environmental consider- ations matched by an organisational structure that embeds economic, social and environmental responsibilities rather than treating these as separate silos, enabled Goodbank to transition to integrated reporting and differentiate itself from its competitors and other organisations.","author":[{"dropping-particle":"","family":"Lodhia","given":"Sumit","non-dropping-particle":"","parse-names":false,"suffix":""}],"container-title":"Journal of Business Ethics","id":"ITEM-1","issued":{"date-parts":[["2015"]]},"page":"585-598","title":"Exploring the Transition to Integrated Reporting Through a Practice Lens: An Australian Customer Owned Bank Perspective","type":"article-journal","volume":"129"},"uris":["http://www.mendeley.com/documents/?uuid=261026b6-33fe-4e7b-9fdd-90d4c33f094c"]}],"mendeley":{"formattedCitation":"(Lodhia, 2015)","plainTextFormattedCitation":"(Lodhia, 2015)","previouslyFormattedCitation":"(Lodhia, 2015)"},"properties":{"noteIndex":0},"schema":"https://github.com/citation-style-language/schema/raw/master/csl-citation.json"}</w:instrText>
      </w:r>
      <w:r w:rsidR="00D91030">
        <w:rPr>
          <w:rFonts w:ascii="Arial" w:eastAsia="Cambria" w:hAnsi="Arial" w:cs="Arial"/>
          <w:sz w:val="24"/>
          <w:szCs w:val="24"/>
        </w:rPr>
        <w:fldChar w:fldCharType="separate"/>
      </w:r>
      <w:r w:rsidR="00D91030" w:rsidRPr="00D91030">
        <w:rPr>
          <w:rFonts w:ascii="Arial" w:eastAsia="Cambria" w:hAnsi="Arial" w:cs="Arial"/>
          <w:noProof/>
          <w:sz w:val="24"/>
          <w:szCs w:val="24"/>
        </w:rPr>
        <w:t>(Lodhia, 2015)</w:t>
      </w:r>
      <w:r w:rsidR="00D91030">
        <w:rPr>
          <w:rFonts w:ascii="Arial" w:eastAsia="Cambria" w:hAnsi="Arial" w:cs="Arial"/>
          <w:sz w:val="24"/>
          <w:szCs w:val="24"/>
        </w:rPr>
        <w:fldChar w:fldCharType="end"/>
      </w:r>
      <w:r w:rsidRPr="00FE7248">
        <w:rPr>
          <w:rFonts w:ascii="Arial" w:eastAsia="Cambria" w:hAnsi="Arial" w:cs="Arial"/>
          <w:sz w:val="24"/>
          <w:szCs w:val="24"/>
        </w:rPr>
        <w:t xml:space="preserve">, to improve alignment of broader performance reporting against strategic aims </w:t>
      </w:r>
      <w:r w:rsidR="00B43FAA">
        <w:rPr>
          <w:rFonts w:ascii="Arial" w:eastAsia="Cambria" w:hAnsi="Arial" w:cs="Arial"/>
          <w:sz w:val="24"/>
          <w:szCs w:val="24"/>
        </w:rPr>
        <w:fldChar w:fldCharType="begin" w:fldLock="1"/>
      </w:r>
      <w:r w:rsidR="00F943B7">
        <w:rPr>
          <w:rFonts w:ascii="Arial" w:eastAsia="Cambria" w:hAnsi="Arial" w:cs="Arial"/>
          <w:sz w:val="24"/>
          <w:szCs w:val="24"/>
        </w:rPr>
        <w:instrText>ADDIN CSL_CITATION {"citationItems":[{"id":"ITEM-1","itemData":{"DOI":"10.1007/s10551-014-2194-8","ISBN":"01674544","ISSN":"01674544","abstract":"This article explores the transition to integrated reporting by a customer-owned bank (referred to as Goodbank) and identifies the drivers of this transition, thereby providing insights for other businesses seeking to engage in such reporting. Practice theory provides a theo- retical lens for this study. A case study approach encom- passing in-depth interviews and documents analysis enabled the data to be collected for this research. This study finds that a customer-owned business context enables innovative approaches to reporting. An understanding of reporting and recognition of the potential value of inte- grated reporting, basic guidelines for such a practice, and organisational ethical values and goals based on a combi- nation of economic, social and environmental consider- ations matched by an organisational structure that embeds economic, social and environmental responsibilities rather than treating these as separate silos, enabled Goodbank to transition to integrated reporting and differentiate itself from its competitors and other organisations.","author":[{"dropping-particle":"","family":"Lodhia","given":"Sumit","non-dropping-particle":"","parse-names":false,"suffix":""}],"container-title":"Journal of Business Ethics","id":"ITEM-1","issued":{"date-parts":[["2015"]]},"page":"585-598","title":"Exploring the Transition to Integrated Reporting Through a Practice Lens: An Australian Customer Owned Bank Perspective","type":"article-journal","volume":"129"},"uris":["http://www.mendeley.com/documents/?uuid=261026b6-33fe-4e7b-9fdd-90d4c33f094c"]},{"id":"ITEM-2","itemData":{"author":[{"dropping-particle":"","family":"Macias","given":"Hugo A.","non-dropping-particle":"","parse-names":false,"suffix":""},{"dropping-particle":"","family":"Farfan-Lievano","given":"Angelica","non-dropping-particle":"","parse-names":false,"suffix":""}],"container-title":"Meditari Accountancy Research","id":"ITEM-2","issue":"4","issued":{"date-parts":[["2017"]]},"page":"605-628","title":"Integrated reporting as a strategy for firm growth: Multiple case study in Colombia","type":"article-journal","volume":"25"},"uris":["http://www.mendeley.com/documents/?uuid=c5bf9193-f01b-4952-b439-664bda23569e"]},{"id":"ITEM-3","itemData":{"DOI":"10.1108/AAAJ-03-2013-1279","ISBN":"0320131289","ISSN":"0951-3574","abstract":"Purpose – The purpose of this paper is to investigate the internal mechanisms employed by early adopters of integrated reporting in Australia to manage their reporting process and explores whether integrated reporting is stimulating innovative disclosure mechanisms. Design/methodology/approach – The study was based on in-depth semi-structured interviews with organisations in varying stages of implementing integrated reporting. In total, 23 interviews were conducted with sustainability managers, finance managers and communications managers across 15 organisations. A content analysis of the interviews was undertaken using qualitative coding techniques. Findings – While the organisations that are producing some form of integrated report are changing their processes and structures, or at least talking about it, their adoption of integrated reporting has not necessarily stimulated new innovations in disclosure mechanisms. This study did not uncover radical, transformative change to reporting processes, but rather incremental changes to processes and structures that previously supported sustainability reporting. Research limitations/implications – A major limitation of this research study was the small sample of organisations and stakeholders that participated, and the single-country focus. Finance, accounting and strategy people were particularly under-represented in this study, as well as external stakeholders, and the conclusions can only be tentative until further tested. Practical implications – This paper sheds light on the practices of early adopters of integrated reporting, and their learning could inform other organisations considering an integrated reporting approach. Originality/value – As an emerging phenomenon, there are few empirical studies exploring integrated reporting practices and this paper provides some insights into integrated reporting in Australia.","author":[{"dropping-particle":"","family":"Stubbs","given":"Wendy","non-dropping-particle":"","parse-names":false,"suffix":""},{"dropping-particle":"","family":"Higgins","given":"Colin","non-dropping-particle":"","parse-names":false,"suffix":""}],"container-title":"Accounting, Auditing &amp; Accountability Journal","id":"ITEM-3","issue":"7","issued":{"date-parts":[["2014"]]},"page":"1068-1089","title":"Integrated Reporting and internal mechanisms of change","type":"article-journal","volume":"27"},"uris":["http://www.mendeley.com/documents/?uuid=7dc44d33-3407-46eb-82bd-04ea2d8b77ac"]}],"mendeley":{"formattedCitation":"(Stubbs and Higgins, 2014; Lodhia, 2015; Macias and Farfan-Lievano, 2017)","plainTextFormattedCitation":"(Stubbs and Higgins, 2014; Lodhia, 2015; Macias and Farfan-Lievano, 2017)","previouslyFormattedCitation":"(Stubbs and Higgins, 2014; Lodhia, 2015; Macias and Farfan-Lievano, 2017)"},"properties":{"noteIndex":0},"schema":"https://github.com/citation-style-language/schema/raw/master/csl-citation.json"}</w:instrText>
      </w:r>
      <w:r w:rsidR="00B43FAA">
        <w:rPr>
          <w:rFonts w:ascii="Arial" w:eastAsia="Cambria" w:hAnsi="Arial" w:cs="Arial"/>
          <w:sz w:val="24"/>
          <w:szCs w:val="24"/>
        </w:rPr>
        <w:fldChar w:fldCharType="separate"/>
      </w:r>
      <w:r w:rsidR="00B43FAA" w:rsidRPr="00B43FAA">
        <w:rPr>
          <w:rFonts w:ascii="Arial" w:eastAsia="Cambria" w:hAnsi="Arial" w:cs="Arial"/>
          <w:noProof/>
          <w:sz w:val="24"/>
          <w:szCs w:val="24"/>
        </w:rPr>
        <w:t>(Stubbs and Higgins, 2014; Lodhia, 2015; Macias and Farfan-Lievano, 2017)</w:t>
      </w:r>
      <w:r w:rsidR="00B43FAA">
        <w:rPr>
          <w:rFonts w:ascii="Arial" w:eastAsia="Cambria" w:hAnsi="Arial" w:cs="Arial"/>
          <w:sz w:val="24"/>
          <w:szCs w:val="24"/>
        </w:rPr>
        <w:fldChar w:fldCharType="end"/>
      </w:r>
      <w:r w:rsidRPr="00FE7248">
        <w:rPr>
          <w:rFonts w:ascii="Arial" w:eastAsia="Cambria" w:hAnsi="Arial" w:cs="Arial"/>
          <w:sz w:val="24"/>
          <w:szCs w:val="24"/>
        </w:rPr>
        <w:t xml:space="preserve"> and to have the ability to naturally extend integrated thinking approaches </w:t>
      </w:r>
      <w:r w:rsidR="003B1072">
        <w:rPr>
          <w:rFonts w:ascii="Arial" w:eastAsia="Cambria" w:hAnsi="Arial" w:cs="Arial"/>
          <w:sz w:val="24"/>
          <w:szCs w:val="24"/>
        </w:rPr>
        <w:fldChar w:fldCharType="begin" w:fldLock="1"/>
      </w:r>
      <w:r w:rsidR="00955A62">
        <w:rPr>
          <w:rFonts w:ascii="Arial" w:eastAsia="Cambria" w:hAnsi="Arial" w:cs="Arial"/>
          <w:sz w:val="24"/>
          <w:szCs w:val="24"/>
        </w:rPr>
        <w:instrText>ADDIN CSL_CITATION {"citationItems":[{"id":"ITEM-1","itemData":{"DOI":"http://dx.doi.org/10.1108/MRR-09-2015-0216","ISBN":"1750614111","ISSN":"0264-0473","PMID":"42012058","author":[{"dropping-particle":"","family":"Al-Htaybat","given":"Khaldoon","non-dropping-particle":"","parse-names":false,"suffix":""},{"dropping-particle":"","family":"Alberti-Alhtaybat","given":"Larissa","non-dropping-particle":"von","parse-names":false,"suffix":""}],"container-title":"Accounting, Auditing &amp; Accountability Journal","id":"ITEM-1","issue":"5","issued":{"date-parts":[["2018"]]},"page":"1435-1460","title":"Integrated thinking leading to integrated reporting: case study insights from a global player","type":"article-journal","volume":"31"},"uris":["http://www.mendeley.com/documents/?uuid=775c7765-7ee5-4662-a706-c0e815d78003"]}],"mendeley":{"formattedCitation":"(Al-Htaybat and von Alberti-Alhtaybat, 2018)","plainTextFormattedCitation":"(Al-Htaybat and von Alberti-Alhtaybat, 2018)","previouslyFormattedCitation":"(Al-Htaybat and von Alberti-Alhtaybat, 2018)"},"properties":{"noteIndex":0},"schema":"https://github.com/citation-style-language/schema/raw/master/csl-citation.json"}</w:instrText>
      </w:r>
      <w:r w:rsidR="003B1072">
        <w:rPr>
          <w:rFonts w:ascii="Arial" w:eastAsia="Cambria" w:hAnsi="Arial" w:cs="Arial"/>
          <w:sz w:val="24"/>
          <w:szCs w:val="24"/>
        </w:rPr>
        <w:fldChar w:fldCharType="separate"/>
      </w:r>
      <w:r w:rsidR="003B1072" w:rsidRPr="003B1072">
        <w:rPr>
          <w:rFonts w:ascii="Arial" w:eastAsia="Cambria" w:hAnsi="Arial" w:cs="Arial"/>
          <w:noProof/>
          <w:sz w:val="24"/>
          <w:szCs w:val="24"/>
        </w:rPr>
        <w:t>(Al-Htaybat and von Alberti-Alhtaybat, 2018)</w:t>
      </w:r>
      <w:r w:rsidR="003B1072">
        <w:rPr>
          <w:rFonts w:ascii="Arial" w:eastAsia="Cambria" w:hAnsi="Arial" w:cs="Arial"/>
          <w:sz w:val="24"/>
          <w:szCs w:val="24"/>
        </w:rPr>
        <w:fldChar w:fldCharType="end"/>
      </w:r>
      <w:r w:rsidRPr="00FE7248">
        <w:rPr>
          <w:rFonts w:ascii="Arial" w:eastAsia="Cambria" w:hAnsi="Arial" w:cs="Arial"/>
          <w:sz w:val="24"/>
          <w:szCs w:val="24"/>
        </w:rPr>
        <w:t xml:space="preserve"> as internal motivational factors.</w:t>
      </w:r>
      <w:r w:rsidR="00086326" w:rsidRPr="00FE7248">
        <w:rPr>
          <w:rFonts w:ascii="Arial" w:eastAsia="Cambria" w:hAnsi="Arial" w:cs="Arial"/>
          <w:sz w:val="24"/>
          <w:szCs w:val="24"/>
        </w:rPr>
        <w:t xml:space="preserve"> </w:t>
      </w:r>
      <w:r w:rsidRPr="00FE7248">
        <w:rPr>
          <w:rFonts w:ascii="Arial" w:eastAsia="Cambria" w:hAnsi="Arial" w:cs="Arial"/>
          <w:sz w:val="24"/>
          <w:szCs w:val="24"/>
        </w:rPr>
        <w:t xml:space="preserve">Further, the competitive advantage of being an early adopter </w:t>
      </w:r>
      <w:r w:rsidR="00955A62">
        <w:rPr>
          <w:rFonts w:ascii="Arial" w:eastAsia="Cambria" w:hAnsi="Arial" w:cs="Arial"/>
          <w:sz w:val="24"/>
          <w:szCs w:val="24"/>
        </w:rPr>
        <w:fldChar w:fldCharType="begin" w:fldLock="1"/>
      </w:r>
      <w:r w:rsidR="00F943B7">
        <w:rPr>
          <w:rFonts w:ascii="Arial" w:eastAsia="Cambria" w:hAnsi="Arial" w:cs="Arial"/>
          <w:sz w:val="24"/>
          <w:szCs w:val="24"/>
        </w:rPr>
        <w:instrText>ADDIN CSL_CITATION {"citationItems":[{"id":"ITEM-1","itemData":{"DOI":"10.1007/s10551-014-2194-8","ISBN":"01674544","ISSN":"01674544","abstract":"This article explores the transition to integrated reporting by a customer-owned bank (referred to as Goodbank) and identifies the drivers of this transition, thereby providing insights for other businesses seeking to engage in such reporting. Practice theory provides a theo- retical lens for this study. A case study approach encom- passing in-depth interviews and documents analysis enabled the data to be collected for this research. This study finds that a customer-owned business context enables innovative approaches to reporting. An understanding of reporting and recognition of the potential value of inte- grated reporting, basic guidelines for such a practice, and organisational ethical values and goals based on a combi- nation of economic, social and environmental consider- ations matched by an organisational structure that embeds economic, social and environmental responsibilities rather than treating these as separate silos, enabled Goodbank to transition to integrated reporting and differentiate itself from its competitors and other organisations.","author":[{"dropping-particle":"","family":"Lodhia","given":"Sumit","non-dropping-particle":"","parse-names":false,"suffix":""}],"container-title":"Journal of Business Ethics","id":"ITEM-1","issued":{"date-parts":[["2015"]]},"page":"585-598","title":"Exploring the Transition to Integrated Reporting Through a Practice Lens: An Australian Customer Owned Bank Perspective","type":"article-journal","volume":"129"},"uris":["http://www.mendeley.com/documents/?uuid=261026b6-33fe-4e7b-9fdd-90d4c33f094c"]}],"mendeley":{"formattedCitation":"(Lodhia, 2015)","plainTextFormattedCitation":"(Lodhia, 2015)","previouslyFormattedCitation":"(Lodhia, 2015)"},"properties":{"noteIndex":0},"schema":"https://github.com/citation-style-language/schema/raw/master/csl-citation.json"}</w:instrText>
      </w:r>
      <w:r w:rsidR="00955A62">
        <w:rPr>
          <w:rFonts w:ascii="Arial" w:eastAsia="Cambria" w:hAnsi="Arial" w:cs="Arial"/>
          <w:sz w:val="24"/>
          <w:szCs w:val="24"/>
        </w:rPr>
        <w:fldChar w:fldCharType="separate"/>
      </w:r>
      <w:r w:rsidR="00955A62" w:rsidRPr="00955A62">
        <w:rPr>
          <w:rFonts w:ascii="Arial" w:eastAsia="Cambria" w:hAnsi="Arial" w:cs="Arial"/>
          <w:noProof/>
          <w:sz w:val="24"/>
          <w:szCs w:val="24"/>
        </w:rPr>
        <w:t>(Lodhia, 2015)</w:t>
      </w:r>
      <w:r w:rsidR="00955A62">
        <w:rPr>
          <w:rFonts w:ascii="Arial" w:eastAsia="Cambria" w:hAnsi="Arial" w:cs="Arial"/>
          <w:sz w:val="24"/>
          <w:szCs w:val="24"/>
        </w:rPr>
        <w:fldChar w:fldCharType="end"/>
      </w:r>
      <w:r w:rsidRPr="00FE7248">
        <w:rPr>
          <w:rFonts w:ascii="Arial" w:eastAsia="Cambria" w:hAnsi="Arial" w:cs="Arial"/>
          <w:sz w:val="24"/>
          <w:szCs w:val="24"/>
        </w:rPr>
        <w:t xml:space="preserve"> and maintaining and enhancing reputation </w:t>
      </w:r>
      <w:r w:rsidR="00121C38">
        <w:rPr>
          <w:rFonts w:ascii="Arial" w:eastAsia="Cambria" w:hAnsi="Arial" w:cs="Arial"/>
          <w:sz w:val="24"/>
          <w:szCs w:val="24"/>
        </w:rPr>
        <w:fldChar w:fldCharType="begin" w:fldLock="1"/>
      </w:r>
      <w:r w:rsidR="00AF5D91">
        <w:rPr>
          <w:rFonts w:ascii="Arial" w:eastAsia="Cambria" w:hAnsi="Arial" w:cs="Arial"/>
          <w:sz w:val="24"/>
          <w:szCs w:val="24"/>
        </w:rPr>
        <w:instrText>ADDIN CSL_CITATION {"citationItems":[{"id":"ITEM-1","itemData":{"author":[{"dropping-particle":"","family":"Steyn","given":"M.","non-dropping-particle":"","parse-names":false,"suffix":""}],"id":"ITEM-1","issue":"3","issued":{"date-parts":[["2014"]]},"page":"142-174","title":"Senior executives' perspectives of integrated reporting regulatory regimes as a mechanism for advancing sustainability in SA listed companies.pdf","type":"article-journal","volume":"18"},"uris":["http://www.mendeley.com/documents/?uuid=5b9c7acd-dd48-48b3-9475-0ddbc969b73a"]}],"mendeley":{"formattedCitation":"(Steyn, 2014b)","plainTextFormattedCitation":"(Steyn, 2014b)","previouslyFormattedCitation":"(Steyn, 2014b)"},"properties":{"noteIndex":0},"schema":"https://github.com/citation-style-language/schema/raw/master/csl-citation.json"}</w:instrText>
      </w:r>
      <w:r w:rsidR="00121C38">
        <w:rPr>
          <w:rFonts w:ascii="Arial" w:eastAsia="Cambria" w:hAnsi="Arial" w:cs="Arial"/>
          <w:sz w:val="24"/>
          <w:szCs w:val="24"/>
        </w:rPr>
        <w:fldChar w:fldCharType="separate"/>
      </w:r>
      <w:r w:rsidR="005F2648" w:rsidRPr="005F2648">
        <w:rPr>
          <w:rFonts w:ascii="Arial" w:eastAsia="Cambria" w:hAnsi="Arial" w:cs="Arial"/>
          <w:noProof/>
          <w:sz w:val="24"/>
          <w:szCs w:val="24"/>
        </w:rPr>
        <w:t>(Steyn, 2014b)</w:t>
      </w:r>
      <w:r w:rsidR="00121C38">
        <w:rPr>
          <w:rFonts w:ascii="Arial" w:eastAsia="Cambria" w:hAnsi="Arial" w:cs="Arial"/>
          <w:sz w:val="24"/>
          <w:szCs w:val="24"/>
        </w:rPr>
        <w:fldChar w:fldCharType="end"/>
      </w:r>
      <w:r w:rsidRPr="00FE7248">
        <w:rPr>
          <w:rFonts w:ascii="Arial" w:eastAsia="Cambria" w:hAnsi="Arial" w:cs="Arial"/>
          <w:sz w:val="24"/>
          <w:szCs w:val="24"/>
        </w:rPr>
        <w:t xml:space="preserve">, particularly as “trend setters” in their industry </w:t>
      </w:r>
      <w:r w:rsidR="00AF5D91">
        <w:rPr>
          <w:rFonts w:ascii="Arial" w:eastAsia="Cambria" w:hAnsi="Arial" w:cs="Arial"/>
          <w:sz w:val="24"/>
          <w:szCs w:val="24"/>
        </w:rPr>
        <w:fldChar w:fldCharType="begin" w:fldLock="1"/>
      </w:r>
      <w:r w:rsidR="00380697">
        <w:rPr>
          <w:rFonts w:ascii="Arial" w:eastAsia="Cambria" w:hAnsi="Arial" w:cs="Arial"/>
          <w:sz w:val="24"/>
          <w:szCs w:val="24"/>
        </w:rPr>
        <w:instrText>ADDIN CSL_CITATION {"citationItems":[{"id":"ITEM-1","itemData":{"DOI":"10.1108/MEDAR-07-2016-0067","ISBN":"0001253111116","ISSN":"20493738","PMID":"42012058","abstract":"Purpose - The paper's purpose is to investigate the concept of integrated thinking as part of the International Integrated Reporting Council's (IIRC's) Integrated Reporting (&lt;IR&gt;) framework. It explores integrated thinking as a cultural control and analyses how it operates. Design/methodology/approach - The paper presents a case study of ResBank (a pseudonym), a small Australian bank, which is participating in the IIRC's &lt;IR&gt; Pilot Programme Business Network. ResBank issued its first integrated report in 2012. Using semi-structured interviews, we examine whether integrated thinking develops as espoused by the IIRC. Findings - In ResBank's case, we find that the responsible banking culture that was in place prior to joining the Pilot Programme is a stronger cultural control, alongside personnel, results and action controls. The implication for the IIRC is that integrated thinking clashes with the existing organisational culture rather than driving a new organisational culture. Practical implications - If integrated thinking is to prevail, it may become a source of inertia rather than change because it advocates that an entire workforce should think the same way. We also question whether breaking down silos, as advocated by integrated thinking, is necessary across all organisational functions, especially concerning material organisational risks and reputation, because these silos foster independent thinking. Social implications - The problem with the arguments proposed by the IIRC is that they aim at a one-size-fits-all approach. Not every organisation has a disconnection between strategy, governance, past performance and future prospects nor do they all have disconnected departments that need reconnecting. Therefore, a fundamental problem with &lt;IR&gt; is that the IIRC argues `why' companies need &lt;IR&gt;, not `how' to implement &lt;IR&gt;, and especially not `how' to operationalise integrated thinking. Originality/value - The paper is a must-read because it contributes to the growing debate on the benefits of &lt;IR&gt; by examining and critiquing an early adopter's practice.","author":[{"dropping-particle":"","family":"Dumay","given":"John","non-dropping-particle":"","parse-names":false,"suffix":""},{"dropping-particle":"","family":"Dai","given":"Tim","non-dropping-particle":"","parse-names":false,"suffix":""}],"container-title":"Meditari Accountancy Research","id":"ITEM-1","issue":"4","issued":{"date-parts":[["2017"]]},"page":"574-604","title":"Integrated thinking as a cultural control?","type":"article-journal","volume":"25"},"uris":["http://www.mendeley.com/documents/?uuid=d7b34d60-0dcd-4e32-aa95-6e09d2cb26b4"]}],"mendeley":{"formattedCitation":"(Dumay and Dai, 2017)","plainTextFormattedCitation":"(Dumay and Dai, 2017)","previouslyFormattedCitation":"(Dumay and Dai, 2017)"},"properties":{"noteIndex":0},"schema":"https://github.com/citation-style-language/schema/raw/master/csl-citation.json"}</w:instrText>
      </w:r>
      <w:r w:rsidR="00AF5D91">
        <w:rPr>
          <w:rFonts w:ascii="Arial" w:eastAsia="Cambria" w:hAnsi="Arial" w:cs="Arial"/>
          <w:sz w:val="24"/>
          <w:szCs w:val="24"/>
        </w:rPr>
        <w:fldChar w:fldCharType="separate"/>
      </w:r>
      <w:r w:rsidR="00AF5D91" w:rsidRPr="00AF5D91">
        <w:rPr>
          <w:rFonts w:ascii="Arial" w:eastAsia="Cambria" w:hAnsi="Arial" w:cs="Arial"/>
          <w:noProof/>
          <w:sz w:val="24"/>
          <w:szCs w:val="24"/>
        </w:rPr>
        <w:t>(Dumay and Dai, 2017)</w:t>
      </w:r>
      <w:r w:rsidR="00AF5D91">
        <w:rPr>
          <w:rFonts w:ascii="Arial" w:eastAsia="Cambria" w:hAnsi="Arial" w:cs="Arial"/>
          <w:sz w:val="24"/>
          <w:szCs w:val="24"/>
        </w:rPr>
        <w:fldChar w:fldCharType="end"/>
      </w:r>
      <w:r w:rsidRPr="00FE7248">
        <w:rPr>
          <w:rFonts w:ascii="Arial" w:eastAsia="Cambria" w:hAnsi="Arial" w:cs="Arial"/>
          <w:sz w:val="24"/>
          <w:szCs w:val="24"/>
        </w:rPr>
        <w:t xml:space="preserve">, were identified as other internal motivations for &lt;IR&gt;. </w:t>
      </w:r>
    </w:p>
    <w:p w14:paraId="00496166" w14:textId="4AFA7CCD" w:rsidR="002B070A" w:rsidRPr="00121FDA" w:rsidRDefault="002B070A" w:rsidP="00FE7248">
      <w:pPr>
        <w:autoSpaceDE w:val="0"/>
        <w:autoSpaceDN w:val="0"/>
        <w:adjustRightInd w:val="0"/>
        <w:spacing w:line="276" w:lineRule="auto"/>
        <w:jc w:val="both"/>
        <w:rPr>
          <w:rFonts w:ascii="Arial" w:eastAsia="Cambria" w:hAnsi="Arial" w:cs="Arial"/>
          <w:sz w:val="24"/>
          <w:szCs w:val="24"/>
        </w:rPr>
      </w:pPr>
      <w:r w:rsidRPr="00121FDA">
        <w:rPr>
          <w:rFonts w:ascii="Arial" w:eastAsia="Cambria" w:hAnsi="Arial" w:cs="Arial"/>
          <w:sz w:val="24"/>
          <w:szCs w:val="24"/>
        </w:rPr>
        <w:t xml:space="preserve">In a UK setting, Robertson and Samy </w:t>
      </w:r>
      <w:r w:rsidR="0068436A">
        <w:rPr>
          <w:rFonts w:ascii="Arial" w:eastAsia="Cambria" w:hAnsi="Arial" w:cs="Arial"/>
          <w:sz w:val="24"/>
          <w:szCs w:val="24"/>
        </w:rPr>
        <w:fldChar w:fldCharType="begin" w:fldLock="1"/>
      </w:r>
      <w:r w:rsidR="0068436A">
        <w:rPr>
          <w:rFonts w:ascii="Arial" w:eastAsia="Cambria" w:hAnsi="Arial" w:cs="Arial"/>
          <w:sz w:val="24"/>
          <w:szCs w:val="24"/>
        </w:rPr>
        <w:instrText>ADDIN CSL_CITATION {"citationItems":[{"id":"ITEM-1","itemData":{"DOI":"https://doi.org/10.1108/SAMPJ-02-2019-0042","author":[{"dropping-particle":"","family":"Robertson","given":"Fiona Ann","non-dropping-particle":"","parse-names":false,"suffix":""},{"dropping-particle":"","family":"Samy","given":"Martin","non-dropping-particle":"","parse-names":false,"suffix":""}],"container-title":"Sustainability Accounting, Management and Policy Journal","id":"ITEM-1","issued":{"date-parts":[["2020"]]},"title":"Rationales for integrated reporting adoption and factors impacting on the extent of adoption: A UK perspective","type":"article-journal","volume":"Forthcomin"},"label":"volume","suppress-author":1,"uris":["http://www.mendeley.com/documents/?uuid=b2c12eac-bdd6-482c-bfaf-9870299f1ffc"]}],"mendeley":{"formattedCitation":"(2020)","plainTextFormattedCitation":"(2020)","previouslyFormattedCitation":"(2020)"},"properties":{"noteIndex":0},"schema":"https://github.com/citation-style-language/schema/raw/master/csl-citation.json"}</w:instrText>
      </w:r>
      <w:r w:rsidR="0068436A">
        <w:rPr>
          <w:rFonts w:ascii="Arial" w:eastAsia="Cambria" w:hAnsi="Arial" w:cs="Arial"/>
          <w:sz w:val="24"/>
          <w:szCs w:val="24"/>
        </w:rPr>
        <w:fldChar w:fldCharType="separate"/>
      </w:r>
      <w:r w:rsidR="0068436A" w:rsidRPr="0068436A">
        <w:rPr>
          <w:rFonts w:ascii="Arial" w:eastAsia="Cambria" w:hAnsi="Arial" w:cs="Arial"/>
          <w:noProof/>
          <w:sz w:val="24"/>
          <w:szCs w:val="24"/>
        </w:rPr>
        <w:t>(2020)</w:t>
      </w:r>
      <w:r w:rsidR="0068436A">
        <w:rPr>
          <w:rFonts w:ascii="Arial" w:eastAsia="Cambria" w:hAnsi="Arial" w:cs="Arial"/>
          <w:sz w:val="24"/>
          <w:szCs w:val="24"/>
        </w:rPr>
        <w:fldChar w:fldCharType="end"/>
      </w:r>
      <w:r w:rsidRPr="00121FDA">
        <w:rPr>
          <w:rFonts w:ascii="Arial" w:eastAsia="Cambria" w:hAnsi="Arial" w:cs="Arial"/>
          <w:sz w:val="24"/>
          <w:szCs w:val="24"/>
        </w:rPr>
        <w:t xml:space="preserve">, based on in-depth semi-structured interviews with 36 senior executives actively involved in </w:t>
      </w:r>
      <w:r w:rsidR="00121FDA" w:rsidRPr="00121FDA">
        <w:rPr>
          <w:rFonts w:ascii="Arial" w:eastAsia="Cambria" w:hAnsi="Arial" w:cs="Arial"/>
          <w:sz w:val="24"/>
          <w:szCs w:val="24"/>
        </w:rPr>
        <w:t>&lt;</w:t>
      </w:r>
      <w:r w:rsidRPr="00121FDA">
        <w:rPr>
          <w:rFonts w:ascii="Arial" w:eastAsia="Cambria" w:hAnsi="Arial" w:cs="Arial"/>
          <w:sz w:val="24"/>
          <w:szCs w:val="24"/>
        </w:rPr>
        <w:t>IR</w:t>
      </w:r>
      <w:r w:rsidR="00121FDA" w:rsidRPr="00121FDA">
        <w:rPr>
          <w:rFonts w:ascii="Arial" w:eastAsia="Cambria" w:hAnsi="Arial" w:cs="Arial"/>
          <w:sz w:val="24"/>
          <w:szCs w:val="24"/>
        </w:rPr>
        <w:t>&gt;</w:t>
      </w:r>
      <w:r w:rsidRPr="00121FDA">
        <w:rPr>
          <w:rFonts w:ascii="Arial" w:eastAsia="Cambria" w:hAnsi="Arial" w:cs="Arial"/>
          <w:sz w:val="24"/>
          <w:szCs w:val="24"/>
        </w:rPr>
        <w:t xml:space="preserve"> in ﬁnance, sustainability, communications and legal functions within seventeen organisations, found that organisations drew on a wide range of rationales for adoption, with a predominance of sociological over economic rationales, both of which offered organisations a relative advantage over existing practices. Economically, &lt;IR&gt; emerged as an incremental process, which ﬁlled a performance gap in predominantly manufacturing and utility </w:t>
      </w:r>
      <w:r w:rsidRPr="00121FDA">
        <w:rPr>
          <w:rFonts w:ascii="Arial" w:eastAsia="Cambria" w:hAnsi="Arial" w:cs="Arial"/>
          <w:sz w:val="24"/>
          <w:szCs w:val="24"/>
        </w:rPr>
        <w:lastRenderedPageBreak/>
        <w:t>industries with signiﬁcant impacts on the environment/society. Predominant sociological rationales were: external pressures, primarily due to perceptions of shifts in societal expectations; and internal aspirations relating to enhancing reputation. Findings also revealed that the &lt;IR&gt; framework was not fully adopted by the majority of organisations, primarily due to incompatibility with organisational requirements and/or perceived complexity of the framework.</w:t>
      </w:r>
    </w:p>
    <w:p w14:paraId="26AF64F5" w14:textId="29388B59" w:rsidR="00B00568" w:rsidRPr="00FE7248" w:rsidRDefault="00B00568" w:rsidP="00FE7248">
      <w:pPr>
        <w:autoSpaceDE w:val="0"/>
        <w:autoSpaceDN w:val="0"/>
        <w:adjustRightInd w:val="0"/>
        <w:spacing w:line="276" w:lineRule="auto"/>
        <w:jc w:val="both"/>
        <w:rPr>
          <w:rFonts w:ascii="Arial" w:eastAsia="Cambria" w:hAnsi="Arial" w:cs="Arial"/>
          <w:sz w:val="24"/>
          <w:szCs w:val="24"/>
        </w:rPr>
      </w:pPr>
      <w:r w:rsidRPr="00FE7248">
        <w:rPr>
          <w:rFonts w:ascii="Arial" w:eastAsia="Cambria" w:hAnsi="Arial" w:cs="Arial"/>
          <w:sz w:val="24"/>
          <w:szCs w:val="24"/>
        </w:rPr>
        <w:t>The regulatory environment was also found to motivate &lt;IR&gt; adoption in South Africa, a mandated &lt;IR&gt; regulatory regime, where Steyn</w:t>
      </w:r>
      <w:r w:rsidR="00380697">
        <w:rPr>
          <w:rFonts w:ascii="Arial" w:eastAsia="Cambria" w:hAnsi="Arial" w:cs="Arial"/>
          <w:sz w:val="24"/>
          <w:szCs w:val="24"/>
        </w:rPr>
        <w:t xml:space="preserve"> </w:t>
      </w:r>
      <w:r w:rsidR="00380697">
        <w:rPr>
          <w:rFonts w:ascii="Arial" w:eastAsia="Cambria" w:hAnsi="Arial" w:cs="Arial"/>
          <w:sz w:val="24"/>
          <w:szCs w:val="24"/>
        </w:rPr>
        <w:fldChar w:fldCharType="begin" w:fldLock="1"/>
      </w:r>
      <w:r w:rsidR="00960766">
        <w:rPr>
          <w:rFonts w:ascii="Arial" w:eastAsia="Cambria" w:hAnsi="Arial" w:cs="Arial"/>
          <w:sz w:val="24"/>
          <w:szCs w:val="24"/>
        </w:rPr>
        <w:instrText>ADDIN CSL_CITATION {"citationItems":[{"id":"ITEM-1","itemData":{"DOI":"http://dx.doi.org/10.1108/SAMPJ-11-2013-0052","author":[{"dropping-particle":"","family":"Steyn","given":"M.","non-dropping-particle":"","parse-names":false,"suffix":""}],"container-title":"Sustainability Accounting, Management and Policy Journal","id":"ITEM-1","issue":"4","issued":{"date-parts":[["2014"]]},"page":"476-503","title":"Organisational benefits and implementation challenges of mandatory integrated reporting: Perspectives of senior executives at South African listed companies","type":"article-journal","volume":"5"},"label":"volume","suppress-author":1,"uris":["http://www.mendeley.com/documents/?uuid=693ac5de-fc24-35f0-86e7-5a1ebf6b06d8"]}],"mendeley":{"formattedCitation":"(2014a)","plainTextFormattedCitation":"(2014a)","previouslyFormattedCitation":"(2014a)"},"properties":{"noteIndex":0},"schema":"https://github.com/citation-style-language/schema/raw/master/csl-citation.json"}</w:instrText>
      </w:r>
      <w:r w:rsidR="00380697">
        <w:rPr>
          <w:rFonts w:ascii="Arial" w:eastAsia="Cambria" w:hAnsi="Arial" w:cs="Arial"/>
          <w:sz w:val="24"/>
          <w:szCs w:val="24"/>
        </w:rPr>
        <w:fldChar w:fldCharType="separate"/>
      </w:r>
      <w:r w:rsidR="00121FDA" w:rsidRPr="00121FDA">
        <w:rPr>
          <w:rFonts w:ascii="Arial" w:eastAsia="Cambria" w:hAnsi="Arial" w:cs="Arial"/>
          <w:noProof/>
          <w:sz w:val="24"/>
          <w:szCs w:val="24"/>
        </w:rPr>
        <w:t>(2014a)</w:t>
      </w:r>
      <w:r w:rsidR="00380697">
        <w:rPr>
          <w:rFonts w:ascii="Arial" w:eastAsia="Cambria" w:hAnsi="Arial" w:cs="Arial"/>
          <w:sz w:val="24"/>
          <w:szCs w:val="24"/>
        </w:rPr>
        <w:fldChar w:fldCharType="end"/>
      </w:r>
      <w:r w:rsidR="00A17664">
        <w:rPr>
          <w:rFonts w:ascii="Arial" w:eastAsia="Cambria" w:hAnsi="Arial" w:cs="Arial"/>
          <w:sz w:val="24"/>
          <w:szCs w:val="24"/>
        </w:rPr>
        <w:t xml:space="preserve"> </w:t>
      </w:r>
      <w:r w:rsidRPr="00FE7248">
        <w:rPr>
          <w:rFonts w:ascii="Arial" w:eastAsia="Cambria" w:hAnsi="Arial" w:cs="Arial"/>
          <w:sz w:val="24"/>
          <w:szCs w:val="24"/>
        </w:rPr>
        <w:t xml:space="preserve">identified compliance as a primary motive for &lt;IR&gt; adoption. Further, Silvestri et al. </w:t>
      </w:r>
      <w:r w:rsidR="00A20413">
        <w:rPr>
          <w:rFonts w:ascii="Arial" w:eastAsia="Cambria" w:hAnsi="Arial" w:cs="Arial"/>
          <w:sz w:val="24"/>
          <w:szCs w:val="24"/>
        </w:rPr>
        <w:fldChar w:fldCharType="begin" w:fldLock="1"/>
      </w:r>
      <w:r w:rsidR="00BE6CBB">
        <w:rPr>
          <w:rFonts w:ascii="Arial" w:eastAsia="Cambria" w:hAnsi="Arial" w:cs="Arial"/>
          <w:sz w:val="24"/>
          <w:szCs w:val="24"/>
        </w:rPr>
        <w:instrText>ADDIN CSL_CITATION {"citationItems":[{"id":"ITEM-1","itemData":{"author":[{"dropping-particle":"","family":"Silvestri","given":"Antonella","non-dropping-particle":"","parse-names":false,"suffix":""},{"dropping-particle":"","family":"Veltri","given":"Stefania","non-dropping-particle":"","parse-names":false,"suffix":""},{"dropping-particle":"","family":"Venturelli","given":"Andrea","non-dropping-particle":"","parse-names":false,"suffix":""},{"dropping-particle":"","family":"Petruzzelli","given":"Saverio","non-dropping-particle":"","parse-names":false,"suffix":""}],"container-title":"Meditari Accountancy Research","id":"ITEM-1","issue":"4","issued":{"date-parts":[["2017"]]},"page":"675-704","title":"A research template to evaluate the degree of accountability of integrated reporting: a case study","type":"article-journal","volume":"25"},"suppress-author":1,"uris":["http://www.mendeley.com/documents/?uuid=08e4d6a3-8c82-4590-9cfc-c821092e739f"]}],"mendeley":{"formattedCitation":"(2017)","plainTextFormattedCitation":"(2017)","previouslyFormattedCitation":"(2017)"},"properties":{"noteIndex":0},"schema":"https://github.com/citation-style-language/schema/raw/master/csl-citation.json"}</w:instrText>
      </w:r>
      <w:r w:rsidR="00A20413">
        <w:rPr>
          <w:rFonts w:ascii="Arial" w:eastAsia="Cambria" w:hAnsi="Arial" w:cs="Arial"/>
          <w:sz w:val="24"/>
          <w:szCs w:val="24"/>
        </w:rPr>
        <w:fldChar w:fldCharType="separate"/>
      </w:r>
      <w:r w:rsidR="00A20413" w:rsidRPr="00A20413">
        <w:rPr>
          <w:rFonts w:ascii="Arial" w:eastAsia="Cambria" w:hAnsi="Arial" w:cs="Arial"/>
          <w:noProof/>
          <w:sz w:val="24"/>
          <w:szCs w:val="24"/>
        </w:rPr>
        <w:t>(2017)</w:t>
      </w:r>
      <w:r w:rsidR="00A20413">
        <w:rPr>
          <w:rFonts w:ascii="Arial" w:eastAsia="Cambria" w:hAnsi="Arial" w:cs="Arial"/>
          <w:sz w:val="24"/>
          <w:szCs w:val="24"/>
        </w:rPr>
        <w:fldChar w:fldCharType="end"/>
      </w:r>
      <w:r w:rsidRPr="00FE7248">
        <w:rPr>
          <w:rFonts w:ascii="Arial" w:eastAsia="Cambria" w:hAnsi="Arial" w:cs="Arial"/>
          <w:sz w:val="24"/>
          <w:szCs w:val="24"/>
        </w:rPr>
        <w:t xml:space="preserve"> identified that the transition towards &lt;IR&gt; of </w:t>
      </w:r>
      <w:r w:rsidR="00086326" w:rsidRPr="00FE7248">
        <w:rPr>
          <w:rFonts w:ascii="Arial" w:eastAsia="Cambria" w:hAnsi="Arial" w:cs="Arial"/>
          <w:sz w:val="24"/>
          <w:szCs w:val="24"/>
        </w:rPr>
        <w:t xml:space="preserve">an </w:t>
      </w:r>
      <w:r w:rsidRPr="00FE7248">
        <w:rPr>
          <w:rFonts w:ascii="Arial" w:eastAsia="Cambria" w:hAnsi="Arial" w:cs="Arial"/>
          <w:sz w:val="24"/>
          <w:szCs w:val="24"/>
        </w:rPr>
        <w:t xml:space="preserve">Italian family ﬁrm was driven to an extent by the implementation in 2008 of the </w:t>
      </w:r>
      <w:r w:rsidR="00731345">
        <w:rPr>
          <w:rFonts w:ascii="Arial" w:eastAsia="Cambria" w:hAnsi="Arial" w:cs="Arial"/>
          <w:sz w:val="24"/>
          <w:szCs w:val="24"/>
        </w:rPr>
        <w:t>EU Directive 2003/51/EC, while L</w:t>
      </w:r>
      <w:r w:rsidRPr="00FE7248">
        <w:rPr>
          <w:rFonts w:ascii="Arial" w:eastAsia="Cambria" w:hAnsi="Arial" w:cs="Arial"/>
          <w:sz w:val="24"/>
          <w:szCs w:val="24"/>
        </w:rPr>
        <w:t>u</w:t>
      </w:r>
      <w:r w:rsidR="00731345">
        <w:rPr>
          <w:rFonts w:ascii="Arial" w:eastAsia="Cambria" w:hAnsi="Arial" w:cs="Arial"/>
          <w:sz w:val="24"/>
          <w:szCs w:val="24"/>
        </w:rPr>
        <w:t>e</w:t>
      </w:r>
      <w:r w:rsidRPr="00FE7248">
        <w:rPr>
          <w:rFonts w:ascii="Arial" w:eastAsia="Cambria" w:hAnsi="Arial" w:cs="Arial"/>
          <w:sz w:val="24"/>
          <w:szCs w:val="24"/>
        </w:rPr>
        <w:t xml:space="preserve">g et al. </w:t>
      </w:r>
      <w:r w:rsidR="00BE6CBB">
        <w:rPr>
          <w:rFonts w:ascii="Arial" w:eastAsia="Cambria" w:hAnsi="Arial" w:cs="Arial"/>
          <w:sz w:val="24"/>
          <w:szCs w:val="24"/>
        </w:rPr>
        <w:fldChar w:fldCharType="begin" w:fldLock="1"/>
      </w:r>
      <w:r w:rsidR="00AB2B10">
        <w:rPr>
          <w:rFonts w:ascii="Arial" w:eastAsia="Cambria" w:hAnsi="Arial" w:cs="Arial"/>
          <w:sz w:val="24"/>
          <w:szCs w:val="24"/>
        </w:rPr>
        <w:instrText>ADDIN CSL_CITATION {"citationItems":[{"id":"ITEM-1","itemData":{"DOI":"10.1108/CCIJ-08-2014-0053","ISSN":"13563289","abstract":"Purpose – The purpose of this paper is to illustrate how standards and guidelines for corporate social responsibility (CSR) can help a company in its integrated reporting (IR). The authors investigate the motivations of diverse stakeholders (including shareholders) in fostering the adoption of standards and guidelines for CSR after IR became mandatory in Denmark. Design/methodology/approach – The authors conduct a case study at the Danish carpet manufacturer EGE. The authors interpret the case from the perspective of pragmatic constructivism, which focuses on the integration of four dimensions: facts, possibilities, values, and communication. Findings – The authors find that the family-owned EGE follows a strategy of “enlightened shareholder value,” in which CSR is an essential value driver. This strategy fostered IR with guidelines and standards for CSR. The CSR practices appeared to be helpful for integrating measureable plans to the strategy and for controlling CSR implementation. However, the long and technical CSR reports did not effectively communicate EGE’s values and possibilities. The authors outline how EGE overcame these barriers. Originality/value – The authors suggest that IR implementation depends on the context, and the authors explain why the case company has opted to issue two separate reports for their IR. In addition, the authors suggest that standardized approaches to CSR may be suitable for internal planning and control purposes; however, companies must go beyond these measurements to achieve IR.","author":[{"dropping-particle":"","family":"Lueg","given":"Klarissa","non-dropping-particle":"","parse-names":false,"suffix":""},{"dropping-particle":"","family":"Lueg","given":"Rainer","non-dropping-particle":"","parse-names":false,"suffix":""},{"dropping-particle":"","family":"Andersen","given":"Karina","non-dropping-particle":"","parse-names":false,"suffix":""},{"dropping-particle":"","family":"Dancianu","given":"Veronica","non-dropping-particle":"","parse-names":false,"suffix":""}],"container-title":"Corporate Communications","id":"ITEM-1","issue":"1","issued":{"date-parts":[["2016"]]},"page":"20-35","title":"Integrated reporting with CSR practices: A pragmatic constructivist case study in a Danish cultural setting","type":"article-journal","volume":"21"},"suppress-author":1,"uris":["http://www.mendeley.com/documents/?uuid=8e4fe621-ae8e-44f7-841e-5a9a06db6c99"]}],"mendeley":{"formattedCitation":"(2016)","plainTextFormattedCitation":"(2016)","previouslyFormattedCitation":"(2016)"},"properties":{"noteIndex":0},"schema":"https://github.com/citation-style-language/schema/raw/master/csl-citation.json"}</w:instrText>
      </w:r>
      <w:r w:rsidR="00BE6CBB">
        <w:rPr>
          <w:rFonts w:ascii="Arial" w:eastAsia="Cambria" w:hAnsi="Arial" w:cs="Arial"/>
          <w:sz w:val="24"/>
          <w:szCs w:val="24"/>
        </w:rPr>
        <w:fldChar w:fldCharType="separate"/>
      </w:r>
      <w:r w:rsidR="00BE6CBB" w:rsidRPr="00BE6CBB">
        <w:rPr>
          <w:rFonts w:ascii="Arial" w:eastAsia="Cambria" w:hAnsi="Arial" w:cs="Arial"/>
          <w:noProof/>
          <w:sz w:val="24"/>
          <w:szCs w:val="24"/>
        </w:rPr>
        <w:t>(2016)</w:t>
      </w:r>
      <w:r w:rsidR="00BE6CBB">
        <w:rPr>
          <w:rFonts w:ascii="Arial" w:eastAsia="Cambria" w:hAnsi="Arial" w:cs="Arial"/>
          <w:sz w:val="24"/>
          <w:szCs w:val="24"/>
        </w:rPr>
        <w:fldChar w:fldCharType="end"/>
      </w:r>
      <w:r w:rsidRPr="00FE7248">
        <w:rPr>
          <w:rFonts w:ascii="Arial" w:eastAsia="Cambria" w:hAnsi="Arial" w:cs="Arial"/>
          <w:sz w:val="24"/>
          <w:szCs w:val="24"/>
        </w:rPr>
        <w:t xml:space="preserve"> identified that &lt;IR&gt; adoption was motivated by the Danish government</w:t>
      </w:r>
      <w:r w:rsidR="00731345">
        <w:rPr>
          <w:rFonts w:ascii="Arial" w:eastAsia="Cambria" w:hAnsi="Arial" w:cs="Arial"/>
          <w:sz w:val="24"/>
          <w:szCs w:val="24"/>
        </w:rPr>
        <w:t>, who</w:t>
      </w:r>
      <w:r w:rsidRPr="00FE7248">
        <w:rPr>
          <w:rFonts w:ascii="Arial" w:eastAsia="Cambria" w:hAnsi="Arial" w:cs="Arial"/>
          <w:sz w:val="24"/>
          <w:szCs w:val="24"/>
        </w:rPr>
        <w:t xml:space="preserve"> signalled preferences for &lt;IR&gt; by soft-law. </w:t>
      </w:r>
      <w:r w:rsidR="00642830">
        <w:rPr>
          <w:rFonts w:ascii="Arial" w:eastAsia="Cambria" w:hAnsi="Arial" w:cs="Arial"/>
          <w:sz w:val="24"/>
          <w:szCs w:val="24"/>
        </w:rPr>
        <w:t>In p</w:t>
      </w:r>
      <w:r w:rsidRPr="00FE7248">
        <w:rPr>
          <w:rFonts w:ascii="Arial" w:eastAsia="Cambria" w:hAnsi="Arial" w:cs="Arial"/>
          <w:sz w:val="24"/>
          <w:szCs w:val="24"/>
        </w:rPr>
        <w:t xml:space="preserve">articular, the European Union Directive on non-financial reporting (2014/95/EU), is considered by Dumay et al. </w:t>
      </w:r>
      <w:r w:rsidR="00AB2B10">
        <w:rPr>
          <w:rFonts w:ascii="Arial" w:eastAsia="Cambria" w:hAnsi="Arial" w:cs="Arial"/>
          <w:sz w:val="24"/>
          <w:szCs w:val="24"/>
        </w:rPr>
        <w:fldChar w:fldCharType="begin" w:fldLock="1"/>
      </w:r>
      <w:r w:rsidR="00430EAE">
        <w:rPr>
          <w:rFonts w:ascii="Arial" w:eastAsia="Cambria" w:hAnsi="Arial" w:cs="Arial"/>
          <w:sz w:val="24"/>
          <w:szCs w:val="24"/>
        </w:rPr>
        <w:instrText>ADDIN CSL_CITATION {"citationItems":[{"id":"ITEM-1","itemData":{"abstract":"ONLY IN HARDCOPY","author":[{"dropping-particle":"","family":"Dumay","given":"John","non-dropping-particle":"","parse-names":false,"suffix":""},{"dropping-particle":"","family":"Bernardi","given":"Cristiana","non-dropping-particle":"","parse-names":false,"suffix":""},{"dropping-particle":"","family":"Guthrie","given":"James","non-dropping-particle":"","parse-names":false,"suffix":""},{"dropping-particle":"","family":"Torre","given":"Matteo","non-dropping-particle":"La","parse-names":false,"suffix":""}],"container-title":"Meditari Accountancy Research","id":"ITEM-1","issue":"4","issued":{"date-parts":[["2017"]]},"page":"461-480","title":"Barriers to implementing the International Integrated Reporting Framework","type":"article-journal","volume":"25"},"suppress-author":1,"uris":["http://www.mendeley.com/documents/?uuid=5f6741ae-dca6-411c-a8f4-115d512a0047"]}],"mendeley":{"formattedCitation":"(2017)","plainTextFormattedCitation":"(2017)","previouslyFormattedCitation":"(2017)"},"properties":{"noteIndex":0},"schema":"https://github.com/citation-style-language/schema/raw/master/csl-citation.json"}</w:instrText>
      </w:r>
      <w:r w:rsidR="00AB2B10">
        <w:rPr>
          <w:rFonts w:ascii="Arial" w:eastAsia="Cambria" w:hAnsi="Arial" w:cs="Arial"/>
          <w:sz w:val="24"/>
          <w:szCs w:val="24"/>
        </w:rPr>
        <w:fldChar w:fldCharType="separate"/>
      </w:r>
      <w:r w:rsidR="00AB2B10" w:rsidRPr="00AB2B10">
        <w:rPr>
          <w:rFonts w:ascii="Arial" w:eastAsia="Cambria" w:hAnsi="Arial" w:cs="Arial"/>
          <w:noProof/>
          <w:sz w:val="24"/>
          <w:szCs w:val="24"/>
        </w:rPr>
        <w:t>(2017)</w:t>
      </w:r>
      <w:r w:rsidR="00AB2B10">
        <w:rPr>
          <w:rFonts w:ascii="Arial" w:eastAsia="Cambria" w:hAnsi="Arial" w:cs="Arial"/>
          <w:sz w:val="24"/>
          <w:szCs w:val="24"/>
        </w:rPr>
        <w:fldChar w:fldCharType="end"/>
      </w:r>
      <w:r w:rsidRPr="00FE7248">
        <w:rPr>
          <w:rFonts w:ascii="Arial" w:eastAsia="Cambria" w:hAnsi="Arial" w:cs="Arial"/>
          <w:sz w:val="24"/>
          <w:szCs w:val="24"/>
        </w:rPr>
        <w:t xml:space="preserve"> as a predominant external force driving European &lt;IR&gt; adoption, particularly after 2017 when it came into effect.  </w:t>
      </w:r>
    </w:p>
    <w:p w14:paraId="4C29F167" w14:textId="3A3F28AB" w:rsidR="00B00568" w:rsidRDefault="00B00568" w:rsidP="00FE7248">
      <w:pPr>
        <w:autoSpaceDE w:val="0"/>
        <w:autoSpaceDN w:val="0"/>
        <w:adjustRightInd w:val="0"/>
        <w:spacing w:line="276" w:lineRule="auto"/>
        <w:jc w:val="both"/>
        <w:rPr>
          <w:rFonts w:ascii="Arial" w:eastAsia="Cambria" w:hAnsi="Arial" w:cs="Arial"/>
          <w:sz w:val="24"/>
          <w:szCs w:val="24"/>
        </w:rPr>
      </w:pPr>
      <w:r w:rsidRPr="00FE7248">
        <w:rPr>
          <w:rFonts w:ascii="Arial" w:eastAsia="Cambria" w:hAnsi="Arial" w:cs="Arial"/>
          <w:sz w:val="24"/>
          <w:szCs w:val="24"/>
        </w:rPr>
        <w:t xml:space="preserve">In conclusion, </w:t>
      </w:r>
      <w:r w:rsidR="00731345" w:rsidRPr="00FE7248">
        <w:rPr>
          <w:rFonts w:ascii="Arial" w:eastAsia="Cambria" w:hAnsi="Arial" w:cs="Arial"/>
          <w:sz w:val="24"/>
          <w:szCs w:val="24"/>
        </w:rPr>
        <w:t xml:space="preserve">external and internal determinants </w:t>
      </w:r>
      <w:r w:rsidR="00731345">
        <w:rPr>
          <w:rFonts w:ascii="Arial" w:eastAsia="Cambria" w:hAnsi="Arial" w:cs="Arial"/>
          <w:sz w:val="24"/>
          <w:szCs w:val="24"/>
        </w:rPr>
        <w:t xml:space="preserve">which empirical studies have identified have </w:t>
      </w:r>
      <w:r w:rsidRPr="00FE7248">
        <w:rPr>
          <w:rFonts w:ascii="Arial" w:eastAsia="Cambria" w:hAnsi="Arial" w:cs="Arial"/>
          <w:sz w:val="24"/>
          <w:szCs w:val="24"/>
        </w:rPr>
        <w:t>motivat</w:t>
      </w:r>
      <w:r w:rsidR="00731345">
        <w:rPr>
          <w:rFonts w:ascii="Arial" w:eastAsia="Cambria" w:hAnsi="Arial" w:cs="Arial"/>
          <w:sz w:val="24"/>
          <w:szCs w:val="24"/>
        </w:rPr>
        <w:t>ed firms</w:t>
      </w:r>
      <w:r w:rsidRPr="00FE7248">
        <w:rPr>
          <w:rFonts w:ascii="Arial" w:eastAsia="Cambria" w:hAnsi="Arial" w:cs="Arial"/>
          <w:sz w:val="24"/>
          <w:szCs w:val="24"/>
        </w:rPr>
        <w:t xml:space="preserve"> to adopt &lt;IR&gt;, are </w:t>
      </w:r>
      <w:r w:rsidR="00731345">
        <w:rPr>
          <w:rFonts w:ascii="Arial" w:eastAsia="Cambria" w:hAnsi="Arial" w:cs="Arial"/>
          <w:sz w:val="24"/>
          <w:szCs w:val="24"/>
        </w:rPr>
        <w:t>summarised</w:t>
      </w:r>
      <w:r w:rsidRPr="00FE7248">
        <w:rPr>
          <w:rFonts w:ascii="Arial" w:eastAsia="Cambria" w:hAnsi="Arial" w:cs="Arial"/>
          <w:sz w:val="24"/>
          <w:szCs w:val="24"/>
        </w:rPr>
        <w:t xml:space="preserve"> in table</w:t>
      </w:r>
      <w:r w:rsidR="00731345">
        <w:rPr>
          <w:rFonts w:ascii="Arial" w:eastAsia="Cambria" w:hAnsi="Arial" w:cs="Arial"/>
          <w:sz w:val="24"/>
          <w:szCs w:val="24"/>
        </w:rPr>
        <w:t xml:space="preserve"> 2</w:t>
      </w:r>
      <w:r w:rsidRPr="00FE7248">
        <w:rPr>
          <w:rFonts w:ascii="Arial" w:eastAsia="Cambria" w:hAnsi="Arial" w:cs="Arial"/>
          <w:sz w:val="24"/>
          <w:szCs w:val="24"/>
        </w:rPr>
        <w:t xml:space="preserve"> below.</w:t>
      </w:r>
    </w:p>
    <w:p w14:paraId="24080A6E" w14:textId="10126F73" w:rsidR="00731345" w:rsidRPr="00DC7462" w:rsidRDefault="00DC7462"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Table 2: External and internal determinants to &lt;IR&gt; adoption</w:t>
      </w:r>
    </w:p>
    <w:tbl>
      <w:tblPr>
        <w:tblStyle w:val="TableGrid"/>
        <w:tblW w:w="9209" w:type="dxa"/>
        <w:tblLook w:val="04A0" w:firstRow="1" w:lastRow="0" w:firstColumn="1" w:lastColumn="0" w:noHBand="0" w:noVBand="1"/>
      </w:tblPr>
      <w:tblGrid>
        <w:gridCol w:w="1415"/>
        <w:gridCol w:w="1799"/>
        <w:gridCol w:w="2357"/>
        <w:gridCol w:w="3638"/>
      </w:tblGrid>
      <w:tr w:rsidR="00B00568" w:rsidRPr="00DC7462" w14:paraId="019A1274" w14:textId="77777777" w:rsidTr="00B00568">
        <w:tc>
          <w:tcPr>
            <w:tcW w:w="1415" w:type="dxa"/>
          </w:tcPr>
          <w:p w14:paraId="001EECBD" w14:textId="77777777" w:rsidR="00B00568" w:rsidRPr="00DC7462" w:rsidRDefault="00B00568" w:rsidP="00FE7248">
            <w:pPr>
              <w:autoSpaceDE w:val="0"/>
              <w:autoSpaceDN w:val="0"/>
              <w:adjustRightInd w:val="0"/>
              <w:spacing w:line="276" w:lineRule="auto"/>
              <w:rPr>
                <w:rFonts w:ascii="Arial" w:eastAsia="Cambria" w:hAnsi="Arial" w:cs="Arial"/>
                <w:b/>
                <w:sz w:val="20"/>
                <w:szCs w:val="20"/>
              </w:rPr>
            </w:pPr>
            <w:r w:rsidRPr="00DC7462">
              <w:rPr>
                <w:rFonts w:ascii="Arial" w:eastAsia="Cambria" w:hAnsi="Arial" w:cs="Arial"/>
                <w:b/>
                <w:sz w:val="20"/>
                <w:szCs w:val="20"/>
              </w:rPr>
              <w:t>&lt;IR&gt; Adoption Determinant Type</w:t>
            </w:r>
          </w:p>
        </w:tc>
        <w:tc>
          <w:tcPr>
            <w:tcW w:w="1799" w:type="dxa"/>
          </w:tcPr>
          <w:p w14:paraId="3D6CCCDA" w14:textId="77777777" w:rsidR="00B00568" w:rsidRPr="00DC7462" w:rsidRDefault="00B00568" w:rsidP="00FE7248">
            <w:pPr>
              <w:autoSpaceDE w:val="0"/>
              <w:autoSpaceDN w:val="0"/>
              <w:adjustRightInd w:val="0"/>
              <w:spacing w:line="276" w:lineRule="auto"/>
              <w:jc w:val="both"/>
              <w:rPr>
                <w:rFonts w:ascii="Arial" w:eastAsia="Cambria" w:hAnsi="Arial" w:cs="Arial"/>
                <w:b/>
                <w:sz w:val="20"/>
                <w:szCs w:val="20"/>
              </w:rPr>
            </w:pPr>
            <w:r w:rsidRPr="00DC7462">
              <w:rPr>
                <w:rFonts w:ascii="Arial" w:eastAsia="Cambria" w:hAnsi="Arial" w:cs="Arial"/>
                <w:b/>
                <w:sz w:val="20"/>
                <w:szCs w:val="20"/>
              </w:rPr>
              <w:t>Research Level</w:t>
            </w:r>
          </w:p>
        </w:tc>
        <w:tc>
          <w:tcPr>
            <w:tcW w:w="2357" w:type="dxa"/>
          </w:tcPr>
          <w:p w14:paraId="11FB97E6" w14:textId="77777777" w:rsidR="00B00568" w:rsidRPr="00DC7462" w:rsidRDefault="00B00568" w:rsidP="00FE7248">
            <w:pPr>
              <w:autoSpaceDE w:val="0"/>
              <w:autoSpaceDN w:val="0"/>
              <w:adjustRightInd w:val="0"/>
              <w:spacing w:line="276" w:lineRule="auto"/>
              <w:rPr>
                <w:rFonts w:ascii="Arial" w:eastAsia="Cambria" w:hAnsi="Arial" w:cs="Arial"/>
                <w:b/>
                <w:sz w:val="20"/>
                <w:szCs w:val="20"/>
              </w:rPr>
            </w:pPr>
            <w:r w:rsidRPr="00DC7462">
              <w:rPr>
                <w:rFonts w:ascii="Arial" w:eastAsia="Cambria" w:hAnsi="Arial" w:cs="Arial"/>
                <w:b/>
                <w:sz w:val="20"/>
                <w:szCs w:val="20"/>
              </w:rPr>
              <w:t>&lt;IR&gt; Adoption Determinant (positive (+)/ negative (-)</w:t>
            </w:r>
          </w:p>
        </w:tc>
        <w:tc>
          <w:tcPr>
            <w:tcW w:w="3638" w:type="dxa"/>
          </w:tcPr>
          <w:p w14:paraId="7BFF061A" w14:textId="77777777" w:rsidR="00B00568" w:rsidRPr="00DC7462" w:rsidRDefault="00B00568" w:rsidP="00FE7248">
            <w:pPr>
              <w:autoSpaceDE w:val="0"/>
              <w:autoSpaceDN w:val="0"/>
              <w:adjustRightInd w:val="0"/>
              <w:spacing w:line="276" w:lineRule="auto"/>
              <w:jc w:val="both"/>
              <w:rPr>
                <w:rFonts w:ascii="Arial" w:eastAsia="Cambria" w:hAnsi="Arial" w:cs="Arial"/>
                <w:b/>
                <w:sz w:val="20"/>
                <w:szCs w:val="20"/>
              </w:rPr>
            </w:pPr>
            <w:r w:rsidRPr="00DC7462">
              <w:rPr>
                <w:rFonts w:ascii="Arial" w:eastAsia="Cambria" w:hAnsi="Arial" w:cs="Arial"/>
                <w:b/>
                <w:sz w:val="20"/>
                <w:szCs w:val="20"/>
              </w:rPr>
              <w:t xml:space="preserve">Empirical Research </w:t>
            </w:r>
          </w:p>
        </w:tc>
      </w:tr>
      <w:tr w:rsidR="00B00568" w:rsidRPr="00DC7462" w14:paraId="111E09CF" w14:textId="77777777" w:rsidTr="00B00568">
        <w:tc>
          <w:tcPr>
            <w:tcW w:w="1415" w:type="dxa"/>
            <w:vMerge w:val="restart"/>
          </w:tcPr>
          <w:p w14:paraId="0EC29B20" w14:textId="77777777" w:rsidR="00B00568" w:rsidRPr="00DC7462" w:rsidRDefault="00B00568" w:rsidP="00FE7248">
            <w:pPr>
              <w:autoSpaceDE w:val="0"/>
              <w:autoSpaceDN w:val="0"/>
              <w:adjustRightInd w:val="0"/>
              <w:spacing w:line="276" w:lineRule="auto"/>
              <w:rPr>
                <w:rFonts w:ascii="Arial" w:eastAsia="Cambria" w:hAnsi="Arial" w:cs="Arial"/>
                <w:sz w:val="20"/>
                <w:szCs w:val="20"/>
              </w:rPr>
            </w:pPr>
            <w:r w:rsidRPr="00DC7462">
              <w:rPr>
                <w:rFonts w:ascii="Arial" w:eastAsia="Cambria" w:hAnsi="Arial" w:cs="Arial"/>
                <w:sz w:val="20"/>
                <w:szCs w:val="20"/>
              </w:rPr>
              <w:t>External</w:t>
            </w:r>
          </w:p>
        </w:tc>
        <w:tc>
          <w:tcPr>
            <w:tcW w:w="1799" w:type="dxa"/>
            <w:vMerge w:val="restart"/>
          </w:tcPr>
          <w:p w14:paraId="5AC5C9D4"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 xml:space="preserve">National </w:t>
            </w:r>
          </w:p>
        </w:tc>
        <w:tc>
          <w:tcPr>
            <w:tcW w:w="2357" w:type="dxa"/>
          </w:tcPr>
          <w:p w14:paraId="70DCBFFD" w14:textId="77777777" w:rsidR="00B00568" w:rsidRPr="00DC7462" w:rsidRDefault="00B00568" w:rsidP="00FE7248">
            <w:pPr>
              <w:autoSpaceDE w:val="0"/>
              <w:autoSpaceDN w:val="0"/>
              <w:adjustRightInd w:val="0"/>
              <w:spacing w:line="276" w:lineRule="auto"/>
              <w:rPr>
                <w:rFonts w:ascii="Arial" w:eastAsia="Cambria" w:hAnsi="Arial" w:cs="Arial"/>
                <w:sz w:val="20"/>
                <w:szCs w:val="20"/>
              </w:rPr>
            </w:pPr>
            <w:r w:rsidRPr="00DC7462">
              <w:rPr>
                <w:rFonts w:ascii="Arial" w:eastAsia="Cambria" w:hAnsi="Arial" w:cs="Arial"/>
                <w:sz w:val="20"/>
                <w:szCs w:val="20"/>
              </w:rPr>
              <w:t>Countries with:</w:t>
            </w:r>
          </w:p>
          <w:p w14:paraId="5FBE39B4" w14:textId="77777777" w:rsidR="00B00568" w:rsidRPr="00DC7462" w:rsidRDefault="00B00568" w:rsidP="00FE7248">
            <w:pPr>
              <w:autoSpaceDE w:val="0"/>
              <w:autoSpaceDN w:val="0"/>
              <w:adjustRightInd w:val="0"/>
              <w:spacing w:line="276" w:lineRule="auto"/>
              <w:rPr>
                <w:rFonts w:ascii="Arial" w:eastAsia="Cambria" w:hAnsi="Arial" w:cs="Arial"/>
                <w:sz w:val="20"/>
                <w:szCs w:val="20"/>
              </w:rPr>
            </w:pPr>
            <w:r w:rsidRPr="00DC7462">
              <w:rPr>
                <w:rFonts w:ascii="Arial" w:eastAsia="Cambria" w:hAnsi="Arial" w:cs="Arial"/>
                <w:sz w:val="20"/>
                <w:szCs w:val="20"/>
              </w:rPr>
              <w:t>higher investor protection (+)</w:t>
            </w:r>
          </w:p>
          <w:p w14:paraId="1FB8A4B4" w14:textId="77777777" w:rsidR="00B00568" w:rsidRPr="00DC7462" w:rsidRDefault="00B00568" w:rsidP="00FE7248">
            <w:pPr>
              <w:autoSpaceDE w:val="0"/>
              <w:autoSpaceDN w:val="0"/>
              <w:adjustRightInd w:val="0"/>
              <w:spacing w:line="276" w:lineRule="auto"/>
              <w:rPr>
                <w:rFonts w:ascii="Arial" w:eastAsia="Cambria" w:hAnsi="Arial" w:cs="Arial"/>
                <w:sz w:val="20"/>
                <w:szCs w:val="20"/>
              </w:rPr>
            </w:pPr>
            <w:r w:rsidRPr="00DC7462">
              <w:rPr>
                <w:rFonts w:ascii="Arial" w:eastAsia="Cambria" w:hAnsi="Arial" w:cs="Arial"/>
                <w:sz w:val="20"/>
                <w:szCs w:val="20"/>
              </w:rPr>
              <w:t>higher private expenditure for tertiary education (+)</w:t>
            </w:r>
          </w:p>
          <w:p w14:paraId="09935FF7" w14:textId="77777777" w:rsidR="00B00568" w:rsidRPr="00DC7462" w:rsidRDefault="00B00568" w:rsidP="00FE7248">
            <w:pPr>
              <w:autoSpaceDE w:val="0"/>
              <w:autoSpaceDN w:val="0"/>
              <w:adjustRightInd w:val="0"/>
              <w:spacing w:line="276" w:lineRule="auto"/>
              <w:rPr>
                <w:rFonts w:ascii="Arial" w:eastAsia="Cambria" w:hAnsi="Arial" w:cs="Arial"/>
                <w:sz w:val="20"/>
                <w:szCs w:val="20"/>
              </w:rPr>
            </w:pPr>
            <w:r w:rsidRPr="00DC7462">
              <w:rPr>
                <w:rFonts w:ascii="Arial" w:eastAsia="Cambria" w:hAnsi="Arial" w:cs="Arial"/>
                <w:sz w:val="20"/>
                <w:szCs w:val="20"/>
              </w:rPr>
              <w:t>higher economic development (+)</w:t>
            </w:r>
          </w:p>
        </w:tc>
        <w:tc>
          <w:tcPr>
            <w:tcW w:w="3638" w:type="dxa"/>
          </w:tcPr>
          <w:p w14:paraId="75D540A6"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Jensen and Berg, 2012</w:t>
            </w:r>
          </w:p>
        </w:tc>
      </w:tr>
      <w:tr w:rsidR="00B00568" w:rsidRPr="00DC7462" w14:paraId="20286625" w14:textId="77777777" w:rsidTr="00B00568">
        <w:tc>
          <w:tcPr>
            <w:tcW w:w="1415" w:type="dxa"/>
            <w:vMerge/>
          </w:tcPr>
          <w:p w14:paraId="486AF415"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1799" w:type="dxa"/>
            <w:vMerge/>
          </w:tcPr>
          <w:p w14:paraId="4A22B813"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2357" w:type="dxa"/>
          </w:tcPr>
          <w:p w14:paraId="30FC80B4"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Civil law countries (+)</w:t>
            </w:r>
          </w:p>
          <w:p w14:paraId="61E23E06"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Regions where indices of law and order are high (+)</w:t>
            </w:r>
          </w:p>
        </w:tc>
        <w:tc>
          <w:tcPr>
            <w:tcW w:w="3638" w:type="dxa"/>
          </w:tcPr>
          <w:p w14:paraId="3F7254B4"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Frías-Aceituno et al., 2013a</w:t>
            </w:r>
          </w:p>
        </w:tc>
      </w:tr>
      <w:tr w:rsidR="00B00568" w:rsidRPr="00DC7462" w14:paraId="4F5C0D02" w14:textId="77777777" w:rsidTr="00B00568">
        <w:tc>
          <w:tcPr>
            <w:tcW w:w="1415" w:type="dxa"/>
            <w:vMerge/>
          </w:tcPr>
          <w:p w14:paraId="48E34A5F"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1799" w:type="dxa"/>
            <w:vMerge/>
          </w:tcPr>
          <w:p w14:paraId="52A8E970"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2357" w:type="dxa"/>
          </w:tcPr>
          <w:p w14:paraId="3510601B"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Countries with stronger collectivist and feminist values (+)</w:t>
            </w:r>
          </w:p>
        </w:tc>
        <w:tc>
          <w:tcPr>
            <w:tcW w:w="3638" w:type="dxa"/>
          </w:tcPr>
          <w:p w14:paraId="5043AD4C"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Garcia-Sanchez et al., 2013</w:t>
            </w:r>
          </w:p>
        </w:tc>
      </w:tr>
      <w:tr w:rsidR="00B00568" w:rsidRPr="00DC7462" w14:paraId="48EE4342" w14:textId="77777777" w:rsidTr="00B00568">
        <w:tc>
          <w:tcPr>
            <w:tcW w:w="1415" w:type="dxa"/>
            <w:vMerge/>
          </w:tcPr>
          <w:p w14:paraId="196BDBBF"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1799" w:type="dxa"/>
            <w:vMerge w:val="restart"/>
          </w:tcPr>
          <w:p w14:paraId="59D9F5F1"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Industry Level</w:t>
            </w:r>
          </w:p>
        </w:tc>
        <w:tc>
          <w:tcPr>
            <w:tcW w:w="2357" w:type="dxa"/>
          </w:tcPr>
          <w:p w14:paraId="19BD0A4D"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Financial services industry (+)</w:t>
            </w:r>
          </w:p>
        </w:tc>
        <w:tc>
          <w:tcPr>
            <w:tcW w:w="3638" w:type="dxa"/>
          </w:tcPr>
          <w:p w14:paraId="0440E718"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Wild and van Staden (2013)</w:t>
            </w:r>
          </w:p>
        </w:tc>
      </w:tr>
      <w:tr w:rsidR="00B00568" w:rsidRPr="00DC7462" w14:paraId="6D498DE1" w14:textId="77777777" w:rsidTr="00B00568">
        <w:tc>
          <w:tcPr>
            <w:tcW w:w="1415" w:type="dxa"/>
            <w:vMerge/>
          </w:tcPr>
          <w:p w14:paraId="77971603"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1799" w:type="dxa"/>
            <w:vMerge/>
          </w:tcPr>
          <w:p w14:paraId="7A346586"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2357" w:type="dxa"/>
          </w:tcPr>
          <w:p w14:paraId="4727D05F"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Industry (-)</w:t>
            </w:r>
          </w:p>
        </w:tc>
        <w:tc>
          <w:tcPr>
            <w:tcW w:w="3638" w:type="dxa"/>
          </w:tcPr>
          <w:p w14:paraId="5D71AEBE"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Frias-Aceituno et al. (2014) Lai et al. (2016)</w:t>
            </w:r>
          </w:p>
        </w:tc>
      </w:tr>
      <w:tr w:rsidR="00B00568" w:rsidRPr="00DC7462" w14:paraId="317B892E" w14:textId="77777777" w:rsidTr="00B00568">
        <w:tc>
          <w:tcPr>
            <w:tcW w:w="1415" w:type="dxa"/>
            <w:vMerge/>
          </w:tcPr>
          <w:p w14:paraId="39D4EF4B"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1799" w:type="dxa"/>
            <w:vMerge w:val="restart"/>
          </w:tcPr>
          <w:p w14:paraId="38ECE225"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 xml:space="preserve">Organisational Level (Company Characteristics) </w:t>
            </w:r>
          </w:p>
        </w:tc>
        <w:tc>
          <w:tcPr>
            <w:tcW w:w="2357" w:type="dxa"/>
          </w:tcPr>
          <w:p w14:paraId="72AC6D5F"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Growth opportunities (+)</w:t>
            </w:r>
          </w:p>
          <w:p w14:paraId="5BECBDBC"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Board size (+)</w:t>
            </w:r>
          </w:p>
          <w:p w14:paraId="2437C89D"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Board gender diversity (+)</w:t>
            </w:r>
          </w:p>
        </w:tc>
        <w:tc>
          <w:tcPr>
            <w:tcW w:w="3638" w:type="dxa"/>
          </w:tcPr>
          <w:p w14:paraId="0B17F76B"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Frias-Aceituno et al. 2013b</w:t>
            </w:r>
          </w:p>
        </w:tc>
      </w:tr>
      <w:tr w:rsidR="00B00568" w:rsidRPr="00DC7462" w14:paraId="2FADF4E7" w14:textId="77777777" w:rsidTr="00B00568">
        <w:tc>
          <w:tcPr>
            <w:tcW w:w="1415" w:type="dxa"/>
            <w:vMerge/>
          </w:tcPr>
          <w:p w14:paraId="6B4A8439"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1799" w:type="dxa"/>
            <w:vMerge/>
          </w:tcPr>
          <w:p w14:paraId="24BF68BC"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2357" w:type="dxa"/>
          </w:tcPr>
          <w:p w14:paraId="5E21A8AC"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Company Size (+)</w:t>
            </w:r>
          </w:p>
          <w:p w14:paraId="4C50A70D"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3638" w:type="dxa"/>
          </w:tcPr>
          <w:p w14:paraId="4D256C06"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Frias-Aceituno et al. 2013b; Frias-Aceituno et al. 2014; Sierra-Garcia et al. (2015)</w:t>
            </w:r>
          </w:p>
        </w:tc>
      </w:tr>
      <w:tr w:rsidR="00B00568" w:rsidRPr="00DC7462" w14:paraId="78F7FD77" w14:textId="77777777" w:rsidTr="00B00568">
        <w:tc>
          <w:tcPr>
            <w:tcW w:w="1415" w:type="dxa"/>
            <w:vMerge/>
          </w:tcPr>
          <w:p w14:paraId="3F9909C6"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1799" w:type="dxa"/>
            <w:vMerge/>
          </w:tcPr>
          <w:p w14:paraId="6D18D22F"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2357" w:type="dxa"/>
          </w:tcPr>
          <w:p w14:paraId="6C444C6F"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Company Size (-)</w:t>
            </w:r>
          </w:p>
        </w:tc>
        <w:tc>
          <w:tcPr>
            <w:tcW w:w="3638" w:type="dxa"/>
          </w:tcPr>
          <w:p w14:paraId="133525CE"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Lai et al. (2016)</w:t>
            </w:r>
          </w:p>
        </w:tc>
      </w:tr>
      <w:tr w:rsidR="00B00568" w:rsidRPr="00DC7462" w14:paraId="7E9D6370" w14:textId="77777777" w:rsidTr="00B00568">
        <w:tc>
          <w:tcPr>
            <w:tcW w:w="1415" w:type="dxa"/>
            <w:vMerge/>
          </w:tcPr>
          <w:p w14:paraId="5CC3AFD2"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1799" w:type="dxa"/>
            <w:vMerge/>
          </w:tcPr>
          <w:p w14:paraId="5A3CF337"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2357" w:type="dxa"/>
          </w:tcPr>
          <w:p w14:paraId="6F4B5C58"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Profitability (+)</w:t>
            </w:r>
          </w:p>
        </w:tc>
        <w:tc>
          <w:tcPr>
            <w:tcW w:w="3638" w:type="dxa"/>
          </w:tcPr>
          <w:p w14:paraId="3922943B"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Frias-Aceituno et al. 2014</w:t>
            </w:r>
          </w:p>
        </w:tc>
      </w:tr>
      <w:tr w:rsidR="00B00568" w:rsidRPr="00DC7462" w14:paraId="520924F7" w14:textId="77777777" w:rsidTr="00B00568">
        <w:tc>
          <w:tcPr>
            <w:tcW w:w="1415" w:type="dxa"/>
            <w:vMerge/>
          </w:tcPr>
          <w:p w14:paraId="76FCAEE1"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1799" w:type="dxa"/>
            <w:vMerge/>
          </w:tcPr>
          <w:p w14:paraId="56CDDCDB"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2357" w:type="dxa"/>
          </w:tcPr>
          <w:p w14:paraId="329EA5C9"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Profitability (-)</w:t>
            </w:r>
          </w:p>
        </w:tc>
        <w:tc>
          <w:tcPr>
            <w:tcW w:w="3638" w:type="dxa"/>
          </w:tcPr>
          <w:p w14:paraId="0B4ADCE6"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Lai et al. (2016)</w:t>
            </w:r>
          </w:p>
        </w:tc>
      </w:tr>
      <w:tr w:rsidR="00B00568" w:rsidRPr="00DC7462" w14:paraId="467283C0" w14:textId="77777777" w:rsidTr="00B00568">
        <w:tc>
          <w:tcPr>
            <w:tcW w:w="1415" w:type="dxa"/>
            <w:vMerge/>
          </w:tcPr>
          <w:p w14:paraId="43DC0786"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1799" w:type="dxa"/>
            <w:vMerge/>
          </w:tcPr>
          <w:p w14:paraId="6B1979D1"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2357" w:type="dxa"/>
          </w:tcPr>
          <w:p w14:paraId="4B633478"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CSR report assured (+)</w:t>
            </w:r>
          </w:p>
        </w:tc>
        <w:tc>
          <w:tcPr>
            <w:tcW w:w="3638" w:type="dxa"/>
          </w:tcPr>
          <w:p w14:paraId="37E0CF03"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Sierra-Garcia et al. (2015)</w:t>
            </w:r>
          </w:p>
        </w:tc>
      </w:tr>
      <w:tr w:rsidR="00B00568" w:rsidRPr="00DC7462" w14:paraId="797280B7" w14:textId="77777777" w:rsidTr="00B00568">
        <w:tc>
          <w:tcPr>
            <w:tcW w:w="1415" w:type="dxa"/>
            <w:vMerge/>
          </w:tcPr>
          <w:p w14:paraId="3235388A"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1799" w:type="dxa"/>
            <w:vMerge/>
          </w:tcPr>
          <w:p w14:paraId="3EC6CD2A"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2357" w:type="dxa"/>
          </w:tcPr>
          <w:p w14:paraId="6BB9A596"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Monopolistic companies (-)</w:t>
            </w:r>
          </w:p>
        </w:tc>
        <w:tc>
          <w:tcPr>
            <w:tcW w:w="3638" w:type="dxa"/>
          </w:tcPr>
          <w:p w14:paraId="4C1269D2"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Frias-Aceituno et al. (2014)</w:t>
            </w:r>
          </w:p>
        </w:tc>
      </w:tr>
      <w:tr w:rsidR="00B00568" w:rsidRPr="00DC7462" w14:paraId="6EF88EFC" w14:textId="77777777" w:rsidTr="00B00568">
        <w:tc>
          <w:tcPr>
            <w:tcW w:w="1415" w:type="dxa"/>
            <w:vMerge/>
          </w:tcPr>
          <w:p w14:paraId="38C0EE1B"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1799" w:type="dxa"/>
            <w:vMerge/>
          </w:tcPr>
          <w:p w14:paraId="5C7B64F0"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2357" w:type="dxa"/>
          </w:tcPr>
          <w:p w14:paraId="04DC30F2"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Leverage (-)</w:t>
            </w:r>
          </w:p>
        </w:tc>
        <w:tc>
          <w:tcPr>
            <w:tcW w:w="3638" w:type="dxa"/>
          </w:tcPr>
          <w:p w14:paraId="0E4E5AA8"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Lai et al. (2016)</w:t>
            </w:r>
          </w:p>
        </w:tc>
      </w:tr>
      <w:tr w:rsidR="00B00568" w:rsidRPr="00DC7462" w14:paraId="73F51707" w14:textId="77777777" w:rsidTr="00B00568">
        <w:tc>
          <w:tcPr>
            <w:tcW w:w="1415" w:type="dxa"/>
            <w:vMerge w:val="restart"/>
          </w:tcPr>
          <w:p w14:paraId="50923CFA"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Internal</w:t>
            </w:r>
          </w:p>
        </w:tc>
        <w:tc>
          <w:tcPr>
            <w:tcW w:w="1799" w:type="dxa"/>
            <w:vMerge w:val="restart"/>
          </w:tcPr>
          <w:p w14:paraId="153A1E29"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r w:rsidRPr="00DC7462">
              <w:rPr>
                <w:rFonts w:ascii="Arial" w:eastAsia="Cambria" w:hAnsi="Arial" w:cs="Arial"/>
                <w:sz w:val="20"/>
                <w:szCs w:val="20"/>
              </w:rPr>
              <w:t>Organisational Level (Motivations)</w:t>
            </w:r>
          </w:p>
        </w:tc>
        <w:tc>
          <w:tcPr>
            <w:tcW w:w="2357" w:type="dxa"/>
          </w:tcPr>
          <w:p w14:paraId="71A3CE7A" w14:textId="77777777" w:rsidR="00B00568" w:rsidRPr="00DC7462" w:rsidRDefault="00B00568" w:rsidP="00FE7248">
            <w:pPr>
              <w:autoSpaceDE w:val="0"/>
              <w:autoSpaceDN w:val="0"/>
              <w:adjustRightInd w:val="0"/>
              <w:spacing w:line="276" w:lineRule="auto"/>
              <w:rPr>
                <w:rFonts w:ascii="Arial" w:eastAsia="Cambria" w:hAnsi="Arial" w:cs="Arial"/>
                <w:sz w:val="20"/>
                <w:szCs w:val="20"/>
              </w:rPr>
            </w:pPr>
            <w:r w:rsidRPr="00DC7462">
              <w:rPr>
                <w:rFonts w:ascii="Arial" w:eastAsia="Cambria" w:hAnsi="Arial" w:cs="Arial"/>
                <w:sz w:val="20"/>
                <w:szCs w:val="20"/>
              </w:rPr>
              <w:t>To meet stakeholder expectations/enhance stakeholder engagement (+)</w:t>
            </w:r>
          </w:p>
        </w:tc>
        <w:tc>
          <w:tcPr>
            <w:tcW w:w="3638" w:type="dxa"/>
          </w:tcPr>
          <w:p w14:paraId="34351861" w14:textId="51CCB029" w:rsidR="00B00568" w:rsidRPr="00DC7462" w:rsidRDefault="00B00568" w:rsidP="00FE7248">
            <w:pPr>
              <w:autoSpaceDE w:val="0"/>
              <w:autoSpaceDN w:val="0"/>
              <w:adjustRightInd w:val="0"/>
              <w:spacing w:line="276" w:lineRule="auto"/>
              <w:rPr>
                <w:rFonts w:ascii="Arial" w:eastAsia="Cambria" w:hAnsi="Arial" w:cs="Arial"/>
                <w:sz w:val="20"/>
                <w:szCs w:val="20"/>
              </w:rPr>
            </w:pPr>
            <w:r w:rsidRPr="00DC7462">
              <w:rPr>
                <w:rFonts w:ascii="Arial" w:eastAsia="Cambria" w:hAnsi="Arial" w:cs="Arial"/>
                <w:sz w:val="20"/>
                <w:szCs w:val="20"/>
              </w:rPr>
              <w:t>Contrafatto and Burns, 2</w:t>
            </w:r>
            <w:r w:rsidR="00DC7462">
              <w:rPr>
                <w:rFonts w:ascii="Arial" w:eastAsia="Cambria" w:hAnsi="Arial" w:cs="Arial"/>
                <w:sz w:val="20"/>
                <w:szCs w:val="20"/>
              </w:rPr>
              <w:t>013;Parrot and Tierney, 2012; L</w:t>
            </w:r>
            <w:r w:rsidRPr="00DC7462">
              <w:rPr>
                <w:rFonts w:ascii="Arial" w:eastAsia="Cambria" w:hAnsi="Arial" w:cs="Arial"/>
                <w:sz w:val="20"/>
                <w:szCs w:val="20"/>
              </w:rPr>
              <w:t>u</w:t>
            </w:r>
            <w:r w:rsidR="00DC7462">
              <w:rPr>
                <w:rFonts w:ascii="Arial" w:eastAsia="Cambria" w:hAnsi="Arial" w:cs="Arial"/>
                <w:sz w:val="20"/>
                <w:szCs w:val="20"/>
              </w:rPr>
              <w:t>e</w:t>
            </w:r>
            <w:r w:rsidRPr="00DC7462">
              <w:rPr>
                <w:rFonts w:ascii="Arial" w:eastAsia="Cambria" w:hAnsi="Arial" w:cs="Arial"/>
                <w:sz w:val="20"/>
                <w:szCs w:val="20"/>
              </w:rPr>
              <w:t>g et al. 2016; Steyn 2014; Al-Htaybat and von Alberti-Alhtaybat 2018; Parrot and Tierney, 2012; Vesty et al.,2018</w:t>
            </w:r>
            <w:r w:rsidR="002B070A">
              <w:rPr>
                <w:rFonts w:ascii="Arial" w:eastAsia="Cambria" w:hAnsi="Arial" w:cs="Arial"/>
                <w:sz w:val="20"/>
                <w:szCs w:val="20"/>
              </w:rPr>
              <w:t xml:space="preserve">; </w:t>
            </w:r>
            <w:r w:rsidR="002B070A" w:rsidRPr="002B070A">
              <w:rPr>
                <w:rFonts w:ascii="Arial" w:eastAsia="Cambria" w:hAnsi="Arial" w:cs="Arial"/>
                <w:sz w:val="20"/>
                <w:szCs w:val="20"/>
              </w:rPr>
              <w:t>Robertson and Samy (2020)</w:t>
            </w:r>
          </w:p>
        </w:tc>
      </w:tr>
      <w:tr w:rsidR="00B00568" w:rsidRPr="00DC7462" w14:paraId="6D2E9992" w14:textId="77777777" w:rsidTr="00B00568">
        <w:tc>
          <w:tcPr>
            <w:tcW w:w="1415" w:type="dxa"/>
            <w:vMerge/>
          </w:tcPr>
          <w:p w14:paraId="1C8166EC"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1799" w:type="dxa"/>
            <w:vMerge/>
          </w:tcPr>
          <w:p w14:paraId="2B563D7C"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2357" w:type="dxa"/>
          </w:tcPr>
          <w:p w14:paraId="2681780B" w14:textId="77777777" w:rsidR="00B00568" w:rsidRPr="00DC7462" w:rsidRDefault="00B00568" w:rsidP="00FE7248">
            <w:pPr>
              <w:autoSpaceDE w:val="0"/>
              <w:autoSpaceDN w:val="0"/>
              <w:adjustRightInd w:val="0"/>
              <w:spacing w:line="276" w:lineRule="auto"/>
              <w:rPr>
                <w:rFonts w:ascii="Arial" w:eastAsia="Cambria" w:hAnsi="Arial" w:cs="Arial"/>
                <w:sz w:val="20"/>
                <w:szCs w:val="20"/>
              </w:rPr>
            </w:pPr>
            <w:r w:rsidRPr="00DC7462">
              <w:rPr>
                <w:rFonts w:ascii="Arial" w:eastAsia="Cambria" w:hAnsi="Arial" w:cs="Arial"/>
                <w:sz w:val="20"/>
                <w:szCs w:val="20"/>
              </w:rPr>
              <w:t>To attract new investors including the growing number of socially responsible investors (+)</w:t>
            </w:r>
          </w:p>
        </w:tc>
        <w:tc>
          <w:tcPr>
            <w:tcW w:w="3638" w:type="dxa"/>
          </w:tcPr>
          <w:p w14:paraId="4FE70819" w14:textId="77777777" w:rsidR="00B00568" w:rsidRPr="00DC7462" w:rsidRDefault="00B00568" w:rsidP="00FE7248">
            <w:pPr>
              <w:autoSpaceDE w:val="0"/>
              <w:autoSpaceDN w:val="0"/>
              <w:adjustRightInd w:val="0"/>
              <w:spacing w:line="276" w:lineRule="auto"/>
              <w:rPr>
                <w:rFonts w:ascii="Arial" w:eastAsia="Cambria" w:hAnsi="Arial" w:cs="Arial"/>
                <w:sz w:val="20"/>
                <w:szCs w:val="20"/>
              </w:rPr>
            </w:pPr>
            <w:r w:rsidRPr="00DC7462">
              <w:rPr>
                <w:rFonts w:ascii="Arial" w:eastAsia="Cambria" w:hAnsi="Arial" w:cs="Arial"/>
                <w:sz w:val="20"/>
                <w:szCs w:val="20"/>
              </w:rPr>
              <w:t>Atkins and Maroun, 2015; Parrot and Tierney, 2012; Macias and Farfan-Lievano, 2017 Robertson and Samy, 2015</w:t>
            </w:r>
          </w:p>
        </w:tc>
      </w:tr>
      <w:tr w:rsidR="00B00568" w:rsidRPr="00DC7462" w14:paraId="3336EBE9" w14:textId="77777777" w:rsidTr="00B00568">
        <w:tc>
          <w:tcPr>
            <w:tcW w:w="1415" w:type="dxa"/>
            <w:vMerge/>
          </w:tcPr>
          <w:p w14:paraId="2FC664DC"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1799" w:type="dxa"/>
            <w:vMerge/>
          </w:tcPr>
          <w:p w14:paraId="69181846"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2357" w:type="dxa"/>
          </w:tcPr>
          <w:p w14:paraId="5C6812CA" w14:textId="77777777" w:rsidR="00B00568" w:rsidRPr="00DC7462" w:rsidRDefault="00B00568" w:rsidP="00FE7248">
            <w:pPr>
              <w:autoSpaceDE w:val="0"/>
              <w:autoSpaceDN w:val="0"/>
              <w:adjustRightInd w:val="0"/>
              <w:spacing w:line="276" w:lineRule="auto"/>
              <w:rPr>
                <w:rFonts w:ascii="Arial" w:eastAsia="Cambria" w:hAnsi="Arial" w:cs="Arial"/>
                <w:sz w:val="20"/>
                <w:szCs w:val="20"/>
              </w:rPr>
            </w:pPr>
            <w:r w:rsidRPr="00DC7462">
              <w:rPr>
                <w:rFonts w:ascii="Arial" w:eastAsia="Cambria" w:hAnsi="Arial" w:cs="Arial"/>
                <w:sz w:val="20"/>
                <w:szCs w:val="20"/>
              </w:rPr>
              <w:t>To gain credibility in international financial markets (+)</w:t>
            </w:r>
          </w:p>
        </w:tc>
        <w:tc>
          <w:tcPr>
            <w:tcW w:w="3638" w:type="dxa"/>
          </w:tcPr>
          <w:p w14:paraId="1FA5B5AA" w14:textId="77777777" w:rsidR="00B00568" w:rsidRPr="00DC7462" w:rsidRDefault="00B00568" w:rsidP="00FE7248">
            <w:pPr>
              <w:autoSpaceDE w:val="0"/>
              <w:autoSpaceDN w:val="0"/>
              <w:adjustRightInd w:val="0"/>
              <w:spacing w:line="276" w:lineRule="auto"/>
              <w:rPr>
                <w:rFonts w:ascii="Arial" w:eastAsia="Cambria" w:hAnsi="Arial" w:cs="Arial"/>
                <w:sz w:val="20"/>
                <w:szCs w:val="20"/>
              </w:rPr>
            </w:pPr>
            <w:r w:rsidRPr="00DC7462">
              <w:rPr>
                <w:rFonts w:ascii="Arial" w:eastAsia="Cambria" w:hAnsi="Arial" w:cs="Arial"/>
                <w:sz w:val="20"/>
                <w:szCs w:val="20"/>
              </w:rPr>
              <w:t>Atkins and Maroun, 2015; Macias and Farfan-Lievano, 2017</w:t>
            </w:r>
          </w:p>
        </w:tc>
      </w:tr>
      <w:tr w:rsidR="00B00568" w:rsidRPr="00DC7462" w14:paraId="02907875" w14:textId="77777777" w:rsidTr="00B00568">
        <w:tc>
          <w:tcPr>
            <w:tcW w:w="1415" w:type="dxa"/>
            <w:vMerge/>
          </w:tcPr>
          <w:p w14:paraId="5D05297A"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1799" w:type="dxa"/>
            <w:vMerge/>
          </w:tcPr>
          <w:p w14:paraId="2A151360"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2357" w:type="dxa"/>
          </w:tcPr>
          <w:p w14:paraId="05950C7D" w14:textId="77777777" w:rsidR="00B00568" w:rsidRPr="00DC7462" w:rsidRDefault="00B00568" w:rsidP="00FE7248">
            <w:pPr>
              <w:autoSpaceDE w:val="0"/>
              <w:autoSpaceDN w:val="0"/>
              <w:adjustRightInd w:val="0"/>
              <w:spacing w:line="276" w:lineRule="auto"/>
              <w:rPr>
                <w:rFonts w:ascii="Arial" w:eastAsia="Cambria" w:hAnsi="Arial" w:cs="Arial"/>
                <w:sz w:val="20"/>
                <w:szCs w:val="20"/>
              </w:rPr>
            </w:pPr>
            <w:r w:rsidRPr="00DC7462">
              <w:rPr>
                <w:rFonts w:ascii="Arial" w:eastAsia="Cambria" w:hAnsi="Arial" w:cs="Arial"/>
                <w:sz w:val="20"/>
                <w:szCs w:val="20"/>
              </w:rPr>
              <w:t>To pursuing strategic legitimacy (+)</w:t>
            </w:r>
          </w:p>
        </w:tc>
        <w:tc>
          <w:tcPr>
            <w:tcW w:w="3638" w:type="dxa"/>
          </w:tcPr>
          <w:p w14:paraId="420CDD3E" w14:textId="77777777" w:rsidR="00B00568" w:rsidRPr="00DC7462" w:rsidRDefault="00B00568" w:rsidP="00FE7248">
            <w:pPr>
              <w:autoSpaceDE w:val="0"/>
              <w:autoSpaceDN w:val="0"/>
              <w:adjustRightInd w:val="0"/>
              <w:spacing w:line="276" w:lineRule="auto"/>
              <w:rPr>
                <w:rFonts w:ascii="Arial" w:eastAsia="Cambria" w:hAnsi="Arial" w:cs="Arial"/>
                <w:sz w:val="20"/>
                <w:szCs w:val="20"/>
              </w:rPr>
            </w:pPr>
            <w:r w:rsidRPr="00DC7462">
              <w:rPr>
                <w:rFonts w:ascii="Arial" w:eastAsia="Cambria" w:hAnsi="Arial" w:cs="Arial"/>
                <w:sz w:val="20"/>
                <w:szCs w:val="20"/>
              </w:rPr>
              <w:t>Beck et al. (2015),</w:t>
            </w:r>
          </w:p>
        </w:tc>
      </w:tr>
      <w:tr w:rsidR="00B00568" w:rsidRPr="00DC7462" w14:paraId="59272AB0" w14:textId="77777777" w:rsidTr="00B00568">
        <w:tc>
          <w:tcPr>
            <w:tcW w:w="1415" w:type="dxa"/>
            <w:vMerge/>
          </w:tcPr>
          <w:p w14:paraId="7B69C750"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1799" w:type="dxa"/>
            <w:vMerge/>
          </w:tcPr>
          <w:p w14:paraId="24104BB7"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2357" w:type="dxa"/>
          </w:tcPr>
          <w:p w14:paraId="20357B6E" w14:textId="77777777" w:rsidR="00B00568" w:rsidRPr="00DC7462" w:rsidRDefault="00B00568" w:rsidP="00FE7248">
            <w:pPr>
              <w:autoSpaceDE w:val="0"/>
              <w:autoSpaceDN w:val="0"/>
              <w:adjustRightInd w:val="0"/>
              <w:spacing w:line="276" w:lineRule="auto"/>
              <w:rPr>
                <w:rFonts w:ascii="Arial" w:eastAsia="Cambria" w:hAnsi="Arial" w:cs="Arial"/>
                <w:sz w:val="20"/>
                <w:szCs w:val="20"/>
              </w:rPr>
            </w:pPr>
            <w:r w:rsidRPr="00DC7462">
              <w:rPr>
                <w:rFonts w:ascii="Arial" w:eastAsia="Cambria" w:hAnsi="Arial" w:cs="Arial"/>
                <w:sz w:val="20"/>
                <w:szCs w:val="20"/>
              </w:rPr>
              <w:t>To communicate the business story, including value creation (+)</w:t>
            </w:r>
          </w:p>
        </w:tc>
        <w:tc>
          <w:tcPr>
            <w:tcW w:w="3638" w:type="dxa"/>
          </w:tcPr>
          <w:p w14:paraId="3ECCFD88" w14:textId="77777777" w:rsidR="00B00568" w:rsidRPr="00DC7462" w:rsidRDefault="00B00568" w:rsidP="00FE7248">
            <w:pPr>
              <w:autoSpaceDE w:val="0"/>
              <w:autoSpaceDN w:val="0"/>
              <w:adjustRightInd w:val="0"/>
              <w:spacing w:line="276" w:lineRule="auto"/>
              <w:rPr>
                <w:rFonts w:ascii="Arial" w:eastAsia="Cambria" w:hAnsi="Arial" w:cs="Arial"/>
                <w:sz w:val="20"/>
                <w:szCs w:val="20"/>
              </w:rPr>
            </w:pPr>
            <w:r w:rsidRPr="00DC7462">
              <w:rPr>
                <w:rFonts w:ascii="Arial" w:eastAsia="Cambria" w:hAnsi="Arial" w:cs="Arial"/>
                <w:sz w:val="20"/>
                <w:szCs w:val="20"/>
              </w:rPr>
              <w:t>Beck et al. (2015), Stubbs and Higgins, 2014; Higgins et al. 2014; Lodhia, 2015</w:t>
            </w:r>
          </w:p>
        </w:tc>
      </w:tr>
      <w:tr w:rsidR="00B00568" w:rsidRPr="00DC7462" w14:paraId="19634149" w14:textId="77777777" w:rsidTr="00B00568">
        <w:tc>
          <w:tcPr>
            <w:tcW w:w="1415" w:type="dxa"/>
            <w:vMerge/>
          </w:tcPr>
          <w:p w14:paraId="4E9D8B70"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1799" w:type="dxa"/>
            <w:vMerge/>
          </w:tcPr>
          <w:p w14:paraId="0CFB17F0"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2357" w:type="dxa"/>
          </w:tcPr>
          <w:p w14:paraId="17D21A45" w14:textId="77777777" w:rsidR="00B00568" w:rsidRPr="00DC7462" w:rsidRDefault="00B00568" w:rsidP="00FE7248">
            <w:pPr>
              <w:autoSpaceDE w:val="0"/>
              <w:autoSpaceDN w:val="0"/>
              <w:adjustRightInd w:val="0"/>
              <w:spacing w:line="276" w:lineRule="auto"/>
              <w:rPr>
                <w:rFonts w:ascii="Arial" w:eastAsia="Cambria" w:hAnsi="Arial" w:cs="Arial"/>
                <w:sz w:val="20"/>
                <w:szCs w:val="20"/>
              </w:rPr>
            </w:pPr>
            <w:r w:rsidRPr="00DC7462">
              <w:rPr>
                <w:rFonts w:ascii="Arial" w:eastAsia="Cambria" w:hAnsi="Arial" w:cs="Arial"/>
                <w:sz w:val="20"/>
                <w:szCs w:val="20"/>
              </w:rPr>
              <w:t>To enhance accountability (+)</w:t>
            </w:r>
          </w:p>
        </w:tc>
        <w:tc>
          <w:tcPr>
            <w:tcW w:w="3638" w:type="dxa"/>
          </w:tcPr>
          <w:p w14:paraId="724698DD" w14:textId="77777777" w:rsidR="00B00568" w:rsidRPr="00DC7462" w:rsidRDefault="00B00568" w:rsidP="00FE7248">
            <w:pPr>
              <w:autoSpaceDE w:val="0"/>
              <w:autoSpaceDN w:val="0"/>
              <w:adjustRightInd w:val="0"/>
              <w:spacing w:line="276" w:lineRule="auto"/>
              <w:rPr>
                <w:rFonts w:ascii="Arial" w:eastAsia="Cambria" w:hAnsi="Arial" w:cs="Arial"/>
                <w:sz w:val="20"/>
                <w:szCs w:val="20"/>
              </w:rPr>
            </w:pPr>
            <w:r w:rsidRPr="00DC7462">
              <w:rPr>
                <w:rFonts w:ascii="Arial" w:eastAsia="Cambria" w:hAnsi="Arial" w:cs="Arial"/>
                <w:sz w:val="20"/>
                <w:szCs w:val="20"/>
              </w:rPr>
              <w:t>Lai et al. 2017</w:t>
            </w:r>
          </w:p>
        </w:tc>
      </w:tr>
      <w:tr w:rsidR="00B00568" w:rsidRPr="00DC7462" w14:paraId="4EC0DC34" w14:textId="77777777" w:rsidTr="00B00568">
        <w:tc>
          <w:tcPr>
            <w:tcW w:w="1415" w:type="dxa"/>
            <w:vMerge/>
          </w:tcPr>
          <w:p w14:paraId="0FCC4FAF"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1799" w:type="dxa"/>
            <w:vMerge/>
          </w:tcPr>
          <w:p w14:paraId="2C19AEF6"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2357" w:type="dxa"/>
          </w:tcPr>
          <w:p w14:paraId="7059EAA8" w14:textId="77777777" w:rsidR="00B00568" w:rsidRPr="00DC7462" w:rsidRDefault="00B00568" w:rsidP="00FE7248">
            <w:pPr>
              <w:autoSpaceDE w:val="0"/>
              <w:autoSpaceDN w:val="0"/>
              <w:adjustRightInd w:val="0"/>
              <w:spacing w:line="276" w:lineRule="auto"/>
              <w:rPr>
                <w:rFonts w:ascii="Arial" w:eastAsia="Cambria" w:hAnsi="Arial" w:cs="Arial"/>
                <w:sz w:val="20"/>
                <w:szCs w:val="20"/>
              </w:rPr>
            </w:pPr>
            <w:r w:rsidRPr="00DC7462">
              <w:rPr>
                <w:rFonts w:ascii="Arial" w:eastAsia="Cambria" w:hAnsi="Arial" w:cs="Arial"/>
                <w:sz w:val="20"/>
                <w:szCs w:val="20"/>
              </w:rPr>
              <w:t>To improve alignment of broader performance reporting against strategic aims (+)</w:t>
            </w:r>
          </w:p>
        </w:tc>
        <w:tc>
          <w:tcPr>
            <w:tcW w:w="3638" w:type="dxa"/>
          </w:tcPr>
          <w:p w14:paraId="448C2053" w14:textId="77777777" w:rsidR="00B00568" w:rsidRPr="00DC7462" w:rsidRDefault="00B00568" w:rsidP="00FE7248">
            <w:pPr>
              <w:autoSpaceDE w:val="0"/>
              <w:autoSpaceDN w:val="0"/>
              <w:adjustRightInd w:val="0"/>
              <w:spacing w:line="276" w:lineRule="auto"/>
              <w:rPr>
                <w:rFonts w:ascii="Arial" w:eastAsia="Cambria" w:hAnsi="Arial" w:cs="Arial"/>
                <w:sz w:val="20"/>
                <w:szCs w:val="20"/>
              </w:rPr>
            </w:pPr>
            <w:r w:rsidRPr="00DC7462">
              <w:rPr>
                <w:rFonts w:ascii="Arial" w:eastAsia="Cambria" w:hAnsi="Arial" w:cs="Arial"/>
                <w:sz w:val="20"/>
                <w:szCs w:val="20"/>
              </w:rPr>
              <w:t>Lodhia, 2015; Macias and Farfan-Lievano, 2017; Stubbs and Higgins, 2014</w:t>
            </w:r>
          </w:p>
        </w:tc>
      </w:tr>
      <w:tr w:rsidR="00B00568" w:rsidRPr="00DC7462" w14:paraId="70EF0671" w14:textId="77777777" w:rsidTr="00B00568">
        <w:tc>
          <w:tcPr>
            <w:tcW w:w="1415" w:type="dxa"/>
            <w:vMerge/>
          </w:tcPr>
          <w:p w14:paraId="57CC9EBD"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1799" w:type="dxa"/>
            <w:vMerge/>
          </w:tcPr>
          <w:p w14:paraId="5FF2AF6B"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2357" w:type="dxa"/>
          </w:tcPr>
          <w:p w14:paraId="7C409840" w14:textId="77777777" w:rsidR="00B00568" w:rsidRPr="00DC7462" w:rsidRDefault="00B00568" w:rsidP="00FE7248">
            <w:pPr>
              <w:autoSpaceDE w:val="0"/>
              <w:autoSpaceDN w:val="0"/>
              <w:adjustRightInd w:val="0"/>
              <w:spacing w:line="276" w:lineRule="auto"/>
              <w:rPr>
                <w:rFonts w:ascii="Arial" w:eastAsia="Cambria" w:hAnsi="Arial" w:cs="Arial"/>
                <w:sz w:val="20"/>
                <w:szCs w:val="20"/>
              </w:rPr>
            </w:pPr>
            <w:r w:rsidRPr="00DC7462">
              <w:rPr>
                <w:rFonts w:ascii="Arial" w:eastAsia="Cambria" w:hAnsi="Arial" w:cs="Arial"/>
                <w:sz w:val="20"/>
                <w:szCs w:val="20"/>
              </w:rPr>
              <w:t>To naturally extend integrated thinking approaches (+)</w:t>
            </w:r>
          </w:p>
        </w:tc>
        <w:tc>
          <w:tcPr>
            <w:tcW w:w="3638" w:type="dxa"/>
          </w:tcPr>
          <w:p w14:paraId="551DBD2B" w14:textId="77777777" w:rsidR="00B00568" w:rsidRPr="00DC7462" w:rsidRDefault="00B00568" w:rsidP="00FE7248">
            <w:pPr>
              <w:autoSpaceDE w:val="0"/>
              <w:autoSpaceDN w:val="0"/>
              <w:adjustRightInd w:val="0"/>
              <w:spacing w:line="276" w:lineRule="auto"/>
              <w:rPr>
                <w:rFonts w:ascii="Arial" w:eastAsia="Cambria" w:hAnsi="Arial" w:cs="Arial"/>
                <w:sz w:val="20"/>
                <w:szCs w:val="20"/>
              </w:rPr>
            </w:pPr>
            <w:r w:rsidRPr="00DC7462">
              <w:rPr>
                <w:rFonts w:ascii="Arial" w:eastAsia="Cambria" w:hAnsi="Arial" w:cs="Arial"/>
                <w:sz w:val="20"/>
                <w:szCs w:val="20"/>
              </w:rPr>
              <w:t>Al-Htaybat and von Alberti-Alhtaybat 2018</w:t>
            </w:r>
          </w:p>
        </w:tc>
      </w:tr>
      <w:tr w:rsidR="00B00568" w:rsidRPr="00DC7462" w14:paraId="6ACC07F0" w14:textId="77777777" w:rsidTr="00B00568">
        <w:tc>
          <w:tcPr>
            <w:tcW w:w="1415" w:type="dxa"/>
            <w:vMerge/>
          </w:tcPr>
          <w:p w14:paraId="1CD70581"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1799" w:type="dxa"/>
            <w:vMerge/>
          </w:tcPr>
          <w:p w14:paraId="7FFAE16D"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2357" w:type="dxa"/>
          </w:tcPr>
          <w:p w14:paraId="56A7224F" w14:textId="77777777" w:rsidR="00B00568" w:rsidRPr="00DC7462" w:rsidRDefault="00B00568" w:rsidP="00FE7248">
            <w:pPr>
              <w:autoSpaceDE w:val="0"/>
              <w:autoSpaceDN w:val="0"/>
              <w:adjustRightInd w:val="0"/>
              <w:spacing w:line="276" w:lineRule="auto"/>
              <w:rPr>
                <w:rFonts w:ascii="Arial" w:eastAsia="Cambria" w:hAnsi="Arial" w:cs="Arial"/>
                <w:sz w:val="20"/>
                <w:szCs w:val="20"/>
              </w:rPr>
            </w:pPr>
            <w:r w:rsidRPr="00DC7462">
              <w:rPr>
                <w:rFonts w:ascii="Arial" w:eastAsia="Cambria" w:hAnsi="Arial" w:cs="Arial"/>
                <w:sz w:val="20"/>
                <w:szCs w:val="20"/>
              </w:rPr>
              <w:t>To have competitive advantage (+)</w:t>
            </w:r>
          </w:p>
        </w:tc>
        <w:tc>
          <w:tcPr>
            <w:tcW w:w="3638" w:type="dxa"/>
          </w:tcPr>
          <w:p w14:paraId="64DC1986" w14:textId="77777777" w:rsidR="00B00568" w:rsidRPr="00DC7462" w:rsidRDefault="00B00568" w:rsidP="00FE7248">
            <w:pPr>
              <w:autoSpaceDE w:val="0"/>
              <w:autoSpaceDN w:val="0"/>
              <w:adjustRightInd w:val="0"/>
              <w:spacing w:line="276" w:lineRule="auto"/>
              <w:rPr>
                <w:rFonts w:ascii="Arial" w:eastAsia="Cambria" w:hAnsi="Arial" w:cs="Arial"/>
                <w:sz w:val="20"/>
                <w:szCs w:val="20"/>
              </w:rPr>
            </w:pPr>
            <w:r w:rsidRPr="00DC7462">
              <w:rPr>
                <w:rFonts w:ascii="Arial" w:eastAsia="Cambria" w:hAnsi="Arial" w:cs="Arial"/>
                <w:sz w:val="20"/>
                <w:szCs w:val="20"/>
              </w:rPr>
              <w:t xml:space="preserve">Lodhia, 2015; </w:t>
            </w:r>
          </w:p>
        </w:tc>
      </w:tr>
      <w:tr w:rsidR="00B00568" w:rsidRPr="00DC7462" w14:paraId="6B149ED0" w14:textId="77777777" w:rsidTr="00B00568">
        <w:tc>
          <w:tcPr>
            <w:tcW w:w="1415" w:type="dxa"/>
            <w:vMerge/>
          </w:tcPr>
          <w:p w14:paraId="30596F5C"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1799" w:type="dxa"/>
            <w:vMerge/>
          </w:tcPr>
          <w:p w14:paraId="7211E8EC"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2357" w:type="dxa"/>
          </w:tcPr>
          <w:p w14:paraId="34219108" w14:textId="77777777" w:rsidR="00B00568" w:rsidRPr="00DC7462" w:rsidRDefault="00B00568" w:rsidP="00FE7248">
            <w:pPr>
              <w:autoSpaceDE w:val="0"/>
              <w:autoSpaceDN w:val="0"/>
              <w:adjustRightInd w:val="0"/>
              <w:spacing w:line="276" w:lineRule="auto"/>
              <w:rPr>
                <w:rFonts w:ascii="Arial" w:eastAsia="Cambria" w:hAnsi="Arial" w:cs="Arial"/>
                <w:sz w:val="20"/>
                <w:szCs w:val="20"/>
              </w:rPr>
            </w:pPr>
            <w:r w:rsidRPr="00DC7462">
              <w:rPr>
                <w:rFonts w:ascii="Arial" w:eastAsia="Cambria" w:hAnsi="Arial" w:cs="Arial"/>
                <w:sz w:val="20"/>
                <w:szCs w:val="20"/>
              </w:rPr>
              <w:t>To enhance reputation (+)</w:t>
            </w:r>
          </w:p>
        </w:tc>
        <w:tc>
          <w:tcPr>
            <w:tcW w:w="3638" w:type="dxa"/>
          </w:tcPr>
          <w:p w14:paraId="06C5BDF2" w14:textId="348EF793" w:rsidR="00B00568" w:rsidRPr="00DC7462" w:rsidRDefault="00B00568" w:rsidP="00FE7248">
            <w:pPr>
              <w:autoSpaceDE w:val="0"/>
              <w:autoSpaceDN w:val="0"/>
              <w:adjustRightInd w:val="0"/>
              <w:spacing w:line="276" w:lineRule="auto"/>
              <w:rPr>
                <w:rFonts w:ascii="Arial" w:eastAsia="Cambria" w:hAnsi="Arial" w:cs="Arial"/>
                <w:sz w:val="20"/>
                <w:szCs w:val="20"/>
              </w:rPr>
            </w:pPr>
            <w:r w:rsidRPr="00DC7462">
              <w:rPr>
                <w:rFonts w:ascii="Arial" w:eastAsia="Cambria" w:hAnsi="Arial" w:cs="Arial"/>
                <w:sz w:val="20"/>
                <w:szCs w:val="20"/>
              </w:rPr>
              <w:t>Dumay and Dai, 2017; Steyn, 2014</w:t>
            </w:r>
            <w:r w:rsidR="002B070A">
              <w:rPr>
                <w:rFonts w:ascii="Arial" w:eastAsia="Cambria" w:hAnsi="Arial" w:cs="Arial"/>
                <w:sz w:val="20"/>
                <w:szCs w:val="20"/>
              </w:rPr>
              <w:t>;</w:t>
            </w:r>
            <w:r w:rsidR="002B070A" w:rsidRPr="002B070A">
              <w:rPr>
                <w:rFonts w:ascii="Arial" w:eastAsia="Cambria" w:hAnsi="Arial" w:cs="Arial"/>
                <w:sz w:val="20"/>
                <w:szCs w:val="20"/>
              </w:rPr>
              <w:t xml:space="preserve"> Robertson and Samy (2020)</w:t>
            </w:r>
            <w:r w:rsidR="002B070A">
              <w:rPr>
                <w:rFonts w:ascii="Arial" w:eastAsia="Cambria" w:hAnsi="Arial" w:cs="Arial"/>
                <w:sz w:val="20"/>
                <w:szCs w:val="20"/>
              </w:rPr>
              <w:t xml:space="preserve"> </w:t>
            </w:r>
          </w:p>
        </w:tc>
      </w:tr>
      <w:tr w:rsidR="00B00568" w:rsidRPr="00DC7462" w14:paraId="201EB4C1" w14:textId="77777777" w:rsidTr="00B00568">
        <w:tc>
          <w:tcPr>
            <w:tcW w:w="1415" w:type="dxa"/>
            <w:vMerge/>
          </w:tcPr>
          <w:p w14:paraId="111D90B8"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1799" w:type="dxa"/>
            <w:vMerge/>
          </w:tcPr>
          <w:p w14:paraId="36459FC3" w14:textId="77777777" w:rsidR="00B00568" w:rsidRPr="00DC7462" w:rsidRDefault="00B00568" w:rsidP="00FE7248">
            <w:pPr>
              <w:autoSpaceDE w:val="0"/>
              <w:autoSpaceDN w:val="0"/>
              <w:adjustRightInd w:val="0"/>
              <w:spacing w:line="276" w:lineRule="auto"/>
              <w:jc w:val="both"/>
              <w:rPr>
                <w:rFonts w:ascii="Arial" w:eastAsia="Cambria" w:hAnsi="Arial" w:cs="Arial"/>
                <w:sz w:val="20"/>
                <w:szCs w:val="20"/>
              </w:rPr>
            </w:pPr>
          </w:p>
        </w:tc>
        <w:tc>
          <w:tcPr>
            <w:tcW w:w="2357" w:type="dxa"/>
          </w:tcPr>
          <w:p w14:paraId="280EC92B" w14:textId="77777777" w:rsidR="00B00568" w:rsidRPr="00DC7462" w:rsidRDefault="00B00568" w:rsidP="00FE7248">
            <w:pPr>
              <w:autoSpaceDE w:val="0"/>
              <w:autoSpaceDN w:val="0"/>
              <w:adjustRightInd w:val="0"/>
              <w:spacing w:line="276" w:lineRule="auto"/>
              <w:rPr>
                <w:rFonts w:ascii="Arial" w:eastAsia="Cambria" w:hAnsi="Arial" w:cs="Arial"/>
                <w:sz w:val="20"/>
                <w:szCs w:val="20"/>
              </w:rPr>
            </w:pPr>
            <w:r w:rsidRPr="00DC7462">
              <w:rPr>
                <w:rFonts w:ascii="Arial" w:eastAsia="Cambria" w:hAnsi="Arial" w:cs="Arial"/>
                <w:sz w:val="20"/>
                <w:szCs w:val="20"/>
              </w:rPr>
              <w:t>To conform to regulatory environment (+)</w:t>
            </w:r>
          </w:p>
        </w:tc>
        <w:tc>
          <w:tcPr>
            <w:tcW w:w="3638" w:type="dxa"/>
          </w:tcPr>
          <w:p w14:paraId="5A483B7B" w14:textId="61C473BF" w:rsidR="00B00568" w:rsidRPr="00DC7462" w:rsidRDefault="00B00568" w:rsidP="00FE7248">
            <w:pPr>
              <w:autoSpaceDE w:val="0"/>
              <w:autoSpaceDN w:val="0"/>
              <w:adjustRightInd w:val="0"/>
              <w:spacing w:line="276" w:lineRule="auto"/>
              <w:rPr>
                <w:rFonts w:ascii="Arial" w:eastAsia="Cambria" w:hAnsi="Arial" w:cs="Arial"/>
                <w:sz w:val="20"/>
                <w:szCs w:val="20"/>
              </w:rPr>
            </w:pPr>
            <w:r w:rsidRPr="00DC7462">
              <w:rPr>
                <w:rFonts w:ascii="Arial" w:eastAsia="Cambria" w:hAnsi="Arial" w:cs="Arial"/>
                <w:sz w:val="20"/>
                <w:szCs w:val="20"/>
              </w:rPr>
              <w:t>Steyn (20</w:t>
            </w:r>
            <w:r w:rsidR="00DC7462">
              <w:rPr>
                <w:rFonts w:ascii="Arial" w:eastAsia="Cambria" w:hAnsi="Arial" w:cs="Arial"/>
                <w:sz w:val="20"/>
                <w:szCs w:val="20"/>
              </w:rPr>
              <w:t>14); Silvestri et al. (2017); L</w:t>
            </w:r>
            <w:r w:rsidRPr="00DC7462">
              <w:rPr>
                <w:rFonts w:ascii="Arial" w:eastAsia="Cambria" w:hAnsi="Arial" w:cs="Arial"/>
                <w:sz w:val="20"/>
                <w:szCs w:val="20"/>
              </w:rPr>
              <w:t>u</w:t>
            </w:r>
            <w:r w:rsidR="00DC7462">
              <w:rPr>
                <w:rFonts w:ascii="Arial" w:eastAsia="Cambria" w:hAnsi="Arial" w:cs="Arial"/>
                <w:sz w:val="20"/>
                <w:szCs w:val="20"/>
              </w:rPr>
              <w:t>e</w:t>
            </w:r>
            <w:r w:rsidRPr="00DC7462">
              <w:rPr>
                <w:rFonts w:ascii="Arial" w:eastAsia="Cambria" w:hAnsi="Arial" w:cs="Arial"/>
                <w:sz w:val="20"/>
                <w:szCs w:val="20"/>
              </w:rPr>
              <w:t>g et al. (2016)</w:t>
            </w:r>
          </w:p>
        </w:tc>
      </w:tr>
      <w:tr w:rsidR="002B070A" w:rsidRPr="00DC7462" w14:paraId="43809C79" w14:textId="77777777" w:rsidTr="00B00568">
        <w:tc>
          <w:tcPr>
            <w:tcW w:w="1415" w:type="dxa"/>
          </w:tcPr>
          <w:p w14:paraId="521CD75A" w14:textId="77777777" w:rsidR="002B070A" w:rsidRPr="00DC7462" w:rsidRDefault="002B070A" w:rsidP="00FE7248">
            <w:pPr>
              <w:autoSpaceDE w:val="0"/>
              <w:autoSpaceDN w:val="0"/>
              <w:adjustRightInd w:val="0"/>
              <w:spacing w:line="276" w:lineRule="auto"/>
              <w:jc w:val="both"/>
              <w:rPr>
                <w:rFonts w:ascii="Arial" w:eastAsia="Cambria" w:hAnsi="Arial" w:cs="Arial"/>
                <w:sz w:val="20"/>
                <w:szCs w:val="20"/>
              </w:rPr>
            </w:pPr>
          </w:p>
        </w:tc>
        <w:tc>
          <w:tcPr>
            <w:tcW w:w="1799" w:type="dxa"/>
          </w:tcPr>
          <w:p w14:paraId="377E6C11" w14:textId="77777777" w:rsidR="002B070A" w:rsidRPr="00DC7462" w:rsidRDefault="002B070A" w:rsidP="00FE7248">
            <w:pPr>
              <w:autoSpaceDE w:val="0"/>
              <w:autoSpaceDN w:val="0"/>
              <w:adjustRightInd w:val="0"/>
              <w:spacing w:line="276" w:lineRule="auto"/>
              <w:jc w:val="both"/>
              <w:rPr>
                <w:rFonts w:ascii="Arial" w:eastAsia="Cambria" w:hAnsi="Arial" w:cs="Arial"/>
                <w:sz w:val="20"/>
                <w:szCs w:val="20"/>
              </w:rPr>
            </w:pPr>
          </w:p>
        </w:tc>
        <w:tc>
          <w:tcPr>
            <w:tcW w:w="2357" w:type="dxa"/>
          </w:tcPr>
          <w:p w14:paraId="08048FE3" w14:textId="12613DBF" w:rsidR="002B070A" w:rsidRPr="00DC7462" w:rsidRDefault="002B070A" w:rsidP="00FE7248">
            <w:pPr>
              <w:autoSpaceDE w:val="0"/>
              <w:autoSpaceDN w:val="0"/>
              <w:adjustRightInd w:val="0"/>
              <w:spacing w:line="276" w:lineRule="auto"/>
              <w:rPr>
                <w:rFonts w:ascii="Arial" w:eastAsia="Cambria" w:hAnsi="Arial" w:cs="Arial"/>
                <w:sz w:val="20"/>
                <w:szCs w:val="20"/>
              </w:rPr>
            </w:pPr>
            <w:r>
              <w:rPr>
                <w:rFonts w:ascii="Arial" w:eastAsia="Cambria" w:hAnsi="Arial" w:cs="Arial"/>
                <w:sz w:val="20"/>
                <w:szCs w:val="20"/>
              </w:rPr>
              <w:t>To fill performance gap (+)</w:t>
            </w:r>
          </w:p>
        </w:tc>
        <w:tc>
          <w:tcPr>
            <w:tcW w:w="3638" w:type="dxa"/>
          </w:tcPr>
          <w:p w14:paraId="3210A46C" w14:textId="55FC2469" w:rsidR="002B070A" w:rsidRPr="00DC7462" w:rsidRDefault="002B070A" w:rsidP="00FE7248">
            <w:pPr>
              <w:autoSpaceDE w:val="0"/>
              <w:autoSpaceDN w:val="0"/>
              <w:adjustRightInd w:val="0"/>
              <w:spacing w:line="276" w:lineRule="auto"/>
              <w:rPr>
                <w:rFonts w:ascii="Arial" w:eastAsia="Cambria" w:hAnsi="Arial" w:cs="Arial"/>
                <w:sz w:val="20"/>
                <w:szCs w:val="20"/>
              </w:rPr>
            </w:pPr>
            <w:r>
              <w:rPr>
                <w:rFonts w:ascii="Arial" w:eastAsia="Cambria" w:hAnsi="Arial" w:cs="Arial"/>
                <w:sz w:val="20"/>
                <w:szCs w:val="20"/>
              </w:rPr>
              <w:t>Robertson and Samy (2020)</w:t>
            </w:r>
          </w:p>
        </w:tc>
      </w:tr>
    </w:tbl>
    <w:p w14:paraId="55090623" w14:textId="77777777" w:rsidR="00B00568" w:rsidRPr="00FE7248" w:rsidRDefault="00B00568" w:rsidP="00FE7248">
      <w:pPr>
        <w:autoSpaceDE w:val="0"/>
        <w:autoSpaceDN w:val="0"/>
        <w:adjustRightInd w:val="0"/>
        <w:spacing w:line="276" w:lineRule="auto"/>
        <w:jc w:val="both"/>
        <w:rPr>
          <w:rFonts w:ascii="Arial" w:eastAsia="Arial" w:hAnsi="Arial" w:cs="Arial"/>
          <w:color w:val="00B0F0"/>
          <w:sz w:val="24"/>
          <w:szCs w:val="24"/>
          <w:lang w:eastAsia="en-CA"/>
        </w:rPr>
      </w:pPr>
    </w:p>
    <w:p w14:paraId="7C8AB592" w14:textId="77777777" w:rsidR="00F41709" w:rsidRPr="00FE7248" w:rsidRDefault="00F41709" w:rsidP="00F41709">
      <w:pPr>
        <w:pStyle w:val="Heading3"/>
        <w:rPr>
          <w:rFonts w:eastAsia="SimSun"/>
        </w:rPr>
      </w:pPr>
      <w:r w:rsidRPr="00FE7248">
        <w:rPr>
          <w:rFonts w:eastAsia="SimSun"/>
        </w:rPr>
        <w:lastRenderedPageBreak/>
        <w:t>Integrated Reporting in Higher Education</w:t>
      </w:r>
    </w:p>
    <w:p w14:paraId="706489BD" w14:textId="77777777" w:rsidR="00F41709" w:rsidRPr="00FE7248" w:rsidRDefault="00F41709" w:rsidP="00F41709">
      <w:pPr>
        <w:autoSpaceDE w:val="0"/>
        <w:autoSpaceDN w:val="0"/>
        <w:adjustRightInd w:val="0"/>
        <w:spacing w:after="0" w:line="276" w:lineRule="auto"/>
        <w:jc w:val="both"/>
        <w:rPr>
          <w:rFonts w:ascii="Arial" w:eastAsia="SimSun" w:hAnsi="Arial" w:cs="Arial"/>
          <w:color w:val="000000"/>
          <w:sz w:val="24"/>
          <w:szCs w:val="24"/>
        </w:rPr>
      </w:pPr>
      <w:r w:rsidRPr="00FE7248">
        <w:rPr>
          <w:rFonts w:ascii="Arial" w:eastAsia="SimSun" w:hAnsi="Arial" w:cs="Arial"/>
          <w:color w:val="000000"/>
          <w:sz w:val="24"/>
          <w:szCs w:val="24"/>
        </w:rPr>
        <w:t xml:space="preserve">According to Adams </w:t>
      </w:r>
      <w:r>
        <w:rPr>
          <w:rFonts w:ascii="Arial" w:eastAsia="SimSun" w:hAnsi="Arial" w:cs="Arial"/>
          <w:color w:val="000000"/>
          <w:sz w:val="24"/>
          <w:szCs w:val="24"/>
        </w:rPr>
        <w:fldChar w:fldCharType="begin" w:fldLock="1"/>
      </w:r>
      <w:r>
        <w:rPr>
          <w:rFonts w:ascii="Arial" w:eastAsia="SimSun" w:hAnsi="Arial" w:cs="Arial"/>
          <w:color w:val="000000"/>
          <w:sz w:val="24"/>
          <w:szCs w:val="24"/>
        </w:rPr>
        <w:instrText>ADDIN CSL_CITATION {"citationItems":[{"id":"ITEM-1","itemData":{"DOI":"10.1080/09540962.2018.1477580","ISSN":"14679302","author":[{"dropping-particle":"","family":"Adams","given":"Carol A.","non-dropping-particle":"","parse-names":false,"suffix":""}],"container-title":"Public Money and Management","id":"ITEM-1","issue":"5","issued":{"date-parts":[["2018"]]},"page":"332-334","title":"Debate: Integrated reporting and accounting for sustainable development across generations by universities","type":"article-journal","volume":"38"},"suppress-author":1,"uris":["http://www.mendeley.com/documents/?uuid=e3f481bf-e795-4188-b35c-1ae07d33e3d1"]}],"mendeley":{"formattedCitation":"(2018)","plainTextFormattedCitation":"(2018)","previouslyFormattedCitation":"(2018)"},"properties":{"noteIndex":0},"schema":"https://github.com/citation-style-language/schema/raw/master/csl-citation.json"}</w:instrText>
      </w:r>
      <w:r>
        <w:rPr>
          <w:rFonts w:ascii="Arial" w:eastAsia="SimSun" w:hAnsi="Arial" w:cs="Arial"/>
          <w:color w:val="000000"/>
          <w:sz w:val="24"/>
          <w:szCs w:val="24"/>
        </w:rPr>
        <w:fldChar w:fldCharType="separate"/>
      </w:r>
      <w:r w:rsidRPr="004A1323">
        <w:rPr>
          <w:rFonts w:ascii="Arial" w:eastAsia="SimSun" w:hAnsi="Arial" w:cs="Arial"/>
          <w:noProof/>
          <w:color w:val="000000"/>
          <w:sz w:val="24"/>
          <w:szCs w:val="24"/>
        </w:rPr>
        <w:t>(2018)</w:t>
      </w:r>
      <w:r>
        <w:rPr>
          <w:rFonts w:ascii="Arial" w:eastAsia="SimSun" w:hAnsi="Arial" w:cs="Arial"/>
          <w:color w:val="000000"/>
          <w:sz w:val="24"/>
          <w:szCs w:val="24"/>
        </w:rPr>
        <w:fldChar w:fldCharType="end"/>
      </w:r>
      <w:r w:rsidRPr="00FE7248">
        <w:rPr>
          <w:rFonts w:ascii="Arial" w:eastAsia="SimSun" w:hAnsi="Arial" w:cs="Arial"/>
          <w:color w:val="000000"/>
          <w:sz w:val="24"/>
          <w:szCs w:val="24"/>
        </w:rPr>
        <w:t xml:space="preserve">, universities have the potential to make one of the biggest impacts of any sector on integrated reporting and thinking. In contrast to the rise in the development of integrated reporting and thinking in the corporate world, university annual reports have hardly progressed and ‘university structures and strategies continue to reflect functional and discipline silos (notwithstanding some admirable attempts to develop interdisciplinary research) and a separation of the academic from the operational activities’ </w:t>
      </w:r>
      <w:r>
        <w:rPr>
          <w:rFonts w:ascii="Arial" w:eastAsia="SimSun" w:hAnsi="Arial" w:cs="Arial"/>
          <w:color w:val="000000"/>
          <w:sz w:val="24"/>
          <w:szCs w:val="24"/>
        </w:rPr>
        <w:fldChar w:fldCharType="begin" w:fldLock="1"/>
      </w:r>
      <w:r>
        <w:rPr>
          <w:rFonts w:ascii="Arial" w:eastAsia="SimSun" w:hAnsi="Arial" w:cs="Arial"/>
          <w:color w:val="000000"/>
          <w:sz w:val="24"/>
          <w:szCs w:val="24"/>
        </w:rPr>
        <w:instrText>ADDIN CSL_CITATION {"citationItems":[{"id":"ITEM-1","itemData":{"DOI":"10.1080/09540962.2018.1477580","ISSN":"14679302","author":[{"dropping-particle":"","family":"Adams","given":"Carol A.","non-dropping-particle":"","parse-names":false,"suffix":""}],"container-title":"Public Money and Management","id":"ITEM-1","issue":"5","issued":{"date-parts":[["2018"]]},"page":"332-334","title":"Debate: Integrated reporting and accounting for sustainable development across generations by universities","type":"article-journal","volume":"38"},"locator":"332","uris":["http://www.mendeley.com/documents/?uuid=e3f481bf-e795-4188-b35c-1ae07d33e3d1"]}],"mendeley":{"formattedCitation":"(Adams, 2018, p. 332)","plainTextFormattedCitation":"(Adams, 2018, p. 332)","previouslyFormattedCitation":"(Adams, 2018, p. 332)"},"properties":{"noteIndex":0},"schema":"https://github.com/citation-style-language/schema/raw/master/csl-citation.json"}</w:instrText>
      </w:r>
      <w:r>
        <w:rPr>
          <w:rFonts w:ascii="Arial" w:eastAsia="SimSun" w:hAnsi="Arial" w:cs="Arial"/>
          <w:color w:val="000000"/>
          <w:sz w:val="24"/>
          <w:szCs w:val="24"/>
        </w:rPr>
        <w:fldChar w:fldCharType="separate"/>
      </w:r>
      <w:r w:rsidRPr="00BE58F1">
        <w:rPr>
          <w:rFonts w:ascii="Arial" w:eastAsia="SimSun" w:hAnsi="Arial" w:cs="Arial"/>
          <w:noProof/>
          <w:color w:val="000000"/>
          <w:sz w:val="24"/>
          <w:szCs w:val="24"/>
        </w:rPr>
        <w:t>(Adams, 2018, p. 332)</w:t>
      </w:r>
      <w:r>
        <w:rPr>
          <w:rFonts w:ascii="Arial" w:eastAsia="SimSun" w:hAnsi="Arial" w:cs="Arial"/>
          <w:color w:val="000000"/>
          <w:sz w:val="24"/>
          <w:szCs w:val="24"/>
        </w:rPr>
        <w:fldChar w:fldCharType="end"/>
      </w:r>
      <w:r w:rsidRPr="00FE7248">
        <w:rPr>
          <w:rFonts w:ascii="Arial" w:eastAsia="SimSun" w:hAnsi="Arial" w:cs="Arial"/>
          <w:color w:val="000000"/>
          <w:sz w:val="24"/>
          <w:szCs w:val="24"/>
        </w:rPr>
        <w:t>.</w:t>
      </w:r>
    </w:p>
    <w:p w14:paraId="5C05007C" w14:textId="77777777" w:rsidR="00F41709" w:rsidRPr="00FE7248" w:rsidRDefault="00F41709" w:rsidP="00F41709">
      <w:pPr>
        <w:autoSpaceDE w:val="0"/>
        <w:autoSpaceDN w:val="0"/>
        <w:adjustRightInd w:val="0"/>
        <w:spacing w:after="0" w:line="276" w:lineRule="auto"/>
        <w:jc w:val="both"/>
        <w:rPr>
          <w:rFonts w:ascii="Arial" w:eastAsia="SimSun" w:hAnsi="Arial" w:cs="Arial"/>
          <w:color w:val="000000"/>
          <w:sz w:val="24"/>
          <w:szCs w:val="24"/>
        </w:rPr>
      </w:pPr>
    </w:p>
    <w:p w14:paraId="46F07362" w14:textId="77777777" w:rsidR="00F41709" w:rsidRPr="00FE7248" w:rsidRDefault="00F41709" w:rsidP="00F41709">
      <w:pPr>
        <w:autoSpaceDE w:val="0"/>
        <w:autoSpaceDN w:val="0"/>
        <w:adjustRightInd w:val="0"/>
        <w:spacing w:after="0" w:line="276" w:lineRule="auto"/>
        <w:jc w:val="both"/>
        <w:rPr>
          <w:rFonts w:ascii="Arial" w:eastAsia="SimSun" w:hAnsi="Arial" w:cs="Arial"/>
          <w:color w:val="000000"/>
          <w:sz w:val="24"/>
          <w:szCs w:val="24"/>
        </w:rPr>
      </w:pPr>
      <w:r w:rsidRPr="00FE7248">
        <w:rPr>
          <w:rFonts w:ascii="Arial" w:eastAsia="SimSun" w:hAnsi="Arial" w:cs="Arial"/>
          <w:color w:val="000000"/>
          <w:sz w:val="24"/>
          <w:szCs w:val="24"/>
        </w:rPr>
        <w:t xml:space="preserve">Universities are major economic actors and all organisations who receive public money, either directly or indirectly, are under pressure to demonstrate how they use that money effectively and efficiently in a more transparent way </w:t>
      </w:r>
      <w:r>
        <w:rPr>
          <w:rFonts w:ascii="Arial" w:eastAsia="SimSun" w:hAnsi="Arial" w:cs="Arial"/>
          <w:color w:val="000000"/>
          <w:sz w:val="24"/>
          <w:szCs w:val="24"/>
        </w:rPr>
        <w:fldChar w:fldCharType="begin" w:fldLock="1"/>
      </w:r>
      <w:r>
        <w:rPr>
          <w:rFonts w:ascii="Arial" w:eastAsia="SimSun" w:hAnsi="Arial" w:cs="Arial"/>
          <w:color w:val="000000"/>
          <w:sz w:val="24"/>
          <w:szCs w:val="24"/>
        </w:rPr>
        <w:instrText>ADDIN CSL_CITATION {"citationItems":[{"id":"ITEM-1","itemData":{"author":[{"dropping-particle":"","family":"BUFDG","given":"","non-dropping-particle":"","parse-names":false,"suffix":""}],"id":"ITEM-1","issued":{"date-parts":[["2017"]]},"publisher":"British Universities Finance Directors' Group","title":"Integrated Reporting in four British Universities","type":"article"},"uris":["http://www.mendeley.com/documents/?uuid=552f79db-2f28-4376-a2a6-f2a5f50ea3fa"]}],"mendeley":{"formattedCitation":"(BUFDG, 2017)","plainTextFormattedCitation":"(BUFDG, 2017)","previouslyFormattedCitation":"(BUFDG, 2017)"},"properties":{"noteIndex":0},"schema":"https://github.com/citation-style-language/schema/raw/master/csl-citation.json"}</w:instrText>
      </w:r>
      <w:r>
        <w:rPr>
          <w:rFonts w:ascii="Arial" w:eastAsia="SimSun" w:hAnsi="Arial" w:cs="Arial"/>
          <w:color w:val="000000"/>
          <w:sz w:val="24"/>
          <w:szCs w:val="24"/>
        </w:rPr>
        <w:fldChar w:fldCharType="separate"/>
      </w:r>
      <w:r w:rsidRPr="005046FA">
        <w:rPr>
          <w:rFonts w:ascii="Arial" w:eastAsia="SimSun" w:hAnsi="Arial" w:cs="Arial"/>
          <w:noProof/>
          <w:color w:val="000000"/>
          <w:sz w:val="24"/>
          <w:szCs w:val="24"/>
        </w:rPr>
        <w:t>(BUFDG, 2017)</w:t>
      </w:r>
      <w:r>
        <w:rPr>
          <w:rFonts w:ascii="Arial" w:eastAsia="SimSun" w:hAnsi="Arial" w:cs="Arial"/>
          <w:color w:val="000000"/>
          <w:sz w:val="24"/>
          <w:szCs w:val="24"/>
        </w:rPr>
        <w:fldChar w:fldCharType="end"/>
      </w:r>
      <w:r w:rsidRPr="00FE7248">
        <w:rPr>
          <w:rFonts w:ascii="Arial" w:eastAsia="SimSun" w:hAnsi="Arial" w:cs="Arial"/>
          <w:color w:val="000000"/>
          <w:sz w:val="24"/>
          <w:szCs w:val="24"/>
        </w:rPr>
        <w:t xml:space="preserve">. Integrated reporting would allow universities to highlight their activities, how they use this income, and demonstrate how this leads to outputs and outcomes across the &lt;IR&gt; Framework’s six capitals – be it financial, manufactured, intellectual, human, social and relationship or natural. The sector also offers significant global influence as universities work internationally through teaching, research and other partnerships. It is therefore vital for stakeholders to recognise just how much they contribute to sustainable development and its three dimensions of sustainable development, the economy, society, and the environment </w:t>
      </w:r>
      <w:r>
        <w:rPr>
          <w:rFonts w:ascii="Arial" w:eastAsia="SimSun" w:hAnsi="Arial" w:cs="Arial"/>
          <w:color w:val="000000"/>
          <w:sz w:val="24"/>
          <w:szCs w:val="24"/>
        </w:rPr>
        <w:fldChar w:fldCharType="begin" w:fldLock="1"/>
      </w:r>
      <w:r>
        <w:rPr>
          <w:rFonts w:ascii="Arial" w:eastAsia="SimSun" w:hAnsi="Arial" w:cs="Arial"/>
          <w:color w:val="000000"/>
          <w:sz w:val="24"/>
          <w:szCs w:val="24"/>
        </w:rPr>
        <w:instrText>ADDIN CSL_CITATION {"citationItems":[{"id":"ITEM-1","itemData":{"author":[{"dropping-particle":"","family":"BUFDG","given":"","non-dropping-particle":"","parse-names":false,"suffix":""}],"id":"ITEM-1","issued":{"date-parts":[["2017"]]},"publisher":"British Universities Finance Directors' Group","title":"Integrated Reporting in four British Universities","type":"article"},"uris":["http://www.mendeley.com/documents/?uuid=552f79db-2f28-4376-a2a6-f2a5f50ea3fa"]}],"mendeley":{"formattedCitation":"(BUFDG, 2017)","plainTextFormattedCitation":"(BUFDG, 2017)","previouslyFormattedCitation":"(BUFDG, 2017)"},"properties":{"noteIndex":0},"schema":"https://github.com/citation-style-language/schema/raw/master/csl-citation.json"}</w:instrText>
      </w:r>
      <w:r>
        <w:rPr>
          <w:rFonts w:ascii="Arial" w:eastAsia="SimSun" w:hAnsi="Arial" w:cs="Arial"/>
          <w:color w:val="000000"/>
          <w:sz w:val="24"/>
          <w:szCs w:val="24"/>
        </w:rPr>
        <w:fldChar w:fldCharType="separate"/>
      </w:r>
      <w:r w:rsidRPr="005046FA">
        <w:rPr>
          <w:rFonts w:ascii="Arial" w:eastAsia="SimSun" w:hAnsi="Arial" w:cs="Arial"/>
          <w:noProof/>
          <w:color w:val="000000"/>
          <w:sz w:val="24"/>
          <w:szCs w:val="24"/>
        </w:rPr>
        <w:t>(BUFDG, 2017)</w:t>
      </w:r>
      <w:r>
        <w:rPr>
          <w:rFonts w:ascii="Arial" w:eastAsia="SimSun" w:hAnsi="Arial" w:cs="Arial"/>
          <w:color w:val="000000"/>
          <w:sz w:val="24"/>
          <w:szCs w:val="24"/>
        </w:rPr>
        <w:fldChar w:fldCharType="end"/>
      </w:r>
      <w:r w:rsidRPr="00FE7248">
        <w:rPr>
          <w:rFonts w:ascii="Arial" w:eastAsia="SimSun" w:hAnsi="Arial" w:cs="Arial"/>
          <w:color w:val="000000"/>
          <w:sz w:val="24"/>
          <w:szCs w:val="24"/>
        </w:rPr>
        <w:t xml:space="preserve">. </w:t>
      </w:r>
    </w:p>
    <w:p w14:paraId="11874461" w14:textId="77777777" w:rsidR="00F41709" w:rsidRPr="00FE7248" w:rsidRDefault="00F41709" w:rsidP="00F41709">
      <w:pPr>
        <w:autoSpaceDE w:val="0"/>
        <w:autoSpaceDN w:val="0"/>
        <w:adjustRightInd w:val="0"/>
        <w:spacing w:after="0" w:line="276" w:lineRule="auto"/>
        <w:jc w:val="both"/>
        <w:rPr>
          <w:rFonts w:ascii="Arial" w:eastAsia="SimSun" w:hAnsi="Arial" w:cs="Arial"/>
          <w:color w:val="000000"/>
          <w:sz w:val="24"/>
          <w:szCs w:val="24"/>
        </w:rPr>
      </w:pPr>
    </w:p>
    <w:p w14:paraId="0D57058C" w14:textId="77777777" w:rsidR="00F41709" w:rsidRPr="00FE7248" w:rsidRDefault="00F41709" w:rsidP="00F41709">
      <w:pPr>
        <w:autoSpaceDE w:val="0"/>
        <w:autoSpaceDN w:val="0"/>
        <w:adjustRightInd w:val="0"/>
        <w:spacing w:after="0" w:line="276" w:lineRule="auto"/>
        <w:jc w:val="both"/>
        <w:rPr>
          <w:rFonts w:ascii="Arial" w:eastAsia="SimSun" w:hAnsi="Arial" w:cs="Arial"/>
          <w:color w:val="000000"/>
          <w:sz w:val="24"/>
          <w:szCs w:val="24"/>
        </w:rPr>
      </w:pPr>
      <w:r w:rsidRPr="00FE7248">
        <w:rPr>
          <w:rFonts w:ascii="Arial" w:eastAsia="SimSun" w:hAnsi="Arial" w:cs="Arial"/>
          <w:color w:val="000000"/>
          <w:sz w:val="24"/>
          <w:szCs w:val="24"/>
        </w:rPr>
        <w:t>Further, universities can significantly influence and develop global leaders of the future through education on reporting, managing, engaging and developing strategies on sustainable development issues and the sustainable development goals (SDGs) which will deliver considerable impact</w:t>
      </w:r>
      <w:r>
        <w:rPr>
          <w:rFonts w:ascii="Arial" w:eastAsia="SimSun" w:hAnsi="Arial" w:cs="Arial"/>
          <w:color w:val="000000"/>
          <w:sz w:val="24"/>
          <w:szCs w:val="24"/>
        </w:rPr>
        <w:t xml:space="preserve"> </w:t>
      </w:r>
      <w:r>
        <w:rPr>
          <w:rFonts w:ascii="Arial" w:eastAsia="SimSun" w:hAnsi="Arial" w:cs="Arial"/>
          <w:color w:val="000000"/>
          <w:sz w:val="24"/>
          <w:szCs w:val="24"/>
        </w:rPr>
        <w:fldChar w:fldCharType="begin" w:fldLock="1"/>
      </w:r>
      <w:r>
        <w:rPr>
          <w:rFonts w:ascii="Arial" w:eastAsia="SimSun" w:hAnsi="Arial" w:cs="Arial"/>
          <w:color w:val="000000"/>
          <w:sz w:val="24"/>
          <w:szCs w:val="24"/>
        </w:rPr>
        <w:instrText>ADDIN CSL_CITATION {"citationItems":[{"id":"ITEM-1","itemData":{"DOI":"10.1080/09540962.2018.1477580","ISSN":"14679302","author":[{"dropping-particle":"","family":"Adams","given":"Carol A.","non-dropping-particle":"","parse-names":false,"suffix":""}],"container-title":"Public Money and Management","id":"ITEM-1","issue":"5","issued":{"date-parts":[["2018"]]},"page":"332-334","title":"Debate: Integrated reporting and accounting for sustainable development across generations by universities","type":"article-journal","volume":"38"},"uris":["http://www.mendeley.com/documents/?uuid=e3f481bf-e795-4188-b35c-1ae07d33e3d1"]}],"mendeley":{"formattedCitation":"(Adams, 2018)","plainTextFormattedCitation":"(Adams, 2018)","previouslyFormattedCitation":"(Adams, 2018)"},"properties":{"noteIndex":0},"schema":"https://github.com/citation-style-language/schema/raw/master/csl-citation.json"}</w:instrText>
      </w:r>
      <w:r>
        <w:rPr>
          <w:rFonts w:ascii="Arial" w:eastAsia="SimSun" w:hAnsi="Arial" w:cs="Arial"/>
          <w:color w:val="000000"/>
          <w:sz w:val="24"/>
          <w:szCs w:val="24"/>
        </w:rPr>
        <w:fldChar w:fldCharType="separate"/>
      </w:r>
      <w:r w:rsidRPr="005046FA">
        <w:rPr>
          <w:rFonts w:ascii="Arial" w:eastAsia="SimSun" w:hAnsi="Arial" w:cs="Arial"/>
          <w:noProof/>
          <w:color w:val="000000"/>
          <w:sz w:val="24"/>
          <w:szCs w:val="24"/>
        </w:rPr>
        <w:t>(Adams, 2018)</w:t>
      </w:r>
      <w:r>
        <w:rPr>
          <w:rFonts w:ascii="Arial" w:eastAsia="SimSun" w:hAnsi="Arial" w:cs="Arial"/>
          <w:color w:val="000000"/>
          <w:sz w:val="24"/>
          <w:szCs w:val="24"/>
        </w:rPr>
        <w:fldChar w:fldCharType="end"/>
      </w:r>
      <w:r w:rsidRPr="00FE7248">
        <w:rPr>
          <w:rFonts w:ascii="Arial" w:eastAsia="SimSun" w:hAnsi="Arial" w:cs="Arial"/>
          <w:color w:val="000000"/>
          <w:sz w:val="24"/>
          <w:szCs w:val="24"/>
        </w:rPr>
        <w:t>.  Globally, governments have committed to these 17 SDGs and, as universities are a driving force towards the achievement of these goals, they may be held accountable for demonstrating their contribution.</w:t>
      </w:r>
    </w:p>
    <w:p w14:paraId="5E7C8A33" w14:textId="77777777" w:rsidR="00F41709" w:rsidRPr="00FE7248" w:rsidRDefault="00F41709" w:rsidP="00F41709">
      <w:pPr>
        <w:autoSpaceDE w:val="0"/>
        <w:autoSpaceDN w:val="0"/>
        <w:adjustRightInd w:val="0"/>
        <w:spacing w:after="0" w:line="276" w:lineRule="auto"/>
        <w:jc w:val="both"/>
        <w:rPr>
          <w:rFonts w:ascii="Arial" w:eastAsia="SimSun" w:hAnsi="Arial" w:cs="Arial"/>
          <w:color w:val="000000"/>
          <w:sz w:val="24"/>
          <w:szCs w:val="24"/>
        </w:rPr>
      </w:pPr>
    </w:p>
    <w:p w14:paraId="6ACEA529" w14:textId="77777777" w:rsidR="00F41709" w:rsidRPr="00FE7248" w:rsidRDefault="00F41709" w:rsidP="00F41709">
      <w:pPr>
        <w:autoSpaceDE w:val="0"/>
        <w:autoSpaceDN w:val="0"/>
        <w:adjustRightInd w:val="0"/>
        <w:spacing w:after="0" w:line="276" w:lineRule="auto"/>
        <w:jc w:val="both"/>
        <w:rPr>
          <w:rFonts w:ascii="Arial" w:eastAsia="SimSun" w:hAnsi="Arial" w:cs="Arial"/>
          <w:color w:val="000000"/>
          <w:sz w:val="24"/>
          <w:szCs w:val="24"/>
        </w:rPr>
      </w:pPr>
      <w:r w:rsidRPr="00FE7248">
        <w:rPr>
          <w:rFonts w:ascii="Arial" w:eastAsia="SimSun" w:hAnsi="Arial" w:cs="Arial"/>
          <w:color w:val="000000"/>
          <w:sz w:val="24"/>
          <w:szCs w:val="24"/>
        </w:rPr>
        <w:t xml:space="preserve">Adams </w:t>
      </w:r>
      <w:r>
        <w:rPr>
          <w:rFonts w:ascii="Arial" w:eastAsia="SimSun" w:hAnsi="Arial" w:cs="Arial"/>
          <w:color w:val="000000"/>
          <w:sz w:val="24"/>
          <w:szCs w:val="24"/>
        </w:rPr>
        <w:fldChar w:fldCharType="begin" w:fldLock="1"/>
      </w:r>
      <w:r>
        <w:rPr>
          <w:rFonts w:ascii="Arial" w:eastAsia="SimSun" w:hAnsi="Arial" w:cs="Arial"/>
          <w:color w:val="000000"/>
          <w:sz w:val="24"/>
          <w:szCs w:val="24"/>
        </w:rPr>
        <w:instrText>ADDIN CSL_CITATION {"citationItems":[{"id":"ITEM-1","itemData":{"ISBN":"0320172880","author":[{"dropping-particle":"","family":"Adams","given":"Carol A.","non-dropping-particle":"","parse-names":false,"suffix":""}],"container-title":"Accounting, Auditing &amp; Accountability Journal","id":"ITEM-1","issue":"4","issued":{"date-parts":[["2017"]]},"page":"906-931","title":"Conceptualising the contemporary corporate value creation process","type":"article-journal","volume":"30"},"suppress-author":1,"uris":["http://www.mendeley.com/documents/?uuid=73f21ac9-085c-47b0-9f8f-6646a766f6c6"]}],"mendeley":{"formattedCitation":"(2017)","plainTextFormattedCitation":"(2017)","previouslyFormattedCitation":"(2017)"},"properties":{"noteIndex":0},"schema":"https://github.com/citation-style-language/schema/raw/master/csl-citation.json"}</w:instrText>
      </w:r>
      <w:r>
        <w:rPr>
          <w:rFonts w:ascii="Arial" w:eastAsia="SimSun" w:hAnsi="Arial" w:cs="Arial"/>
          <w:color w:val="000000"/>
          <w:sz w:val="24"/>
          <w:szCs w:val="24"/>
        </w:rPr>
        <w:fldChar w:fldCharType="separate"/>
      </w:r>
      <w:r w:rsidRPr="001805BB">
        <w:rPr>
          <w:rFonts w:ascii="Arial" w:eastAsia="SimSun" w:hAnsi="Arial" w:cs="Arial"/>
          <w:noProof/>
          <w:color w:val="000000"/>
          <w:sz w:val="24"/>
          <w:szCs w:val="24"/>
        </w:rPr>
        <w:t>(2017)</w:t>
      </w:r>
      <w:r>
        <w:rPr>
          <w:rFonts w:ascii="Arial" w:eastAsia="SimSun" w:hAnsi="Arial" w:cs="Arial"/>
          <w:color w:val="000000"/>
          <w:sz w:val="24"/>
          <w:szCs w:val="24"/>
        </w:rPr>
        <w:fldChar w:fldCharType="end"/>
      </w:r>
      <w:r w:rsidRPr="00FE7248">
        <w:rPr>
          <w:rFonts w:ascii="Arial" w:eastAsia="SimSun" w:hAnsi="Arial" w:cs="Arial"/>
          <w:color w:val="000000"/>
          <w:sz w:val="24"/>
          <w:szCs w:val="24"/>
        </w:rPr>
        <w:t xml:space="preserve"> provides practical guidance on how contribution to the SDGs can be aligned with integrated reporting and thinking to develop strategies which reflect dependence on multiple capitals and a systematic approach to identifying broader risks and opportunities for  value creation that contribute to sustainable development. Adams </w:t>
      </w:r>
      <w:r>
        <w:rPr>
          <w:rFonts w:ascii="Arial" w:eastAsia="SimSun" w:hAnsi="Arial" w:cs="Arial"/>
          <w:color w:val="000000"/>
          <w:sz w:val="24"/>
          <w:szCs w:val="24"/>
        </w:rPr>
        <w:fldChar w:fldCharType="begin" w:fldLock="1"/>
      </w:r>
      <w:r>
        <w:rPr>
          <w:rFonts w:ascii="Arial" w:eastAsia="SimSun" w:hAnsi="Arial" w:cs="Arial"/>
          <w:color w:val="000000"/>
          <w:sz w:val="24"/>
          <w:szCs w:val="24"/>
        </w:rPr>
        <w:instrText>ADDIN CSL_CITATION {"citationItems":[{"id":"ITEM-1","itemData":{"DOI":"10.1080/09540962.2018.1477580","ISSN":"14679302","author":[{"dropping-particle":"","family":"Adams","given":"Carol A.","non-dropping-particle":"","parse-names":false,"suffix":""}],"container-title":"Public Money and Management","id":"ITEM-1","issue":"5","issued":{"date-parts":[["2018"]]},"page":"332-334","title":"Debate: Integrated reporting and accounting for sustainable development across generations by universities","type":"article-journal","volume":"38"},"suppress-author":1,"uris":["http://www.mendeley.com/documents/?uuid=e3f481bf-e795-4188-b35c-1ae07d33e3d1"]}],"mendeley":{"formattedCitation":"(2018)","plainTextFormattedCitation":"(2018)","previouslyFormattedCitation":"(2018)"},"properties":{"noteIndex":0},"schema":"https://github.com/citation-style-language/schema/raw/master/csl-citation.json"}</w:instrText>
      </w:r>
      <w:r>
        <w:rPr>
          <w:rFonts w:ascii="Arial" w:eastAsia="SimSun" w:hAnsi="Arial" w:cs="Arial"/>
          <w:color w:val="000000"/>
          <w:sz w:val="24"/>
          <w:szCs w:val="24"/>
        </w:rPr>
        <w:fldChar w:fldCharType="separate"/>
      </w:r>
      <w:r w:rsidRPr="001805BB">
        <w:rPr>
          <w:rFonts w:ascii="Arial" w:eastAsia="SimSun" w:hAnsi="Arial" w:cs="Arial"/>
          <w:noProof/>
          <w:color w:val="000000"/>
          <w:sz w:val="24"/>
          <w:szCs w:val="24"/>
        </w:rPr>
        <w:t>(2018)</w:t>
      </w:r>
      <w:r>
        <w:rPr>
          <w:rFonts w:ascii="Arial" w:eastAsia="SimSun" w:hAnsi="Arial" w:cs="Arial"/>
          <w:color w:val="000000"/>
          <w:sz w:val="24"/>
          <w:szCs w:val="24"/>
        </w:rPr>
        <w:fldChar w:fldCharType="end"/>
      </w:r>
      <w:r w:rsidRPr="00FE7248">
        <w:rPr>
          <w:rFonts w:ascii="Arial" w:eastAsia="SimSun" w:hAnsi="Arial" w:cs="Arial"/>
          <w:color w:val="000000"/>
          <w:sz w:val="24"/>
          <w:szCs w:val="24"/>
        </w:rPr>
        <w:t xml:space="preserve"> asserts that by adopting this approach universities  ‘might stave off government intervention in their affairs and reduce reliance on flawed approaches to ranking’ (p. 333). </w:t>
      </w:r>
    </w:p>
    <w:p w14:paraId="14A2FF8C" w14:textId="77777777" w:rsidR="00F41709" w:rsidRPr="00FE7248" w:rsidRDefault="00F41709" w:rsidP="00F41709">
      <w:pPr>
        <w:autoSpaceDE w:val="0"/>
        <w:autoSpaceDN w:val="0"/>
        <w:adjustRightInd w:val="0"/>
        <w:spacing w:after="0" w:line="276" w:lineRule="auto"/>
        <w:jc w:val="both"/>
        <w:rPr>
          <w:rFonts w:ascii="Arial" w:eastAsia="SimSun" w:hAnsi="Arial" w:cs="Arial"/>
          <w:color w:val="000000"/>
          <w:sz w:val="24"/>
          <w:szCs w:val="24"/>
        </w:rPr>
      </w:pPr>
    </w:p>
    <w:p w14:paraId="4C3255D5" w14:textId="77777777" w:rsidR="00F41709" w:rsidRPr="00FE7248" w:rsidRDefault="00F41709" w:rsidP="00F41709">
      <w:pPr>
        <w:autoSpaceDE w:val="0"/>
        <w:autoSpaceDN w:val="0"/>
        <w:adjustRightInd w:val="0"/>
        <w:spacing w:after="0" w:line="276" w:lineRule="auto"/>
        <w:jc w:val="both"/>
        <w:rPr>
          <w:rFonts w:ascii="Arial" w:eastAsia="SimSun" w:hAnsi="Arial" w:cs="Arial"/>
          <w:color w:val="000000"/>
          <w:sz w:val="24"/>
          <w:szCs w:val="24"/>
        </w:rPr>
      </w:pPr>
      <w:r w:rsidRPr="00FE7248">
        <w:rPr>
          <w:rFonts w:ascii="Arial" w:eastAsia="SimSun" w:hAnsi="Arial" w:cs="Arial"/>
          <w:color w:val="000000"/>
          <w:sz w:val="24"/>
          <w:szCs w:val="24"/>
        </w:rPr>
        <w:t>The results of a recent survey of UK University Finance Directors suggest a mixed attitude towards &lt;IR&gt; and although 80% of institutions were working to adopt at least some of the principles, just 16% are convinced enough by the benefits to be working towards a full adoption</w:t>
      </w:r>
      <w:r>
        <w:rPr>
          <w:rFonts w:ascii="Arial" w:eastAsia="SimSun" w:hAnsi="Arial" w:cs="Arial"/>
          <w:color w:val="000000"/>
          <w:sz w:val="24"/>
          <w:szCs w:val="24"/>
        </w:rPr>
        <w:t>.</w:t>
      </w:r>
      <w:r w:rsidRPr="00FE7248">
        <w:rPr>
          <w:rFonts w:ascii="Arial" w:eastAsia="SimSun" w:hAnsi="Arial" w:cs="Arial"/>
          <w:color w:val="000000"/>
          <w:sz w:val="24"/>
          <w:szCs w:val="24"/>
        </w:rPr>
        <w:t xml:space="preserve"> For the majority, inaction on fully adopting &lt;IR&gt; was the result of other priorities or other time or resource restrictions </w:t>
      </w:r>
      <w:r>
        <w:rPr>
          <w:rFonts w:ascii="Arial" w:eastAsia="SimSun" w:hAnsi="Arial" w:cs="Arial"/>
          <w:color w:val="000000"/>
          <w:sz w:val="24"/>
          <w:szCs w:val="24"/>
        </w:rPr>
        <w:fldChar w:fldCharType="begin" w:fldLock="1"/>
      </w:r>
      <w:r>
        <w:rPr>
          <w:rFonts w:ascii="Arial" w:eastAsia="SimSun" w:hAnsi="Arial" w:cs="Arial"/>
          <w:color w:val="000000"/>
          <w:sz w:val="24"/>
          <w:szCs w:val="24"/>
        </w:rPr>
        <w:instrText>ADDIN CSL_CITATION {"citationItems":[{"id":"ITEM-1","itemData":{"author":[{"dropping-particle":"","family":"BUFDG","given":"","non-dropping-particle":"","parse-names":false,"suffix":""}],"id":"ITEM-1","issued":{"date-parts":[["2017"]]},"publisher":"British Universities Finance Directors' Group","title":"Integrated Reporting in four British Universities","type":"article"},"uris":["http://www.mendeley.com/documents/?uuid=552f79db-2f28-4376-a2a6-f2a5f50ea3fa"]}],"mendeley":{"formattedCitation":"(BUFDG, 2017)","plainTextFormattedCitation":"(BUFDG, 2017)","previouslyFormattedCitation":"(BUFDG, 2017)"},"properties":{"noteIndex":0},"schema":"https://github.com/citation-style-language/schema/raw/master/csl-citation.json"}</w:instrText>
      </w:r>
      <w:r>
        <w:rPr>
          <w:rFonts w:ascii="Arial" w:eastAsia="SimSun" w:hAnsi="Arial" w:cs="Arial"/>
          <w:color w:val="000000"/>
          <w:sz w:val="24"/>
          <w:szCs w:val="24"/>
        </w:rPr>
        <w:fldChar w:fldCharType="separate"/>
      </w:r>
      <w:r w:rsidRPr="001805BB">
        <w:rPr>
          <w:rFonts w:ascii="Arial" w:eastAsia="SimSun" w:hAnsi="Arial" w:cs="Arial"/>
          <w:noProof/>
          <w:color w:val="000000"/>
          <w:sz w:val="24"/>
          <w:szCs w:val="24"/>
        </w:rPr>
        <w:t>(BUFDG, 2017)</w:t>
      </w:r>
      <w:r>
        <w:rPr>
          <w:rFonts w:ascii="Arial" w:eastAsia="SimSun" w:hAnsi="Arial" w:cs="Arial"/>
          <w:color w:val="000000"/>
          <w:sz w:val="24"/>
          <w:szCs w:val="24"/>
        </w:rPr>
        <w:fldChar w:fldCharType="end"/>
      </w:r>
      <w:r w:rsidRPr="00FE7248">
        <w:rPr>
          <w:rFonts w:ascii="Arial" w:eastAsia="SimSun" w:hAnsi="Arial" w:cs="Arial"/>
          <w:color w:val="000000"/>
          <w:sz w:val="24"/>
          <w:szCs w:val="24"/>
        </w:rPr>
        <w:t xml:space="preserve">. As a result of an Integrated Thinking and Report project facilitated by Advance HE, a UK organisation with </w:t>
      </w:r>
      <w:r>
        <w:rPr>
          <w:rFonts w:ascii="Arial" w:eastAsia="SimSun" w:hAnsi="Arial" w:cs="Arial"/>
          <w:color w:val="000000"/>
          <w:sz w:val="24"/>
          <w:szCs w:val="24"/>
        </w:rPr>
        <w:t xml:space="preserve">its objective </w:t>
      </w:r>
      <w:r w:rsidRPr="00FE7248">
        <w:rPr>
          <w:rFonts w:ascii="Arial" w:eastAsia="SimSun" w:hAnsi="Arial" w:cs="Arial"/>
          <w:color w:val="000000"/>
          <w:sz w:val="24"/>
          <w:szCs w:val="24"/>
        </w:rPr>
        <w:t xml:space="preserve">to support strategic change and continuous </w:t>
      </w:r>
      <w:r w:rsidRPr="00FE7248">
        <w:rPr>
          <w:rFonts w:ascii="Arial" w:eastAsia="SimSun" w:hAnsi="Arial" w:cs="Arial"/>
          <w:color w:val="000000"/>
          <w:sz w:val="24"/>
          <w:szCs w:val="24"/>
        </w:rPr>
        <w:lastRenderedPageBreak/>
        <w:t xml:space="preserve">improvement through the development of individuals and organisations of higher education, early UK movers in the field have emerged (University of Edinburgh, Abertay University, Newcastle University). Further afield, in South Africa, the Free State University published its first integrated report in 2012 </w:t>
      </w:r>
      <w:r>
        <w:rPr>
          <w:rFonts w:ascii="Arial" w:eastAsia="SimSun" w:hAnsi="Arial" w:cs="Arial"/>
          <w:color w:val="000000"/>
          <w:sz w:val="24"/>
          <w:szCs w:val="24"/>
        </w:rPr>
        <w:fldChar w:fldCharType="begin" w:fldLock="1"/>
      </w:r>
      <w:r>
        <w:rPr>
          <w:rFonts w:ascii="Arial" w:eastAsia="SimSun" w:hAnsi="Arial" w:cs="Arial"/>
          <w:color w:val="000000"/>
          <w:sz w:val="24"/>
          <w:szCs w:val="24"/>
        </w:rPr>
        <w:instrText>ADDIN CSL_CITATION {"citationItems":[{"id":"ITEM-1","itemData":{"DOI":"10.1108/JIC-06-2014-0077","ISSN":"17587468","abstract":"Purpose – The purpose of this paper is to explore the integrated report (IR) of a South African public university (UFS), by comparing it with the International Integrated Reporting Council (IIRC) framework, to verify whether UFS IR matches the IIRC framework main aims, which is integrating IC and non-IC information into a single report for stakeholders. Design/methodology/approach – The paper employs the case study approach, which is appropriate when a researcher needs to conduct a holistic and in-depth analysis of a complex phenomenon in its real-life context. As such, this method is particularly suitable for exploring intellectual and social capitals, which is complex and context-dependent by nature. Findings – UFS IR includes the content elements of the IIRC framework as labels, but it does not deepen their meaning. As regards the IIRC guidelines principles, the analysis of the UFS IR shows that it does not seem to follow them. Briefly, the data do not have an outlook orientation, the information is not interconnected, the stakeholder relationships are not highlighted and the organisational ability to create value is not disclosed. Research limitations/implications – The implications based on the “bad” experience of UFS IR aims to extend the findings of the case study by shedding light on the levers and the barriers that managers have to face when implementing an IRing project in their organisations. Originality/value – To the best of the knowledge the research is the first investigating the IR theme in the public sector, specifically the higher education sector, dealing with disclosing IC (and non-IC) information within a new reporting mode: the IR.","author":[{"dropping-particle":"","family":"Veltri","given":"Stefania","non-dropping-particle":"","parse-names":false,"suffix":""},{"dropping-particle":"","family":"Silvestri","given":"Antonella","non-dropping-particle":"","parse-names":false,"suffix":""}],"container-title":"Journal of Intellectual Capital","id":"ITEM-1","issue":"2","issued":{"date-parts":[["2015"]]},"page":"443-462","title":"The Free State University integrated reporting: A critical consideration","type":"article-journal","volume":"16"},"uris":["http://www.mendeley.com/documents/?uuid=e618d8ba-4954-4cd9-ab11-098326a72783"]}],"mendeley":{"formattedCitation":"(Veltri and Silvestri, 2015)","plainTextFormattedCitation":"(Veltri and Silvestri, 2015)","previouslyFormattedCitation":"(Veltri and Silvestri, 2015)"},"properties":{"noteIndex":0},"schema":"https://github.com/citation-style-language/schema/raw/master/csl-citation.json"}</w:instrText>
      </w:r>
      <w:r>
        <w:rPr>
          <w:rFonts w:ascii="Arial" w:eastAsia="SimSun" w:hAnsi="Arial" w:cs="Arial"/>
          <w:color w:val="000000"/>
          <w:sz w:val="24"/>
          <w:szCs w:val="24"/>
        </w:rPr>
        <w:fldChar w:fldCharType="separate"/>
      </w:r>
      <w:r w:rsidRPr="00B974A6">
        <w:rPr>
          <w:rFonts w:ascii="Arial" w:eastAsia="SimSun" w:hAnsi="Arial" w:cs="Arial"/>
          <w:noProof/>
          <w:color w:val="000000"/>
          <w:sz w:val="24"/>
          <w:szCs w:val="24"/>
        </w:rPr>
        <w:t>(Veltri and Silvestri, 2015)</w:t>
      </w:r>
      <w:r>
        <w:rPr>
          <w:rFonts w:ascii="Arial" w:eastAsia="SimSun" w:hAnsi="Arial" w:cs="Arial"/>
          <w:color w:val="000000"/>
          <w:sz w:val="24"/>
          <w:szCs w:val="24"/>
        </w:rPr>
        <w:fldChar w:fldCharType="end"/>
      </w:r>
      <w:r w:rsidRPr="00FE7248">
        <w:rPr>
          <w:rFonts w:ascii="Arial" w:eastAsia="SimSun" w:hAnsi="Arial" w:cs="Arial"/>
          <w:color w:val="000000"/>
          <w:sz w:val="24"/>
          <w:szCs w:val="24"/>
        </w:rPr>
        <w:t xml:space="preserve"> and the </w:t>
      </w:r>
      <w:hyperlink r:id="rId12" w:history="1">
        <w:r w:rsidRPr="00FE7248">
          <w:rPr>
            <w:rFonts w:ascii="Arial" w:eastAsia="SimSun" w:hAnsi="Arial" w:cs="Arial"/>
            <w:color w:val="000000"/>
            <w:sz w:val="24"/>
            <w:szCs w:val="24"/>
          </w:rPr>
          <w:t>University of Stellenbosch</w:t>
        </w:r>
      </w:hyperlink>
      <w:r w:rsidRPr="00FE7248">
        <w:rPr>
          <w:rFonts w:ascii="Arial" w:eastAsia="SimSun" w:hAnsi="Arial" w:cs="Arial"/>
          <w:color w:val="000000"/>
          <w:sz w:val="24"/>
          <w:szCs w:val="24"/>
        </w:rPr>
        <w:t xml:space="preserve"> published their first </w:t>
      </w:r>
      <w:r>
        <w:rPr>
          <w:rFonts w:ascii="Arial" w:eastAsia="SimSun" w:hAnsi="Arial" w:cs="Arial"/>
          <w:color w:val="000000"/>
          <w:sz w:val="24"/>
          <w:szCs w:val="24"/>
        </w:rPr>
        <w:t xml:space="preserve">one </w:t>
      </w:r>
      <w:r w:rsidRPr="00FE7248">
        <w:rPr>
          <w:rFonts w:ascii="Arial" w:eastAsia="SimSun" w:hAnsi="Arial" w:cs="Arial"/>
          <w:color w:val="000000"/>
          <w:sz w:val="24"/>
          <w:szCs w:val="24"/>
        </w:rPr>
        <w:t>in 2015.</w:t>
      </w:r>
    </w:p>
    <w:p w14:paraId="42139A28" w14:textId="77777777" w:rsidR="00F41709" w:rsidRPr="00FE7248" w:rsidRDefault="00F41709" w:rsidP="00F41709">
      <w:pPr>
        <w:autoSpaceDE w:val="0"/>
        <w:autoSpaceDN w:val="0"/>
        <w:adjustRightInd w:val="0"/>
        <w:spacing w:after="0" w:line="276" w:lineRule="auto"/>
        <w:jc w:val="both"/>
        <w:rPr>
          <w:rFonts w:ascii="Arial" w:eastAsia="SimSun" w:hAnsi="Arial" w:cs="Arial"/>
          <w:color w:val="000000"/>
          <w:sz w:val="24"/>
          <w:szCs w:val="24"/>
        </w:rPr>
      </w:pPr>
    </w:p>
    <w:p w14:paraId="050DB8D7" w14:textId="77777777" w:rsidR="00F41709" w:rsidRPr="00FE7248" w:rsidRDefault="00F41709" w:rsidP="00F41709">
      <w:pPr>
        <w:autoSpaceDE w:val="0"/>
        <w:autoSpaceDN w:val="0"/>
        <w:adjustRightInd w:val="0"/>
        <w:spacing w:after="0" w:line="276" w:lineRule="auto"/>
        <w:jc w:val="both"/>
        <w:rPr>
          <w:rFonts w:ascii="Arial" w:eastAsia="SimSun" w:hAnsi="Arial" w:cs="Arial"/>
          <w:color w:val="000000"/>
          <w:sz w:val="24"/>
          <w:szCs w:val="24"/>
        </w:rPr>
      </w:pPr>
      <w:r w:rsidRPr="00FE7248">
        <w:rPr>
          <w:rFonts w:ascii="Arial" w:eastAsia="SimSun" w:hAnsi="Arial" w:cs="Arial"/>
          <w:color w:val="000000"/>
          <w:sz w:val="24"/>
          <w:szCs w:val="24"/>
        </w:rPr>
        <w:t xml:space="preserve">These early movers have seen both internal and external benefits of adopting &lt;IR&gt; </w:t>
      </w:r>
      <w:r>
        <w:rPr>
          <w:rFonts w:ascii="Arial" w:eastAsia="SimSun" w:hAnsi="Arial" w:cs="Arial"/>
          <w:color w:val="000000"/>
          <w:sz w:val="24"/>
          <w:szCs w:val="24"/>
        </w:rPr>
        <w:fldChar w:fldCharType="begin" w:fldLock="1"/>
      </w:r>
      <w:r>
        <w:rPr>
          <w:rFonts w:ascii="Arial" w:eastAsia="SimSun" w:hAnsi="Arial" w:cs="Arial"/>
          <w:color w:val="000000"/>
          <w:sz w:val="24"/>
          <w:szCs w:val="24"/>
        </w:rPr>
        <w:instrText>ADDIN CSL_CITATION {"citationItems":[{"id":"ITEM-1","itemData":{"DOI":"10.1080/09540962.2018.1477580","ISSN":"14679302","author":[{"dropping-particle":"","family":"Adams","given":"Carol A.","non-dropping-particle":"","parse-names":false,"suffix":""}],"container-title":"Public Money and Management","id":"ITEM-1","issue":"5","issued":{"date-parts":[["2018"]]},"page":"332-334","title":"Debate: Integrated reporting and accounting for sustainable development across generations by universities","type":"article-journal","volume":"38"},"uris":["http://www.mendeley.com/documents/?uuid=e3f481bf-e795-4188-b35c-1ae07d33e3d1"]}],"mendeley":{"formattedCitation":"(Adams, 2018)","plainTextFormattedCitation":"(Adams, 2018)","previouslyFormattedCitation":"(Adams, 2018)"},"properties":{"noteIndex":0},"schema":"https://github.com/citation-style-language/schema/raw/master/csl-citation.json"}</w:instrText>
      </w:r>
      <w:r>
        <w:rPr>
          <w:rFonts w:ascii="Arial" w:eastAsia="SimSun" w:hAnsi="Arial" w:cs="Arial"/>
          <w:color w:val="000000"/>
          <w:sz w:val="24"/>
          <w:szCs w:val="24"/>
        </w:rPr>
        <w:fldChar w:fldCharType="separate"/>
      </w:r>
      <w:r w:rsidRPr="00314E9E">
        <w:rPr>
          <w:rFonts w:ascii="Arial" w:eastAsia="SimSun" w:hAnsi="Arial" w:cs="Arial"/>
          <w:noProof/>
          <w:color w:val="000000"/>
          <w:sz w:val="24"/>
          <w:szCs w:val="24"/>
        </w:rPr>
        <w:t>(Adams, 2018)</w:t>
      </w:r>
      <w:r>
        <w:rPr>
          <w:rFonts w:ascii="Arial" w:eastAsia="SimSun" w:hAnsi="Arial" w:cs="Arial"/>
          <w:color w:val="000000"/>
          <w:sz w:val="24"/>
          <w:szCs w:val="24"/>
        </w:rPr>
        <w:fldChar w:fldCharType="end"/>
      </w:r>
      <w:r w:rsidRPr="00FE7248">
        <w:rPr>
          <w:rFonts w:ascii="Arial" w:eastAsia="SimSun" w:hAnsi="Arial" w:cs="Arial"/>
          <w:color w:val="000000"/>
          <w:sz w:val="24"/>
          <w:szCs w:val="24"/>
        </w:rPr>
        <w:t xml:space="preserve"> which include: </w:t>
      </w:r>
    </w:p>
    <w:p w14:paraId="7A78CE71" w14:textId="77777777" w:rsidR="00F41709" w:rsidRPr="00FE7248" w:rsidRDefault="00F41709" w:rsidP="00F41709">
      <w:pPr>
        <w:numPr>
          <w:ilvl w:val="0"/>
          <w:numId w:val="8"/>
        </w:numPr>
        <w:spacing w:after="0" w:line="276" w:lineRule="auto"/>
        <w:jc w:val="both"/>
        <w:rPr>
          <w:rFonts w:ascii="Arial" w:eastAsia="SimSun" w:hAnsi="Arial" w:cs="Arial"/>
          <w:color w:val="000000"/>
          <w:sz w:val="24"/>
          <w:szCs w:val="24"/>
        </w:rPr>
      </w:pPr>
      <w:r w:rsidRPr="00FE7248">
        <w:rPr>
          <w:rFonts w:ascii="Arial" w:eastAsia="SimSun" w:hAnsi="Arial" w:cs="Arial"/>
          <w:color w:val="000000"/>
          <w:sz w:val="24"/>
          <w:szCs w:val="24"/>
        </w:rPr>
        <w:t>highlighting what is important to value creation as opposed to what is covered in university rankings</w:t>
      </w:r>
    </w:p>
    <w:p w14:paraId="0794CA0D" w14:textId="77777777" w:rsidR="00F41709" w:rsidRPr="00FE7248" w:rsidRDefault="00F41709" w:rsidP="00F41709">
      <w:pPr>
        <w:numPr>
          <w:ilvl w:val="0"/>
          <w:numId w:val="8"/>
        </w:numPr>
        <w:spacing w:after="0" w:line="276" w:lineRule="auto"/>
        <w:jc w:val="both"/>
        <w:rPr>
          <w:rFonts w:ascii="Arial" w:eastAsia="SimSun" w:hAnsi="Arial" w:cs="Arial"/>
          <w:color w:val="000000"/>
          <w:sz w:val="24"/>
          <w:szCs w:val="24"/>
        </w:rPr>
      </w:pPr>
      <w:r w:rsidRPr="00FE7248">
        <w:rPr>
          <w:rFonts w:ascii="Arial" w:eastAsia="SimSun" w:hAnsi="Arial" w:cs="Arial"/>
          <w:color w:val="000000"/>
          <w:sz w:val="24"/>
          <w:szCs w:val="24"/>
        </w:rPr>
        <w:t xml:space="preserve">attracting talented staff and students </w:t>
      </w:r>
    </w:p>
    <w:p w14:paraId="72181815" w14:textId="77777777" w:rsidR="00F41709" w:rsidRPr="00FE7248" w:rsidRDefault="00F41709" w:rsidP="00F41709">
      <w:pPr>
        <w:numPr>
          <w:ilvl w:val="0"/>
          <w:numId w:val="8"/>
        </w:numPr>
        <w:spacing w:after="0" w:line="276" w:lineRule="auto"/>
        <w:jc w:val="both"/>
        <w:rPr>
          <w:rFonts w:ascii="Arial" w:eastAsia="SimSun" w:hAnsi="Arial" w:cs="Arial"/>
          <w:color w:val="000000"/>
          <w:sz w:val="24"/>
          <w:szCs w:val="24"/>
        </w:rPr>
      </w:pPr>
      <w:r w:rsidRPr="00FE7248">
        <w:rPr>
          <w:rFonts w:ascii="Arial" w:eastAsia="SimSun" w:hAnsi="Arial" w:cs="Arial"/>
          <w:color w:val="000000"/>
          <w:sz w:val="24"/>
          <w:szCs w:val="24"/>
        </w:rPr>
        <w:t xml:space="preserve">identifying, engaging and meeting the needs of key stakeholders </w:t>
      </w:r>
    </w:p>
    <w:p w14:paraId="2160C2C9" w14:textId="77777777" w:rsidR="00F41709" w:rsidRPr="00FE7248" w:rsidRDefault="00F41709" w:rsidP="00F41709">
      <w:pPr>
        <w:numPr>
          <w:ilvl w:val="0"/>
          <w:numId w:val="8"/>
        </w:numPr>
        <w:spacing w:after="0" w:line="276" w:lineRule="auto"/>
        <w:jc w:val="both"/>
        <w:rPr>
          <w:rFonts w:ascii="Arial" w:eastAsia="SimSun" w:hAnsi="Arial" w:cs="Arial"/>
          <w:color w:val="000000"/>
          <w:sz w:val="24"/>
          <w:szCs w:val="24"/>
        </w:rPr>
      </w:pPr>
      <w:r w:rsidRPr="00FE7248">
        <w:rPr>
          <w:rFonts w:ascii="Arial" w:eastAsia="SimSun" w:hAnsi="Arial" w:cs="Arial"/>
          <w:color w:val="000000"/>
          <w:sz w:val="24"/>
          <w:szCs w:val="24"/>
        </w:rPr>
        <w:t>focussing attention on material risks and opportunities that can create or destroy value</w:t>
      </w:r>
    </w:p>
    <w:p w14:paraId="181D54E4" w14:textId="77777777" w:rsidR="00F41709" w:rsidRPr="00FE7248" w:rsidRDefault="00F41709" w:rsidP="00F41709">
      <w:pPr>
        <w:numPr>
          <w:ilvl w:val="0"/>
          <w:numId w:val="8"/>
        </w:numPr>
        <w:spacing w:after="0" w:line="276" w:lineRule="auto"/>
        <w:jc w:val="both"/>
        <w:rPr>
          <w:rFonts w:ascii="Arial" w:eastAsia="SimSun" w:hAnsi="Arial" w:cs="Arial"/>
          <w:color w:val="000000"/>
          <w:sz w:val="24"/>
          <w:szCs w:val="24"/>
        </w:rPr>
      </w:pPr>
      <w:r w:rsidRPr="00FE7248">
        <w:rPr>
          <w:rFonts w:ascii="Arial" w:eastAsia="SimSun" w:hAnsi="Arial" w:cs="Arial"/>
          <w:color w:val="000000"/>
          <w:sz w:val="24"/>
          <w:szCs w:val="24"/>
        </w:rPr>
        <w:t>integrated thinking which underscores the importance of cross disciplinary work, engagement between academics and operational functions and stakeholder relationships</w:t>
      </w:r>
    </w:p>
    <w:p w14:paraId="384E6753" w14:textId="77777777" w:rsidR="00F41709" w:rsidRPr="00FE7248" w:rsidRDefault="00F41709" w:rsidP="00F41709">
      <w:pPr>
        <w:numPr>
          <w:ilvl w:val="0"/>
          <w:numId w:val="8"/>
        </w:numPr>
        <w:spacing w:after="0" w:line="276" w:lineRule="auto"/>
        <w:jc w:val="both"/>
        <w:rPr>
          <w:rFonts w:ascii="Arial" w:eastAsia="SimSun" w:hAnsi="Arial" w:cs="Arial"/>
          <w:color w:val="000000"/>
          <w:sz w:val="24"/>
          <w:szCs w:val="24"/>
        </w:rPr>
      </w:pPr>
      <w:r w:rsidRPr="00FE7248">
        <w:rPr>
          <w:rFonts w:ascii="Arial" w:eastAsia="SimSun" w:hAnsi="Arial" w:cs="Arial"/>
          <w:color w:val="000000"/>
          <w:sz w:val="24"/>
          <w:szCs w:val="24"/>
        </w:rPr>
        <w:t>making access to finance easier and cheaper</w:t>
      </w:r>
    </w:p>
    <w:p w14:paraId="32DEB358" w14:textId="77777777" w:rsidR="00F41709" w:rsidRPr="00FE7248" w:rsidRDefault="00F41709" w:rsidP="00F41709">
      <w:pPr>
        <w:numPr>
          <w:ilvl w:val="0"/>
          <w:numId w:val="8"/>
        </w:numPr>
        <w:spacing w:after="0" w:line="276" w:lineRule="auto"/>
        <w:jc w:val="both"/>
        <w:rPr>
          <w:rFonts w:ascii="Arial" w:eastAsia="SimSun" w:hAnsi="Arial" w:cs="Arial"/>
          <w:color w:val="000000"/>
          <w:sz w:val="24"/>
          <w:szCs w:val="24"/>
        </w:rPr>
      </w:pPr>
      <w:r w:rsidRPr="00FE7248">
        <w:rPr>
          <w:rFonts w:ascii="Arial" w:eastAsia="SimSun" w:hAnsi="Arial" w:cs="Arial"/>
          <w:color w:val="000000"/>
          <w:sz w:val="24"/>
          <w:szCs w:val="24"/>
        </w:rPr>
        <w:t>building confidence in the sector and reducing the need for government intervention.</w:t>
      </w:r>
    </w:p>
    <w:p w14:paraId="249308CB" w14:textId="77777777" w:rsidR="00F41709" w:rsidRPr="00FE7248" w:rsidRDefault="00F41709" w:rsidP="00F41709">
      <w:pPr>
        <w:autoSpaceDE w:val="0"/>
        <w:autoSpaceDN w:val="0"/>
        <w:adjustRightInd w:val="0"/>
        <w:spacing w:after="0" w:line="276" w:lineRule="auto"/>
        <w:jc w:val="both"/>
        <w:rPr>
          <w:rFonts w:ascii="Arial" w:eastAsia="SimSun" w:hAnsi="Arial" w:cs="Arial"/>
          <w:color w:val="000000"/>
          <w:sz w:val="24"/>
          <w:szCs w:val="24"/>
        </w:rPr>
      </w:pPr>
    </w:p>
    <w:p w14:paraId="37C514B6" w14:textId="3DAFA62B" w:rsidR="00F41709" w:rsidRDefault="00F41709" w:rsidP="00F41709">
      <w:pPr>
        <w:autoSpaceDE w:val="0"/>
        <w:autoSpaceDN w:val="0"/>
        <w:adjustRightInd w:val="0"/>
        <w:spacing w:after="0" w:line="276" w:lineRule="auto"/>
        <w:jc w:val="both"/>
        <w:rPr>
          <w:rFonts w:ascii="Arial" w:eastAsia="SimSun" w:hAnsi="Arial" w:cs="Arial"/>
          <w:color w:val="000000"/>
          <w:sz w:val="24"/>
          <w:szCs w:val="24"/>
        </w:rPr>
      </w:pPr>
      <w:r w:rsidRPr="00FE7248">
        <w:rPr>
          <w:rFonts w:ascii="Arial" w:eastAsia="SimSun" w:hAnsi="Arial" w:cs="Arial"/>
          <w:color w:val="000000"/>
          <w:sz w:val="24"/>
          <w:szCs w:val="24"/>
        </w:rPr>
        <w:t xml:space="preserve">Despite these significant benefits, adopting &lt;IR&gt; can be challenging. It will require a change in how universities think and talk about value.  It may also require a reappraisal and realignment of institutions’ visions, strategies, and structures and the time and resources to do this. Support from top leadership will also be crucial to drive action in universities as well as transforming values, attitudes and behaviours at all levels of the university structure.  Additionally, some of the </w:t>
      </w:r>
      <w:r>
        <w:rPr>
          <w:rFonts w:ascii="Arial" w:eastAsia="SimSun" w:hAnsi="Arial" w:cs="Arial"/>
          <w:color w:val="000000"/>
          <w:sz w:val="24"/>
          <w:szCs w:val="24"/>
        </w:rPr>
        <w:t>&lt;IR&gt;</w:t>
      </w:r>
      <w:r w:rsidRPr="00FE7248">
        <w:rPr>
          <w:rFonts w:ascii="Arial" w:eastAsia="SimSun" w:hAnsi="Arial" w:cs="Arial"/>
          <w:color w:val="000000"/>
          <w:sz w:val="24"/>
          <w:szCs w:val="24"/>
        </w:rPr>
        <w:t xml:space="preserve"> framework terminology may need to be translated or better understood, for and by the higher education audience. However, what is clear is that we now live in a world where pressing societal issues, such as gender balance, an aging population, and lifestyle-related diseases, and increasing global environmental changes, including power shortages, climate change, increasing waste, and long-term depletion of natural resources, create risks that universities must take into account to demonstrate their value to society if they wish to remain relevant to their key stakeholders and sustainable in the future.</w:t>
      </w:r>
    </w:p>
    <w:p w14:paraId="168698B7" w14:textId="77777777" w:rsidR="00FF4DAD" w:rsidRDefault="00FF4DAD" w:rsidP="00F41709">
      <w:pPr>
        <w:autoSpaceDE w:val="0"/>
        <w:autoSpaceDN w:val="0"/>
        <w:adjustRightInd w:val="0"/>
        <w:spacing w:after="0" w:line="276" w:lineRule="auto"/>
        <w:jc w:val="both"/>
        <w:rPr>
          <w:rFonts w:ascii="Arial" w:eastAsia="SimSun" w:hAnsi="Arial" w:cs="Arial"/>
          <w:color w:val="000000"/>
          <w:sz w:val="24"/>
          <w:szCs w:val="24"/>
        </w:rPr>
      </w:pPr>
    </w:p>
    <w:p w14:paraId="3AB25C1F" w14:textId="1DE9352B" w:rsidR="00B00568" w:rsidRDefault="00B00568" w:rsidP="00FF4DAD">
      <w:pPr>
        <w:pStyle w:val="Heading2"/>
      </w:pPr>
      <w:r w:rsidRPr="00DC7462">
        <w:t>&lt;IR&gt; Current Thoughts</w:t>
      </w:r>
      <w:r w:rsidR="00086326" w:rsidRPr="00DC7462">
        <w:t xml:space="preserve"> and Future Directions</w:t>
      </w:r>
    </w:p>
    <w:p w14:paraId="6D46BABB" w14:textId="7B90B6F2" w:rsidR="00A04C30" w:rsidRDefault="00A04C30" w:rsidP="00FF4DAD">
      <w:pPr>
        <w:pStyle w:val="Heading3"/>
      </w:pPr>
      <w:r>
        <w:t>Integrated Thinking</w:t>
      </w:r>
    </w:p>
    <w:p w14:paraId="6E8D1506" w14:textId="5E8F0950" w:rsidR="00B00568" w:rsidRPr="00FE7248" w:rsidRDefault="00086326" w:rsidP="00FE7248">
      <w:pPr>
        <w:spacing w:line="276" w:lineRule="auto"/>
        <w:jc w:val="both"/>
        <w:rPr>
          <w:rFonts w:ascii="Arial" w:eastAsia="SimSun" w:hAnsi="Arial" w:cs="Arial"/>
          <w:color w:val="000000"/>
          <w:sz w:val="24"/>
          <w:szCs w:val="24"/>
        </w:rPr>
      </w:pPr>
      <w:r w:rsidRPr="00FE7248">
        <w:rPr>
          <w:rFonts w:ascii="Arial" w:hAnsi="Arial" w:cs="Arial"/>
          <w:sz w:val="24"/>
          <w:szCs w:val="24"/>
        </w:rPr>
        <w:t>&lt;</w:t>
      </w:r>
      <w:r w:rsidR="00B00568" w:rsidRPr="00FE7248">
        <w:rPr>
          <w:rFonts w:ascii="Arial" w:eastAsia="SimSun" w:hAnsi="Arial" w:cs="Arial"/>
          <w:color w:val="000000"/>
          <w:sz w:val="24"/>
          <w:szCs w:val="24"/>
        </w:rPr>
        <w:t>IR</w:t>
      </w:r>
      <w:r w:rsidRPr="00FE7248">
        <w:rPr>
          <w:rFonts w:ascii="Arial" w:eastAsia="SimSun" w:hAnsi="Arial" w:cs="Arial"/>
          <w:color w:val="000000"/>
          <w:sz w:val="24"/>
          <w:szCs w:val="24"/>
        </w:rPr>
        <w:t>&gt;</w:t>
      </w:r>
      <w:r w:rsidR="00B00568" w:rsidRPr="00FE7248">
        <w:rPr>
          <w:rFonts w:ascii="Arial" w:eastAsia="SimSun" w:hAnsi="Arial" w:cs="Arial"/>
          <w:color w:val="000000"/>
          <w:sz w:val="24"/>
          <w:szCs w:val="24"/>
        </w:rPr>
        <w:t xml:space="preserve"> is defined as ‘a process founded on integrated thinking which results in a periodic integrated report by an organisation about value creation over time, and related communications regarding aspects of value creation’</w:t>
      </w:r>
      <w:r w:rsidR="00430EAE">
        <w:rPr>
          <w:rFonts w:ascii="Arial" w:eastAsia="SimSun" w:hAnsi="Arial" w:cs="Arial"/>
          <w:color w:val="000000"/>
          <w:sz w:val="24"/>
          <w:szCs w:val="24"/>
        </w:rPr>
        <w:t xml:space="preserve"> </w:t>
      </w:r>
      <w:r w:rsidR="00430EAE">
        <w:rPr>
          <w:rFonts w:ascii="Arial" w:eastAsia="SimSun" w:hAnsi="Arial" w:cs="Arial"/>
          <w:color w:val="000000"/>
          <w:sz w:val="24"/>
          <w:szCs w:val="24"/>
        </w:rPr>
        <w:fldChar w:fldCharType="begin" w:fldLock="1"/>
      </w:r>
      <w:r w:rsidR="00A85266">
        <w:rPr>
          <w:rFonts w:ascii="Arial" w:eastAsia="SimSun" w:hAnsi="Arial" w:cs="Arial"/>
          <w:color w:val="000000"/>
          <w:sz w:val="24"/>
          <w:szCs w:val="24"/>
        </w:rPr>
        <w:instrText>ADDIN CSL_CITATION {"citationItems":[{"id":"ITEM-1","itemData":{"ISBN":"0470809000","abstract":"International guidelines for integrated reporting","author":[{"dropping-particle":"","family":"IIRC","given":"","non-dropping-particle":"","parse-names":false,"suffix":""}],"container-title":"The international &lt;IR&gt; framework","id":"ITEM-1","issued":{"date-parts":[["2013"]]},"page":"37","title":"The International Integrated Reporting framework","type":"article"},"locator":"33","uris":["http://www.mendeley.com/documents/?uuid=ed2728b3-cf8c-4bcb-af47-195ab8335cc9"]}],"mendeley":{"formattedCitation":"(IIRC, 2013, p. 33)","plainTextFormattedCitation":"(IIRC, 2013, p. 33)","previouslyFormattedCitation":"(IIRC, 2013, p. 33)"},"properties":{"noteIndex":0},"schema":"https://github.com/citation-style-language/schema/raw/master/csl-citation.json"}</w:instrText>
      </w:r>
      <w:r w:rsidR="00430EAE">
        <w:rPr>
          <w:rFonts w:ascii="Arial" w:eastAsia="SimSun" w:hAnsi="Arial" w:cs="Arial"/>
          <w:color w:val="000000"/>
          <w:sz w:val="24"/>
          <w:szCs w:val="24"/>
        </w:rPr>
        <w:fldChar w:fldCharType="separate"/>
      </w:r>
      <w:r w:rsidR="00A85266" w:rsidRPr="00A85266">
        <w:rPr>
          <w:rFonts w:ascii="Arial" w:eastAsia="SimSun" w:hAnsi="Arial" w:cs="Arial"/>
          <w:noProof/>
          <w:color w:val="000000"/>
          <w:sz w:val="24"/>
          <w:szCs w:val="24"/>
        </w:rPr>
        <w:t>(IIRC, 2013, p. 33)</w:t>
      </w:r>
      <w:r w:rsidR="00430EAE">
        <w:rPr>
          <w:rFonts w:ascii="Arial" w:eastAsia="SimSun" w:hAnsi="Arial" w:cs="Arial"/>
          <w:color w:val="000000"/>
          <w:sz w:val="24"/>
          <w:szCs w:val="24"/>
        </w:rPr>
        <w:fldChar w:fldCharType="end"/>
      </w:r>
      <w:r w:rsidR="00B00568" w:rsidRPr="00FE7248">
        <w:rPr>
          <w:rFonts w:ascii="Arial" w:eastAsia="SimSun" w:hAnsi="Arial" w:cs="Arial"/>
          <w:color w:val="000000"/>
          <w:sz w:val="24"/>
          <w:szCs w:val="24"/>
        </w:rPr>
        <w:t xml:space="preserve">. </w:t>
      </w:r>
      <w:r w:rsidRPr="00FE7248">
        <w:rPr>
          <w:rFonts w:ascii="Arial" w:eastAsia="SimSun" w:hAnsi="Arial" w:cs="Arial"/>
          <w:color w:val="000000"/>
          <w:sz w:val="24"/>
          <w:szCs w:val="24"/>
        </w:rPr>
        <w:t>&lt;</w:t>
      </w:r>
      <w:r w:rsidR="00B00568" w:rsidRPr="00FE7248">
        <w:rPr>
          <w:rFonts w:ascii="Arial" w:eastAsia="SimSun" w:hAnsi="Arial" w:cs="Arial"/>
          <w:color w:val="000000"/>
          <w:sz w:val="24"/>
          <w:szCs w:val="24"/>
        </w:rPr>
        <w:t>IR</w:t>
      </w:r>
      <w:r w:rsidRPr="00FE7248">
        <w:rPr>
          <w:rFonts w:ascii="Arial" w:eastAsia="SimSun" w:hAnsi="Arial" w:cs="Arial"/>
          <w:color w:val="000000"/>
          <w:sz w:val="24"/>
          <w:szCs w:val="24"/>
        </w:rPr>
        <w:t>&gt;</w:t>
      </w:r>
      <w:r w:rsidR="00B00568" w:rsidRPr="00FE7248">
        <w:rPr>
          <w:rFonts w:ascii="Arial" w:eastAsia="SimSun" w:hAnsi="Arial" w:cs="Arial"/>
          <w:color w:val="000000"/>
          <w:sz w:val="24"/>
          <w:szCs w:val="24"/>
        </w:rPr>
        <w:t>, through the process of integrated thinking, offers the potential to shift corporate mind-sets towards alignment of proﬁt maximisation with societal and environment wellbeing</w:t>
      </w:r>
      <w:r w:rsidR="00DC7462">
        <w:rPr>
          <w:rFonts w:ascii="Arial" w:eastAsia="SimSun" w:hAnsi="Arial" w:cs="Arial"/>
          <w:color w:val="000000"/>
          <w:sz w:val="24"/>
          <w:szCs w:val="24"/>
        </w:rPr>
        <w:t xml:space="preserve">. It also </w:t>
      </w:r>
      <w:r w:rsidR="00B00568" w:rsidRPr="00FE7248">
        <w:rPr>
          <w:rFonts w:ascii="Arial" w:eastAsia="SimSun" w:hAnsi="Arial" w:cs="Arial"/>
          <w:color w:val="000000"/>
          <w:sz w:val="24"/>
          <w:szCs w:val="24"/>
        </w:rPr>
        <w:t xml:space="preserve">provides </w:t>
      </w:r>
      <w:r w:rsidR="00DC7462">
        <w:rPr>
          <w:rFonts w:ascii="Arial" w:eastAsia="SimSun" w:hAnsi="Arial" w:cs="Arial"/>
          <w:color w:val="000000"/>
          <w:sz w:val="24"/>
          <w:szCs w:val="24"/>
        </w:rPr>
        <w:t>an</w:t>
      </w:r>
      <w:r w:rsidR="00B00568" w:rsidRPr="00FE7248">
        <w:rPr>
          <w:rFonts w:ascii="Arial" w:eastAsia="SimSun" w:hAnsi="Arial" w:cs="Arial"/>
          <w:color w:val="000000"/>
          <w:sz w:val="24"/>
          <w:szCs w:val="24"/>
        </w:rPr>
        <w:t xml:space="preserve"> opportunity for organizations to respond to the United Nations</w:t>
      </w:r>
      <w:r w:rsidR="00DC7462">
        <w:rPr>
          <w:rFonts w:ascii="Arial" w:eastAsia="SimSun" w:hAnsi="Arial" w:cs="Arial"/>
          <w:color w:val="000000"/>
          <w:sz w:val="24"/>
          <w:szCs w:val="24"/>
        </w:rPr>
        <w:t>’</w:t>
      </w:r>
      <w:r w:rsidR="00B00568" w:rsidRPr="00FE7248">
        <w:rPr>
          <w:rFonts w:ascii="Arial" w:eastAsia="SimSun" w:hAnsi="Arial" w:cs="Arial"/>
          <w:color w:val="000000"/>
          <w:sz w:val="24"/>
          <w:szCs w:val="24"/>
        </w:rPr>
        <w:t xml:space="preserve"> </w:t>
      </w:r>
      <w:r w:rsidR="00B00568" w:rsidRPr="00FE7248">
        <w:rPr>
          <w:rFonts w:ascii="Arial" w:eastAsia="SimSun" w:hAnsi="Arial" w:cs="Arial"/>
          <w:color w:val="000000"/>
          <w:sz w:val="24"/>
          <w:szCs w:val="24"/>
        </w:rPr>
        <w:lastRenderedPageBreak/>
        <w:t xml:space="preserve">Sustainable Development Goals </w:t>
      </w:r>
      <w:r w:rsidR="00A85266">
        <w:rPr>
          <w:rFonts w:ascii="Arial" w:eastAsia="SimSun" w:hAnsi="Arial" w:cs="Arial"/>
          <w:color w:val="000000"/>
          <w:sz w:val="24"/>
          <w:szCs w:val="24"/>
        </w:rPr>
        <w:fldChar w:fldCharType="begin" w:fldLock="1"/>
      </w:r>
      <w:r w:rsidR="00ED3506">
        <w:rPr>
          <w:rFonts w:ascii="Arial" w:eastAsia="SimSun" w:hAnsi="Arial" w:cs="Arial"/>
          <w:color w:val="000000"/>
          <w:sz w:val="24"/>
          <w:szCs w:val="24"/>
        </w:rPr>
        <w:instrText>ADDIN CSL_CITATION {"citationItems":[{"id":"ITEM-1","itemData":{"DOI":"10.1016/j.cpa.2014.07.001","ISBN":"0964-4733","ISSN":"10959955","abstract":"This paper sets out the case for integrated reporting and its potential to change the thinking of corporate actors leading to the further integration of sustainability actions and impacts into corporate strategic planning and decision making. It calls for academics to engage with the process and to contribute to the development of new forms of accountings to help ensure this potential is reached. It suggests areas of further research to facilitate this. The paper was written in response to John Flower's paper titled \"The International Integrated Reporting Council: A story of failure.\".","author":[{"dropping-particle":"","family":"Adams","given":"Carol","non-dropping-particle":"","parse-names":false,"suffix":""}],"container-title":"Critical Perspectives on Accounting","id":"ITEM-1","issued":{"date-parts":[["2015"]]},"page":"23-28","publisher":"Elsevier Ltd","title":"The international integrated reporting council: A call to action","type":"article-journal","volume":"27"},"uris":["http://www.mendeley.com/documents/?uuid=de9af3ea-ab22-4243-b0a0-812c56e6de2b"]},{"id":"ITEM-2","itemData":{"ISBN":"0320172880","author":[{"dropping-particle":"","family":"Adams","given":"Carol A.","non-dropping-particle":"","parse-names":false,"suffix":""}],"container-title":"Accounting, Auditing &amp; Accountability Journal","id":"ITEM-2","issue":"4","issued":{"date-parts":[["2017"]]},"page":"906-931","title":"Conceptualising the contemporary corporate value creation process","type":"article-journal","volume":"30"},"uris":["http://www.mendeley.com/documents/?uuid=73f21ac9-085c-47b0-9f8f-6646a766f6c6"]}],"mendeley":{"formattedCitation":"(Adams, 2015, 2017)","plainTextFormattedCitation":"(Adams, 2015, 2017)","previouslyFormattedCitation":"(Adams, 2015, 2017)"},"properties":{"noteIndex":0},"schema":"https://github.com/citation-style-language/schema/raw/master/csl-citation.json"}</w:instrText>
      </w:r>
      <w:r w:rsidR="00A85266">
        <w:rPr>
          <w:rFonts w:ascii="Arial" w:eastAsia="SimSun" w:hAnsi="Arial" w:cs="Arial"/>
          <w:color w:val="000000"/>
          <w:sz w:val="24"/>
          <w:szCs w:val="24"/>
        </w:rPr>
        <w:fldChar w:fldCharType="separate"/>
      </w:r>
      <w:r w:rsidR="00A85266" w:rsidRPr="00A85266">
        <w:rPr>
          <w:rFonts w:ascii="Arial" w:eastAsia="SimSun" w:hAnsi="Arial" w:cs="Arial"/>
          <w:noProof/>
          <w:color w:val="000000"/>
          <w:sz w:val="24"/>
          <w:szCs w:val="24"/>
        </w:rPr>
        <w:t>(Adams, 2015, 2017)</w:t>
      </w:r>
      <w:r w:rsidR="00A85266">
        <w:rPr>
          <w:rFonts w:ascii="Arial" w:eastAsia="SimSun" w:hAnsi="Arial" w:cs="Arial"/>
          <w:color w:val="000000"/>
          <w:sz w:val="24"/>
          <w:szCs w:val="24"/>
        </w:rPr>
        <w:fldChar w:fldCharType="end"/>
      </w:r>
      <w:r w:rsidR="00B00568" w:rsidRPr="00FE7248">
        <w:rPr>
          <w:rFonts w:ascii="Arial" w:eastAsia="SimSun" w:hAnsi="Arial" w:cs="Arial"/>
          <w:color w:val="000000"/>
          <w:sz w:val="24"/>
          <w:szCs w:val="24"/>
        </w:rPr>
        <w:t xml:space="preserve">, which were adopted in 2015 as the sustainable development agenda for the world to 2030 </w:t>
      </w:r>
      <w:r w:rsidR="00DC7462">
        <w:rPr>
          <w:rFonts w:ascii="Arial" w:eastAsia="SimSun" w:hAnsi="Arial" w:cs="Arial"/>
          <w:color w:val="000000"/>
          <w:sz w:val="24"/>
          <w:szCs w:val="24"/>
        </w:rPr>
        <w:fldChar w:fldCharType="begin" w:fldLock="1"/>
      </w:r>
      <w:r w:rsidR="00DC7462">
        <w:rPr>
          <w:rFonts w:ascii="Arial" w:eastAsia="SimSun" w:hAnsi="Arial" w:cs="Arial"/>
          <w:color w:val="000000"/>
          <w:sz w:val="24"/>
          <w:szCs w:val="24"/>
        </w:rPr>
        <w:instrText>ADDIN CSL_CITATION {"citationItems":[{"id":"ITEM-1","itemData":{"author":[{"dropping-particle":"","family":"UN","given":"","non-dropping-particle":"","parse-names":false,"suffix":""}],"id":"ITEM-1","issued":{"date-parts":[["2015"]]},"title":"United Nations Sustainable Development Goals","type":"article"},"uris":["http://www.mendeley.com/documents/?uuid=a4d2e4f3-2b76-4406-ad38-264cff503d50"]}],"mendeley":{"formattedCitation":"(UN, 2015)","plainTextFormattedCitation":"(UN, 2015)","previouslyFormattedCitation":"(UN, 2015)"},"properties":{"noteIndex":0},"schema":"https://github.com/citation-style-language/schema/raw/master/csl-citation.json"}</w:instrText>
      </w:r>
      <w:r w:rsidR="00DC7462">
        <w:rPr>
          <w:rFonts w:ascii="Arial" w:eastAsia="SimSun" w:hAnsi="Arial" w:cs="Arial"/>
          <w:color w:val="000000"/>
          <w:sz w:val="24"/>
          <w:szCs w:val="24"/>
        </w:rPr>
        <w:fldChar w:fldCharType="separate"/>
      </w:r>
      <w:r w:rsidR="00DC7462" w:rsidRPr="00DC7462">
        <w:rPr>
          <w:rFonts w:ascii="Arial" w:eastAsia="SimSun" w:hAnsi="Arial" w:cs="Arial"/>
          <w:noProof/>
          <w:color w:val="000000"/>
          <w:sz w:val="24"/>
          <w:szCs w:val="24"/>
        </w:rPr>
        <w:t>(UN, 2015)</w:t>
      </w:r>
      <w:r w:rsidR="00DC7462">
        <w:rPr>
          <w:rFonts w:ascii="Arial" w:eastAsia="SimSun" w:hAnsi="Arial" w:cs="Arial"/>
          <w:color w:val="000000"/>
          <w:sz w:val="24"/>
          <w:szCs w:val="24"/>
        </w:rPr>
        <w:fldChar w:fldCharType="end"/>
      </w:r>
      <w:r w:rsidR="00DC7462">
        <w:rPr>
          <w:rFonts w:ascii="Arial" w:eastAsia="SimSun" w:hAnsi="Arial" w:cs="Arial"/>
          <w:color w:val="000000"/>
          <w:sz w:val="24"/>
          <w:szCs w:val="24"/>
        </w:rPr>
        <w:t>.</w:t>
      </w:r>
    </w:p>
    <w:p w14:paraId="356C7A6C" w14:textId="04B7E05F" w:rsidR="00B00568" w:rsidRPr="00FE7248" w:rsidRDefault="00B00568" w:rsidP="00FE7248">
      <w:pPr>
        <w:spacing w:line="276" w:lineRule="auto"/>
        <w:jc w:val="both"/>
        <w:rPr>
          <w:rFonts w:ascii="Arial" w:eastAsia="SimSun" w:hAnsi="Arial" w:cs="Arial"/>
          <w:color w:val="000000"/>
          <w:sz w:val="24"/>
          <w:szCs w:val="24"/>
        </w:rPr>
      </w:pPr>
      <w:r w:rsidRPr="00FE7248">
        <w:rPr>
          <w:rFonts w:ascii="Arial" w:eastAsia="SimSun" w:hAnsi="Arial" w:cs="Arial"/>
          <w:color w:val="000000"/>
          <w:sz w:val="24"/>
          <w:szCs w:val="24"/>
        </w:rPr>
        <w:t xml:space="preserve">Sustainable development, </w:t>
      </w:r>
      <w:r w:rsidR="00086326" w:rsidRPr="00FE7248">
        <w:rPr>
          <w:rFonts w:ascii="Arial" w:eastAsia="SimSun" w:hAnsi="Arial" w:cs="Arial"/>
          <w:color w:val="000000"/>
          <w:sz w:val="24"/>
          <w:szCs w:val="24"/>
        </w:rPr>
        <w:t xml:space="preserve">and its </w:t>
      </w:r>
      <w:r w:rsidRPr="00FE7248">
        <w:rPr>
          <w:rFonts w:ascii="Arial" w:eastAsia="SimSun" w:hAnsi="Arial" w:cs="Arial"/>
          <w:color w:val="000000"/>
          <w:sz w:val="24"/>
          <w:szCs w:val="24"/>
        </w:rPr>
        <w:t xml:space="preserve">three dimensions of economy, society, and the environment, are indivisible and integrated, </w:t>
      </w:r>
      <w:r w:rsidR="00086326" w:rsidRPr="00FE7248">
        <w:rPr>
          <w:rFonts w:ascii="Arial" w:eastAsia="SimSun" w:hAnsi="Arial" w:cs="Arial"/>
          <w:color w:val="000000"/>
          <w:sz w:val="24"/>
          <w:szCs w:val="24"/>
        </w:rPr>
        <w:t>and are</w:t>
      </w:r>
      <w:r w:rsidRPr="00FE7248">
        <w:rPr>
          <w:rFonts w:ascii="Arial" w:eastAsia="SimSun" w:hAnsi="Arial" w:cs="Arial"/>
          <w:color w:val="000000"/>
          <w:sz w:val="24"/>
          <w:szCs w:val="24"/>
        </w:rPr>
        <w:t xml:space="preserve"> critical to the future of society and our planet. Globally, businesses have significant impacts on sustainable development issues including: the environment, climate change; global wealth distribution; natural resource consumption and; and gender inequality</w:t>
      </w:r>
      <w:r w:rsidR="00ED3506">
        <w:rPr>
          <w:rFonts w:ascii="Arial" w:eastAsia="SimSun" w:hAnsi="Arial" w:cs="Arial"/>
          <w:color w:val="000000"/>
          <w:sz w:val="24"/>
          <w:szCs w:val="24"/>
        </w:rPr>
        <w:t xml:space="preserve"> </w:t>
      </w:r>
      <w:r w:rsidR="00ED3506">
        <w:rPr>
          <w:rFonts w:ascii="Arial" w:eastAsia="SimSun" w:hAnsi="Arial" w:cs="Arial"/>
          <w:color w:val="000000"/>
          <w:sz w:val="24"/>
          <w:szCs w:val="24"/>
        </w:rPr>
        <w:fldChar w:fldCharType="begin" w:fldLock="1"/>
      </w:r>
      <w:r w:rsidR="00F943B7">
        <w:rPr>
          <w:rFonts w:ascii="Arial" w:eastAsia="SimSun" w:hAnsi="Arial" w:cs="Arial"/>
          <w:color w:val="000000"/>
          <w:sz w:val="24"/>
          <w:szCs w:val="24"/>
        </w:rPr>
        <w:instrText>ADDIN CSL_CITATION {"citationItems":[{"id":"ITEM-1","itemData":{"DOI":"10.1016/j.ecolecon.2016.12.003","ISSN":"09218009","abstract":"Our study illustrates how consumer social risk footprints can assist in achieving the Sustainable Development Goals (SDGs). Combining the Social Hotspots Database (SHDB) and the Eora global multi-regional input-output table, we use input-output analysis to calculate a consumer social risk footprint (SF) of nations’ imports. For our SFs, we select four indicators related to five of the UN's SDGs: gender equality (SDG 5 also 8.5 &amp; 8.8); mother and child health (SDG 3, especially 3.1 &amp; 3.2); governance (SDG 16, especially 16.5 &amp; 16.6); and access to clean water (SDG 6, especially 6.1 &amp; 6.2). After examining results for all four indicators we focus on gender equality to fully convey the value and limitations of using this method of analysis. Our study compares producer (domestic) social risk and consumer social risk footprints resulting from international trade patterns. Generally, developed countries show higher social risk footprints while developing countries show higher domestic social risks with the exceptions of UK and Ireland in the developed-world, and China and India in the developing-world. Details of the SFs associated with exported products worldwide reveal that Pakistan, Yemen and Iran have some of the highest SF risk, while Australia, Canada and Denmark are among the lowest. These results are important for the UN in developing partnerships to address the Sustainable Development Goals and for organisations such as the World Bank, Trade Unions and NGOs’ work towards a fairer world.","author":[{"dropping-particle":"","family":"Xiao","given":"Yanyan","non-dropping-particle":"","parse-names":false,"suffix":""},{"dropping-particle":"","family":"Norris","given":"Catherine Benoît","non-dropping-particle":"","parse-names":false,"suffix":""},{"dropping-particle":"","family":"Lenzen","given":"Manfred","non-dropping-particle":"","parse-names":false,"suffix":""},{"dropping-particle":"","family":"Norris","given":"Gregory","non-dropping-particle":"","parse-names":false,"suffix":""},{"dropping-particle":"","family":"Murray","given":"Joy","non-dropping-particle":"","parse-names":false,"suffix":""}],"container-title":"Ecological Economics","id":"ITEM-1","issued":{"date-parts":[["2017"]]},"page":"55-65","title":"How Social Footprints of Nations Can Assist in Achieving the Sustainable Development Goals","type":"article-journal","volume":"135"},"uris":["http://www.mendeley.com/documents/?uuid=7f7c3424-303a-4ce8-bbfd-366b1c250e4c"]}],"mendeley":{"formattedCitation":"(Xiao &lt;i&gt;et al.&lt;/i&gt;, 2017)","plainTextFormattedCitation":"(Xiao et al., 2017)","previouslyFormattedCitation":"(Xiao &lt;i&gt;et al.&lt;/i&gt;, 2017)"},"properties":{"noteIndex":0},"schema":"https://github.com/citation-style-language/schema/raw/master/csl-citation.json"}</w:instrText>
      </w:r>
      <w:r w:rsidR="00ED3506">
        <w:rPr>
          <w:rFonts w:ascii="Arial" w:eastAsia="SimSun" w:hAnsi="Arial" w:cs="Arial"/>
          <w:color w:val="000000"/>
          <w:sz w:val="24"/>
          <w:szCs w:val="24"/>
        </w:rPr>
        <w:fldChar w:fldCharType="separate"/>
      </w:r>
      <w:r w:rsidR="00ED3506" w:rsidRPr="00ED3506">
        <w:rPr>
          <w:rFonts w:ascii="Arial" w:eastAsia="SimSun" w:hAnsi="Arial" w:cs="Arial"/>
          <w:noProof/>
          <w:color w:val="000000"/>
          <w:sz w:val="24"/>
          <w:szCs w:val="24"/>
        </w:rPr>
        <w:t xml:space="preserve">(Xiao </w:t>
      </w:r>
      <w:r w:rsidR="00ED3506" w:rsidRPr="00ED3506">
        <w:rPr>
          <w:rFonts w:ascii="Arial" w:eastAsia="SimSun" w:hAnsi="Arial" w:cs="Arial"/>
          <w:i/>
          <w:noProof/>
          <w:color w:val="000000"/>
          <w:sz w:val="24"/>
          <w:szCs w:val="24"/>
        </w:rPr>
        <w:t>et al.</w:t>
      </w:r>
      <w:r w:rsidR="00ED3506" w:rsidRPr="00ED3506">
        <w:rPr>
          <w:rFonts w:ascii="Arial" w:eastAsia="SimSun" w:hAnsi="Arial" w:cs="Arial"/>
          <w:noProof/>
          <w:color w:val="000000"/>
          <w:sz w:val="24"/>
          <w:szCs w:val="24"/>
        </w:rPr>
        <w:t>, 2017)</w:t>
      </w:r>
      <w:r w:rsidR="00ED3506">
        <w:rPr>
          <w:rFonts w:ascii="Arial" w:eastAsia="SimSun" w:hAnsi="Arial" w:cs="Arial"/>
          <w:color w:val="000000"/>
          <w:sz w:val="24"/>
          <w:szCs w:val="24"/>
        </w:rPr>
        <w:fldChar w:fldCharType="end"/>
      </w:r>
      <w:r w:rsidRPr="00FE7248">
        <w:rPr>
          <w:rFonts w:ascii="Arial" w:eastAsia="SimSun" w:hAnsi="Arial" w:cs="Arial"/>
          <w:color w:val="000000"/>
          <w:sz w:val="24"/>
          <w:szCs w:val="24"/>
        </w:rPr>
        <w:t>.</w:t>
      </w:r>
    </w:p>
    <w:p w14:paraId="1DA142CD" w14:textId="06FC61C7" w:rsidR="00B00568" w:rsidRPr="00FE7248" w:rsidRDefault="00086326" w:rsidP="00FE7248">
      <w:pPr>
        <w:spacing w:line="276" w:lineRule="auto"/>
        <w:jc w:val="both"/>
        <w:rPr>
          <w:rFonts w:ascii="Arial" w:eastAsia="SimSun" w:hAnsi="Arial" w:cs="Arial"/>
          <w:color w:val="000000"/>
          <w:sz w:val="24"/>
          <w:szCs w:val="24"/>
        </w:rPr>
      </w:pPr>
      <w:r w:rsidRPr="00FE7248">
        <w:rPr>
          <w:rFonts w:ascii="Arial" w:eastAsia="SimSun" w:hAnsi="Arial" w:cs="Arial"/>
          <w:color w:val="000000"/>
          <w:sz w:val="24"/>
          <w:szCs w:val="24"/>
        </w:rPr>
        <w:t>In particular</w:t>
      </w:r>
      <w:r w:rsidR="00B00568" w:rsidRPr="00FE7248">
        <w:rPr>
          <w:rFonts w:ascii="Arial" w:eastAsia="SimSun" w:hAnsi="Arial" w:cs="Arial"/>
          <w:color w:val="000000"/>
          <w:sz w:val="24"/>
          <w:szCs w:val="24"/>
        </w:rPr>
        <w:t xml:space="preserve">, Dumay and Dai </w:t>
      </w:r>
      <w:r w:rsidR="00564ECF">
        <w:rPr>
          <w:rFonts w:ascii="Arial" w:eastAsia="SimSun" w:hAnsi="Arial" w:cs="Arial"/>
          <w:color w:val="000000"/>
          <w:sz w:val="24"/>
          <w:szCs w:val="24"/>
        </w:rPr>
        <w:fldChar w:fldCharType="begin" w:fldLock="1"/>
      </w:r>
      <w:r w:rsidR="006F3D2E">
        <w:rPr>
          <w:rFonts w:ascii="Arial" w:eastAsia="SimSun" w:hAnsi="Arial" w:cs="Arial"/>
          <w:color w:val="000000"/>
          <w:sz w:val="24"/>
          <w:szCs w:val="24"/>
        </w:rPr>
        <w:instrText>ADDIN CSL_CITATION {"citationItems":[{"id":"ITEM-1","itemData":{"DOI":"10.1108/MEDAR-07-2016-0067","ISBN":"0001253111116","ISSN":"20493738","PMID":"42012058","abstract":"Purpose - The paper's purpose is to investigate the concept of integrated thinking as part of the International Integrated Reporting Council's (IIRC's) Integrated Reporting (&lt;IR&gt;) framework. It explores integrated thinking as a cultural control and analyses how it operates. Design/methodology/approach - The paper presents a case study of ResBank (a pseudonym), a small Australian bank, which is participating in the IIRC's &lt;IR&gt; Pilot Programme Business Network. ResBank issued its first integrated report in 2012. Using semi-structured interviews, we examine whether integrated thinking develops as espoused by the IIRC. Findings - In ResBank's case, we find that the responsible banking culture that was in place prior to joining the Pilot Programme is a stronger cultural control, alongside personnel, results and action controls. The implication for the IIRC is that integrated thinking clashes with the existing organisational culture rather than driving a new organisational culture. Practical implications - If integrated thinking is to prevail, it may become a source of inertia rather than change because it advocates that an entire workforce should think the same way. We also question whether breaking down silos, as advocated by integrated thinking, is necessary across all organisational functions, especially concerning material organisational risks and reputation, because these silos foster independent thinking. Social implications - The problem with the arguments proposed by the IIRC is that they aim at a one-size-fits-all approach. Not every organisation has a disconnection between strategy, governance, past performance and future prospects nor do they all have disconnected departments that need reconnecting. Therefore, a fundamental problem with &lt;IR&gt; is that the IIRC argues `why' companies need &lt;IR&gt;, not `how' to implement &lt;IR&gt;, and especially not `how' to operationalise integrated thinking. Originality/value - The paper is a must-read because it contributes to the growing debate on the benefits of &lt;IR&gt; by examining and critiquing an early adopter's practice.","author":[{"dropping-particle":"","family":"Dumay","given":"John","non-dropping-particle":"","parse-names":false,"suffix":""},{"dropping-particle":"","family":"Dai","given":"Tim","non-dropping-particle":"","parse-names":false,"suffix":""}],"container-title":"Meditari Accountancy Research","id":"ITEM-1","issue":"4","issued":{"date-parts":[["2017"]]},"page":"574-604","title":"Integrated thinking as a cultural control?","type":"article-journal","volume":"25"},"suppress-author":1,"uris":["http://www.mendeley.com/documents/?uuid=d7b34d60-0dcd-4e32-aa95-6e09d2cb26b4"]}],"mendeley":{"formattedCitation":"(2017)","plainTextFormattedCitation":"(2017)","previouslyFormattedCitation":"(2017)"},"properties":{"noteIndex":0},"schema":"https://github.com/citation-style-language/schema/raw/master/csl-citation.json"}</w:instrText>
      </w:r>
      <w:r w:rsidR="00564ECF">
        <w:rPr>
          <w:rFonts w:ascii="Arial" w:eastAsia="SimSun" w:hAnsi="Arial" w:cs="Arial"/>
          <w:color w:val="000000"/>
          <w:sz w:val="24"/>
          <w:szCs w:val="24"/>
        </w:rPr>
        <w:fldChar w:fldCharType="separate"/>
      </w:r>
      <w:r w:rsidR="00564ECF" w:rsidRPr="00564ECF">
        <w:rPr>
          <w:rFonts w:ascii="Arial" w:eastAsia="SimSun" w:hAnsi="Arial" w:cs="Arial"/>
          <w:noProof/>
          <w:color w:val="000000"/>
          <w:sz w:val="24"/>
          <w:szCs w:val="24"/>
        </w:rPr>
        <w:t>(2017)</w:t>
      </w:r>
      <w:r w:rsidR="00564ECF">
        <w:rPr>
          <w:rFonts w:ascii="Arial" w:eastAsia="SimSun" w:hAnsi="Arial" w:cs="Arial"/>
          <w:color w:val="000000"/>
          <w:sz w:val="24"/>
          <w:szCs w:val="24"/>
        </w:rPr>
        <w:fldChar w:fldCharType="end"/>
      </w:r>
      <w:r w:rsidR="00B00568" w:rsidRPr="00FE7248">
        <w:rPr>
          <w:rFonts w:ascii="Arial" w:eastAsia="SimSun" w:hAnsi="Arial" w:cs="Arial"/>
          <w:color w:val="000000"/>
          <w:sz w:val="24"/>
          <w:szCs w:val="24"/>
        </w:rPr>
        <w:t xml:space="preserve"> argue that vague definitions of the key concepts of </w:t>
      </w:r>
      <w:r w:rsidR="00DC7462">
        <w:rPr>
          <w:rFonts w:ascii="Arial" w:eastAsia="SimSun" w:hAnsi="Arial" w:cs="Arial"/>
          <w:color w:val="000000"/>
          <w:sz w:val="24"/>
          <w:szCs w:val="24"/>
        </w:rPr>
        <w:t xml:space="preserve">&lt;IR&gt;, </w:t>
      </w:r>
      <w:r w:rsidR="00B00568" w:rsidRPr="00FE7248">
        <w:rPr>
          <w:rFonts w:ascii="Arial" w:eastAsia="SimSun" w:hAnsi="Arial" w:cs="Arial"/>
          <w:color w:val="000000"/>
          <w:sz w:val="24"/>
          <w:szCs w:val="24"/>
        </w:rPr>
        <w:t xml:space="preserve">such as </w:t>
      </w:r>
      <w:r w:rsidR="002604CE">
        <w:rPr>
          <w:rFonts w:ascii="Arial" w:eastAsia="SimSun" w:hAnsi="Arial" w:cs="Arial"/>
          <w:color w:val="000000"/>
          <w:sz w:val="24"/>
          <w:szCs w:val="24"/>
        </w:rPr>
        <w:t>‘</w:t>
      </w:r>
      <w:r w:rsidR="002604CE" w:rsidRPr="00FE7248">
        <w:rPr>
          <w:rFonts w:ascii="Arial" w:eastAsia="SimSun" w:hAnsi="Arial" w:cs="Arial"/>
          <w:color w:val="000000"/>
          <w:sz w:val="24"/>
          <w:szCs w:val="24"/>
        </w:rPr>
        <w:t xml:space="preserve">integrated </w:t>
      </w:r>
      <w:r w:rsidR="00B00568" w:rsidRPr="00FE7248">
        <w:rPr>
          <w:rFonts w:ascii="Arial" w:eastAsia="SimSun" w:hAnsi="Arial" w:cs="Arial"/>
          <w:color w:val="000000"/>
          <w:sz w:val="24"/>
          <w:szCs w:val="24"/>
        </w:rPr>
        <w:t xml:space="preserve">thinking’ are barriers to </w:t>
      </w:r>
      <w:r w:rsidRPr="00FE7248">
        <w:rPr>
          <w:rFonts w:ascii="Arial" w:eastAsia="SimSun" w:hAnsi="Arial" w:cs="Arial"/>
          <w:color w:val="000000"/>
          <w:sz w:val="24"/>
          <w:szCs w:val="24"/>
        </w:rPr>
        <w:t>&lt;</w:t>
      </w:r>
      <w:r w:rsidR="00B00568" w:rsidRPr="00FE7248">
        <w:rPr>
          <w:rFonts w:ascii="Arial" w:eastAsia="SimSun" w:hAnsi="Arial" w:cs="Arial"/>
          <w:color w:val="000000"/>
          <w:sz w:val="24"/>
          <w:szCs w:val="24"/>
        </w:rPr>
        <w:t>IR</w:t>
      </w:r>
      <w:r w:rsidRPr="00FE7248">
        <w:rPr>
          <w:rFonts w:ascii="Arial" w:eastAsia="SimSun" w:hAnsi="Arial" w:cs="Arial"/>
          <w:color w:val="000000"/>
          <w:sz w:val="24"/>
          <w:szCs w:val="24"/>
        </w:rPr>
        <w:t>&gt;</w:t>
      </w:r>
      <w:r w:rsidR="00B00568" w:rsidRPr="00FE7248">
        <w:rPr>
          <w:rFonts w:ascii="Arial" w:eastAsia="SimSun" w:hAnsi="Arial" w:cs="Arial"/>
          <w:color w:val="000000"/>
          <w:sz w:val="24"/>
          <w:szCs w:val="24"/>
        </w:rPr>
        <w:t xml:space="preserve"> implementation. </w:t>
      </w:r>
      <w:r w:rsidR="00DC7462">
        <w:rPr>
          <w:rFonts w:ascii="Arial" w:eastAsia="SimSun" w:hAnsi="Arial" w:cs="Arial"/>
          <w:color w:val="000000"/>
          <w:sz w:val="24"/>
          <w:szCs w:val="24"/>
        </w:rPr>
        <w:t>This</w:t>
      </w:r>
      <w:r w:rsidR="00B00568" w:rsidRPr="00FE7248">
        <w:rPr>
          <w:rFonts w:ascii="Arial" w:eastAsia="SimSun" w:hAnsi="Arial" w:cs="Arial"/>
          <w:color w:val="000000"/>
          <w:sz w:val="24"/>
          <w:szCs w:val="24"/>
        </w:rPr>
        <w:t xml:space="preserve"> led them to conclude that ‘a fundamental problem with </w:t>
      </w:r>
      <w:r w:rsidRPr="00FE7248">
        <w:rPr>
          <w:rFonts w:ascii="Arial" w:eastAsia="SimSun" w:hAnsi="Arial" w:cs="Arial"/>
          <w:color w:val="000000"/>
          <w:sz w:val="24"/>
          <w:szCs w:val="24"/>
        </w:rPr>
        <w:t>&lt;</w:t>
      </w:r>
      <w:r w:rsidR="00B00568" w:rsidRPr="00FE7248">
        <w:rPr>
          <w:rFonts w:ascii="Arial" w:eastAsia="SimSun" w:hAnsi="Arial" w:cs="Arial"/>
          <w:color w:val="000000"/>
          <w:sz w:val="24"/>
          <w:szCs w:val="24"/>
        </w:rPr>
        <w:t>IR</w:t>
      </w:r>
      <w:r w:rsidRPr="00FE7248">
        <w:rPr>
          <w:rFonts w:ascii="Arial" w:eastAsia="SimSun" w:hAnsi="Arial" w:cs="Arial"/>
          <w:color w:val="000000"/>
          <w:sz w:val="24"/>
          <w:szCs w:val="24"/>
        </w:rPr>
        <w:t>&gt;</w:t>
      </w:r>
      <w:r w:rsidR="00B00568" w:rsidRPr="00FE7248">
        <w:rPr>
          <w:rFonts w:ascii="Arial" w:eastAsia="SimSun" w:hAnsi="Arial" w:cs="Arial"/>
          <w:color w:val="000000"/>
          <w:sz w:val="24"/>
          <w:szCs w:val="24"/>
        </w:rPr>
        <w:t xml:space="preserve"> is that the IIRC argues ‘why’ companies need </w:t>
      </w:r>
      <w:r w:rsidRPr="00FE7248">
        <w:rPr>
          <w:rFonts w:ascii="Arial" w:eastAsia="SimSun" w:hAnsi="Arial" w:cs="Arial"/>
          <w:color w:val="000000"/>
          <w:sz w:val="24"/>
          <w:szCs w:val="24"/>
        </w:rPr>
        <w:t>&lt;</w:t>
      </w:r>
      <w:r w:rsidR="00B00568" w:rsidRPr="00FE7248">
        <w:rPr>
          <w:rFonts w:ascii="Arial" w:eastAsia="SimSun" w:hAnsi="Arial" w:cs="Arial"/>
          <w:color w:val="000000"/>
          <w:sz w:val="24"/>
          <w:szCs w:val="24"/>
        </w:rPr>
        <w:t>IR</w:t>
      </w:r>
      <w:r w:rsidRPr="00FE7248">
        <w:rPr>
          <w:rFonts w:ascii="Arial" w:eastAsia="SimSun" w:hAnsi="Arial" w:cs="Arial"/>
          <w:color w:val="000000"/>
          <w:sz w:val="24"/>
          <w:szCs w:val="24"/>
        </w:rPr>
        <w:t>&gt;</w:t>
      </w:r>
      <w:r w:rsidR="00B00568" w:rsidRPr="00FE7248">
        <w:rPr>
          <w:rFonts w:ascii="Arial" w:eastAsia="SimSun" w:hAnsi="Arial" w:cs="Arial"/>
          <w:color w:val="000000"/>
          <w:sz w:val="24"/>
          <w:szCs w:val="24"/>
        </w:rPr>
        <w:t xml:space="preserve">, not ‘how’ to implement </w:t>
      </w:r>
      <w:r w:rsidRPr="00FE7248">
        <w:rPr>
          <w:rFonts w:ascii="Arial" w:eastAsia="SimSun" w:hAnsi="Arial" w:cs="Arial"/>
          <w:color w:val="000000"/>
          <w:sz w:val="24"/>
          <w:szCs w:val="24"/>
        </w:rPr>
        <w:t>&lt;</w:t>
      </w:r>
      <w:r w:rsidR="00B00568" w:rsidRPr="00FE7248">
        <w:rPr>
          <w:rFonts w:ascii="Arial" w:eastAsia="SimSun" w:hAnsi="Arial" w:cs="Arial"/>
          <w:color w:val="000000"/>
          <w:sz w:val="24"/>
          <w:szCs w:val="24"/>
        </w:rPr>
        <w:t>IR</w:t>
      </w:r>
      <w:r w:rsidRPr="00FE7248">
        <w:rPr>
          <w:rFonts w:ascii="Arial" w:eastAsia="SimSun" w:hAnsi="Arial" w:cs="Arial"/>
          <w:color w:val="000000"/>
          <w:sz w:val="24"/>
          <w:szCs w:val="24"/>
        </w:rPr>
        <w:t>&gt;</w:t>
      </w:r>
      <w:r w:rsidR="00B00568" w:rsidRPr="00FE7248">
        <w:rPr>
          <w:rFonts w:ascii="Arial" w:eastAsia="SimSun" w:hAnsi="Arial" w:cs="Arial"/>
          <w:color w:val="000000"/>
          <w:sz w:val="24"/>
          <w:szCs w:val="24"/>
        </w:rPr>
        <w:t xml:space="preserve">, and especially not ‘how’ to operationalise integrated thinking’ </w:t>
      </w:r>
      <w:r w:rsidR="006F3D2E">
        <w:rPr>
          <w:rFonts w:ascii="Arial" w:eastAsia="SimSun" w:hAnsi="Arial" w:cs="Arial"/>
          <w:color w:val="000000"/>
          <w:sz w:val="24"/>
          <w:szCs w:val="24"/>
        </w:rPr>
        <w:fldChar w:fldCharType="begin" w:fldLock="1"/>
      </w:r>
      <w:r w:rsidR="008834C9">
        <w:rPr>
          <w:rFonts w:ascii="Arial" w:eastAsia="SimSun" w:hAnsi="Arial" w:cs="Arial"/>
          <w:color w:val="000000"/>
          <w:sz w:val="24"/>
          <w:szCs w:val="24"/>
        </w:rPr>
        <w:instrText>ADDIN CSL_CITATION {"citationItems":[{"id":"ITEM-1","itemData":{"DOI":"10.1108/MEDAR-07-2016-0067","ISBN":"0001253111116","ISSN":"20493738","PMID":"42012058","abstract":"Purpose - The paper's purpose is to investigate the concept of integrated thinking as part of the International Integrated Reporting Council's (IIRC's) Integrated Reporting (&lt;IR&gt;) framework. It explores integrated thinking as a cultural control and analyses how it operates. Design/methodology/approach - The paper presents a case study of ResBank (a pseudonym), a small Australian bank, which is participating in the IIRC's &lt;IR&gt; Pilot Programme Business Network. ResBank issued its first integrated report in 2012. Using semi-structured interviews, we examine whether integrated thinking develops as espoused by the IIRC. Findings - In ResBank's case, we find that the responsible banking culture that was in place prior to joining the Pilot Programme is a stronger cultural control, alongside personnel, results and action controls. The implication for the IIRC is that integrated thinking clashes with the existing organisational culture rather than driving a new organisational culture. Practical implications - If integrated thinking is to prevail, it may become a source of inertia rather than change because it advocates that an entire workforce should think the same way. We also question whether breaking down silos, as advocated by integrated thinking, is necessary across all organisational functions, especially concerning material organisational risks and reputation, because these silos foster independent thinking. Social implications - The problem with the arguments proposed by the IIRC is that they aim at a one-size-fits-all approach. Not every organisation has a disconnection between strategy, governance, past performance and future prospects nor do they all have disconnected departments that need reconnecting. Therefore, a fundamental problem with &lt;IR&gt; is that the IIRC argues `why' companies need &lt;IR&gt;, not `how' to implement &lt;IR&gt;, and especially not `how' to operationalise integrated thinking. Originality/value - The paper is a must-read because it contributes to the growing debate on the benefits of &lt;IR&gt; by examining and critiquing an early adopter's practice.","author":[{"dropping-particle":"","family":"Dumay","given":"John","non-dropping-particle":"","parse-names":false,"suffix":""},{"dropping-particle":"","family":"Dai","given":"Tim","non-dropping-particle":"","parse-names":false,"suffix":""}],"container-title":"Meditari Accountancy Research","id":"ITEM-1","issue":"4","issued":{"date-parts":[["2017"]]},"page":"574-604","title":"Integrated thinking as a cultural control?","type":"article-journal","volume":"25"},"locator":"574","uris":["http://www.mendeley.com/documents/?uuid=d7b34d60-0dcd-4e32-aa95-6e09d2cb26b4"]}],"mendeley":{"formattedCitation":"(Dumay and Dai, 2017, p. 574)","plainTextFormattedCitation":"(Dumay and Dai, 2017, p. 574)","previouslyFormattedCitation":"(Dumay and Dai, 2017, p. 574)"},"properties":{"noteIndex":0},"schema":"https://github.com/citation-style-language/schema/raw/master/csl-citation.json"}</w:instrText>
      </w:r>
      <w:r w:rsidR="006F3D2E">
        <w:rPr>
          <w:rFonts w:ascii="Arial" w:eastAsia="SimSun" w:hAnsi="Arial" w:cs="Arial"/>
          <w:color w:val="000000"/>
          <w:sz w:val="24"/>
          <w:szCs w:val="24"/>
        </w:rPr>
        <w:fldChar w:fldCharType="separate"/>
      </w:r>
      <w:r w:rsidR="006F3D2E" w:rsidRPr="006F3D2E">
        <w:rPr>
          <w:rFonts w:ascii="Arial" w:eastAsia="SimSun" w:hAnsi="Arial" w:cs="Arial"/>
          <w:noProof/>
          <w:color w:val="000000"/>
          <w:sz w:val="24"/>
          <w:szCs w:val="24"/>
        </w:rPr>
        <w:t>(Dumay and Dai, 2017, p. 574)</w:t>
      </w:r>
      <w:r w:rsidR="006F3D2E">
        <w:rPr>
          <w:rFonts w:ascii="Arial" w:eastAsia="SimSun" w:hAnsi="Arial" w:cs="Arial"/>
          <w:color w:val="000000"/>
          <w:sz w:val="24"/>
          <w:szCs w:val="24"/>
        </w:rPr>
        <w:fldChar w:fldCharType="end"/>
      </w:r>
      <w:r w:rsidR="00B00568" w:rsidRPr="00FE7248">
        <w:rPr>
          <w:rFonts w:ascii="Arial" w:eastAsia="SimSun" w:hAnsi="Arial" w:cs="Arial"/>
          <w:color w:val="000000"/>
          <w:sz w:val="24"/>
          <w:szCs w:val="24"/>
        </w:rPr>
        <w:t>.</w:t>
      </w:r>
    </w:p>
    <w:p w14:paraId="4E8C637A" w14:textId="6DB6CF97" w:rsidR="00B00568" w:rsidRPr="00FE7248" w:rsidRDefault="00B00568" w:rsidP="00FE7248">
      <w:pPr>
        <w:spacing w:line="276" w:lineRule="auto"/>
        <w:jc w:val="both"/>
        <w:rPr>
          <w:rFonts w:ascii="Arial" w:eastAsia="SimSun" w:hAnsi="Arial" w:cs="Arial"/>
          <w:color w:val="000000"/>
          <w:sz w:val="24"/>
          <w:szCs w:val="24"/>
        </w:rPr>
      </w:pPr>
      <w:r w:rsidRPr="00FE7248">
        <w:rPr>
          <w:rFonts w:ascii="Arial" w:eastAsia="SimSun" w:hAnsi="Arial" w:cs="Arial"/>
          <w:color w:val="000000"/>
          <w:sz w:val="24"/>
          <w:szCs w:val="24"/>
        </w:rPr>
        <w:t>Rina</w:t>
      </w:r>
      <w:r w:rsidR="00DC7462">
        <w:rPr>
          <w:rFonts w:ascii="Arial" w:eastAsia="SimSun" w:hAnsi="Arial" w:cs="Arial"/>
          <w:color w:val="000000"/>
          <w:sz w:val="24"/>
          <w:szCs w:val="24"/>
        </w:rPr>
        <w:t>ldi et al.</w:t>
      </w:r>
      <w:r w:rsidRPr="00FE7248">
        <w:rPr>
          <w:rFonts w:ascii="Arial" w:eastAsia="SimSun" w:hAnsi="Arial" w:cs="Arial"/>
          <w:color w:val="000000"/>
          <w:sz w:val="24"/>
          <w:szCs w:val="24"/>
        </w:rPr>
        <w:t xml:space="preserve"> </w:t>
      </w:r>
      <w:r w:rsidR="008834C9">
        <w:rPr>
          <w:rFonts w:ascii="Arial" w:eastAsia="SimSun" w:hAnsi="Arial" w:cs="Arial"/>
          <w:color w:val="000000"/>
          <w:sz w:val="24"/>
          <w:szCs w:val="24"/>
        </w:rPr>
        <w:fldChar w:fldCharType="begin" w:fldLock="1"/>
      </w:r>
      <w:r w:rsidR="004C7BF8">
        <w:rPr>
          <w:rFonts w:ascii="Arial" w:eastAsia="SimSun" w:hAnsi="Arial" w:cs="Arial"/>
          <w:color w:val="000000"/>
          <w:sz w:val="24"/>
          <w:szCs w:val="24"/>
        </w:rPr>
        <w:instrText>ADDIN CSL_CITATION {"citationItems":[{"id":"ITEM-1","itemData":{"DOI":"10.1108/AAAJ-04-2018-3446","ISBN":"0320130029","ISSN":"09513574","PMID":"42012058","abstract":"If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Abstract Purpose – The purpose of this paper is to identify key challenges, opportunities, strengths and weaknesses experienced by the integrated reporting (IR) idea since the International Integrated Reporting Council (IIRC)'s Discussion Paper was published in late 2011. It provides insights into the phases of the IR journey as investigated by accounting researchers, identifies important gaps in the literature and sketches an agenda for future research. Design/methodology/approach – The paper develops a theoretically informed analysis of published IR research articles using the idea journey theoretical framework. The paper draws upon academic analysis and insights published in 65 IR-related articles across 83 accounting journals listed in the Scopus database. Findings – A key insight of the paper is that the academic literature has not yet covered all stages of the IR idea journey. The highest proportion of articles provide insights in the generation and production phases of this journey, while there is relatively little research into the impact phase of the IR idea. Furthermore, the locus of research covered by the current IR literature is situated at macro-and meso-levels. This reveals opportunities for future research to explore, at a more detailed level, interactions between single individuals or small groups in implementing or understanding the IR idea. Research limitations/implications – This paper focuses on the idea journey of the IIRC's version of IR. It identifies gaps regarding the stages of the IR idea journey that have not been covered by the extant academic literature and suggests some research areas that need to be addressed to help inform improvements in policy and practice. A key limitation is that it draws on a single communication channel, namely, academic articles published in accounting journals, but it provides…","author":[{"dropping-particle":"","family":"Rinaldi","given":"Leonardo","non-dropping-particle":"","parse-names":false,"suffix":""},{"dropping-particle":"","family":"Unerman","given":"Jeffrey","non-dropping-particle":"","parse-names":false,"suffix":""},{"dropping-particle":"","family":"Villiers","given":"Charl","non-dropping-particle":"de","parse-names":false,"suffix":""}],"container-title":"Accounting, Auditing and Accountability Journal","id":"ITEM-1","issue":"5","issued":{"date-parts":[["2018"]]},"page":"1294-1318","title":"Evaluating the integrated reporting journey: insights, gaps and agendas for future research","type":"article-journal","volume":"31"},"suppress-author":1,"uris":["http://www.mendeley.com/documents/?uuid=6252ebd9-483d-4b85-a2bb-0f9709fcce9b"]}],"mendeley":{"formattedCitation":"(2018)","plainTextFormattedCitation":"(2018)","previouslyFormattedCitation":"(2018)"},"properties":{"noteIndex":0},"schema":"https://github.com/citation-style-language/schema/raw/master/csl-citation.json"}</w:instrText>
      </w:r>
      <w:r w:rsidR="008834C9">
        <w:rPr>
          <w:rFonts w:ascii="Arial" w:eastAsia="SimSun" w:hAnsi="Arial" w:cs="Arial"/>
          <w:color w:val="000000"/>
          <w:sz w:val="24"/>
          <w:szCs w:val="24"/>
        </w:rPr>
        <w:fldChar w:fldCharType="separate"/>
      </w:r>
      <w:r w:rsidR="008834C9" w:rsidRPr="008834C9">
        <w:rPr>
          <w:rFonts w:ascii="Arial" w:eastAsia="SimSun" w:hAnsi="Arial" w:cs="Arial"/>
          <w:noProof/>
          <w:color w:val="000000"/>
          <w:sz w:val="24"/>
          <w:szCs w:val="24"/>
        </w:rPr>
        <w:t>(2018)</w:t>
      </w:r>
      <w:r w:rsidR="008834C9">
        <w:rPr>
          <w:rFonts w:ascii="Arial" w:eastAsia="SimSun" w:hAnsi="Arial" w:cs="Arial"/>
          <w:color w:val="000000"/>
          <w:sz w:val="24"/>
          <w:szCs w:val="24"/>
        </w:rPr>
        <w:fldChar w:fldCharType="end"/>
      </w:r>
      <w:r w:rsidRPr="00FE7248">
        <w:rPr>
          <w:rFonts w:ascii="Arial" w:eastAsia="SimSun" w:hAnsi="Arial" w:cs="Arial"/>
          <w:color w:val="000000"/>
          <w:sz w:val="24"/>
          <w:szCs w:val="24"/>
        </w:rPr>
        <w:t xml:space="preserve">, based on academic analysis and insights published in 65 </w:t>
      </w:r>
      <w:r w:rsidR="00086326" w:rsidRPr="00FE7248">
        <w:rPr>
          <w:rFonts w:ascii="Arial" w:eastAsia="SimSun" w:hAnsi="Arial" w:cs="Arial"/>
          <w:color w:val="000000"/>
          <w:sz w:val="24"/>
          <w:szCs w:val="24"/>
        </w:rPr>
        <w:t>&lt;</w:t>
      </w:r>
      <w:r w:rsidRPr="00FE7248">
        <w:rPr>
          <w:rFonts w:ascii="Arial" w:eastAsia="SimSun" w:hAnsi="Arial" w:cs="Arial"/>
          <w:color w:val="000000"/>
          <w:sz w:val="24"/>
          <w:szCs w:val="24"/>
        </w:rPr>
        <w:t>IR</w:t>
      </w:r>
      <w:r w:rsidR="00086326" w:rsidRPr="00FE7248">
        <w:rPr>
          <w:rFonts w:ascii="Arial" w:eastAsia="SimSun" w:hAnsi="Arial" w:cs="Arial"/>
          <w:color w:val="000000"/>
          <w:sz w:val="24"/>
          <w:szCs w:val="24"/>
        </w:rPr>
        <w:t>&gt;</w:t>
      </w:r>
      <w:r w:rsidRPr="00FE7248">
        <w:rPr>
          <w:rFonts w:ascii="Arial" w:eastAsia="SimSun" w:hAnsi="Arial" w:cs="Arial"/>
          <w:color w:val="000000"/>
          <w:sz w:val="24"/>
          <w:szCs w:val="24"/>
        </w:rPr>
        <w:t xml:space="preserve"> articles across 83 accounting journals listed in the Scopus database, identify that research has not yet covered the entire </w:t>
      </w:r>
      <w:r w:rsidR="00086326" w:rsidRPr="00FE7248">
        <w:rPr>
          <w:rFonts w:ascii="Arial" w:eastAsia="SimSun" w:hAnsi="Arial" w:cs="Arial"/>
          <w:color w:val="000000"/>
          <w:sz w:val="24"/>
          <w:szCs w:val="24"/>
        </w:rPr>
        <w:t>&lt;</w:t>
      </w:r>
      <w:r w:rsidRPr="00FE7248">
        <w:rPr>
          <w:rFonts w:ascii="Arial" w:eastAsia="SimSun" w:hAnsi="Arial" w:cs="Arial"/>
          <w:color w:val="000000"/>
          <w:sz w:val="24"/>
          <w:szCs w:val="24"/>
        </w:rPr>
        <w:t>IR</w:t>
      </w:r>
      <w:r w:rsidR="00086326" w:rsidRPr="00FE7248">
        <w:rPr>
          <w:rFonts w:ascii="Arial" w:eastAsia="SimSun" w:hAnsi="Arial" w:cs="Arial"/>
          <w:color w:val="000000"/>
          <w:sz w:val="24"/>
          <w:szCs w:val="24"/>
        </w:rPr>
        <w:t>&gt;</w:t>
      </w:r>
      <w:r w:rsidRPr="00FE7248">
        <w:rPr>
          <w:rFonts w:ascii="Arial" w:eastAsia="SimSun" w:hAnsi="Arial" w:cs="Arial"/>
          <w:color w:val="000000"/>
          <w:sz w:val="24"/>
          <w:szCs w:val="24"/>
        </w:rPr>
        <w:t xml:space="preserve"> journey, with relatively little research into the final phase of the impact of the </w:t>
      </w:r>
      <w:r w:rsidR="00086326" w:rsidRPr="00FE7248">
        <w:rPr>
          <w:rFonts w:ascii="Arial" w:eastAsia="SimSun" w:hAnsi="Arial" w:cs="Arial"/>
          <w:color w:val="000000"/>
          <w:sz w:val="24"/>
          <w:szCs w:val="24"/>
        </w:rPr>
        <w:t>&lt;</w:t>
      </w:r>
      <w:r w:rsidRPr="00FE7248">
        <w:rPr>
          <w:rFonts w:ascii="Arial" w:eastAsia="SimSun" w:hAnsi="Arial" w:cs="Arial"/>
          <w:color w:val="000000"/>
          <w:sz w:val="24"/>
          <w:szCs w:val="24"/>
        </w:rPr>
        <w:t>IR</w:t>
      </w:r>
      <w:r w:rsidR="00086326" w:rsidRPr="00FE7248">
        <w:rPr>
          <w:rFonts w:ascii="Arial" w:eastAsia="SimSun" w:hAnsi="Arial" w:cs="Arial"/>
          <w:color w:val="000000"/>
          <w:sz w:val="24"/>
          <w:szCs w:val="24"/>
        </w:rPr>
        <w:t>&gt;</w:t>
      </w:r>
      <w:r w:rsidRPr="00FE7248">
        <w:rPr>
          <w:rFonts w:ascii="Arial" w:eastAsia="SimSun" w:hAnsi="Arial" w:cs="Arial"/>
          <w:color w:val="000000"/>
          <w:sz w:val="24"/>
          <w:szCs w:val="24"/>
        </w:rPr>
        <w:t xml:space="preserve"> concept. </w:t>
      </w:r>
      <w:r w:rsidR="00DC7462">
        <w:rPr>
          <w:rFonts w:ascii="Arial" w:eastAsia="SimSun" w:hAnsi="Arial" w:cs="Arial"/>
          <w:color w:val="000000"/>
          <w:sz w:val="24"/>
          <w:szCs w:val="24"/>
        </w:rPr>
        <w:t>In pa</w:t>
      </w:r>
      <w:r w:rsidRPr="00FE7248">
        <w:rPr>
          <w:rFonts w:ascii="Arial" w:eastAsia="SimSun" w:hAnsi="Arial" w:cs="Arial"/>
          <w:color w:val="000000"/>
          <w:sz w:val="24"/>
          <w:szCs w:val="24"/>
        </w:rPr>
        <w:t>rticular, Dumay and Dai</w:t>
      </w:r>
      <w:r w:rsidR="004C7BF8">
        <w:rPr>
          <w:rFonts w:ascii="Arial" w:eastAsia="SimSun" w:hAnsi="Arial" w:cs="Arial"/>
          <w:color w:val="000000"/>
          <w:sz w:val="24"/>
          <w:szCs w:val="24"/>
        </w:rPr>
        <w:t xml:space="preserve"> </w:t>
      </w:r>
      <w:r w:rsidR="004C7BF8">
        <w:rPr>
          <w:rFonts w:ascii="Arial" w:eastAsia="SimSun" w:hAnsi="Arial" w:cs="Arial"/>
          <w:color w:val="000000"/>
          <w:sz w:val="24"/>
          <w:szCs w:val="24"/>
        </w:rPr>
        <w:fldChar w:fldCharType="begin" w:fldLock="1"/>
      </w:r>
      <w:r w:rsidR="005D1C8A">
        <w:rPr>
          <w:rFonts w:ascii="Arial" w:eastAsia="SimSun" w:hAnsi="Arial" w:cs="Arial"/>
          <w:color w:val="000000"/>
          <w:sz w:val="24"/>
          <w:szCs w:val="24"/>
        </w:rPr>
        <w:instrText>ADDIN CSL_CITATION {"citationItems":[{"id":"ITEM-1","itemData":{"DOI":"10.1108/MEDAR-07-2016-0067","ISBN":"0001253111116","ISSN":"20493738","PMID":"42012058","abstract":"Purpose - The paper's purpose is to investigate the concept of integrated thinking as part of the International Integrated Reporting Council's (IIRC's) Integrated Reporting (&lt;IR&gt;) framework. It explores integrated thinking as a cultural control and analyses how it operates. Design/methodology/approach - The paper presents a case study of ResBank (a pseudonym), a small Australian bank, which is participating in the IIRC's &lt;IR&gt; Pilot Programme Business Network. ResBank issued its first integrated report in 2012. Using semi-structured interviews, we examine whether integrated thinking develops as espoused by the IIRC. Findings - In ResBank's case, we find that the responsible banking culture that was in place prior to joining the Pilot Programme is a stronger cultural control, alongside personnel, results and action controls. The implication for the IIRC is that integrated thinking clashes with the existing organisational culture rather than driving a new organisational culture. Practical implications - If integrated thinking is to prevail, it may become a source of inertia rather than change because it advocates that an entire workforce should think the same way. We also question whether breaking down silos, as advocated by integrated thinking, is necessary across all organisational functions, especially concerning material organisational risks and reputation, because these silos foster independent thinking. Social implications - The problem with the arguments proposed by the IIRC is that they aim at a one-size-fits-all approach. Not every organisation has a disconnection between strategy, governance, past performance and future prospects nor do they all have disconnected departments that need reconnecting. Therefore, a fundamental problem with &lt;IR&gt; is that the IIRC argues `why' companies need &lt;IR&gt;, not `how' to implement &lt;IR&gt;, and especially not `how' to operationalise integrated thinking. Originality/value - The paper is a must-read because it contributes to the growing debate on the benefits of &lt;IR&gt; by examining and critiquing an early adopter's practice.","author":[{"dropping-particle":"","family":"Dumay","given":"John","non-dropping-particle":"","parse-names":false,"suffix":""},{"dropping-particle":"","family":"Dai","given":"Tim","non-dropping-particle":"","parse-names":false,"suffix":""}],"container-title":"Meditari Accountancy Research","id":"ITEM-1","issue":"4","issued":{"date-parts":[["2017"]]},"page":"574-604","title":"Integrated thinking as a cultural control?","type":"article-journal","volume":"25"},"suppress-author":1,"uris":["http://www.mendeley.com/documents/?uuid=d7b34d60-0dcd-4e32-aa95-6e09d2cb26b4"]}],"mendeley":{"formattedCitation":"(2017)","plainTextFormattedCitation":"(2017)","previouslyFormattedCitation":"(2017)"},"properties":{"noteIndex":0},"schema":"https://github.com/citation-style-language/schema/raw/master/csl-citation.json"}</w:instrText>
      </w:r>
      <w:r w:rsidR="004C7BF8">
        <w:rPr>
          <w:rFonts w:ascii="Arial" w:eastAsia="SimSun" w:hAnsi="Arial" w:cs="Arial"/>
          <w:color w:val="000000"/>
          <w:sz w:val="24"/>
          <w:szCs w:val="24"/>
        </w:rPr>
        <w:fldChar w:fldCharType="separate"/>
      </w:r>
      <w:r w:rsidR="004C7BF8" w:rsidRPr="004C7BF8">
        <w:rPr>
          <w:rFonts w:ascii="Arial" w:eastAsia="SimSun" w:hAnsi="Arial" w:cs="Arial"/>
          <w:noProof/>
          <w:color w:val="000000"/>
          <w:sz w:val="24"/>
          <w:szCs w:val="24"/>
        </w:rPr>
        <w:t>(2017)</w:t>
      </w:r>
      <w:r w:rsidR="004C7BF8">
        <w:rPr>
          <w:rFonts w:ascii="Arial" w:eastAsia="SimSun" w:hAnsi="Arial" w:cs="Arial"/>
          <w:color w:val="000000"/>
          <w:sz w:val="24"/>
          <w:szCs w:val="24"/>
        </w:rPr>
        <w:fldChar w:fldCharType="end"/>
      </w:r>
      <w:r w:rsidRPr="00FE7248">
        <w:rPr>
          <w:rFonts w:ascii="Arial" w:eastAsia="SimSun" w:hAnsi="Arial" w:cs="Arial"/>
          <w:color w:val="000000"/>
          <w:sz w:val="24"/>
          <w:szCs w:val="24"/>
        </w:rPr>
        <w:t xml:space="preserve"> call for more research investigating how organisations utilise &lt;IR&gt; to resolve actual, not perceived, strategic, governance and management control problems to test whether the process of implementing &lt;IR&gt; has the ability to create integrat</w:t>
      </w:r>
      <w:r w:rsidR="00DC7462">
        <w:rPr>
          <w:rFonts w:ascii="Arial" w:eastAsia="SimSun" w:hAnsi="Arial" w:cs="Arial"/>
          <w:color w:val="000000"/>
          <w:sz w:val="24"/>
          <w:szCs w:val="24"/>
        </w:rPr>
        <w:t>ed</w:t>
      </w:r>
      <w:r w:rsidRPr="00FE7248">
        <w:rPr>
          <w:rFonts w:ascii="Arial" w:eastAsia="SimSun" w:hAnsi="Arial" w:cs="Arial"/>
          <w:color w:val="000000"/>
          <w:sz w:val="24"/>
          <w:szCs w:val="24"/>
        </w:rPr>
        <w:t xml:space="preserve"> thinking. </w:t>
      </w:r>
    </w:p>
    <w:p w14:paraId="7AD11137" w14:textId="55E21B92" w:rsidR="00B00568" w:rsidRPr="00FE7248" w:rsidRDefault="00B00568" w:rsidP="00FE7248">
      <w:pPr>
        <w:spacing w:line="276" w:lineRule="auto"/>
        <w:jc w:val="both"/>
        <w:rPr>
          <w:rFonts w:ascii="Arial" w:eastAsia="SimSun" w:hAnsi="Arial" w:cs="Arial"/>
          <w:color w:val="000000"/>
          <w:sz w:val="24"/>
          <w:szCs w:val="24"/>
        </w:rPr>
      </w:pPr>
      <w:r w:rsidRPr="00FE7248">
        <w:rPr>
          <w:rFonts w:ascii="Arial" w:eastAsia="SimSun" w:hAnsi="Arial" w:cs="Arial"/>
          <w:color w:val="000000"/>
          <w:sz w:val="24"/>
          <w:szCs w:val="24"/>
        </w:rPr>
        <w:t xml:space="preserve">From a review of </w:t>
      </w:r>
      <w:r w:rsidR="00086326" w:rsidRPr="00FE7248">
        <w:rPr>
          <w:rFonts w:ascii="Arial" w:eastAsia="SimSun" w:hAnsi="Arial" w:cs="Arial"/>
          <w:color w:val="000000"/>
          <w:sz w:val="24"/>
          <w:szCs w:val="24"/>
        </w:rPr>
        <w:t>&lt;</w:t>
      </w:r>
      <w:r w:rsidRPr="00FE7248">
        <w:rPr>
          <w:rFonts w:ascii="Arial" w:eastAsia="SimSun" w:hAnsi="Arial" w:cs="Arial"/>
          <w:color w:val="000000"/>
          <w:sz w:val="24"/>
          <w:szCs w:val="24"/>
        </w:rPr>
        <w:t>IR</w:t>
      </w:r>
      <w:r w:rsidR="00086326" w:rsidRPr="00FE7248">
        <w:rPr>
          <w:rFonts w:ascii="Arial" w:eastAsia="SimSun" w:hAnsi="Arial" w:cs="Arial"/>
          <w:color w:val="000000"/>
          <w:sz w:val="24"/>
          <w:szCs w:val="24"/>
        </w:rPr>
        <w:t>&gt;</w:t>
      </w:r>
      <w:r w:rsidRPr="00FE7248">
        <w:rPr>
          <w:rFonts w:ascii="Arial" w:eastAsia="SimSun" w:hAnsi="Arial" w:cs="Arial"/>
          <w:color w:val="000000"/>
          <w:sz w:val="24"/>
          <w:szCs w:val="24"/>
        </w:rPr>
        <w:t xml:space="preserve"> literature, the authors find only three articles focusing on concept of integrated thinking. Oliver et al. </w:t>
      </w:r>
      <w:r w:rsidR="005D1C8A">
        <w:rPr>
          <w:rFonts w:ascii="Arial" w:eastAsia="SimSun" w:hAnsi="Arial" w:cs="Arial"/>
          <w:color w:val="000000"/>
          <w:sz w:val="24"/>
          <w:szCs w:val="24"/>
        </w:rPr>
        <w:fldChar w:fldCharType="begin" w:fldLock="1"/>
      </w:r>
      <w:r w:rsidR="005D1C8A">
        <w:rPr>
          <w:rFonts w:ascii="Arial" w:eastAsia="SimSun" w:hAnsi="Arial" w:cs="Arial"/>
          <w:color w:val="000000"/>
          <w:sz w:val="24"/>
          <w:szCs w:val="24"/>
        </w:rPr>
        <w:instrText>ADDIN CSL_CITATION {"citationItems":[{"id":"ITEM-1","itemData":{"DOI":"10.1108/MAJ-10-2015-1253","ISBN":"02686902 (ISSN)","ISSN":"0268-6902","abstract":"Purpose – The purpose of this paper is to offer theoretical and practical insights on the ways in which integrated thinking is observed in practice. Integrated thinking is linked to integrated reporting, and described as an attribute or capacity for senior management to constructively manage tensions between the multiple capitals (manufactured, intellectual, human, natural, social and relationship as well as financial capital) in strategy, resource allocation, performance measurement and control. Design/methodology/approach – A theoretical framework is developed from the accounting and systems thinking literature, linking integrated thinking to sustainability. Soft versus hard integrated thinking approaches are applied to contrast the siloed management of sustainability with a model that focuses on relationships and broader indicators of societal health and well-being. Practical illustrations of the conceptualised framework are presented for discussion and for further empirical research. Findings – The illustrative examples offer a diversity of corporate, government and not-for-profit viewpoints, providing evidence of both hard and soft integrated thinking in practice. Valuable insights are provided into innovative approaches that foster and make explicit the soft integrated thinking skills and map them to broader societal outcomes. Research limitations/implications – Potential problems can arise if hard integrated thinking dominates over the soft, and data required for internal management accounting purposes become narrow, linear and segregated. Routines and practices will then be based on quasi-standards, further concealing the soft integrated thinking that might be occurring within the organisation. Originality/value – With theoretical roots in systems thinking, this paper contributes to the relatively underexplored area of integrated thinking in accounting for sustainability. © 2016, © Emerald Group Publishing Limited.","author":[{"dropping-particle":"","family":"Oliver","given":"Judy","non-dropping-particle":"","parse-names":false,"suffix":""},{"dropping-particle":"","family":"Vesty","given":"Gillian","non-dropping-particle":"","parse-names":false,"suffix":""},{"dropping-particle":"","family":"Brooks","given":"Albie","non-dropping-particle":"","parse-names":false,"suffix":""}],"container-title":"Managerial Auditing Journal","id":"ITEM-1","issue":"2","issued":{"date-parts":[["2016"]]},"page":"228-248","title":"Conceptualising integrated thinking in practice","type":"article-journal","volume":"31"},"suppress-author":1,"uris":["http://www.mendeley.com/documents/?uuid=98957081-bd0a-4510-a60f-c7db49952c67"]}],"mendeley":{"formattedCitation":"(2016)","plainTextFormattedCitation":"(2016)","previouslyFormattedCitation":"(2016)"},"properties":{"noteIndex":0},"schema":"https://github.com/citation-style-language/schema/raw/master/csl-citation.json"}</w:instrText>
      </w:r>
      <w:r w:rsidR="005D1C8A">
        <w:rPr>
          <w:rFonts w:ascii="Arial" w:eastAsia="SimSun" w:hAnsi="Arial" w:cs="Arial"/>
          <w:color w:val="000000"/>
          <w:sz w:val="24"/>
          <w:szCs w:val="24"/>
        </w:rPr>
        <w:fldChar w:fldCharType="separate"/>
      </w:r>
      <w:r w:rsidR="005D1C8A" w:rsidRPr="005D1C8A">
        <w:rPr>
          <w:rFonts w:ascii="Arial" w:eastAsia="SimSun" w:hAnsi="Arial" w:cs="Arial"/>
          <w:noProof/>
          <w:color w:val="000000"/>
          <w:sz w:val="24"/>
          <w:szCs w:val="24"/>
        </w:rPr>
        <w:t>(2016)</w:t>
      </w:r>
      <w:r w:rsidR="005D1C8A">
        <w:rPr>
          <w:rFonts w:ascii="Arial" w:eastAsia="SimSun" w:hAnsi="Arial" w:cs="Arial"/>
          <w:color w:val="000000"/>
          <w:sz w:val="24"/>
          <w:szCs w:val="24"/>
        </w:rPr>
        <w:fldChar w:fldCharType="end"/>
      </w:r>
      <w:r w:rsidRPr="00FE7248">
        <w:rPr>
          <w:rFonts w:ascii="Arial" w:eastAsia="SimSun" w:hAnsi="Arial" w:cs="Arial"/>
          <w:color w:val="000000"/>
          <w:sz w:val="24"/>
          <w:szCs w:val="24"/>
        </w:rPr>
        <w:t>, developed a theoretical framework from the accounting and systems thinking literature, linking integrated thinking to sustainability, while Venter et al.</w:t>
      </w:r>
      <w:r w:rsidR="005D1C8A">
        <w:rPr>
          <w:rFonts w:ascii="Arial" w:eastAsia="SimSun" w:hAnsi="Arial" w:cs="Arial"/>
          <w:color w:val="000000"/>
          <w:sz w:val="24"/>
          <w:szCs w:val="24"/>
        </w:rPr>
        <w:t xml:space="preserve"> </w:t>
      </w:r>
      <w:r w:rsidR="005D1C8A">
        <w:rPr>
          <w:rFonts w:ascii="Arial" w:eastAsia="SimSun" w:hAnsi="Arial" w:cs="Arial"/>
          <w:color w:val="000000"/>
          <w:sz w:val="24"/>
          <w:szCs w:val="24"/>
        </w:rPr>
        <w:fldChar w:fldCharType="begin" w:fldLock="1"/>
      </w:r>
      <w:r w:rsidR="00EE07B4">
        <w:rPr>
          <w:rFonts w:ascii="Arial" w:eastAsia="SimSun" w:hAnsi="Arial" w:cs="Arial"/>
          <w:color w:val="000000"/>
          <w:sz w:val="24"/>
          <w:szCs w:val="24"/>
        </w:rPr>
        <w:instrText>ADDIN CSL_CITATION {"citationItems":[{"id":"ITEM-1","itemData":{"DOI":"10.1111/jifm.12064","ISSN":"1467646X","abstract":"The purpose of our study was to link two global corporate developments, namely integrated thinking and the transparency of tax disclosures. The International Integrated Reporting Council's long&amp;#8208;term vision is for integrated thinking to be embedded in mainstream business practice, facilitated by integrated reporting. The development of the transparency of tax disclosures was driven by tax avoidance practices of multinational companies. The vision of embedding integrated thinking into mainstream business and the increased focus on the transparency of tax disclosures have developed independently, but thus far there has been no serious consideration of how they may be related. We argue that there is a natural relationship between these two developments. We use PwC's (2014) framework for measuring the transparency of tax disclosures and apply the framework to the corporate reports of a sample of 45 large firms. We use regression analysis to test the association between the transparency of tax disclosures in corporate reports and integrated thinking and find them to be positively associated.","author":[{"dropping-particle":"","family":"Venter","given":"Elmar R.","non-dropping-particle":"","parse-names":false,"suffix":""},{"dropping-particle":"","family":"Stiglingh","given":"Madeleine","non-dropping-particle":"","parse-names":false,"suffix":""},{"dropping-particle":"","family":"Smit","given":"Anna Retha","non-dropping-particle":"","parse-names":false,"suffix":""}],"container-title":"Journal of International Financial Management and Accounting","id":"ITEM-1","issue":"3","issued":{"date-parts":[["2017"]]},"page":"394-427","title":"Integrated Thinking and the Transparency of Tax Disclosures in the Corporate Reports of Firms","type":"article-journal","volume":"28"},"suppress-author":1,"uris":["http://www.mendeley.com/documents/?uuid=06e5d8ec-437d-4f47-a096-1ca415b992cb"]}],"mendeley":{"formattedCitation":"(2017)","plainTextFormattedCitation":"(2017)","previouslyFormattedCitation":"(2017)"},"properties":{"noteIndex":0},"schema":"https://github.com/citation-style-language/schema/raw/master/csl-citation.json"}</w:instrText>
      </w:r>
      <w:r w:rsidR="005D1C8A">
        <w:rPr>
          <w:rFonts w:ascii="Arial" w:eastAsia="SimSun" w:hAnsi="Arial" w:cs="Arial"/>
          <w:color w:val="000000"/>
          <w:sz w:val="24"/>
          <w:szCs w:val="24"/>
        </w:rPr>
        <w:fldChar w:fldCharType="separate"/>
      </w:r>
      <w:r w:rsidR="005D1C8A" w:rsidRPr="005D1C8A">
        <w:rPr>
          <w:rFonts w:ascii="Arial" w:eastAsia="SimSun" w:hAnsi="Arial" w:cs="Arial"/>
          <w:noProof/>
          <w:color w:val="000000"/>
          <w:sz w:val="24"/>
          <w:szCs w:val="24"/>
        </w:rPr>
        <w:t>(2017)</w:t>
      </w:r>
      <w:r w:rsidR="005D1C8A">
        <w:rPr>
          <w:rFonts w:ascii="Arial" w:eastAsia="SimSun" w:hAnsi="Arial" w:cs="Arial"/>
          <w:color w:val="000000"/>
          <w:sz w:val="24"/>
          <w:szCs w:val="24"/>
        </w:rPr>
        <w:fldChar w:fldCharType="end"/>
      </w:r>
      <w:r w:rsidR="00EE07B4">
        <w:rPr>
          <w:rFonts w:ascii="Arial" w:eastAsia="SimSun" w:hAnsi="Arial" w:cs="Arial"/>
          <w:color w:val="000000"/>
          <w:sz w:val="24"/>
          <w:szCs w:val="24"/>
        </w:rPr>
        <w:t xml:space="preserve"> </w:t>
      </w:r>
      <w:r w:rsidRPr="00FE7248">
        <w:rPr>
          <w:rFonts w:ascii="Arial" w:eastAsia="SimSun" w:hAnsi="Arial" w:cs="Arial"/>
          <w:color w:val="000000"/>
          <w:sz w:val="24"/>
          <w:szCs w:val="24"/>
        </w:rPr>
        <w:t xml:space="preserve">used regression analysis to test the association between the transparency of tax disclosures in corporate reports and integrated thinking and found them to be positively associated. However, Dumay et al. </w:t>
      </w:r>
      <w:r w:rsidR="00EE07B4">
        <w:rPr>
          <w:rFonts w:ascii="Arial" w:eastAsia="SimSun" w:hAnsi="Arial" w:cs="Arial"/>
          <w:color w:val="000000"/>
          <w:sz w:val="24"/>
          <w:szCs w:val="24"/>
        </w:rPr>
        <w:fldChar w:fldCharType="begin" w:fldLock="1"/>
      </w:r>
      <w:r w:rsidR="00D24727">
        <w:rPr>
          <w:rFonts w:ascii="Arial" w:eastAsia="SimSun" w:hAnsi="Arial" w:cs="Arial"/>
          <w:color w:val="000000"/>
          <w:sz w:val="24"/>
          <w:szCs w:val="24"/>
        </w:rPr>
        <w:instrText>ADDIN CSL_CITATION {"citationItems":[{"id":"ITEM-1","itemData":{"DOI":"10.1016/j.accfor.2016.06.001","ISBN":"0155-9982","ISSN":"14676303","abstract":"This paper reviews the field of integrated reporting (&lt;IR&gt;) to develop insights into how &lt;IR&gt; research is developing, offer a critique of the research to date, and outline future research opportunities. We find that most published &lt;IR&gt; research presents normative arguments for &lt;IR&gt; and there is little research examining &lt;IR&gt; practice. Thus, we call for more research that critiques &lt;IR&gt;'s rhetoric and practice. To frame future research we refer to parallels from intellectual capital research that identifies four distinct research stages to outline how &lt;IR&gt; research might emerge. Thus, this paper offers an insightful critique into an emerging accounting practice.","author":[{"dropping-particle":"","family":"Dumay","given":"John","non-dropping-particle":"","parse-names":false,"suffix":""},{"dropping-particle":"","family":"Bernardi","given":"Cristiana","non-dropping-particle":"","parse-names":false,"suffix":""},{"dropping-particle":"","family":"Guthrie","given":"James","non-dropping-particle":"","parse-names":false,"suffix":""},{"dropping-particle":"","family":"Demartini","given":"Paola","non-dropping-particle":"","parse-names":false,"suffix":""}],"container-title":"Accounting Forum","id":"ITEM-1","issue":"3","issued":{"date-parts":[["2016"]]},"page":"166-185","title":"Integrated reporting: A structured literature review","type":"article-journal","volume":"40"},"suppress-author":1,"uris":["http://www.mendeley.com/documents/?uuid=0d60bfbc-be42-490d-8d95-eb8e16336213"]}],"mendeley":{"formattedCitation":"(2016)","plainTextFormattedCitation":"(2016)","previouslyFormattedCitation":"(2016)"},"properties":{"noteIndex":0},"schema":"https://github.com/citation-style-language/schema/raw/master/csl-citation.json"}</w:instrText>
      </w:r>
      <w:r w:rsidR="00EE07B4">
        <w:rPr>
          <w:rFonts w:ascii="Arial" w:eastAsia="SimSun" w:hAnsi="Arial" w:cs="Arial"/>
          <w:color w:val="000000"/>
          <w:sz w:val="24"/>
          <w:szCs w:val="24"/>
        </w:rPr>
        <w:fldChar w:fldCharType="separate"/>
      </w:r>
      <w:r w:rsidR="00EE07B4" w:rsidRPr="00EE07B4">
        <w:rPr>
          <w:rFonts w:ascii="Arial" w:eastAsia="SimSun" w:hAnsi="Arial" w:cs="Arial"/>
          <w:noProof/>
          <w:color w:val="000000"/>
          <w:sz w:val="24"/>
          <w:szCs w:val="24"/>
        </w:rPr>
        <w:t>(2016)</w:t>
      </w:r>
      <w:r w:rsidR="00EE07B4">
        <w:rPr>
          <w:rFonts w:ascii="Arial" w:eastAsia="SimSun" w:hAnsi="Arial" w:cs="Arial"/>
          <w:color w:val="000000"/>
          <w:sz w:val="24"/>
          <w:szCs w:val="24"/>
        </w:rPr>
        <w:fldChar w:fldCharType="end"/>
      </w:r>
      <w:r w:rsidRPr="00FE7248">
        <w:rPr>
          <w:rFonts w:ascii="Arial" w:eastAsia="SimSun" w:hAnsi="Arial" w:cs="Arial"/>
          <w:color w:val="000000"/>
          <w:sz w:val="24"/>
          <w:szCs w:val="24"/>
        </w:rPr>
        <w:t xml:space="preserve"> identify</w:t>
      </w:r>
      <w:r w:rsidR="00E56ADB" w:rsidRPr="00FE7248">
        <w:rPr>
          <w:rFonts w:ascii="Arial" w:eastAsia="SimSun" w:hAnsi="Arial" w:cs="Arial"/>
          <w:color w:val="000000"/>
          <w:sz w:val="24"/>
          <w:szCs w:val="24"/>
        </w:rPr>
        <w:t xml:space="preserve"> </w:t>
      </w:r>
      <w:r w:rsidRPr="00FE7248">
        <w:rPr>
          <w:rFonts w:ascii="Arial" w:eastAsia="SimSun" w:hAnsi="Arial" w:cs="Arial"/>
          <w:color w:val="000000"/>
          <w:sz w:val="24"/>
          <w:szCs w:val="24"/>
        </w:rPr>
        <w:t xml:space="preserve">that the majority of </w:t>
      </w:r>
      <w:r w:rsidR="00086326" w:rsidRPr="00FE7248">
        <w:rPr>
          <w:rFonts w:ascii="Arial" w:eastAsia="SimSun" w:hAnsi="Arial" w:cs="Arial"/>
          <w:color w:val="000000"/>
          <w:sz w:val="24"/>
          <w:szCs w:val="24"/>
        </w:rPr>
        <w:t>&lt;</w:t>
      </w:r>
      <w:r w:rsidRPr="00FE7248">
        <w:rPr>
          <w:rFonts w:ascii="Arial" w:eastAsia="SimSun" w:hAnsi="Arial" w:cs="Arial"/>
          <w:color w:val="000000"/>
          <w:sz w:val="24"/>
          <w:szCs w:val="24"/>
        </w:rPr>
        <w:t>IR</w:t>
      </w:r>
      <w:r w:rsidR="00086326" w:rsidRPr="00FE7248">
        <w:rPr>
          <w:rFonts w:ascii="Arial" w:eastAsia="SimSun" w:hAnsi="Arial" w:cs="Arial"/>
          <w:color w:val="000000"/>
          <w:sz w:val="24"/>
          <w:szCs w:val="24"/>
        </w:rPr>
        <w:t>&gt;</w:t>
      </w:r>
      <w:r w:rsidRPr="00FE7248">
        <w:rPr>
          <w:rFonts w:ascii="Arial" w:eastAsia="SimSun" w:hAnsi="Arial" w:cs="Arial"/>
          <w:color w:val="000000"/>
          <w:sz w:val="24"/>
          <w:szCs w:val="24"/>
        </w:rPr>
        <w:t xml:space="preserve"> research does not investigate practice and individual organisations, leading to a disconnect between </w:t>
      </w:r>
      <w:r w:rsidR="00086326" w:rsidRPr="00FE7248">
        <w:rPr>
          <w:rFonts w:ascii="Arial" w:eastAsia="SimSun" w:hAnsi="Arial" w:cs="Arial"/>
          <w:color w:val="000000"/>
          <w:sz w:val="24"/>
          <w:szCs w:val="24"/>
        </w:rPr>
        <w:t>&lt;</w:t>
      </w:r>
      <w:r w:rsidRPr="00FE7248">
        <w:rPr>
          <w:rFonts w:ascii="Arial" w:eastAsia="SimSun" w:hAnsi="Arial" w:cs="Arial"/>
          <w:color w:val="000000"/>
          <w:sz w:val="24"/>
          <w:szCs w:val="24"/>
        </w:rPr>
        <w:t>IR</w:t>
      </w:r>
      <w:r w:rsidR="00086326" w:rsidRPr="00FE7248">
        <w:rPr>
          <w:rFonts w:ascii="Arial" w:eastAsia="SimSun" w:hAnsi="Arial" w:cs="Arial"/>
          <w:color w:val="000000"/>
          <w:sz w:val="24"/>
          <w:szCs w:val="24"/>
        </w:rPr>
        <w:t>&gt;</w:t>
      </w:r>
      <w:r w:rsidRPr="00FE7248">
        <w:rPr>
          <w:rFonts w:ascii="Arial" w:eastAsia="SimSun" w:hAnsi="Arial" w:cs="Arial"/>
          <w:color w:val="000000"/>
          <w:sz w:val="24"/>
          <w:szCs w:val="24"/>
        </w:rPr>
        <w:t xml:space="preserve"> academics and &lt;IR&gt; practice. Only </w:t>
      </w:r>
      <w:r w:rsidR="00086326" w:rsidRPr="00FE7248">
        <w:rPr>
          <w:rFonts w:ascii="Arial" w:eastAsia="SimSun" w:hAnsi="Arial" w:cs="Arial"/>
          <w:color w:val="000000"/>
          <w:sz w:val="24"/>
          <w:szCs w:val="24"/>
        </w:rPr>
        <w:t xml:space="preserve">Dumay and Dai </w:t>
      </w:r>
      <w:r w:rsidR="002010F9">
        <w:rPr>
          <w:rFonts w:ascii="Arial" w:eastAsia="SimSun" w:hAnsi="Arial" w:cs="Arial"/>
          <w:color w:val="000000"/>
          <w:sz w:val="24"/>
          <w:szCs w:val="24"/>
        </w:rPr>
        <w:fldChar w:fldCharType="begin" w:fldLock="1"/>
      </w:r>
      <w:r w:rsidR="00376F96">
        <w:rPr>
          <w:rFonts w:ascii="Arial" w:eastAsia="SimSun" w:hAnsi="Arial" w:cs="Arial"/>
          <w:color w:val="000000"/>
          <w:sz w:val="24"/>
          <w:szCs w:val="24"/>
        </w:rPr>
        <w:instrText>ADDIN CSL_CITATION {"citationItems":[{"id":"ITEM-1","itemData":{"DOI":"10.1108/MEDAR-07-2016-0067","ISBN":"0001253111116","ISSN":"20493738","PMID":"42012058","abstract":"Purpose - The paper's purpose is to investigate the concept of integrated thinking as part of the International Integrated Reporting Council's (IIRC's) Integrated Reporting (&lt;IR&gt;) framework. It explores integrated thinking as a cultural control and analyses how it operates. Design/methodology/approach - The paper presents a case study of ResBank (a pseudonym), a small Australian bank, which is participating in the IIRC's &lt;IR&gt; Pilot Programme Business Network. ResBank issued its first integrated report in 2012. Using semi-structured interviews, we examine whether integrated thinking develops as espoused by the IIRC. Findings - In ResBank's case, we find that the responsible banking culture that was in place prior to joining the Pilot Programme is a stronger cultural control, alongside personnel, results and action controls. The implication for the IIRC is that integrated thinking clashes with the existing organisational culture rather than driving a new organisational culture. Practical implications - If integrated thinking is to prevail, it may become a source of inertia rather than change because it advocates that an entire workforce should think the same way. We also question whether breaking down silos, as advocated by integrated thinking, is necessary across all organisational functions, especially concerning material organisational risks and reputation, because these silos foster independent thinking. Social implications - The problem with the arguments proposed by the IIRC is that they aim at a one-size-fits-all approach. Not every organisation has a disconnection between strategy, governance, past performance and future prospects nor do they all have disconnected departments that need reconnecting. Therefore, a fundamental problem with &lt;IR&gt; is that the IIRC argues `why' companies need &lt;IR&gt;, not `how' to implement &lt;IR&gt;, and especially not `how' to operationalise integrated thinking. Originality/value - The paper is a must-read because it contributes to the growing debate on the benefits of &lt;IR&gt; by examining and critiquing an early adopter's practice.","author":[{"dropping-particle":"","family":"Dumay","given":"John","non-dropping-particle":"","parse-names":false,"suffix":""},{"dropping-particle":"","family":"Dai","given":"Tim","non-dropping-particle":"","parse-names":false,"suffix":""}],"container-title":"Meditari Accountancy Research","id":"ITEM-1","issue":"4","issued":{"date-parts":[["2017"]]},"page":"574-604","title":"Integrated thinking as a cultural control?","type":"article-journal","volume":"25"},"suppress-author":1,"uris":["http://www.mendeley.com/documents/?uuid=d7b34d60-0dcd-4e32-aa95-6e09d2cb26b4"]}],"mendeley":{"formattedCitation":"(2017)","plainTextFormattedCitation":"(2017)","previouslyFormattedCitation":"(2017)"},"properties":{"noteIndex":0},"schema":"https://github.com/citation-style-language/schema/raw/master/csl-citation.json"}</w:instrText>
      </w:r>
      <w:r w:rsidR="002010F9">
        <w:rPr>
          <w:rFonts w:ascii="Arial" w:eastAsia="SimSun" w:hAnsi="Arial" w:cs="Arial"/>
          <w:color w:val="000000"/>
          <w:sz w:val="24"/>
          <w:szCs w:val="24"/>
        </w:rPr>
        <w:fldChar w:fldCharType="separate"/>
      </w:r>
      <w:r w:rsidR="002010F9" w:rsidRPr="002010F9">
        <w:rPr>
          <w:rFonts w:ascii="Arial" w:eastAsia="SimSun" w:hAnsi="Arial" w:cs="Arial"/>
          <w:noProof/>
          <w:color w:val="000000"/>
          <w:sz w:val="24"/>
          <w:szCs w:val="24"/>
        </w:rPr>
        <w:t>(2017)</w:t>
      </w:r>
      <w:r w:rsidR="002010F9">
        <w:rPr>
          <w:rFonts w:ascii="Arial" w:eastAsia="SimSun" w:hAnsi="Arial" w:cs="Arial"/>
          <w:color w:val="000000"/>
          <w:sz w:val="24"/>
          <w:szCs w:val="24"/>
        </w:rPr>
        <w:fldChar w:fldCharType="end"/>
      </w:r>
      <w:r w:rsidR="00086326" w:rsidRPr="00FE7248">
        <w:rPr>
          <w:rFonts w:ascii="Arial" w:eastAsia="SimSun" w:hAnsi="Arial" w:cs="Arial"/>
          <w:color w:val="000000"/>
          <w:sz w:val="24"/>
          <w:szCs w:val="24"/>
        </w:rPr>
        <w:t xml:space="preserve"> </w:t>
      </w:r>
      <w:r w:rsidRPr="00FE7248">
        <w:rPr>
          <w:rFonts w:ascii="Arial" w:eastAsia="SimSun" w:hAnsi="Arial" w:cs="Arial"/>
          <w:color w:val="000000"/>
          <w:sz w:val="24"/>
          <w:szCs w:val="24"/>
        </w:rPr>
        <w:t>ha</w:t>
      </w:r>
      <w:r w:rsidR="00086326" w:rsidRPr="00FE7248">
        <w:rPr>
          <w:rFonts w:ascii="Arial" w:eastAsia="SimSun" w:hAnsi="Arial" w:cs="Arial"/>
          <w:color w:val="000000"/>
          <w:sz w:val="24"/>
          <w:szCs w:val="24"/>
        </w:rPr>
        <w:t>ve</w:t>
      </w:r>
      <w:r w:rsidRPr="00FE7248">
        <w:rPr>
          <w:rFonts w:ascii="Arial" w:eastAsia="SimSun" w:hAnsi="Arial" w:cs="Arial"/>
          <w:color w:val="000000"/>
          <w:sz w:val="24"/>
          <w:szCs w:val="24"/>
        </w:rPr>
        <w:t xml:space="preserve"> investigated integrated thinking in practice</w:t>
      </w:r>
      <w:r w:rsidR="00086326" w:rsidRPr="00FE7248">
        <w:rPr>
          <w:rFonts w:ascii="Arial" w:eastAsia="SimSun" w:hAnsi="Arial" w:cs="Arial"/>
          <w:color w:val="000000"/>
          <w:sz w:val="24"/>
          <w:szCs w:val="24"/>
        </w:rPr>
        <w:t>,</w:t>
      </w:r>
      <w:r w:rsidRPr="00FE7248">
        <w:rPr>
          <w:rFonts w:ascii="Arial" w:eastAsia="SimSun" w:hAnsi="Arial" w:cs="Arial"/>
          <w:color w:val="000000"/>
          <w:sz w:val="24"/>
          <w:szCs w:val="24"/>
        </w:rPr>
        <w:t xml:space="preserve"> us</w:t>
      </w:r>
      <w:r w:rsidR="00086326" w:rsidRPr="00FE7248">
        <w:rPr>
          <w:rFonts w:ascii="Arial" w:eastAsia="SimSun" w:hAnsi="Arial" w:cs="Arial"/>
          <w:color w:val="000000"/>
          <w:sz w:val="24"/>
          <w:szCs w:val="24"/>
        </w:rPr>
        <w:t>ing</w:t>
      </w:r>
      <w:r w:rsidRPr="00FE7248">
        <w:rPr>
          <w:rFonts w:ascii="Arial" w:eastAsia="SimSun" w:hAnsi="Arial" w:cs="Arial"/>
          <w:color w:val="000000"/>
          <w:sz w:val="24"/>
          <w:szCs w:val="24"/>
        </w:rPr>
        <w:t xml:space="preserve"> semi-structured interviews to examine whether integrated thinking develops as espoused by the IIRC in a case study of a small Australian bank</w:t>
      </w:r>
      <w:r w:rsidR="00DC7462">
        <w:rPr>
          <w:rFonts w:ascii="Arial" w:eastAsia="SimSun" w:hAnsi="Arial" w:cs="Arial"/>
          <w:color w:val="000000"/>
          <w:sz w:val="24"/>
          <w:szCs w:val="24"/>
        </w:rPr>
        <w:t>, ResBank</w:t>
      </w:r>
      <w:r w:rsidRPr="00FE7248">
        <w:rPr>
          <w:rFonts w:ascii="Arial" w:eastAsia="SimSun" w:hAnsi="Arial" w:cs="Arial"/>
          <w:color w:val="000000"/>
          <w:sz w:val="24"/>
          <w:szCs w:val="24"/>
        </w:rPr>
        <w:t>. Dumay and Dai</w:t>
      </w:r>
      <w:r w:rsidR="00376F96">
        <w:rPr>
          <w:rFonts w:ascii="Arial" w:eastAsia="SimSun" w:hAnsi="Arial" w:cs="Arial"/>
          <w:color w:val="000000"/>
          <w:sz w:val="24"/>
          <w:szCs w:val="24"/>
        </w:rPr>
        <w:t xml:space="preserve"> </w:t>
      </w:r>
      <w:r w:rsidR="00376F96">
        <w:rPr>
          <w:rFonts w:ascii="Arial" w:eastAsia="SimSun" w:hAnsi="Arial" w:cs="Arial"/>
          <w:color w:val="000000"/>
          <w:sz w:val="24"/>
          <w:szCs w:val="24"/>
        </w:rPr>
        <w:fldChar w:fldCharType="begin" w:fldLock="1"/>
      </w:r>
      <w:r w:rsidR="00B064BA">
        <w:rPr>
          <w:rFonts w:ascii="Arial" w:eastAsia="SimSun" w:hAnsi="Arial" w:cs="Arial"/>
          <w:color w:val="000000"/>
          <w:sz w:val="24"/>
          <w:szCs w:val="24"/>
        </w:rPr>
        <w:instrText>ADDIN CSL_CITATION {"citationItems":[{"id":"ITEM-1","itemData":{"DOI":"10.1108/MEDAR-07-2016-0067","ISBN":"0001253111116","ISSN":"20493738","PMID":"42012058","abstract":"Purpose - The paper's purpose is to investigate the concept of integrated thinking as part of the International Integrated Reporting Council's (IIRC's) Integrated Reporting (&lt;IR&gt;) framework. It explores integrated thinking as a cultural control and analyses how it operates. Design/methodology/approach - The paper presents a case study of ResBank (a pseudonym), a small Australian bank, which is participating in the IIRC's &lt;IR&gt; Pilot Programme Business Network. ResBank issued its first integrated report in 2012. Using semi-structured interviews, we examine whether integrated thinking develops as espoused by the IIRC. Findings - In ResBank's case, we find that the responsible banking culture that was in place prior to joining the Pilot Programme is a stronger cultural control, alongside personnel, results and action controls. The implication for the IIRC is that integrated thinking clashes with the existing organisational culture rather than driving a new organisational culture. Practical implications - If integrated thinking is to prevail, it may become a source of inertia rather than change because it advocates that an entire workforce should think the same way. We also question whether breaking down silos, as advocated by integrated thinking, is necessary across all organisational functions, especially concerning material organisational risks and reputation, because these silos foster independent thinking. Social implications - The problem with the arguments proposed by the IIRC is that they aim at a one-size-fits-all approach. Not every organisation has a disconnection between strategy, governance, past performance and future prospects nor do they all have disconnected departments that need reconnecting. Therefore, a fundamental problem with &lt;IR&gt; is that the IIRC argues `why' companies need &lt;IR&gt;, not `how' to implement &lt;IR&gt;, and especially not `how' to operationalise integrated thinking. Originality/value - The paper is a must-read because it contributes to the growing debate on the benefits of &lt;IR&gt; by examining and critiquing an early adopter's practice.","author":[{"dropping-particle":"","family":"Dumay","given":"John","non-dropping-particle":"","parse-names":false,"suffix":""},{"dropping-particle":"","family":"Dai","given":"Tim","non-dropping-particle":"","parse-names":false,"suffix":""}],"container-title":"Meditari Accountancy Research","id":"ITEM-1","issue":"4","issued":{"date-parts":[["2017"]]},"page":"574-604","title":"Integrated thinking as a cultural control?","type":"article-journal","volume":"25"},"suppress-author":1,"uris":["http://www.mendeley.com/documents/?uuid=d7b34d60-0dcd-4e32-aa95-6e09d2cb26b4"]}],"mendeley":{"formattedCitation":"(2017)","plainTextFormattedCitation":"(2017)","previouslyFormattedCitation":"(2017)"},"properties":{"noteIndex":0},"schema":"https://github.com/citation-style-language/schema/raw/master/csl-citation.json"}</w:instrText>
      </w:r>
      <w:r w:rsidR="00376F96">
        <w:rPr>
          <w:rFonts w:ascii="Arial" w:eastAsia="SimSun" w:hAnsi="Arial" w:cs="Arial"/>
          <w:color w:val="000000"/>
          <w:sz w:val="24"/>
          <w:szCs w:val="24"/>
        </w:rPr>
        <w:fldChar w:fldCharType="separate"/>
      </w:r>
      <w:r w:rsidR="00376F96" w:rsidRPr="00376F96">
        <w:rPr>
          <w:rFonts w:ascii="Arial" w:eastAsia="SimSun" w:hAnsi="Arial" w:cs="Arial"/>
          <w:noProof/>
          <w:color w:val="000000"/>
          <w:sz w:val="24"/>
          <w:szCs w:val="24"/>
        </w:rPr>
        <w:t>(2017)</w:t>
      </w:r>
      <w:r w:rsidR="00376F96">
        <w:rPr>
          <w:rFonts w:ascii="Arial" w:eastAsia="SimSun" w:hAnsi="Arial" w:cs="Arial"/>
          <w:color w:val="000000"/>
          <w:sz w:val="24"/>
          <w:szCs w:val="24"/>
        </w:rPr>
        <w:fldChar w:fldCharType="end"/>
      </w:r>
      <w:r w:rsidR="00DC7462">
        <w:rPr>
          <w:rFonts w:ascii="Arial" w:eastAsia="SimSun" w:hAnsi="Arial" w:cs="Arial"/>
          <w:color w:val="000000"/>
          <w:sz w:val="24"/>
          <w:szCs w:val="24"/>
        </w:rPr>
        <w:t xml:space="preserve"> </w:t>
      </w:r>
      <w:r w:rsidRPr="00FE7248">
        <w:rPr>
          <w:rFonts w:ascii="Arial" w:eastAsia="SimSun" w:hAnsi="Arial" w:cs="Arial"/>
          <w:color w:val="000000"/>
          <w:sz w:val="24"/>
          <w:szCs w:val="24"/>
        </w:rPr>
        <w:t>identified, in the case of th</w:t>
      </w:r>
      <w:r w:rsidR="00086326" w:rsidRPr="00FE7248">
        <w:rPr>
          <w:rFonts w:ascii="Arial" w:eastAsia="SimSun" w:hAnsi="Arial" w:cs="Arial"/>
          <w:color w:val="000000"/>
          <w:sz w:val="24"/>
          <w:szCs w:val="24"/>
        </w:rPr>
        <w:t>e</w:t>
      </w:r>
      <w:r w:rsidRPr="00FE7248">
        <w:rPr>
          <w:rFonts w:ascii="Arial" w:eastAsia="SimSun" w:hAnsi="Arial" w:cs="Arial"/>
          <w:color w:val="000000"/>
          <w:sz w:val="24"/>
          <w:szCs w:val="24"/>
        </w:rPr>
        <w:t xml:space="preserve"> </w:t>
      </w:r>
      <w:r w:rsidR="00E56ADB" w:rsidRPr="00FE7248">
        <w:rPr>
          <w:rFonts w:ascii="Arial" w:eastAsia="SimSun" w:hAnsi="Arial" w:cs="Arial"/>
          <w:color w:val="000000"/>
          <w:sz w:val="24"/>
          <w:szCs w:val="24"/>
        </w:rPr>
        <w:t xml:space="preserve">bank, </w:t>
      </w:r>
      <w:r w:rsidR="00DC7462">
        <w:rPr>
          <w:rFonts w:ascii="Arial" w:eastAsia="SimSun" w:hAnsi="Arial" w:cs="Arial"/>
          <w:color w:val="000000"/>
          <w:sz w:val="24"/>
          <w:szCs w:val="24"/>
        </w:rPr>
        <w:t>that</w:t>
      </w:r>
      <w:r w:rsidRPr="00FE7248">
        <w:rPr>
          <w:rFonts w:ascii="Arial" w:eastAsia="SimSun" w:hAnsi="Arial" w:cs="Arial"/>
          <w:color w:val="000000"/>
          <w:sz w:val="24"/>
          <w:szCs w:val="24"/>
        </w:rPr>
        <w:t xml:space="preserve"> </w:t>
      </w:r>
      <w:r w:rsidR="00086326" w:rsidRPr="00FE7248">
        <w:rPr>
          <w:rFonts w:ascii="Arial" w:eastAsia="SimSun" w:hAnsi="Arial" w:cs="Arial"/>
          <w:color w:val="000000"/>
          <w:sz w:val="24"/>
          <w:szCs w:val="24"/>
        </w:rPr>
        <w:t>t</w:t>
      </w:r>
      <w:r w:rsidRPr="00FE7248">
        <w:rPr>
          <w:rFonts w:ascii="Arial" w:eastAsia="SimSun" w:hAnsi="Arial" w:cs="Arial"/>
          <w:color w:val="000000"/>
          <w:sz w:val="24"/>
          <w:szCs w:val="24"/>
        </w:rPr>
        <w:t xml:space="preserve">he effectiveness of integrated thinking was limited to incremental rather than radical transformational changes as its advantages did not prevail throughout the organisation. This suggests that an integrated mind-set must be supported by the entire organisational workforce for it to be effective. They suggest that successful organisations like ResBank already have established and entrenched organisational cultures which are not easy to penetrate, especially at the lower levels of the organisation.  </w:t>
      </w:r>
    </w:p>
    <w:p w14:paraId="418E5946" w14:textId="02621744" w:rsidR="00B00568" w:rsidRPr="00FE7248" w:rsidRDefault="00B00568" w:rsidP="00FE7248">
      <w:pPr>
        <w:spacing w:line="276" w:lineRule="auto"/>
        <w:jc w:val="both"/>
        <w:rPr>
          <w:rFonts w:ascii="Arial" w:eastAsia="SimSun" w:hAnsi="Arial" w:cs="Arial"/>
          <w:color w:val="000000"/>
          <w:sz w:val="24"/>
          <w:szCs w:val="24"/>
        </w:rPr>
      </w:pPr>
      <w:r w:rsidRPr="00FE7248">
        <w:rPr>
          <w:rFonts w:ascii="Arial" w:eastAsia="SimSun" w:hAnsi="Arial" w:cs="Arial"/>
          <w:color w:val="000000"/>
          <w:sz w:val="24"/>
          <w:szCs w:val="24"/>
        </w:rPr>
        <w:t xml:space="preserve">They further suggest that certain specialised functions are so vital, such as managing fraud risk in ResBank’s case, that concepts such as integrated thinking take second place to the task of protecting the organisation from operational risk and potential losses (and possible reputation loss). They therefore suggest that in specialised </w:t>
      </w:r>
      <w:r w:rsidRPr="00FE7248">
        <w:rPr>
          <w:rFonts w:ascii="Arial" w:eastAsia="SimSun" w:hAnsi="Arial" w:cs="Arial"/>
          <w:color w:val="000000"/>
          <w:sz w:val="24"/>
          <w:szCs w:val="24"/>
        </w:rPr>
        <w:lastRenderedPageBreak/>
        <w:t>functions such as risk, it makes better sense for</w:t>
      </w:r>
      <w:r w:rsidR="00086326" w:rsidRPr="00FE7248">
        <w:rPr>
          <w:rFonts w:ascii="Arial" w:eastAsia="SimSun" w:hAnsi="Arial" w:cs="Arial"/>
          <w:color w:val="000000"/>
          <w:sz w:val="24"/>
          <w:szCs w:val="24"/>
        </w:rPr>
        <w:t xml:space="preserve"> employees </w:t>
      </w:r>
      <w:r w:rsidRPr="00FE7248">
        <w:rPr>
          <w:rFonts w:ascii="Arial" w:eastAsia="SimSun" w:hAnsi="Arial" w:cs="Arial"/>
          <w:color w:val="000000"/>
          <w:sz w:val="24"/>
          <w:szCs w:val="24"/>
        </w:rPr>
        <w:t xml:space="preserve">to think independently thereby allowing them </w:t>
      </w:r>
      <w:r w:rsidR="00DC7462">
        <w:rPr>
          <w:rFonts w:ascii="Arial" w:eastAsia="SimSun" w:hAnsi="Arial" w:cs="Arial"/>
          <w:color w:val="000000"/>
          <w:sz w:val="24"/>
          <w:szCs w:val="24"/>
        </w:rPr>
        <w:t xml:space="preserve">to </w:t>
      </w:r>
      <w:r w:rsidRPr="00FE7248">
        <w:rPr>
          <w:rFonts w:ascii="Arial" w:eastAsia="SimSun" w:hAnsi="Arial" w:cs="Arial"/>
          <w:color w:val="000000"/>
          <w:sz w:val="24"/>
          <w:szCs w:val="24"/>
        </w:rPr>
        <w:t>focus on protecting the organisation from material risks.</w:t>
      </w:r>
    </w:p>
    <w:p w14:paraId="0D03BAA9" w14:textId="77777777" w:rsidR="00B00568" w:rsidRPr="00FE7248" w:rsidRDefault="00B00568" w:rsidP="00FE7248">
      <w:pPr>
        <w:spacing w:line="276" w:lineRule="auto"/>
        <w:jc w:val="both"/>
        <w:rPr>
          <w:rFonts w:ascii="Arial" w:eastAsia="SimSun" w:hAnsi="Arial" w:cs="Arial"/>
          <w:color w:val="000000"/>
          <w:sz w:val="24"/>
          <w:szCs w:val="24"/>
        </w:rPr>
      </w:pPr>
      <w:r w:rsidRPr="00FE7248">
        <w:rPr>
          <w:rFonts w:ascii="Arial" w:eastAsia="SimSun" w:hAnsi="Arial" w:cs="Arial"/>
          <w:color w:val="000000"/>
          <w:sz w:val="24"/>
          <w:szCs w:val="24"/>
        </w:rPr>
        <w:t>There exists the need for further research into how organisational actors within other early adopter companies in different countries and industries perceive and enact the concept of ‘integrated thinking’ to achieve performance outcomes that lead to longer term sustainable value creation.</w:t>
      </w:r>
    </w:p>
    <w:p w14:paraId="56653CE0" w14:textId="77777777" w:rsidR="00B00568" w:rsidRPr="00DC7462" w:rsidRDefault="00B00568" w:rsidP="00DC7462">
      <w:pPr>
        <w:pStyle w:val="Heading3"/>
      </w:pPr>
      <w:r w:rsidRPr="00DC7462">
        <w:t>Multitude of Standard Setters</w:t>
      </w:r>
    </w:p>
    <w:p w14:paraId="225D9AB8" w14:textId="02ACD460" w:rsidR="00B522F9" w:rsidRDefault="00B00568" w:rsidP="00444441">
      <w:pPr>
        <w:autoSpaceDE w:val="0"/>
        <w:autoSpaceDN w:val="0"/>
        <w:adjustRightInd w:val="0"/>
        <w:spacing w:after="0" w:line="276" w:lineRule="auto"/>
        <w:jc w:val="both"/>
        <w:rPr>
          <w:rFonts w:ascii="Arial" w:eastAsia="SimSun" w:hAnsi="Arial" w:cs="Arial"/>
          <w:color w:val="000000"/>
          <w:sz w:val="24"/>
          <w:szCs w:val="24"/>
        </w:rPr>
      </w:pPr>
      <w:r w:rsidRPr="00FE7248">
        <w:rPr>
          <w:rFonts w:ascii="Arial" w:eastAsia="SimSun" w:hAnsi="Arial" w:cs="Arial"/>
          <w:color w:val="000000"/>
          <w:sz w:val="24"/>
          <w:szCs w:val="24"/>
        </w:rPr>
        <w:t xml:space="preserve">The challenge of exactly how to report and which standards to follow is a significant challenge for organisations. In particular, the absence of regulations for non-financial information has seen a growth in guidance and standards from non-state bodies (e.g. GRI, SASB, Carbon Disclosure Standards Board, International Integrated Reporting </w:t>
      </w:r>
      <w:r w:rsidR="00E56ADB" w:rsidRPr="00FE7248">
        <w:rPr>
          <w:rFonts w:ascii="Arial" w:eastAsia="SimSun" w:hAnsi="Arial" w:cs="Arial"/>
          <w:color w:val="000000"/>
          <w:sz w:val="24"/>
          <w:szCs w:val="24"/>
        </w:rPr>
        <w:t>Council)</w:t>
      </w:r>
      <w:r w:rsidRPr="00FE7248">
        <w:rPr>
          <w:rFonts w:ascii="Arial" w:eastAsia="SimSun" w:hAnsi="Arial" w:cs="Arial"/>
          <w:color w:val="000000"/>
          <w:sz w:val="24"/>
          <w:szCs w:val="24"/>
        </w:rPr>
        <w:t xml:space="preserve"> </w:t>
      </w:r>
      <w:r w:rsidR="00B064BA">
        <w:rPr>
          <w:rFonts w:ascii="Arial" w:eastAsia="SimSun" w:hAnsi="Arial" w:cs="Arial"/>
          <w:color w:val="000000"/>
          <w:sz w:val="24"/>
          <w:szCs w:val="24"/>
        </w:rPr>
        <w:fldChar w:fldCharType="begin" w:fldLock="1"/>
      </w:r>
      <w:r w:rsidR="00B064BA">
        <w:rPr>
          <w:rFonts w:ascii="Arial" w:eastAsia="SimSun" w:hAnsi="Arial" w:cs="Arial"/>
          <w:color w:val="000000"/>
          <w:sz w:val="24"/>
          <w:szCs w:val="24"/>
        </w:rPr>
        <w:instrText>ADDIN CSL_CITATION {"citationItems":[{"id":"ITEM-1","itemData":{"DOI":"10.1080/00014788.2015.1029867","ISSN":"21594260","abstract":"The emergence of &lt;IR&gt; as developed by the International Integrated Reporting Council (IIRC) is traced from antecedent concepts of integrated reporting and earlier voluntary corporate reporting initiatives. The paper uses actor network theory and its conceptions of detour, affordance and laboratory to examine the development of &lt;IR&gt; while still controversial and where meanings remained open and malleable to the inscription of interests from a wide coalition of actors. The programme of action is interpreted through interviews with key individuals, official documents, publications and integrated reports circulated by the IIRC. The analysis highlights the imperatives of private standard setters and indicates how integrated reporting corporate governance regulation in South Africa provided a laboratory prototype for reshaping the UK Connected Reporting initiative into the IIRC &lt;IR&gt; framework. The analysis reveals important detours and the associated affordances made during the development of &lt;IR&gt;: (a) the repositioning of &lt;IR&gt; in the corporate reporting infrastructure to ensure that it did not usurp the pre-existing frameworks of supporting actors; and (b) the specification of providers of financial capital as the intended reporting audience to ensure that it could meet the interests of those actors seeking a solution for more entity-specific, communicative, de-cluttered corporate reporting.","author":[{"dropping-particle":"","family":"Rowbottom","given":"N.","non-dropping-particle":"","parse-names":false,"suffix":""},{"dropping-particle":"","family":"Locke","given":"J.","non-dropping-particle":"","parse-names":false,"suffix":""}],"container-title":"Accounting and Business Research","id":"ITEM-1","issue":"1","issued":{"date-parts":[["2016"]]},"page":"83-115","title":"The emergence of integrated reporting","type":"article-journal","volume":"46"},"uris":["http://www.mendeley.com/documents/?uuid=bf1fe60d-0099-4bdc-aa97-4f7543615deb"]}],"mendeley":{"formattedCitation":"(Rowbottom and Locke, 2016)","plainTextFormattedCitation":"(Rowbottom and Locke, 2016)","previouslyFormattedCitation":"(Rowbottom and Locke, 2016)"},"properties":{"noteIndex":0},"schema":"https://github.com/citation-style-language/schema/raw/master/csl-citation.json"}</w:instrText>
      </w:r>
      <w:r w:rsidR="00B064BA">
        <w:rPr>
          <w:rFonts w:ascii="Arial" w:eastAsia="SimSun" w:hAnsi="Arial" w:cs="Arial"/>
          <w:color w:val="000000"/>
          <w:sz w:val="24"/>
          <w:szCs w:val="24"/>
        </w:rPr>
        <w:fldChar w:fldCharType="separate"/>
      </w:r>
      <w:r w:rsidR="00B064BA" w:rsidRPr="00B064BA">
        <w:rPr>
          <w:rFonts w:ascii="Arial" w:eastAsia="SimSun" w:hAnsi="Arial" w:cs="Arial"/>
          <w:noProof/>
          <w:color w:val="000000"/>
          <w:sz w:val="24"/>
          <w:szCs w:val="24"/>
        </w:rPr>
        <w:t>(Rowbottom and Locke, 2016)</w:t>
      </w:r>
      <w:r w:rsidR="00B064BA">
        <w:rPr>
          <w:rFonts w:ascii="Arial" w:eastAsia="SimSun" w:hAnsi="Arial" w:cs="Arial"/>
          <w:color w:val="000000"/>
          <w:sz w:val="24"/>
          <w:szCs w:val="24"/>
        </w:rPr>
        <w:fldChar w:fldCharType="end"/>
      </w:r>
      <w:r w:rsidRPr="00FE7248">
        <w:rPr>
          <w:rFonts w:ascii="Arial" w:eastAsia="SimSun" w:hAnsi="Arial" w:cs="Arial"/>
          <w:color w:val="000000"/>
          <w:sz w:val="24"/>
          <w:szCs w:val="24"/>
        </w:rPr>
        <w:t>. This creates a confusing landscape which is growing with concerns over environm</w:t>
      </w:r>
      <w:r w:rsidR="00DC7462">
        <w:rPr>
          <w:rFonts w:ascii="Arial" w:eastAsia="SimSun" w:hAnsi="Arial" w:cs="Arial"/>
          <w:color w:val="000000"/>
          <w:sz w:val="24"/>
          <w:szCs w:val="24"/>
        </w:rPr>
        <w:t>ental and climate change issues. T</w:t>
      </w:r>
      <w:r w:rsidRPr="00FE7248">
        <w:rPr>
          <w:rFonts w:ascii="Arial" w:eastAsia="SimSun" w:hAnsi="Arial" w:cs="Arial"/>
          <w:color w:val="000000"/>
          <w:sz w:val="24"/>
          <w:szCs w:val="24"/>
        </w:rPr>
        <w:t xml:space="preserve">he emergence of the seventeen Sustainable Development goals which companies will be expected to report progress on and The Task Force on Climate-Related Financial Disclosures (TCFD) will add increasing pressures on organisations to demonstrate accountability in these areas. </w:t>
      </w:r>
    </w:p>
    <w:p w14:paraId="3B5C0765" w14:textId="77777777" w:rsidR="00444441" w:rsidRDefault="00444441" w:rsidP="00444441">
      <w:pPr>
        <w:autoSpaceDE w:val="0"/>
        <w:autoSpaceDN w:val="0"/>
        <w:adjustRightInd w:val="0"/>
        <w:spacing w:after="0" w:line="276" w:lineRule="auto"/>
        <w:jc w:val="both"/>
        <w:rPr>
          <w:rFonts w:ascii="Arial" w:eastAsia="SimSun" w:hAnsi="Arial" w:cs="Arial"/>
          <w:color w:val="000000"/>
          <w:sz w:val="24"/>
          <w:szCs w:val="24"/>
        </w:rPr>
      </w:pPr>
    </w:p>
    <w:p w14:paraId="08A84B4E" w14:textId="1D2BE96C" w:rsidR="00B00568" w:rsidRPr="00FE7248" w:rsidRDefault="00B00568" w:rsidP="00FE7248">
      <w:pPr>
        <w:spacing w:line="276" w:lineRule="auto"/>
        <w:jc w:val="both"/>
        <w:rPr>
          <w:rFonts w:ascii="Arial" w:eastAsia="SimSun" w:hAnsi="Arial" w:cs="Arial"/>
          <w:color w:val="000000"/>
          <w:sz w:val="24"/>
          <w:szCs w:val="24"/>
        </w:rPr>
      </w:pPr>
      <w:r w:rsidRPr="00FE7248">
        <w:rPr>
          <w:rFonts w:ascii="Arial" w:eastAsia="SimSun" w:hAnsi="Arial" w:cs="Arial"/>
          <w:color w:val="000000"/>
          <w:sz w:val="24"/>
          <w:szCs w:val="24"/>
        </w:rPr>
        <w:t xml:space="preserve">Although some attempts have been made to consolidate these global frameworks, significant overlaps remain, resulting in a multitude of competing standards </w:t>
      </w:r>
      <w:r w:rsidR="00B064BA">
        <w:rPr>
          <w:rFonts w:ascii="Arial" w:eastAsia="SimSun" w:hAnsi="Arial" w:cs="Arial"/>
          <w:color w:val="000000"/>
          <w:sz w:val="24"/>
          <w:szCs w:val="24"/>
        </w:rPr>
        <w:fldChar w:fldCharType="begin" w:fldLock="1"/>
      </w:r>
      <w:r w:rsidR="00892FB1">
        <w:rPr>
          <w:rFonts w:ascii="Arial" w:eastAsia="SimSun" w:hAnsi="Arial" w:cs="Arial"/>
          <w:color w:val="000000"/>
          <w:sz w:val="24"/>
          <w:szCs w:val="24"/>
        </w:rPr>
        <w:instrText>ADDIN CSL_CITATION {"citationItems":[{"id":"ITEM-1","itemData":{"DOI":"10.1080/00014788.2015.1029867","ISSN":"21594260","abstract":"The emergence of &lt;IR&gt; as developed by the International Integrated Reporting Council (IIRC) is traced from antecedent concepts of integrated reporting and earlier voluntary corporate reporting initiatives. The paper uses actor network theory and its conceptions of detour, affordance and laboratory to examine the development of &lt;IR&gt; while still controversial and where meanings remained open and malleable to the inscription of interests from a wide coalition of actors. The programme of action is interpreted through interviews with key individuals, official documents, publications and integrated reports circulated by the IIRC. The analysis highlights the imperatives of private standard setters and indicates how integrated reporting corporate governance regulation in South Africa provided a laboratory prototype for reshaping the UK Connected Reporting initiative into the IIRC &lt;IR&gt; framework. The analysis reveals important detours and the associated affordances made during the development of &lt;IR&gt;: (a) the repositioning of &lt;IR&gt; in the corporate reporting infrastructure to ensure that it did not usurp the pre-existing frameworks of supporting actors; and (b) the specification of providers of financial capital as the intended reporting audience to ensure that it could meet the interests of those actors seeking a solution for more entity-specific, communicative, de-cluttered corporate reporting.","author":[{"dropping-particle":"","family":"Rowbottom","given":"N.","non-dropping-particle":"","parse-names":false,"suffix":""},{"dropping-particle":"","family":"Locke","given":"J.","non-dropping-particle":"","parse-names":false,"suffix":""}],"container-title":"Accounting and Business Research","id":"ITEM-1","issue":"1","issued":{"date-parts":[["2016"]]},"page":"83-115","title":"The emergence of integrated reporting","type":"article-journal","volume":"46"},"uris":["http://www.mendeley.com/documents/?uuid=bf1fe60d-0099-4bdc-aa97-4f7543615deb"]}],"mendeley":{"formattedCitation":"(Rowbottom and Locke, 2016)","plainTextFormattedCitation":"(Rowbottom and Locke, 2016)","previouslyFormattedCitation":"(Rowbottom and Locke, 2016)"},"properties":{"noteIndex":0},"schema":"https://github.com/citation-style-language/schema/raw/master/csl-citation.json"}</w:instrText>
      </w:r>
      <w:r w:rsidR="00B064BA">
        <w:rPr>
          <w:rFonts w:ascii="Arial" w:eastAsia="SimSun" w:hAnsi="Arial" w:cs="Arial"/>
          <w:color w:val="000000"/>
          <w:sz w:val="24"/>
          <w:szCs w:val="24"/>
        </w:rPr>
        <w:fldChar w:fldCharType="separate"/>
      </w:r>
      <w:r w:rsidR="00B064BA" w:rsidRPr="00B064BA">
        <w:rPr>
          <w:rFonts w:ascii="Arial" w:eastAsia="SimSun" w:hAnsi="Arial" w:cs="Arial"/>
          <w:noProof/>
          <w:color w:val="000000"/>
          <w:sz w:val="24"/>
          <w:szCs w:val="24"/>
        </w:rPr>
        <w:t>(Rowbottom and Locke, 2016)</w:t>
      </w:r>
      <w:r w:rsidR="00B064BA">
        <w:rPr>
          <w:rFonts w:ascii="Arial" w:eastAsia="SimSun" w:hAnsi="Arial" w:cs="Arial"/>
          <w:color w:val="000000"/>
          <w:sz w:val="24"/>
          <w:szCs w:val="24"/>
        </w:rPr>
        <w:fldChar w:fldCharType="end"/>
      </w:r>
      <w:r w:rsidRPr="00FE7248">
        <w:rPr>
          <w:rFonts w:ascii="Arial" w:eastAsia="SimSun" w:hAnsi="Arial" w:cs="Arial"/>
          <w:color w:val="000000"/>
          <w:sz w:val="24"/>
          <w:szCs w:val="24"/>
        </w:rPr>
        <w:t xml:space="preserve">. Both </w:t>
      </w:r>
      <w:r w:rsidRPr="002604CE">
        <w:rPr>
          <w:rFonts w:ascii="Arial" w:eastAsia="SimSun" w:hAnsi="Arial" w:cs="Arial"/>
          <w:color w:val="000000"/>
          <w:sz w:val="24"/>
          <w:szCs w:val="24"/>
        </w:rPr>
        <w:t xml:space="preserve">Main and Hespenheide </w:t>
      </w:r>
      <w:r w:rsidR="00892FB1">
        <w:rPr>
          <w:rFonts w:ascii="Arial" w:eastAsia="SimSun" w:hAnsi="Arial" w:cs="Arial"/>
          <w:color w:val="000000"/>
          <w:sz w:val="24"/>
          <w:szCs w:val="24"/>
        </w:rPr>
        <w:fldChar w:fldCharType="begin" w:fldLock="1"/>
      </w:r>
      <w:r w:rsidR="00583C00">
        <w:rPr>
          <w:rFonts w:ascii="Arial" w:eastAsia="SimSun" w:hAnsi="Arial" w:cs="Arial"/>
          <w:color w:val="000000"/>
          <w:sz w:val="24"/>
          <w:szCs w:val="24"/>
        </w:rPr>
        <w:instrText>ADDIN CSL_CITATION {"citationItems":[{"id":"ITEM-1","itemData":{"author":[{"dropping-particle":"","family":"Main","given":"Nick","non-dropping-particle":"","parse-names":false,"suffix":""},{"dropping-particle":"","family":"Hespenheide","given":"Eric","non-dropping-particle":"","parse-names":false,"suffix":""}],"container-title":"Deloitte Review","id":"ITEM-1","issue":"10","issued":{"date-parts":[["2012"]]},"page":"124-137","title":"Integrated Reporting: the new big picture","type":"article-journal"},"suppress-author":1,"uris":["http://www.mendeley.com/documents/?uuid=86ad790e-fa38-4dc4-981c-19e7bfedc80d"]}],"mendeley":{"formattedCitation":"(2012)","plainTextFormattedCitation":"(2012)","previouslyFormattedCitation":"(2012)"},"properties":{"noteIndex":0},"schema":"https://github.com/citation-style-language/schema/raw/master/csl-citation.json"}</w:instrText>
      </w:r>
      <w:r w:rsidR="00892FB1">
        <w:rPr>
          <w:rFonts w:ascii="Arial" w:eastAsia="SimSun" w:hAnsi="Arial" w:cs="Arial"/>
          <w:color w:val="000000"/>
          <w:sz w:val="24"/>
          <w:szCs w:val="24"/>
        </w:rPr>
        <w:fldChar w:fldCharType="separate"/>
      </w:r>
      <w:r w:rsidR="00892FB1" w:rsidRPr="00892FB1">
        <w:rPr>
          <w:rFonts w:ascii="Arial" w:eastAsia="SimSun" w:hAnsi="Arial" w:cs="Arial"/>
          <w:noProof/>
          <w:color w:val="000000"/>
          <w:sz w:val="24"/>
          <w:szCs w:val="24"/>
        </w:rPr>
        <w:t>(2012)</w:t>
      </w:r>
      <w:r w:rsidR="00892FB1">
        <w:rPr>
          <w:rFonts w:ascii="Arial" w:eastAsia="SimSun" w:hAnsi="Arial" w:cs="Arial"/>
          <w:color w:val="000000"/>
          <w:sz w:val="24"/>
          <w:szCs w:val="24"/>
        </w:rPr>
        <w:fldChar w:fldCharType="end"/>
      </w:r>
      <w:r w:rsidRPr="002604CE">
        <w:rPr>
          <w:rFonts w:ascii="Arial" w:eastAsia="SimSun" w:hAnsi="Arial" w:cs="Arial"/>
          <w:color w:val="000000"/>
          <w:sz w:val="24"/>
          <w:szCs w:val="24"/>
        </w:rPr>
        <w:t xml:space="preserve"> and Levy </w:t>
      </w:r>
      <w:r w:rsidR="00583C00">
        <w:rPr>
          <w:rFonts w:ascii="Arial" w:eastAsia="SimSun" w:hAnsi="Arial" w:cs="Arial"/>
          <w:color w:val="000000"/>
          <w:sz w:val="24"/>
          <w:szCs w:val="24"/>
        </w:rPr>
        <w:fldChar w:fldCharType="begin" w:fldLock="1"/>
      </w:r>
      <w:r w:rsidR="00A568A8">
        <w:rPr>
          <w:rFonts w:ascii="Arial" w:eastAsia="SimSun" w:hAnsi="Arial" w:cs="Arial"/>
          <w:color w:val="000000"/>
          <w:sz w:val="24"/>
          <w:szCs w:val="24"/>
        </w:rPr>
        <w:instrText>ADDIN CSL_CITATION {"citationItems":[{"id":"ITEM-1","itemData":{"author":[{"dropping-particle":"","family":"Levy","given":"David","non-dropping-particle":"","parse-names":false,"suffix":""}],"container-title":"Business &amp; Society","id":"ITEM-1","issue":"1","issued":{"date-parts":[["2010"]]},"page":"88-115","title":"The contested politics of corporate governance: the case of the Global Reporting Initiative","type":"article-journal","volume":"49"},"suppress-author":1,"uris":["http://www.mendeley.com/documents/?uuid=ee801a3d-0805-4206-84ca-68885b721ad0"]}],"mendeley":{"formattedCitation":"(2010)","plainTextFormattedCitation":"(2010)","previouslyFormattedCitation":"(2010)"},"properties":{"noteIndex":0},"schema":"https://github.com/citation-style-language/schema/raw/master/csl-citation.json"}</w:instrText>
      </w:r>
      <w:r w:rsidR="00583C00">
        <w:rPr>
          <w:rFonts w:ascii="Arial" w:eastAsia="SimSun" w:hAnsi="Arial" w:cs="Arial"/>
          <w:color w:val="000000"/>
          <w:sz w:val="24"/>
          <w:szCs w:val="24"/>
        </w:rPr>
        <w:fldChar w:fldCharType="separate"/>
      </w:r>
      <w:r w:rsidR="00583C00" w:rsidRPr="00583C00">
        <w:rPr>
          <w:rFonts w:ascii="Arial" w:eastAsia="SimSun" w:hAnsi="Arial" w:cs="Arial"/>
          <w:noProof/>
          <w:color w:val="000000"/>
          <w:sz w:val="24"/>
          <w:szCs w:val="24"/>
        </w:rPr>
        <w:t>(2010)</w:t>
      </w:r>
      <w:r w:rsidR="00583C00">
        <w:rPr>
          <w:rFonts w:ascii="Arial" w:eastAsia="SimSun" w:hAnsi="Arial" w:cs="Arial"/>
          <w:color w:val="000000"/>
          <w:sz w:val="24"/>
          <w:szCs w:val="24"/>
        </w:rPr>
        <w:fldChar w:fldCharType="end"/>
      </w:r>
      <w:r w:rsidRPr="00FE7248">
        <w:rPr>
          <w:rFonts w:ascii="Arial" w:eastAsia="SimSun" w:hAnsi="Arial" w:cs="Arial"/>
          <w:color w:val="000000"/>
          <w:sz w:val="24"/>
          <w:szCs w:val="24"/>
        </w:rPr>
        <w:t xml:space="preserve"> highlight that competing standards leave organisations unclear about which direction to take. </w:t>
      </w:r>
      <w:r w:rsidR="006F1CA8">
        <w:rPr>
          <w:rFonts w:ascii="Arial" w:eastAsia="SimSun" w:hAnsi="Arial" w:cs="Arial"/>
          <w:color w:val="000000"/>
          <w:sz w:val="24"/>
          <w:szCs w:val="24"/>
        </w:rPr>
        <w:t>In pa</w:t>
      </w:r>
      <w:r w:rsidRPr="00FE7248">
        <w:rPr>
          <w:rFonts w:ascii="Arial" w:eastAsia="SimSun" w:hAnsi="Arial" w:cs="Arial"/>
          <w:color w:val="000000"/>
          <w:sz w:val="24"/>
          <w:szCs w:val="24"/>
        </w:rPr>
        <w:t>rticular, Lodhia</w:t>
      </w:r>
      <w:r w:rsidR="00A568A8">
        <w:rPr>
          <w:rFonts w:ascii="Arial" w:eastAsia="SimSun" w:hAnsi="Arial" w:cs="Arial"/>
          <w:color w:val="000000"/>
          <w:sz w:val="24"/>
          <w:szCs w:val="24"/>
        </w:rPr>
        <w:t xml:space="preserve"> </w:t>
      </w:r>
      <w:r w:rsidR="00A568A8">
        <w:rPr>
          <w:rFonts w:ascii="Arial" w:eastAsia="SimSun" w:hAnsi="Arial" w:cs="Arial"/>
          <w:color w:val="000000"/>
          <w:sz w:val="24"/>
          <w:szCs w:val="24"/>
        </w:rPr>
        <w:fldChar w:fldCharType="begin" w:fldLock="1"/>
      </w:r>
      <w:r w:rsidR="00F943B7">
        <w:rPr>
          <w:rFonts w:ascii="Arial" w:eastAsia="SimSun" w:hAnsi="Arial" w:cs="Arial"/>
          <w:color w:val="000000"/>
          <w:sz w:val="24"/>
          <w:szCs w:val="24"/>
        </w:rPr>
        <w:instrText>ADDIN CSL_CITATION {"citationItems":[{"id":"ITEM-1","itemData":{"DOI":"10.1007/s10551-014-2194-8","ISBN":"01674544","ISSN":"01674544","abstract":"This article explores the transition to integrated reporting by a customer-owned bank (referred to as Goodbank) and identifies the drivers of this transition, thereby providing insights for other businesses seeking to engage in such reporting. Practice theory provides a theo- retical lens for this study. A case study approach encom- passing in-depth interviews and documents analysis enabled the data to be collected for this research. This study finds that a customer-owned business context enables innovative approaches to reporting. An understanding of reporting and recognition of the potential value of inte- grated reporting, basic guidelines for such a practice, and organisational ethical values and goals based on a combi- nation of economic, social and environmental consider- ations matched by an organisational structure that embeds economic, social and environmental responsibilities rather than treating these as separate silos, enabled Goodbank to transition to integrated reporting and differentiate itself from its competitors and other organisations.","author":[{"dropping-particle":"","family":"Lodhia","given":"Sumit","non-dropping-particle":"","parse-names":false,"suffix":""}],"container-title":"Journal of Business Ethics","id":"ITEM-1","issued":{"date-parts":[["2015"]]},"page":"585-598","title":"Exploring the Transition to Integrated Reporting Through a Practice Lens: An Australian Customer Owned Bank Perspective","type":"article-journal","volume":"129"},"suppress-author":1,"uris":["http://www.mendeley.com/documents/?uuid=261026b6-33fe-4e7b-9fdd-90d4c33f094c"]}],"mendeley":{"formattedCitation":"(2015)","plainTextFormattedCitation":"(2015)","previouslyFormattedCitation":"(2015)"},"properties":{"noteIndex":0},"schema":"https://github.com/citation-style-language/schema/raw/master/csl-citation.json"}</w:instrText>
      </w:r>
      <w:r w:rsidR="00A568A8">
        <w:rPr>
          <w:rFonts w:ascii="Arial" w:eastAsia="SimSun" w:hAnsi="Arial" w:cs="Arial"/>
          <w:color w:val="000000"/>
          <w:sz w:val="24"/>
          <w:szCs w:val="24"/>
        </w:rPr>
        <w:fldChar w:fldCharType="separate"/>
      </w:r>
      <w:r w:rsidR="00A568A8" w:rsidRPr="00A568A8">
        <w:rPr>
          <w:rFonts w:ascii="Arial" w:eastAsia="SimSun" w:hAnsi="Arial" w:cs="Arial"/>
          <w:noProof/>
          <w:color w:val="000000"/>
          <w:sz w:val="24"/>
          <w:szCs w:val="24"/>
        </w:rPr>
        <w:t>(2015)</w:t>
      </w:r>
      <w:r w:rsidR="00A568A8">
        <w:rPr>
          <w:rFonts w:ascii="Arial" w:eastAsia="SimSun" w:hAnsi="Arial" w:cs="Arial"/>
          <w:color w:val="000000"/>
          <w:sz w:val="24"/>
          <w:szCs w:val="24"/>
        </w:rPr>
        <w:fldChar w:fldCharType="end"/>
      </w:r>
      <w:r w:rsidR="006F1CA8">
        <w:rPr>
          <w:rFonts w:ascii="Arial" w:eastAsia="SimSun" w:hAnsi="Arial" w:cs="Arial"/>
          <w:color w:val="000000"/>
          <w:sz w:val="24"/>
          <w:szCs w:val="24"/>
        </w:rPr>
        <w:t xml:space="preserve"> </w:t>
      </w:r>
      <w:r w:rsidRPr="00FE7248">
        <w:rPr>
          <w:rFonts w:ascii="Arial" w:eastAsia="SimSun" w:hAnsi="Arial" w:cs="Arial"/>
          <w:color w:val="000000"/>
          <w:sz w:val="24"/>
          <w:szCs w:val="24"/>
        </w:rPr>
        <w:t xml:space="preserve">found that </w:t>
      </w:r>
      <w:r w:rsidR="00DC7462">
        <w:rPr>
          <w:rFonts w:ascii="Arial" w:eastAsia="SimSun" w:hAnsi="Arial" w:cs="Arial"/>
          <w:color w:val="000000"/>
          <w:sz w:val="24"/>
          <w:szCs w:val="24"/>
        </w:rPr>
        <w:t xml:space="preserve">the </w:t>
      </w:r>
      <w:r w:rsidRPr="00FE7248">
        <w:rPr>
          <w:rFonts w:ascii="Arial" w:eastAsia="SimSun" w:hAnsi="Arial" w:cs="Arial"/>
          <w:color w:val="000000"/>
          <w:sz w:val="24"/>
          <w:szCs w:val="24"/>
        </w:rPr>
        <w:t xml:space="preserve">complexity of Sustainability Reporting, </w:t>
      </w:r>
      <w:r w:rsidR="00DC7462">
        <w:rPr>
          <w:rFonts w:ascii="Arial" w:eastAsia="SimSun" w:hAnsi="Arial" w:cs="Arial"/>
          <w:color w:val="000000"/>
          <w:sz w:val="24"/>
          <w:szCs w:val="24"/>
        </w:rPr>
        <w:t xml:space="preserve">with its </w:t>
      </w:r>
      <w:r w:rsidRPr="00FE7248">
        <w:rPr>
          <w:rFonts w:ascii="Arial" w:eastAsia="SimSun" w:hAnsi="Arial" w:cs="Arial"/>
          <w:color w:val="000000"/>
          <w:sz w:val="24"/>
          <w:szCs w:val="24"/>
        </w:rPr>
        <w:t xml:space="preserve">multitude of </w:t>
      </w:r>
      <w:r w:rsidR="00DC7462">
        <w:rPr>
          <w:rFonts w:ascii="Arial" w:eastAsia="SimSun" w:hAnsi="Arial" w:cs="Arial"/>
          <w:color w:val="000000"/>
          <w:sz w:val="24"/>
          <w:szCs w:val="24"/>
        </w:rPr>
        <w:t>g</w:t>
      </w:r>
      <w:r w:rsidRPr="00FE7248">
        <w:rPr>
          <w:rFonts w:ascii="Arial" w:eastAsia="SimSun" w:hAnsi="Arial" w:cs="Arial"/>
          <w:color w:val="000000"/>
          <w:sz w:val="24"/>
          <w:szCs w:val="24"/>
        </w:rPr>
        <w:t xml:space="preserve">uidelines and initiatives, was a concern for </w:t>
      </w:r>
      <w:r w:rsidR="00DC7462">
        <w:rPr>
          <w:rFonts w:ascii="Arial" w:eastAsia="SimSun" w:hAnsi="Arial" w:cs="Arial"/>
          <w:color w:val="000000"/>
          <w:sz w:val="24"/>
          <w:szCs w:val="24"/>
        </w:rPr>
        <w:t>adopters</w:t>
      </w:r>
      <w:r w:rsidRPr="00FE7248">
        <w:rPr>
          <w:rFonts w:ascii="Arial" w:eastAsia="SimSun" w:hAnsi="Arial" w:cs="Arial"/>
          <w:color w:val="000000"/>
          <w:sz w:val="24"/>
          <w:szCs w:val="24"/>
        </w:rPr>
        <w:t xml:space="preserve">, and they hoped that </w:t>
      </w:r>
      <w:r w:rsidR="00086326" w:rsidRPr="00FE7248">
        <w:rPr>
          <w:rFonts w:ascii="Arial" w:eastAsia="SimSun" w:hAnsi="Arial" w:cs="Arial"/>
          <w:color w:val="000000"/>
          <w:sz w:val="24"/>
          <w:szCs w:val="24"/>
        </w:rPr>
        <w:t>&lt;</w:t>
      </w:r>
      <w:r w:rsidRPr="00FE7248">
        <w:rPr>
          <w:rFonts w:ascii="Arial" w:eastAsia="SimSun" w:hAnsi="Arial" w:cs="Arial"/>
          <w:color w:val="000000"/>
          <w:sz w:val="24"/>
          <w:szCs w:val="24"/>
        </w:rPr>
        <w:t>IR</w:t>
      </w:r>
      <w:r w:rsidR="00086326" w:rsidRPr="00FE7248">
        <w:rPr>
          <w:rFonts w:ascii="Arial" w:eastAsia="SimSun" w:hAnsi="Arial" w:cs="Arial"/>
          <w:color w:val="000000"/>
          <w:sz w:val="24"/>
          <w:szCs w:val="24"/>
        </w:rPr>
        <w:t>&gt;</w:t>
      </w:r>
      <w:r w:rsidRPr="00FE7248">
        <w:rPr>
          <w:rFonts w:ascii="Arial" w:eastAsia="SimSun" w:hAnsi="Arial" w:cs="Arial"/>
          <w:color w:val="000000"/>
          <w:sz w:val="24"/>
          <w:szCs w:val="24"/>
        </w:rPr>
        <w:t xml:space="preserve"> would not follow the same path.</w:t>
      </w:r>
    </w:p>
    <w:p w14:paraId="3B5DAD01" w14:textId="72C484D8" w:rsidR="00B00568" w:rsidRPr="00FE7248" w:rsidRDefault="00B00568" w:rsidP="00FE7248">
      <w:pPr>
        <w:spacing w:line="276" w:lineRule="auto"/>
        <w:jc w:val="both"/>
        <w:rPr>
          <w:rFonts w:ascii="Arial" w:eastAsia="SimSun" w:hAnsi="Arial" w:cs="Arial"/>
          <w:color w:val="000000"/>
          <w:sz w:val="24"/>
          <w:szCs w:val="24"/>
        </w:rPr>
      </w:pPr>
      <w:r w:rsidRPr="00FE7248">
        <w:rPr>
          <w:rFonts w:ascii="Arial" w:eastAsia="SimSun" w:hAnsi="Arial" w:cs="Arial"/>
          <w:color w:val="000000"/>
          <w:sz w:val="24"/>
          <w:szCs w:val="24"/>
        </w:rPr>
        <w:t>Although the IIRC have been involved</w:t>
      </w:r>
      <w:r w:rsidR="00086326" w:rsidRPr="00FE7248">
        <w:rPr>
          <w:rFonts w:ascii="Arial" w:eastAsia="SimSun" w:hAnsi="Arial" w:cs="Arial"/>
          <w:color w:val="000000"/>
          <w:sz w:val="24"/>
          <w:szCs w:val="24"/>
        </w:rPr>
        <w:t xml:space="preserve"> in an initiative called the Corporate Reporting Dialogue, in conjunction</w:t>
      </w:r>
      <w:r w:rsidRPr="00FE7248">
        <w:rPr>
          <w:rFonts w:ascii="Arial" w:eastAsia="SimSun" w:hAnsi="Arial" w:cs="Arial"/>
          <w:color w:val="000000"/>
          <w:sz w:val="24"/>
          <w:szCs w:val="24"/>
        </w:rPr>
        <w:t xml:space="preserve"> with other major standard setting bodies</w:t>
      </w:r>
      <w:r w:rsidR="00086326" w:rsidRPr="00FE7248">
        <w:rPr>
          <w:rFonts w:ascii="Arial" w:eastAsia="SimSun" w:hAnsi="Arial" w:cs="Arial"/>
          <w:color w:val="000000"/>
          <w:sz w:val="24"/>
          <w:szCs w:val="24"/>
        </w:rPr>
        <w:t xml:space="preserve"> </w:t>
      </w:r>
      <w:r w:rsidR="00DC7462">
        <w:rPr>
          <w:rFonts w:ascii="Arial" w:eastAsia="SimSun" w:hAnsi="Arial" w:cs="Arial"/>
          <w:color w:val="000000"/>
          <w:sz w:val="24"/>
          <w:szCs w:val="24"/>
        </w:rPr>
        <w:fldChar w:fldCharType="begin" w:fldLock="1"/>
      </w:r>
      <w:r w:rsidR="0084575F">
        <w:rPr>
          <w:rFonts w:ascii="Arial" w:eastAsia="SimSun" w:hAnsi="Arial" w:cs="Arial"/>
          <w:color w:val="000000"/>
          <w:sz w:val="24"/>
          <w:szCs w:val="24"/>
        </w:rPr>
        <w:instrText>ADDIN CSL_CITATION {"citationItems":[{"id":"ITEM-1","itemData":{"URL":"https://integratedreporting.org/corporate-reporting-dialogue/","accessed":{"date-parts":[["2019","11","4"]]},"author":[{"dropping-particle":"","family":"IIRC","given":"","non-dropping-particle":"","parse-names":false,"suffix":""}],"id":"ITEM-1","issued":{"date-parts":[["2019"]]},"title":"Corporate Reporting Dialogue","type":"webpage"},"uris":["http://www.mendeley.com/documents/?uuid=342687c0-37e5-3e03-8518-2bb638d25fc2"]}],"mendeley":{"formattedCitation":"(IIRC, 2019a)","plainTextFormattedCitation":"(IIRC, 2019a)","previouslyFormattedCitation":"(IIRC, 2019a)"},"properties":{"noteIndex":0},"schema":"https://github.com/citation-style-language/schema/raw/master/csl-citation.json"}</w:instrText>
      </w:r>
      <w:r w:rsidR="00DC7462">
        <w:rPr>
          <w:rFonts w:ascii="Arial" w:eastAsia="SimSun" w:hAnsi="Arial" w:cs="Arial"/>
          <w:color w:val="000000"/>
          <w:sz w:val="24"/>
          <w:szCs w:val="24"/>
        </w:rPr>
        <w:fldChar w:fldCharType="separate"/>
      </w:r>
      <w:r w:rsidR="00DC7462" w:rsidRPr="00DC7462">
        <w:rPr>
          <w:rFonts w:ascii="Arial" w:eastAsia="SimSun" w:hAnsi="Arial" w:cs="Arial"/>
          <w:noProof/>
          <w:color w:val="000000"/>
          <w:sz w:val="24"/>
          <w:szCs w:val="24"/>
        </w:rPr>
        <w:t>(IIRC, 2019a)</w:t>
      </w:r>
      <w:r w:rsidR="00DC7462">
        <w:rPr>
          <w:rFonts w:ascii="Arial" w:eastAsia="SimSun" w:hAnsi="Arial" w:cs="Arial"/>
          <w:color w:val="000000"/>
          <w:sz w:val="24"/>
          <w:szCs w:val="24"/>
        </w:rPr>
        <w:fldChar w:fldCharType="end"/>
      </w:r>
      <w:r w:rsidRPr="00FE7248">
        <w:rPr>
          <w:rFonts w:ascii="Arial" w:eastAsia="SimSun" w:hAnsi="Arial" w:cs="Arial"/>
          <w:color w:val="000000"/>
          <w:sz w:val="24"/>
          <w:szCs w:val="24"/>
        </w:rPr>
        <w:t xml:space="preserve"> to facilitate greater coherence, consistency and comparability between corporate reporting frameworks and standards, it is not expected that this will lead to a quick resolution to the problem. They ha</w:t>
      </w:r>
      <w:r w:rsidR="00086326" w:rsidRPr="00FE7248">
        <w:rPr>
          <w:rFonts w:ascii="Arial" w:eastAsia="SimSun" w:hAnsi="Arial" w:cs="Arial"/>
          <w:color w:val="000000"/>
          <w:sz w:val="24"/>
          <w:szCs w:val="24"/>
        </w:rPr>
        <w:t>ve however recently issued</w:t>
      </w:r>
      <w:r w:rsidRPr="00FE7248">
        <w:rPr>
          <w:rFonts w:ascii="Arial" w:eastAsia="SimSun" w:hAnsi="Arial" w:cs="Arial"/>
          <w:color w:val="000000"/>
          <w:sz w:val="24"/>
          <w:szCs w:val="24"/>
        </w:rPr>
        <w:t xml:space="preserve"> a report showing high levels of alignment between their reporting frameworks on the basis of the Task Force on Climate-related Financial Disclosures (TCFD) recommendations.</w:t>
      </w:r>
    </w:p>
    <w:p w14:paraId="653A1BB6" w14:textId="7C6C74FE" w:rsidR="00DC7462" w:rsidRDefault="00B00568" w:rsidP="00DC7462">
      <w:pPr>
        <w:autoSpaceDE w:val="0"/>
        <w:autoSpaceDN w:val="0"/>
        <w:adjustRightInd w:val="0"/>
        <w:spacing w:after="0" w:line="276" w:lineRule="auto"/>
        <w:jc w:val="both"/>
        <w:rPr>
          <w:rFonts w:ascii="Arial" w:eastAsia="SimSun" w:hAnsi="Arial" w:cs="Arial"/>
          <w:color w:val="000000"/>
          <w:sz w:val="24"/>
          <w:szCs w:val="24"/>
        </w:rPr>
      </w:pPr>
      <w:r w:rsidRPr="00FE7248">
        <w:rPr>
          <w:rFonts w:ascii="Arial" w:eastAsia="SimSun" w:hAnsi="Arial" w:cs="Arial"/>
          <w:color w:val="000000"/>
          <w:sz w:val="24"/>
          <w:szCs w:val="24"/>
        </w:rPr>
        <w:t>Paul Druckman, former CEO of the IIRC, suggests that the landscape can be simplified through coalescence and suggests that an overarching body should take control of</w:t>
      </w:r>
      <w:r w:rsidR="00E55F9F" w:rsidRPr="00FE7248">
        <w:rPr>
          <w:rFonts w:ascii="Arial" w:eastAsia="SimSun" w:hAnsi="Arial" w:cs="Arial"/>
          <w:color w:val="000000"/>
          <w:sz w:val="24"/>
          <w:szCs w:val="24"/>
        </w:rPr>
        <w:t xml:space="preserve"> </w:t>
      </w:r>
      <w:r w:rsidRPr="00FE7248">
        <w:rPr>
          <w:rFonts w:ascii="Arial" w:eastAsia="SimSun" w:hAnsi="Arial" w:cs="Arial"/>
          <w:color w:val="000000"/>
          <w:sz w:val="24"/>
          <w:szCs w:val="24"/>
        </w:rPr>
        <w:t xml:space="preserve">the situation </w:t>
      </w:r>
      <w:r w:rsidR="0068436A">
        <w:rPr>
          <w:rFonts w:ascii="Arial" w:eastAsia="SimSun" w:hAnsi="Arial" w:cs="Arial"/>
          <w:color w:val="000000"/>
          <w:sz w:val="24"/>
          <w:szCs w:val="24"/>
        </w:rPr>
        <w:fldChar w:fldCharType="begin" w:fldLock="1"/>
      </w:r>
      <w:r w:rsidR="0068436A">
        <w:rPr>
          <w:rFonts w:ascii="Arial" w:eastAsia="SimSun" w:hAnsi="Arial" w:cs="Arial"/>
          <w:color w:val="000000"/>
          <w:sz w:val="24"/>
          <w:szCs w:val="24"/>
        </w:rPr>
        <w:instrText>ADDIN CSL_CITATION {"citationItems":[{"id":"ITEM-1","itemData":{"author":[{"dropping-particle":"","family":"Wilkins","given":"E.","non-dropping-particle":"","parse-names":false,"suffix":""}],"id":"ITEM-1","issued":{"date-parts":[["2019"]]},"title":"Beyond transparency in rebuilding trust","type":"article"},"uris":["http://www.mendeley.com/documents/?uuid=e44b9e03-304b-4677-bdc6-d5c6fce31c5e"]}],"mendeley":{"formattedCitation":"(Wilkins, 2019)","plainTextFormattedCitation":"(Wilkins, 2019)","previouslyFormattedCitation":"(Wilkins, 2019)"},"properties":{"noteIndex":0},"schema":"https://github.com/citation-style-language/schema/raw/master/csl-citation.json"}</w:instrText>
      </w:r>
      <w:r w:rsidR="0068436A">
        <w:rPr>
          <w:rFonts w:ascii="Arial" w:eastAsia="SimSun" w:hAnsi="Arial" w:cs="Arial"/>
          <w:color w:val="000000"/>
          <w:sz w:val="24"/>
          <w:szCs w:val="24"/>
        </w:rPr>
        <w:fldChar w:fldCharType="separate"/>
      </w:r>
      <w:r w:rsidR="0068436A" w:rsidRPr="0068436A">
        <w:rPr>
          <w:rFonts w:ascii="Arial" w:eastAsia="SimSun" w:hAnsi="Arial" w:cs="Arial"/>
          <w:noProof/>
          <w:color w:val="000000"/>
          <w:sz w:val="24"/>
          <w:szCs w:val="24"/>
        </w:rPr>
        <w:t>(Wilkins, 2019)</w:t>
      </w:r>
      <w:r w:rsidR="0068436A">
        <w:rPr>
          <w:rFonts w:ascii="Arial" w:eastAsia="SimSun" w:hAnsi="Arial" w:cs="Arial"/>
          <w:color w:val="000000"/>
          <w:sz w:val="24"/>
          <w:szCs w:val="24"/>
        </w:rPr>
        <w:fldChar w:fldCharType="end"/>
      </w:r>
      <w:r w:rsidRPr="00FE7248">
        <w:rPr>
          <w:rFonts w:ascii="Arial" w:eastAsia="SimSun" w:hAnsi="Arial" w:cs="Arial"/>
          <w:color w:val="000000"/>
          <w:sz w:val="24"/>
          <w:szCs w:val="24"/>
        </w:rPr>
        <w:t>. His view is that the IFRS Foundation</w:t>
      </w:r>
      <w:r w:rsidR="00B805B8">
        <w:rPr>
          <w:rFonts w:ascii="Arial" w:eastAsia="SimSun" w:hAnsi="Arial" w:cs="Arial"/>
          <w:color w:val="000000"/>
          <w:sz w:val="24"/>
          <w:szCs w:val="24"/>
        </w:rPr>
        <w:t xml:space="preserve"> </w:t>
      </w:r>
      <w:r w:rsidRPr="00FE7248">
        <w:rPr>
          <w:rFonts w:ascii="Arial" w:eastAsia="SimSun" w:hAnsi="Arial" w:cs="Arial"/>
          <w:color w:val="000000"/>
          <w:sz w:val="24"/>
          <w:szCs w:val="24"/>
        </w:rPr>
        <w:t>is the most obvious and quick solution to the problem as it is the oversight body for the</w:t>
      </w:r>
      <w:r w:rsidR="00E55F9F" w:rsidRPr="00FE7248">
        <w:rPr>
          <w:rFonts w:ascii="Arial" w:eastAsia="SimSun" w:hAnsi="Arial" w:cs="Arial"/>
          <w:color w:val="000000"/>
          <w:sz w:val="24"/>
          <w:szCs w:val="24"/>
        </w:rPr>
        <w:t xml:space="preserve"> </w:t>
      </w:r>
      <w:r w:rsidRPr="00FE7248">
        <w:rPr>
          <w:rFonts w:ascii="Arial" w:eastAsia="SimSun" w:hAnsi="Arial" w:cs="Arial"/>
          <w:color w:val="000000"/>
          <w:sz w:val="24"/>
          <w:szCs w:val="24"/>
        </w:rPr>
        <w:t>IASB and has global cred</w:t>
      </w:r>
      <w:r w:rsidR="00E55F9F" w:rsidRPr="00FE7248">
        <w:rPr>
          <w:rFonts w:ascii="Arial" w:eastAsia="SimSun" w:hAnsi="Arial" w:cs="Arial"/>
          <w:color w:val="000000"/>
          <w:sz w:val="24"/>
          <w:szCs w:val="24"/>
        </w:rPr>
        <w:t>i</w:t>
      </w:r>
      <w:r w:rsidRPr="00FE7248">
        <w:rPr>
          <w:rFonts w:ascii="Arial" w:eastAsia="SimSun" w:hAnsi="Arial" w:cs="Arial"/>
          <w:color w:val="000000"/>
          <w:sz w:val="24"/>
          <w:szCs w:val="24"/>
        </w:rPr>
        <w:t xml:space="preserve">bility. He suggests that the Foundation take on sustainability reporting and create a sustainability reporting standards board which is not </w:t>
      </w:r>
      <w:r w:rsidR="00E55F9F" w:rsidRPr="00FE7248">
        <w:rPr>
          <w:rFonts w:ascii="Arial" w:eastAsia="SimSun" w:hAnsi="Arial" w:cs="Arial"/>
          <w:color w:val="000000"/>
          <w:sz w:val="24"/>
          <w:szCs w:val="24"/>
        </w:rPr>
        <w:t>a</w:t>
      </w:r>
      <w:r w:rsidRPr="00FE7248">
        <w:rPr>
          <w:rFonts w:ascii="Arial" w:eastAsia="SimSun" w:hAnsi="Arial" w:cs="Arial"/>
          <w:color w:val="000000"/>
          <w:sz w:val="24"/>
          <w:szCs w:val="24"/>
        </w:rPr>
        <w:t xml:space="preserve">ttached to the IASB, but </w:t>
      </w:r>
      <w:r w:rsidR="00E55F9F" w:rsidRPr="00FE7248">
        <w:rPr>
          <w:rFonts w:ascii="Arial" w:eastAsia="SimSun" w:hAnsi="Arial" w:cs="Arial"/>
          <w:color w:val="000000"/>
          <w:sz w:val="24"/>
          <w:szCs w:val="24"/>
        </w:rPr>
        <w:t xml:space="preserve">to </w:t>
      </w:r>
      <w:r w:rsidRPr="00FE7248">
        <w:rPr>
          <w:rFonts w:ascii="Arial" w:eastAsia="SimSun" w:hAnsi="Arial" w:cs="Arial"/>
          <w:color w:val="000000"/>
          <w:sz w:val="24"/>
          <w:szCs w:val="24"/>
        </w:rPr>
        <w:t>exist under its supervision. Druckman believes that having an authoritative organisation setting the standards would help in achieve consistency and direction in corporate reporting but he does acknowledge that this is not the</w:t>
      </w:r>
      <w:r w:rsidR="00DC7462">
        <w:rPr>
          <w:rFonts w:ascii="Arial" w:eastAsia="SimSun" w:hAnsi="Arial" w:cs="Arial"/>
          <w:color w:val="000000"/>
          <w:sz w:val="24"/>
          <w:szCs w:val="24"/>
        </w:rPr>
        <w:t xml:space="preserve"> only solution </w:t>
      </w:r>
      <w:r w:rsidR="0068436A">
        <w:rPr>
          <w:rFonts w:ascii="Arial" w:eastAsia="SimSun" w:hAnsi="Arial" w:cs="Arial"/>
          <w:color w:val="000000"/>
          <w:sz w:val="24"/>
          <w:szCs w:val="24"/>
        </w:rPr>
        <w:fldChar w:fldCharType="begin" w:fldLock="1"/>
      </w:r>
      <w:r w:rsidR="0068436A">
        <w:rPr>
          <w:rFonts w:ascii="Arial" w:eastAsia="SimSun" w:hAnsi="Arial" w:cs="Arial"/>
          <w:color w:val="000000"/>
          <w:sz w:val="24"/>
          <w:szCs w:val="24"/>
        </w:rPr>
        <w:instrText>ADDIN CSL_CITATION {"citationItems":[{"id":"ITEM-1","itemData":{"author":[{"dropping-particle":"","family":"Wilkins","given":"E.","non-dropping-particle":"","parse-names":false,"suffix":""}],"id":"ITEM-1","issued":{"date-parts":[["2019"]]},"title":"Beyond transparency in rebuilding trust","type":"article"},"uris":["http://www.mendeley.com/documents/?uuid=e44b9e03-304b-4677-bdc6-d5c6fce31c5e"]}],"mendeley":{"formattedCitation":"(Wilkins, 2019)","plainTextFormattedCitation":"(Wilkins, 2019)"},"properties":{"noteIndex":0},"schema":"https://github.com/citation-style-language/schema/raw/master/csl-citation.json"}</w:instrText>
      </w:r>
      <w:r w:rsidR="0068436A">
        <w:rPr>
          <w:rFonts w:ascii="Arial" w:eastAsia="SimSun" w:hAnsi="Arial" w:cs="Arial"/>
          <w:color w:val="000000"/>
          <w:sz w:val="24"/>
          <w:szCs w:val="24"/>
        </w:rPr>
        <w:fldChar w:fldCharType="separate"/>
      </w:r>
      <w:r w:rsidR="0068436A" w:rsidRPr="0068436A">
        <w:rPr>
          <w:rFonts w:ascii="Arial" w:eastAsia="SimSun" w:hAnsi="Arial" w:cs="Arial"/>
          <w:noProof/>
          <w:color w:val="000000"/>
          <w:sz w:val="24"/>
          <w:szCs w:val="24"/>
        </w:rPr>
        <w:t>(Wilkins, 2019)</w:t>
      </w:r>
      <w:r w:rsidR="0068436A">
        <w:rPr>
          <w:rFonts w:ascii="Arial" w:eastAsia="SimSun" w:hAnsi="Arial" w:cs="Arial"/>
          <w:color w:val="000000"/>
          <w:sz w:val="24"/>
          <w:szCs w:val="24"/>
        </w:rPr>
        <w:fldChar w:fldCharType="end"/>
      </w:r>
      <w:r w:rsidR="00DC7462">
        <w:rPr>
          <w:rFonts w:ascii="Arial" w:eastAsia="SimSun" w:hAnsi="Arial" w:cs="Arial"/>
          <w:color w:val="000000"/>
          <w:sz w:val="24"/>
          <w:szCs w:val="24"/>
        </w:rPr>
        <w:t>.</w:t>
      </w:r>
    </w:p>
    <w:p w14:paraId="0E55D996" w14:textId="51F948E0" w:rsidR="002604CE" w:rsidRDefault="002466EE" w:rsidP="00FF4DAD">
      <w:pPr>
        <w:pStyle w:val="Heading3"/>
        <w:rPr>
          <w:rFonts w:eastAsia="SimSun"/>
        </w:rPr>
      </w:pPr>
      <w:r>
        <w:rPr>
          <w:rFonts w:eastAsia="SimSun"/>
        </w:rPr>
        <w:lastRenderedPageBreak/>
        <w:t>Future directions of &lt;IR&gt;</w:t>
      </w:r>
    </w:p>
    <w:p w14:paraId="44FF59F0" w14:textId="17643343" w:rsidR="008F304D" w:rsidRDefault="00B53CEE" w:rsidP="008F304D">
      <w:pPr>
        <w:rPr>
          <w:rFonts w:ascii="Arial" w:hAnsi="Arial" w:cs="Arial"/>
          <w:sz w:val="24"/>
          <w:szCs w:val="24"/>
        </w:rPr>
      </w:pPr>
      <w:r>
        <w:rPr>
          <w:rFonts w:ascii="Arial" w:hAnsi="Arial" w:cs="Arial"/>
          <w:sz w:val="24"/>
          <w:szCs w:val="24"/>
        </w:rPr>
        <w:t>A</w:t>
      </w:r>
      <w:r w:rsidR="00CF2813">
        <w:rPr>
          <w:rFonts w:ascii="Arial" w:hAnsi="Arial" w:cs="Arial"/>
          <w:sz w:val="24"/>
          <w:szCs w:val="24"/>
        </w:rPr>
        <w:t xml:space="preserve"> recent</w:t>
      </w:r>
      <w:r w:rsidR="0066078A" w:rsidRPr="0066078A">
        <w:rPr>
          <w:rFonts w:ascii="Arial" w:hAnsi="Arial" w:cs="Arial"/>
          <w:sz w:val="24"/>
          <w:szCs w:val="24"/>
        </w:rPr>
        <w:t xml:space="preserve"> inter</w:t>
      </w:r>
      <w:r w:rsidR="00114475">
        <w:rPr>
          <w:rFonts w:ascii="Arial" w:hAnsi="Arial" w:cs="Arial"/>
          <w:sz w:val="24"/>
          <w:szCs w:val="24"/>
        </w:rPr>
        <w:t xml:space="preserve">view </w:t>
      </w:r>
      <w:r w:rsidR="00601CA2">
        <w:rPr>
          <w:rFonts w:ascii="Arial" w:hAnsi="Arial" w:cs="Arial"/>
          <w:sz w:val="24"/>
          <w:szCs w:val="24"/>
        </w:rPr>
        <w:t>between</w:t>
      </w:r>
      <w:r w:rsidR="00114475">
        <w:rPr>
          <w:rFonts w:ascii="Arial" w:hAnsi="Arial" w:cs="Arial"/>
          <w:sz w:val="24"/>
          <w:szCs w:val="24"/>
        </w:rPr>
        <w:t xml:space="preserve"> </w:t>
      </w:r>
      <w:r w:rsidR="00D309EC">
        <w:rPr>
          <w:rFonts w:ascii="Arial" w:hAnsi="Arial" w:cs="Arial"/>
          <w:sz w:val="24"/>
          <w:szCs w:val="24"/>
        </w:rPr>
        <w:t xml:space="preserve">Jonathan Labrey, </w:t>
      </w:r>
      <w:r w:rsidR="00B37594">
        <w:rPr>
          <w:rFonts w:ascii="Arial" w:hAnsi="Arial" w:cs="Arial"/>
          <w:sz w:val="24"/>
          <w:szCs w:val="24"/>
        </w:rPr>
        <w:t>C</w:t>
      </w:r>
      <w:r w:rsidR="00D309EC">
        <w:rPr>
          <w:rFonts w:ascii="Arial" w:hAnsi="Arial" w:cs="Arial"/>
          <w:sz w:val="24"/>
          <w:szCs w:val="24"/>
        </w:rPr>
        <w:t>hief Strategy Officer of the IIRC</w:t>
      </w:r>
      <w:r w:rsidR="000227E6">
        <w:rPr>
          <w:rFonts w:ascii="Arial" w:hAnsi="Arial" w:cs="Arial"/>
          <w:sz w:val="24"/>
          <w:szCs w:val="24"/>
        </w:rPr>
        <w:t xml:space="preserve"> </w:t>
      </w:r>
      <w:r w:rsidR="00601CA2">
        <w:rPr>
          <w:rFonts w:ascii="Arial" w:hAnsi="Arial" w:cs="Arial"/>
          <w:sz w:val="24"/>
          <w:szCs w:val="24"/>
        </w:rPr>
        <w:t xml:space="preserve">and Tom Lemmon of Accountancy Age, </w:t>
      </w:r>
      <w:r w:rsidR="000227E6">
        <w:rPr>
          <w:rFonts w:ascii="Arial" w:hAnsi="Arial" w:cs="Arial"/>
          <w:sz w:val="24"/>
          <w:szCs w:val="24"/>
        </w:rPr>
        <w:t xml:space="preserve">highlighted the changing </w:t>
      </w:r>
      <w:r w:rsidR="00CC5C63">
        <w:rPr>
          <w:rFonts w:ascii="Arial" w:hAnsi="Arial" w:cs="Arial"/>
          <w:sz w:val="24"/>
          <w:szCs w:val="24"/>
        </w:rPr>
        <w:t>risks facing business currently</w:t>
      </w:r>
      <w:r w:rsidR="00984F0A">
        <w:rPr>
          <w:rFonts w:ascii="Arial" w:hAnsi="Arial" w:cs="Arial"/>
          <w:sz w:val="24"/>
          <w:szCs w:val="24"/>
        </w:rPr>
        <w:t xml:space="preserve"> and how &lt;IR&gt; can help to support these risks</w:t>
      </w:r>
      <w:r w:rsidR="00960766">
        <w:rPr>
          <w:rFonts w:ascii="Arial" w:hAnsi="Arial" w:cs="Arial"/>
          <w:sz w:val="24"/>
          <w:szCs w:val="24"/>
        </w:rPr>
        <w:t xml:space="preserve"> </w:t>
      </w:r>
      <w:r w:rsidR="00960766">
        <w:rPr>
          <w:rFonts w:ascii="Arial" w:hAnsi="Arial" w:cs="Arial"/>
          <w:sz w:val="24"/>
          <w:szCs w:val="24"/>
        </w:rPr>
        <w:fldChar w:fldCharType="begin" w:fldLock="1"/>
      </w:r>
      <w:r w:rsidR="00601CA2">
        <w:rPr>
          <w:rFonts w:ascii="Arial" w:hAnsi="Arial" w:cs="Arial"/>
          <w:sz w:val="24"/>
          <w:szCs w:val="24"/>
        </w:rPr>
        <w:instrText>ADDIN CSL_CITATION {"citationItems":[{"id":"ITEM-1","itemData":{"URL":"https://www.accountancyage.com/2019/11/26/video-integrated-reporting-a-corporate-reporting-framework-fit-for-the-21st-century/","accessed":{"date-parts":[["2020","2","20"]]},"author":[{"dropping-particle":"","family":"Lemmon","given":"Tom","non-dropping-particle":"","parse-names":false,"suffix":""}],"container-title":"Accountancy Age","id":"ITEM-1","issued":{"date-parts":[["2019"]]},"title":"Video: Integrated Reporting – A corporate reporting framework fit for the 21st Century","type":"webpage"},"uris":["http://www.mendeley.com/documents/?uuid=5089435c-aae4-3492-b03d-3844b96d9aae"]}],"mendeley":{"formattedCitation":"(Lemmon, 2019)","plainTextFormattedCitation":"(Lemmon, 2019)","previouslyFormattedCitation":"(Lemmon, 2019)"},"properties":{"noteIndex":0},"schema":"https://github.com/citation-style-language/schema/raw/master/csl-citation.json"}</w:instrText>
      </w:r>
      <w:r w:rsidR="00960766">
        <w:rPr>
          <w:rFonts w:ascii="Arial" w:hAnsi="Arial" w:cs="Arial"/>
          <w:sz w:val="24"/>
          <w:szCs w:val="24"/>
        </w:rPr>
        <w:fldChar w:fldCharType="separate"/>
      </w:r>
      <w:r w:rsidR="00960766" w:rsidRPr="00960766">
        <w:rPr>
          <w:rFonts w:ascii="Arial" w:hAnsi="Arial" w:cs="Arial"/>
          <w:noProof/>
          <w:sz w:val="24"/>
          <w:szCs w:val="24"/>
        </w:rPr>
        <w:t>(Lemmon, 2019)</w:t>
      </w:r>
      <w:r w:rsidR="00960766">
        <w:rPr>
          <w:rFonts w:ascii="Arial" w:hAnsi="Arial" w:cs="Arial"/>
          <w:sz w:val="24"/>
          <w:szCs w:val="24"/>
        </w:rPr>
        <w:fldChar w:fldCharType="end"/>
      </w:r>
      <w:r w:rsidR="00984F0A">
        <w:rPr>
          <w:rFonts w:ascii="Arial" w:hAnsi="Arial" w:cs="Arial"/>
          <w:sz w:val="24"/>
          <w:szCs w:val="24"/>
        </w:rPr>
        <w:t>. T</w:t>
      </w:r>
      <w:r w:rsidR="001C0A1D">
        <w:rPr>
          <w:rFonts w:ascii="Arial" w:hAnsi="Arial" w:cs="Arial"/>
          <w:sz w:val="24"/>
          <w:szCs w:val="24"/>
        </w:rPr>
        <w:t xml:space="preserve">hese have changed from </w:t>
      </w:r>
      <w:r w:rsidR="00A01401">
        <w:rPr>
          <w:rFonts w:ascii="Arial" w:hAnsi="Arial" w:cs="Arial"/>
          <w:sz w:val="24"/>
          <w:szCs w:val="24"/>
        </w:rPr>
        <w:t>purely financial risks following the global financial crisis, to</w:t>
      </w:r>
      <w:r w:rsidR="00830B89">
        <w:rPr>
          <w:rFonts w:ascii="Arial" w:hAnsi="Arial" w:cs="Arial"/>
          <w:sz w:val="24"/>
          <w:szCs w:val="24"/>
        </w:rPr>
        <w:t xml:space="preserve"> more non-financial risks, such as </w:t>
      </w:r>
      <w:r w:rsidR="00C9129D">
        <w:rPr>
          <w:rFonts w:ascii="Arial" w:hAnsi="Arial" w:cs="Arial"/>
          <w:sz w:val="24"/>
          <w:szCs w:val="24"/>
        </w:rPr>
        <w:t xml:space="preserve">climate change, </w:t>
      </w:r>
      <w:r w:rsidR="00B7221A">
        <w:rPr>
          <w:rFonts w:ascii="Arial" w:hAnsi="Arial" w:cs="Arial"/>
          <w:sz w:val="24"/>
          <w:szCs w:val="24"/>
        </w:rPr>
        <w:t>sustainable</w:t>
      </w:r>
      <w:r w:rsidR="00C9129D">
        <w:rPr>
          <w:rFonts w:ascii="Arial" w:hAnsi="Arial" w:cs="Arial"/>
          <w:sz w:val="24"/>
          <w:szCs w:val="24"/>
        </w:rPr>
        <w:t xml:space="preserve"> development and</w:t>
      </w:r>
      <w:r w:rsidR="00B7221A">
        <w:rPr>
          <w:rFonts w:ascii="Arial" w:hAnsi="Arial" w:cs="Arial"/>
          <w:sz w:val="24"/>
          <w:szCs w:val="24"/>
        </w:rPr>
        <w:t xml:space="preserve"> </w:t>
      </w:r>
      <w:r w:rsidR="00C9129D">
        <w:rPr>
          <w:rFonts w:ascii="Arial" w:hAnsi="Arial" w:cs="Arial"/>
          <w:sz w:val="24"/>
          <w:szCs w:val="24"/>
        </w:rPr>
        <w:t xml:space="preserve">inequality. </w:t>
      </w:r>
      <w:r w:rsidR="003D3293">
        <w:rPr>
          <w:rFonts w:ascii="Arial" w:hAnsi="Arial" w:cs="Arial"/>
          <w:sz w:val="24"/>
          <w:szCs w:val="24"/>
        </w:rPr>
        <w:t>Labrey regarded climate change as an existential risk for businesses which needs to be addressed at system wide level. Although the full impacts of these changes may not manifest themselves for another ten years, he claimed that traditional financial reporting is too currently focused on a short term (one to two year) disclosure pattern, with no consideration of longer</w:t>
      </w:r>
      <w:r w:rsidR="00B77938">
        <w:rPr>
          <w:rFonts w:ascii="Arial" w:hAnsi="Arial" w:cs="Arial"/>
          <w:sz w:val="24"/>
          <w:szCs w:val="24"/>
        </w:rPr>
        <w:t>-</w:t>
      </w:r>
      <w:r w:rsidR="003D3293">
        <w:rPr>
          <w:rFonts w:ascii="Arial" w:hAnsi="Arial" w:cs="Arial"/>
          <w:sz w:val="24"/>
          <w:szCs w:val="24"/>
        </w:rPr>
        <w:t>term sustainability.</w:t>
      </w:r>
      <w:r w:rsidR="00386338">
        <w:rPr>
          <w:rFonts w:ascii="Arial" w:hAnsi="Arial" w:cs="Arial"/>
          <w:sz w:val="24"/>
          <w:szCs w:val="24"/>
        </w:rPr>
        <w:t xml:space="preserve"> He</w:t>
      </w:r>
      <w:r w:rsidR="00C9129D">
        <w:rPr>
          <w:rFonts w:ascii="Arial" w:hAnsi="Arial" w:cs="Arial"/>
          <w:sz w:val="24"/>
          <w:szCs w:val="24"/>
        </w:rPr>
        <w:t xml:space="preserve"> highlighted &lt;IR&gt; as a way to incorporate these non-</w:t>
      </w:r>
      <w:r w:rsidR="007612D3">
        <w:rPr>
          <w:rFonts w:ascii="Arial" w:hAnsi="Arial" w:cs="Arial"/>
          <w:sz w:val="24"/>
          <w:szCs w:val="24"/>
        </w:rPr>
        <w:t>financial</w:t>
      </w:r>
      <w:r w:rsidR="00C9129D">
        <w:rPr>
          <w:rFonts w:ascii="Arial" w:hAnsi="Arial" w:cs="Arial"/>
          <w:sz w:val="24"/>
          <w:szCs w:val="24"/>
        </w:rPr>
        <w:t xml:space="preserve"> risks </w:t>
      </w:r>
      <w:r w:rsidR="00F232A8">
        <w:rPr>
          <w:rFonts w:ascii="Arial" w:hAnsi="Arial" w:cs="Arial"/>
          <w:sz w:val="24"/>
          <w:szCs w:val="24"/>
        </w:rPr>
        <w:t xml:space="preserve">into corporate reporting, </w:t>
      </w:r>
      <w:r w:rsidR="00E83C51">
        <w:rPr>
          <w:rFonts w:ascii="Arial" w:hAnsi="Arial" w:cs="Arial"/>
          <w:sz w:val="24"/>
          <w:szCs w:val="24"/>
        </w:rPr>
        <w:t>through the six capitals,</w:t>
      </w:r>
      <w:r w:rsidR="00F232A8">
        <w:rPr>
          <w:rFonts w:ascii="Arial" w:hAnsi="Arial" w:cs="Arial"/>
          <w:sz w:val="24"/>
          <w:szCs w:val="24"/>
        </w:rPr>
        <w:t xml:space="preserve"> </w:t>
      </w:r>
      <w:r w:rsidR="00011CB8">
        <w:rPr>
          <w:rFonts w:ascii="Arial" w:hAnsi="Arial" w:cs="Arial"/>
          <w:sz w:val="24"/>
          <w:szCs w:val="24"/>
        </w:rPr>
        <w:t xml:space="preserve">so that businesses can focus on the ways in which they can create value </w:t>
      </w:r>
      <w:r w:rsidR="00C72BD1">
        <w:rPr>
          <w:rFonts w:ascii="Arial" w:hAnsi="Arial" w:cs="Arial"/>
          <w:sz w:val="24"/>
          <w:szCs w:val="24"/>
        </w:rPr>
        <w:t>with</w:t>
      </w:r>
      <w:r w:rsidR="00011CB8">
        <w:rPr>
          <w:rFonts w:ascii="Arial" w:hAnsi="Arial" w:cs="Arial"/>
          <w:sz w:val="24"/>
          <w:szCs w:val="24"/>
        </w:rPr>
        <w:t xml:space="preserve"> full consideration of these risks</w:t>
      </w:r>
      <w:r w:rsidR="00F232A8">
        <w:rPr>
          <w:rFonts w:ascii="Arial" w:hAnsi="Arial" w:cs="Arial"/>
          <w:sz w:val="24"/>
          <w:szCs w:val="24"/>
        </w:rPr>
        <w:t>.</w:t>
      </w:r>
      <w:r w:rsidR="008F304D">
        <w:rPr>
          <w:rFonts w:ascii="Arial" w:hAnsi="Arial" w:cs="Arial"/>
          <w:sz w:val="24"/>
          <w:szCs w:val="24"/>
        </w:rPr>
        <w:t xml:space="preserve"> </w:t>
      </w:r>
      <w:r w:rsidR="00B53925">
        <w:rPr>
          <w:rFonts w:ascii="Arial" w:hAnsi="Arial" w:cs="Arial"/>
          <w:sz w:val="24"/>
          <w:szCs w:val="24"/>
        </w:rPr>
        <w:t xml:space="preserve">In particular, he </w:t>
      </w:r>
      <w:r w:rsidR="00E34EE6">
        <w:rPr>
          <w:rFonts w:ascii="Arial" w:hAnsi="Arial" w:cs="Arial"/>
          <w:sz w:val="24"/>
          <w:szCs w:val="24"/>
        </w:rPr>
        <w:t>believes</w:t>
      </w:r>
      <w:r w:rsidR="008F304D">
        <w:rPr>
          <w:rFonts w:ascii="Arial" w:hAnsi="Arial" w:cs="Arial"/>
          <w:sz w:val="24"/>
          <w:szCs w:val="24"/>
        </w:rPr>
        <w:t xml:space="preserve"> </w:t>
      </w:r>
      <w:r w:rsidR="00B53925">
        <w:rPr>
          <w:rFonts w:ascii="Arial" w:hAnsi="Arial" w:cs="Arial"/>
          <w:sz w:val="24"/>
          <w:szCs w:val="24"/>
        </w:rPr>
        <w:t xml:space="preserve">that </w:t>
      </w:r>
      <w:r w:rsidR="008F304D">
        <w:rPr>
          <w:rFonts w:ascii="Arial" w:hAnsi="Arial" w:cs="Arial"/>
          <w:sz w:val="24"/>
          <w:szCs w:val="24"/>
        </w:rPr>
        <w:t>&lt;IR&gt; can enable firms to r</w:t>
      </w:r>
      <w:r w:rsidR="00E34EE6">
        <w:rPr>
          <w:rFonts w:ascii="Arial" w:hAnsi="Arial" w:cs="Arial"/>
          <w:sz w:val="24"/>
          <w:szCs w:val="24"/>
        </w:rPr>
        <w:t>a</w:t>
      </w:r>
      <w:r w:rsidR="008F304D">
        <w:rPr>
          <w:rFonts w:ascii="Arial" w:hAnsi="Arial" w:cs="Arial"/>
          <w:sz w:val="24"/>
          <w:szCs w:val="24"/>
        </w:rPr>
        <w:t>ise awareness of the longer</w:t>
      </w:r>
      <w:r w:rsidR="0068436A">
        <w:rPr>
          <w:rFonts w:ascii="Arial" w:hAnsi="Arial" w:cs="Arial"/>
          <w:sz w:val="24"/>
          <w:szCs w:val="24"/>
        </w:rPr>
        <w:t>-</w:t>
      </w:r>
      <w:r w:rsidR="008F304D">
        <w:rPr>
          <w:rFonts w:ascii="Arial" w:hAnsi="Arial" w:cs="Arial"/>
          <w:sz w:val="24"/>
          <w:szCs w:val="24"/>
        </w:rPr>
        <w:t xml:space="preserve">term impacts </w:t>
      </w:r>
      <w:r w:rsidR="00E34EE6">
        <w:rPr>
          <w:rFonts w:ascii="Arial" w:hAnsi="Arial" w:cs="Arial"/>
          <w:sz w:val="24"/>
          <w:szCs w:val="24"/>
        </w:rPr>
        <w:t xml:space="preserve">of climate change </w:t>
      </w:r>
      <w:r w:rsidR="008F304D">
        <w:rPr>
          <w:rFonts w:ascii="Arial" w:hAnsi="Arial" w:cs="Arial"/>
          <w:sz w:val="24"/>
          <w:szCs w:val="24"/>
        </w:rPr>
        <w:t>th</w:t>
      </w:r>
      <w:r w:rsidR="00E34EE6">
        <w:rPr>
          <w:rFonts w:ascii="Arial" w:hAnsi="Arial" w:cs="Arial"/>
          <w:sz w:val="24"/>
          <w:szCs w:val="24"/>
        </w:rPr>
        <w:t>rough</w:t>
      </w:r>
      <w:r w:rsidR="008F304D">
        <w:rPr>
          <w:rFonts w:ascii="Arial" w:hAnsi="Arial" w:cs="Arial"/>
          <w:sz w:val="24"/>
          <w:szCs w:val="24"/>
        </w:rPr>
        <w:t xml:space="preserve"> the capitals</w:t>
      </w:r>
      <w:r w:rsidR="001824C7">
        <w:rPr>
          <w:rFonts w:ascii="Arial" w:hAnsi="Arial" w:cs="Arial"/>
          <w:sz w:val="24"/>
          <w:szCs w:val="24"/>
        </w:rPr>
        <w:t xml:space="preserve"> and the longer</w:t>
      </w:r>
      <w:r w:rsidR="00957F24">
        <w:rPr>
          <w:rFonts w:ascii="Arial" w:hAnsi="Arial" w:cs="Arial"/>
          <w:sz w:val="24"/>
          <w:szCs w:val="24"/>
        </w:rPr>
        <w:t>-</w:t>
      </w:r>
      <w:r w:rsidR="001824C7">
        <w:rPr>
          <w:rFonts w:ascii="Arial" w:hAnsi="Arial" w:cs="Arial"/>
          <w:sz w:val="24"/>
          <w:szCs w:val="24"/>
        </w:rPr>
        <w:t>term focus that &lt;IR&gt; promotes</w:t>
      </w:r>
      <w:r w:rsidR="008F304D">
        <w:rPr>
          <w:rFonts w:ascii="Arial" w:hAnsi="Arial" w:cs="Arial"/>
          <w:sz w:val="24"/>
          <w:szCs w:val="24"/>
        </w:rPr>
        <w:t xml:space="preserve">. </w:t>
      </w:r>
    </w:p>
    <w:p w14:paraId="52CD9DEF" w14:textId="606C05E4" w:rsidR="007C5B88" w:rsidRDefault="00185891" w:rsidP="008F304D">
      <w:pPr>
        <w:rPr>
          <w:rFonts w:ascii="Arial" w:hAnsi="Arial" w:cs="Arial"/>
          <w:sz w:val="24"/>
          <w:szCs w:val="24"/>
        </w:rPr>
      </w:pPr>
      <w:r>
        <w:rPr>
          <w:rFonts w:ascii="Arial" w:hAnsi="Arial" w:cs="Arial"/>
          <w:sz w:val="24"/>
          <w:szCs w:val="24"/>
        </w:rPr>
        <w:t xml:space="preserve">Additionally, </w:t>
      </w:r>
      <w:r w:rsidR="00DA1EC5">
        <w:rPr>
          <w:rFonts w:ascii="Arial" w:hAnsi="Arial" w:cs="Arial"/>
          <w:sz w:val="24"/>
          <w:szCs w:val="24"/>
        </w:rPr>
        <w:t xml:space="preserve">the </w:t>
      </w:r>
      <w:r w:rsidR="00926E42">
        <w:rPr>
          <w:rFonts w:ascii="Arial" w:hAnsi="Arial" w:cs="Arial"/>
          <w:sz w:val="24"/>
          <w:szCs w:val="24"/>
        </w:rPr>
        <w:t xml:space="preserve">traditional financial </w:t>
      </w:r>
      <w:r w:rsidR="00DA1EC5">
        <w:rPr>
          <w:rFonts w:ascii="Arial" w:hAnsi="Arial" w:cs="Arial"/>
          <w:sz w:val="24"/>
          <w:szCs w:val="24"/>
        </w:rPr>
        <w:t xml:space="preserve">book values of many modern businesses belie their market </w:t>
      </w:r>
      <w:r w:rsidR="00F900C5">
        <w:rPr>
          <w:rFonts w:ascii="Arial" w:hAnsi="Arial" w:cs="Arial"/>
          <w:sz w:val="24"/>
          <w:szCs w:val="24"/>
        </w:rPr>
        <w:t xml:space="preserve">worth, </w:t>
      </w:r>
      <w:r w:rsidR="002D5512">
        <w:rPr>
          <w:rFonts w:ascii="Arial" w:hAnsi="Arial" w:cs="Arial"/>
          <w:sz w:val="24"/>
          <w:szCs w:val="24"/>
        </w:rPr>
        <w:t xml:space="preserve">with increasing value </w:t>
      </w:r>
      <w:r w:rsidR="003C20AA">
        <w:rPr>
          <w:rFonts w:ascii="Arial" w:hAnsi="Arial" w:cs="Arial"/>
          <w:sz w:val="24"/>
          <w:szCs w:val="24"/>
        </w:rPr>
        <w:t>being perceived by the market in a firm’s</w:t>
      </w:r>
      <w:r w:rsidR="00F900C5">
        <w:rPr>
          <w:rFonts w:ascii="Arial" w:hAnsi="Arial" w:cs="Arial"/>
          <w:sz w:val="24"/>
          <w:szCs w:val="24"/>
        </w:rPr>
        <w:t xml:space="preserve"> intangible assets, </w:t>
      </w:r>
      <w:r w:rsidR="00A0185F">
        <w:rPr>
          <w:rFonts w:ascii="Arial" w:hAnsi="Arial" w:cs="Arial"/>
          <w:sz w:val="24"/>
          <w:szCs w:val="24"/>
        </w:rPr>
        <w:t>s</w:t>
      </w:r>
      <w:r w:rsidR="007C5B88">
        <w:rPr>
          <w:rFonts w:ascii="Arial" w:hAnsi="Arial" w:cs="Arial"/>
          <w:sz w:val="24"/>
          <w:szCs w:val="24"/>
        </w:rPr>
        <w:t>uch as patents</w:t>
      </w:r>
      <w:r w:rsidR="00CA6E07">
        <w:rPr>
          <w:rFonts w:ascii="Arial" w:hAnsi="Arial" w:cs="Arial"/>
          <w:sz w:val="24"/>
          <w:szCs w:val="24"/>
        </w:rPr>
        <w:t>,</w:t>
      </w:r>
      <w:r w:rsidR="007C5B88">
        <w:rPr>
          <w:rFonts w:ascii="Arial" w:hAnsi="Arial" w:cs="Arial"/>
          <w:sz w:val="24"/>
          <w:szCs w:val="24"/>
        </w:rPr>
        <w:t xml:space="preserve"> trademarks</w:t>
      </w:r>
      <w:r w:rsidR="00CA6E07">
        <w:rPr>
          <w:rFonts w:ascii="Arial" w:hAnsi="Arial" w:cs="Arial"/>
          <w:sz w:val="24"/>
          <w:szCs w:val="24"/>
        </w:rPr>
        <w:t xml:space="preserve"> and reputation </w:t>
      </w:r>
      <w:r w:rsidR="00CA6E07">
        <w:rPr>
          <w:rFonts w:ascii="Arial" w:hAnsi="Arial" w:cs="Arial"/>
          <w:sz w:val="24"/>
          <w:szCs w:val="24"/>
        </w:rPr>
        <w:fldChar w:fldCharType="begin" w:fldLock="1"/>
      </w:r>
      <w:r w:rsidR="00654F7D">
        <w:rPr>
          <w:rFonts w:ascii="Arial" w:hAnsi="Arial" w:cs="Arial"/>
          <w:sz w:val="24"/>
          <w:szCs w:val="24"/>
        </w:rPr>
        <w:instrText>ADDIN CSL_CITATION {"citationItems":[{"id":"ITEM-1","itemData":{"URL":"https://integratedreporting.org/news/the-future-of-corporate-reporting/","accessed":{"date-parts":[["2020","2","20"]]},"author":[{"dropping-particle":"","family":"Schmidt","given":"Matthias","non-dropping-particle":"","parse-names":false,"suffix":""}],"container-title":"Institute of Public Auditors in Germany","id":"ITEM-1","issued":{"date-parts":[["2018"]]},"title":"The Future of Corporate Reporting","type":"webpage"},"uris":["http://www.mendeley.com/documents/?uuid=3021c3b1-0aab-3b47-8627-6c095414309b"]}],"mendeley":{"formattedCitation":"(Schmidt, 2018)","plainTextFormattedCitation":"(Schmidt, 2018)","previouslyFormattedCitation":"(Schmidt, 2018)"},"properties":{"noteIndex":0},"schema":"https://github.com/citation-style-language/schema/raw/master/csl-citation.json"}</w:instrText>
      </w:r>
      <w:r w:rsidR="00CA6E07">
        <w:rPr>
          <w:rFonts w:ascii="Arial" w:hAnsi="Arial" w:cs="Arial"/>
          <w:sz w:val="24"/>
          <w:szCs w:val="24"/>
        </w:rPr>
        <w:fldChar w:fldCharType="separate"/>
      </w:r>
      <w:r w:rsidR="00CA6E07" w:rsidRPr="00CA6E07">
        <w:rPr>
          <w:rFonts w:ascii="Arial" w:hAnsi="Arial" w:cs="Arial"/>
          <w:noProof/>
          <w:sz w:val="24"/>
          <w:szCs w:val="24"/>
        </w:rPr>
        <w:t>(Schmidt, 2018)</w:t>
      </w:r>
      <w:r w:rsidR="00CA6E07">
        <w:rPr>
          <w:rFonts w:ascii="Arial" w:hAnsi="Arial" w:cs="Arial"/>
          <w:sz w:val="24"/>
          <w:szCs w:val="24"/>
        </w:rPr>
        <w:fldChar w:fldCharType="end"/>
      </w:r>
      <w:r w:rsidR="00412768">
        <w:rPr>
          <w:rFonts w:ascii="Arial" w:hAnsi="Arial" w:cs="Arial"/>
          <w:sz w:val="24"/>
          <w:szCs w:val="24"/>
        </w:rPr>
        <w:t xml:space="preserve">. </w:t>
      </w:r>
      <w:r w:rsidR="002C0A12">
        <w:rPr>
          <w:rFonts w:ascii="Arial" w:hAnsi="Arial" w:cs="Arial"/>
          <w:sz w:val="24"/>
          <w:szCs w:val="24"/>
        </w:rPr>
        <w:t>In many cases, the gulf between market and book values is vast</w:t>
      </w:r>
      <w:r w:rsidR="004936ED">
        <w:rPr>
          <w:rFonts w:ascii="Arial" w:hAnsi="Arial" w:cs="Arial"/>
          <w:sz w:val="24"/>
          <w:szCs w:val="24"/>
        </w:rPr>
        <w:t xml:space="preserve"> and ever-increasing</w:t>
      </w:r>
      <w:r w:rsidR="00654F7D">
        <w:rPr>
          <w:rFonts w:ascii="Arial" w:hAnsi="Arial" w:cs="Arial"/>
          <w:sz w:val="24"/>
          <w:szCs w:val="24"/>
        </w:rPr>
        <w:t xml:space="preserve"> </w:t>
      </w:r>
      <w:r w:rsidR="00654F7D">
        <w:rPr>
          <w:rFonts w:ascii="Arial" w:hAnsi="Arial" w:cs="Arial"/>
          <w:sz w:val="24"/>
          <w:szCs w:val="24"/>
        </w:rPr>
        <w:fldChar w:fldCharType="begin" w:fldLock="1"/>
      </w:r>
      <w:r w:rsidR="00107D86">
        <w:rPr>
          <w:rFonts w:ascii="Arial" w:hAnsi="Arial" w:cs="Arial"/>
          <w:sz w:val="24"/>
          <w:szCs w:val="24"/>
        </w:rPr>
        <w:instrText>ADDIN CSL_CITATION {"citationItems":[{"id":"ITEM-1","itemData":{"URL":"https://integratedreporting.org/news/the-future-of-corporate-reporting/","accessed":{"date-parts":[["2020","2","20"]]},"author":[{"dropping-particle":"","family":"Schmidt","given":"Matthias","non-dropping-particle":"","parse-names":false,"suffix":""}],"container-title":"Institute of Public Auditors in Germany","id":"ITEM-1","issued":{"date-parts":[["2018"]]},"title":"The Future of Corporate Reporting","type":"webpage"},"uris":["http://www.mendeley.com/documents/?uuid=3021c3b1-0aab-3b47-8627-6c095414309b"]},{"id":"ITEM-2","itemData":{"URL":"https://www2.deloitte.com/uk/en/pages/audit/articles/integrated-reporting.html","accessed":{"date-parts":[["2020","2","20"]]},"author":[{"dropping-particle":"","family":"Deloitte UK","given":"","non-dropping-particle":"","parse-names":false,"suffix":""}],"id":"ITEM-2","issued":{"date-parts":[["2019"]]},"title":"Integrated Reporting","type":"webpage"},"uris":["http://www.mendeley.com/documents/?uuid=cbb67365-3f4a-3854-a318-5df19cc89424"]}],"mendeley":{"formattedCitation":"(Schmidt, 2018; Deloitte UK, 2019)","plainTextFormattedCitation":"(Schmidt, 2018; Deloitte UK, 2019)","previouslyFormattedCitation":"(Schmidt, 2018; Deloitte UK, 2019)"},"properties":{"noteIndex":0},"schema":"https://github.com/citation-style-language/schema/raw/master/csl-citation.json"}</w:instrText>
      </w:r>
      <w:r w:rsidR="00654F7D">
        <w:rPr>
          <w:rFonts w:ascii="Arial" w:hAnsi="Arial" w:cs="Arial"/>
          <w:sz w:val="24"/>
          <w:szCs w:val="24"/>
        </w:rPr>
        <w:fldChar w:fldCharType="separate"/>
      </w:r>
      <w:r w:rsidR="002867DC" w:rsidRPr="002867DC">
        <w:rPr>
          <w:rFonts w:ascii="Arial" w:hAnsi="Arial" w:cs="Arial"/>
          <w:noProof/>
          <w:sz w:val="24"/>
          <w:szCs w:val="24"/>
        </w:rPr>
        <w:t>(Schmidt, 2018; Deloitte UK, 2019)</w:t>
      </w:r>
      <w:r w:rsidR="00654F7D">
        <w:rPr>
          <w:rFonts w:ascii="Arial" w:hAnsi="Arial" w:cs="Arial"/>
          <w:sz w:val="24"/>
          <w:szCs w:val="24"/>
        </w:rPr>
        <w:fldChar w:fldCharType="end"/>
      </w:r>
      <w:r w:rsidR="004936ED">
        <w:rPr>
          <w:rFonts w:ascii="Arial" w:hAnsi="Arial" w:cs="Arial"/>
          <w:sz w:val="24"/>
          <w:szCs w:val="24"/>
        </w:rPr>
        <w:t>.</w:t>
      </w:r>
      <w:r w:rsidR="00745E84">
        <w:rPr>
          <w:rFonts w:ascii="Arial" w:hAnsi="Arial" w:cs="Arial"/>
          <w:sz w:val="24"/>
          <w:szCs w:val="24"/>
        </w:rPr>
        <w:t xml:space="preserve"> </w:t>
      </w:r>
      <w:r w:rsidR="004936ED">
        <w:rPr>
          <w:rFonts w:ascii="Arial" w:hAnsi="Arial" w:cs="Arial"/>
          <w:sz w:val="24"/>
          <w:szCs w:val="24"/>
        </w:rPr>
        <w:t>H</w:t>
      </w:r>
      <w:r w:rsidR="002C0A12">
        <w:rPr>
          <w:rFonts w:ascii="Arial" w:hAnsi="Arial" w:cs="Arial"/>
          <w:sz w:val="24"/>
          <w:szCs w:val="24"/>
        </w:rPr>
        <w:t xml:space="preserve">ence </w:t>
      </w:r>
      <w:r w:rsidR="004E6ED8">
        <w:rPr>
          <w:rFonts w:ascii="Arial" w:hAnsi="Arial" w:cs="Arial"/>
          <w:sz w:val="24"/>
          <w:szCs w:val="24"/>
        </w:rPr>
        <w:t>explicit consideration of these intangibles</w:t>
      </w:r>
      <w:r w:rsidR="007C5B88">
        <w:rPr>
          <w:rFonts w:ascii="Arial" w:hAnsi="Arial" w:cs="Arial"/>
          <w:sz w:val="24"/>
          <w:szCs w:val="24"/>
        </w:rPr>
        <w:t>,</w:t>
      </w:r>
      <w:r w:rsidR="00575577">
        <w:rPr>
          <w:rFonts w:ascii="Arial" w:hAnsi="Arial" w:cs="Arial"/>
          <w:sz w:val="24"/>
          <w:szCs w:val="24"/>
        </w:rPr>
        <w:t xml:space="preserve"> a</w:t>
      </w:r>
      <w:r w:rsidR="004E6ED8">
        <w:rPr>
          <w:rFonts w:ascii="Arial" w:hAnsi="Arial" w:cs="Arial"/>
          <w:sz w:val="24"/>
          <w:szCs w:val="24"/>
        </w:rPr>
        <w:t>s</w:t>
      </w:r>
      <w:r w:rsidR="00575577">
        <w:rPr>
          <w:rFonts w:ascii="Arial" w:hAnsi="Arial" w:cs="Arial"/>
          <w:sz w:val="24"/>
          <w:szCs w:val="24"/>
        </w:rPr>
        <w:t xml:space="preserve"> intellectual and human capital </w:t>
      </w:r>
      <w:r w:rsidR="004E6ED8">
        <w:rPr>
          <w:rFonts w:ascii="Arial" w:hAnsi="Arial" w:cs="Arial"/>
          <w:sz w:val="24"/>
          <w:szCs w:val="24"/>
        </w:rPr>
        <w:t>in &lt;IR&gt;</w:t>
      </w:r>
      <w:r w:rsidR="00745E84">
        <w:rPr>
          <w:rFonts w:ascii="Arial" w:hAnsi="Arial" w:cs="Arial"/>
          <w:sz w:val="24"/>
          <w:szCs w:val="24"/>
        </w:rPr>
        <w:t>,</w:t>
      </w:r>
      <w:r w:rsidR="004E6ED8">
        <w:rPr>
          <w:rFonts w:ascii="Arial" w:hAnsi="Arial" w:cs="Arial"/>
          <w:sz w:val="24"/>
          <w:szCs w:val="24"/>
        </w:rPr>
        <w:t xml:space="preserve"> can help to </w:t>
      </w:r>
      <w:r w:rsidR="00654F7D">
        <w:rPr>
          <w:rFonts w:ascii="Arial" w:hAnsi="Arial" w:cs="Arial"/>
          <w:sz w:val="24"/>
          <w:szCs w:val="24"/>
        </w:rPr>
        <w:t>explain the differences</w:t>
      </w:r>
      <w:r w:rsidR="0001638C">
        <w:rPr>
          <w:rFonts w:ascii="Arial" w:hAnsi="Arial" w:cs="Arial"/>
          <w:sz w:val="24"/>
          <w:szCs w:val="24"/>
        </w:rPr>
        <w:t xml:space="preserve"> more coherently than traditional financial reports</w:t>
      </w:r>
      <w:r w:rsidR="00107D86">
        <w:rPr>
          <w:rFonts w:ascii="Arial" w:hAnsi="Arial" w:cs="Arial"/>
          <w:sz w:val="24"/>
          <w:szCs w:val="24"/>
        </w:rPr>
        <w:t xml:space="preserve"> </w:t>
      </w:r>
      <w:r w:rsidR="00107D86">
        <w:rPr>
          <w:rFonts w:ascii="Arial" w:hAnsi="Arial" w:cs="Arial"/>
          <w:sz w:val="24"/>
          <w:szCs w:val="24"/>
        </w:rPr>
        <w:fldChar w:fldCharType="begin" w:fldLock="1"/>
      </w:r>
      <w:r w:rsidR="00C92E22">
        <w:rPr>
          <w:rFonts w:ascii="Arial" w:hAnsi="Arial" w:cs="Arial"/>
          <w:sz w:val="24"/>
          <w:szCs w:val="24"/>
        </w:rPr>
        <w:instrText>ADDIN CSL_CITATION {"citationItems":[{"id":"ITEM-1","itemData":{"URL":"https://www2.deloitte.com/uk/en/pages/audit/articles/integrated-reporting.html","accessed":{"date-parts":[["2020","2","20"]]},"author":[{"dropping-particle":"","family":"Deloitte UK","given":"","non-dropping-particle":"","parse-names":false,"suffix":""}],"id":"ITEM-1","issued":{"date-parts":[["2019"]]},"title":"Integrated Reporting","type":"webpage"},"uris":["http://www.mendeley.com/documents/?uuid=cbb67365-3f4a-3854-a318-5df19cc89424"]}],"mendeley":{"formattedCitation":"(Deloitte UK, 2019)","plainTextFormattedCitation":"(Deloitte UK, 2019)","previouslyFormattedCitation":"(Deloitte UK, 2019)"},"properties":{"noteIndex":0},"schema":"https://github.com/citation-style-language/schema/raw/master/csl-citation.json"}</w:instrText>
      </w:r>
      <w:r w:rsidR="00107D86">
        <w:rPr>
          <w:rFonts w:ascii="Arial" w:hAnsi="Arial" w:cs="Arial"/>
          <w:sz w:val="24"/>
          <w:szCs w:val="24"/>
        </w:rPr>
        <w:fldChar w:fldCharType="separate"/>
      </w:r>
      <w:r w:rsidR="00107D86" w:rsidRPr="00107D86">
        <w:rPr>
          <w:rFonts w:ascii="Arial" w:hAnsi="Arial" w:cs="Arial"/>
          <w:noProof/>
          <w:sz w:val="24"/>
          <w:szCs w:val="24"/>
        </w:rPr>
        <w:t>(Deloitte UK, 2019)</w:t>
      </w:r>
      <w:r w:rsidR="00107D86">
        <w:rPr>
          <w:rFonts w:ascii="Arial" w:hAnsi="Arial" w:cs="Arial"/>
          <w:sz w:val="24"/>
          <w:szCs w:val="24"/>
        </w:rPr>
        <w:fldChar w:fldCharType="end"/>
      </w:r>
      <w:r w:rsidR="00F052DC">
        <w:rPr>
          <w:rFonts w:ascii="Arial" w:hAnsi="Arial" w:cs="Arial"/>
          <w:sz w:val="24"/>
          <w:szCs w:val="24"/>
        </w:rPr>
        <w:t xml:space="preserve"> and add a greater level of </w:t>
      </w:r>
      <w:r w:rsidR="0013125F">
        <w:rPr>
          <w:rFonts w:ascii="Arial" w:hAnsi="Arial" w:cs="Arial"/>
          <w:sz w:val="24"/>
          <w:szCs w:val="24"/>
        </w:rPr>
        <w:t xml:space="preserve">credibility to </w:t>
      </w:r>
      <w:r w:rsidR="004A0B5E">
        <w:rPr>
          <w:rFonts w:ascii="Arial" w:hAnsi="Arial" w:cs="Arial"/>
          <w:sz w:val="24"/>
          <w:szCs w:val="24"/>
        </w:rPr>
        <w:t xml:space="preserve">firm values </w:t>
      </w:r>
      <w:r w:rsidR="00B419DF">
        <w:rPr>
          <w:rFonts w:ascii="Arial" w:hAnsi="Arial" w:cs="Arial"/>
          <w:sz w:val="24"/>
          <w:szCs w:val="24"/>
        </w:rPr>
        <w:t xml:space="preserve">in the future </w:t>
      </w:r>
      <w:r w:rsidR="004A0B5E">
        <w:rPr>
          <w:rFonts w:ascii="Arial" w:hAnsi="Arial" w:cs="Arial"/>
          <w:sz w:val="24"/>
          <w:szCs w:val="24"/>
        </w:rPr>
        <w:t xml:space="preserve">(Labrey as reported in Lemmon </w:t>
      </w:r>
      <w:r w:rsidR="004A0B5E">
        <w:rPr>
          <w:rFonts w:ascii="Arial" w:hAnsi="Arial" w:cs="Arial"/>
          <w:sz w:val="24"/>
          <w:szCs w:val="24"/>
        </w:rPr>
        <w:fldChar w:fldCharType="begin" w:fldLock="1"/>
      </w:r>
      <w:r w:rsidR="00EB7C8A">
        <w:rPr>
          <w:rFonts w:ascii="Arial" w:hAnsi="Arial" w:cs="Arial"/>
          <w:sz w:val="24"/>
          <w:szCs w:val="24"/>
        </w:rPr>
        <w:instrText>ADDIN CSL_CITATION {"citationItems":[{"id":"ITEM-1","itemData":{"URL":"https://www.accountancyage.com/2019/11/26/video-integrated-reporting-a-corporate-reporting-framework-fit-for-the-21st-century/","accessed":{"date-parts":[["2020","2","20"]]},"author":[{"dropping-particle":"","family":"Lemmon","given":"Tom","non-dropping-particle":"","parse-names":false,"suffix":""}],"container-title":"Accountancy Age","id":"ITEM-1","issued":{"date-parts":[["2019"]]},"title":"Video: Integrated Reporting – A corporate reporting framework fit for the 21st Century","type":"webpage"},"label":"volume","suppress-author":1,"uris":["http://www.mendeley.com/documents/?uuid=5089435c-aae4-3492-b03d-3844b96d9aae"]}],"mendeley":{"formattedCitation":"(2019)","plainTextFormattedCitation":"(2019)","previouslyFormattedCitation":"(2019)"},"properties":{"noteIndex":0},"schema":"https://github.com/citation-style-language/schema/raw/master/csl-citation.json"}</w:instrText>
      </w:r>
      <w:r w:rsidR="004A0B5E">
        <w:rPr>
          <w:rFonts w:ascii="Arial" w:hAnsi="Arial" w:cs="Arial"/>
          <w:sz w:val="24"/>
          <w:szCs w:val="24"/>
        </w:rPr>
        <w:fldChar w:fldCharType="separate"/>
      </w:r>
      <w:r w:rsidR="004A0B5E" w:rsidRPr="004A0B5E">
        <w:rPr>
          <w:rFonts w:ascii="Arial" w:hAnsi="Arial" w:cs="Arial"/>
          <w:noProof/>
          <w:sz w:val="24"/>
          <w:szCs w:val="24"/>
        </w:rPr>
        <w:t>(2019)</w:t>
      </w:r>
      <w:r w:rsidR="004A0B5E">
        <w:rPr>
          <w:rFonts w:ascii="Arial" w:hAnsi="Arial" w:cs="Arial"/>
          <w:sz w:val="24"/>
          <w:szCs w:val="24"/>
        </w:rPr>
        <w:fldChar w:fldCharType="end"/>
      </w:r>
      <w:r w:rsidR="008F6426">
        <w:rPr>
          <w:rFonts w:ascii="Arial" w:hAnsi="Arial" w:cs="Arial"/>
          <w:sz w:val="24"/>
          <w:szCs w:val="24"/>
        </w:rPr>
        <w:t>).</w:t>
      </w:r>
    </w:p>
    <w:p w14:paraId="2CD53B7A" w14:textId="6F9412EC" w:rsidR="00CC49A5" w:rsidRDefault="00CC49A5" w:rsidP="008F304D">
      <w:pPr>
        <w:rPr>
          <w:rFonts w:ascii="Arial" w:hAnsi="Arial" w:cs="Arial"/>
          <w:sz w:val="24"/>
          <w:szCs w:val="24"/>
        </w:rPr>
      </w:pPr>
      <w:r>
        <w:rPr>
          <w:rFonts w:ascii="Arial" w:hAnsi="Arial" w:cs="Arial"/>
          <w:sz w:val="24"/>
          <w:szCs w:val="24"/>
        </w:rPr>
        <w:t>Labrey was also keen to point out the</w:t>
      </w:r>
      <w:r w:rsidR="008F6426">
        <w:rPr>
          <w:rFonts w:ascii="Arial" w:hAnsi="Arial" w:cs="Arial"/>
          <w:sz w:val="24"/>
          <w:szCs w:val="24"/>
        </w:rPr>
        <w:t xml:space="preserve"> future</w:t>
      </w:r>
      <w:r>
        <w:rPr>
          <w:rFonts w:ascii="Arial" w:hAnsi="Arial" w:cs="Arial"/>
          <w:sz w:val="24"/>
          <w:szCs w:val="24"/>
        </w:rPr>
        <w:t xml:space="preserve"> impact of </w:t>
      </w:r>
      <w:r w:rsidR="009B50E9">
        <w:rPr>
          <w:rFonts w:ascii="Arial" w:hAnsi="Arial" w:cs="Arial"/>
          <w:sz w:val="24"/>
          <w:szCs w:val="24"/>
        </w:rPr>
        <w:t>technology, such as artificial intelligence</w:t>
      </w:r>
      <w:r w:rsidR="00C91164">
        <w:rPr>
          <w:rFonts w:ascii="Arial" w:hAnsi="Arial" w:cs="Arial"/>
          <w:sz w:val="24"/>
          <w:szCs w:val="24"/>
        </w:rPr>
        <w:t>,</w:t>
      </w:r>
      <w:r w:rsidR="009B50E9">
        <w:rPr>
          <w:rFonts w:ascii="Arial" w:hAnsi="Arial" w:cs="Arial"/>
          <w:sz w:val="24"/>
          <w:szCs w:val="24"/>
        </w:rPr>
        <w:t xml:space="preserve"> on the accounting profession</w:t>
      </w:r>
      <w:r w:rsidR="00601CA2">
        <w:rPr>
          <w:rFonts w:ascii="Arial" w:hAnsi="Arial" w:cs="Arial"/>
          <w:sz w:val="24"/>
          <w:szCs w:val="24"/>
        </w:rPr>
        <w:t xml:space="preserve"> </w:t>
      </w:r>
      <w:r w:rsidR="00601CA2">
        <w:rPr>
          <w:rFonts w:ascii="Arial" w:hAnsi="Arial" w:cs="Arial"/>
          <w:sz w:val="24"/>
          <w:szCs w:val="24"/>
        </w:rPr>
        <w:fldChar w:fldCharType="begin" w:fldLock="1"/>
      </w:r>
      <w:r w:rsidR="007B70E2">
        <w:rPr>
          <w:rFonts w:ascii="Arial" w:hAnsi="Arial" w:cs="Arial"/>
          <w:sz w:val="24"/>
          <w:szCs w:val="24"/>
        </w:rPr>
        <w:instrText>ADDIN CSL_CITATION {"citationItems":[{"id":"ITEM-1","itemData":{"URL":"https://www.accountancyage.com/2019/11/26/video-integrated-reporting-a-corporate-reporting-framework-fit-for-the-21st-century/","accessed":{"date-parts":[["2020","2","20"]]},"author":[{"dropping-particle":"","family":"Lemmon","given":"Tom","non-dropping-particle":"","parse-names":false,"suffix":""}],"container-title":"Accountancy Age","id":"ITEM-1","issued":{"date-parts":[["2019"]]},"title":"Video: Integrated Reporting – A corporate reporting framework fit for the 21st Century","type":"webpage"},"uris":["http://www.mendeley.com/documents/?uuid=5089435c-aae4-3492-b03d-3844b96d9aae"]}],"mendeley":{"formattedCitation":"(Lemmon, 2019)","plainTextFormattedCitation":"(Lemmon, 2019)","previouslyFormattedCitation":"(Lemmon, 2019)"},"properties":{"noteIndex":0},"schema":"https://github.com/citation-style-language/schema/raw/master/csl-citation.json"}</w:instrText>
      </w:r>
      <w:r w:rsidR="00601CA2">
        <w:rPr>
          <w:rFonts w:ascii="Arial" w:hAnsi="Arial" w:cs="Arial"/>
          <w:sz w:val="24"/>
          <w:szCs w:val="24"/>
        </w:rPr>
        <w:fldChar w:fldCharType="separate"/>
      </w:r>
      <w:r w:rsidR="00601CA2" w:rsidRPr="00601CA2">
        <w:rPr>
          <w:rFonts w:ascii="Arial" w:hAnsi="Arial" w:cs="Arial"/>
          <w:noProof/>
          <w:sz w:val="24"/>
          <w:szCs w:val="24"/>
        </w:rPr>
        <w:t>(Lemmon, 2019)</w:t>
      </w:r>
      <w:r w:rsidR="00601CA2">
        <w:rPr>
          <w:rFonts w:ascii="Arial" w:hAnsi="Arial" w:cs="Arial"/>
          <w:sz w:val="24"/>
          <w:szCs w:val="24"/>
        </w:rPr>
        <w:fldChar w:fldCharType="end"/>
      </w:r>
      <w:r w:rsidR="00C91164">
        <w:rPr>
          <w:rFonts w:ascii="Arial" w:hAnsi="Arial" w:cs="Arial"/>
          <w:sz w:val="24"/>
          <w:szCs w:val="24"/>
        </w:rPr>
        <w:t xml:space="preserve">. There will undoubtedly be some aspects of accountancy that will become automated through technology, but he felt that </w:t>
      </w:r>
      <w:r w:rsidR="003C683D">
        <w:rPr>
          <w:rFonts w:ascii="Arial" w:hAnsi="Arial" w:cs="Arial"/>
          <w:sz w:val="24"/>
          <w:szCs w:val="24"/>
        </w:rPr>
        <w:t xml:space="preserve">as a profession, accountants should </w:t>
      </w:r>
      <w:r w:rsidR="008D6173">
        <w:rPr>
          <w:rFonts w:ascii="Arial" w:hAnsi="Arial" w:cs="Arial"/>
          <w:sz w:val="24"/>
          <w:szCs w:val="24"/>
        </w:rPr>
        <w:t>concentrate</w:t>
      </w:r>
      <w:r w:rsidR="003C683D">
        <w:rPr>
          <w:rFonts w:ascii="Arial" w:hAnsi="Arial" w:cs="Arial"/>
          <w:sz w:val="24"/>
          <w:szCs w:val="24"/>
        </w:rPr>
        <w:t xml:space="preserve"> on future-proofing themselves by </w:t>
      </w:r>
      <w:r w:rsidR="00684CC5">
        <w:rPr>
          <w:rFonts w:ascii="Arial" w:hAnsi="Arial" w:cs="Arial"/>
          <w:sz w:val="24"/>
          <w:szCs w:val="24"/>
        </w:rPr>
        <w:t xml:space="preserve">broadening their </w:t>
      </w:r>
      <w:r w:rsidR="00710379">
        <w:rPr>
          <w:rFonts w:ascii="Arial" w:hAnsi="Arial" w:cs="Arial"/>
          <w:sz w:val="24"/>
          <w:szCs w:val="24"/>
        </w:rPr>
        <w:t xml:space="preserve">focus </w:t>
      </w:r>
      <w:r w:rsidR="00EC39E6">
        <w:rPr>
          <w:rFonts w:ascii="Arial" w:hAnsi="Arial" w:cs="Arial"/>
          <w:sz w:val="24"/>
          <w:szCs w:val="24"/>
        </w:rPr>
        <w:t>from not just the financial aspects, but also the non-financial aspects of value creation</w:t>
      </w:r>
      <w:r w:rsidR="00601CA2">
        <w:rPr>
          <w:rFonts w:ascii="Arial" w:hAnsi="Arial" w:cs="Arial"/>
          <w:sz w:val="24"/>
          <w:szCs w:val="24"/>
        </w:rPr>
        <w:t>.</w:t>
      </w:r>
      <w:r w:rsidR="00FC71CA">
        <w:rPr>
          <w:rFonts w:ascii="Arial" w:hAnsi="Arial" w:cs="Arial"/>
          <w:sz w:val="24"/>
          <w:szCs w:val="24"/>
        </w:rPr>
        <w:t>&lt;IR&gt; is an important tool in this regard, enabling a</w:t>
      </w:r>
      <w:r w:rsidR="000A7A82">
        <w:rPr>
          <w:rFonts w:ascii="Arial" w:hAnsi="Arial" w:cs="Arial"/>
          <w:sz w:val="24"/>
          <w:szCs w:val="24"/>
        </w:rPr>
        <w:t xml:space="preserve">n examination of the relationships between the six capitals </w:t>
      </w:r>
      <w:r w:rsidR="007B0B8E">
        <w:rPr>
          <w:rFonts w:ascii="Arial" w:hAnsi="Arial" w:cs="Arial"/>
          <w:sz w:val="24"/>
          <w:szCs w:val="24"/>
        </w:rPr>
        <w:t>as the foundation for value creation.</w:t>
      </w:r>
    </w:p>
    <w:p w14:paraId="70B39FFF" w14:textId="5FB72AD8" w:rsidR="00707FEE" w:rsidRDefault="007B0B8E" w:rsidP="00D44C51">
      <w:pPr>
        <w:rPr>
          <w:rFonts w:ascii="Arial" w:hAnsi="Arial" w:cs="Arial"/>
          <w:sz w:val="24"/>
          <w:szCs w:val="24"/>
        </w:rPr>
      </w:pPr>
      <w:r>
        <w:rPr>
          <w:rFonts w:ascii="Arial" w:hAnsi="Arial" w:cs="Arial"/>
          <w:sz w:val="24"/>
          <w:szCs w:val="24"/>
        </w:rPr>
        <w:t xml:space="preserve">However, Labrey did </w:t>
      </w:r>
      <w:r w:rsidR="000D2C6B">
        <w:rPr>
          <w:rFonts w:ascii="Arial" w:hAnsi="Arial" w:cs="Arial"/>
          <w:sz w:val="24"/>
          <w:szCs w:val="24"/>
        </w:rPr>
        <w:t xml:space="preserve">acknowledge there is a lack </w:t>
      </w:r>
      <w:r w:rsidR="00424463">
        <w:rPr>
          <w:rFonts w:ascii="Arial" w:hAnsi="Arial" w:cs="Arial"/>
          <w:sz w:val="24"/>
          <w:szCs w:val="24"/>
        </w:rPr>
        <w:t>of</w:t>
      </w:r>
      <w:r w:rsidR="000D2C6B">
        <w:rPr>
          <w:rFonts w:ascii="Arial" w:hAnsi="Arial" w:cs="Arial"/>
          <w:sz w:val="24"/>
          <w:szCs w:val="24"/>
        </w:rPr>
        <w:t xml:space="preserve"> regulatory support to &lt;IR&gt; </w:t>
      </w:r>
      <w:r w:rsidR="00424463">
        <w:rPr>
          <w:rFonts w:ascii="Arial" w:hAnsi="Arial" w:cs="Arial"/>
          <w:sz w:val="24"/>
          <w:szCs w:val="24"/>
        </w:rPr>
        <w:t xml:space="preserve">in most countries </w:t>
      </w:r>
      <w:r w:rsidR="00567F25">
        <w:rPr>
          <w:rFonts w:ascii="Arial" w:hAnsi="Arial" w:cs="Arial"/>
          <w:sz w:val="24"/>
          <w:szCs w:val="24"/>
        </w:rPr>
        <w:t>and a compliance men</w:t>
      </w:r>
      <w:r w:rsidR="00424463">
        <w:rPr>
          <w:rFonts w:ascii="Arial" w:hAnsi="Arial" w:cs="Arial"/>
          <w:sz w:val="24"/>
          <w:szCs w:val="24"/>
        </w:rPr>
        <w:t>t</w:t>
      </w:r>
      <w:r w:rsidR="00567F25">
        <w:rPr>
          <w:rFonts w:ascii="Arial" w:hAnsi="Arial" w:cs="Arial"/>
          <w:sz w:val="24"/>
          <w:szCs w:val="24"/>
        </w:rPr>
        <w:t xml:space="preserve">ality where firms </w:t>
      </w:r>
      <w:r w:rsidR="001715BC">
        <w:rPr>
          <w:rFonts w:ascii="Arial" w:hAnsi="Arial" w:cs="Arial"/>
          <w:sz w:val="24"/>
          <w:szCs w:val="24"/>
        </w:rPr>
        <w:t>comply with statutory requirements, but no more</w:t>
      </w:r>
      <w:r w:rsidR="007B70E2">
        <w:rPr>
          <w:rFonts w:ascii="Arial" w:hAnsi="Arial" w:cs="Arial"/>
          <w:sz w:val="24"/>
          <w:szCs w:val="24"/>
        </w:rPr>
        <w:t xml:space="preserve"> </w:t>
      </w:r>
      <w:r w:rsidR="007B70E2">
        <w:rPr>
          <w:rFonts w:ascii="Arial" w:hAnsi="Arial" w:cs="Arial"/>
          <w:sz w:val="24"/>
          <w:szCs w:val="24"/>
        </w:rPr>
        <w:fldChar w:fldCharType="begin" w:fldLock="1"/>
      </w:r>
      <w:r w:rsidR="00227916">
        <w:rPr>
          <w:rFonts w:ascii="Arial" w:hAnsi="Arial" w:cs="Arial"/>
          <w:sz w:val="24"/>
          <w:szCs w:val="24"/>
        </w:rPr>
        <w:instrText>ADDIN CSL_CITATION {"citationItems":[{"id":"ITEM-1","itemData":{"URL":"https://www.accountancyage.com/2019/11/26/video-integrated-reporting-a-corporate-reporting-framework-fit-for-the-21st-century/","accessed":{"date-parts":[["2020","2","20"]]},"author":[{"dropping-particle":"","family":"Lemmon","given":"Tom","non-dropping-particle":"","parse-names":false,"suffix":""}],"container-title":"Accountancy Age","id":"ITEM-1","issued":{"date-parts":[["2019"]]},"title":"Video: Integrated Reporting – A corporate reporting framework fit for the 21st Century","type":"webpage"},"uris":["http://www.mendeley.com/documents/?uuid=5089435c-aae4-3492-b03d-3844b96d9aae"]}],"mendeley":{"formattedCitation":"(Lemmon, 2019)","plainTextFormattedCitation":"(Lemmon, 2019)","previouslyFormattedCitation":"(Lemmon, 2019)"},"properties":{"noteIndex":0},"schema":"https://github.com/citation-style-language/schema/raw/master/csl-citation.json"}</w:instrText>
      </w:r>
      <w:r w:rsidR="007B70E2">
        <w:rPr>
          <w:rFonts w:ascii="Arial" w:hAnsi="Arial" w:cs="Arial"/>
          <w:sz w:val="24"/>
          <w:szCs w:val="24"/>
        </w:rPr>
        <w:fldChar w:fldCharType="separate"/>
      </w:r>
      <w:r w:rsidR="007B70E2" w:rsidRPr="007B70E2">
        <w:rPr>
          <w:rFonts w:ascii="Arial" w:hAnsi="Arial" w:cs="Arial"/>
          <w:noProof/>
          <w:sz w:val="24"/>
          <w:szCs w:val="24"/>
        </w:rPr>
        <w:t>(Lemmon, 2019)</w:t>
      </w:r>
      <w:r w:rsidR="007B70E2">
        <w:rPr>
          <w:rFonts w:ascii="Arial" w:hAnsi="Arial" w:cs="Arial"/>
          <w:sz w:val="24"/>
          <w:szCs w:val="24"/>
        </w:rPr>
        <w:fldChar w:fldCharType="end"/>
      </w:r>
      <w:r w:rsidR="001715BC">
        <w:rPr>
          <w:rFonts w:ascii="Arial" w:hAnsi="Arial" w:cs="Arial"/>
          <w:sz w:val="24"/>
          <w:szCs w:val="24"/>
        </w:rPr>
        <w:t xml:space="preserve">. He felt that firms should be </w:t>
      </w:r>
      <w:r w:rsidR="00567F25">
        <w:rPr>
          <w:rFonts w:ascii="Arial" w:hAnsi="Arial" w:cs="Arial"/>
          <w:sz w:val="24"/>
          <w:szCs w:val="24"/>
        </w:rPr>
        <w:t>encouraged to tell their value creation story</w:t>
      </w:r>
      <w:r w:rsidR="001715BC">
        <w:rPr>
          <w:rFonts w:ascii="Arial" w:hAnsi="Arial" w:cs="Arial"/>
          <w:sz w:val="24"/>
          <w:szCs w:val="24"/>
        </w:rPr>
        <w:t>,</w:t>
      </w:r>
      <w:r w:rsidR="00F170BB">
        <w:rPr>
          <w:rFonts w:ascii="Arial" w:hAnsi="Arial" w:cs="Arial"/>
          <w:sz w:val="24"/>
          <w:szCs w:val="24"/>
        </w:rPr>
        <w:t xml:space="preserve"> which is what investors want. He perceived this as a way to increased </w:t>
      </w:r>
      <w:r w:rsidR="006324D1">
        <w:rPr>
          <w:rFonts w:ascii="Arial" w:hAnsi="Arial" w:cs="Arial"/>
          <w:sz w:val="24"/>
          <w:szCs w:val="24"/>
        </w:rPr>
        <w:t>t</w:t>
      </w:r>
      <w:r w:rsidR="00F170BB">
        <w:rPr>
          <w:rFonts w:ascii="Arial" w:hAnsi="Arial" w:cs="Arial"/>
          <w:sz w:val="24"/>
          <w:szCs w:val="24"/>
        </w:rPr>
        <w:t>ransparency, for firms to differentiate thems</w:t>
      </w:r>
      <w:r w:rsidR="006324D1">
        <w:rPr>
          <w:rFonts w:ascii="Arial" w:hAnsi="Arial" w:cs="Arial"/>
          <w:sz w:val="24"/>
          <w:szCs w:val="24"/>
        </w:rPr>
        <w:t>e</w:t>
      </w:r>
      <w:r w:rsidR="00F170BB">
        <w:rPr>
          <w:rFonts w:ascii="Arial" w:hAnsi="Arial" w:cs="Arial"/>
          <w:sz w:val="24"/>
          <w:szCs w:val="24"/>
        </w:rPr>
        <w:t>l</w:t>
      </w:r>
      <w:r w:rsidR="006324D1">
        <w:rPr>
          <w:rFonts w:ascii="Arial" w:hAnsi="Arial" w:cs="Arial"/>
          <w:sz w:val="24"/>
          <w:szCs w:val="24"/>
        </w:rPr>
        <w:t>v</w:t>
      </w:r>
      <w:r w:rsidR="00F170BB">
        <w:rPr>
          <w:rFonts w:ascii="Arial" w:hAnsi="Arial" w:cs="Arial"/>
          <w:sz w:val="24"/>
          <w:szCs w:val="24"/>
        </w:rPr>
        <w:t>es and be in control of their own story</w:t>
      </w:r>
      <w:r w:rsidR="004E0CE2">
        <w:rPr>
          <w:rFonts w:ascii="Arial" w:hAnsi="Arial" w:cs="Arial"/>
          <w:sz w:val="24"/>
          <w:szCs w:val="24"/>
        </w:rPr>
        <w:t xml:space="preserve"> by reflecting the full range of </w:t>
      </w:r>
      <w:r w:rsidR="006E0125">
        <w:rPr>
          <w:rFonts w:ascii="Arial" w:hAnsi="Arial" w:cs="Arial"/>
          <w:sz w:val="24"/>
          <w:szCs w:val="24"/>
        </w:rPr>
        <w:t>capitals</w:t>
      </w:r>
      <w:r w:rsidR="004E0CE2">
        <w:rPr>
          <w:rFonts w:ascii="Arial" w:hAnsi="Arial" w:cs="Arial"/>
          <w:sz w:val="24"/>
          <w:szCs w:val="24"/>
        </w:rPr>
        <w:t xml:space="preserve"> in their board level decision making and take back control for </w:t>
      </w:r>
      <w:r w:rsidR="007F31E0">
        <w:rPr>
          <w:rFonts w:ascii="Arial" w:hAnsi="Arial" w:cs="Arial"/>
          <w:sz w:val="24"/>
          <w:szCs w:val="24"/>
        </w:rPr>
        <w:t>managing</w:t>
      </w:r>
      <w:r w:rsidR="004E0CE2">
        <w:rPr>
          <w:rFonts w:ascii="Arial" w:hAnsi="Arial" w:cs="Arial"/>
          <w:sz w:val="24"/>
          <w:szCs w:val="24"/>
        </w:rPr>
        <w:t xml:space="preserve"> these non-financial risks. </w:t>
      </w:r>
      <w:r w:rsidR="00A70E2D">
        <w:rPr>
          <w:rFonts w:ascii="Arial" w:hAnsi="Arial" w:cs="Arial"/>
          <w:sz w:val="24"/>
          <w:szCs w:val="24"/>
        </w:rPr>
        <w:t xml:space="preserve">Nonetheless, he </w:t>
      </w:r>
      <w:r w:rsidR="00BB4DB6">
        <w:rPr>
          <w:rFonts w:ascii="Arial" w:hAnsi="Arial" w:cs="Arial"/>
          <w:sz w:val="24"/>
          <w:szCs w:val="24"/>
        </w:rPr>
        <w:t xml:space="preserve">conceded that there would need to be additional work around assurance to </w:t>
      </w:r>
      <w:r w:rsidR="005868A4">
        <w:rPr>
          <w:rFonts w:ascii="Arial" w:hAnsi="Arial" w:cs="Arial"/>
          <w:sz w:val="24"/>
          <w:szCs w:val="24"/>
        </w:rPr>
        <w:t>ensure the credibility of the information</w:t>
      </w:r>
      <w:r w:rsidR="000A2C88">
        <w:rPr>
          <w:rFonts w:ascii="Arial" w:hAnsi="Arial" w:cs="Arial"/>
          <w:sz w:val="24"/>
          <w:szCs w:val="24"/>
        </w:rPr>
        <w:t xml:space="preserve"> firms disclosed through &lt;IR&gt;</w:t>
      </w:r>
      <w:r w:rsidR="005868A4">
        <w:rPr>
          <w:rFonts w:ascii="Arial" w:hAnsi="Arial" w:cs="Arial"/>
          <w:sz w:val="24"/>
          <w:szCs w:val="24"/>
        </w:rPr>
        <w:t>.</w:t>
      </w:r>
    </w:p>
    <w:p w14:paraId="1FB01C5D" w14:textId="1D7821F0" w:rsidR="00844AF8" w:rsidRDefault="00844AF8" w:rsidP="00D44C51">
      <w:pPr>
        <w:rPr>
          <w:rFonts w:ascii="Arial" w:hAnsi="Arial" w:cs="Arial"/>
          <w:sz w:val="24"/>
          <w:szCs w:val="24"/>
        </w:rPr>
      </w:pPr>
      <w:r>
        <w:rPr>
          <w:rFonts w:ascii="Arial" w:hAnsi="Arial" w:cs="Arial"/>
          <w:sz w:val="24"/>
          <w:szCs w:val="24"/>
        </w:rPr>
        <w:t>ACCA</w:t>
      </w:r>
      <w:r w:rsidR="000F7655">
        <w:rPr>
          <w:rFonts w:ascii="Arial" w:hAnsi="Arial" w:cs="Arial"/>
          <w:sz w:val="24"/>
          <w:szCs w:val="24"/>
        </w:rPr>
        <w:t xml:space="preserve"> echoed the need for assurance</w:t>
      </w:r>
      <w:r w:rsidR="006675E2">
        <w:rPr>
          <w:rFonts w:ascii="Arial" w:hAnsi="Arial" w:cs="Arial"/>
          <w:sz w:val="24"/>
          <w:szCs w:val="24"/>
        </w:rPr>
        <w:t xml:space="preserve"> in their annual insight report into &lt;IR&gt;, although conceded that </w:t>
      </w:r>
      <w:r w:rsidR="00C20DE2">
        <w:rPr>
          <w:rFonts w:ascii="Arial" w:hAnsi="Arial" w:cs="Arial"/>
          <w:sz w:val="24"/>
          <w:szCs w:val="24"/>
        </w:rPr>
        <w:t xml:space="preserve">many firms have managed to incorporate some </w:t>
      </w:r>
      <w:r w:rsidR="00BF1455">
        <w:rPr>
          <w:rFonts w:ascii="Arial" w:hAnsi="Arial" w:cs="Arial"/>
          <w:sz w:val="24"/>
          <w:szCs w:val="24"/>
        </w:rPr>
        <w:t xml:space="preserve">aspects </w:t>
      </w:r>
      <w:r w:rsidR="00CF7784">
        <w:rPr>
          <w:rFonts w:ascii="Arial" w:hAnsi="Arial" w:cs="Arial"/>
          <w:sz w:val="24"/>
          <w:szCs w:val="24"/>
        </w:rPr>
        <w:t xml:space="preserve">of </w:t>
      </w:r>
      <w:r w:rsidR="00C20DE2">
        <w:rPr>
          <w:rFonts w:ascii="Arial" w:hAnsi="Arial" w:cs="Arial"/>
          <w:sz w:val="24"/>
          <w:szCs w:val="24"/>
        </w:rPr>
        <w:lastRenderedPageBreak/>
        <w:t>assurance in their reports</w:t>
      </w:r>
      <w:r w:rsidR="00E50232">
        <w:rPr>
          <w:rFonts w:ascii="Arial" w:hAnsi="Arial" w:cs="Arial"/>
          <w:sz w:val="24"/>
          <w:szCs w:val="24"/>
        </w:rPr>
        <w:t xml:space="preserve"> </w:t>
      </w:r>
      <w:r w:rsidR="00E50232">
        <w:rPr>
          <w:rFonts w:ascii="Arial" w:hAnsi="Arial" w:cs="Arial"/>
          <w:sz w:val="24"/>
          <w:szCs w:val="24"/>
        </w:rPr>
        <w:fldChar w:fldCharType="begin" w:fldLock="1"/>
      </w:r>
      <w:r w:rsidR="00797450">
        <w:rPr>
          <w:rFonts w:ascii="Arial" w:hAnsi="Arial" w:cs="Arial"/>
          <w:sz w:val="24"/>
          <w:szCs w:val="24"/>
        </w:rPr>
        <w:instrText>ADDIN CSL_CITATION {"citationItems":[{"id":"ITEM-1","itemData":{"author":[{"dropping-particle":"","family":"Fisher","given":"Liz","non-dropping-particle":"","parse-names":false,"suffix":""}],"container-title":"Accounting and Business","id":"ITEM-1","issued":{"date-parts":[["2019"]]},"title":"Integrated reporting must cover the bad as well as the good","type":"report"},"uris":["http://www.mendeley.com/documents/?uuid=ce65f8e7-c1b5-3d72-aafe-c7a4cd0d6f89"]}],"mendeley":{"formattedCitation":"(Fisher, 2019)","plainTextFormattedCitation":"(Fisher, 2019)","previouslyFormattedCitation":"(Fisher, 2019)"},"properties":{"noteIndex":0},"schema":"https://github.com/citation-style-language/schema/raw/master/csl-citation.json"}</w:instrText>
      </w:r>
      <w:r w:rsidR="00E50232">
        <w:rPr>
          <w:rFonts w:ascii="Arial" w:hAnsi="Arial" w:cs="Arial"/>
          <w:sz w:val="24"/>
          <w:szCs w:val="24"/>
        </w:rPr>
        <w:fldChar w:fldCharType="separate"/>
      </w:r>
      <w:r w:rsidR="00E50232" w:rsidRPr="00227916">
        <w:rPr>
          <w:rFonts w:ascii="Arial" w:hAnsi="Arial" w:cs="Arial"/>
          <w:noProof/>
          <w:sz w:val="24"/>
          <w:szCs w:val="24"/>
        </w:rPr>
        <w:t>(Fisher, 2019)</w:t>
      </w:r>
      <w:r w:rsidR="00E50232">
        <w:rPr>
          <w:rFonts w:ascii="Arial" w:hAnsi="Arial" w:cs="Arial"/>
          <w:sz w:val="24"/>
          <w:szCs w:val="24"/>
        </w:rPr>
        <w:fldChar w:fldCharType="end"/>
      </w:r>
      <w:r w:rsidR="00C20DE2">
        <w:rPr>
          <w:rFonts w:ascii="Arial" w:hAnsi="Arial" w:cs="Arial"/>
          <w:sz w:val="24"/>
          <w:szCs w:val="24"/>
        </w:rPr>
        <w:t xml:space="preserve">. </w:t>
      </w:r>
      <w:r w:rsidR="00144511">
        <w:rPr>
          <w:rFonts w:ascii="Arial" w:hAnsi="Arial" w:cs="Arial"/>
          <w:sz w:val="24"/>
          <w:szCs w:val="24"/>
        </w:rPr>
        <w:t xml:space="preserve">However, their concern was around the balance in reporting and the level of transparency or authenticity in reporting. They stressed that future &lt;IR&gt; must encompass </w:t>
      </w:r>
      <w:r w:rsidR="00B56BF9">
        <w:rPr>
          <w:rFonts w:ascii="Arial" w:hAnsi="Arial" w:cs="Arial"/>
          <w:sz w:val="24"/>
          <w:szCs w:val="24"/>
        </w:rPr>
        <w:t>the ‘bad’ news, the missed targets and challenges the organisation has faced</w:t>
      </w:r>
      <w:r w:rsidR="000C20C2">
        <w:rPr>
          <w:rFonts w:ascii="Arial" w:hAnsi="Arial" w:cs="Arial"/>
          <w:sz w:val="24"/>
          <w:szCs w:val="24"/>
        </w:rPr>
        <w:t xml:space="preserve">, as well as the ‘good’ news, in order to </w:t>
      </w:r>
      <w:r w:rsidR="003911DD">
        <w:rPr>
          <w:rFonts w:ascii="Arial" w:hAnsi="Arial" w:cs="Arial"/>
          <w:sz w:val="24"/>
          <w:szCs w:val="24"/>
        </w:rPr>
        <w:t>increase credibility in reporting.</w:t>
      </w:r>
    </w:p>
    <w:p w14:paraId="0A343B8B" w14:textId="77777777" w:rsidR="00146239" w:rsidRDefault="005D3CC1" w:rsidP="00D44C51">
      <w:pPr>
        <w:rPr>
          <w:rFonts w:ascii="Arial" w:hAnsi="Arial" w:cs="Arial"/>
          <w:sz w:val="24"/>
          <w:szCs w:val="24"/>
        </w:rPr>
      </w:pPr>
      <w:r>
        <w:rPr>
          <w:rFonts w:ascii="Arial" w:hAnsi="Arial" w:cs="Arial"/>
          <w:sz w:val="24"/>
          <w:szCs w:val="24"/>
        </w:rPr>
        <w:t>Despite this, there is</w:t>
      </w:r>
      <w:r w:rsidR="00486DB1">
        <w:rPr>
          <w:rFonts w:ascii="Arial" w:hAnsi="Arial" w:cs="Arial"/>
          <w:sz w:val="24"/>
          <w:szCs w:val="24"/>
        </w:rPr>
        <w:t xml:space="preserve"> </w:t>
      </w:r>
      <w:r w:rsidR="00285D8F">
        <w:rPr>
          <w:rFonts w:ascii="Arial" w:hAnsi="Arial" w:cs="Arial"/>
          <w:sz w:val="24"/>
          <w:szCs w:val="24"/>
        </w:rPr>
        <w:t xml:space="preserve">clear </w:t>
      </w:r>
      <w:r w:rsidR="00AD4CB1">
        <w:rPr>
          <w:rFonts w:ascii="Arial" w:hAnsi="Arial" w:cs="Arial"/>
          <w:sz w:val="24"/>
          <w:szCs w:val="24"/>
        </w:rPr>
        <w:t xml:space="preserve">commitment to &lt;IR&gt; across </w:t>
      </w:r>
      <w:r w:rsidR="00784472">
        <w:rPr>
          <w:rFonts w:ascii="Arial" w:hAnsi="Arial" w:cs="Arial"/>
          <w:sz w:val="24"/>
          <w:szCs w:val="24"/>
        </w:rPr>
        <w:t xml:space="preserve">many </w:t>
      </w:r>
      <w:r w:rsidR="00AD4CB1">
        <w:rPr>
          <w:rFonts w:ascii="Arial" w:hAnsi="Arial" w:cs="Arial"/>
          <w:sz w:val="24"/>
          <w:szCs w:val="24"/>
        </w:rPr>
        <w:t xml:space="preserve">businesses, with </w:t>
      </w:r>
      <w:r w:rsidR="00797450">
        <w:rPr>
          <w:rFonts w:ascii="Arial" w:hAnsi="Arial" w:cs="Arial"/>
          <w:sz w:val="24"/>
          <w:szCs w:val="24"/>
        </w:rPr>
        <w:t xml:space="preserve">77% of reports reviewed by ACCA being regarded as integrated, in comparison with 58% in the previous year </w:t>
      </w:r>
      <w:r w:rsidR="00797450">
        <w:rPr>
          <w:rFonts w:ascii="Arial" w:hAnsi="Arial" w:cs="Arial"/>
          <w:sz w:val="24"/>
          <w:szCs w:val="24"/>
        </w:rPr>
        <w:fldChar w:fldCharType="begin" w:fldLock="1"/>
      </w:r>
      <w:r w:rsidR="004F2469">
        <w:rPr>
          <w:rFonts w:ascii="Arial" w:hAnsi="Arial" w:cs="Arial"/>
          <w:sz w:val="24"/>
          <w:szCs w:val="24"/>
        </w:rPr>
        <w:instrText>ADDIN CSL_CITATION {"citationItems":[{"id":"ITEM-1","itemData":{"author":[{"dropping-particle":"","family":"Fisher","given":"Liz","non-dropping-particle":"","parse-names":false,"suffix":""}],"container-title":"Accounting and Business","id":"ITEM-1","issued":{"date-parts":[["2019"]]},"title":"Integrated reporting must cover the bad as well as the good","type":"report"},"uris":["http://www.mendeley.com/documents/?uuid=ce65f8e7-c1b5-3d72-aafe-c7a4cd0d6f89"]}],"mendeley":{"formattedCitation":"(Fisher, 2019)","plainTextFormattedCitation":"(Fisher, 2019)","previouslyFormattedCitation":"(Fisher, 2019)"},"properties":{"noteIndex":0},"schema":"https://github.com/citation-style-language/schema/raw/master/csl-citation.json"}</w:instrText>
      </w:r>
      <w:r w:rsidR="00797450">
        <w:rPr>
          <w:rFonts w:ascii="Arial" w:hAnsi="Arial" w:cs="Arial"/>
          <w:sz w:val="24"/>
          <w:szCs w:val="24"/>
        </w:rPr>
        <w:fldChar w:fldCharType="separate"/>
      </w:r>
      <w:r w:rsidR="00797450" w:rsidRPr="00797450">
        <w:rPr>
          <w:rFonts w:ascii="Arial" w:hAnsi="Arial" w:cs="Arial"/>
          <w:noProof/>
          <w:sz w:val="24"/>
          <w:szCs w:val="24"/>
        </w:rPr>
        <w:t>(Fisher, 2019)</w:t>
      </w:r>
      <w:r w:rsidR="00797450">
        <w:rPr>
          <w:rFonts w:ascii="Arial" w:hAnsi="Arial" w:cs="Arial"/>
          <w:sz w:val="24"/>
          <w:szCs w:val="24"/>
        </w:rPr>
        <w:fldChar w:fldCharType="end"/>
      </w:r>
      <w:r w:rsidR="003B720A">
        <w:rPr>
          <w:rFonts w:ascii="Arial" w:hAnsi="Arial" w:cs="Arial"/>
          <w:sz w:val="24"/>
          <w:szCs w:val="24"/>
        </w:rPr>
        <w:t>. There is evidence that audit firms are starting to increase their scope of audit beyond the tradit</w:t>
      </w:r>
      <w:r w:rsidR="009768C7">
        <w:rPr>
          <w:rFonts w:ascii="Arial" w:hAnsi="Arial" w:cs="Arial"/>
          <w:sz w:val="24"/>
          <w:szCs w:val="24"/>
        </w:rPr>
        <w:t>i</w:t>
      </w:r>
      <w:r w:rsidR="003B720A">
        <w:rPr>
          <w:rFonts w:ascii="Arial" w:hAnsi="Arial" w:cs="Arial"/>
          <w:sz w:val="24"/>
          <w:szCs w:val="24"/>
        </w:rPr>
        <w:t xml:space="preserve">onal financial </w:t>
      </w:r>
      <w:r w:rsidR="009768C7">
        <w:rPr>
          <w:rFonts w:ascii="Arial" w:hAnsi="Arial" w:cs="Arial"/>
          <w:sz w:val="24"/>
          <w:szCs w:val="24"/>
        </w:rPr>
        <w:t>areas</w:t>
      </w:r>
      <w:r w:rsidR="00F52FCE">
        <w:rPr>
          <w:rFonts w:ascii="Arial" w:hAnsi="Arial" w:cs="Arial"/>
          <w:sz w:val="24"/>
          <w:szCs w:val="24"/>
        </w:rPr>
        <w:t xml:space="preserve"> and there is a belief that these trends will continue. </w:t>
      </w:r>
      <w:r w:rsidR="00D44C51">
        <w:rPr>
          <w:rFonts w:ascii="Arial" w:hAnsi="Arial" w:cs="Arial"/>
          <w:sz w:val="24"/>
          <w:szCs w:val="24"/>
        </w:rPr>
        <w:t xml:space="preserve">Hence whilst </w:t>
      </w:r>
      <w:r w:rsidR="007D053F">
        <w:rPr>
          <w:rFonts w:ascii="Arial" w:hAnsi="Arial" w:cs="Arial"/>
          <w:sz w:val="24"/>
          <w:szCs w:val="24"/>
        </w:rPr>
        <w:t xml:space="preserve">&lt;IR&gt; is not as widely adopted to date as the IIRC would </w:t>
      </w:r>
      <w:r w:rsidR="00102E27">
        <w:rPr>
          <w:rFonts w:ascii="Arial" w:hAnsi="Arial" w:cs="Arial"/>
          <w:sz w:val="24"/>
          <w:szCs w:val="24"/>
        </w:rPr>
        <w:t>have hoped</w:t>
      </w:r>
      <w:r w:rsidR="007D053F">
        <w:rPr>
          <w:rFonts w:ascii="Arial" w:hAnsi="Arial" w:cs="Arial"/>
          <w:sz w:val="24"/>
          <w:szCs w:val="24"/>
        </w:rPr>
        <w:t xml:space="preserve">, </w:t>
      </w:r>
      <w:r w:rsidR="005650CB">
        <w:rPr>
          <w:rFonts w:ascii="Arial" w:hAnsi="Arial" w:cs="Arial"/>
          <w:sz w:val="24"/>
          <w:szCs w:val="24"/>
        </w:rPr>
        <w:t>it</w:t>
      </w:r>
      <w:r w:rsidR="007D053F">
        <w:rPr>
          <w:rFonts w:ascii="Arial" w:hAnsi="Arial" w:cs="Arial"/>
          <w:sz w:val="24"/>
          <w:szCs w:val="24"/>
        </w:rPr>
        <w:t xml:space="preserve"> is nonetheless perceived </w:t>
      </w:r>
      <w:r w:rsidR="00233134">
        <w:rPr>
          <w:rFonts w:ascii="Arial" w:hAnsi="Arial" w:cs="Arial"/>
          <w:sz w:val="24"/>
          <w:szCs w:val="24"/>
        </w:rPr>
        <w:t xml:space="preserve">as an important method by which business can establish and maintain trust with stakeholders, </w:t>
      </w:r>
      <w:r w:rsidR="002F4EE4">
        <w:rPr>
          <w:rFonts w:ascii="Arial" w:hAnsi="Arial" w:cs="Arial"/>
          <w:sz w:val="24"/>
          <w:szCs w:val="24"/>
        </w:rPr>
        <w:t xml:space="preserve">and </w:t>
      </w:r>
      <w:r w:rsidR="00233134">
        <w:rPr>
          <w:rFonts w:ascii="Arial" w:hAnsi="Arial" w:cs="Arial"/>
          <w:sz w:val="24"/>
          <w:szCs w:val="24"/>
        </w:rPr>
        <w:t>in particular with shareholders</w:t>
      </w:r>
      <w:r w:rsidR="002F4EE4">
        <w:rPr>
          <w:rFonts w:ascii="Arial" w:hAnsi="Arial" w:cs="Arial"/>
          <w:sz w:val="24"/>
          <w:szCs w:val="24"/>
        </w:rPr>
        <w:t xml:space="preserve">. </w:t>
      </w:r>
    </w:p>
    <w:p w14:paraId="09F5695F" w14:textId="667CE394" w:rsidR="00146239" w:rsidRDefault="00146239" w:rsidP="00D44C51">
      <w:pPr>
        <w:rPr>
          <w:rFonts w:ascii="Arial" w:hAnsi="Arial" w:cs="Arial"/>
          <w:sz w:val="24"/>
          <w:szCs w:val="24"/>
        </w:rPr>
      </w:pPr>
      <w:r>
        <w:rPr>
          <w:rFonts w:ascii="Arial" w:hAnsi="Arial" w:cs="Arial"/>
          <w:sz w:val="24"/>
          <w:szCs w:val="24"/>
        </w:rPr>
        <w:t>However, there are still oppo</w:t>
      </w:r>
      <w:r w:rsidR="005D3397">
        <w:rPr>
          <w:rFonts w:ascii="Arial" w:hAnsi="Arial" w:cs="Arial"/>
          <w:sz w:val="24"/>
          <w:szCs w:val="24"/>
        </w:rPr>
        <w:t>nents to &lt;IR&gt; that state that</w:t>
      </w:r>
      <w:r w:rsidR="00CA1821">
        <w:rPr>
          <w:rFonts w:ascii="Arial" w:hAnsi="Arial" w:cs="Arial"/>
          <w:sz w:val="24"/>
          <w:szCs w:val="24"/>
        </w:rPr>
        <w:t xml:space="preserve"> it</w:t>
      </w:r>
      <w:r w:rsidR="002E3AAD">
        <w:rPr>
          <w:rFonts w:ascii="Arial" w:hAnsi="Arial" w:cs="Arial"/>
          <w:sz w:val="24"/>
          <w:szCs w:val="24"/>
        </w:rPr>
        <w:t xml:space="preserve"> </w:t>
      </w:r>
      <w:r w:rsidR="00F059D3">
        <w:rPr>
          <w:rFonts w:ascii="Arial" w:hAnsi="Arial" w:cs="Arial"/>
          <w:sz w:val="24"/>
          <w:szCs w:val="24"/>
        </w:rPr>
        <w:t xml:space="preserve">will fail to gain </w:t>
      </w:r>
      <w:r w:rsidR="0039470F">
        <w:rPr>
          <w:rFonts w:ascii="Arial" w:hAnsi="Arial" w:cs="Arial"/>
          <w:sz w:val="24"/>
          <w:szCs w:val="24"/>
        </w:rPr>
        <w:t xml:space="preserve">further </w:t>
      </w:r>
      <w:r w:rsidR="00632309">
        <w:rPr>
          <w:rFonts w:ascii="Arial" w:hAnsi="Arial" w:cs="Arial"/>
          <w:sz w:val="24"/>
          <w:szCs w:val="24"/>
        </w:rPr>
        <w:t>traction</w:t>
      </w:r>
      <w:r w:rsidR="00F059D3">
        <w:rPr>
          <w:rFonts w:ascii="Arial" w:hAnsi="Arial" w:cs="Arial"/>
          <w:sz w:val="24"/>
          <w:szCs w:val="24"/>
        </w:rPr>
        <w:t xml:space="preserve"> </w:t>
      </w:r>
      <w:r w:rsidR="0039470F">
        <w:rPr>
          <w:rFonts w:ascii="Arial" w:hAnsi="Arial" w:cs="Arial"/>
          <w:sz w:val="24"/>
          <w:szCs w:val="24"/>
        </w:rPr>
        <w:t xml:space="preserve">in companies </w:t>
      </w:r>
      <w:r w:rsidR="00F059D3">
        <w:rPr>
          <w:rFonts w:ascii="Arial" w:hAnsi="Arial" w:cs="Arial"/>
          <w:sz w:val="24"/>
          <w:szCs w:val="24"/>
        </w:rPr>
        <w:t xml:space="preserve">without increased </w:t>
      </w:r>
      <w:r w:rsidR="00A520CE">
        <w:rPr>
          <w:rFonts w:ascii="Arial" w:hAnsi="Arial" w:cs="Arial"/>
          <w:sz w:val="24"/>
          <w:szCs w:val="24"/>
        </w:rPr>
        <w:t>regulation</w:t>
      </w:r>
      <w:r w:rsidR="005401E2">
        <w:rPr>
          <w:rFonts w:ascii="Arial" w:hAnsi="Arial" w:cs="Arial"/>
          <w:sz w:val="24"/>
          <w:szCs w:val="24"/>
        </w:rPr>
        <w:t xml:space="preserve"> (Grueninger </w:t>
      </w:r>
      <w:r w:rsidR="00F01859">
        <w:rPr>
          <w:rFonts w:ascii="Arial" w:hAnsi="Arial" w:cs="Arial"/>
          <w:sz w:val="24"/>
          <w:szCs w:val="24"/>
        </w:rPr>
        <w:t xml:space="preserve">posted </w:t>
      </w:r>
      <w:r w:rsidR="005401E2">
        <w:rPr>
          <w:rFonts w:ascii="Arial" w:hAnsi="Arial" w:cs="Arial"/>
          <w:sz w:val="24"/>
          <w:szCs w:val="24"/>
        </w:rPr>
        <w:t xml:space="preserve">in Dumay </w:t>
      </w:r>
      <w:r w:rsidR="005401E2">
        <w:rPr>
          <w:rFonts w:ascii="Arial" w:hAnsi="Arial" w:cs="Arial"/>
          <w:sz w:val="24"/>
          <w:szCs w:val="24"/>
        </w:rPr>
        <w:fldChar w:fldCharType="begin" w:fldLock="1"/>
      </w:r>
      <w:r w:rsidR="0068436A">
        <w:rPr>
          <w:rFonts w:ascii="Arial" w:hAnsi="Arial" w:cs="Arial"/>
          <w:sz w:val="24"/>
          <w:szCs w:val="24"/>
        </w:rPr>
        <w:instrText>ADDIN CSL_CITATION {"citationItems":[{"id":"ITEM-1","itemData":{"URL":"https://www.researchgate.net/post/What_is_the_future_for_Integrated_Reporting","accessed":{"date-parts":[["2020","2","20"]]},"author":[{"dropping-particle":"","family":"Dumay","given":"John","non-dropping-particle":"","parse-names":false,"suffix":""}],"container-title":"Researchgate Discussion thread","id":"ITEM-1","issued":{"date-parts":[["2019"]]},"title":"What is the future for Integrated Reporting?","type":"webpage"},"label":"volume","suppress-author":1,"uris":["http://www.mendeley.com/documents/?uuid=ca098cbf-90b8-3cf4-859a-2663660c7f98"]}],"mendeley":{"formattedCitation":"(2019)","plainTextFormattedCitation":"(2019)","previouslyFormattedCitation":"(2019)"},"properties":{"noteIndex":0},"schema":"https://github.com/citation-style-language/schema/raw/master/csl-citation.json"}</w:instrText>
      </w:r>
      <w:r w:rsidR="005401E2">
        <w:rPr>
          <w:rFonts w:ascii="Arial" w:hAnsi="Arial" w:cs="Arial"/>
          <w:sz w:val="24"/>
          <w:szCs w:val="24"/>
        </w:rPr>
        <w:fldChar w:fldCharType="separate"/>
      </w:r>
      <w:r w:rsidR="005401E2" w:rsidRPr="00C92E22">
        <w:rPr>
          <w:rFonts w:ascii="Arial" w:hAnsi="Arial" w:cs="Arial"/>
          <w:noProof/>
          <w:sz w:val="24"/>
          <w:szCs w:val="24"/>
        </w:rPr>
        <w:t>(2019)</w:t>
      </w:r>
      <w:r w:rsidR="005401E2">
        <w:rPr>
          <w:rFonts w:ascii="Arial" w:hAnsi="Arial" w:cs="Arial"/>
          <w:sz w:val="24"/>
          <w:szCs w:val="24"/>
        </w:rPr>
        <w:fldChar w:fldCharType="end"/>
      </w:r>
      <w:r w:rsidR="005401E2">
        <w:rPr>
          <w:rFonts w:ascii="Arial" w:hAnsi="Arial" w:cs="Arial"/>
          <w:sz w:val="24"/>
          <w:szCs w:val="24"/>
        </w:rPr>
        <w:t>)</w:t>
      </w:r>
      <w:r w:rsidR="00A520CE">
        <w:rPr>
          <w:rFonts w:ascii="Arial" w:hAnsi="Arial" w:cs="Arial"/>
          <w:sz w:val="24"/>
          <w:szCs w:val="24"/>
        </w:rPr>
        <w:t>,</w:t>
      </w:r>
      <w:r w:rsidR="00CA1821">
        <w:rPr>
          <w:rFonts w:ascii="Arial" w:hAnsi="Arial" w:cs="Arial"/>
          <w:sz w:val="24"/>
          <w:szCs w:val="24"/>
        </w:rPr>
        <w:t xml:space="preserve"> </w:t>
      </w:r>
      <w:r w:rsidR="00593DF7">
        <w:rPr>
          <w:rFonts w:ascii="Arial" w:hAnsi="Arial" w:cs="Arial"/>
          <w:sz w:val="24"/>
          <w:szCs w:val="24"/>
        </w:rPr>
        <w:t>or improved</w:t>
      </w:r>
      <w:r w:rsidR="00CA1821">
        <w:rPr>
          <w:rFonts w:ascii="Arial" w:hAnsi="Arial" w:cs="Arial"/>
          <w:sz w:val="24"/>
          <w:szCs w:val="24"/>
        </w:rPr>
        <w:t xml:space="preserve"> explanation</w:t>
      </w:r>
      <w:r w:rsidR="00593DF7">
        <w:rPr>
          <w:rFonts w:ascii="Arial" w:hAnsi="Arial" w:cs="Arial"/>
          <w:sz w:val="24"/>
          <w:szCs w:val="24"/>
        </w:rPr>
        <w:t>s</w:t>
      </w:r>
      <w:r w:rsidR="00CA1821">
        <w:rPr>
          <w:rFonts w:ascii="Arial" w:hAnsi="Arial" w:cs="Arial"/>
          <w:sz w:val="24"/>
          <w:szCs w:val="24"/>
        </w:rPr>
        <w:t xml:space="preserve"> of how to measure value</w:t>
      </w:r>
      <w:r w:rsidR="00957A11">
        <w:rPr>
          <w:rFonts w:ascii="Arial" w:hAnsi="Arial" w:cs="Arial"/>
          <w:sz w:val="24"/>
          <w:szCs w:val="24"/>
        </w:rPr>
        <w:t>, in particular the human capitals</w:t>
      </w:r>
      <w:r w:rsidR="00126AC7">
        <w:rPr>
          <w:rFonts w:ascii="Arial" w:hAnsi="Arial" w:cs="Arial"/>
          <w:sz w:val="24"/>
          <w:szCs w:val="24"/>
        </w:rPr>
        <w:t>,</w:t>
      </w:r>
      <w:r w:rsidR="001B204F">
        <w:rPr>
          <w:rFonts w:ascii="Arial" w:hAnsi="Arial" w:cs="Arial"/>
          <w:sz w:val="24"/>
          <w:szCs w:val="24"/>
        </w:rPr>
        <w:t xml:space="preserve"> </w:t>
      </w:r>
      <w:r w:rsidR="00632309">
        <w:rPr>
          <w:rFonts w:ascii="Arial" w:hAnsi="Arial" w:cs="Arial"/>
          <w:sz w:val="24"/>
          <w:szCs w:val="24"/>
        </w:rPr>
        <w:t>and</w:t>
      </w:r>
      <w:r w:rsidR="00745D25">
        <w:rPr>
          <w:rFonts w:ascii="Arial" w:hAnsi="Arial" w:cs="Arial"/>
          <w:sz w:val="24"/>
          <w:szCs w:val="24"/>
        </w:rPr>
        <w:t xml:space="preserve"> </w:t>
      </w:r>
      <w:r w:rsidR="00B56F7F">
        <w:rPr>
          <w:rFonts w:ascii="Arial" w:hAnsi="Arial" w:cs="Arial"/>
          <w:sz w:val="24"/>
          <w:szCs w:val="24"/>
        </w:rPr>
        <w:t>of how to prepare a</w:t>
      </w:r>
      <w:r w:rsidR="000853DB">
        <w:rPr>
          <w:rFonts w:ascii="Arial" w:hAnsi="Arial" w:cs="Arial"/>
          <w:sz w:val="24"/>
          <w:szCs w:val="24"/>
        </w:rPr>
        <w:t xml:space="preserve">n integrated report (Mastura </w:t>
      </w:r>
      <w:r w:rsidR="00632309">
        <w:rPr>
          <w:rFonts w:ascii="Arial" w:hAnsi="Arial" w:cs="Arial"/>
          <w:sz w:val="24"/>
          <w:szCs w:val="24"/>
        </w:rPr>
        <w:t xml:space="preserve">posted </w:t>
      </w:r>
      <w:r w:rsidR="000853DB">
        <w:rPr>
          <w:rFonts w:ascii="Arial" w:hAnsi="Arial" w:cs="Arial"/>
          <w:sz w:val="24"/>
          <w:szCs w:val="24"/>
        </w:rPr>
        <w:t xml:space="preserve">in Dumay </w:t>
      </w:r>
      <w:r w:rsidR="000853DB">
        <w:rPr>
          <w:rFonts w:ascii="Arial" w:hAnsi="Arial" w:cs="Arial"/>
          <w:sz w:val="24"/>
          <w:szCs w:val="24"/>
        </w:rPr>
        <w:fldChar w:fldCharType="begin" w:fldLock="1"/>
      </w:r>
      <w:r w:rsidR="0068436A">
        <w:rPr>
          <w:rFonts w:ascii="Arial" w:hAnsi="Arial" w:cs="Arial"/>
          <w:sz w:val="24"/>
          <w:szCs w:val="24"/>
        </w:rPr>
        <w:instrText>ADDIN CSL_CITATION {"citationItems":[{"id":"ITEM-1","itemData":{"URL":"https://www.researchgate.net/post/What_is_the_future_for_Integrated_Reporting","accessed":{"date-parts":[["2020","2","20"]]},"author":[{"dropping-particle":"","family":"Dumay","given":"John","non-dropping-particle":"","parse-names":false,"suffix":""}],"container-title":"Researchgate Discussion thread","id":"ITEM-1","issued":{"date-parts":[["2019"]]},"title":"What is the future for Integrated Reporting?","type":"webpage"},"label":"volume","suppress-author":1,"uris":["http://www.mendeley.com/documents/?uuid=ca098cbf-90b8-3cf4-859a-2663660c7f98"]}],"mendeley":{"formattedCitation":"(2019)","plainTextFormattedCitation":"(2019)","previouslyFormattedCitation":"(2019)"},"properties":{"noteIndex":0},"schema":"https://github.com/citation-style-language/schema/raw/master/csl-citation.json"}</w:instrText>
      </w:r>
      <w:r w:rsidR="000853DB">
        <w:rPr>
          <w:rFonts w:ascii="Arial" w:hAnsi="Arial" w:cs="Arial"/>
          <w:sz w:val="24"/>
          <w:szCs w:val="24"/>
        </w:rPr>
        <w:fldChar w:fldCharType="separate"/>
      </w:r>
      <w:r w:rsidR="000853DB" w:rsidRPr="00C92E22">
        <w:rPr>
          <w:rFonts w:ascii="Arial" w:hAnsi="Arial" w:cs="Arial"/>
          <w:noProof/>
          <w:sz w:val="24"/>
          <w:szCs w:val="24"/>
        </w:rPr>
        <w:t>(2019)</w:t>
      </w:r>
      <w:r w:rsidR="000853DB">
        <w:rPr>
          <w:rFonts w:ascii="Arial" w:hAnsi="Arial" w:cs="Arial"/>
          <w:sz w:val="24"/>
          <w:szCs w:val="24"/>
        </w:rPr>
        <w:fldChar w:fldCharType="end"/>
      </w:r>
      <w:r w:rsidR="000853DB">
        <w:rPr>
          <w:rFonts w:ascii="Arial" w:hAnsi="Arial" w:cs="Arial"/>
          <w:sz w:val="24"/>
          <w:szCs w:val="24"/>
        </w:rPr>
        <w:t>)</w:t>
      </w:r>
      <w:r w:rsidR="00632309">
        <w:rPr>
          <w:rFonts w:ascii="Arial" w:hAnsi="Arial" w:cs="Arial"/>
          <w:sz w:val="24"/>
          <w:szCs w:val="24"/>
        </w:rPr>
        <w:t xml:space="preserve">. </w:t>
      </w:r>
      <w:r w:rsidR="00EB0FDC">
        <w:rPr>
          <w:rFonts w:ascii="Arial" w:hAnsi="Arial" w:cs="Arial"/>
          <w:sz w:val="24"/>
          <w:szCs w:val="24"/>
        </w:rPr>
        <w:t>There is also an issue about revealing competitive</w:t>
      </w:r>
      <w:r w:rsidR="0064358F">
        <w:rPr>
          <w:rFonts w:ascii="Arial" w:hAnsi="Arial" w:cs="Arial"/>
          <w:sz w:val="24"/>
          <w:szCs w:val="24"/>
        </w:rPr>
        <w:t xml:space="preserve"> secrets like a firm’s business model</w:t>
      </w:r>
      <w:r w:rsidR="005A1027">
        <w:rPr>
          <w:rFonts w:ascii="Arial" w:hAnsi="Arial" w:cs="Arial"/>
          <w:sz w:val="24"/>
          <w:szCs w:val="24"/>
        </w:rPr>
        <w:t xml:space="preserve"> and whether &lt;IR&gt; really matters to investors if they are able to obtain the same or better information through private investor meetings with the firms themselves </w:t>
      </w:r>
      <w:r w:rsidR="008734C2">
        <w:rPr>
          <w:rFonts w:ascii="Arial" w:hAnsi="Arial" w:cs="Arial"/>
          <w:sz w:val="24"/>
          <w:szCs w:val="24"/>
        </w:rPr>
        <w:t xml:space="preserve">(Mastura and Esterhuyse in Dumay </w:t>
      </w:r>
      <w:r w:rsidR="008734C2">
        <w:rPr>
          <w:rFonts w:ascii="Arial" w:hAnsi="Arial" w:cs="Arial"/>
          <w:sz w:val="24"/>
          <w:szCs w:val="24"/>
        </w:rPr>
        <w:fldChar w:fldCharType="begin" w:fldLock="1"/>
      </w:r>
      <w:r w:rsidR="0068436A">
        <w:rPr>
          <w:rFonts w:ascii="Arial" w:hAnsi="Arial" w:cs="Arial"/>
          <w:sz w:val="24"/>
          <w:szCs w:val="24"/>
        </w:rPr>
        <w:instrText>ADDIN CSL_CITATION {"citationItems":[{"id":"ITEM-1","itemData":{"URL":"https://www.researchgate.net/post/What_is_the_future_for_Integrated_Reporting","accessed":{"date-parts":[["2020","2","20"]]},"author":[{"dropping-particle":"","family":"Dumay","given":"John","non-dropping-particle":"","parse-names":false,"suffix":""}],"container-title":"Researchgate Discussion thread","id":"ITEM-1","issued":{"date-parts":[["2019"]]},"title":"What is the future for Integrated Reporting?","type":"webpage"},"label":"volume","suppress-author":1,"uris":["http://www.mendeley.com/documents/?uuid=ca098cbf-90b8-3cf4-859a-2663660c7f98"]}],"mendeley":{"formattedCitation":"(2019)","plainTextFormattedCitation":"(2019)","previouslyFormattedCitation":"(2019)"},"properties":{"noteIndex":0},"schema":"https://github.com/citation-style-language/schema/raw/master/csl-citation.json"}</w:instrText>
      </w:r>
      <w:r w:rsidR="008734C2">
        <w:rPr>
          <w:rFonts w:ascii="Arial" w:hAnsi="Arial" w:cs="Arial"/>
          <w:sz w:val="24"/>
          <w:szCs w:val="24"/>
        </w:rPr>
        <w:fldChar w:fldCharType="separate"/>
      </w:r>
      <w:r w:rsidR="008734C2" w:rsidRPr="00C92E22">
        <w:rPr>
          <w:rFonts w:ascii="Arial" w:hAnsi="Arial" w:cs="Arial"/>
          <w:noProof/>
          <w:sz w:val="24"/>
          <w:szCs w:val="24"/>
        </w:rPr>
        <w:t>(2019)</w:t>
      </w:r>
      <w:r w:rsidR="008734C2">
        <w:rPr>
          <w:rFonts w:ascii="Arial" w:hAnsi="Arial" w:cs="Arial"/>
          <w:sz w:val="24"/>
          <w:szCs w:val="24"/>
        </w:rPr>
        <w:fldChar w:fldCharType="end"/>
      </w:r>
      <w:r w:rsidR="008734C2">
        <w:rPr>
          <w:rFonts w:ascii="Arial" w:hAnsi="Arial" w:cs="Arial"/>
          <w:sz w:val="24"/>
          <w:szCs w:val="24"/>
        </w:rPr>
        <w:t>)</w:t>
      </w:r>
      <w:r w:rsidR="00536DE8">
        <w:rPr>
          <w:rFonts w:ascii="Arial" w:hAnsi="Arial" w:cs="Arial"/>
          <w:sz w:val="24"/>
          <w:szCs w:val="24"/>
        </w:rPr>
        <w:t xml:space="preserve">. </w:t>
      </w:r>
      <w:r w:rsidR="005D659F">
        <w:rPr>
          <w:rFonts w:ascii="Arial" w:hAnsi="Arial" w:cs="Arial"/>
          <w:sz w:val="24"/>
          <w:szCs w:val="24"/>
        </w:rPr>
        <w:t xml:space="preserve">Hence it is clear that </w:t>
      </w:r>
      <w:r w:rsidR="002D5789">
        <w:rPr>
          <w:rFonts w:ascii="Arial" w:hAnsi="Arial" w:cs="Arial"/>
          <w:sz w:val="24"/>
          <w:szCs w:val="24"/>
        </w:rPr>
        <w:t xml:space="preserve">there exist </w:t>
      </w:r>
      <w:r w:rsidR="0029765B">
        <w:rPr>
          <w:rFonts w:ascii="Arial" w:hAnsi="Arial" w:cs="Arial"/>
          <w:sz w:val="24"/>
          <w:szCs w:val="24"/>
        </w:rPr>
        <w:t xml:space="preserve">enduring </w:t>
      </w:r>
      <w:r w:rsidR="008738C6">
        <w:rPr>
          <w:rFonts w:ascii="Arial" w:hAnsi="Arial" w:cs="Arial"/>
          <w:sz w:val="24"/>
          <w:szCs w:val="24"/>
        </w:rPr>
        <w:t>barriers, including those discussed earlier, which may well inhibit wider adoption of &lt;IR&gt; in the future.</w:t>
      </w:r>
    </w:p>
    <w:p w14:paraId="2D2153EE" w14:textId="0283BC28" w:rsidR="002604CE" w:rsidRDefault="002604CE" w:rsidP="007C4352">
      <w:pPr>
        <w:pStyle w:val="Heading2"/>
        <w:rPr>
          <w:rFonts w:eastAsia="SimSun"/>
        </w:rPr>
      </w:pPr>
      <w:r>
        <w:rPr>
          <w:rFonts w:eastAsia="SimSun"/>
        </w:rPr>
        <w:t>Conclusion</w:t>
      </w:r>
    </w:p>
    <w:p w14:paraId="12D6050E" w14:textId="65350409" w:rsidR="002C006B" w:rsidRDefault="002C006B" w:rsidP="007C4352">
      <w:pPr>
        <w:rPr>
          <w:rFonts w:ascii="Arial" w:hAnsi="Arial" w:cs="Arial"/>
          <w:sz w:val="24"/>
          <w:szCs w:val="24"/>
        </w:rPr>
      </w:pPr>
      <w:r w:rsidRPr="007C4352">
        <w:rPr>
          <w:rFonts w:ascii="Arial" w:hAnsi="Arial" w:cs="Arial"/>
          <w:sz w:val="24"/>
          <w:szCs w:val="24"/>
        </w:rPr>
        <w:t>In conclusion,</w:t>
      </w:r>
      <w:r>
        <w:rPr>
          <w:rFonts w:ascii="Arial" w:hAnsi="Arial" w:cs="Arial"/>
          <w:sz w:val="24"/>
          <w:szCs w:val="24"/>
        </w:rPr>
        <w:t xml:space="preserve"> integrated reporting has both advanta</w:t>
      </w:r>
      <w:r w:rsidR="00795551">
        <w:rPr>
          <w:rFonts w:ascii="Arial" w:hAnsi="Arial" w:cs="Arial"/>
          <w:sz w:val="24"/>
          <w:szCs w:val="24"/>
        </w:rPr>
        <w:t>g</w:t>
      </w:r>
      <w:r>
        <w:rPr>
          <w:rFonts w:ascii="Arial" w:hAnsi="Arial" w:cs="Arial"/>
          <w:sz w:val="24"/>
          <w:szCs w:val="24"/>
        </w:rPr>
        <w:t xml:space="preserve">es and disadvantages in its ability to deliver its intended outcomes to corporate reporters. Hence whilst there are benefits to &lt;IR&gt;, the challenges in implementation, assurance, mindset and systems changes which are required to fully realise those benefits remain. Whilst overall, formal adoption of &lt;IR&gt; is still relatively low, many companies are gradually transitioning to clearer, more value-focused reporting, with sustainability as a core element, even without formally ‘badging’ their report as an integrated report. </w:t>
      </w:r>
    </w:p>
    <w:p w14:paraId="5264A543" w14:textId="5586DA70" w:rsidR="002C006B" w:rsidRPr="007C4352" w:rsidRDefault="002C006B" w:rsidP="007C4352">
      <w:pPr>
        <w:rPr>
          <w:rFonts w:ascii="Arial" w:hAnsi="Arial" w:cs="Arial"/>
          <w:sz w:val="24"/>
          <w:szCs w:val="24"/>
        </w:rPr>
      </w:pPr>
      <w:r>
        <w:rPr>
          <w:rFonts w:ascii="Arial" w:hAnsi="Arial" w:cs="Arial"/>
          <w:sz w:val="24"/>
          <w:szCs w:val="24"/>
        </w:rPr>
        <w:t xml:space="preserve">Undoubtedly, increased stakeholder pressures for more accountability, environmental and social responsibility on the part of businesses will continue the development of corporate reporting and the quality of disclosure. Whilst that might not result in a fully integrated report as defined by the IIRC, </w:t>
      </w:r>
      <w:r w:rsidR="007C4352">
        <w:rPr>
          <w:rFonts w:ascii="Arial" w:hAnsi="Arial" w:cs="Arial"/>
          <w:sz w:val="24"/>
          <w:szCs w:val="24"/>
        </w:rPr>
        <w:t xml:space="preserve">these pressures </w:t>
      </w:r>
      <w:r>
        <w:rPr>
          <w:rFonts w:ascii="Arial" w:hAnsi="Arial" w:cs="Arial"/>
          <w:sz w:val="24"/>
          <w:szCs w:val="24"/>
        </w:rPr>
        <w:t>ha</w:t>
      </w:r>
      <w:r w:rsidR="007C4352">
        <w:rPr>
          <w:rFonts w:ascii="Arial" w:hAnsi="Arial" w:cs="Arial"/>
          <w:sz w:val="24"/>
          <w:szCs w:val="24"/>
        </w:rPr>
        <w:t>ve</w:t>
      </w:r>
      <w:r>
        <w:rPr>
          <w:rFonts w:ascii="Arial" w:hAnsi="Arial" w:cs="Arial"/>
          <w:sz w:val="24"/>
          <w:szCs w:val="24"/>
        </w:rPr>
        <w:t xml:space="preserve"> raised the expectation that businesses need to engage and ‘tell their story’ to their stakeholders, whilst considering their reliance and impact on their external environment</w:t>
      </w:r>
      <w:r w:rsidR="007C4352">
        <w:rPr>
          <w:rFonts w:ascii="Arial" w:hAnsi="Arial" w:cs="Arial"/>
          <w:sz w:val="24"/>
          <w:szCs w:val="24"/>
        </w:rPr>
        <w:t xml:space="preserve"> in the short, medium and long term.</w:t>
      </w:r>
      <w:r>
        <w:rPr>
          <w:rFonts w:ascii="Arial" w:hAnsi="Arial" w:cs="Arial"/>
          <w:sz w:val="24"/>
          <w:szCs w:val="24"/>
        </w:rPr>
        <w:t xml:space="preserve"> </w:t>
      </w:r>
      <w:r w:rsidR="007C4352">
        <w:rPr>
          <w:rFonts w:ascii="Arial" w:hAnsi="Arial" w:cs="Arial"/>
          <w:sz w:val="24"/>
          <w:szCs w:val="24"/>
        </w:rPr>
        <w:t>Firms are fully reliant on their relationships with their stakeholders and environment and will find it increasingly challenging to ignore this in the future.</w:t>
      </w:r>
    </w:p>
    <w:p w14:paraId="39817129" w14:textId="77777777" w:rsidR="00906794" w:rsidRDefault="00906794" w:rsidP="005211BD">
      <w:pPr>
        <w:pStyle w:val="Heading2"/>
        <w:rPr>
          <w:rFonts w:eastAsia="SimSun"/>
        </w:rPr>
      </w:pPr>
    </w:p>
    <w:p w14:paraId="73064B7F" w14:textId="3176E6CF" w:rsidR="00BF0E81" w:rsidRDefault="005211BD" w:rsidP="005211BD">
      <w:pPr>
        <w:pStyle w:val="Heading2"/>
        <w:rPr>
          <w:rFonts w:eastAsia="SimSun"/>
        </w:rPr>
      </w:pPr>
      <w:bookmarkStart w:id="0" w:name="_GoBack"/>
      <w:bookmarkEnd w:id="0"/>
      <w:r>
        <w:rPr>
          <w:rFonts w:eastAsia="SimSun"/>
        </w:rPr>
        <w:t>R</w:t>
      </w:r>
      <w:r w:rsidR="00BF0E81">
        <w:rPr>
          <w:rFonts w:eastAsia="SimSun"/>
        </w:rPr>
        <w:t>e</w:t>
      </w:r>
      <w:r w:rsidR="00A47E03">
        <w:rPr>
          <w:rFonts w:eastAsia="SimSun"/>
        </w:rPr>
        <w:t>ading re</w:t>
      </w:r>
      <w:r w:rsidR="00BF0E81">
        <w:rPr>
          <w:rFonts w:eastAsia="SimSun"/>
        </w:rPr>
        <w:t>sources</w:t>
      </w:r>
    </w:p>
    <w:p w14:paraId="3C4F7D62" w14:textId="563C89E7" w:rsidR="00806531" w:rsidRPr="004A6CF7" w:rsidRDefault="00806531">
      <w:pPr>
        <w:rPr>
          <w:rFonts w:ascii="Arial" w:eastAsia="SimSun" w:hAnsi="Arial" w:cs="Arial"/>
        </w:rPr>
      </w:pPr>
      <w:r w:rsidRPr="004A6CF7">
        <w:rPr>
          <w:rFonts w:ascii="Arial" w:eastAsia="SimSun" w:hAnsi="Arial" w:cs="Arial"/>
        </w:rPr>
        <w:t>There are many resources available on integrated reporting</w:t>
      </w:r>
      <w:r w:rsidR="00B05175" w:rsidRPr="004A6CF7">
        <w:rPr>
          <w:rFonts w:ascii="Arial" w:eastAsia="SimSun" w:hAnsi="Arial" w:cs="Arial"/>
        </w:rPr>
        <w:t xml:space="preserve">, including from the IIRC and professional accounting bodies and organisations. Below is an indicative list of introductory </w:t>
      </w:r>
      <w:r w:rsidR="008C763B" w:rsidRPr="004A6CF7">
        <w:rPr>
          <w:rFonts w:ascii="Arial" w:eastAsia="SimSun" w:hAnsi="Arial" w:cs="Arial"/>
        </w:rPr>
        <w:t>articles.</w:t>
      </w:r>
    </w:p>
    <w:p w14:paraId="09E30560" w14:textId="77777777" w:rsidR="00707606" w:rsidRPr="004A6CF7" w:rsidRDefault="00BF0E81">
      <w:pPr>
        <w:rPr>
          <w:rFonts w:ascii="Arial" w:eastAsia="SimSun" w:hAnsi="Arial" w:cs="Arial"/>
        </w:rPr>
      </w:pPr>
      <w:r w:rsidRPr="004A6CF7">
        <w:rPr>
          <w:rFonts w:ascii="Arial" w:eastAsia="SimSun" w:hAnsi="Arial" w:cs="Arial"/>
        </w:rPr>
        <w:t xml:space="preserve">International Integrated Reporting Council website: </w:t>
      </w:r>
      <w:hyperlink r:id="rId13" w:history="1">
        <w:r w:rsidR="00707606" w:rsidRPr="004A6CF7">
          <w:rPr>
            <w:rStyle w:val="Hyperlink"/>
            <w:rFonts w:ascii="Arial" w:hAnsi="Arial" w:cs="Arial"/>
          </w:rPr>
          <w:t>https://integratedreporting.org/the-iirc-2/</w:t>
        </w:r>
      </w:hyperlink>
      <w:r w:rsidR="00707606" w:rsidRPr="004A6CF7">
        <w:rPr>
          <w:rFonts w:ascii="Arial" w:eastAsia="SimSun" w:hAnsi="Arial" w:cs="Arial"/>
        </w:rPr>
        <w:t xml:space="preserve"> </w:t>
      </w:r>
    </w:p>
    <w:p w14:paraId="4011AE1E" w14:textId="77777777" w:rsidR="0060010D" w:rsidRPr="004A6CF7" w:rsidRDefault="00E45FA1">
      <w:pPr>
        <w:rPr>
          <w:rFonts w:ascii="Arial" w:eastAsia="SimSun" w:hAnsi="Arial" w:cs="Arial"/>
        </w:rPr>
      </w:pPr>
      <w:r w:rsidRPr="004A6CF7">
        <w:rPr>
          <w:rFonts w:ascii="Arial" w:eastAsia="SimSun" w:hAnsi="Arial" w:cs="Arial"/>
        </w:rPr>
        <w:t>ACCA: Insights into Integrated Reporting</w:t>
      </w:r>
      <w:r w:rsidR="0060010D" w:rsidRPr="004A6CF7">
        <w:rPr>
          <w:rFonts w:ascii="Arial" w:eastAsia="SimSun" w:hAnsi="Arial" w:cs="Arial"/>
        </w:rPr>
        <w:t xml:space="preserve">: </w:t>
      </w:r>
      <w:hyperlink r:id="rId14" w:history="1">
        <w:r w:rsidR="0060010D" w:rsidRPr="004A6CF7">
          <w:rPr>
            <w:rStyle w:val="Hyperlink"/>
            <w:rFonts w:ascii="Arial" w:hAnsi="Arial" w:cs="Arial"/>
          </w:rPr>
          <w:t>https://www.accaglobal.com/us/en/technical-activities/technical-resources-search/2019/may/integrated-reporting.html</w:t>
        </w:r>
      </w:hyperlink>
      <w:r w:rsidR="0060010D" w:rsidRPr="004A6CF7">
        <w:rPr>
          <w:rFonts w:ascii="Arial" w:eastAsia="SimSun" w:hAnsi="Arial" w:cs="Arial"/>
        </w:rPr>
        <w:t xml:space="preserve"> </w:t>
      </w:r>
    </w:p>
    <w:p w14:paraId="07CD45EC" w14:textId="77777777" w:rsidR="00C1694D" w:rsidRPr="004A6CF7" w:rsidRDefault="0060010D">
      <w:pPr>
        <w:rPr>
          <w:rFonts w:ascii="Arial" w:eastAsia="SimSun" w:hAnsi="Arial" w:cs="Arial"/>
        </w:rPr>
      </w:pPr>
      <w:r w:rsidRPr="004A6CF7">
        <w:rPr>
          <w:rFonts w:ascii="Arial" w:eastAsia="SimSun" w:hAnsi="Arial" w:cs="Arial"/>
        </w:rPr>
        <w:t>CIMA:</w:t>
      </w:r>
      <w:r w:rsidR="00057EF9" w:rsidRPr="004A6CF7">
        <w:rPr>
          <w:rFonts w:ascii="Arial" w:eastAsia="SimSun" w:hAnsi="Arial" w:cs="Arial"/>
        </w:rPr>
        <w:t xml:space="preserve"> Introduction to integrated reporting: </w:t>
      </w:r>
      <w:hyperlink r:id="rId15" w:history="1">
        <w:r w:rsidR="00C1694D" w:rsidRPr="004A6CF7">
          <w:rPr>
            <w:rStyle w:val="Hyperlink"/>
            <w:rFonts w:ascii="Arial" w:hAnsi="Arial" w:cs="Arial"/>
          </w:rPr>
          <w:t>https://www.cimaglobal.com/Research--Insight/Introduction-to-integrated-reporting/</w:t>
        </w:r>
      </w:hyperlink>
      <w:r w:rsidR="00C1694D" w:rsidRPr="004A6CF7">
        <w:rPr>
          <w:rFonts w:ascii="Arial" w:eastAsia="SimSun" w:hAnsi="Arial" w:cs="Arial"/>
        </w:rPr>
        <w:t xml:space="preserve"> </w:t>
      </w:r>
    </w:p>
    <w:p w14:paraId="4D67A01D" w14:textId="77777777" w:rsidR="00AA2C09" w:rsidRPr="004A6CF7" w:rsidRDefault="00AA2C09" w:rsidP="00AA2C09">
      <w:pPr>
        <w:rPr>
          <w:rFonts w:ascii="Arial" w:eastAsia="SimSun" w:hAnsi="Arial" w:cs="Arial"/>
        </w:rPr>
      </w:pPr>
      <w:r w:rsidRPr="004A6CF7">
        <w:rPr>
          <w:rFonts w:ascii="Arial" w:hAnsi="Arial" w:cs="Arial"/>
        </w:rPr>
        <w:t xml:space="preserve">Deloitte: Integrated Reporting: </w:t>
      </w:r>
      <w:hyperlink r:id="rId16" w:history="1">
        <w:r w:rsidRPr="004A6CF7">
          <w:rPr>
            <w:rStyle w:val="Hyperlink"/>
            <w:rFonts w:ascii="Arial" w:hAnsi="Arial" w:cs="Arial"/>
          </w:rPr>
          <w:t>https://www2.deloitte.com/uk/en/pages/audit/articles/integrated-reporting.html</w:t>
        </w:r>
      </w:hyperlink>
    </w:p>
    <w:p w14:paraId="1B765CF1" w14:textId="77777777" w:rsidR="00AA2C09" w:rsidRPr="004A6CF7" w:rsidRDefault="00AA2C09" w:rsidP="00AA2C09">
      <w:pPr>
        <w:rPr>
          <w:rFonts w:ascii="Arial" w:hAnsi="Arial" w:cs="Arial"/>
        </w:rPr>
      </w:pPr>
      <w:r w:rsidRPr="004A6CF7">
        <w:rPr>
          <w:rFonts w:ascii="Arial" w:eastAsia="SimSun" w:hAnsi="Arial" w:cs="Arial"/>
        </w:rPr>
        <w:t>EY: Nonfinancial and integrated reporting:</w:t>
      </w:r>
      <w:r w:rsidRPr="004A6CF7">
        <w:rPr>
          <w:rFonts w:ascii="Arial" w:eastAsia="SimSun" w:hAnsi="Arial" w:cs="Arial"/>
          <w:color w:val="2E74B5" w:themeColor="accent1" w:themeShade="BF"/>
        </w:rPr>
        <w:t xml:space="preserve"> </w:t>
      </w:r>
      <w:hyperlink r:id="rId17" w:history="1">
        <w:r w:rsidRPr="004A6CF7">
          <w:rPr>
            <w:rStyle w:val="Hyperlink"/>
            <w:rFonts w:ascii="Arial" w:hAnsi="Arial" w:cs="Arial"/>
          </w:rPr>
          <w:t>https://www.ey.com/en_gl/nonfinancial-integrated-reporting</w:t>
        </w:r>
      </w:hyperlink>
    </w:p>
    <w:p w14:paraId="0DCB5696" w14:textId="2FB1342E" w:rsidR="00DB10D5" w:rsidRPr="004A6CF7" w:rsidRDefault="00262AD2">
      <w:pPr>
        <w:rPr>
          <w:rFonts w:ascii="Arial" w:hAnsi="Arial" w:cs="Arial"/>
        </w:rPr>
      </w:pPr>
      <w:r w:rsidRPr="004A6CF7">
        <w:rPr>
          <w:rFonts w:ascii="Arial" w:eastAsia="SimSun" w:hAnsi="Arial" w:cs="Arial"/>
        </w:rPr>
        <w:t xml:space="preserve">PWC: Implementing integrated reporting: PwC’s practical guide to a new business language: </w:t>
      </w:r>
      <w:hyperlink r:id="rId18" w:history="1">
        <w:r w:rsidR="00C81EA1" w:rsidRPr="004A6CF7">
          <w:rPr>
            <w:rStyle w:val="Hyperlink"/>
            <w:rFonts w:ascii="Arial" w:hAnsi="Arial" w:cs="Arial"/>
          </w:rPr>
          <w:t>https://www.pwc.com/gx/en/services/audit-assurance/publications/implementing-integrated-reporting.html</w:t>
        </w:r>
      </w:hyperlink>
    </w:p>
    <w:p w14:paraId="7913B345" w14:textId="77777777" w:rsidR="00AB47D8" w:rsidRDefault="00AB47D8">
      <w:pPr>
        <w:rPr>
          <w:rFonts w:ascii="Arial" w:eastAsia="SimSun" w:hAnsi="Arial" w:cs="Arial"/>
          <w:color w:val="2E74B5" w:themeColor="accent1" w:themeShade="BF"/>
          <w:sz w:val="24"/>
          <w:szCs w:val="24"/>
        </w:rPr>
      </w:pPr>
      <w:r>
        <w:rPr>
          <w:rFonts w:ascii="Arial" w:eastAsia="SimSun" w:hAnsi="Arial" w:cs="Arial"/>
          <w:sz w:val="24"/>
          <w:szCs w:val="24"/>
        </w:rPr>
        <w:br w:type="page"/>
      </w:r>
    </w:p>
    <w:p w14:paraId="09DC06B0" w14:textId="54DE8EA8" w:rsidR="00A57DA2" w:rsidRPr="00FE7248" w:rsidRDefault="00DB10D5" w:rsidP="00FE7248">
      <w:pPr>
        <w:pStyle w:val="Heading1"/>
        <w:spacing w:line="276" w:lineRule="auto"/>
        <w:rPr>
          <w:rFonts w:ascii="Arial" w:eastAsia="SimSun" w:hAnsi="Arial" w:cs="Arial"/>
          <w:sz w:val="24"/>
          <w:szCs w:val="24"/>
        </w:rPr>
      </w:pPr>
      <w:r>
        <w:rPr>
          <w:rFonts w:ascii="Arial" w:eastAsia="SimSun" w:hAnsi="Arial" w:cs="Arial"/>
          <w:sz w:val="24"/>
          <w:szCs w:val="24"/>
        </w:rPr>
        <w:lastRenderedPageBreak/>
        <w:t>References</w:t>
      </w:r>
    </w:p>
    <w:p w14:paraId="351199B3" w14:textId="48451B82" w:rsidR="0068436A" w:rsidRPr="0068436A" w:rsidRDefault="00B27543" w:rsidP="0068436A">
      <w:pPr>
        <w:widowControl w:val="0"/>
        <w:autoSpaceDE w:val="0"/>
        <w:autoSpaceDN w:val="0"/>
        <w:adjustRightInd w:val="0"/>
        <w:spacing w:line="240" w:lineRule="auto"/>
        <w:rPr>
          <w:rFonts w:ascii="Arial" w:hAnsi="Arial" w:cs="Arial"/>
          <w:noProof/>
          <w:szCs w:val="24"/>
        </w:rPr>
      </w:pPr>
      <w:r w:rsidRPr="004A6CF7">
        <w:rPr>
          <w:rFonts w:ascii="Arial" w:eastAsia="SimSun" w:hAnsi="Arial" w:cs="Arial"/>
          <w:color w:val="000000"/>
        </w:rPr>
        <w:fldChar w:fldCharType="begin" w:fldLock="1"/>
      </w:r>
      <w:r w:rsidRPr="004A6CF7">
        <w:rPr>
          <w:rFonts w:ascii="Arial" w:eastAsia="SimSun" w:hAnsi="Arial" w:cs="Arial"/>
          <w:color w:val="000000"/>
        </w:rPr>
        <w:instrText xml:space="preserve">ADDIN Mendeley Bibliography CSL_BIBLIOGRAPHY </w:instrText>
      </w:r>
      <w:r w:rsidRPr="004A6CF7">
        <w:rPr>
          <w:rFonts w:ascii="Arial" w:eastAsia="SimSun" w:hAnsi="Arial" w:cs="Arial"/>
          <w:color w:val="000000"/>
        </w:rPr>
        <w:fldChar w:fldCharType="separate"/>
      </w:r>
      <w:r w:rsidR="0068436A" w:rsidRPr="0068436A">
        <w:rPr>
          <w:rFonts w:ascii="Arial" w:hAnsi="Arial" w:cs="Arial"/>
          <w:noProof/>
          <w:szCs w:val="24"/>
        </w:rPr>
        <w:t xml:space="preserve">Abeysekera, I. (2013) ‘A template for integrated reporting’, </w:t>
      </w:r>
      <w:r w:rsidR="0068436A" w:rsidRPr="0068436A">
        <w:rPr>
          <w:rFonts w:ascii="Arial" w:hAnsi="Arial" w:cs="Arial"/>
          <w:i/>
          <w:iCs/>
          <w:noProof/>
          <w:szCs w:val="24"/>
        </w:rPr>
        <w:t>Journal of Intellectual Capital</w:t>
      </w:r>
      <w:r w:rsidR="0068436A" w:rsidRPr="0068436A">
        <w:rPr>
          <w:rFonts w:ascii="Arial" w:hAnsi="Arial" w:cs="Arial"/>
          <w:noProof/>
          <w:szCs w:val="24"/>
        </w:rPr>
        <w:t>, 14(2), pp. 227–245. doi: http://dx.doi.org/10.1108/14691931311323869.</w:t>
      </w:r>
    </w:p>
    <w:p w14:paraId="7F424635"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ACCA (2013) ‘What do investors expect from non-financial reporting?’, </w:t>
      </w:r>
      <w:r w:rsidRPr="0068436A">
        <w:rPr>
          <w:rFonts w:ascii="Arial" w:hAnsi="Arial" w:cs="Arial"/>
          <w:i/>
          <w:iCs/>
          <w:noProof/>
          <w:szCs w:val="24"/>
        </w:rPr>
        <w:t>The Association of Chartered Certified Accountants, June 2013</w:t>
      </w:r>
      <w:r w:rsidRPr="0068436A">
        <w:rPr>
          <w:rFonts w:ascii="Arial" w:hAnsi="Arial" w:cs="Arial"/>
          <w:noProof/>
          <w:szCs w:val="24"/>
        </w:rPr>
        <w:t>, pp. 1–12. doi: 10.1002/hrm.10042.</w:t>
      </w:r>
    </w:p>
    <w:p w14:paraId="2C8C6BD2"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ACCA (2018) ‘Insights into integrated reporting 2.0: walking the talk’, p. 58.</w:t>
      </w:r>
    </w:p>
    <w:p w14:paraId="221127D7"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Adams, C. (2015) ‘The international integrated reporting council: A call to action’, </w:t>
      </w:r>
      <w:r w:rsidRPr="0068436A">
        <w:rPr>
          <w:rFonts w:ascii="Arial" w:hAnsi="Arial" w:cs="Arial"/>
          <w:i/>
          <w:iCs/>
          <w:noProof/>
          <w:szCs w:val="24"/>
        </w:rPr>
        <w:t>Critical Perspectives on Accounting</w:t>
      </w:r>
      <w:r w:rsidRPr="0068436A">
        <w:rPr>
          <w:rFonts w:ascii="Arial" w:hAnsi="Arial" w:cs="Arial"/>
          <w:noProof/>
          <w:szCs w:val="24"/>
        </w:rPr>
        <w:t>. Elsevier Ltd, 27, pp. 23–28. doi: 10.1016/j.cpa.2014.07.001.</w:t>
      </w:r>
    </w:p>
    <w:p w14:paraId="073220B3"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Adams, C. A. (2017) ‘Conceptualising the contemporary corporate value creation process’, </w:t>
      </w:r>
      <w:r w:rsidRPr="0068436A">
        <w:rPr>
          <w:rFonts w:ascii="Arial" w:hAnsi="Arial" w:cs="Arial"/>
          <w:i/>
          <w:iCs/>
          <w:noProof/>
          <w:szCs w:val="24"/>
        </w:rPr>
        <w:t>Accounting, Auditing &amp; Accountability Journal</w:t>
      </w:r>
      <w:r w:rsidRPr="0068436A">
        <w:rPr>
          <w:rFonts w:ascii="Arial" w:hAnsi="Arial" w:cs="Arial"/>
          <w:noProof/>
          <w:szCs w:val="24"/>
        </w:rPr>
        <w:t>, 30(4), pp. 906–931.</w:t>
      </w:r>
    </w:p>
    <w:p w14:paraId="291D3258"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Adams, C. A. (2018) ‘Debate: Integrated reporting and accounting for sustainable development across generations by universities’, </w:t>
      </w:r>
      <w:r w:rsidRPr="0068436A">
        <w:rPr>
          <w:rFonts w:ascii="Arial" w:hAnsi="Arial" w:cs="Arial"/>
          <w:i/>
          <w:iCs/>
          <w:noProof/>
          <w:szCs w:val="24"/>
        </w:rPr>
        <w:t>Public Money and Management</w:t>
      </w:r>
      <w:r w:rsidRPr="0068436A">
        <w:rPr>
          <w:rFonts w:ascii="Arial" w:hAnsi="Arial" w:cs="Arial"/>
          <w:noProof/>
          <w:szCs w:val="24"/>
        </w:rPr>
        <w:t>, 38(5), pp. 332–334. doi: 10.1080/09540962.2018.1477580.</w:t>
      </w:r>
    </w:p>
    <w:p w14:paraId="6021201A"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Adams, S. and Simnett, R. (2011) ‘Integrated Reporting: An Opportunity for Australia’s Not-for-Profit Sector’, </w:t>
      </w:r>
      <w:r w:rsidRPr="0068436A">
        <w:rPr>
          <w:rFonts w:ascii="Arial" w:hAnsi="Arial" w:cs="Arial"/>
          <w:i/>
          <w:iCs/>
          <w:noProof/>
          <w:szCs w:val="24"/>
        </w:rPr>
        <w:t>Australian Accounting Review</w:t>
      </w:r>
      <w:r w:rsidRPr="0068436A">
        <w:rPr>
          <w:rFonts w:ascii="Arial" w:hAnsi="Arial" w:cs="Arial"/>
          <w:noProof/>
          <w:szCs w:val="24"/>
        </w:rPr>
        <w:t>, 21(3), pp. 292–301.</w:t>
      </w:r>
    </w:p>
    <w:p w14:paraId="71D95FE2"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Akash, S. B. and Kamble, H. Y. (2013) ‘Integrated Reporting: a Tool for Sustainable Business Growth’, </w:t>
      </w:r>
      <w:r w:rsidRPr="0068436A">
        <w:rPr>
          <w:rFonts w:ascii="Arial" w:hAnsi="Arial" w:cs="Arial"/>
          <w:i/>
          <w:iCs/>
          <w:noProof/>
          <w:szCs w:val="24"/>
        </w:rPr>
        <w:t>International Journal of Applied Financial Management Perspectives</w:t>
      </w:r>
      <w:r w:rsidRPr="0068436A">
        <w:rPr>
          <w:rFonts w:ascii="Arial" w:hAnsi="Arial" w:cs="Arial"/>
          <w:noProof/>
          <w:szCs w:val="24"/>
        </w:rPr>
        <w:t>, 2(1), pp. 233–236.</w:t>
      </w:r>
    </w:p>
    <w:p w14:paraId="3B404428"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Al-Htaybat, K. and von Alberti-Alhtaybat, L. (2018) ‘Integrated thinking leading to integrated reporting: case study insights from a global player’, </w:t>
      </w:r>
      <w:r w:rsidRPr="0068436A">
        <w:rPr>
          <w:rFonts w:ascii="Arial" w:hAnsi="Arial" w:cs="Arial"/>
          <w:i/>
          <w:iCs/>
          <w:noProof/>
          <w:szCs w:val="24"/>
        </w:rPr>
        <w:t>Accounting, Auditing &amp; Accountability Journal</w:t>
      </w:r>
      <w:r w:rsidRPr="0068436A">
        <w:rPr>
          <w:rFonts w:ascii="Arial" w:hAnsi="Arial" w:cs="Arial"/>
          <w:noProof/>
          <w:szCs w:val="24"/>
        </w:rPr>
        <w:t>, 31(5), pp. 1435–1460. doi: http://dx.doi.org/10.1108/MRR-09-2015-0216.</w:t>
      </w:r>
    </w:p>
    <w:p w14:paraId="2B839178"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Atkins, J. and Maroun, W. (2015) ‘Integrated reporting in South Africa in 2012’, </w:t>
      </w:r>
      <w:r w:rsidRPr="0068436A">
        <w:rPr>
          <w:rFonts w:ascii="Arial" w:hAnsi="Arial" w:cs="Arial"/>
          <w:i/>
          <w:iCs/>
          <w:noProof/>
          <w:szCs w:val="24"/>
        </w:rPr>
        <w:t>Meditari Accountancy Research</w:t>
      </w:r>
      <w:r w:rsidRPr="0068436A">
        <w:rPr>
          <w:rFonts w:ascii="Arial" w:hAnsi="Arial" w:cs="Arial"/>
          <w:noProof/>
          <w:szCs w:val="24"/>
        </w:rPr>
        <w:t>, 23(2), pp. 197–221. doi: 10.1108/MEDAR-07-2014-0047.</w:t>
      </w:r>
    </w:p>
    <w:p w14:paraId="71706163"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Baboukardos, D. and Rimmel, G. (2016) ‘Value relevance of accounting information under an integrated reporting approach: A research note’, </w:t>
      </w:r>
      <w:r w:rsidRPr="0068436A">
        <w:rPr>
          <w:rFonts w:ascii="Arial" w:hAnsi="Arial" w:cs="Arial"/>
          <w:i/>
          <w:iCs/>
          <w:noProof/>
          <w:szCs w:val="24"/>
        </w:rPr>
        <w:t>Journal of Accounting and Public Policy</w:t>
      </w:r>
      <w:r w:rsidRPr="0068436A">
        <w:rPr>
          <w:rFonts w:ascii="Arial" w:hAnsi="Arial" w:cs="Arial"/>
          <w:noProof/>
          <w:szCs w:val="24"/>
        </w:rPr>
        <w:t>. Elsevier Inc., 35(4), pp. 437–452. doi: 10.1016/j.jaccpubpol.2016.04.004.</w:t>
      </w:r>
    </w:p>
    <w:p w14:paraId="7F550706"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Baron, R. (2014) ‘The Evolution of Corporate Reporting for Integrated Performance’, </w:t>
      </w:r>
      <w:r w:rsidRPr="0068436A">
        <w:rPr>
          <w:rFonts w:ascii="Arial" w:hAnsi="Arial" w:cs="Arial"/>
          <w:i/>
          <w:iCs/>
          <w:noProof/>
          <w:szCs w:val="24"/>
        </w:rPr>
        <w:t>Organisation for Economic Co-operation and Development (OECD)</w:t>
      </w:r>
      <w:r w:rsidRPr="0068436A">
        <w:rPr>
          <w:rFonts w:ascii="Arial" w:hAnsi="Arial" w:cs="Arial"/>
          <w:noProof/>
          <w:szCs w:val="24"/>
        </w:rPr>
        <w:t>, (June), pp. 1–35. Available at: https://www.oecd.org/sd-roundtable/papersandpublications/The Evolution of Corporate Reporting for Integrated Performance.pdf.</w:t>
      </w:r>
    </w:p>
    <w:p w14:paraId="7BFB7F51"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Beck, A. C., Dumay, J. and Frost, G. R. (2017) ‘“In pursuit of a ‘single source of truth’: from threatened legitimacy to integrated reporting”’, </w:t>
      </w:r>
      <w:r w:rsidRPr="0068436A">
        <w:rPr>
          <w:rFonts w:ascii="Arial" w:hAnsi="Arial" w:cs="Arial"/>
          <w:i/>
          <w:iCs/>
          <w:noProof/>
          <w:szCs w:val="24"/>
        </w:rPr>
        <w:t>Journal of Business Ethics</w:t>
      </w:r>
      <w:r w:rsidRPr="0068436A">
        <w:rPr>
          <w:rFonts w:ascii="Arial" w:hAnsi="Arial" w:cs="Arial"/>
          <w:noProof/>
          <w:szCs w:val="24"/>
        </w:rPr>
        <w:t>, 141(1), pp. 191–205.</w:t>
      </w:r>
    </w:p>
    <w:p w14:paraId="7A50364A"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Birkinshaw, J., Hamel, G. and Mol, M. (2008) ‘Management Innovation’, </w:t>
      </w:r>
      <w:r w:rsidRPr="0068436A">
        <w:rPr>
          <w:rFonts w:ascii="Arial" w:hAnsi="Arial" w:cs="Arial"/>
          <w:i/>
          <w:iCs/>
          <w:noProof/>
          <w:szCs w:val="24"/>
        </w:rPr>
        <w:t>Academy of Management Review</w:t>
      </w:r>
      <w:r w:rsidRPr="0068436A">
        <w:rPr>
          <w:rFonts w:ascii="Arial" w:hAnsi="Arial" w:cs="Arial"/>
          <w:noProof/>
          <w:szCs w:val="24"/>
        </w:rPr>
        <w:t>, 33, pp. 825–845.</w:t>
      </w:r>
    </w:p>
    <w:p w14:paraId="723FBC6D"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BlackSun (2014) </w:t>
      </w:r>
      <w:r w:rsidRPr="0068436A">
        <w:rPr>
          <w:rFonts w:ascii="Arial" w:hAnsi="Arial" w:cs="Arial"/>
          <w:i/>
          <w:iCs/>
          <w:noProof/>
          <w:szCs w:val="24"/>
        </w:rPr>
        <w:t>Realizing the Benefits: The impact of Integrated Reporting</w:t>
      </w:r>
      <w:r w:rsidRPr="0068436A">
        <w:rPr>
          <w:rFonts w:ascii="Arial" w:hAnsi="Arial" w:cs="Arial"/>
          <w:noProof/>
          <w:szCs w:val="24"/>
        </w:rPr>
        <w:t>. doi: 10.1097/cin.0000000000000189.</w:t>
      </w:r>
    </w:p>
    <w:p w14:paraId="122C9211"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van Bommel, K. (2014) ‘Towards a legitimate compromise? An exploration of Integrated Reporting in the Netherlands’, </w:t>
      </w:r>
      <w:r w:rsidRPr="0068436A">
        <w:rPr>
          <w:rFonts w:ascii="Arial" w:hAnsi="Arial" w:cs="Arial"/>
          <w:i/>
          <w:iCs/>
          <w:noProof/>
          <w:szCs w:val="24"/>
        </w:rPr>
        <w:t>Accounting, Auditing &amp; Accountability Journal</w:t>
      </w:r>
      <w:r w:rsidRPr="0068436A">
        <w:rPr>
          <w:rFonts w:ascii="Arial" w:hAnsi="Arial" w:cs="Arial"/>
          <w:noProof/>
          <w:szCs w:val="24"/>
        </w:rPr>
        <w:t>, 27(7), pp. 1157–1189. doi: http://dx.doi.org/10.1108/AAAJ-04-2013-1309.</w:t>
      </w:r>
    </w:p>
    <w:p w14:paraId="52EC6261"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Braaksma, S. (2010) ‘Six reasons why CFOs should be interested in sustainability’, in Eccles, R. G., Cheng, B., and Saltzman, D. (eds) </w:t>
      </w:r>
      <w:r w:rsidRPr="0068436A">
        <w:rPr>
          <w:rFonts w:ascii="Arial" w:hAnsi="Arial" w:cs="Arial"/>
          <w:i/>
          <w:iCs/>
          <w:noProof/>
          <w:szCs w:val="24"/>
        </w:rPr>
        <w:t>The Landscape of Integrated Reporting: Reflections and Next Steps</w:t>
      </w:r>
      <w:r w:rsidRPr="0068436A">
        <w:rPr>
          <w:rFonts w:ascii="Arial" w:hAnsi="Arial" w:cs="Arial"/>
          <w:noProof/>
          <w:szCs w:val="24"/>
        </w:rPr>
        <w:t>. Harvard University Press, pp. 88–91.</w:t>
      </w:r>
    </w:p>
    <w:p w14:paraId="5186F2A9"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BUFDG (2017) ‘Integrated Reporting in four British Universities’. British Universities Finance </w:t>
      </w:r>
      <w:r w:rsidRPr="0068436A">
        <w:rPr>
          <w:rFonts w:ascii="Arial" w:hAnsi="Arial" w:cs="Arial"/>
          <w:noProof/>
          <w:szCs w:val="24"/>
        </w:rPr>
        <w:lastRenderedPageBreak/>
        <w:t>Directors’ Group. Available at: https://www.bufdg.ac.uk/ir/.</w:t>
      </w:r>
    </w:p>
    <w:p w14:paraId="41182BEA"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Burke, J. J. and Clark, C. E. (2016) ‘The business case for integrated reporting: Insights from leading practitioners, regulators, and academics’, </w:t>
      </w:r>
      <w:r w:rsidRPr="0068436A">
        <w:rPr>
          <w:rFonts w:ascii="Arial" w:hAnsi="Arial" w:cs="Arial"/>
          <w:i/>
          <w:iCs/>
          <w:noProof/>
          <w:szCs w:val="24"/>
        </w:rPr>
        <w:t>Business Horizons</w:t>
      </w:r>
      <w:r w:rsidRPr="0068436A">
        <w:rPr>
          <w:rFonts w:ascii="Arial" w:hAnsi="Arial" w:cs="Arial"/>
          <w:noProof/>
          <w:szCs w:val="24"/>
        </w:rPr>
        <w:t>. ‘Kelley School of Business, Indiana University’, 59(3), pp. 273–283. doi: 10.1016/j.bushor.2016.01.001.</w:t>
      </w:r>
    </w:p>
    <w:p w14:paraId="575986C6"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Chambers, R. F. (2015) ‘Developing integrated reporting partnerships’, </w:t>
      </w:r>
      <w:r w:rsidRPr="0068436A">
        <w:rPr>
          <w:rFonts w:ascii="Arial" w:hAnsi="Arial" w:cs="Arial"/>
          <w:i/>
          <w:iCs/>
          <w:noProof/>
          <w:szCs w:val="24"/>
        </w:rPr>
        <w:t>NACD Directorship</w:t>
      </w:r>
      <w:r w:rsidRPr="0068436A">
        <w:rPr>
          <w:rFonts w:ascii="Arial" w:hAnsi="Arial" w:cs="Arial"/>
          <w:noProof/>
          <w:szCs w:val="24"/>
        </w:rPr>
        <w:t>, 41(1), p. 72.</w:t>
      </w:r>
    </w:p>
    <w:p w14:paraId="209440CF"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Cheney, G. A. (2013) ‘Is integrated reporting worth the extra work?’, </w:t>
      </w:r>
      <w:r w:rsidRPr="0068436A">
        <w:rPr>
          <w:rFonts w:ascii="Arial" w:hAnsi="Arial" w:cs="Arial"/>
          <w:i/>
          <w:iCs/>
          <w:noProof/>
          <w:szCs w:val="24"/>
        </w:rPr>
        <w:t>Financial Executive</w:t>
      </w:r>
      <w:r w:rsidRPr="0068436A">
        <w:rPr>
          <w:rFonts w:ascii="Arial" w:hAnsi="Arial" w:cs="Arial"/>
          <w:noProof/>
          <w:szCs w:val="24"/>
        </w:rPr>
        <w:t>, 29(May), pp. 83–85.</w:t>
      </w:r>
    </w:p>
    <w:p w14:paraId="728707BC"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Churet, C. and Eccles, R. G. (2014) ‘Integrated Reporting, Quality of Management, and Financial Performance’, </w:t>
      </w:r>
      <w:r w:rsidRPr="0068436A">
        <w:rPr>
          <w:rFonts w:ascii="Arial" w:hAnsi="Arial" w:cs="Arial"/>
          <w:i/>
          <w:iCs/>
          <w:noProof/>
          <w:szCs w:val="24"/>
        </w:rPr>
        <w:t>Journal of Applied Corporate Finance</w:t>
      </w:r>
      <w:r w:rsidRPr="0068436A">
        <w:rPr>
          <w:rFonts w:ascii="Arial" w:hAnsi="Arial" w:cs="Arial"/>
          <w:noProof/>
          <w:szCs w:val="24"/>
        </w:rPr>
        <w:t>, 26(1), pp. 56–65. doi: 10.1111/jacf.12054.</w:t>
      </w:r>
    </w:p>
    <w:p w14:paraId="41409C86"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Contrafatto, M. and Burns, J. (2013) ‘Social and environmental accounting, organisational change and management accounting: A processual view’, </w:t>
      </w:r>
      <w:r w:rsidRPr="0068436A">
        <w:rPr>
          <w:rFonts w:ascii="Arial" w:hAnsi="Arial" w:cs="Arial"/>
          <w:i/>
          <w:iCs/>
          <w:noProof/>
          <w:szCs w:val="24"/>
        </w:rPr>
        <w:t>Management Accounting Research</w:t>
      </w:r>
      <w:r w:rsidRPr="0068436A">
        <w:rPr>
          <w:rFonts w:ascii="Arial" w:hAnsi="Arial" w:cs="Arial"/>
          <w:noProof/>
          <w:szCs w:val="24"/>
        </w:rPr>
        <w:t>, 24(4), pp. 349–365. doi: 10.1016/j.mar.2013.10.004.</w:t>
      </w:r>
    </w:p>
    <w:p w14:paraId="66C1A9CD"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Conway, E. (2019) ‘Quantitative impacts of mandatory integrated reporting’, </w:t>
      </w:r>
      <w:r w:rsidRPr="0068436A">
        <w:rPr>
          <w:rFonts w:ascii="Arial" w:hAnsi="Arial" w:cs="Arial"/>
          <w:i/>
          <w:iCs/>
          <w:noProof/>
          <w:szCs w:val="24"/>
        </w:rPr>
        <w:t>Journal of Financial Reporting and Accounting</w:t>
      </w:r>
      <w:r w:rsidRPr="0068436A">
        <w:rPr>
          <w:rFonts w:ascii="Arial" w:hAnsi="Arial" w:cs="Arial"/>
          <w:noProof/>
          <w:szCs w:val="24"/>
        </w:rPr>
        <w:t>, 17(4), pp. 604–634.</w:t>
      </w:r>
    </w:p>
    <w:p w14:paraId="2E9C179B"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Couldridge, D. (2015) ‘Investors and integrated reporting’, </w:t>
      </w:r>
      <w:r w:rsidRPr="0068436A">
        <w:rPr>
          <w:rFonts w:ascii="Arial" w:hAnsi="Arial" w:cs="Arial"/>
          <w:i/>
          <w:iCs/>
          <w:noProof/>
          <w:szCs w:val="24"/>
        </w:rPr>
        <w:t>Accountancy SA</w:t>
      </w:r>
      <w:r w:rsidRPr="0068436A">
        <w:rPr>
          <w:rFonts w:ascii="Arial" w:hAnsi="Arial" w:cs="Arial"/>
          <w:noProof/>
          <w:szCs w:val="24"/>
        </w:rPr>
        <w:t>, December/J. doi: 10.1017/CBO9781107415324.004.</w:t>
      </w:r>
    </w:p>
    <w:p w14:paraId="354271FF"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Deloitte UK (2019) </w:t>
      </w:r>
      <w:r w:rsidRPr="0068436A">
        <w:rPr>
          <w:rFonts w:ascii="Arial" w:hAnsi="Arial" w:cs="Arial"/>
          <w:i/>
          <w:iCs/>
          <w:noProof/>
          <w:szCs w:val="24"/>
        </w:rPr>
        <w:t>Integrated Reporting</w:t>
      </w:r>
      <w:r w:rsidRPr="0068436A">
        <w:rPr>
          <w:rFonts w:ascii="Arial" w:hAnsi="Arial" w:cs="Arial"/>
          <w:noProof/>
          <w:szCs w:val="24"/>
        </w:rPr>
        <w:t>. Available at: https://www2.deloitte.com/uk/en/pages/audit/articles/integrated-reporting.html (Accessed: 20 February 2020).</w:t>
      </w:r>
    </w:p>
    <w:p w14:paraId="511C1190"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Druckman, P. and Fries, J. (2010) ‘Integrated reporting: The future of corporate reporting?’, </w:t>
      </w:r>
      <w:r w:rsidRPr="0068436A">
        <w:rPr>
          <w:rFonts w:ascii="Arial" w:hAnsi="Arial" w:cs="Arial"/>
          <w:i/>
          <w:iCs/>
          <w:noProof/>
          <w:szCs w:val="24"/>
        </w:rPr>
        <w:t>The Landscape of Integrated Reporting</w:t>
      </w:r>
      <w:r w:rsidRPr="0068436A">
        <w:rPr>
          <w:rFonts w:ascii="Arial" w:hAnsi="Arial" w:cs="Arial"/>
          <w:noProof/>
          <w:szCs w:val="24"/>
        </w:rPr>
        <w:t>, pp. 81–85.</w:t>
      </w:r>
    </w:p>
    <w:p w14:paraId="3CDA978E"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Dumay, J. </w:t>
      </w:r>
      <w:r w:rsidRPr="0068436A">
        <w:rPr>
          <w:rFonts w:ascii="Arial" w:hAnsi="Arial" w:cs="Arial"/>
          <w:i/>
          <w:iCs/>
          <w:noProof/>
          <w:szCs w:val="24"/>
        </w:rPr>
        <w:t>et al.</w:t>
      </w:r>
      <w:r w:rsidRPr="0068436A">
        <w:rPr>
          <w:rFonts w:ascii="Arial" w:hAnsi="Arial" w:cs="Arial"/>
          <w:noProof/>
          <w:szCs w:val="24"/>
        </w:rPr>
        <w:t xml:space="preserve"> (2016) ‘Integrated reporting: A structured literature review’, </w:t>
      </w:r>
      <w:r w:rsidRPr="0068436A">
        <w:rPr>
          <w:rFonts w:ascii="Arial" w:hAnsi="Arial" w:cs="Arial"/>
          <w:i/>
          <w:iCs/>
          <w:noProof/>
          <w:szCs w:val="24"/>
        </w:rPr>
        <w:t>Accounting Forum</w:t>
      </w:r>
      <w:r w:rsidRPr="0068436A">
        <w:rPr>
          <w:rFonts w:ascii="Arial" w:hAnsi="Arial" w:cs="Arial"/>
          <w:noProof/>
          <w:szCs w:val="24"/>
        </w:rPr>
        <w:t>, 40(3), pp. 166–185. doi: 10.1016/j.accfor.2016.06.001.</w:t>
      </w:r>
    </w:p>
    <w:p w14:paraId="28F4FF0D"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Dumay, J. </w:t>
      </w:r>
      <w:r w:rsidRPr="0068436A">
        <w:rPr>
          <w:rFonts w:ascii="Arial" w:hAnsi="Arial" w:cs="Arial"/>
          <w:i/>
          <w:iCs/>
          <w:noProof/>
          <w:szCs w:val="24"/>
        </w:rPr>
        <w:t>et al.</w:t>
      </w:r>
      <w:r w:rsidRPr="0068436A">
        <w:rPr>
          <w:rFonts w:ascii="Arial" w:hAnsi="Arial" w:cs="Arial"/>
          <w:noProof/>
          <w:szCs w:val="24"/>
        </w:rPr>
        <w:t xml:space="preserve"> (2017) ‘Barriers to implementing the International Integrated Reporting Framework’, </w:t>
      </w:r>
      <w:r w:rsidRPr="0068436A">
        <w:rPr>
          <w:rFonts w:ascii="Arial" w:hAnsi="Arial" w:cs="Arial"/>
          <w:i/>
          <w:iCs/>
          <w:noProof/>
          <w:szCs w:val="24"/>
        </w:rPr>
        <w:t>Meditari Accountancy Research</w:t>
      </w:r>
      <w:r w:rsidRPr="0068436A">
        <w:rPr>
          <w:rFonts w:ascii="Arial" w:hAnsi="Arial" w:cs="Arial"/>
          <w:noProof/>
          <w:szCs w:val="24"/>
        </w:rPr>
        <w:t>, 25(4), pp. 461–480.</w:t>
      </w:r>
    </w:p>
    <w:p w14:paraId="59E94EBE"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Dumay, J. (2019) </w:t>
      </w:r>
      <w:r w:rsidRPr="0068436A">
        <w:rPr>
          <w:rFonts w:ascii="Arial" w:hAnsi="Arial" w:cs="Arial"/>
          <w:i/>
          <w:iCs/>
          <w:noProof/>
          <w:szCs w:val="24"/>
        </w:rPr>
        <w:t>What is the future for Integrated Reporting?</w:t>
      </w:r>
      <w:r w:rsidRPr="0068436A">
        <w:rPr>
          <w:rFonts w:ascii="Arial" w:hAnsi="Arial" w:cs="Arial"/>
          <w:noProof/>
          <w:szCs w:val="24"/>
        </w:rPr>
        <w:t xml:space="preserve">, </w:t>
      </w:r>
      <w:r w:rsidRPr="0068436A">
        <w:rPr>
          <w:rFonts w:ascii="Arial" w:hAnsi="Arial" w:cs="Arial"/>
          <w:i/>
          <w:iCs/>
          <w:noProof/>
          <w:szCs w:val="24"/>
        </w:rPr>
        <w:t>Researchgate Discussion thread</w:t>
      </w:r>
      <w:r w:rsidRPr="0068436A">
        <w:rPr>
          <w:rFonts w:ascii="Arial" w:hAnsi="Arial" w:cs="Arial"/>
          <w:noProof/>
          <w:szCs w:val="24"/>
        </w:rPr>
        <w:t>. Available at: https://www.researchgate.net/post/What_is_the_future_for_Integrated_Reporting (Accessed: 20 February 2020).</w:t>
      </w:r>
    </w:p>
    <w:p w14:paraId="667EB1A1"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Dumay, J. and Dai, T. (2017) ‘Integrated thinking as a cultural control?’, </w:t>
      </w:r>
      <w:r w:rsidRPr="0068436A">
        <w:rPr>
          <w:rFonts w:ascii="Arial" w:hAnsi="Arial" w:cs="Arial"/>
          <w:i/>
          <w:iCs/>
          <w:noProof/>
          <w:szCs w:val="24"/>
        </w:rPr>
        <w:t>Meditari Accountancy Research</w:t>
      </w:r>
      <w:r w:rsidRPr="0068436A">
        <w:rPr>
          <w:rFonts w:ascii="Arial" w:hAnsi="Arial" w:cs="Arial"/>
          <w:noProof/>
          <w:szCs w:val="24"/>
        </w:rPr>
        <w:t>, 25(4), pp. 574–604. doi: 10.1108/MEDAR-07-2016-0067.</w:t>
      </w:r>
    </w:p>
    <w:p w14:paraId="257148D4"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Eccles, R. G. (2012) ‘Get ready: mandated integrated reporting is the future of corporate reporting’, </w:t>
      </w:r>
      <w:r w:rsidRPr="0068436A">
        <w:rPr>
          <w:rFonts w:ascii="Arial" w:hAnsi="Arial" w:cs="Arial"/>
          <w:i/>
          <w:iCs/>
          <w:noProof/>
          <w:szCs w:val="24"/>
        </w:rPr>
        <w:t>MIT Sloan Management Review</w:t>
      </w:r>
      <w:r w:rsidRPr="0068436A">
        <w:rPr>
          <w:rFonts w:ascii="Arial" w:hAnsi="Arial" w:cs="Arial"/>
          <w:noProof/>
          <w:szCs w:val="24"/>
        </w:rPr>
        <w:t>, 53(3), pp. 1–5.</w:t>
      </w:r>
    </w:p>
    <w:p w14:paraId="0603B09B"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Eccles, R. G. and Armbrester, K. (2011) ‘Two Disruptive Ideas Combined: Integrated Reporting in the Cloud’, </w:t>
      </w:r>
      <w:r w:rsidRPr="0068436A">
        <w:rPr>
          <w:rFonts w:ascii="Arial" w:hAnsi="Arial" w:cs="Arial"/>
          <w:i/>
          <w:iCs/>
          <w:noProof/>
          <w:szCs w:val="24"/>
        </w:rPr>
        <w:t>IESE Insight</w:t>
      </w:r>
      <w:r w:rsidRPr="0068436A">
        <w:rPr>
          <w:rFonts w:ascii="Arial" w:hAnsi="Arial" w:cs="Arial"/>
          <w:noProof/>
          <w:szCs w:val="24"/>
        </w:rPr>
        <w:t>, 8, pp. 13–20.</w:t>
      </w:r>
    </w:p>
    <w:p w14:paraId="569AD7A4"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Eccles, R. G., Ioannou, I. and Serafeim, G. (2014) ‘The Impact of Corporate Sustainability on Organizational Processes and Performance’, </w:t>
      </w:r>
      <w:r w:rsidRPr="0068436A">
        <w:rPr>
          <w:rFonts w:ascii="Arial" w:hAnsi="Arial" w:cs="Arial"/>
          <w:i/>
          <w:iCs/>
          <w:noProof/>
          <w:szCs w:val="24"/>
        </w:rPr>
        <w:t>Management Science</w:t>
      </w:r>
      <w:r w:rsidRPr="0068436A">
        <w:rPr>
          <w:rFonts w:ascii="Arial" w:hAnsi="Arial" w:cs="Arial"/>
          <w:noProof/>
          <w:szCs w:val="24"/>
        </w:rPr>
        <w:t>, 60(11), pp. 2835–2857. doi: 10.2139/ssrn.1964011.</w:t>
      </w:r>
    </w:p>
    <w:p w14:paraId="0D4F844D"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Eccles, R. G. and Krzus, M. P. (2010) ‘Integrated reporting for a sustainability strategy’, </w:t>
      </w:r>
      <w:r w:rsidRPr="0068436A">
        <w:rPr>
          <w:rFonts w:ascii="Arial" w:hAnsi="Arial" w:cs="Arial"/>
          <w:i/>
          <w:iCs/>
          <w:noProof/>
          <w:szCs w:val="24"/>
        </w:rPr>
        <w:t>Financial Executive</w:t>
      </w:r>
      <w:r w:rsidRPr="0068436A">
        <w:rPr>
          <w:rFonts w:ascii="Arial" w:hAnsi="Arial" w:cs="Arial"/>
          <w:noProof/>
          <w:szCs w:val="24"/>
        </w:rPr>
        <w:t>, (March), pp. 29–32.</w:t>
      </w:r>
    </w:p>
    <w:p w14:paraId="3E9329A8"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Eccles, R. G., Krzus, M. P. and Watson, L. A. (2012) ‘Integrated reporting requires </w:t>
      </w:r>
      <w:r w:rsidRPr="0068436A">
        <w:rPr>
          <w:rFonts w:ascii="Arial" w:hAnsi="Arial" w:cs="Arial"/>
          <w:noProof/>
          <w:szCs w:val="24"/>
        </w:rPr>
        <w:lastRenderedPageBreak/>
        <w:t xml:space="preserve">integrated assurance’, in Oringel, J. (ed.) </w:t>
      </w:r>
      <w:r w:rsidRPr="0068436A">
        <w:rPr>
          <w:rFonts w:ascii="Arial" w:hAnsi="Arial" w:cs="Arial"/>
          <w:i/>
          <w:iCs/>
          <w:noProof/>
          <w:szCs w:val="24"/>
        </w:rPr>
        <w:t>Effective Auditing for Companies: Key Developments in Practice and Procedures</w:t>
      </w:r>
      <w:r w:rsidRPr="0068436A">
        <w:rPr>
          <w:rFonts w:ascii="Arial" w:hAnsi="Arial" w:cs="Arial"/>
          <w:noProof/>
          <w:szCs w:val="24"/>
        </w:rPr>
        <w:t>. London: Bloomsbury Information, pp. 161–178.</w:t>
      </w:r>
    </w:p>
    <w:p w14:paraId="2EB1E7E7"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Eccles, R. G. and Saltzman, D. (2011) ‘Achieving Sustainability Through Integrated Reporting’, </w:t>
      </w:r>
      <w:r w:rsidRPr="0068436A">
        <w:rPr>
          <w:rFonts w:ascii="Arial" w:hAnsi="Arial" w:cs="Arial"/>
          <w:i/>
          <w:iCs/>
          <w:noProof/>
          <w:szCs w:val="24"/>
        </w:rPr>
        <w:t>Stanford Social Innovation Review</w:t>
      </w:r>
      <w:r w:rsidRPr="0068436A">
        <w:rPr>
          <w:rFonts w:ascii="Arial" w:hAnsi="Arial" w:cs="Arial"/>
          <w:noProof/>
          <w:szCs w:val="24"/>
        </w:rPr>
        <w:t>, Summer, pp. 56–61.</w:t>
      </w:r>
    </w:p>
    <w:p w14:paraId="7A1A4289"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Eccles, R. G., Serafeim, G. and Krzus, M. P. (2011) ‘Market Interest in Nonfinancial Information’, </w:t>
      </w:r>
      <w:r w:rsidRPr="0068436A">
        <w:rPr>
          <w:rFonts w:ascii="Arial" w:hAnsi="Arial" w:cs="Arial"/>
          <w:i/>
          <w:iCs/>
          <w:noProof/>
          <w:szCs w:val="24"/>
        </w:rPr>
        <w:t>Journal of Applied Corporate Finance</w:t>
      </w:r>
      <w:r w:rsidRPr="0068436A">
        <w:rPr>
          <w:rFonts w:ascii="Arial" w:hAnsi="Arial" w:cs="Arial"/>
          <w:noProof/>
          <w:szCs w:val="24"/>
        </w:rPr>
        <w:t>, 23(4), pp. 113–127. doi: 10.1111/j.1745-6622.2011.00357.x.</w:t>
      </w:r>
    </w:p>
    <w:p w14:paraId="5C7775C2"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EY (2016) ‘Integrated reporting: Linking strategy, purpose and value’, p. 12. doi: 10.4324/9781351284646-18.</w:t>
      </w:r>
    </w:p>
    <w:p w14:paraId="6DED7435"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Fisher, L. (2019) </w:t>
      </w:r>
      <w:r w:rsidRPr="0068436A">
        <w:rPr>
          <w:rFonts w:ascii="Arial" w:hAnsi="Arial" w:cs="Arial"/>
          <w:i/>
          <w:iCs/>
          <w:noProof/>
          <w:szCs w:val="24"/>
        </w:rPr>
        <w:t>Integrated reporting must cover the bad as well as the good</w:t>
      </w:r>
      <w:r w:rsidRPr="0068436A">
        <w:rPr>
          <w:rFonts w:ascii="Arial" w:hAnsi="Arial" w:cs="Arial"/>
          <w:noProof/>
          <w:szCs w:val="24"/>
        </w:rPr>
        <w:t xml:space="preserve">, </w:t>
      </w:r>
      <w:r w:rsidRPr="0068436A">
        <w:rPr>
          <w:rFonts w:ascii="Arial" w:hAnsi="Arial" w:cs="Arial"/>
          <w:i/>
          <w:iCs/>
          <w:noProof/>
          <w:szCs w:val="24"/>
        </w:rPr>
        <w:t>Accounting and Business</w:t>
      </w:r>
      <w:r w:rsidRPr="0068436A">
        <w:rPr>
          <w:rFonts w:ascii="Arial" w:hAnsi="Arial" w:cs="Arial"/>
          <w:noProof/>
          <w:szCs w:val="24"/>
        </w:rPr>
        <w:t>. Available at: https://www.accaglobal.com/us/en/member/member/accounting-business/2019/09/insights/integrated-reporting.html (Accessed: 20 February 2020).</w:t>
      </w:r>
    </w:p>
    <w:p w14:paraId="49900233"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Flower, J. (2015) ‘The international integrated reporting council: A story of failure’, </w:t>
      </w:r>
      <w:r w:rsidRPr="0068436A">
        <w:rPr>
          <w:rFonts w:ascii="Arial" w:hAnsi="Arial" w:cs="Arial"/>
          <w:i/>
          <w:iCs/>
          <w:noProof/>
          <w:szCs w:val="24"/>
        </w:rPr>
        <w:t>Critical Perspectives on Accounting</w:t>
      </w:r>
      <w:r w:rsidRPr="0068436A">
        <w:rPr>
          <w:rFonts w:ascii="Arial" w:hAnsi="Arial" w:cs="Arial"/>
          <w:noProof/>
          <w:szCs w:val="24"/>
        </w:rPr>
        <w:t>, 27, pp. 1–17. doi: 10.1016/j.cpa.2014.07.002.</w:t>
      </w:r>
    </w:p>
    <w:p w14:paraId="34B13C90"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Folke, C. </w:t>
      </w:r>
      <w:r w:rsidRPr="0068436A">
        <w:rPr>
          <w:rFonts w:ascii="Arial" w:hAnsi="Arial" w:cs="Arial"/>
          <w:i/>
          <w:iCs/>
          <w:noProof/>
          <w:szCs w:val="24"/>
        </w:rPr>
        <w:t>et al.</w:t>
      </w:r>
      <w:r w:rsidRPr="0068436A">
        <w:rPr>
          <w:rFonts w:ascii="Arial" w:hAnsi="Arial" w:cs="Arial"/>
          <w:noProof/>
          <w:szCs w:val="24"/>
        </w:rPr>
        <w:t xml:space="preserve"> (2010) ‘Resilience Thinking: Integrating Resilience, Adaptability and Transformability’, </w:t>
      </w:r>
      <w:r w:rsidRPr="0068436A">
        <w:rPr>
          <w:rFonts w:ascii="Arial" w:hAnsi="Arial" w:cs="Arial"/>
          <w:i/>
          <w:iCs/>
          <w:noProof/>
          <w:szCs w:val="24"/>
        </w:rPr>
        <w:t>Ecology and Society</w:t>
      </w:r>
      <w:r w:rsidRPr="0068436A">
        <w:rPr>
          <w:rFonts w:ascii="Arial" w:hAnsi="Arial" w:cs="Arial"/>
          <w:noProof/>
          <w:szCs w:val="24"/>
        </w:rPr>
        <w:t>, 15(4), p. 20.</w:t>
      </w:r>
    </w:p>
    <w:p w14:paraId="0E6D3895"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FRC (2015) ‘Developments in Corporate Governance and Responsibility’. Financial Reporting Council. doi: 10.1108/s2043-0523(2012)0000003018.</w:t>
      </w:r>
    </w:p>
    <w:p w14:paraId="0F205E8F"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Freeman, R. E., Wicks, A. C. and Parmar, B. L. (2004) ‘Stakeholder Theory and “The Corporate Objective Revisited”’, </w:t>
      </w:r>
      <w:r w:rsidRPr="0068436A">
        <w:rPr>
          <w:rFonts w:ascii="Arial" w:hAnsi="Arial" w:cs="Arial"/>
          <w:i/>
          <w:iCs/>
          <w:noProof/>
          <w:szCs w:val="24"/>
        </w:rPr>
        <w:t>Organization Science</w:t>
      </w:r>
      <w:r w:rsidRPr="0068436A">
        <w:rPr>
          <w:rFonts w:ascii="Arial" w:hAnsi="Arial" w:cs="Arial"/>
          <w:noProof/>
          <w:szCs w:val="24"/>
        </w:rPr>
        <w:t>, 15(3), pp. 364–369. doi: 10.1287/orsc.1040.0067.</w:t>
      </w:r>
    </w:p>
    <w:p w14:paraId="67D850CA"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Frias-Aceituno, J. V., Rodriguez-Ariza, L. and Garcia-Sanchez, I. M. (2014) ‘Explanatory Factors of Integrated Sustainability and Financial Reporting’, </w:t>
      </w:r>
      <w:r w:rsidRPr="0068436A">
        <w:rPr>
          <w:rFonts w:ascii="Arial" w:hAnsi="Arial" w:cs="Arial"/>
          <w:i/>
          <w:iCs/>
          <w:noProof/>
          <w:szCs w:val="24"/>
        </w:rPr>
        <w:t>Business Strategy and the Environment</w:t>
      </w:r>
      <w:r w:rsidRPr="0068436A">
        <w:rPr>
          <w:rFonts w:ascii="Arial" w:hAnsi="Arial" w:cs="Arial"/>
          <w:noProof/>
          <w:szCs w:val="24"/>
        </w:rPr>
        <w:t>, 23(1), pp. 56–72. doi: 10.1002/bse.1765.</w:t>
      </w:r>
    </w:p>
    <w:p w14:paraId="70A0421A"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Frías-Aceituno, J. V, Rodríguez-Ariza, L. and García-Sánchez, I. M. (2013) ‘Is integrated reporting determined by a country’s legal system? An exploratory study’, </w:t>
      </w:r>
      <w:r w:rsidRPr="0068436A">
        <w:rPr>
          <w:rFonts w:ascii="Arial" w:hAnsi="Arial" w:cs="Arial"/>
          <w:i/>
          <w:iCs/>
          <w:noProof/>
          <w:szCs w:val="24"/>
        </w:rPr>
        <w:t>Journal of Cleaner Production</w:t>
      </w:r>
      <w:r w:rsidRPr="0068436A">
        <w:rPr>
          <w:rFonts w:ascii="Arial" w:hAnsi="Arial" w:cs="Arial"/>
          <w:noProof/>
          <w:szCs w:val="24"/>
        </w:rPr>
        <w:t>, 44(0), pp. 45–55. doi: http://dx.doi.org/10.1016/j.jclepro.2012.12.006.</w:t>
      </w:r>
    </w:p>
    <w:p w14:paraId="4F14CECA"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García-Sánchez, I.-M., Rodríguez-Ariza, L. and Frías-Aceituno, J.-V. (2013) ‘The cultural system and integrated reporting’, </w:t>
      </w:r>
      <w:r w:rsidRPr="0068436A">
        <w:rPr>
          <w:rFonts w:ascii="Arial" w:hAnsi="Arial" w:cs="Arial"/>
          <w:i/>
          <w:iCs/>
          <w:noProof/>
          <w:szCs w:val="24"/>
        </w:rPr>
        <w:t>International Business Review</w:t>
      </w:r>
      <w:r w:rsidRPr="0068436A">
        <w:rPr>
          <w:rFonts w:ascii="Arial" w:hAnsi="Arial" w:cs="Arial"/>
          <w:noProof/>
          <w:szCs w:val="24"/>
        </w:rPr>
        <w:t>, 22(5), pp. 828–838. doi: http://dx.doi.org/10.1016/j.ibusrev.2013.01.007.</w:t>
      </w:r>
    </w:p>
    <w:p w14:paraId="6C4DF239"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Gaziulusoy, A. I., Boyle, C. and McDowall, R. (2013) ‘System innovation for sustainability: A systemic double-flow scenario method for companies’, </w:t>
      </w:r>
      <w:r w:rsidRPr="0068436A">
        <w:rPr>
          <w:rFonts w:ascii="Arial" w:hAnsi="Arial" w:cs="Arial"/>
          <w:i/>
          <w:iCs/>
          <w:noProof/>
          <w:szCs w:val="24"/>
        </w:rPr>
        <w:t>Journal of Cleaner Production</w:t>
      </w:r>
      <w:r w:rsidRPr="0068436A">
        <w:rPr>
          <w:rFonts w:ascii="Arial" w:hAnsi="Arial" w:cs="Arial"/>
          <w:noProof/>
          <w:szCs w:val="24"/>
        </w:rPr>
        <w:t>, 45, pp. 104–116. doi: 10.1016/j.jclepro.2012.05.013.</w:t>
      </w:r>
    </w:p>
    <w:p w14:paraId="0552628E"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Gibassier, D., Rodrigue, M. and Arjalies, D.-L. (2018) ‘“Integrated reporting is like God: no one has met Him, but everybody talks about Him”: The power of myths in the adoption of management innovations’, </w:t>
      </w:r>
      <w:r w:rsidRPr="0068436A">
        <w:rPr>
          <w:rFonts w:ascii="Arial" w:hAnsi="Arial" w:cs="Arial"/>
          <w:i/>
          <w:iCs/>
          <w:noProof/>
          <w:szCs w:val="24"/>
        </w:rPr>
        <w:t>Accounting, Auditing &amp; Accountability Journal</w:t>
      </w:r>
      <w:r w:rsidRPr="0068436A">
        <w:rPr>
          <w:rFonts w:ascii="Arial" w:hAnsi="Arial" w:cs="Arial"/>
          <w:noProof/>
          <w:szCs w:val="24"/>
        </w:rPr>
        <w:t>, 31(5), pp. 1349–1380.</w:t>
      </w:r>
    </w:p>
    <w:p w14:paraId="449BA027"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Godelnik, R. (2012) </w:t>
      </w:r>
      <w:r w:rsidRPr="0068436A">
        <w:rPr>
          <w:rFonts w:ascii="Arial" w:hAnsi="Arial" w:cs="Arial"/>
          <w:i/>
          <w:iCs/>
          <w:noProof/>
          <w:szCs w:val="24"/>
        </w:rPr>
        <w:t>5 Reasons Why Integrated Reporting Can Be a Game Changer</w:t>
      </w:r>
      <w:r w:rsidRPr="0068436A">
        <w:rPr>
          <w:rFonts w:ascii="Arial" w:hAnsi="Arial" w:cs="Arial"/>
          <w:noProof/>
          <w:szCs w:val="24"/>
        </w:rPr>
        <w:t xml:space="preserve">, </w:t>
      </w:r>
      <w:r w:rsidRPr="0068436A">
        <w:rPr>
          <w:rFonts w:ascii="Arial" w:hAnsi="Arial" w:cs="Arial"/>
          <w:i/>
          <w:iCs/>
          <w:noProof/>
          <w:szCs w:val="24"/>
        </w:rPr>
        <w:t>Triple Pundit</w:t>
      </w:r>
      <w:r w:rsidRPr="0068436A">
        <w:rPr>
          <w:rFonts w:ascii="Arial" w:hAnsi="Arial" w:cs="Arial"/>
          <w:noProof/>
          <w:szCs w:val="24"/>
        </w:rPr>
        <w:t>. Available at: https://www.triplepundit.com/2012/03/5-reasons-integrated-reporting-be-game-changer/ (Accessed: 3 December 2018).</w:t>
      </w:r>
    </w:p>
    <w:p w14:paraId="215BC559"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Graham, M. (2017) </w:t>
      </w:r>
      <w:r w:rsidRPr="0068436A">
        <w:rPr>
          <w:rFonts w:ascii="Arial" w:hAnsi="Arial" w:cs="Arial"/>
          <w:i/>
          <w:iCs/>
          <w:noProof/>
          <w:szCs w:val="24"/>
        </w:rPr>
        <w:t>Why SA needs to up its game with Integrated Reporting | Fin24</w:t>
      </w:r>
      <w:r w:rsidRPr="0068436A">
        <w:rPr>
          <w:rFonts w:ascii="Arial" w:hAnsi="Arial" w:cs="Arial"/>
          <w:noProof/>
          <w:szCs w:val="24"/>
        </w:rPr>
        <w:t xml:space="preserve">, </w:t>
      </w:r>
      <w:r w:rsidRPr="0068436A">
        <w:rPr>
          <w:rFonts w:ascii="Arial" w:hAnsi="Arial" w:cs="Arial"/>
          <w:i/>
          <w:iCs/>
          <w:noProof/>
          <w:szCs w:val="24"/>
        </w:rPr>
        <w:t>Fin24</w:t>
      </w:r>
      <w:r w:rsidRPr="0068436A">
        <w:rPr>
          <w:rFonts w:ascii="Arial" w:hAnsi="Arial" w:cs="Arial"/>
          <w:noProof/>
          <w:szCs w:val="24"/>
        </w:rPr>
        <w:t>. Available at: https://www.fin24.com/Opinion/why-sa-needs-to-up-its-game-with-integrated-reporting-20170510 (Accessed: 5 December 2018).</w:t>
      </w:r>
    </w:p>
    <w:p w14:paraId="58AE9E41"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Hampton, R. (2012) ‘Brace Yourself: More regulatory changes’, </w:t>
      </w:r>
      <w:r w:rsidRPr="0068436A">
        <w:rPr>
          <w:rFonts w:ascii="Arial" w:hAnsi="Arial" w:cs="Arial"/>
          <w:i/>
          <w:iCs/>
          <w:noProof/>
          <w:szCs w:val="24"/>
        </w:rPr>
        <w:t>Accountancy SA</w:t>
      </w:r>
      <w:r w:rsidRPr="0068436A">
        <w:rPr>
          <w:rFonts w:ascii="Arial" w:hAnsi="Arial" w:cs="Arial"/>
          <w:noProof/>
          <w:szCs w:val="24"/>
        </w:rPr>
        <w:t>, May, pp. 22–24. doi: 10.1109/MS.2016.123.</w:t>
      </w:r>
    </w:p>
    <w:p w14:paraId="3DFA02EC"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lastRenderedPageBreak/>
        <w:t xml:space="preserve">Higgins, C., Stubbs, W. and Love, T. (2014) ‘Walking the talk(s): Organisational narratives of integrated reporting’, </w:t>
      </w:r>
      <w:r w:rsidRPr="0068436A">
        <w:rPr>
          <w:rFonts w:ascii="Arial" w:hAnsi="Arial" w:cs="Arial"/>
          <w:i/>
          <w:iCs/>
          <w:noProof/>
          <w:szCs w:val="24"/>
        </w:rPr>
        <w:t>Accounting, Auditing &amp; Accountability Journal</w:t>
      </w:r>
      <w:r w:rsidRPr="0068436A">
        <w:rPr>
          <w:rFonts w:ascii="Arial" w:hAnsi="Arial" w:cs="Arial"/>
          <w:noProof/>
          <w:szCs w:val="24"/>
        </w:rPr>
        <w:t>, 27(7), pp. 1090–1119.</w:t>
      </w:r>
    </w:p>
    <w:p w14:paraId="3B4EF35F"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Hodge, R. A. (2014) ‘Mining company performance and community conflict: moving beyond a seeming paradox’, </w:t>
      </w:r>
      <w:r w:rsidRPr="0068436A">
        <w:rPr>
          <w:rFonts w:ascii="Arial" w:hAnsi="Arial" w:cs="Arial"/>
          <w:i/>
          <w:iCs/>
          <w:noProof/>
          <w:szCs w:val="24"/>
        </w:rPr>
        <w:t>Journal of Cleaner Production</w:t>
      </w:r>
      <w:r w:rsidRPr="0068436A">
        <w:rPr>
          <w:rFonts w:ascii="Arial" w:hAnsi="Arial" w:cs="Arial"/>
          <w:noProof/>
          <w:szCs w:val="24"/>
        </w:rPr>
        <w:t>, 84, pp. 27–33. doi: 10.1016/j.jclepro.2014.09.007.</w:t>
      </w:r>
    </w:p>
    <w:p w14:paraId="5EDB62F8"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Hoffman, M. (2015) ‘South Africa’s Integrated Reporting Journey’, </w:t>
      </w:r>
      <w:r w:rsidRPr="0068436A">
        <w:rPr>
          <w:rFonts w:ascii="Arial" w:hAnsi="Arial" w:cs="Arial"/>
          <w:i/>
          <w:iCs/>
          <w:noProof/>
          <w:szCs w:val="24"/>
        </w:rPr>
        <w:t>Accountancy SA</w:t>
      </w:r>
      <w:r w:rsidRPr="0068436A">
        <w:rPr>
          <w:rFonts w:ascii="Arial" w:hAnsi="Arial" w:cs="Arial"/>
          <w:noProof/>
          <w:szCs w:val="24"/>
        </w:rPr>
        <w:t>, pp. 28–30.</w:t>
      </w:r>
    </w:p>
    <w:p w14:paraId="2170ADAB"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Hopwood, A., Unerman, J. and Fries, J. (2010) </w:t>
      </w:r>
      <w:r w:rsidRPr="0068436A">
        <w:rPr>
          <w:rFonts w:ascii="Arial" w:hAnsi="Arial" w:cs="Arial"/>
          <w:i/>
          <w:iCs/>
          <w:noProof/>
          <w:szCs w:val="24"/>
        </w:rPr>
        <w:t>Accounting for Sustainability</w:t>
      </w:r>
      <w:r w:rsidRPr="0068436A">
        <w:rPr>
          <w:rFonts w:ascii="Arial" w:hAnsi="Arial" w:cs="Arial"/>
          <w:noProof/>
          <w:szCs w:val="24"/>
        </w:rPr>
        <w:t>. London: Earthscan.</w:t>
      </w:r>
    </w:p>
    <w:p w14:paraId="7AC35056"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ICAEW (2009) ‘Developments in New Reporting Models’. London: ICAEW.</w:t>
      </w:r>
    </w:p>
    <w:p w14:paraId="31EDDD91"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ICAEW (2010) ‘New reporting models for business’. ICAEW Financial Reporting Faculty. Available at: file:///U:/2017_8/contemporary reporting issues/2018 19/materials/week 6 integrated reporting/icaew new business models report.pdf.</w:t>
      </w:r>
    </w:p>
    <w:p w14:paraId="0D59D3ED"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IIRC (2011) ‘Communicating Value in the 21st Century’, pp. 1–17. Available at: www.theiirc.org.</w:t>
      </w:r>
    </w:p>
    <w:p w14:paraId="4A23F32E"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IIRC (2013) ‘The International Integrated Reporting framework’, </w:t>
      </w:r>
      <w:r w:rsidRPr="0068436A">
        <w:rPr>
          <w:rFonts w:ascii="Arial" w:hAnsi="Arial" w:cs="Arial"/>
          <w:i/>
          <w:iCs/>
          <w:noProof/>
          <w:szCs w:val="24"/>
        </w:rPr>
        <w:t>The international &lt;IR&gt; framework</w:t>
      </w:r>
      <w:r w:rsidRPr="0068436A">
        <w:rPr>
          <w:rFonts w:ascii="Arial" w:hAnsi="Arial" w:cs="Arial"/>
          <w:noProof/>
          <w:szCs w:val="24"/>
        </w:rPr>
        <w:t>, p. 37.</w:t>
      </w:r>
    </w:p>
    <w:p w14:paraId="6034FB82"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IIRC (2017a) ‘International Framework Implementation Feedback Summary Report’. London, UK.</w:t>
      </w:r>
    </w:p>
    <w:p w14:paraId="6BA19539"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IIRC (2017b) </w:t>
      </w:r>
      <w:r w:rsidRPr="0068436A">
        <w:rPr>
          <w:rFonts w:ascii="Arial" w:hAnsi="Arial" w:cs="Arial"/>
          <w:i/>
          <w:iCs/>
          <w:noProof/>
          <w:szCs w:val="24"/>
        </w:rPr>
        <w:t>The IIRC: International Integrated Reporting Council</w:t>
      </w:r>
      <w:r w:rsidRPr="0068436A">
        <w:rPr>
          <w:rFonts w:ascii="Arial" w:hAnsi="Arial" w:cs="Arial"/>
          <w:noProof/>
          <w:szCs w:val="24"/>
        </w:rPr>
        <w:t>. Available at: https://integratedreporting.org/the-iirc-2/ (Accessed: 10 October 2017).</w:t>
      </w:r>
    </w:p>
    <w:p w14:paraId="30E6943C"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IIRC (2019a) </w:t>
      </w:r>
      <w:r w:rsidRPr="0068436A">
        <w:rPr>
          <w:rFonts w:ascii="Arial" w:hAnsi="Arial" w:cs="Arial"/>
          <w:i/>
          <w:iCs/>
          <w:noProof/>
          <w:szCs w:val="24"/>
        </w:rPr>
        <w:t>Corporate Reporting Dialogue</w:t>
      </w:r>
      <w:r w:rsidRPr="0068436A">
        <w:rPr>
          <w:rFonts w:ascii="Arial" w:hAnsi="Arial" w:cs="Arial"/>
          <w:noProof/>
          <w:szCs w:val="24"/>
        </w:rPr>
        <w:t>. Available at: https://integratedreporting.org/corporate-reporting-dialogue/ (Accessed: 4 November 2019).</w:t>
      </w:r>
    </w:p>
    <w:p w14:paraId="18D18443"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IIRC (2019b) </w:t>
      </w:r>
      <w:r w:rsidRPr="0068436A">
        <w:rPr>
          <w:rFonts w:ascii="Arial" w:hAnsi="Arial" w:cs="Arial"/>
          <w:i/>
          <w:iCs/>
          <w:noProof/>
          <w:szCs w:val="24"/>
        </w:rPr>
        <w:t>Get to grips with the six capitals</w:t>
      </w:r>
      <w:r w:rsidRPr="0068436A">
        <w:rPr>
          <w:rFonts w:ascii="Arial" w:hAnsi="Arial" w:cs="Arial"/>
          <w:noProof/>
          <w:szCs w:val="24"/>
        </w:rPr>
        <w:t>. Available at: https://integratedreporting.org/what-the-tool-for-better-reporting/get-to-grips-with-the-six-capitals/ (Accessed: 21 October 2019).</w:t>
      </w:r>
    </w:p>
    <w:p w14:paraId="38CBB63D"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IIRC (2019c) </w:t>
      </w:r>
      <w:r w:rsidRPr="0068436A">
        <w:rPr>
          <w:rFonts w:ascii="Arial" w:hAnsi="Arial" w:cs="Arial"/>
          <w:i/>
          <w:iCs/>
          <w:noProof/>
          <w:szCs w:val="24"/>
        </w:rPr>
        <w:t>What? The tool for better reporting</w:t>
      </w:r>
      <w:r w:rsidRPr="0068436A">
        <w:rPr>
          <w:rFonts w:ascii="Arial" w:hAnsi="Arial" w:cs="Arial"/>
          <w:noProof/>
          <w:szCs w:val="24"/>
        </w:rPr>
        <w:t>. Available at: https://integratedreporting.org/what-the-tool-for-better-reporting/ (Accessed: 21 October 2019).</w:t>
      </w:r>
    </w:p>
    <w:p w14:paraId="7A1B08F7"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IIRC and Black Sun (2012) </w:t>
      </w:r>
      <w:r w:rsidRPr="0068436A">
        <w:rPr>
          <w:rFonts w:ascii="Arial" w:hAnsi="Arial" w:cs="Arial"/>
          <w:i/>
          <w:iCs/>
          <w:noProof/>
          <w:szCs w:val="24"/>
        </w:rPr>
        <w:t>Building the business case for Integrated Reporting</w:t>
      </w:r>
      <w:r w:rsidRPr="0068436A">
        <w:rPr>
          <w:rFonts w:ascii="Arial" w:hAnsi="Arial" w:cs="Arial"/>
          <w:noProof/>
          <w:szCs w:val="24"/>
        </w:rPr>
        <w:t xml:space="preserve">, </w:t>
      </w:r>
      <w:r w:rsidRPr="0068436A">
        <w:rPr>
          <w:rFonts w:ascii="Arial" w:hAnsi="Arial" w:cs="Arial"/>
          <w:i/>
          <w:iCs/>
          <w:noProof/>
          <w:szCs w:val="24"/>
        </w:rPr>
        <w:t>IIRC</w:t>
      </w:r>
      <w:r w:rsidRPr="0068436A">
        <w:rPr>
          <w:rFonts w:ascii="Arial" w:hAnsi="Arial" w:cs="Arial"/>
          <w:noProof/>
          <w:szCs w:val="24"/>
        </w:rPr>
        <w:t>.</w:t>
      </w:r>
    </w:p>
    <w:p w14:paraId="7A33DE84"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IRCSA (2009) ‘King Code of Corporate Governance Principles for South Africa’. Available at: http://www.integratedreportingsa.org/.</w:t>
      </w:r>
    </w:p>
    <w:p w14:paraId="32EC78A6"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Jensen, J. C. and Berg, N. (2012) ‘Determinants of Traditional Sustainability Reporting Versus Integrated Reporting. An Institutionalist Approach’, </w:t>
      </w:r>
      <w:r w:rsidRPr="0068436A">
        <w:rPr>
          <w:rFonts w:ascii="Arial" w:hAnsi="Arial" w:cs="Arial"/>
          <w:i/>
          <w:iCs/>
          <w:noProof/>
          <w:szCs w:val="24"/>
        </w:rPr>
        <w:t>Business Strategy and the Environment</w:t>
      </w:r>
      <w:r w:rsidRPr="0068436A">
        <w:rPr>
          <w:rFonts w:ascii="Arial" w:hAnsi="Arial" w:cs="Arial"/>
          <w:noProof/>
          <w:szCs w:val="24"/>
        </w:rPr>
        <w:t>, 21(5), pp. 299–316. doi: 10.1002/bse.740.</w:t>
      </w:r>
    </w:p>
    <w:p w14:paraId="34DD342C"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Kunz, N. C., Moran, C. J. and Kastelle, T. (2013) ‘Implementing an integrated approach to water management by matching problem complexity with management responses: A case study of a mine site water committee’, </w:t>
      </w:r>
      <w:r w:rsidRPr="0068436A">
        <w:rPr>
          <w:rFonts w:ascii="Arial" w:hAnsi="Arial" w:cs="Arial"/>
          <w:i/>
          <w:iCs/>
          <w:noProof/>
          <w:szCs w:val="24"/>
        </w:rPr>
        <w:t>Journal of Cleaner Production</w:t>
      </w:r>
      <w:r w:rsidRPr="0068436A">
        <w:rPr>
          <w:rFonts w:ascii="Arial" w:hAnsi="Arial" w:cs="Arial"/>
          <w:noProof/>
          <w:szCs w:val="24"/>
        </w:rPr>
        <w:t>, 52, pp. 362–373. doi: 10.1016/j.jclepro.2013.03.018.</w:t>
      </w:r>
    </w:p>
    <w:p w14:paraId="25275AD8"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Lai, A., Melloni, G. and Stacchezzini, R. (2016) ‘Corporate Sustainable Development: Is “Integrated Reporting” a Legitimation Strategy?’, </w:t>
      </w:r>
      <w:r w:rsidRPr="0068436A">
        <w:rPr>
          <w:rFonts w:ascii="Arial" w:hAnsi="Arial" w:cs="Arial"/>
          <w:i/>
          <w:iCs/>
          <w:noProof/>
          <w:szCs w:val="24"/>
        </w:rPr>
        <w:t>Business Strategy and the Environment</w:t>
      </w:r>
      <w:r w:rsidRPr="0068436A">
        <w:rPr>
          <w:rFonts w:ascii="Arial" w:hAnsi="Arial" w:cs="Arial"/>
          <w:noProof/>
          <w:szCs w:val="24"/>
        </w:rPr>
        <w:t>, 25(3), pp. 165–177. doi: 10.1002/bse.1863.</w:t>
      </w:r>
    </w:p>
    <w:p w14:paraId="71D4E8A8"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Lai, A., Melloni, G. and Stacchezzini, R. (2018) ‘Integrated reporting and narrative </w:t>
      </w:r>
      <w:r w:rsidRPr="0068436A">
        <w:rPr>
          <w:rFonts w:ascii="Arial" w:hAnsi="Arial" w:cs="Arial"/>
          <w:noProof/>
          <w:szCs w:val="24"/>
        </w:rPr>
        <w:lastRenderedPageBreak/>
        <w:t xml:space="preserve">accountability: the role of preparers’, </w:t>
      </w:r>
      <w:r w:rsidRPr="0068436A">
        <w:rPr>
          <w:rFonts w:ascii="Arial" w:hAnsi="Arial" w:cs="Arial"/>
          <w:i/>
          <w:iCs/>
          <w:noProof/>
          <w:szCs w:val="24"/>
        </w:rPr>
        <w:t>Accounting, Auditing &amp; Accountability Journal</w:t>
      </w:r>
      <w:r w:rsidRPr="0068436A">
        <w:rPr>
          <w:rFonts w:ascii="Arial" w:hAnsi="Arial" w:cs="Arial"/>
          <w:noProof/>
          <w:szCs w:val="24"/>
        </w:rPr>
        <w:t>, 31(5), pp. 1381–1405.</w:t>
      </w:r>
    </w:p>
    <w:p w14:paraId="0FEE6D38"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Lemmon, T. (2019) </w:t>
      </w:r>
      <w:r w:rsidRPr="0068436A">
        <w:rPr>
          <w:rFonts w:ascii="Arial" w:hAnsi="Arial" w:cs="Arial"/>
          <w:i/>
          <w:iCs/>
          <w:noProof/>
          <w:szCs w:val="24"/>
        </w:rPr>
        <w:t>Video: Integrated Reporting – A corporate reporting framework fit for the 21st Century</w:t>
      </w:r>
      <w:r w:rsidRPr="0068436A">
        <w:rPr>
          <w:rFonts w:ascii="Arial" w:hAnsi="Arial" w:cs="Arial"/>
          <w:noProof/>
          <w:szCs w:val="24"/>
        </w:rPr>
        <w:t xml:space="preserve">, </w:t>
      </w:r>
      <w:r w:rsidRPr="0068436A">
        <w:rPr>
          <w:rFonts w:ascii="Arial" w:hAnsi="Arial" w:cs="Arial"/>
          <w:i/>
          <w:iCs/>
          <w:noProof/>
          <w:szCs w:val="24"/>
        </w:rPr>
        <w:t>Accountancy Age</w:t>
      </w:r>
      <w:r w:rsidRPr="0068436A">
        <w:rPr>
          <w:rFonts w:ascii="Arial" w:hAnsi="Arial" w:cs="Arial"/>
          <w:noProof/>
          <w:szCs w:val="24"/>
        </w:rPr>
        <w:t>. Available at: https://www.accountancyage.com/2019/11/26/video-integrated-reporting-a-corporate-reporting-framework-fit-for-the-21st-century/ (Accessed: 20 February 2020).</w:t>
      </w:r>
    </w:p>
    <w:p w14:paraId="48E0BE4E"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Levy, D. (2010) ‘The contested politics of corporate governance: the case of the Global Reporting Initiative’, </w:t>
      </w:r>
      <w:r w:rsidRPr="0068436A">
        <w:rPr>
          <w:rFonts w:ascii="Arial" w:hAnsi="Arial" w:cs="Arial"/>
          <w:i/>
          <w:iCs/>
          <w:noProof/>
          <w:szCs w:val="24"/>
        </w:rPr>
        <w:t>Business &amp; Society</w:t>
      </w:r>
      <w:r w:rsidRPr="0068436A">
        <w:rPr>
          <w:rFonts w:ascii="Arial" w:hAnsi="Arial" w:cs="Arial"/>
          <w:noProof/>
          <w:szCs w:val="24"/>
        </w:rPr>
        <w:t>, 49(1), pp. 88–115.</w:t>
      </w:r>
    </w:p>
    <w:p w14:paraId="70F1A2AE"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Lodhia, S. (2015) ‘Exploring the Transition to Integrated Reporting Through a Practice Lens: An Australian Customer Owned Bank Perspective’, </w:t>
      </w:r>
      <w:r w:rsidRPr="0068436A">
        <w:rPr>
          <w:rFonts w:ascii="Arial" w:hAnsi="Arial" w:cs="Arial"/>
          <w:i/>
          <w:iCs/>
          <w:noProof/>
          <w:szCs w:val="24"/>
        </w:rPr>
        <w:t>Journal of Business Ethics</w:t>
      </w:r>
      <w:r w:rsidRPr="0068436A">
        <w:rPr>
          <w:rFonts w:ascii="Arial" w:hAnsi="Arial" w:cs="Arial"/>
          <w:noProof/>
          <w:szCs w:val="24"/>
        </w:rPr>
        <w:t>, 129, pp. 585–598. doi: 10.1007/s10551-014-2194-8.</w:t>
      </w:r>
    </w:p>
    <w:p w14:paraId="00FAE015"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Lueg, K. </w:t>
      </w:r>
      <w:r w:rsidRPr="0068436A">
        <w:rPr>
          <w:rFonts w:ascii="Arial" w:hAnsi="Arial" w:cs="Arial"/>
          <w:i/>
          <w:iCs/>
          <w:noProof/>
          <w:szCs w:val="24"/>
        </w:rPr>
        <w:t>et al.</w:t>
      </w:r>
      <w:r w:rsidRPr="0068436A">
        <w:rPr>
          <w:rFonts w:ascii="Arial" w:hAnsi="Arial" w:cs="Arial"/>
          <w:noProof/>
          <w:szCs w:val="24"/>
        </w:rPr>
        <w:t xml:space="preserve"> (2016) ‘Integrated reporting with CSR practices: A pragmatic constructivist case study in a Danish cultural setting’, </w:t>
      </w:r>
      <w:r w:rsidRPr="0068436A">
        <w:rPr>
          <w:rFonts w:ascii="Arial" w:hAnsi="Arial" w:cs="Arial"/>
          <w:i/>
          <w:iCs/>
          <w:noProof/>
          <w:szCs w:val="24"/>
        </w:rPr>
        <w:t>Corporate Communications</w:t>
      </w:r>
      <w:r w:rsidRPr="0068436A">
        <w:rPr>
          <w:rFonts w:ascii="Arial" w:hAnsi="Arial" w:cs="Arial"/>
          <w:noProof/>
          <w:szCs w:val="24"/>
        </w:rPr>
        <w:t>, 21(1), pp. 20–35. doi: 10.1108/CCIJ-08-2014-0053.</w:t>
      </w:r>
    </w:p>
    <w:p w14:paraId="33732447"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Macias, H. A. and Farfan-Lievano, A. (2017) ‘Integrated reporting as a strategy for firm growth: Multiple case study in Colombia’, </w:t>
      </w:r>
      <w:r w:rsidRPr="0068436A">
        <w:rPr>
          <w:rFonts w:ascii="Arial" w:hAnsi="Arial" w:cs="Arial"/>
          <w:i/>
          <w:iCs/>
          <w:noProof/>
          <w:szCs w:val="24"/>
        </w:rPr>
        <w:t>Meditari Accountancy Research</w:t>
      </w:r>
      <w:r w:rsidRPr="0068436A">
        <w:rPr>
          <w:rFonts w:ascii="Arial" w:hAnsi="Arial" w:cs="Arial"/>
          <w:noProof/>
          <w:szCs w:val="24"/>
        </w:rPr>
        <w:t>, 25(4), pp. 605–628.</w:t>
      </w:r>
    </w:p>
    <w:p w14:paraId="6343766F"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Mahoney, J. T., McGahan, A. M. and Pitelis, C. N. (2009) ‘The interdependence of private and public interests’, </w:t>
      </w:r>
      <w:r w:rsidRPr="0068436A">
        <w:rPr>
          <w:rFonts w:ascii="Arial" w:hAnsi="Arial" w:cs="Arial"/>
          <w:i/>
          <w:iCs/>
          <w:noProof/>
          <w:szCs w:val="24"/>
        </w:rPr>
        <w:t>Organization Science</w:t>
      </w:r>
      <w:r w:rsidRPr="0068436A">
        <w:rPr>
          <w:rFonts w:ascii="Arial" w:hAnsi="Arial" w:cs="Arial"/>
          <w:noProof/>
          <w:szCs w:val="24"/>
        </w:rPr>
        <w:t>, 20(6), pp. 1034–1052. doi: 10.1287/orsc.1090.0472.</w:t>
      </w:r>
    </w:p>
    <w:p w14:paraId="2E235FF9"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Main, N. and Hespenheide, E. (2012) ‘Integrated Reporting: the new big picture’, </w:t>
      </w:r>
      <w:r w:rsidRPr="0068436A">
        <w:rPr>
          <w:rFonts w:ascii="Arial" w:hAnsi="Arial" w:cs="Arial"/>
          <w:i/>
          <w:iCs/>
          <w:noProof/>
          <w:szCs w:val="24"/>
        </w:rPr>
        <w:t>Deloitte Review</w:t>
      </w:r>
      <w:r w:rsidRPr="0068436A">
        <w:rPr>
          <w:rFonts w:ascii="Arial" w:hAnsi="Arial" w:cs="Arial"/>
          <w:noProof/>
          <w:szCs w:val="24"/>
        </w:rPr>
        <w:t>, (10), pp. 124–137.</w:t>
      </w:r>
    </w:p>
    <w:p w14:paraId="1E2594F2"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Maon, F., Lindgreen, A. and Swaen, V. (2010) ‘Organizational stages and cultural phases: A critical review and a consolidative model of corporate social responsibility development’, </w:t>
      </w:r>
      <w:r w:rsidRPr="0068436A">
        <w:rPr>
          <w:rFonts w:ascii="Arial" w:hAnsi="Arial" w:cs="Arial"/>
          <w:i/>
          <w:iCs/>
          <w:noProof/>
          <w:szCs w:val="24"/>
        </w:rPr>
        <w:t>International Journal of Management Reviews</w:t>
      </w:r>
      <w:r w:rsidRPr="0068436A">
        <w:rPr>
          <w:rFonts w:ascii="Arial" w:hAnsi="Arial" w:cs="Arial"/>
          <w:noProof/>
          <w:szCs w:val="24"/>
        </w:rPr>
        <w:t>, 12(1), pp. 20–38. doi: 10.1111/j.1468-2370.2009.00278.x.</w:t>
      </w:r>
    </w:p>
    <w:p w14:paraId="22CFD850"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McNally, M.-A. and Maroun, W. (2018) ‘It is not always bad news: Illustrating the potential of integrated reporting using a case study in the eco-tourism industry’, </w:t>
      </w:r>
      <w:r w:rsidRPr="0068436A">
        <w:rPr>
          <w:rFonts w:ascii="Arial" w:hAnsi="Arial" w:cs="Arial"/>
          <w:i/>
          <w:iCs/>
          <w:noProof/>
          <w:szCs w:val="24"/>
        </w:rPr>
        <w:t>Accounting, Auditing &amp; Accountability Journal</w:t>
      </w:r>
      <w:r w:rsidRPr="0068436A">
        <w:rPr>
          <w:rFonts w:ascii="Arial" w:hAnsi="Arial" w:cs="Arial"/>
          <w:noProof/>
          <w:szCs w:val="24"/>
        </w:rPr>
        <w:t>, 31(5), pp. 1319–1348. doi: http://dx.doi.org/10.1108/MRR-09-2015-0216.</w:t>
      </w:r>
    </w:p>
    <w:p w14:paraId="1AAA4B15"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Merali, Y. and Allen, P. (2011) ‘Complexity and systems thinking’, in Allen, P. and McKelvey, B. (eds) </w:t>
      </w:r>
      <w:r w:rsidRPr="0068436A">
        <w:rPr>
          <w:rFonts w:ascii="Arial" w:hAnsi="Arial" w:cs="Arial"/>
          <w:i/>
          <w:iCs/>
          <w:noProof/>
          <w:szCs w:val="24"/>
        </w:rPr>
        <w:t>The SAGE handbook of complexity and management</w:t>
      </w:r>
      <w:r w:rsidRPr="0068436A">
        <w:rPr>
          <w:rFonts w:ascii="Arial" w:hAnsi="Arial" w:cs="Arial"/>
          <w:noProof/>
          <w:szCs w:val="24"/>
        </w:rPr>
        <w:t>. Sage Publications Ltd, pp. 31–52.</w:t>
      </w:r>
    </w:p>
    <w:p w14:paraId="120F2C30"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Metcalf, L. and Benn, S. (2012) ‘The Corporation is Ailing Social Technology: Creating a “Fit for Purpose” Design for Sustainability’, </w:t>
      </w:r>
      <w:r w:rsidRPr="0068436A">
        <w:rPr>
          <w:rFonts w:ascii="Arial" w:hAnsi="Arial" w:cs="Arial"/>
          <w:i/>
          <w:iCs/>
          <w:noProof/>
          <w:szCs w:val="24"/>
        </w:rPr>
        <w:t>Journal of Business Ethics</w:t>
      </w:r>
      <w:r w:rsidRPr="0068436A">
        <w:rPr>
          <w:rFonts w:ascii="Arial" w:hAnsi="Arial" w:cs="Arial"/>
          <w:noProof/>
          <w:szCs w:val="24"/>
        </w:rPr>
        <w:t>, 111(2), pp. 195–210. doi: 10.1007/s10551-012-1201-1.</w:t>
      </w:r>
    </w:p>
    <w:p w14:paraId="6B1EF2D2"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Metcalf, L. and Benn, S. (2013) ‘Leadership for Sustainability: An Evolution of Leadership Ability’, </w:t>
      </w:r>
      <w:r w:rsidRPr="0068436A">
        <w:rPr>
          <w:rFonts w:ascii="Arial" w:hAnsi="Arial" w:cs="Arial"/>
          <w:i/>
          <w:iCs/>
          <w:noProof/>
          <w:szCs w:val="24"/>
        </w:rPr>
        <w:t>Journal of Business Ethics</w:t>
      </w:r>
      <w:r w:rsidRPr="0068436A">
        <w:rPr>
          <w:rFonts w:ascii="Arial" w:hAnsi="Arial" w:cs="Arial"/>
          <w:noProof/>
          <w:szCs w:val="24"/>
        </w:rPr>
        <w:t>, 112(3), pp. 369–384. doi: 10.1007/s10551-012-1278-6.</w:t>
      </w:r>
    </w:p>
    <w:p w14:paraId="1D5643C6"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Milne, M. J. and Gray, R. (2013) ‘W(h)ither Ecology? The Triple Bottom Line, the Global Reporting Initiative, and Corporate Sustainability Reporting’, </w:t>
      </w:r>
      <w:r w:rsidRPr="0068436A">
        <w:rPr>
          <w:rFonts w:ascii="Arial" w:hAnsi="Arial" w:cs="Arial"/>
          <w:i/>
          <w:iCs/>
          <w:noProof/>
          <w:szCs w:val="24"/>
        </w:rPr>
        <w:t>Journal of Business Ethics</w:t>
      </w:r>
      <w:r w:rsidRPr="0068436A">
        <w:rPr>
          <w:rFonts w:ascii="Arial" w:hAnsi="Arial" w:cs="Arial"/>
          <w:noProof/>
          <w:szCs w:val="24"/>
        </w:rPr>
        <w:t>, 118(1), pp. 13–29. doi: 10.1007/s10551-012-1543-8.</w:t>
      </w:r>
    </w:p>
    <w:p w14:paraId="1172C28C"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Monks, R. A. G. (2000) ‘Modern Company Law for a Competitive Economy: The strategic framework’, </w:t>
      </w:r>
      <w:r w:rsidRPr="0068436A">
        <w:rPr>
          <w:rFonts w:ascii="Arial" w:hAnsi="Arial" w:cs="Arial"/>
          <w:i/>
          <w:iCs/>
          <w:noProof/>
          <w:szCs w:val="24"/>
        </w:rPr>
        <w:t>Corporate Governance: An International Review</w:t>
      </w:r>
      <w:r w:rsidRPr="0068436A">
        <w:rPr>
          <w:rFonts w:ascii="Arial" w:hAnsi="Arial" w:cs="Arial"/>
          <w:noProof/>
          <w:szCs w:val="24"/>
        </w:rPr>
        <w:t>, 8(1), pp. 16–24. doi: 10.1111/1467-8683.00176.</w:t>
      </w:r>
    </w:p>
    <w:p w14:paraId="7A9E3080"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Monterio, B. (2015) ‘Integrated Reporting: A chat with the Experts’, </w:t>
      </w:r>
      <w:r w:rsidRPr="0068436A">
        <w:rPr>
          <w:rFonts w:ascii="Arial" w:hAnsi="Arial" w:cs="Arial"/>
          <w:i/>
          <w:iCs/>
          <w:noProof/>
          <w:szCs w:val="24"/>
        </w:rPr>
        <w:t>Strategic Finance</w:t>
      </w:r>
      <w:r w:rsidRPr="0068436A">
        <w:rPr>
          <w:rFonts w:ascii="Arial" w:hAnsi="Arial" w:cs="Arial"/>
          <w:noProof/>
          <w:szCs w:val="24"/>
        </w:rPr>
        <w:t xml:space="preserve">, </w:t>
      </w:r>
      <w:r w:rsidRPr="0068436A">
        <w:rPr>
          <w:rFonts w:ascii="Arial" w:hAnsi="Arial" w:cs="Arial"/>
          <w:noProof/>
          <w:szCs w:val="24"/>
        </w:rPr>
        <w:lastRenderedPageBreak/>
        <w:t>February, pp. 35–40. Available at: http://integratedreporting.org/.</w:t>
      </w:r>
    </w:p>
    <w:p w14:paraId="21B78ED2"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Nidumolu, R. </w:t>
      </w:r>
      <w:r w:rsidRPr="0068436A">
        <w:rPr>
          <w:rFonts w:ascii="Arial" w:hAnsi="Arial" w:cs="Arial"/>
          <w:i/>
          <w:iCs/>
          <w:noProof/>
          <w:szCs w:val="24"/>
        </w:rPr>
        <w:t>et al.</w:t>
      </w:r>
      <w:r w:rsidRPr="0068436A">
        <w:rPr>
          <w:rFonts w:ascii="Arial" w:hAnsi="Arial" w:cs="Arial"/>
          <w:noProof/>
          <w:szCs w:val="24"/>
        </w:rPr>
        <w:t xml:space="preserve"> (2014) ‘The collaboration imperative’, </w:t>
      </w:r>
      <w:r w:rsidRPr="0068436A">
        <w:rPr>
          <w:rFonts w:ascii="Arial" w:hAnsi="Arial" w:cs="Arial"/>
          <w:i/>
          <w:iCs/>
          <w:noProof/>
          <w:szCs w:val="24"/>
        </w:rPr>
        <w:t>Harvard Business Review</w:t>
      </w:r>
      <w:r w:rsidRPr="0068436A">
        <w:rPr>
          <w:rFonts w:ascii="Arial" w:hAnsi="Arial" w:cs="Arial"/>
          <w:noProof/>
          <w:szCs w:val="24"/>
        </w:rPr>
        <w:t>, (APR). doi: 10.4324/9781315684444-10.</w:t>
      </w:r>
    </w:p>
    <w:p w14:paraId="19EECC8F"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Nylander, J. (2015) </w:t>
      </w:r>
      <w:r w:rsidRPr="0068436A">
        <w:rPr>
          <w:rFonts w:ascii="Arial" w:hAnsi="Arial" w:cs="Arial"/>
          <w:i/>
          <w:iCs/>
          <w:noProof/>
          <w:szCs w:val="24"/>
        </w:rPr>
        <w:t>Why ‘Integrated Reporting’ Attracts Investors</w:t>
      </w:r>
      <w:r w:rsidRPr="0068436A">
        <w:rPr>
          <w:rFonts w:ascii="Arial" w:hAnsi="Arial" w:cs="Arial"/>
          <w:noProof/>
          <w:szCs w:val="24"/>
        </w:rPr>
        <w:t xml:space="preserve">, </w:t>
      </w:r>
      <w:r w:rsidRPr="0068436A">
        <w:rPr>
          <w:rFonts w:ascii="Arial" w:hAnsi="Arial" w:cs="Arial"/>
          <w:i/>
          <w:iCs/>
          <w:noProof/>
          <w:szCs w:val="24"/>
        </w:rPr>
        <w:t>Forbes</w:t>
      </w:r>
      <w:r w:rsidRPr="0068436A">
        <w:rPr>
          <w:rFonts w:ascii="Arial" w:hAnsi="Arial" w:cs="Arial"/>
          <w:noProof/>
          <w:szCs w:val="24"/>
        </w:rPr>
        <w:t>. Available at: https://www.forbes.com/sites/jnylander/2015/11/11/why-integrated-reporting-attracts-investors/#10dcc87257e7 (Accessed: 3 December 2018).</w:t>
      </w:r>
    </w:p>
    <w:p w14:paraId="792A3B40"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Oliver, J., Vesty, G. and Brooks, A. (2016) ‘Conceptualising integrated thinking in practice’, </w:t>
      </w:r>
      <w:r w:rsidRPr="0068436A">
        <w:rPr>
          <w:rFonts w:ascii="Arial" w:hAnsi="Arial" w:cs="Arial"/>
          <w:i/>
          <w:iCs/>
          <w:noProof/>
          <w:szCs w:val="24"/>
        </w:rPr>
        <w:t>Managerial Auditing Journal</w:t>
      </w:r>
      <w:r w:rsidRPr="0068436A">
        <w:rPr>
          <w:rFonts w:ascii="Arial" w:hAnsi="Arial" w:cs="Arial"/>
          <w:noProof/>
          <w:szCs w:val="24"/>
        </w:rPr>
        <w:t>, 31(2), pp. 228–248. doi: 10.1108/MAJ-10-2015-1253.</w:t>
      </w:r>
    </w:p>
    <w:p w14:paraId="642FF405"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Parrot, K. W. and Tierney, B. X. (2012) ‘Integrated reporting, stakeholder engagement, and balanced investing at American Electric Power’, </w:t>
      </w:r>
      <w:r w:rsidRPr="0068436A">
        <w:rPr>
          <w:rFonts w:ascii="Arial" w:hAnsi="Arial" w:cs="Arial"/>
          <w:i/>
          <w:iCs/>
          <w:noProof/>
          <w:szCs w:val="24"/>
        </w:rPr>
        <w:t>Journal of Applied Corporate Finance</w:t>
      </w:r>
      <w:r w:rsidRPr="0068436A">
        <w:rPr>
          <w:rFonts w:ascii="Arial" w:hAnsi="Arial" w:cs="Arial"/>
          <w:noProof/>
          <w:szCs w:val="24"/>
        </w:rPr>
        <w:t>, 24(2), pp. 27–38.</w:t>
      </w:r>
    </w:p>
    <w:p w14:paraId="1EB141B4"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Perego, P., Kennedy, S. and Whiteman, G. (2016) ‘A lot of icing but little cake? Taking integrated reporting forward’, </w:t>
      </w:r>
      <w:r w:rsidRPr="0068436A">
        <w:rPr>
          <w:rFonts w:ascii="Arial" w:hAnsi="Arial" w:cs="Arial"/>
          <w:i/>
          <w:iCs/>
          <w:noProof/>
          <w:szCs w:val="24"/>
        </w:rPr>
        <w:t>Journal of Cleaner Production</w:t>
      </w:r>
      <w:r w:rsidRPr="0068436A">
        <w:rPr>
          <w:rFonts w:ascii="Arial" w:hAnsi="Arial" w:cs="Arial"/>
          <w:noProof/>
          <w:szCs w:val="24"/>
        </w:rPr>
        <w:t>, 136(July 2014), pp. 53–64. doi: 10.1016/j.jclepro.2016.01.106.</w:t>
      </w:r>
    </w:p>
    <w:p w14:paraId="113260B9"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Phillips, D., Watson, L. and Willis, M. (2011) ‘Benefits of Comprehensive Integrated Reporting’, </w:t>
      </w:r>
      <w:r w:rsidRPr="0068436A">
        <w:rPr>
          <w:rFonts w:ascii="Arial" w:hAnsi="Arial" w:cs="Arial"/>
          <w:i/>
          <w:iCs/>
          <w:noProof/>
          <w:szCs w:val="24"/>
        </w:rPr>
        <w:t>Financial Executive</w:t>
      </w:r>
      <w:r w:rsidRPr="0068436A">
        <w:rPr>
          <w:rFonts w:ascii="Arial" w:hAnsi="Arial" w:cs="Arial"/>
          <w:noProof/>
          <w:szCs w:val="24"/>
        </w:rPr>
        <w:t>, 27(2), pp. 26–30.</w:t>
      </w:r>
    </w:p>
    <w:p w14:paraId="54B553E0"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Porter, M. E. and Kramer, M. R. (2011) ‘Creating shared value’, </w:t>
      </w:r>
      <w:r w:rsidRPr="0068436A">
        <w:rPr>
          <w:rFonts w:ascii="Arial" w:hAnsi="Arial" w:cs="Arial"/>
          <w:i/>
          <w:iCs/>
          <w:noProof/>
          <w:szCs w:val="24"/>
        </w:rPr>
        <w:t>Harvard Business Review</w:t>
      </w:r>
      <w:r w:rsidRPr="0068436A">
        <w:rPr>
          <w:rFonts w:ascii="Arial" w:hAnsi="Arial" w:cs="Arial"/>
          <w:noProof/>
          <w:szCs w:val="24"/>
        </w:rPr>
        <w:t>, 89(4), pp. 16–17.</w:t>
      </w:r>
    </w:p>
    <w:p w14:paraId="4B5F9AD5"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Post, J. E., Preston, L. E. and Sachs, S. (2002) ‘Managing the extended enterprise: the new stakeholder view’, </w:t>
      </w:r>
      <w:r w:rsidRPr="0068436A">
        <w:rPr>
          <w:rFonts w:ascii="Arial" w:hAnsi="Arial" w:cs="Arial"/>
          <w:i/>
          <w:iCs/>
          <w:noProof/>
          <w:szCs w:val="24"/>
        </w:rPr>
        <w:t>California Management Review</w:t>
      </w:r>
      <w:r w:rsidRPr="0068436A">
        <w:rPr>
          <w:rFonts w:ascii="Arial" w:hAnsi="Arial" w:cs="Arial"/>
          <w:noProof/>
          <w:szCs w:val="24"/>
        </w:rPr>
        <w:t>, 45(1), pp. 6–28.</w:t>
      </w:r>
    </w:p>
    <w:p w14:paraId="2DC3AAC8"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PWC (2015) </w:t>
      </w:r>
      <w:r w:rsidRPr="0068436A">
        <w:rPr>
          <w:rFonts w:ascii="Arial" w:hAnsi="Arial" w:cs="Arial"/>
          <w:i/>
          <w:iCs/>
          <w:noProof/>
          <w:szCs w:val="24"/>
        </w:rPr>
        <w:t>18th Annual Global CEO Survey: A marketplace without boundaries? Responding to disruption</w:t>
      </w:r>
      <w:r w:rsidRPr="0068436A">
        <w:rPr>
          <w:rFonts w:ascii="Arial" w:hAnsi="Arial" w:cs="Arial"/>
          <w:noProof/>
          <w:szCs w:val="24"/>
        </w:rPr>
        <w:t>.</w:t>
      </w:r>
    </w:p>
    <w:p w14:paraId="467B867C"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Rinaldi, L., Unerman, J. and de Villiers, C. (2018) ‘Evaluating the integrated reporting journey: insights, gaps and agendas for future research’, </w:t>
      </w:r>
      <w:r w:rsidRPr="0068436A">
        <w:rPr>
          <w:rFonts w:ascii="Arial" w:hAnsi="Arial" w:cs="Arial"/>
          <w:i/>
          <w:iCs/>
          <w:noProof/>
          <w:szCs w:val="24"/>
        </w:rPr>
        <w:t>Accounting, Auditing and Accountability Journal</w:t>
      </w:r>
      <w:r w:rsidRPr="0068436A">
        <w:rPr>
          <w:rFonts w:ascii="Arial" w:hAnsi="Arial" w:cs="Arial"/>
          <w:noProof/>
          <w:szCs w:val="24"/>
        </w:rPr>
        <w:t>, 31(5), pp. 1294–1318. doi: 10.1108/AAAJ-04-2018-3446.</w:t>
      </w:r>
    </w:p>
    <w:p w14:paraId="0BE315FF"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Robertson, F. A. and Samy, M. (2015) ‘Factors affecting the diffusion of integrated reporting - a UK FTSE100 perspective’, </w:t>
      </w:r>
      <w:r w:rsidRPr="0068436A">
        <w:rPr>
          <w:rFonts w:ascii="Arial" w:hAnsi="Arial" w:cs="Arial"/>
          <w:i/>
          <w:iCs/>
          <w:noProof/>
          <w:szCs w:val="24"/>
        </w:rPr>
        <w:t>Sustainability Accounting, Management and Policy Journal</w:t>
      </w:r>
      <w:r w:rsidRPr="0068436A">
        <w:rPr>
          <w:rFonts w:ascii="Arial" w:hAnsi="Arial" w:cs="Arial"/>
          <w:noProof/>
          <w:szCs w:val="24"/>
        </w:rPr>
        <w:t>, 6(2), pp. 190–223.</w:t>
      </w:r>
    </w:p>
    <w:p w14:paraId="21CF8E09"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Robertson, F. A. and Samy, M. (2020) ‘Rationales for integrated reporting adoption and factors impacting on the extent of adoption: A UK perspective’, </w:t>
      </w:r>
      <w:r w:rsidRPr="0068436A">
        <w:rPr>
          <w:rFonts w:ascii="Arial" w:hAnsi="Arial" w:cs="Arial"/>
          <w:i/>
          <w:iCs/>
          <w:noProof/>
          <w:szCs w:val="24"/>
        </w:rPr>
        <w:t>Sustainability Accounting, Management and Policy Journal</w:t>
      </w:r>
      <w:r w:rsidRPr="0068436A">
        <w:rPr>
          <w:rFonts w:ascii="Arial" w:hAnsi="Arial" w:cs="Arial"/>
          <w:noProof/>
          <w:szCs w:val="24"/>
        </w:rPr>
        <w:t>, Forthcomin. doi: https://doi.org/10.1108/SAMPJ-02-2019-0042.</w:t>
      </w:r>
    </w:p>
    <w:p w14:paraId="3288C42A"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Rogers, E. M. (2003) </w:t>
      </w:r>
      <w:r w:rsidRPr="0068436A">
        <w:rPr>
          <w:rFonts w:ascii="Arial" w:hAnsi="Arial" w:cs="Arial"/>
          <w:i/>
          <w:iCs/>
          <w:noProof/>
          <w:szCs w:val="24"/>
        </w:rPr>
        <w:t>Diffusion of innovations</w:t>
      </w:r>
      <w:r w:rsidRPr="0068436A">
        <w:rPr>
          <w:rFonts w:ascii="Arial" w:hAnsi="Arial" w:cs="Arial"/>
          <w:noProof/>
          <w:szCs w:val="24"/>
        </w:rPr>
        <w:t>. 5th edn. New York, USA: Free Press.</w:t>
      </w:r>
    </w:p>
    <w:p w14:paraId="43DA5161"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Rowbottom, N. and Locke, J. (2016) ‘The emergence of integrated reporting’, </w:t>
      </w:r>
      <w:r w:rsidRPr="0068436A">
        <w:rPr>
          <w:rFonts w:ascii="Arial" w:hAnsi="Arial" w:cs="Arial"/>
          <w:i/>
          <w:iCs/>
          <w:noProof/>
          <w:szCs w:val="24"/>
        </w:rPr>
        <w:t>Accounting and Business Research</w:t>
      </w:r>
      <w:r w:rsidRPr="0068436A">
        <w:rPr>
          <w:rFonts w:ascii="Arial" w:hAnsi="Arial" w:cs="Arial"/>
          <w:noProof/>
          <w:szCs w:val="24"/>
        </w:rPr>
        <w:t>, 46(1), pp. 83–115. doi: 10.1080/00014788.2015.1029867.</w:t>
      </w:r>
    </w:p>
    <w:p w14:paraId="2970D313"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Schein, E. H. (1999) ‘Empowerment, coercive persuasion and organizational learning: Do they connect?’, </w:t>
      </w:r>
      <w:r w:rsidRPr="0068436A">
        <w:rPr>
          <w:rFonts w:ascii="Arial" w:hAnsi="Arial" w:cs="Arial"/>
          <w:i/>
          <w:iCs/>
          <w:noProof/>
          <w:szCs w:val="24"/>
        </w:rPr>
        <w:t>The Learning Organization</w:t>
      </w:r>
      <w:r w:rsidRPr="0068436A">
        <w:rPr>
          <w:rFonts w:ascii="Arial" w:hAnsi="Arial" w:cs="Arial"/>
          <w:noProof/>
          <w:szCs w:val="24"/>
        </w:rPr>
        <w:t>, 6(4), pp. 163–172. doi: 10.1108/09696479910280622.</w:t>
      </w:r>
    </w:p>
    <w:p w14:paraId="685E5BC3"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Schmidt, M. (2018) </w:t>
      </w:r>
      <w:r w:rsidRPr="0068436A">
        <w:rPr>
          <w:rFonts w:ascii="Arial" w:hAnsi="Arial" w:cs="Arial"/>
          <w:i/>
          <w:iCs/>
          <w:noProof/>
          <w:szCs w:val="24"/>
        </w:rPr>
        <w:t>The Future of Corporate Reporting</w:t>
      </w:r>
      <w:r w:rsidRPr="0068436A">
        <w:rPr>
          <w:rFonts w:ascii="Arial" w:hAnsi="Arial" w:cs="Arial"/>
          <w:noProof/>
          <w:szCs w:val="24"/>
        </w:rPr>
        <w:t xml:space="preserve">, </w:t>
      </w:r>
      <w:r w:rsidRPr="0068436A">
        <w:rPr>
          <w:rFonts w:ascii="Arial" w:hAnsi="Arial" w:cs="Arial"/>
          <w:i/>
          <w:iCs/>
          <w:noProof/>
          <w:szCs w:val="24"/>
        </w:rPr>
        <w:t>Institute of Public Auditors in Germany</w:t>
      </w:r>
      <w:r w:rsidRPr="0068436A">
        <w:rPr>
          <w:rFonts w:ascii="Arial" w:hAnsi="Arial" w:cs="Arial"/>
          <w:noProof/>
          <w:szCs w:val="24"/>
        </w:rPr>
        <w:t>. Available at: https://integratedreporting.org/news/the-future-of-corporate-reporting/ (Accessed: 20 February 2020).</w:t>
      </w:r>
    </w:p>
    <w:p w14:paraId="06F33C35"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Sierra-García, L., Zorio-Grima, A. and García-Benau, M. A. (2015) ‘Stakeholder Engagement, Corporate Social Responsibility and Integrated Reporting: An Exploratory Study’, </w:t>
      </w:r>
      <w:r w:rsidRPr="0068436A">
        <w:rPr>
          <w:rFonts w:ascii="Arial" w:hAnsi="Arial" w:cs="Arial"/>
          <w:i/>
          <w:iCs/>
          <w:noProof/>
          <w:szCs w:val="24"/>
        </w:rPr>
        <w:t>Corporate Social Responsibility and Environmental Management</w:t>
      </w:r>
      <w:r w:rsidRPr="0068436A">
        <w:rPr>
          <w:rFonts w:ascii="Arial" w:hAnsi="Arial" w:cs="Arial"/>
          <w:noProof/>
          <w:szCs w:val="24"/>
        </w:rPr>
        <w:t>, 22(5), pp. 286–</w:t>
      </w:r>
      <w:r w:rsidRPr="0068436A">
        <w:rPr>
          <w:rFonts w:ascii="Arial" w:hAnsi="Arial" w:cs="Arial"/>
          <w:noProof/>
          <w:szCs w:val="24"/>
        </w:rPr>
        <w:lastRenderedPageBreak/>
        <w:t>304. doi: 10.1002/csr.1345.</w:t>
      </w:r>
    </w:p>
    <w:p w14:paraId="3C59741A"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Silvestri, A. </w:t>
      </w:r>
      <w:r w:rsidRPr="0068436A">
        <w:rPr>
          <w:rFonts w:ascii="Arial" w:hAnsi="Arial" w:cs="Arial"/>
          <w:i/>
          <w:iCs/>
          <w:noProof/>
          <w:szCs w:val="24"/>
        </w:rPr>
        <w:t>et al.</w:t>
      </w:r>
      <w:r w:rsidRPr="0068436A">
        <w:rPr>
          <w:rFonts w:ascii="Arial" w:hAnsi="Arial" w:cs="Arial"/>
          <w:noProof/>
          <w:szCs w:val="24"/>
        </w:rPr>
        <w:t xml:space="preserve"> (2017) ‘A research template to evaluate the degree of accountability of integrated reporting: a case study’, </w:t>
      </w:r>
      <w:r w:rsidRPr="0068436A">
        <w:rPr>
          <w:rFonts w:ascii="Arial" w:hAnsi="Arial" w:cs="Arial"/>
          <w:i/>
          <w:iCs/>
          <w:noProof/>
          <w:szCs w:val="24"/>
        </w:rPr>
        <w:t>Meditari Accountancy Research</w:t>
      </w:r>
      <w:r w:rsidRPr="0068436A">
        <w:rPr>
          <w:rFonts w:ascii="Arial" w:hAnsi="Arial" w:cs="Arial"/>
          <w:noProof/>
          <w:szCs w:val="24"/>
        </w:rPr>
        <w:t>, 25(4), pp. 675–704.</w:t>
      </w:r>
    </w:p>
    <w:p w14:paraId="4EC7E1C9"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Soyka, P. A. (2013) ‘The International Integrated Reporting Council (IIRC) Integrated Reporting Framework: Toward Better Sustainability Reporting and (Way) Beyond’, </w:t>
      </w:r>
      <w:r w:rsidRPr="0068436A">
        <w:rPr>
          <w:rFonts w:ascii="Arial" w:hAnsi="Arial" w:cs="Arial"/>
          <w:i/>
          <w:iCs/>
          <w:noProof/>
          <w:szCs w:val="24"/>
        </w:rPr>
        <w:t>Environmental Quality Management</w:t>
      </w:r>
      <w:r w:rsidRPr="0068436A">
        <w:rPr>
          <w:rFonts w:ascii="Arial" w:hAnsi="Arial" w:cs="Arial"/>
          <w:noProof/>
          <w:szCs w:val="24"/>
        </w:rPr>
        <w:t>, Winter, pp. 1–14. doi: 10.1002/tqem.</w:t>
      </w:r>
    </w:p>
    <w:p w14:paraId="652DBBC7"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Steyn, M. (2014a) ‘Organisational benefits and implementation challenges of mandatory integrated reporting: Perspectives of senior executives at South African listed companies’, </w:t>
      </w:r>
      <w:r w:rsidRPr="0068436A">
        <w:rPr>
          <w:rFonts w:ascii="Arial" w:hAnsi="Arial" w:cs="Arial"/>
          <w:i/>
          <w:iCs/>
          <w:noProof/>
          <w:szCs w:val="24"/>
        </w:rPr>
        <w:t>Sustainability Accounting, Management and Policy Journal</w:t>
      </w:r>
      <w:r w:rsidRPr="0068436A">
        <w:rPr>
          <w:rFonts w:ascii="Arial" w:hAnsi="Arial" w:cs="Arial"/>
          <w:noProof/>
          <w:szCs w:val="24"/>
        </w:rPr>
        <w:t>, 5(4), pp. 476–503. doi: http://dx.doi.org/10.1108/SAMPJ-11-2013-0052.</w:t>
      </w:r>
    </w:p>
    <w:p w14:paraId="2689A061"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Steyn, M. (2014b) ‘Senior executives’ perspectives of integrated reporting regulatory regimes as a mechanism for advancing sustainability in SA listed companies.pdf’, 18(3), pp. 142–174.</w:t>
      </w:r>
    </w:p>
    <w:p w14:paraId="08DA6FF9"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Stubbs, W. and Higgins, C. (2014) ‘Integrated Reporting and internal mechanisms of change’, </w:t>
      </w:r>
      <w:r w:rsidRPr="0068436A">
        <w:rPr>
          <w:rFonts w:ascii="Arial" w:hAnsi="Arial" w:cs="Arial"/>
          <w:i/>
          <w:iCs/>
          <w:noProof/>
          <w:szCs w:val="24"/>
        </w:rPr>
        <w:t>Accounting, Auditing &amp; Accountability Journal</w:t>
      </w:r>
      <w:r w:rsidRPr="0068436A">
        <w:rPr>
          <w:rFonts w:ascii="Arial" w:hAnsi="Arial" w:cs="Arial"/>
          <w:noProof/>
          <w:szCs w:val="24"/>
        </w:rPr>
        <w:t>, 27(7), pp. 1068–1089. doi: 10.1108/AAAJ-03-2013-1279.</w:t>
      </w:r>
    </w:p>
    <w:p w14:paraId="3F0668EA"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UN (2015) ‘United Nations Sustainable Development Goals’. Available at: source: United Nations Sustainable Development Goals, 2015 available at: http://www.un.org/sustainabledevelopment/sustainable-development-goals/.</w:t>
      </w:r>
    </w:p>
    <w:p w14:paraId="73F3C174"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Veltri, S. and Silvestri, A. (2015) ‘The Free State University integrated reporting: A critical consideration’, </w:t>
      </w:r>
      <w:r w:rsidRPr="0068436A">
        <w:rPr>
          <w:rFonts w:ascii="Arial" w:hAnsi="Arial" w:cs="Arial"/>
          <w:i/>
          <w:iCs/>
          <w:noProof/>
          <w:szCs w:val="24"/>
        </w:rPr>
        <w:t>Journal of Intellectual Capital</w:t>
      </w:r>
      <w:r w:rsidRPr="0068436A">
        <w:rPr>
          <w:rFonts w:ascii="Arial" w:hAnsi="Arial" w:cs="Arial"/>
          <w:noProof/>
          <w:szCs w:val="24"/>
        </w:rPr>
        <w:t>, 16(2), pp. 443–462. doi: 10.1108/JIC-06-2014-0077.</w:t>
      </w:r>
    </w:p>
    <w:p w14:paraId="69518748"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Venter, E. R., Stiglingh, M. and Smit, A. R. (2017) ‘Integrated Thinking and the Transparency of Tax Disclosures in the Corporate Reports of Firms’, </w:t>
      </w:r>
      <w:r w:rsidRPr="0068436A">
        <w:rPr>
          <w:rFonts w:ascii="Arial" w:hAnsi="Arial" w:cs="Arial"/>
          <w:i/>
          <w:iCs/>
          <w:noProof/>
          <w:szCs w:val="24"/>
        </w:rPr>
        <w:t>Journal of International Financial Management and Accounting</w:t>
      </w:r>
      <w:r w:rsidRPr="0068436A">
        <w:rPr>
          <w:rFonts w:ascii="Arial" w:hAnsi="Arial" w:cs="Arial"/>
          <w:noProof/>
          <w:szCs w:val="24"/>
        </w:rPr>
        <w:t>, 28(3), pp. 394–427. doi: 10.1111/jifm.12064.</w:t>
      </w:r>
    </w:p>
    <w:p w14:paraId="77BFD701"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Vesty, G., Ren, C. and Ji, S. (2018) ‘Integrated reporting as a test of worth: A conversation with the chairman of an integrated reporting pilot organisation’, </w:t>
      </w:r>
      <w:r w:rsidRPr="0068436A">
        <w:rPr>
          <w:rFonts w:ascii="Arial" w:hAnsi="Arial" w:cs="Arial"/>
          <w:i/>
          <w:iCs/>
          <w:noProof/>
          <w:szCs w:val="24"/>
        </w:rPr>
        <w:t>Accounting, Auditing &amp; Accountability Journal</w:t>
      </w:r>
      <w:r w:rsidRPr="0068436A">
        <w:rPr>
          <w:rFonts w:ascii="Arial" w:hAnsi="Arial" w:cs="Arial"/>
          <w:noProof/>
          <w:szCs w:val="24"/>
        </w:rPr>
        <w:t>, 31(5), pp. 1406–1434. doi: http://dx.doi.org/10.1108/MRR-09-2015-0216.</w:t>
      </w:r>
    </w:p>
    <w:p w14:paraId="15A83940"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de Villiers, C., Rinaldi, L. and Unerman, J. (2014) ‘Integrated Reporting: Insights, gaps and an agenda for future research’, </w:t>
      </w:r>
      <w:r w:rsidRPr="0068436A">
        <w:rPr>
          <w:rFonts w:ascii="Arial" w:hAnsi="Arial" w:cs="Arial"/>
          <w:i/>
          <w:iCs/>
          <w:noProof/>
          <w:szCs w:val="24"/>
        </w:rPr>
        <w:t>Accounting, Auditing &amp; Accountability Journal</w:t>
      </w:r>
      <w:r w:rsidRPr="0068436A">
        <w:rPr>
          <w:rFonts w:ascii="Arial" w:hAnsi="Arial" w:cs="Arial"/>
          <w:noProof/>
          <w:szCs w:val="24"/>
        </w:rPr>
        <w:t>, 27(7), pp. 1042–1067. doi: 10.1108/AAAJ-06-2014-1736.</w:t>
      </w:r>
    </w:p>
    <w:p w14:paraId="71A917B3"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de Villiers, C., Rouse, P. and Kerr, J. (2014) ‘A new conceptual model of influences driving sustainability based on case evidence of the integration of corporate sustainability management control and reporting’, </w:t>
      </w:r>
      <w:r w:rsidRPr="0068436A">
        <w:rPr>
          <w:rFonts w:ascii="Arial" w:hAnsi="Arial" w:cs="Arial"/>
          <w:i/>
          <w:iCs/>
          <w:noProof/>
          <w:szCs w:val="24"/>
        </w:rPr>
        <w:t>Journal of Cleaner Production</w:t>
      </w:r>
      <w:r w:rsidRPr="0068436A">
        <w:rPr>
          <w:rFonts w:ascii="Arial" w:hAnsi="Arial" w:cs="Arial"/>
          <w:noProof/>
          <w:szCs w:val="24"/>
        </w:rPr>
        <w:t>, 136, pp. 78–85. doi: 10.1016/j.jclepro.2016.01.107.</w:t>
      </w:r>
    </w:p>
    <w:p w14:paraId="7EFF2ADB"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Wild, S. and van Staden, C. J. (2013) ‘Integrated reporting: Initial analysis of early reporters - an institutional theory approach’, in </w:t>
      </w:r>
      <w:r w:rsidRPr="0068436A">
        <w:rPr>
          <w:rFonts w:ascii="Arial" w:hAnsi="Arial" w:cs="Arial"/>
          <w:i/>
          <w:iCs/>
          <w:noProof/>
          <w:szCs w:val="24"/>
        </w:rPr>
        <w:t>7th Asia Pacific Interdisciplinary Accounting Research Conference</w:t>
      </w:r>
      <w:r w:rsidRPr="0068436A">
        <w:rPr>
          <w:rFonts w:ascii="Arial" w:hAnsi="Arial" w:cs="Arial"/>
          <w:noProof/>
          <w:szCs w:val="24"/>
        </w:rPr>
        <w:t>, pp. 26–28.</w:t>
      </w:r>
    </w:p>
    <w:p w14:paraId="1E1C0514"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Wilkins, E. (2019) ‘Beyond transparency in rebuilding trust’. Available at: https://www.icas.com/thought-leadership/trust/beyond-transparency-in-rebuilding-trust.</w:t>
      </w:r>
    </w:p>
    <w:p w14:paraId="33FB8AEF" w14:textId="77777777" w:rsidR="0068436A" w:rsidRPr="0068436A" w:rsidRDefault="0068436A" w:rsidP="0068436A">
      <w:pPr>
        <w:widowControl w:val="0"/>
        <w:autoSpaceDE w:val="0"/>
        <w:autoSpaceDN w:val="0"/>
        <w:adjustRightInd w:val="0"/>
        <w:spacing w:line="240" w:lineRule="auto"/>
        <w:rPr>
          <w:rFonts w:ascii="Arial" w:hAnsi="Arial" w:cs="Arial"/>
          <w:noProof/>
          <w:szCs w:val="24"/>
        </w:rPr>
      </w:pPr>
      <w:r w:rsidRPr="0068436A">
        <w:rPr>
          <w:rFonts w:ascii="Arial" w:hAnsi="Arial" w:cs="Arial"/>
          <w:noProof/>
          <w:szCs w:val="24"/>
        </w:rPr>
        <w:t xml:space="preserve">Williams, A. </w:t>
      </w:r>
      <w:r w:rsidRPr="0068436A">
        <w:rPr>
          <w:rFonts w:ascii="Arial" w:hAnsi="Arial" w:cs="Arial"/>
          <w:i/>
          <w:iCs/>
          <w:noProof/>
          <w:szCs w:val="24"/>
        </w:rPr>
        <w:t>et al.</w:t>
      </w:r>
      <w:r w:rsidRPr="0068436A">
        <w:rPr>
          <w:rFonts w:ascii="Arial" w:hAnsi="Arial" w:cs="Arial"/>
          <w:noProof/>
          <w:szCs w:val="24"/>
        </w:rPr>
        <w:t xml:space="preserve"> (2017) ‘Systems thinking: A review of sustainability management research’, </w:t>
      </w:r>
      <w:r w:rsidRPr="0068436A">
        <w:rPr>
          <w:rFonts w:ascii="Arial" w:hAnsi="Arial" w:cs="Arial"/>
          <w:i/>
          <w:iCs/>
          <w:noProof/>
          <w:szCs w:val="24"/>
        </w:rPr>
        <w:t>Journal of Cleaner Production</w:t>
      </w:r>
      <w:r w:rsidRPr="0068436A">
        <w:rPr>
          <w:rFonts w:ascii="Arial" w:hAnsi="Arial" w:cs="Arial"/>
          <w:noProof/>
          <w:szCs w:val="24"/>
        </w:rPr>
        <w:t>, 148, pp. 866–881. doi: 10.1016/j.jclepro.2017.02.002.</w:t>
      </w:r>
    </w:p>
    <w:p w14:paraId="540DD547" w14:textId="77777777" w:rsidR="0068436A" w:rsidRPr="0068436A" w:rsidRDefault="0068436A" w:rsidP="0068436A">
      <w:pPr>
        <w:widowControl w:val="0"/>
        <w:autoSpaceDE w:val="0"/>
        <w:autoSpaceDN w:val="0"/>
        <w:adjustRightInd w:val="0"/>
        <w:spacing w:line="240" w:lineRule="auto"/>
        <w:rPr>
          <w:rFonts w:ascii="Arial" w:hAnsi="Arial" w:cs="Arial"/>
          <w:noProof/>
        </w:rPr>
      </w:pPr>
      <w:r w:rsidRPr="0068436A">
        <w:rPr>
          <w:rFonts w:ascii="Arial" w:hAnsi="Arial" w:cs="Arial"/>
          <w:noProof/>
          <w:szCs w:val="24"/>
        </w:rPr>
        <w:t xml:space="preserve">Xiao, Y. </w:t>
      </w:r>
      <w:r w:rsidRPr="0068436A">
        <w:rPr>
          <w:rFonts w:ascii="Arial" w:hAnsi="Arial" w:cs="Arial"/>
          <w:i/>
          <w:iCs/>
          <w:noProof/>
          <w:szCs w:val="24"/>
        </w:rPr>
        <w:t>et al.</w:t>
      </w:r>
      <w:r w:rsidRPr="0068436A">
        <w:rPr>
          <w:rFonts w:ascii="Arial" w:hAnsi="Arial" w:cs="Arial"/>
          <w:noProof/>
          <w:szCs w:val="24"/>
        </w:rPr>
        <w:t xml:space="preserve"> (2017) ‘How Social Footprints of Nations Can Assist in Achieving the </w:t>
      </w:r>
      <w:r w:rsidRPr="0068436A">
        <w:rPr>
          <w:rFonts w:ascii="Arial" w:hAnsi="Arial" w:cs="Arial"/>
          <w:noProof/>
          <w:szCs w:val="24"/>
        </w:rPr>
        <w:lastRenderedPageBreak/>
        <w:t xml:space="preserve">Sustainable Development Goals’, </w:t>
      </w:r>
      <w:r w:rsidRPr="0068436A">
        <w:rPr>
          <w:rFonts w:ascii="Arial" w:hAnsi="Arial" w:cs="Arial"/>
          <w:i/>
          <w:iCs/>
          <w:noProof/>
          <w:szCs w:val="24"/>
        </w:rPr>
        <w:t>Ecological Economics</w:t>
      </w:r>
      <w:r w:rsidRPr="0068436A">
        <w:rPr>
          <w:rFonts w:ascii="Arial" w:hAnsi="Arial" w:cs="Arial"/>
          <w:noProof/>
          <w:szCs w:val="24"/>
        </w:rPr>
        <w:t>, 135, pp. 55–65. doi: 10.1016/j.ecolecon.2016.12.003.</w:t>
      </w:r>
    </w:p>
    <w:p w14:paraId="11675D6C" w14:textId="4526081A" w:rsidR="002A5224" w:rsidRPr="004A6CF7" w:rsidRDefault="00B27543" w:rsidP="00FE7248">
      <w:pPr>
        <w:spacing w:line="276" w:lineRule="auto"/>
        <w:jc w:val="both"/>
        <w:rPr>
          <w:rFonts w:ascii="Arial" w:eastAsia="SimSun" w:hAnsi="Arial" w:cs="Arial"/>
          <w:color w:val="000000"/>
        </w:rPr>
      </w:pPr>
      <w:r w:rsidRPr="004A6CF7">
        <w:rPr>
          <w:rFonts w:ascii="Arial" w:eastAsia="SimSun" w:hAnsi="Arial" w:cs="Arial"/>
          <w:color w:val="000000"/>
        </w:rPr>
        <w:fldChar w:fldCharType="end"/>
      </w:r>
    </w:p>
    <w:p w14:paraId="4577A737" w14:textId="77777777" w:rsidR="002A5224" w:rsidRDefault="002A5224" w:rsidP="00FE7248">
      <w:pPr>
        <w:spacing w:line="276" w:lineRule="auto"/>
        <w:jc w:val="both"/>
        <w:rPr>
          <w:rFonts w:ascii="Arial" w:eastAsia="SimSun" w:hAnsi="Arial" w:cs="Arial"/>
          <w:color w:val="000000"/>
          <w:sz w:val="24"/>
          <w:szCs w:val="24"/>
        </w:rPr>
      </w:pPr>
    </w:p>
    <w:p w14:paraId="1A56BE8D" w14:textId="77777777" w:rsidR="002A5224" w:rsidRDefault="002A5224" w:rsidP="00FE7248">
      <w:pPr>
        <w:spacing w:line="276" w:lineRule="auto"/>
        <w:jc w:val="both"/>
        <w:rPr>
          <w:rFonts w:ascii="Arial" w:eastAsia="SimSun" w:hAnsi="Arial" w:cs="Arial"/>
          <w:color w:val="000000"/>
          <w:sz w:val="24"/>
          <w:szCs w:val="24"/>
        </w:rPr>
      </w:pPr>
    </w:p>
    <w:p w14:paraId="4BF00C3C" w14:textId="77777777" w:rsidR="001D583E" w:rsidRDefault="001D583E">
      <w:pPr>
        <w:rPr>
          <w:rFonts w:ascii="Arial" w:eastAsia="SimSun" w:hAnsi="Arial" w:cs="Arial"/>
          <w:color w:val="000000"/>
          <w:sz w:val="24"/>
          <w:szCs w:val="24"/>
        </w:rPr>
      </w:pPr>
      <w:r>
        <w:rPr>
          <w:rFonts w:ascii="Arial" w:eastAsia="SimSun" w:hAnsi="Arial" w:cs="Arial"/>
          <w:color w:val="000000"/>
          <w:sz w:val="24"/>
          <w:szCs w:val="24"/>
        </w:rPr>
        <w:br w:type="page"/>
      </w:r>
    </w:p>
    <w:p w14:paraId="5326B43D" w14:textId="1315F1F5" w:rsidR="002A5224" w:rsidRDefault="002A5224" w:rsidP="00FE7248">
      <w:pPr>
        <w:spacing w:line="276" w:lineRule="auto"/>
        <w:jc w:val="both"/>
        <w:rPr>
          <w:rFonts w:ascii="Arial" w:eastAsia="SimSun" w:hAnsi="Arial" w:cs="Arial"/>
          <w:color w:val="000000"/>
          <w:sz w:val="24"/>
          <w:szCs w:val="24"/>
        </w:rPr>
      </w:pPr>
      <w:r>
        <w:rPr>
          <w:rFonts w:ascii="Arial" w:eastAsia="SimSun" w:hAnsi="Arial" w:cs="Arial"/>
          <w:color w:val="000000"/>
          <w:sz w:val="24"/>
          <w:szCs w:val="24"/>
        </w:rPr>
        <w:lastRenderedPageBreak/>
        <w:t>Appendix 1</w:t>
      </w:r>
    </w:p>
    <w:tbl>
      <w:tblPr>
        <w:tblStyle w:val="TableGrid"/>
        <w:tblW w:w="5000" w:type="pct"/>
        <w:tblLook w:val="04A0" w:firstRow="1" w:lastRow="0" w:firstColumn="1" w:lastColumn="0" w:noHBand="0" w:noVBand="1"/>
      </w:tblPr>
      <w:tblGrid>
        <w:gridCol w:w="975"/>
        <w:gridCol w:w="1676"/>
        <w:gridCol w:w="1845"/>
        <w:gridCol w:w="1250"/>
        <w:gridCol w:w="1356"/>
        <w:gridCol w:w="1914"/>
      </w:tblGrid>
      <w:tr w:rsidR="002A5224" w14:paraId="59BC7121" w14:textId="77777777" w:rsidTr="002A5224">
        <w:tc>
          <w:tcPr>
            <w:tcW w:w="550" w:type="pct"/>
            <w:tcBorders>
              <w:top w:val="single" w:sz="4" w:space="0" w:color="auto"/>
              <w:left w:val="single" w:sz="4" w:space="0" w:color="auto"/>
              <w:bottom w:val="single" w:sz="4" w:space="0" w:color="auto"/>
              <w:right w:val="single" w:sz="4" w:space="0" w:color="auto"/>
            </w:tcBorders>
          </w:tcPr>
          <w:p w14:paraId="2AD0495B" w14:textId="77777777" w:rsidR="002A5224" w:rsidRDefault="002A5224">
            <w:pPr>
              <w:autoSpaceDE w:val="0"/>
              <w:autoSpaceDN w:val="0"/>
              <w:adjustRightInd w:val="0"/>
              <w:jc w:val="both"/>
              <w:rPr>
                <w:rFonts w:ascii="Arial" w:eastAsia="Cambria" w:hAnsi="Arial" w:cs="Arial"/>
                <w:sz w:val="16"/>
                <w:szCs w:val="16"/>
                <w:vertAlign w:val="subscript"/>
              </w:rPr>
            </w:pPr>
          </w:p>
        </w:tc>
        <w:tc>
          <w:tcPr>
            <w:tcW w:w="920" w:type="pct"/>
            <w:tcBorders>
              <w:top w:val="single" w:sz="4" w:space="0" w:color="auto"/>
              <w:left w:val="single" w:sz="4" w:space="0" w:color="auto"/>
              <w:bottom w:val="single" w:sz="4" w:space="0" w:color="auto"/>
              <w:right w:val="single" w:sz="4" w:space="0" w:color="auto"/>
            </w:tcBorders>
            <w:hideMark/>
          </w:tcPr>
          <w:p w14:paraId="139AECEC" w14:textId="77777777" w:rsidR="002A5224" w:rsidRDefault="002A5224">
            <w:pPr>
              <w:autoSpaceDE w:val="0"/>
              <w:autoSpaceDN w:val="0"/>
              <w:adjustRightInd w:val="0"/>
              <w:jc w:val="both"/>
              <w:rPr>
                <w:rFonts w:ascii="Arial" w:eastAsia="Cambria" w:hAnsi="Arial" w:cs="Arial"/>
                <w:b/>
                <w:sz w:val="20"/>
                <w:szCs w:val="20"/>
                <w:vertAlign w:val="subscript"/>
              </w:rPr>
            </w:pPr>
            <w:r>
              <w:rPr>
                <w:rFonts w:ascii="Arial" w:eastAsia="Cambria" w:hAnsi="Arial" w:cs="Arial"/>
                <w:b/>
                <w:sz w:val="20"/>
                <w:szCs w:val="20"/>
                <w:vertAlign w:val="subscript"/>
              </w:rPr>
              <w:t>Source</w:t>
            </w:r>
          </w:p>
        </w:tc>
        <w:tc>
          <w:tcPr>
            <w:tcW w:w="1032" w:type="pct"/>
            <w:tcBorders>
              <w:top w:val="single" w:sz="4" w:space="0" w:color="auto"/>
              <w:left w:val="single" w:sz="4" w:space="0" w:color="auto"/>
              <w:bottom w:val="single" w:sz="4" w:space="0" w:color="auto"/>
              <w:right w:val="single" w:sz="4" w:space="0" w:color="auto"/>
            </w:tcBorders>
            <w:hideMark/>
          </w:tcPr>
          <w:p w14:paraId="397FCA70" w14:textId="77777777" w:rsidR="002A5224" w:rsidRDefault="002A5224">
            <w:pPr>
              <w:autoSpaceDE w:val="0"/>
              <w:autoSpaceDN w:val="0"/>
              <w:adjustRightInd w:val="0"/>
              <w:jc w:val="both"/>
              <w:rPr>
                <w:rFonts w:ascii="Arial" w:eastAsia="Cambria" w:hAnsi="Arial" w:cs="Arial"/>
                <w:b/>
                <w:sz w:val="20"/>
                <w:szCs w:val="20"/>
                <w:vertAlign w:val="subscript"/>
              </w:rPr>
            </w:pPr>
            <w:r>
              <w:rPr>
                <w:rFonts w:ascii="Arial" w:eastAsia="Cambria" w:hAnsi="Arial" w:cs="Arial"/>
                <w:b/>
                <w:sz w:val="20"/>
                <w:szCs w:val="20"/>
                <w:vertAlign w:val="subscript"/>
              </w:rPr>
              <w:t>Description/ Focus</w:t>
            </w:r>
          </w:p>
        </w:tc>
        <w:tc>
          <w:tcPr>
            <w:tcW w:w="686" w:type="pct"/>
            <w:tcBorders>
              <w:top w:val="single" w:sz="4" w:space="0" w:color="auto"/>
              <w:left w:val="single" w:sz="4" w:space="0" w:color="auto"/>
              <w:bottom w:val="single" w:sz="4" w:space="0" w:color="auto"/>
              <w:right w:val="single" w:sz="4" w:space="0" w:color="auto"/>
            </w:tcBorders>
            <w:hideMark/>
          </w:tcPr>
          <w:p w14:paraId="76860712" w14:textId="77777777" w:rsidR="002A5224" w:rsidRDefault="002A5224">
            <w:pPr>
              <w:autoSpaceDE w:val="0"/>
              <w:autoSpaceDN w:val="0"/>
              <w:adjustRightInd w:val="0"/>
              <w:jc w:val="both"/>
              <w:rPr>
                <w:rFonts w:ascii="Arial" w:eastAsia="Cambria" w:hAnsi="Arial" w:cs="Arial"/>
                <w:b/>
                <w:sz w:val="20"/>
                <w:szCs w:val="20"/>
                <w:vertAlign w:val="subscript"/>
              </w:rPr>
            </w:pPr>
            <w:r>
              <w:rPr>
                <w:rFonts w:ascii="Arial" w:eastAsia="Cambria" w:hAnsi="Arial" w:cs="Arial"/>
                <w:b/>
                <w:sz w:val="20"/>
                <w:szCs w:val="20"/>
                <w:vertAlign w:val="subscript"/>
              </w:rPr>
              <w:t>Justification</w:t>
            </w:r>
          </w:p>
        </w:tc>
        <w:tc>
          <w:tcPr>
            <w:tcW w:w="761" w:type="pct"/>
            <w:tcBorders>
              <w:top w:val="single" w:sz="4" w:space="0" w:color="auto"/>
              <w:left w:val="single" w:sz="4" w:space="0" w:color="auto"/>
              <w:bottom w:val="single" w:sz="4" w:space="0" w:color="auto"/>
              <w:right w:val="single" w:sz="4" w:space="0" w:color="auto"/>
            </w:tcBorders>
            <w:hideMark/>
          </w:tcPr>
          <w:p w14:paraId="0ECA3C52" w14:textId="77777777" w:rsidR="002A5224" w:rsidRDefault="002A5224">
            <w:pPr>
              <w:autoSpaceDE w:val="0"/>
              <w:autoSpaceDN w:val="0"/>
              <w:adjustRightInd w:val="0"/>
              <w:jc w:val="both"/>
              <w:rPr>
                <w:rFonts w:ascii="Arial" w:eastAsia="Cambria" w:hAnsi="Arial" w:cs="Arial"/>
                <w:b/>
                <w:sz w:val="20"/>
                <w:szCs w:val="20"/>
                <w:vertAlign w:val="subscript"/>
              </w:rPr>
            </w:pPr>
            <w:r>
              <w:rPr>
                <w:rFonts w:ascii="Arial" w:eastAsia="Cambria" w:hAnsi="Arial" w:cs="Arial"/>
                <w:b/>
                <w:sz w:val="20"/>
                <w:szCs w:val="20"/>
                <w:vertAlign w:val="subscript"/>
              </w:rPr>
              <w:t>Difficulties</w:t>
            </w:r>
          </w:p>
        </w:tc>
        <w:tc>
          <w:tcPr>
            <w:tcW w:w="1050" w:type="pct"/>
            <w:tcBorders>
              <w:top w:val="single" w:sz="4" w:space="0" w:color="auto"/>
              <w:left w:val="single" w:sz="4" w:space="0" w:color="auto"/>
              <w:bottom w:val="single" w:sz="4" w:space="0" w:color="auto"/>
              <w:right w:val="single" w:sz="4" w:space="0" w:color="auto"/>
            </w:tcBorders>
            <w:hideMark/>
          </w:tcPr>
          <w:p w14:paraId="7F78D626" w14:textId="77777777" w:rsidR="002A5224" w:rsidRDefault="002A5224">
            <w:pPr>
              <w:autoSpaceDE w:val="0"/>
              <w:autoSpaceDN w:val="0"/>
              <w:adjustRightInd w:val="0"/>
              <w:jc w:val="center"/>
              <w:rPr>
                <w:rFonts w:ascii="Arial" w:eastAsia="Cambria" w:hAnsi="Arial" w:cs="Arial"/>
                <w:b/>
                <w:sz w:val="20"/>
                <w:szCs w:val="20"/>
                <w:vertAlign w:val="subscript"/>
              </w:rPr>
            </w:pPr>
            <w:r>
              <w:rPr>
                <w:rFonts w:ascii="Arial" w:eastAsia="Cambria" w:hAnsi="Arial" w:cs="Arial"/>
                <w:b/>
                <w:sz w:val="20"/>
                <w:szCs w:val="20"/>
                <w:vertAlign w:val="subscript"/>
              </w:rPr>
              <w:t>Progress</w:t>
            </w:r>
          </w:p>
        </w:tc>
      </w:tr>
      <w:tr w:rsidR="002A5224" w14:paraId="2133D838" w14:textId="77777777" w:rsidTr="002A5224">
        <w:tc>
          <w:tcPr>
            <w:tcW w:w="550" w:type="pct"/>
            <w:tcBorders>
              <w:top w:val="single" w:sz="4" w:space="0" w:color="auto"/>
              <w:left w:val="single" w:sz="4" w:space="0" w:color="auto"/>
              <w:bottom w:val="single" w:sz="4" w:space="0" w:color="auto"/>
              <w:right w:val="single" w:sz="4" w:space="0" w:color="auto"/>
            </w:tcBorders>
            <w:hideMark/>
          </w:tcPr>
          <w:p w14:paraId="2D4CEC9C" w14:textId="77777777" w:rsidR="002A5224" w:rsidRDefault="002A5224">
            <w:pPr>
              <w:autoSpaceDE w:val="0"/>
              <w:autoSpaceDN w:val="0"/>
              <w:adjustRightInd w:val="0"/>
              <w:jc w:val="both"/>
              <w:rPr>
                <w:rFonts w:ascii="Arial" w:eastAsia="Cambria" w:hAnsi="Arial" w:cs="Arial"/>
                <w:b/>
                <w:sz w:val="16"/>
                <w:szCs w:val="16"/>
                <w:vertAlign w:val="subscript"/>
              </w:rPr>
            </w:pPr>
            <w:r>
              <w:rPr>
                <w:rFonts w:ascii="Arial" w:eastAsia="Cambria" w:hAnsi="Arial" w:cs="Arial"/>
                <w:b/>
                <w:sz w:val="20"/>
                <w:szCs w:val="20"/>
                <w:vertAlign w:val="subscript"/>
              </w:rPr>
              <w:t>Balanced scorecard</w:t>
            </w:r>
          </w:p>
        </w:tc>
        <w:tc>
          <w:tcPr>
            <w:tcW w:w="920" w:type="pct"/>
            <w:tcBorders>
              <w:top w:val="single" w:sz="4" w:space="0" w:color="auto"/>
              <w:left w:val="single" w:sz="4" w:space="0" w:color="auto"/>
              <w:bottom w:val="single" w:sz="4" w:space="0" w:color="auto"/>
              <w:right w:val="single" w:sz="4" w:space="0" w:color="auto"/>
            </w:tcBorders>
            <w:hideMark/>
          </w:tcPr>
          <w:p w14:paraId="7B1DEC8B"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The Balanced Scorecard: Translating Strategy into Action (1996; based on a 1992 article) – Professor Robert S. Kaplan and David P. Norton</w:t>
            </w:r>
          </w:p>
        </w:tc>
        <w:tc>
          <w:tcPr>
            <w:tcW w:w="1032" w:type="pct"/>
            <w:tcBorders>
              <w:top w:val="single" w:sz="4" w:space="0" w:color="auto"/>
              <w:left w:val="single" w:sz="4" w:space="0" w:color="auto"/>
              <w:bottom w:val="single" w:sz="4" w:space="0" w:color="auto"/>
              <w:right w:val="single" w:sz="4" w:space="0" w:color="auto"/>
            </w:tcBorders>
            <w:hideMark/>
          </w:tcPr>
          <w:p w14:paraId="46088276"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The Balanced Scorecard reports performance on 4 perspectives:</w:t>
            </w:r>
          </w:p>
          <w:p w14:paraId="4F81CD58" w14:textId="77777777" w:rsidR="002A5224" w:rsidRDefault="002A5224" w:rsidP="002A5224">
            <w:pPr>
              <w:numPr>
                <w:ilvl w:val="0"/>
                <w:numId w:val="9"/>
              </w:numPr>
              <w:autoSpaceDE w:val="0"/>
              <w:autoSpaceDN w:val="0"/>
              <w:adjustRightInd w:val="0"/>
              <w:contextualSpacing/>
              <w:jc w:val="both"/>
              <w:rPr>
                <w:rFonts w:ascii="Arial" w:eastAsia="Cambria" w:hAnsi="Arial" w:cs="Arial"/>
                <w:sz w:val="20"/>
                <w:szCs w:val="20"/>
                <w:vertAlign w:val="subscript"/>
              </w:rPr>
            </w:pPr>
            <w:r>
              <w:rPr>
                <w:rFonts w:ascii="Arial" w:eastAsia="Cambria" w:hAnsi="Arial" w:cs="Arial"/>
                <w:sz w:val="20"/>
                <w:szCs w:val="20"/>
                <w:vertAlign w:val="subscript"/>
              </w:rPr>
              <w:t xml:space="preserve">ﬁnancial </w:t>
            </w:r>
          </w:p>
          <w:p w14:paraId="41AF9910" w14:textId="77777777" w:rsidR="002A5224" w:rsidRDefault="002A5224" w:rsidP="002A5224">
            <w:pPr>
              <w:numPr>
                <w:ilvl w:val="0"/>
                <w:numId w:val="9"/>
              </w:numPr>
              <w:autoSpaceDE w:val="0"/>
              <w:autoSpaceDN w:val="0"/>
              <w:adjustRightInd w:val="0"/>
              <w:contextualSpacing/>
              <w:jc w:val="both"/>
              <w:rPr>
                <w:rFonts w:ascii="Arial" w:eastAsia="Cambria" w:hAnsi="Arial" w:cs="Arial"/>
                <w:sz w:val="20"/>
                <w:szCs w:val="20"/>
                <w:vertAlign w:val="subscript"/>
              </w:rPr>
            </w:pPr>
            <w:r>
              <w:rPr>
                <w:rFonts w:ascii="Arial" w:eastAsia="Cambria" w:hAnsi="Arial" w:cs="Arial"/>
                <w:sz w:val="20"/>
                <w:szCs w:val="20"/>
                <w:vertAlign w:val="subscript"/>
              </w:rPr>
              <w:t xml:space="preserve">customer </w:t>
            </w:r>
          </w:p>
          <w:p w14:paraId="088FCA77" w14:textId="77777777" w:rsidR="002A5224" w:rsidRDefault="002A5224" w:rsidP="002A5224">
            <w:pPr>
              <w:numPr>
                <w:ilvl w:val="0"/>
                <w:numId w:val="9"/>
              </w:numPr>
              <w:autoSpaceDE w:val="0"/>
              <w:autoSpaceDN w:val="0"/>
              <w:adjustRightInd w:val="0"/>
              <w:contextualSpacing/>
              <w:jc w:val="both"/>
              <w:rPr>
                <w:rFonts w:ascii="Arial" w:eastAsia="Cambria" w:hAnsi="Arial" w:cs="Arial"/>
                <w:sz w:val="20"/>
                <w:szCs w:val="20"/>
                <w:vertAlign w:val="subscript"/>
              </w:rPr>
            </w:pPr>
            <w:r>
              <w:rPr>
                <w:rFonts w:ascii="Arial" w:eastAsia="Cambria" w:hAnsi="Arial" w:cs="Arial"/>
                <w:sz w:val="20"/>
                <w:szCs w:val="20"/>
                <w:vertAlign w:val="subscript"/>
              </w:rPr>
              <w:t xml:space="preserve">business process </w:t>
            </w:r>
          </w:p>
          <w:p w14:paraId="0F56EDEE" w14:textId="77777777" w:rsidR="002A5224" w:rsidRDefault="002A5224" w:rsidP="002A5224">
            <w:pPr>
              <w:numPr>
                <w:ilvl w:val="0"/>
                <w:numId w:val="9"/>
              </w:numPr>
              <w:autoSpaceDE w:val="0"/>
              <w:autoSpaceDN w:val="0"/>
              <w:adjustRightInd w:val="0"/>
              <w:contextualSpacing/>
              <w:jc w:val="both"/>
              <w:rPr>
                <w:rFonts w:ascii="Arial" w:eastAsia="Cambria" w:hAnsi="Arial" w:cs="Arial"/>
                <w:sz w:val="20"/>
                <w:szCs w:val="20"/>
                <w:vertAlign w:val="subscript"/>
              </w:rPr>
            </w:pPr>
            <w:r>
              <w:rPr>
                <w:rFonts w:ascii="Arial" w:eastAsia="Cambria" w:hAnsi="Arial" w:cs="Arial"/>
                <w:sz w:val="20"/>
                <w:szCs w:val="20"/>
                <w:vertAlign w:val="subscript"/>
              </w:rPr>
              <w:t xml:space="preserve"> a learning-and-growth </w:t>
            </w:r>
          </w:p>
          <w:p w14:paraId="14F28DDE" w14:textId="77777777" w:rsidR="002A5224" w:rsidRDefault="002A5224">
            <w:pPr>
              <w:autoSpaceDE w:val="0"/>
              <w:autoSpaceDN w:val="0"/>
              <w:adjustRightInd w:val="0"/>
              <w:ind w:left="60"/>
              <w:jc w:val="both"/>
              <w:rPr>
                <w:rFonts w:ascii="Arial" w:eastAsia="Cambria" w:hAnsi="Arial" w:cs="Arial"/>
                <w:sz w:val="20"/>
                <w:szCs w:val="20"/>
                <w:vertAlign w:val="subscript"/>
              </w:rPr>
            </w:pPr>
            <w:r>
              <w:rPr>
                <w:rFonts w:ascii="Arial" w:eastAsia="Cambria" w:hAnsi="Arial" w:cs="Arial"/>
                <w:sz w:val="20"/>
                <w:szCs w:val="20"/>
                <w:vertAlign w:val="subscript"/>
              </w:rPr>
              <w:t>Kaplan and Norton envisage that the scorecard, although primarily a management tool, should also become a basis for external reporting.</w:t>
            </w:r>
          </w:p>
        </w:tc>
        <w:tc>
          <w:tcPr>
            <w:tcW w:w="686" w:type="pct"/>
            <w:tcBorders>
              <w:top w:val="single" w:sz="4" w:space="0" w:color="auto"/>
              <w:left w:val="single" w:sz="4" w:space="0" w:color="auto"/>
              <w:bottom w:val="single" w:sz="4" w:space="0" w:color="auto"/>
              <w:right w:val="single" w:sz="4" w:space="0" w:color="auto"/>
            </w:tcBorders>
            <w:hideMark/>
          </w:tcPr>
          <w:p w14:paraId="38393F49"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The current accounting model is historical, promotes short-termism and fails to capture intangibles. </w:t>
            </w:r>
          </w:p>
        </w:tc>
        <w:tc>
          <w:tcPr>
            <w:tcW w:w="761" w:type="pct"/>
            <w:tcBorders>
              <w:top w:val="single" w:sz="4" w:space="0" w:color="auto"/>
              <w:left w:val="single" w:sz="4" w:space="0" w:color="auto"/>
              <w:bottom w:val="single" w:sz="4" w:space="0" w:color="auto"/>
              <w:right w:val="single" w:sz="4" w:space="0" w:color="auto"/>
            </w:tcBorders>
          </w:tcPr>
          <w:p w14:paraId="073DB1DC"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Ernst &amp; Young (1997)  identify several reasons why scorecard projects sometimes fail: </w:t>
            </w:r>
          </w:p>
          <w:p w14:paraId="64DCEC55"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Managers mistakenly think that because they already use non-ﬁnancial performance measures, they already have a balanced scorecard.</w:t>
            </w:r>
          </w:p>
          <w:p w14:paraId="0A63678D"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 • Senior executives misguidedly delegate scorecard implementation to middle managers. </w:t>
            </w:r>
          </w:p>
          <w:p w14:paraId="22884A91"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 Businesses try to use the best measures used by the best companies, rather than developing their own. </w:t>
            </w:r>
          </w:p>
          <w:p w14:paraId="61A154F2"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 Businesses try too hard for perfection. </w:t>
            </w:r>
          </w:p>
          <w:p w14:paraId="0544B191"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Senior executives wrongly think that the scorecard is just about reporting; in fact, it is a new way of managing the business.</w:t>
            </w:r>
          </w:p>
          <w:p w14:paraId="375CBF80" w14:textId="77777777" w:rsidR="002A5224" w:rsidRDefault="002A5224">
            <w:pPr>
              <w:autoSpaceDE w:val="0"/>
              <w:autoSpaceDN w:val="0"/>
              <w:adjustRightInd w:val="0"/>
              <w:jc w:val="both"/>
              <w:rPr>
                <w:rFonts w:ascii="Arial" w:eastAsia="Cambria" w:hAnsi="Arial" w:cs="Arial"/>
                <w:sz w:val="20"/>
                <w:szCs w:val="20"/>
                <w:vertAlign w:val="subscript"/>
              </w:rPr>
            </w:pPr>
          </w:p>
          <w:p w14:paraId="7C2B5156"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While these difﬁculties refer to the internal use of the scorecard, unless it is used internally successfully, it won’t be used as a basis for external reporting.</w:t>
            </w:r>
          </w:p>
        </w:tc>
        <w:tc>
          <w:tcPr>
            <w:tcW w:w="1050" w:type="pct"/>
            <w:tcBorders>
              <w:top w:val="single" w:sz="4" w:space="0" w:color="auto"/>
              <w:left w:val="single" w:sz="4" w:space="0" w:color="auto"/>
              <w:bottom w:val="single" w:sz="4" w:space="0" w:color="auto"/>
              <w:right w:val="single" w:sz="4" w:space="0" w:color="auto"/>
            </w:tcBorders>
          </w:tcPr>
          <w:p w14:paraId="24DC4728"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Since the original publication of Kaplan and Norton’s ideas, balanced scorecard approaches have been adopted for management purposes by many companies. While few firms refer to the balanced scorecard in their external reporting, firms are now disclosing far more non-financial information than they used to, and it is possible that this derives from data used in a balanced scorecard approach to management.</w:t>
            </w:r>
          </w:p>
          <w:p w14:paraId="31A28733" w14:textId="77777777" w:rsidR="002A5224" w:rsidRDefault="002A5224">
            <w:pPr>
              <w:autoSpaceDE w:val="0"/>
              <w:autoSpaceDN w:val="0"/>
              <w:adjustRightInd w:val="0"/>
              <w:jc w:val="both"/>
              <w:rPr>
                <w:rFonts w:ascii="Arial" w:eastAsia="Cambria" w:hAnsi="Arial" w:cs="Arial"/>
                <w:sz w:val="20"/>
                <w:szCs w:val="20"/>
                <w:vertAlign w:val="subscript"/>
              </w:rPr>
            </w:pPr>
          </w:p>
          <w:p w14:paraId="432975CF" w14:textId="77777777" w:rsidR="002A5224" w:rsidRDefault="002A522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The authors do not appear to have monitored the use of the scorecard as a basis for external reporting. Recently, however, they have launched a subscription newsletter, Balanced Scorecard Report, giving information on balanced scorecard implementation by businesses.</w:t>
            </w:r>
          </w:p>
          <w:p w14:paraId="28996E93" w14:textId="77777777" w:rsidR="002A5224" w:rsidRDefault="002A5224">
            <w:pPr>
              <w:autoSpaceDE w:val="0"/>
              <w:autoSpaceDN w:val="0"/>
              <w:adjustRightInd w:val="0"/>
              <w:jc w:val="both"/>
              <w:rPr>
                <w:rFonts w:ascii="Arial" w:eastAsia="Cambria" w:hAnsi="Arial" w:cs="Arial"/>
                <w:sz w:val="20"/>
                <w:szCs w:val="20"/>
                <w:vertAlign w:val="subscript"/>
              </w:rPr>
            </w:pPr>
          </w:p>
        </w:tc>
      </w:tr>
      <w:tr w:rsidR="002A5224" w14:paraId="7BDB0A95" w14:textId="77777777" w:rsidTr="002A5224">
        <w:tc>
          <w:tcPr>
            <w:tcW w:w="550" w:type="pct"/>
            <w:tcBorders>
              <w:top w:val="single" w:sz="4" w:space="0" w:color="auto"/>
              <w:left w:val="single" w:sz="4" w:space="0" w:color="auto"/>
              <w:bottom w:val="single" w:sz="4" w:space="0" w:color="auto"/>
              <w:right w:val="single" w:sz="4" w:space="0" w:color="auto"/>
            </w:tcBorders>
            <w:hideMark/>
          </w:tcPr>
          <w:p w14:paraId="5CFA9583" w14:textId="77777777" w:rsidR="002A5224" w:rsidRDefault="002A5224">
            <w:pPr>
              <w:autoSpaceDE w:val="0"/>
              <w:autoSpaceDN w:val="0"/>
              <w:adjustRightInd w:val="0"/>
              <w:jc w:val="both"/>
              <w:rPr>
                <w:rFonts w:ascii="Arial" w:eastAsia="Cambria" w:hAnsi="Arial" w:cs="Arial"/>
                <w:b/>
                <w:sz w:val="20"/>
                <w:szCs w:val="20"/>
                <w:vertAlign w:val="subscript"/>
              </w:rPr>
            </w:pPr>
            <w:r>
              <w:rPr>
                <w:rFonts w:ascii="Arial" w:eastAsia="Cambria" w:hAnsi="Arial" w:cs="Arial"/>
                <w:b/>
                <w:sz w:val="20"/>
                <w:szCs w:val="20"/>
                <w:vertAlign w:val="subscript"/>
              </w:rPr>
              <w:t>Jenkins report</w:t>
            </w:r>
          </w:p>
        </w:tc>
        <w:tc>
          <w:tcPr>
            <w:tcW w:w="920" w:type="pct"/>
            <w:tcBorders>
              <w:top w:val="single" w:sz="4" w:space="0" w:color="auto"/>
              <w:left w:val="single" w:sz="4" w:space="0" w:color="auto"/>
              <w:bottom w:val="single" w:sz="4" w:space="0" w:color="auto"/>
              <w:right w:val="single" w:sz="4" w:space="0" w:color="auto"/>
            </w:tcBorders>
            <w:hideMark/>
          </w:tcPr>
          <w:p w14:paraId="1446B323"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Improving Business Reporting – A Customer Focus (1994) – American Institute of Certiﬁed Public Accountants</w:t>
            </w:r>
          </w:p>
        </w:tc>
        <w:tc>
          <w:tcPr>
            <w:tcW w:w="1032" w:type="pct"/>
            <w:tcBorders>
              <w:top w:val="single" w:sz="4" w:space="0" w:color="auto"/>
              <w:left w:val="single" w:sz="4" w:space="0" w:color="auto"/>
              <w:bottom w:val="single" w:sz="4" w:space="0" w:color="auto"/>
              <w:right w:val="single" w:sz="4" w:space="0" w:color="auto"/>
            </w:tcBorders>
            <w:hideMark/>
          </w:tcPr>
          <w:p w14:paraId="7752F272"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The report recommends </w:t>
            </w:r>
          </w:p>
          <w:p w14:paraId="442BEA1D"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(a) More information with a forward-looking perspective, including management’s plans, opportunities, risks, and measurement uncertainties. </w:t>
            </w:r>
          </w:p>
          <w:p w14:paraId="63C1272F"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(b) Focus on the factors that create longer-term value, </w:t>
            </w:r>
            <w:r>
              <w:rPr>
                <w:rFonts w:ascii="Arial" w:eastAsia="Cambria" w:hAnsi="Arial" w:cs="Arial"/>
                <w:sz w:val="20"/>
                <w:szCs w:val="20"/>
                <w:vertAlign w:val="subscript"/>
              </w:rPr>
              <w:lastRenderedPageBreak/>
              <w:t xml:space="preserve">including non-ﬁnancial measures indicating how key business processes are performing. </w:t>
            </w:r>
          </w:p>
          <w:p w14:paraId="04092F50"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(c) Better align information reported externally with the information reported to senior management to manage the business.</w:t>
            </w:r>
          </w:p>
        </w:tc>
        <w:tc>
          <w:tcPr>
            <w:tcW w:w="686" w:type="pct"/>
            <w:tcBorders>
              <w:top w:val="single" w:sz="4" w:space="0" w:color="auto"/>
              <w:left w:val="single" w:sz="4" w:space="0" w:color="auto"/>
              <w:bottom w:val="single" w:sz="4" w:space="0" w:color="auto"/>
              <w:right w:val="single" w:sz="4" w:space="0" w:color="auto"/>
            </w:tcBorders>
            <w:hideMark/>
          </w:tcPr>
          <w:p w14:paraId="6F68BF7D" w14:textId="29B38899"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lastRenderedPageBreak/>
              <w:t xml:space="preserve">Concern that if business reporting does keep up with the changing needs of users, it will lose its relevance. </w:t>
            </w:r>
            <w:r w:rsidR="00263D3E">
              <w:rPr>
                <w:rFonts w:ascii="Arial" w:eastAsia="Cambria" w:hAnsi="Arial" w:cs="Arial"/>
                <w:sz w:val="20"/>
                <w:szCs w:val="20"/>
                <w:vertAlign w:val="subscript"/>
              </w:rPr>
              <w:t>Therefore,</w:t>
            </w:r>
            <w:r>
              <w:rPr>
                <w:rFonts w:ascii="Arial" w:eastAsia="Cambria" w:hAnsi="Arial" w:cs="Arial"/>
                <w:sz w:val="20"/>
                <w:szCs w:val="20"/>
                <w:vertAlign w:val="subscript"/>
              </w:rPr>
              <w:t xml:space="preserve"> the recommendations </w:t>
            </w:r>
            <w:r>
              <w:rPr>
                <w:rFonts w:ascii="Arial" w:eastAsia="Cambria" w:hAnsi="Arial" w:cs="Arial"/>
                <w:sz w:val="20"/>
                <w:szCs w:val="20"/>
                <w:vertAlign w:val="subscript"/>
              </w:rPr>
              <w:lastRenderedPageBreak/>
              <w:t>of the Jenkins Report aim to address the problem of insufﬁcient focus on user needs.</w:t>
            </w:r>
          </w:p>
        </w:tc>
        <w:tc>
          <w:tcPr>
            <w:tcW w:w="761" w:type="pct"/>
            <w:tcBorders>
              <w:top w:val="single" w:sz="4" w:space="0" w:color="auto"/>
              <w:left w:val="single" w:sz="4" w:space="0" w:color="auto"/>
              <w:bottom w:val="single" w:sz="4" w:space="0" w:color="auto"/>
              <w:right w:val="single" w:sz="4" w:space="0" w:color="auto"/>
            </w:tcBorders>
            <w:hideMark/>
          </w:tcPr>
          <w:p w14:paraId="20871DCA"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lastRenderedPageBreak/>
              <w:t xml:space="preserve">Where the competitive costs or litigation costs of providing information are potentially signiﬁcant, it is not required. Also, ‘other than for </w:t>
            </w:r>
            <w:r>
              <w:rPr>
                <w:rFonts w:ascii="Arial" w:eastAsia="Cambria" w:hAnsi="Arial" w:cs="Arial"/>
                <w:sz w:val="20"/>
                <w:szCs w:val="20"/>
                <w:vertAlign w:val="subscript"/>
              </w:rPr>
              <w:lastRenderedPageBreak/>
              <w:t>ﬁnancial statements, management need only report the information it knows, therefore management is under no obligation to gather information it does not have, or need, to manage the business.’</w:t>
            </w:r>
          </w:p>
        </w:tc>
        <w:tc>
          <w:tcPr>
            <w:tcW w:w="1050" w:type="pct"/>
            <w:tcBorders>
              <w:top w:val="single" w:sz="4" w:space="0" w:color="auto"/>
              <w:left w:val="single" w:sz="4" w:space="0" w:color="auto"/>
              <w:bottom w:val="single" w:sz="4" w:space="0" w:color="auto"/>
              <w:right w:val="single" w:sz="4" w:space="0" w:color="auto"/>
            </w:tcBorders>
          </w:tcPr>
          <w:p w14:paraId="7A8EA020" w14:textId="77777777" w:rsidR="002A5224" w:rsidRDefault="002A522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lastRenderedPageBreak/>
              <w:t xml:space="preserve">The Jenkins Report led to a number of follow-up reports by FASB, but the last of these appeared in 2001. As with other reporting proposals that we, it could be said that its calls for more forward-looking and non-financial disclosure have now to a degree been </w:t>
            </w:r>
            <w:r>
              <w:rPr>
                <w:rFonts w:ascii="Arial" w:eastAsia="Cambria" w:hAnsi="Arial" w:cs="Arial"/>
                <w:sz w:val="20"/>
                <w:szCs w:val="20"/>
                <w:vertAlign w:val="subscript"/>
              </w:rPr>
              <w:lastRenderedPageBreak/>
              <w:t xml:space="preserve">met. However, actual disclosures have not precisely matched the report’s recommendations or followed the model that it recommended. </w:t>
            </w:r>
          </w:p>
          <w:p w14:paraId="4CA1F258" w14:textId="77777777" w:rsidR="002A5224" w:rsidRDefault="002A5224">
            <w:pPr>
              <w:autoSpaceDE w:val="0"/>
              <w:autoSpaceDN w:val="0"/>
              <w:adjustRightInd w:val="0"/>
              <w:jc w:val="both"/>
              <w:rPr>
                <w:rFonts w:ascii="Arial" w:eastAsia="Cambria" w:hAnsi="Arial" w:cs="Arial"/>
                <w:sz w:val="20"/>
                <w:szCs w:val="20"/>
                <w:vertAlign w:val="subscript"/>
              </w:rPr>
            </w:pPr>
          </w:p>
        </w:tc>
      </w:tr>
      <w:tr w:rsidR="002A5224" w14:paraId="64F18156" w14:textId="77777777" w:rsidTr="002A5224">
        <w:tc>
          <w:tcPr>
            <w:tcW w:w="550" w:type="pct"/>
            <w:tcBorders>
              <w:top w:val="single" w:sz="4" w:space="0" w:color="auto"/>
              <w:left w:val="single" w:sz="4" w:space="0" w:color="auto"/>
              <w:bottom w:val="single" w:sz="4" w:space="0" w:color="auto"/>
              <w:right w:val="single" w:sz="4" w:space="0" w:color="auto"/>
            </w:tcBorders>
            <w:hideMark/>
          </w:tcPr>
          <w:p w14:paraId="1D31F68F" w14:textId="77777777" w:rsidR="002A5224" w:rsidRDefault="002A5224">
            <w:pPr>
              <w:autoSpaceDE w:val="0"/>
              <w:autoSpaceDN w:val="0"/>
              <w:adjustRightInd w:val="0"/>
              <w:jc w:val="both"/>
              <w:rPr>
                <w:rFonts w:ascii="Arial" w:eastAsia="Cambria" w:hAnsi="Arial" w:cs="Arial"/>
                <w:b/>
                <w:sz w:val="20"/>
                <w:szCs w:val="20"/>
                <w:vertAlign w:val="subscript"/>
              </w:rPr>
            </w:pPr>
            <w:r>
              <w:rPr>
                <w:rFonts w:ascii="Arial" w:eastAsia="Cambria" w:hAnsi="Arial" w:cs="Arial"/>
                <w:b/>
                <w:sz w:val="20"/>
                <w:szCs w:val="20"/>
                <w:vertAlign w:val="subscript"/>
              </w:rPr>
              <w:lastRenderedPageBreak/>
              <w:t>Tomorrow’s company</w:t>
            </w:r>
          </w:p>
        </w:tc>
        <w:tc>
          <w:tcPr>
            <w:tcW w:w="920" w:type="pct"/>
            <w:tcBorders>
              <w:top w:val="single" w:sz="4" w:space="0" w:color="auto"/>
              <w:left w:val="single" w:sz="4" w:space="0" w:color="auto"/>
              <w:bottom w:val="single" w:sz="4" w:space="0" w:color="auto"/>
              <w:right w:val="single" w:sz="4" w:space="0" w:color="auto"/>
            </w:tcBorders>
            <w:hideMark/>
          </w:tcPr>
          <w:p w14:paraId="20CC8C51"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Tomorrow’s Company: The Role of Business in a Changing World (1995) – Royal Society of Arts and Sooner, Sharper, Simpler: A Lean Vision of an Inclusive Annual Report (1998) – Centre for Tomorrow’s Company</w:t>
            </w:r>
          </w:p>
        </w:tc>
        <w:tc>
          <w:tcPr>
            <w:tcW w:w="1032" w:type="pct"/>
            <w:tcBorders>
              <w:top w:val="single" w:sz="4" w:space="0" w:color="auto"/>
              <w:left w:val="single" w:sz="4" w:space="0" w:color="auto"/>
              <w:bottom w:val="single" w:sz="4" w:space="0" w:color="auto"/>
              <w:right w:val="single" w:sz="4" w:space="0" w:color="auto"/>
            </w:tcBorders>
            <w:hideMark/>
          </w:tcPr>
          <w:p w14:paraId="622FB406"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Tomorrow’s Company’s main emphasis is on how inclusiveness can improve business performance and recommend ;</w:t>
            </w:r>
          </w:p>
          <w:p w14:paraId="5B1A37A6"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ﬁnancial report</w:t>
            </w:r>
          </w:p>
          <w:p w14:paraId="17D5C39C"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value chain report (information on customer satisfaction, etc.)</w:t>
            </w:r>
          </w:p>
          <w:p w14:paraId="7EBDE526"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•a people document (information on skill level and knowledge bank)</w:t>
            </w:r>
          </w:p>
          <w:p w14:paraId="560CECD2"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sustainability document (community and environmental impacts)</w:t>
            </w:r>
          </w:p>
        </w:tc>
        <w:tc>
          <w:tcPr>
            <w:tcW w:w="686" w:type="pct"/>
            <w:tcBorders>
              <w:top w:val="single" w:sz="4" w:space="0" w:color="auto"/>
              <w:left w:val="single" w:sz="4" w:space="0" w:color="auto"/>
              <w:bottom w:val="single" w:sz="4" w:space="0" w:color="auto"/>
              <w:right w:val="single" w:sz="4" w:space="0" w:color="auto"/>
            </w:tcBorders>
            <w:hideMark/>
          </w:tcPr>
          <w:p w14:paraId="48E6249B"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Argue that ﬁnancial performance does not gauge the overall company health as it is not forward looking and fails to deﬁnes competitive performance and fails to recognise growing importance of intangibles. </w:t>
            </w:r>
          </w:p>
        </w:tc>
        <w:tc>
          <w:tcPr>
            <w:tcW w:w="761" w:type="pct"/>
            <w:tcBorders>
              <w:top w:val="single" w:sz="4" w:space="0" w:color="auto"/>
              <w:left w:val="single" w:sz="4" w:space="0" w:color="auto"/>
              <w:bottom w:val="single" w:sz="4" w:space="0" w:color="auto"/>
              <w:right w:val="single" w:sz="4" w:space="0" w:color="auto"/>
            </w:tcBorders>
            <w:hideMark/>
          </w:tcPr>
          <w:p w14:paraId="401732DD"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Does not deal with any practical difﬁculties that may be encountered in implementing its proposals.</w:t>
            </w:r>
          </w:p>
        </w:tc>
        <w:tc>
          <w:tcPr>
            <w:tcW w:w="1050" w:type="pct"/>
            <w:tcBorders>
              <w:top w:val="single" w:sz="4" w:space="0" w:color="auto"/>
              <w:left w:val="single" w:sz="4" w:space="0" w:color="auto"/>
              <w:bottom w:val="single" w:sz="4" w:space="0" w:color="auto"/>
              <w:right w:val="single" w:sz="4" w:space="0" w:color="auto"/>
            </w:tcBorders>
          </w:tcPr>
          <w:p w14:paraId="550718FB" w14:textId="77777777" w:rsidR="002A5224" w:rsidRDefault="002A522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Tomorrow’s Company’s work was influential in the subsequent UK Company Law Review, which led to major reforms embodied in the Companies Act 2006, and particularly in proposals, subsequently overturned, for a mandatory operating and financial review. The organisation remains active in ‘creating a future for business which makes equal sense to staff, shareholders and society’. It also retains an interest in business reporting issues. As with other proposals for reform, business reporting could be said to have followed the general direction indicated, without adopting the specific model suggested. </w:t>
            </w:r>
          </w:p>
          <w:p w14:paraId="0C564714" w14:textId="77777777" w:rsidR="002A5224" w:rsidRDefault="002A5224">
            <w:pPr>
              <w:autoSpaceDE w:val="0"/>
              <w:autoSpaceDN w:val="0"/>
              <w:adjustRightInd w:val="0"/>
              <w:jc w:val="both"/>
              <w:rPr>
                <w:rFonts w:ascii="Arial" w:eastAsia="Cambria" w:hAnsi="Arial" w:cs="Arial"/>
                <w:sz w:val="20"/>
                <w:szCs w:val="20"/>
                <w:vertAlign w:val="subscript"/>
              </w:rPr>
            </w:pPr>
          </w:p>
        </w:tc>
      </w:tr>
      <w:tr w:rsidR="002A5224" w14:paraId="7DB1D91E" w14:textId="77777777" w:rsidTr="002A5224">
        <w:tc>
          <w:tcPr>
            <w:tcW w:w="550" w:type="pct"/>
            <w:tcBorders>
              <w:top w:val="single" w:sz="4" w:space="0" w:color="auto"/>
              <w:left w:val="single" w:sz="4" w:space="0" w:color="auto"/>
              <w:bottom w:val="single" w:sz="4" w:space="0" w:color="auto"/>
              <w:right w:val="single" w:sz="4" w:space="0" w:color="auto"/>
            </w:tcBorders>
            <w:hideMark/>
          </w:tcPr>
          <w:p w14:paraId="1FFBAD7D" w14:textId="77777777" w:rsidR="002A5224" w:rsidRDefault="002A5224">
            <w:pPr>
              <w:autoSpaceDE w:val="0"/>
              <w:autoSpaceDN w:val="0"/>
              <w:adjustRightInd w:val="0"/>
              <w:jc w:val="both"/>
              <w:rPr>
                <w:rFonts w:ascii="Arial" w:eastAsia="Cambria" w:hAnsi="Arial" w:cs="Arial"/>
                <w:b/>
                <w:sz w:val="20"/>
                <w:szCs w:val="20"/>
                <w:vertAlign w:val="subscript"/>
              </w:rPr>
            </w:pPr>
            <w:r>
              <w:rPr>
                <w:rFonts w:ascii="Arial" w:eastAsia="Cambria" w:hAnsi="Arial" w:cs="Arial"/>
                <w:b/>
                <w:sz w:val="20"/>
                <w:szCs w:val="20"/>
                <w:vertAlign w:val="subscript"/>
              </w:rPr>
              <w:t>21st century annual report</w:t>
            </w:r>
          </w:p>
        </w:tc>
        <w:tc>
          <w:tcPr>
            <w:tcW w:w="920" w:type="pct"/>
            <w:tcBorders>
              <w:top w:val="single" w:sz="4" w:space="0" w:color="auto"/>
              <w:left w:val="single" w:sz="4" w:space="0" w:color="auto"/>
              <w:bottom w:val="single" w:sz="4" w:space="0" w:color="auto"/>
              <w:right w:val="single" w:sz="4" w:space="0" w:color="auto"/>
            </w:tcBorders>
            <w:hideMark/>
          </w:tcPr>
          <w:p w14:paraId="153B67CF"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The 21st Century Annual Report/Prototype plc (1998) and Digital Reporting: A Progress Report (2004) – both ICAEW</w:t>
            </w:r>
          </w:p>
        </w:tc>
        <w:tc>
          <w:tcPr>
            <w:tcW w:w="1032" w:type="pct"/>
            <w:tcBorders>
              <w:top w:val="single" w:sz="4" w:space="0" w:color="auto"/>
              <w:left w:val="single" w:sz="4" w:space="0" w:color="auto"/>
              <w:bottom w:val="single" w:sz="4" w:space="0" w:color="auto"/>
              <w:right w:val="single" w:sz="4" w:space="0" w:color="auto"/>
            </w:tcBorders>
            <w:hideMark/>
          </w:tcPr>
          <w:p w14:paraId="230A2A0C" w14:textId="77777777" w:rsidR="002A5224" w:rsidRDefault="002A522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They propose that businesses publish a wider range of leading indicators of financial performance, take a more inclusive view of stakeholders, and harness advances in information technology in their reporting being;</w:t>
            </w:r>
          </w:p>
          <w:p w14:paraId="57FBCA87"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framework based</w:t>
            </w:r>
          </w:p>
          <w:p w14:paraId="71957169"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forward-looking ﬁnancial information and better information on risks</w:t>
            </w:r>
          </w:p>
        </w:tc>
        <w:tc>
          <w:tcPr>
            <w:tcW w:w="686" w:type="pct"/>
            <w:tcBorders>
              <w:top w:val="single" w:sz="4" w:space="0" w:color="auto"/>
              <w:left w:val="single" w:sz="4" w:space="0" w:color="auto"/>
              <w:bottom w:val="single" w:sz="4" w:space="0" w:color="auto"/>
              <w:right w:val="single" w:sz="4" w:space="0" w:color="auto"/>
            </w:tcBorders>
            <w:hideMark/>
          </w:tcPr>
          <w:p w14:paraId="0D2CB738"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Identiﬁes the following principle  factors challenging the present accounting system: </w:t>
            </w:r>
          </w:p>
          <w:p w14:paraId="077D8C61"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 the exponential growth in ﬁnancial instruments and other derivatives, which it is impossible to reﬂect properly using historical cost accounting </w:t>
            </w:r>
          </w:p>
          <w:p w14:paraId="767F1F14"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 increased importance of intangible assets in the generation of corporate wealth and the very tenuous link </w:t>
            </w:r>
            <w:r>
              <w:rPr>
                <w:rFonts w:ascii="Arial" w:eastAsia="Cambria" w:hAnsi="Arial" w:cs="Arial"/>
                <w:sz w:val="20"/>
                <w:szCs w:val="20"/>
                <w:vertAlign w:val="subscript"/>
              </w:rPr>
              <w:lastRenderedPageBreak/>
              <w:t xml:space="preserve">between the cost and value of these assets </w:t>
            </w:r>
          </w:p>
          <w:p w14:paraId="05D84B2A"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 ‘advances in information technology, making possible radical changes not just in how we communicate information but also in what information is published, to whom and when </w:t>
            </w:r>
          </w:p>
          <w:p w14:paraId="55C83856"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the strong inﬂuence of international institutional investors, e.g., from the USA, pressing for more transparency in corporate reporting.</w:t>
            </w:r>
          </w:p>
        </w:tc>
        <w:tc>
          <w:tcPr>
            <w:tcW w:w="761" w:type="pct"/>
            <w:tcBorders>
              <w:top w:val="single" w:sz="4" w:space="0" w:color="auto"/>
              <w:left w:val="single" w:sz="4" w:space="0" w:color="auto"/>
              <w:bottom w:val="single" w:sz="4" w:space="0" w:color="auto"/>
              <w:right w:val="single" w:sz="4" w:space="0" w:color="auto"/>
            </w:tcBorders>
          </w:tcPr>
          <w:p w14:paraId="7D263047"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lastRenderedPageBreak/>
              <w:t>Striking the balance between transparency and not giving away too much competitively sensitive information as well as determining how frequently information should be updated.</w:t>
            </w:r>
          </w:p>
          <w:p w14:paraId="3D17095B" w14:textId="77777777" w:rsidR="002A5224" w:rsidRDefault="002A5224">
            <w:pPr>
              <w:autoSpaceDE w:val="0"/>
              <w:autoSpaceDN w:val="0"/>
              <w:adjustRightInd w:val="0"/>
              <w:jc w:val="both"/>
              <w:rPr>
                <w:rFonts w:ascii="Arial" w:eastAsia="Cambria" w:hAnsi="Arial" w:cs="Arial"/>
                <w:sz w:val="20"/>
                <w:szCs w:val="20"/>
                <w:vertAlign w:val="subscript"/>
              </w:rPr>
            </w:pPr>
          </w:p>
          <w:p w14:paraId="37CEC1C0"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Achieving environmental benchmarking across industries and the possible impossibility of developing objective indicators for measuring a company’s social performance.</w:t>
            </w:r>
          </w:p>
          <w:p w14:paraId="11EBA67D" w14:textId="77777777" w:rsidR="002A5224" w:rsidRDefault="002A5224">
            <w:pPr>
              <w:autoSpaceDE w:val="0"/>
              <w:autoSpaceDN w:val="0"/>
              <w:adjustRightInd w:val="0"/>
              <w:jc w:val="both"/>
              <w:rPr>
                <w:rFonts w:ascii="Arial" w:eastAsia="Cambria" w:hAnsi="Arial" w:cs="Arial"/>
                <w:sz w:val="20"/>
                <w:szCs w:val="20"/>
                <w:vertAlign w:val="subscript"/>
              </w:rPr>
            </w:pPr>
          </w:p>
          <w:p w14:paraId="185EC4AE"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Auditing and veriﬁcation will demand signiﬁcant resources, skills, management time and capabilities which may simply be lacking in smaller organisations.</w:t>
            </w:r>
          </w:p>
        </w:tc>
        <w:tc>
          <w:tcPr>
            <w:tcW w:w="1050" w:type="pct"/>
            <w:tcBorders>
              <w:top w:val="single" w:sz="4" w:space="0" w:color="auto"/>
              <w:left w:val="single" w:sz="4" w:space="0" w:color="auto"/>
              <w:bottom w:val="single" w:sz="4" w:space="0" w:color="auto"/>
              <w:right w:val="single" w:sz="4" w:space="0" w:color="auto"/>
            </w:tcBorders>
          </w:tcPr>
          <w:p w14:paraId="06AC14B1" w14:textId="77777777" w:rsidR="002A5224" w:rsidRDefault="002A522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lastRenderedPageBreak/>
              <w:t xml:space="preserve">It could be said that the world has indeed moved in the direction called for in these reports, though not yet to the extent predicted.  The technology issues have been followed up in the Making Information Systems Work thought leadership programme of ICAEW’s Information Technology Faculty, including Digital Reporting: A Progress Report (2004). </w:t>
            </w:r>
          </w:p>
          <w:p w14:paraId="12A276BD" w14:textId="77777777" w:rsidR="002A5224" w:rsidRDefault="002A5224">
            <w:pPr>
              <w:autoSpaceDE w:val="0"/>
              <w:autoSpaceDN w:val="0"/>
              <w:adjustRightInd w:val="0"/>
              <w:jc w:val="both"/>
              <w:rPr>
                <w:rFonts w:ascii="Arial" w:eastAsia="Cambria" w:hAnsi="Arial" w:cs="Arial"/>
                <w:sz w:val="20"/>
                <w:szCs w:val="20"/>
                <w:vertAlign w:val="subscript"/>
              </w:rPr>
            </w:pPr>
          </w:p>
        </w:tc>
      </w:tr>
      <w:tr w:rsidR="002A5224" w14:paraId="38ADC1DD" w14:textId="77777777" w:rsidTr="002A5224">
        <w:tc>
          <w:tcPr>
            <w:tcW w:w="550" w:type="pct"/>
            <w:tcBorders>
              <w:top w:val="single" w:sz="4" w:space="0" w:color="auto"/>
              <w:left w:val="single" w:sz="4" w:space="0" w:color="auto"/>
              <w:bottom w:val="single" w:sz="4" w:space="0" w:color="auto"/>
              <w:right w:val="single" w:sz="4" w:space="0" w:color="auto"/>
            </w:tcBorders>
            <w:hideMark/>
          </w:tcPr>
          <w:p w14:paraId="2AE35766" w14:textId="77777777" w:rsidR="002A5224" w:rsidRDefault="002A5224">
            <w:pPr>
              <w:autoSpaceDE w:val="0"/>
              <w:autoSpaceDN w:val="0"/>
              <w:adjustRightInd w:val="0"/>
              <w:jc w:val="both"/>
              <w:rPr>
                <w:rFonts w:ascii="Arial" w:eastAsia="Cambria" w:hAnsi="Arial" w:cs="Arial"/>
                <w:b/>
                <w:sz w:val="20"/>
                <w:szCs w:val="20"/>
                <w:vertAlign w:val="subscript"/>
              </w:rPr>
            </w:pPr>
            <w:r>
              <w:rPr>
                <w:rFonts w:ascii="Arial" w:eastAsia="Cambria" w:hAnsi="Arial" w:cs="Arial"/>
                <w:b/>
                <w:sz w:val="20"/>
                <w:szCs w:val="20"/>
                <w:vertAlign w:val="subscript"/>
              </w:rPr>
              <w:t>The Inevitable Change</w:t>
            </w:r>
          </w:p>
        </w:tc>
        <w:tc>
          <w:tcPr>
            <w:tcW w:w="920" w:type="pct"/>
            <w:tcBorders>
              <w:top w:val="single" w:sz="4" w:space="0" w:color="auto"/>
              <w:left w:val="single" w:sz="4" w:space="0" w:color="auto"/>
              <w:bottom w:val="single" w:sz="4" w:space="0" w:color="auto"/>
              <w:right w:val="single" w:sz="4" w:space="0" w:color="auto"/>
            </w:tcBorders>
            <w:hideMark/>
          </w:tcPr>
          <w:p w14:paraId="6E9CB580"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Business Reporting: The Inevitable Change? –ICAS (1999)</w:t>
            </w:r>
          </w:p>
        </w:tc>
        <w:tc>
          <w:tcPr>
            <w:tcW w:w="1032" w:type="pct"/>
            <w:tcBorders>
              <w:top w:val="single" w:sz="4" w:space="0" w:color="auto"/>
              <w:left w:val="single" w:sz="4" w:space="0" w:color="auto"/>
              <w:bottom w:val="single" w:sz="4" w:space="0" w:color="auto"/>
              <w:right w:val="single" w:sz="4" w:space="0" w:color="auto"/>
            </w:tcBorders>
          </w:tcPr>
          <w:p w14:paraId="0CEBDA5A" w14:textId="77777777" w:rsidR="002A5224" w:rsidRDefault="002A522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To meet users’ needs, the report proposes that businesses should use advances in information technology to make available a wider range of information faster than at present, rather more frequently, and recognising different stakeholders’ differing requirements. In particular, it recommends </w:t>
            </w:r>
          </w:p>
          <w:p w14:paraId="4F246312" w14:textId="77777777" w:rsidR="002A5224" w:rsidRDefault="002A522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-‘electronic library-type resource’ for external users, with information layered, linked and pre-packaged for each stakeholder group. </w:t>
            </w:r>
          </w:p>
          <w:p w14:paraId="41F9821B"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.In particular: </w:t>
            </w:r>
          </w:p>
          <w:p w14:paraId="1C01141C"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 at three to ﬁve yearly intervals, selected prospectus type information be provided; </w:t>
            </w:r>
          </w:p>
          <w:p w14:paraId="706D48E4"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 certain non-ﬁnancial information currently captured by management information systems be provided e.g., performance indicators; </w:t>
            </w:r>
          </w:p>
          <w:p w14:paraId="2B92410D"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 certain information not currently captured by management information systems be provided e.g., intellectual capital, biographical information on directors… </w:t>
            </w:r>
          </w:p>
          <w:p w14:paraId="24D64AB1" w14:textId="77777777" w:rsidR="002A5224" w:rsidRDefault="002A5224">
            <w:pPr>
              <w:autoSpaceDE w:val="0"/>
              <w:autoSpaceDN w:val="0"/>
              <w:adjustRightInd w:val="0"/>
              <w:jc w:val="both"/>
              <w:rPr>
                <w:rFonts w:ascii="Arial" w:eastAsia="Cambria" w:hAnsi="Arial" w:cs="Arial"/>
                <w:sz w:val="20"/>
                <w:szCs w:val="20"/>
                <w:vertAlign w:val="subscript"/>
              </w:rPr>
            </w:pPr>
          </w:p>
        </w:tc>
        <w:tc>
          <w:tcPr>
            <w:tcW w:w="686" w:type="pct"/>
            <w:tcBorders>
              <w:top w:val="single" w:sz="4" w:space="0" w:color="auto"/>
              <w:left w:val="single" w:sz="4" w:space="0" w:color="auto"/>
              <w:bottom w:val="single" w:sz="4" w:space="0" w:color="auto"/>
              <w:right w:val="single" w:sz="4" w:space="0" w:color="auto"/>
            </w:tcBorders>
            <w:hideMark/>
          </w:tcPr>
          <w:p w14:paraId="4BFC4044"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lastRenderedPageBreak/>
              <w:t>Business reporting at the moment is producer driven, rather than meeting users’ needs.</w:t>
            </w:r>
          </w:p>
        </w:tc>
        <w:tc>
          <w:tcPr>
            <w:tcW w:w="761" w:type="pct"/>
            <w:tcBorders>
              <w:top w:val="single" w:sz="4" w:space="0" w:color="auto"/>
              <w:left w:val="single" w:sz="4" w:space="0" w:color="auto"/>
              <w:bottom w:val="single" w:sz="4" w:space="0" w:color="auto"/>
              <w:right w:val="single" w:sz="4" w:space="0" w:color="auto"/>
            </w:tcBorders>
            <w:hideMark/>
          </w:tcPr>
          <w:p w14:paraId="273A53FC"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The report’s voluntary and incremental approach is intended to avoid potential difﬁculties.</w:t>
            </w:r>
          </w:p>
        </w:tc>
        <w:tc>
          <w:tcPr>
            <w:tcW w:w="1050" w:type="pct"/>
            <w:tcBorders>
              <w:top w:val="single" w:sz="4" w:space="0" w:color="auto"/>
              <w:left w:val="single" w:sz="4" w:space="0" w:color="auto"/>
              <w:bottom w:val="single" w:sz="4" w:space="0" w:color="auto"/>
              <w:right w:val="single" w:sz="4" w:space="0" w:color="auto"/>
            </w:tcBorders>
          </w:tcPr>
          <w:p w14:paraId="03B4B7E0" w14:textId="77777777" w:rsidR="002A5224" w:rsidRDefault="002A522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As with the other report models, it could be said that things have moved in the desired direction, with an increasingly wide range of corporate disclosures and ever-growing use of the internet. But the particular proposals in the report have not been adopted. Subsequent research reports from ICAS have explored various aspects of internet-based communication and the measurement, management and reporting of intangibles. </w:t>
            </w:r>
          </w:p>
          <w:p w14:paraId="46FED13C" w14:textId="77777777" w:rsidR="002A5224" w:rsidRDefault="002A5224">
            <w:pPr>
              <w:autoSpaceDE w:val="0"/>
              <w:autoSpaceDN w:val="0"/>
              <w:adjustRightInd w:val="0"/>
              <w:jc w:val="both"/>
              <w:rPr>
                <w:rFonts w:ascii="Arial" w:eastAsia="Cambria" w:hAnsi="Arial" w:cs="Arial"/>
                <w:sz w:val="20"/>
                <w:szCs w:val="20"/>
                <w:vertAlign w:val="subscript"/>
              </w:rPr>
            </w:pPr>
          </w:p>
        </w:tc>
      </w:tr>
      <w:tr w:rsidR="002A5224" w14:paraId="41CA21EA" w14:textId="77777777" w:rsidTr="002A5224">
        <w:tc>
          <w:tcPr>
            <w:tcW w:w="550" w:type="pct"/>
            <w:tcBorders>
              <w:top w:val="single" w:sz="4" w:space="0" w:color="auto"/>
              <w:left w:val="single" w:sz="4" w:space="0" w:color="auto"/>
              <w:bottom w:val="single" w:sz="4" w:space="0" w:color="auto"/>
              <w:right w:val="single" w:sz="4" w:space="0" w:color="auto"/>
            </w:tcBorders>
            <w:hideMark/>
          </w:tcPr>
          <w:p w14:paraId="7CF317AB" w14:textId="77777777" w:rsidR="002A5224" w:rsidRDefault="002A5224">
            <w:pPr>
              <w:autoSpaceDE w:val="0"/>
              <w:autoSpaceDN w:val="0"/>
              <w:adjustRightInd w:val="0"/>
              <w:jc w:val="both"/>
              <w:rPr>
                <w:rFonts w:ascii="Arial" w:eastAsia="Cambria" w:hAnsi="Arial" w:cs="Arial"/>
                <w:b/>
                <w:sz w:val="20"/>
                <w:szCs w:val="20"/>
                <w:vertAlign w:val="subscript"/>
              </w:rPr>
            </w:pPr>
            <w:r>
              <w:rPr>
                <w:rFonts w:ascii="Arial" w:eastAsia="Cambria" w:hAnsi="Arial" w:cs="Arial"/>
                <w:b/>
                <w:sz w:val="20"/>
                <w:szCs w:val="20"/>
                <w:vertAlign w:val="subscript"/>
              </w:rPr>
              <w:t>Inside out</w:t>
            </w:r>
          </w:p>
        </w:tc>
        <w:tc>
          <w:tcPr>
            <w:tcW w:w="920" w:type="pct"/>
            <w:tcBorders>
              <w:top w:val="single" w:sz="4" w:space="0" w:color="auto"/>
              <w:left w:val="single" w:sz="4" w:space="0" w:color="auto"/>
              <w:bottom w:val="single" w:sz="4" w:space="0" w:color="auto"/>
              <w:right w:val="single" w:sz="4" w:space="0" w:color="auto"/>
            </w:tcBorders>
            <w:hideMark/>
          </w:tcPr>
          <w:p w14:paraId="14DFF9E7"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Inside Out: Reporting on Shareholder Value ICAEW (1996)</w:t>
            </w:r>
          </w:p>
        </w:tc>
        <w:tc>
          <w:tcPr>
            <w:tcW w:w="1032" w:type="pct"/>
            <w:tcBorders>
              <w:top w:val="single" w:sz="4" w:space="0" w:color="auto"/>
              <w:left w:val="single" w:sz="4" w:space="0" w:color="auto"/>
              <w:bottom w:val="single" w:sz="4" w:space="0" w:color="auto"/>
              <w:right w:val="single" w:sz="4" w:space="0" w:color="auto"/>
            </w:tcBorders>
            <w:hideMark/>
          </w:tcPr>
          <w:p w14:paraId="6F82D347"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company ambitions</w:t>
            </w:r>
          </w:p>
          <w:p w14:paraId="08F04C1F"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 strategic direction </w:t>
            </w:r>
          </w:p>
          <w:p w14:paraId="05A50886"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description of strategic decision-making process</w:t>
            </w:r>
          </w:p>
          <w:p w14:paraId="2744A631"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preferred measures</w:t>
            </w:r>
          </w:p>
          <w:p w14:paraId="0FA87168"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key drivers of value</w:t>
            </w:r>
          </w:p>
          <w:p w14:paraId="4C1360D2"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measures of performance appropriate to the business</w:t>
            </w:r>
          </w:p>
        </w:tc>
        <w:tc>
          <w:tcPr>
            <w:tcW w:w="686" w:type="pct"/>
            <w:tcBorders>
              <w:top w:val="single" w:sz="4" w:space="0" w:color="auto"/>
              <w:left w:val="single" w:sz="4" w:space="0" w:color="auto"/>
              <w:bottom w:val="single" w:sz="4" w:space="0" w:color="auto"/>
              <w:right w:val="single" w:sz="4" w:space="0" w:color="auto"/>
            </w:tcBorders>
            <w:hideMark/>
          </w:tcPr>
          <w:p w14:paraId="1E76416A"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Annual reports give a historical perspective and are not forward looking. Users today want information about a company’s potential for creating shareholder value. </w:t>
            </w:r>
          </w:p>
        </w:tc>
        <w:tc>
          <w:tcPr>
            <w:tcW w:w="761" w:type="pct"/>
            <w:tcBorders>
              <w:top w:val="single" w:sz="4" w:space="0" w:color="auto"/>
              <w:left w:val="single" w:sz="4" w:space="0" w:color="auto"/>
              <w:bottom w:val="single" w:sz="4" w:space="0" w:color="auto"/>
              <w:right w:val="single" w:sz="4" w:space="0" w:color="auto"/>
            </w:tcBorders>
            <w:hideMark/>
          </w:tcPr>
          <w:p w14:paraId="39B85347"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Inside Out, like the Jenkins Report, avoids some of the major obstacles by ﬁtting its recommendations around them. It proposes ‘the disclosure only of information already available to management.’ It also addresses the issue of commercial sensitivity.</w:t>
            </w:r>
          </w:p>
        </w:tc>
        <w:tc>
          <w:tcPr>
            <w:tcW w:w="1050" w:type="pct"/>
            <w:tcBorders>
              <w:top w:val="single" w:sz="4" w:space="0" w:color="auto"/>
              <w:left w:val="single" w:sz="4" w:space="0" w:color="auto"/>
              <w:bottom w:val="single" w:sz="4" w:space="0" w:color="auto"/>
              <w:right w:val="single" w:sz="4" w:space="0" w:color="auto"/>
            </w:tcBorders>
          </w:tcPr>
          <w:p w14:paraId="6F5FA77A" w14:textId="77777777" w:rsidR="002A5224" w:rsidRDefault="002A522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Once again, there has subsequently been rather more disclosure of strategies and other non- financial information, including some KPIs, but not of the particular information proposed in the report. The questions explored in Inside Out have been pursued in later ICAEW reports, including Prospective Financial Information: Guidance for UK Directors (2003), New Reporting Models for Business (2003), and Developments in New Reporting Models (2009).</w:t>
            </w:r>
          </w:p>
          <w:p w14:paraId="43A8E79C" w14:textId="77777777" w:rsidR="002A5224" w:rsidRDefault="002A5224">
            <w:pPr>
              <w:autoSpaceDE w:val="0"/>
              <w:autoSpaceDN w:val="0"/>
              <w:adjustRightInd w:val="0"/>
              <w:jc w:val="both"/>
              <w:rPr>
                <w:rFonts w:ascii="Arial" w:eastAsia="Cambria" w:hAnsi="Arial" w:cs="Arial"/>
                <w:sz w:val="20"/>
                <w:szCs w:val="20"/>
                <w:vertAlign w:val="subscript"/>
              </w:rPr>
            </w:pPr>
          </w:p>
        </w:tc>
      </w:tr>
      <w:tr w:rsidR="002A5224" w14:paraId="7C96EBE8" w14:textId="77777777" w:rsidTr="002A5224">
        <w:tc>
          <w:tcPr>
            <w:tcW w:w="550" w:type="pct"/>
            <w:tcBorders>
              <w:top w:val="single" w:sz="4" w:space="0" w:color="auto"/>
              <w:left w:val="single" w:sz="4" w:space="0" w:color="auto"/>
              <w:bottom w:val="single" w:sz="4" w:space="0" w:color="auto"/>
              <w:right w:val="single" w:sz="4" w:space="0" w:color="auto"/>
            </w:tcBorders>
            <w:hideMark/>
          </w:tcPr>
          <w:p w14:paraId="0283EA79" w14:textId="77777777" w:rsidR="002A5224" w:rsidRDefault="002A5224">
            <w:pPr>
              <w:autoSpaceDE w:val="0"/>
              <w:autoSpaceDN w:val="0"/>
              <w:adjustRightInd w:val="0"/>
              <w:jc w:val="both"/>
              <w:rPr>
                <w:rFonts w:ascii="Arial" w:eastAsia="Cambria" w:hAnsi="Arial" w:cs="Arial"/>
                <w:b/>
                <w:sz w:val="20"/>
                <w:szCs w:val="20"/>
                <w:vertAlign w:val="subscript"/>
              </w:rPr>
            </w:pPr>
            <w:r>
              <w:rPr>
                <w:rFonts w:ascii="Arial" w:eastAsia="Cambria" w:hAnsi="Arial" w:cs="Arial"/>
                <w:b/>
                <w:sz w:val="20"/>
                <w:szCs w:val="20"/>
                <w:vertAlign w:val="subscript"/>
              </w:rPr>
              <w:t>Value dynamics</w:t>
            </w:r>
          </w:p>
        </w:tc>
        <w:tc>
          <w:tcPr>
            <w:tcW w:w="920" w:type="pct"/>
            <w:tcBorders>
              <w:top w:val="single" w:sz="4" w:space="0" w:color="auto"/>
              <w:left w:val="single" w:sz="4" w:space="0" w:color="auto"/>
              <w:bottom w:val="single" w:sz="4" w:space="0" w:color="auto"/>
              <w:right w:val="single" w:sz="4" w:space="0" w:color="auto"/>
            </w:tcBorders>
            <w:hideMark/>
          </w:tcPr>
          <w:p w14:paraId="19C6DCFB"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Cracking the Value Code: How Successful Businesses are Creating Wealth in the New Economy (2000) – Boulton et al. (2000)</w:t>
            </w:r>
          </w:p>
        </w:tc>
        <w:tc>
          <w:tcPr>
            <w:tcW w:w="1032" w:type="pct"/>
            <w:tcBorders>
              <w:top w:val="single" w:sz="4" w:space="0" w:color="auto"/>
              <w:left w:val="single" w:sz="4" w:space="0" w:color="auto"/>
              <w:bottom w:val="single" w:sz="4" w:space="0" w:color="auto"/>
              <w:right w:val="single" w:sz="4" w:space="0" w:color="auto"/>
            </w:tcBorders>
            <w:hideMark/>
          </w:tcPr>
          <w:p w14:paraId="7D18456D"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The authors argue that old methods of managing and measuring are simply not up to the task and that companies should be more transparent and user-driven in their disclosures; in particular, they should disclose the current values of all their assets, including intangibles not currently recognised in financial reporting. They therefore recommend</w:t>
            </w:r>
          </w:p>
          <w:p w14:paraId="272C58F1"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 better disclosure of intangible assets </w:t>
            </w:r>
          </w:p>
          <w:p w14:paraId="6B5CD038"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54 boxes showing different kinds of asset-related information</w:t>
            </w:r>
          </w:p>
        </w:tc>
        <w:tc>
          <w:tcPr>
            <w:tcW w:w="686" w:type="pct"/>
            <w:tcBorders>
              <w:top w:val="single" w:sz="4" w:space="0" w:color="auto"/>
              <w:left w:val="single" w:sz="4" w:space="0" w:color="auto"/>
              <w:bottom w:val="single" w:sz="4" w:space="0" w:color="auto"/>
              <w:right w:val="single" w:sz="4" w:space="0" w:color="auto"/>
            </w:tcBorders>
            <w:hideMark/>
          </w:tcPr>
          <w:p w14:paraId="62ACD6CC"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Leading-edge companies are ﬁnding that their management and measurement systems are no longer aligned with the assets that they are using to create value therefore businesses must recognize that the old models of information for decision-making – including measurement and reporting – are becoming obsolete</w:t>
            </w:r>
          </w:p>
        </w:tc>
        <w:tc>
          <w:tcPr>
            <w:tcW w:w="761" w:type="pct"/>
            <w:tcBorders>
              <w:top w:val="single" w:sz="4" w:space="0" w:color="auto"/>
              <w:left w:val="single" w:sz="4" w:space="0" w:color="auto"/>
              <w:bottom w:val="single" w:sz="4" w:space="0" w:color="auto"/>
              <w:right w:val="single" w:sz="4" w:space="0" w:color="auto"/>
            </w:tcBorders>
          </w:tcPr>
          <w:p w14:paraId="1BB94407"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Recognise that required changes in information management, measurement, and reporting cannot be achieved overnight, given the challenges of replacing legacy systems, complying with today’s regulatory requirements, and developing the tools required for hard-to-measure intangible assets.</w:t>
            </w:r>
          </w:p>
          <w:p w14:paraId="2D7373F2" w14:textId="77777777" w:rsidR="002A5224" w:rsidRDefault="002A5224">
            <w:pPr>
              <w:autoSpaceDE w:val="0"/>
              <w:autoSpaceDN w:val="0"/>
              <w:adjustRightInd w:val="0"/>
              <w:jc w:val="both"/>
              <w:rPr>
                <w:rFonts w:ascii="Arial" w:eastAsia="Cambria" w:hAnsi="Arial" w:cs="Arial"/>
                <w:sz w:val="20"/>
                <w:szCs w:val="20"/>
                <w:vertAlign w:val="subscript"/>
              </w:rPr>
            </w:pPr>
          </w:p>
        </w:tc>
        <w:tc>
          <w:tcPr>
            <w:tcW w:w="1050" w:type="pct"/>
            <w:tcBorders>
              <w:top w:val="single" w:sz="4" w:space="0" w:color="auto"/>
              <w:left w:val="single" w:sz="4" w:space="0" w:color="auto"/>
              <w:bottom w:val="single" w:sz="4" w:space="0" w:color="auto"/>
              <w:right w:val="single" w:sz="4" w:space="0" w:color="auto"/>
            </w:tcBorders>
            <w:hideMark/>
          </w:tcPr>
          <w:p w14:paraId="4133D59E"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Judging from the increased volume of disclosures, there has indeed been greater openness since this book was published, but – as ever – it has not followed these authors’ particular prescription. Arthur Andersen ceased trading in 2002 and there has therefore been no follow-up to Value Dynamics.</w:t>
            </w:r>
          </w:p>
        </w:tc>
      </w:tr>
      <w:tr w:rsidR="002A5224" w14:paraId="78B1B830" w14:textId="77777777" w:rsidTr="002A5224">
        <w:tc>
          <w:tcPr>
            <w:tcW w:w="550" w:type="pct"/>
            <w:tcBorders>
              <w:top w:val="single" w:sz="4" w:space="0" w:color="auto"/>
              <w:left w:val="single" w:sz="4" w:space="0" w:color="auto"/>
              <w:bottom w:val="single" w:sz="4" w:space="0" w:color="auto"/>
              <w:right w:val="single" w:sz="4" w:space="0" w:color="auto"/>
            </w:tcBorders>
            <w:hideMark/>
          </w:tcPr>
          <w:p w14:paraId="44E5177F" w14:textId="77777777" w:rsidR="002A5224" w:rsidRDefault="002A5224">
            <w:pPr>
              <w:autoSpaceDE w:val="0"/>
              <w:autoSpaceDN w:val="0"/>
              <w:adjustRightInd w:val="0"/>
              <w:jc w:val="both"/>
              <w:rPr>
                <w:rFonts w:ascii="Arial" w:eastAsia="Cambria" w:hAnsi="Arial" w:cs="Arial"/>
                <w:b/>
                <w:sz w:val="20"/>
                <w:szCs w:val="20"/>
                <w:vertAlign w:val="subscript"/>
              </w:rPr>
            </w:pPr>
            <w:r>
              <w:rPr>
                <w:rFonts w:ascii="Arial" w:eastAsia="Cambria" w:hAnsi="Arial" w:cs="Arial"/>
                <w:b/>
                <w:sz w:val="20"/>
                <w:szCs w:val="20"/>
                <w:vertAlign w:val="subscript"/>
              </w:rPr>
              <w:t>Brookings Institute</w:t>
            </w:r>
          </w:p>
        </w:tc>
        <w:tc>
          <w:tcPr>
            <w:tcW w:w="920" w:type="pct"/>
            <w:tcBorders>
              <w:top w:val="single" w:sz="4" w:space="0" w:color="auto"/>
              <w:left w:val="single" w:sz="4" w:space="0" w:color="auto"/>
              <w:bottom w:val="single" w:sz="4" w:space="0" w:color="auto"/>
              <w:right w:val="single" w:sz="4" w:space="0" w:color="auto"/>
            </w:tcBorders>
            <w:hideMark/>
          </w:tcPr>
          <w:p w14:paraId="23C3327D"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Unseen Wealth: Report of the Brookings Task Force on Understanding Intangible Sources of Value (Blair and Wallman (2001) and Professor Baruch Lev’s Intangibles: Management, Measurement, and Reporting (2001) – both Brookings Institution</w:t>
            </w:r>
          </w:p>
        </w:tc>
        <w:tc>
          <w:tcPr>
            <w:tcW w:w="1032" w:type="pct"/>
            <w:tcBorders>
              <w:top w:val="single" w:sz="4" w:space="0" w:color="auto"/>
              <w:left w:val="single" w:sz="4" w:space="0" w:color="auto"/>
              <w:bottom w:val="single" w:sz="4" w:space="0" w:color="auto"/>
              <w:right w:val="single" w:sz="4" w:space="0" w:color="auto"/>
            </w:tcBorders>
            <w:hideMark/>
          </w:tcPr>
          <w:p w14:paraId="1274A69A"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Focused on the problem of reporting intangibles and put forward proposals to allow companies to move towards systematic reporting of relevant information on these assets being</w:t>
            </w:r>
          </w:p>
          <w:p w14:paraId="20281679"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 • value of intangibles, e.g. Lev’s value chain scoreboard</w:t>
            </w:r>
          </w:p>
          <w:p w14:paraId="3CF2E019"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quantitative standardized and relevant measures</w:t>
            </w:r>
          </w:p>
        </w:tc>
        <w:tc>
          <w:tcPr>
            <w:tcW w:w="686" w:type="pct"/>
            <w:tcBorders>
              <w:top w:val="single" w:sz="4" w:space="0" w:color="auto"/>
              <w:left w:val="single" w:sz="4" w:space="0" w:color="auto"/>
              <w:bottom w:val="single" w:sz="4" w:space="0" w:color="auto"/>
              <w:right w:val="single" w:sz="4" w:space="0" w:color="auto"/>
            </w:tcBorders>
            <w:hideMark/>
          </w:tcPr>
          <w:p w14:paraId="4C8BE524"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Focused on the problem of reporting intangibles that allows companies to move towards reporting the values of all relevant intangibles. Identify that the paucity of good robust models and consistent vocabulary for intangibles stands in the way of development of performance or measurement </w:t>
            </w:r>
            <w:r>
              <w:rPr>
                <w:rFonts w:ascii="Arial" w:eastAsia="Cambria" w:hAnsi="Arial" w:cs="Arial"/>
                <w:sz w:val="20"/>
                <w:szCs w:val="20"/>
                <w:vertAlign w:val="subscript"/>
              </w:rPr>
              <w:lastRenderedPageBreak/>
              <w:t>data that would be comparable across ﬁrms.</w:t>
            </w:r>
          </w:p>
        </w:tc>
        <w:tc>
          <w:tcPr>
            <w:tcW w:w="761" w:type="pct"/>
            <w:tcBorders>
              <w:top w:val="single" w:sz="4" w:space="0" w:color="auto"/>
              <w:left w:val="single" w:sz="4" w:space="0" w:color="auto"/>
              <w:bottom w:val="single" w:sz="4" w:space="0" w:color="auto"/>
              <w:right w:val="single" w:sz="4" w:space="0" w:color="auto"/>
            </w:tcBorders>
            <w:hideMark/>
          </w:tcPr>
          <w:p w14:paraId="2DE2698D"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lastRenderedPageBreak/>
              <w:t xml:space="preserve">A large number of practical issues are anticipated and are intended to be tackled through government or regulatory action. For example, conceptual, technical and measurement problems are to be dealt with through continuation of the research begun by the Task Force and Professor Lev. Concerns about commercially sensitive </w:t>
            </w:r>
            <w:r>
              <w:rPr>
                <w:rFonts w:ascii="Arial" w:eastAsia="Cambria" w:hAnsi="Arial" w:cs="Arial"/>
                <w:sz w:val="20"/>
                <w:szCs w:val="20"/>
                <w:vertAlign w:val="subscript"/>
              </w:rPr>
              <w:lastRenderedPageBreak/>
              <w:t>disclosures will be resolved through FASB and SEC requirements. Liability fears will be addressed through enhanced safe harbour protections.</w:t>
            </w:r>
          </w:p>
        </w:tc>
        <w:tc>
          <w:tcPr>
            <w:tcW w:w="1050" w:type="pct"/>
            <w:tcBorders>
              <w:top w:val="single" w:sz="4" w:space="0" w:color="auto"/>
              <w:left w:val="single" w:sz="4" w:space="0" w:color="auto"/>
              <w:bottom w:val="single" w:sz="4" w:space="0" w:color="auto"/>
              <w:right w:val="single" w:sz="4" w:space="0" w:color="auto"/>
            </w:tcBorders>
          </w:tcPr>
          <w:p w14:paraId="61F80709" w14:textId="77777777" w:rsidR="002A5224" w:rsidRDefault="002A522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lastRenderedPageBreak/>
              <w:t xml:space="preserve">Both publications call for action by the authorities – the US government, the SEC, FASB – to help develop standardised frameworks for disclosure. Compliance with these would initially be voluntary, but it is envisaged that as practice evolves some mandatory requirements would also be developed. </w:t>
            </w:r>
          </w:p>
          <w:p w14:paraId="0332C2AF" w14:textId="77777777" w:rsidR="002A5224" w:rsidRDefault="002A522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However, there has not been any follow-up by the relevant authorities to these calls to action. </w:t>
            </w:r>
          </w:p>
          <w:p w14:paraId="4D6361F4" w14:textId="77777777" w:rsidR="002A5224" w:rsidRDefault="002A5224">
            <w:pPr>
              <w:autoSpaceDE w:val="0"/>
              <w:autoSpaceDN w:val="0"/>
              <w:adjustRightInd w:val="0"/>
              <w:jc w:val="both"/>
              <w:rPr>
                <w:rFonts w:ascii="Arial" w:eastAsia="Cambria" w:hAnsi="Arial" w:cs="Arial"/>
                <w:sz w:val="20"/>
                <w:szCs w:val="20"/>
                <w:vertAlign w:val="subscript"/>
              </w:rPr>
            </w:pPr>
          </w:p>
        </w:tc>
      </w:tr>
      <w:tr w:rsidR="002A5224" w14:paraId="37D93EC3" w14:textId="77777777" w:rsidTr="002A5224">
        <w:tc>
          <w:tcPr>
            <w:tcW w:w="550" w:type="pct"/>
            <w:tcBorders>
              <w:top w:val="single" w:sz="4" w:space="0" w:color="auto"/>
              <w:left w:val="single" w:sz="4" w:space="0" w:color="auto"/>
              <w:bottom w:val="single" w:sz="4" w:space="0" w:color="auto"/>
              <w:right w:val="single" w:sz="4" w:space="0" w:color="auto"/>
            </w:tcBorders>
            <w:hideMark/>
          </w:tcPr>
          <w:p w14:paraId="54F40585" w14:textId="77777777" w:rsidR="002A5224" w:rsidRDefault="002A5224">
            <w:pPr>
              <w:autoSpaceDE w:val="0"/>
              <w:autoSpaceDN w:val="0"/>
              <w:adjustRightInd w:val="0"/>
              <w:jc w:val="both"/>
              <w:rPr>
                <w:rFonts w:ascii="Arial" w:eastAsia="Cambria" w:hAnsi="Arial" w:cs="Arial"/>
                <w:b/>
                <w:sz w:val="20"/>
                <w:szCs w:val="20"/>
                <w:vertAlign w:val="subscript"/>
              </w:rPr>
            </w:pPr>
            <w:r>
              <w:rPr>
                <w:rFonts w:ascii="Arial" w:eastAsia="Cambria" w:hAnsi="Arial" w:cs="Arial"/>
                <w:b/>
                <w:sz w:val="20"/>
                <w:szCs w:val="20"/>
                <w:vertAlign w:val="subscript"/>
              </w:rPr>
              <w:t>Value reporting</w:t>
            </w:r>
          </w:p>
        </w:tc>
        <w:tc>
          <w:tcPr>
            <w:tcW w:w="920" w:type="pct"/>
            <w:tcBorders>
              <w:top w:val="single" w:sz="4" w:space="0" w:color="auto"/>
              <w:left w:val="single" w:sz="4" w:space="0" w:color="auto"/>
              <w:bottom w:val="single" w:sz="4" w:space="0" w:color="auto"/>
              <w:right w:val="single" w:sz="4" w:space="0" w:color="auto"/>
            </w:tcBorders>
            <w:hideMark/>
          </w:tcPr>
          <w:p w14:paraId="3084915D"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The ValueReporting™ Revolution: Moving Beyond the Earnings Game (Eccles et al., 2001) and Building Public Trust: The Future of Corporate Reporting (DiPiazza et al., 2002) – both PricewaterhouseCoopers</w:t>
            </w:r>
          </w:p>
        </w:tc>
        <w:tc>
          <w:tcPr>
            <w:tcW w:w="1032" w:type="pct"/>
            <w:tcBorders>
              <w:top w:val="single" w:sz="4" w:space="0" w:color="auto"/>
              <w:left w:val="single" w:sz="4" w:space="0" w:color="auto"/>
              <w:bottom w:val="single" w:sz="4" w:space="0" w:color="auto"/>
              <w:right w:val="single" w:sz="4" w:space="0" w:color="auto"/>
            </w:tcBorders>
            <w:hideMark/>
          </w:tcPr>
          <w:p w14:paraId="68C972A7"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Businesses should ‘report information to the market on all the measures they use internally to manage including:</w:t>
            </w:r>
          </w:p>
          <w:p w14:paraId="134050A7" w14:textId="77777777" w:rsidR="002A5224" w:rsidRDefault="002A5224" w:rsidP="002A5224">
            <w:pPr>
              <w:numPr>
                <w:ilvl w:val="0"/>
                <w:numId w:val="10"/>
              </w:num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Market Overview</w:t>
            </w:r>
          </w:p>
          <w:p w14:paraId="2562E44C" w14:textId="77777777" w:rsidR="002A5224" w:rsidRDefault="002A5224" w:rsidP="002A5224">
            <w:pPr>
              <w:numPr>
                <w:ilvl w:val="0"/>
                <w:numId w:val="10"/>
              </w:num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Strategy</w:t>
            </w:r>
          </w:p>
          <w:p w14:paraId="5DDCF1FA" w14:textId="77777777" w:rsidR="002A5224" w:rsidRDefault="002A5224" w:rsidP="002A5224">
            <w:pPr>
              <w:numPr>
                <w:ilvl w:val="0"/>
                <w:numId w:val="10"/>
              </w:num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Value Creating Activities</w:t>
            </w:r>
          </w:p>
          <w:p w14:paraId="003BF0C5" w14:textId="77777777" w:rsidR="002A5224" w:rsidRDefault="002A5224" w:rsidP="002A5224">
            <w:pPr>
              <w:numPr>
                <w:ilvl w:val="0"/>
                <w:numId w:val="10"/>
              </w:num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Financial Performance</w:t>
            </w:r>
          </w:p>
        </w:tc>
        <w:tc>
          <w:tcPr>
            <w:tcW w:w="686" w:type="pct"/>
            <w:tcBorders>
              <w:top w:val="single" w:sz="4" w:space="0" w:color="auto"/>
              <w:left w:val="single" w:sz="4" w:space="0" w:color="auto"/>
              <w:bottom w:val="single" w:sz="4" w:space="0" w:color="auto"/>
              <w:right w:val="single" w:sz="4" w:space="0" w:color="auto"/>
            </w:tcBorders>
            <w:hideMark/>
          </w:tcPr>
          <w:p w14:paraId="16906D17" w14:textId="77777777" w:rsidR="002A5224" w:rsidRDefault="002A522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The ValueReporting™ Revolution argues that ‘the corporate reporting model has failed those whom it intends and ought to serve best and has not even begun to keep pace with the extraordinary changes in how executives manage their companies. Building Public Trust comments that ‘Every aircraft in the world would be grounded if air traffic control relied on the same type of system that companies use today to report their information.</w:t>
            </w:r>
          </w:p>
          <w:p w14:paraId="3DB5D5B0"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Argues that the lack of a broad set of performance information has contributed to inaccurate stock prices and extreme volatility. Stated there is an emphasis on short-termism and is therefore not meeting user needs.</w:t>
            </w:r>
          </w:p>
        </w:tc>
        <w:tc>
          <w:tcPr>
            <w:tcW w:w="761" w:type="pct"/>
            <w:tcBorders>
              <w:top w:val="single" w:sz="4" w:space="0" w:color="auto"/>
              <w:left w:val="single" w:sz="4" w:space="0" w:color="auto"/>
              <w:bottom w:val="single" w:sz="4" w:space="0" w:color="auto"/>
              <w:right w:val="single" w:sz="4" w:space="0" w:color="auto"/>
            </w:tcBorders>
            <w:hideMark/>
          </w:tcPr>
          <w:p w14:paraId="03D389FA"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Certain disclosures might put the company at a competitive disadvantage. They might be easily misleading. Some information might be unreliable, too detailed to be clarifying, or too costly to assemble. A need for safe-harbour legislation and concludes that companies should weigh the risks and costs of disclosure against the beneﬁts.</w:t>
            </w:r>
          </w:p>
        </w:tc>
        <w:tc>
          <w:tcPr>
            <w:tcW w:w="1050" w:type="pct"/>
            <w:tcBorders>
              <w:top w:val="single" w:sz="4" w:space="0" w:color="auto"/>
              <w:left w:val="single" w:sz="4" w:space="0" w:color="auto"/>
              <w:bottom w:val="single" w:sz="4" w:space="0" w:color="auto"/>
              <w:right w:val="single" w:sz="4" w:space="0" w:color="auto"/>
            </w:tcBorders>
          </w:tcPr>
          <w:p w14:paraId="6560FAFC" w14:textId="77777777" w:rsidR="002A5224" w:rsidRDefault="002A522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As with the other reporting models proposed, it could be said that there has been a substantial move in the direction of non- financial reporting, but that the particular prescription in ValueReporting™ has not been adopted. However, PWC continues to develop and actively pursue the ideas in ValueReporting™: </w:t>
            </w:r>
          </w:p>
          <w:p w14:paraId="5489741B" w14:textId="77777777" w:rsidR="002A5224" w:rsidRDefault="002A522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 through its publications, services and research, including the website www.corporatereporting.com; </w:t>
            </w:r>
          </w:p>
          <w:p w14:paraId="3838127D" w14:textId="77777777" w:rsidR="002A5224" w:rsidRDefault="002A522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 through Recasting the Reporting Model </w:t>
            </w:r>
          </w:p>
          <w:p w14:paraId="5A2A27B7" w14:textId="77777777" w:rsidR="002A5224" w:rsidRDefault="002A522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 through its Building Public Trust awards; and </w:t>
            </w:r>
          </w:p>
          <w:p w14:paraId="1E427D4F" w14:textId="77777777" w:rsidR="002A5224" w:rsidRDefault="002A5224">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through its participation in a number of collective endeavours to reform business reporting, such as the Enhanced Business Reporting Consortium, the CEOs of the International Audit Networks, the Report Leadership group, and the World Intellectual Capital Initiative.</w:t>
            </w:r>
          </w:p>
          <w:p w14:paraId="77CE13C4" w14:textId="77777777" w:rsidR="002A5224" w:rsidRDefault="002A5224">
            <w:pPr>
              <w:autoSpaceDE w:val="0"/>
              <w:autoSpaceDN w:val="0"/>
              <w:adjustRightInd w:val="0"/>
              <w:jc w:val="both"/>
              <w:rPr>
                <w:rFonts w:ascii="Arial" w:eastAsia="Cambria" w:hAnsi="Arial" w:cs="Arial"/>
                <w:sz w:val="20"/>
                <w:szCs w:val="20"/>
                <w:vertAlign w:val="subscript"/>
              </w:rPr>
            </w:pPr>
          </w:p>
        </w:tc>
      </w:tr>
      <w:tr w:rsidR="002A5224" w14:paraId="4044E2C3" w14:textId="77777777" w:rsidTr="002A5224">
        <w:tc>
          <w:tcPr>
            <w:tcW w:w="550" w:type="pct"/>
            <w:tcBorders>
              <w:top w:val="single" w:sz="4" w:space="0" w:color="auto"/>
              <w:left w:val="single" w:sz="4" w:space="0" w:color="auto"/>
              <w:bottom w:val="single" w:sz="4" w:space="0" w:color="auto"/>
              <w:right w:val="single" w:sz="4" w:space="0" w:color="auto"/>
            </w:tcBorders>
            <w:hideMark/>
          </w:tcPr>
          <w:p w14:paraId="2449A2B9" w14:textId="77777777" w:rsidR="002A5224" w:rsidRDefault="002A5224">
            <w:pPr>
              <w:autoSpaceDE w:val="0"/>
              <w:autoSpaceDN w:val="0"/>
              <w:adjustRightInd w:val="0"/>
              <w:jc w:val="both"/>
              <w:rPr>
                <w:rFonts w:ascii="Arial" w:eastAsia="Cambria" w:hAnsi="Arial" w:cs="Arial"/>
                <w:b/>
                <w:sz w:val="20"/>
                <w:szCs w:val="20"/>
                <w:vertAlign w:val="subscript"/>
              </w:rPr>
            </w:pPr>
            <w:r>
              <w:rPr>
                <w:rFonts w:ascii="Arial" w:eastAsia="Cambria" w:hAnsi="Arial" w:cs="Arial"/>
                <w:b/>
                <w:sz w:val="20"/>
                <w:szCs w:val="20"/>
                <w:vertAlign w:val="subscript"/>
              </w:rPr>
              <w:t>Hermes principles</w:t>
            </w:r>
          </w:p>
        </w:tc>
        <w:tc>
          <w:tcPr>
            <w:tcW w:w="920" w:type="pct"/>
            <w:tcBorders>
              <w:top w:val="single" w:sz="4" w:space="0" w:color="auto"/>
              <w:left w:val="single" w:sz="4" w:space="0" w:color="auto"/>
              <w:bottom w:val="single" w:sz="4" w:space="0" w:color="auto"/>
              <w:right w:val="single" w:sz="4" w:space="0" w:color="auto"/>
            </w:tcBorders>
            <w:hideMark/>
          </w:tcPr>
          <w:p w14:paraId="37F44B8E"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The Hermes Principles: What Shareholders Expect of Public Companies – and What Companies Should Expect of Their Investors (Watson and Pitt-</w:t>
            </w:r>
            <w:r>
              <w:rPr>
                <w:rFonts w:ascii="Arial" w:eastAsia="Cambria" w:hAnsi="Arial" w:cs="Arial"/>
                <w:sz w:val="20"/>
                <w:szCs w:val="20"/>
                <w:vertAlign w:val="subscript"/>
              </w:rPr>
              <w:lastRenderedPageBreak/>
              <w:t>Watson, 2002) – Hermes Pensions Management Limited</w:t>
            </w:r>
          </w:p>
        </w:tc>
        <w:tc>
          <w:tcPr>
            <w:tcW w:w="1032" w:type="pct"/>
            <w:tcBorders>
              <w:top w:val="single" w:sz="4" w:space="0" w:color="auto"/>
              <w:left w:val="single" w:sz="4" w:space="0" w:color="auto"/>
              <w:bottom w:val="single" w:sz="4" w:space="0" w:color="auto"/>
              <w:right w:val="single" w:sz="4" w:space="0" w:color="auto"/>
            </w:tcBorders>
            <w:hideMark/>
          </w:tcPr>
          <w:p w14:paraId="320350D7"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lastRenderedPageBreak/>
              <w:t>General requirement about disclosure of WACC and ability to deliver returns ahead of WACC and cash-based reporting</w:t>
            </w:r>
          </w:p>
        </w:tc>
        <w:tc>
          <w:tcPr>
            <w:tcW w:w="686" w:type="pct"/>
            <w:tcBorders>
              <w:top w:val="single" w:sz="4" w:space="0" w:color="auto"/>
              <w:left w:val="single" w:sz="4" w:space="0" w:color="auto"/>
              <w:bottom w:val="single" w:sz="4" w:space="0" w:color="auto"/>
              <w:right w:val="single" w:sz="4" w:space="0" w:color="auto"/>
            </w:tcBorders>
          </w:tcPr>
          <w:p w14:paraId="4441222B"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Short -termism is criticised in existing models. Encouraging the maximisation of returns on capital can detract from </w:t>
            </w:r>
            <w:r>
              <w:rPr>
                <w:rFonts w:ascii="Arial" w:eastAsia="Cambria" w:hAnsi="Arial" w:cs="Arial"/>
                <w:sz w:val="20"/>
                <w:szCs w:val="20"/>
                <w:vertAlign w:val="subscript"/>
              </w:rPr>
              <w:lastRenderedPageBreak/>
              <w:t>the creation of shareholder value.</w:t>
            </w:r>
          </w:p>
          <w:p w14:paraId="11C8B233" w14:textId="77777777" w:rsidR="002A5224" w:rsidRDefault="002A5224">
            <w:pPr>
              <w:autoSpaceDE w:val="0"/>
              <w:autoSpaceDN w:val="0"/>
              <w:adjustRightInd w:val="0"/>
              <w:jc w:val="both"/>
              <w:rPr>
                <w:rFonts w:ascii="Arial" w:eastAsia="Cambria" w:hAnsi="Arial" w:cs="Arial"/>
                <w:sz w:val="20"/>
                <w:szCs w:val="20"/>
                <w:vertAlign w:val="subscript"/>
              </w:rPr>
            </w:pPr>
          </w:p>
          <w:p w14:paraId="5B691B8D"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Therefore, according to the Hermes Principles, investment decisions should be made, and their success judged, using ‘the present value of the cash ﬂows from investment, discounted at an appropriate cost of capital.’ Indeed, Hermes expects every company to have a view about what its weighted average cost of capital (WACC) is and to disclose it.</w:t>
            </w:r>
          </w:p>
        </w:tc>
        <w:tc>
          <w:tcPr>
            <w:tcW w:w="761" w:type="pct"/>
            <w:tcBorders>
              <w:top w:val="single" w:sz="4" w:space="0" w:color="auto"/>
              <w:left w:val="single" w:sz="4" w:space="0" w:color="auto"/>
              <w:bottom w:val="single" w:sz="4" w:space="0" w:color="auto"/>
              <w:right w:val="single" w:sz="4" w:space="0" w:color="auto"/>
            </w:tcBorders>
            <w:hideMark/>
          </w:tcPr>
          <w:p w14:paraId="6A52E5EF"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lastRenderedPageBreak/>
              <w:t>No practical difﬁculties are identiﬁed.</w:t>
            </w:r>
          </w:p>
        </w:tc>
        <w:tc>
          <w:tcPr>
            <w:tcW w:w="1050" w:type="pct"/>
            <w:tcBorders>
              <w:top w:val="single" w:sz="4" w:space="0" w:color="auto"/>
              <w:left w:val="single" w:sz="4" w:space="0" w:color="auto"/>
              <w:bottom w:val="single" w:sz="4" w:space="0" w:color="auto"/>
              <w:right w:val="single" w:sz="4" w:space="0" w:color="auto"/>
            </w:tcBorders>
            <w:hideMark/>
          </w:tcPr>
          <w:p w14:paraId="094BE961" w14:textId="77777777" w:rsidR="002A5224" w:rsidRDefault="002A5224">
            <w:pPr>
              <w:autoSpaceDE w:val="0"/>
              <w:autoSpaceDN w:val="0"/>
              <w:adjustRightInd w:val="0"/>
              <w:jc w:val="both"/>
              <w:rPr>
                <w:rFonts w:ascii="Arial" w:eastAsia="Cambria" w:hAnsi="Arial" w:cs="Arial"/>
                <w:sz w:val="20"/>
                <w:szCs w:val="20"/>
                <w:vertAlign w:val="subscript"/>
              </w:rPr>
            </w:pPr>
            <w:r>
              <w:rPr>
                <w:rFonts w:ascii="Arial" w:eastAsia="Cambria" w:hAnsi="Arial" w:cs="Arial"/>
                <w:sz w:val="20"/>
                <w:szCs w:val="20"/>
                <w:vertAlign w:val="subscript"/>
              </w:rPr>
              <w:t xml:space="preserve">Judging from the increase in the volume of reported information, companies are indeed displaying greater openness. But as with other reformers’ proposals, it is doubtful whether the progress </w:t>
            </w:r>
            <w:r>
              <w:rPr>
                <w:rFonts w:ascii="Arial" w:eastAsia="Cambria" w:hAnsi="Arial" w:cs="Arial"/>
                <w:sz w:val="20"/>
                <w:szCs w:val="20"/>
                <w:vertAlign w:val="subscript"/>
              </w:rPr>
              <w:lastRenderedPageBreak/>
              <w:t>to date meets the demands of The Hermes Principles</w:t>
            </w:r>
          </w:p>
        </w:tc>
      </w:tr>
      <w:tr w:rsidR="002A5224" w14:paraId="26999F58" w14:textId="77777777" w:rsidTr="002A5224">
        <w:tc>
          <w:tcPr>
            <w:tcW w:w="550" w:type="pct"/>
            <w:tcBorders>
              <w:top w:val="single" w:sz="4" w:space="0" w:color="auto"/>
              <w:left w:val="single" w:sz="4" w:space="0" w:color="auto"/>
              <w:bottom w:val="single" w:sz="4" w:space="0" w:color="auto"/>
              <w:right w:val="single" w:sz="4" w:space="0" w:color="auto"/>
            </w:tcBorders>
          </w:tcPr>
          <w:p w14:paraId="2DBC3958" w14:textId="77777777" w:rsidR="002A5224" w:rsidRDefault="002A5224">
            <w:pPr>
              <w:autoSpaceDE w:val="0"/>
              <w:autoSpaceDN w:val="0"/>
              <w:adjustRightInd w:val="0"/>
              <w:jc w:val="both"/>
              <w:rPr>
                <w:rFonts w:eastAsia="Cambria"/>
                <w:sz w:val="18"/>
                <w:szCs w:val="18"/>
                <w:u w:val="single"/>
              </w:rPr>
            </w:pPr>
          </w:p>
        </w:tc>
        <w:tc>
          <w:tcPr>
            <w:tcW w:w="920" w:type="pct"/>
            <w:tcBorders>
              <w:top w:val="single" w:sz="4" w:space="0" w:color="auto"/>
              <w:left w:val="single" w:sz="4" w:space="0" w:color="auto"/>
              <w:bottom w:val="single" w:sz="4" w:space="0" w:color="auto"/>
              <w:right w:val="single" w:sz="4" w:space="0" w:color="auto"/>
            </w:tcBorders>
          </w:tcPr>
          <w:p w14:paraId="28F0AB07" w14:textId="77777777" w:rsidR="002A5224" w:rsidRDefault="002A5224">
            <w:pPr>
              <w:autoSpaceDE w:val="0"/>
              <w:autoSpaceDN w:val="0"/>
              <w:adjustRightInd w:val="0"/>
              <w:jc w:val="both"/>
              <w:rPr>
                <w:rFonts w:eastAsia="Cambria"/>
                <w:sz w:val="18"/>
                <w:szCs w:val="18"/>
                <w:u w:val="single"/>
              </w:rPr>
            </w:pPr>
          </w:p>
        </w:tc>
        <w:tc>
          <w:tcPr>
            <w:tcW w:w="1032" w:type="pct"/>
            <w:tcBorders>
              <w:top w:val="single" w:sz="4" w:space="0" w:color="auto"/>
              <w:left w:val="single" w:sz="4" w:space="0" w:color="auto"/>
              <w:bottom w:val="single" w:sz="4" w:space="0" w:color="auto"/>
              <w:right w:val="single" w:sz="4" w:space="0" w:color="auto"/>
            </w:tcBorders>
          </w:tcPr>
          <w:p w14:paraId="33DDFF04" w14:textId="77777777" w:rsidR="002A5224" w:rsidRDefault="002A5224">
            <w:pPr>
              <w:autoSpaceDE w:val="0"/>
              <w:autoSpaceDN w:val="0"/>
              <w:adjustRightInd w:val="0"/>
              <w:jc w:val="both"/>
              <w:rPr>
                <w:rFonts w:eastAsia="Cambria"/>
                <w:sz w:val="18"/>
                <w:szCs w:val="18"/>
                <w:u w:val="single"/>
              </w:rPr>
            </w:pPr>
          </w:p>
        </w:tc>
        <w:tc>
          <w:tcPr>
            <w:tcW w:w="686" w:type="pct"/>
            <w:tcBorders>
              <w:top w:val="single" w:sz="4" w:space="0" w:color="auto"/>
              <w:left w:val="single" w:sz="4" w:space="0" w:color="auto"/>
              <w:bottom w:val="single" w:sz="4" w:space="0" w:color="auto"/>
              <w:right w:val="single" w:sz="4" w:space="0" w:color="auto"/>
            </w:tcBorders>
          </w:tcPr>
          <w:p w14:paraId="668CFD44" w14:textId="77777777" w:rsidR="002A5224" w:rsidRDefault="002A5224">
            <w:pPr>
              <w:autoSpaceDE w:val="0"/>
              <w:autoSpaceDN w:val="0"/>
              <w:adjustRightInd w:val="0"/>
              <w:jc w:val="both"/>
              <w:rPr>
                <w:rFonts w:eastAsia="Cambria"/>
                <w:sz w:val="18"/>
                <w:szCs w:val="18"/>
                <w:u w:val="single"/>
              </w:rPr>
            </w:pPr>
          </w:p>
        </w:tc>
        <w:tc>
          <w:tcPr>
            <w:tcW w:w="761" w:type="pct"/>
            <w:tcBorders>
              <w:top w:val="single" w:sz="4" w:space="0" w:color="auto"/>
              <w:left w:val="single" w:sz="4" w:space="0" w:color="auto"/>
              <w:bottom w:val="single" w:sz="4" w:space="0" w:color="auto"/>
              <w:right w:val="single" w:sz="4" w:space="0" w:color="auto"/>
            </w:tcBorders>
          </w:tcPr>
          <w:p w14:paraId="49DCF81D" w14:textId="77777777" w:rsidR="002A5224" w:rsidRDefault="002A5224">
            <w:pPr>
              <w:autoSpaceDE w:val="0"/>
              <w:autoSpaceDN w:val="0"/>
              <w:adjustRightInd w:val="0"/>
              <w:jc w:val="both"/>
              <w:rPr>
                <w:rFonts w:eastAsia="Cambria"/>
                <w:sz w:val="18"/>
                <w:szCs w:val="18"/>
                <w:u w:val="single"/>
              </w:rPr>
            </w:pPr>
          </w:p>
        </w:tc>
        <w:tc>
          <w:tcPr>
            <w:tcW w:w="1050" w:type="pct"/>
            <w:tcBorders>
              <w:top w:val="single" w:sz="4" w:space="0" w:color="auto"/>
              <w:left w:val="single" w:sz="4" w:space="0" w:color="auto"/>
              <w:bottom w:val="single" w:sz="4" w:space="0" w:color="auto"/>
              <w:right w:val="single" w:sz="4" w:space="0" w:color="auto"/>
            </w:tcBorders>
          </w:tcPr>
          <w:p w14:paraId="3D274548" w14:textId="77777777" w:rsidR="002A5224" w:rsidRDefault="002A5224">
            <w:pPr>
              <w:autoSpaceDE w:val="0"/>
              <w:autoSpaceDN w:val="0"/>
              <w:adjustRightInd w:val="0"/>
              <w:jc w:val="both"/>
              <w:rPr>
                <w:rFonts w:eastAsia="Cambria"/>
                <w:sz w:val="18"/>
                <w:szCs w:val="18"/>
                <w:u w:val="single"/>
              </w:rPr>
            </w:pPr>
          </w:p>
        </w:tc>
      </w:tr>
    </w:tbl>
    <w:p w14:paraId="0EDD5809" w14:textId="77777777" w:rsidR="002A5224" w:rsidRPr="00FE7248" w:rsidRDefault="002A5224" w:rsidP="00FE7248">
      <w:pPr>
        <w:spacing w:line="276" w:lineRule="auto"/>
        <w:jc w:val="both"/>
        <w:rPr>
          <w:rFonts w:ascii="Arial" w:eastAsia="SimSun" w:hAnsi="Arial" w:cs="Arial"/>
          <w:color w:val="000000"/>
          <w:sz w:val="24"/>
          <w:szCs w:val="24"/>
        </w:rPr>
      </w:pPr>
    </w:p>
    <w:p w14:paraId="7D0C32B9" w14:textId="370B940F" w:rsidR="00B00568" w:rsidRPr="00FE7248" w:rsidRDefault="00B00568" w:rsidP="00FE7248">
      <w:pPr>
        <w:spacing w:line="276" w:lineRule="auto"/>
        <w:rPr>
          <w:rFonts w:ascii="Arial" w:hAnsi="Arial" w:cs="Arial"/>
          <w:sz w:val="24"/>
          <w:szCs w:val="24"/>
        </w:rPr>
      </w:pPr>
    </w:p>
    <w:sectPr w:rsidR="00B00568" w:rsidRPr="00FE7248">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1FBDD" w14:textId="77777777" w:rsidR="004F3840" w:rsidRDefault="004F3840" w:rsidP="00E10569">
      <w:pPr>
        <w:spacing w:after="0" w:line="240" w:lineRule="auto"/>
      </w:pPr>
      <w:r>
        <w:separator/>
      </w:r>
    </w:p>
  </w:endnote>
  <w:endnote w:type="continuationSeparator" w:id="0">
    <w:p w14:paraId="557482CF" w14:textId="77777777" w:rsidR="004F3840" w:rsidRDefault="004F3840" w:rsidP="00E1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57515" w14:textId="77777777" w:rsidR="00F839DE" w:rsidRDefault="00F83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970742"/>
      <w:docPartObj>
        <w:docPartGallery w:val="Page Numbers (Bottom of Page)"/>
        <w:docPartUnique/>
      </w:docPartObj>
    </w:sdtPr>
    <w:sdtEndPr>
      <w:rPr>
        <w:noProof/>
      </w:rPr>
    </w:sdtEndPr>
    <w:sdtContent>
      <w:p w14:paraId="645F7547" w14:textId="4A11F510" w:rsidR="00AE3192" w:rsidRDefault="00AE319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13DD930" w14:textId="1090A467" w:rsidR="00AE3192" w:rsidRDefault="00AE3192">
    <w:pPr>
      <w:pStyle w:val="Footer"/>
    </w:pPr>
    <w:r>
      <w:rPr>
        <w:noProof/>
        <w:lang w:eastAsia="en-GB"/>
      </w:rPr>
      <mc:AlternateContent>
        <mc:Choice Requires="wps">
          <w:drawing>
            <wp:anchor distT="0" distB="0" distL="114300" distR="114300" simplePos="0" relativeHeight="251659264" behindDoc="0" locked="0" layoutInCell="0" allowOverlap="1" wp14:anchorId="17FFCB0D" wp14:editId="541F5DF9">
              <wp:simplePos x="0" y="0"/>
              <wp:positionH relativeFrom="page">
                <wp:posOffset>0</wp:posOffset>
              </wp:positionH>
              <wp:positionV relativeFrom="page">
                <wp:posOffset>10234930</wp:posOffset>
              </wp:positionV>
              <wp:extent cx="7560310" cy="266700"/>
              <wp:effectExtent l="0" t="0" r="0" b="0"/>
              <wp:wrapNone/>
              <wp:docPr id="1" name="MSIPCMb9ba422abdc316bb8d27b607"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893BCD" w14:textId="11D527F2" w:rsidR="00AE3192" w:rsidRPr="00FE7248" w:rsidRDefault="00AE3192" w:rsidP="00FE7248">
                          <w:pPr>
                            <w:spacing w:after="0"/>
                            <w:rPr>
                              <w:rFonts w:ascii="Calibri" w:hAnsi="Calibri" w:cs="Calibri"/>
                              <w:color w:val="000000"/>
                              <w:sz w:val="24"/>
                            </w:rPr>
                          </w:pPr>
                          <w:r w:rsidRPr="00FE7248">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FFCB0D" id="_x0000_t202" coordsize="21600,21600" o:spt="202" path="m,l,21600r21600,l21600,xe">
              <v:stroke joinstyle="miter"/>
              <v:path gradientshapeok="t" o:connecttype="rect"/>
            </v:shapetype>
            <v:shape id="MSIPCMb9ba422abdc316bb8d27b607"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OmlRx6xAgAARgUAAA4A&#10;AAAAAAAAAAAAAAAALgIAAGRycy9lMm9Eb2MueG1sUEsBAi0AFAAGAAgAAAAhAGARxibeAAAACwEA&#10;AA8AAAAAAAAAAAAAAAAACwUAAGRycy9kb3ducmV2LnhtbFBLBQYAAAAABAAEAPMAAAAWBgAAAAA=&#10;" o:allowincell="f" filled="f" stroked="f" strokeweight=".5pt">
              <v:textbox inset="20pt,0,,0">
                <w:txbxContent>
                  <w:p w14:paraId="6C893BCD" w14:textId="11D527F2" w:rsidR="00AE3192" w:rsidRPr="00FE7248" w:rsidRDefault="00AE3192" w:rsidP="00FE7248">
                    <w:pPr>
                      <w:spacing w:after="0"/>
                      <w:rPr>
                        <w:rFonts w:ascii="Calibri" w:hAnsi="Calibri" w:cs="Calibri"/>
                        <w:color w:val="000000"/>
                        <w:sz w:val="24"/>
                      </w:rPr>
                    </w:pPr>
                    <w:r w:rsidRPr="00FE7248">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6998F" w14:textId="77777777" w:rsidR="00F839DE" w:rsidRDefault="00F83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C4DDF" w14:textId="77777777" w:rsidR="004F3840" w:rsidRDefault="004F3840" w:rsidP="00E10569">
      <w:pPr>
        <w:spacing w:after="0" w:line="240" w:lineRule="auto"/>
      </w:pPr>
      <w:r>
        <w:separator/>
      </w:r>
    </w:p>
  </w:footnote>
  <w:footnote w:type="continuationSeparator" w:id="0">
    <w:p w14:paraId="1B5B107E" w14:textId="77777777" w:rsidR="004F3840" w:rsidRDefault="004F3840" w:rsidP="00E10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F537" w14:textId="77777777" w:rsidR="00F839DE" w:rsidRDefault="00F83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B96E" w14:textId="77777777" w:rsidR="00F839DE" w:rsidRDefault="00F83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F673F" w14:textId="77777777" w:rsidR="00F839DE" w:rsidRDefault="00F83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1E96"/>
    <w:multiLevelType w:val="hybridMultilevel"/>
    <w:tmpl w:val="2E109DCC"/>
    <w:lvl w:ilvl="0" w:tplc="7C424F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919AA"/>
    <w:multiLevelType w:val="hybridMultilevel"/>
    <w:tmpl w:val="D592D070"/>
    <w:lvl w:ilvl="0" w:tplc="08090001">
      <w:start w:val="1"/>
      <w:numFmt w:val="bullet"/>
      <w:lvlText w:val=""/>
      <w:lvlJc w:val="left"/>
      <w:pPr>
        <w:ind w:left="720" w:hanging="360"/>
      </w:pPr>
      <w:rPr>
        <w:rFonts w:ascii="Symbol" w:hAnsi="Symbol" w:hint="default"/>
      </w:rPr>
    </w:lvl>
    <w:lvl w:ilvl="1" w:tplc="E46C851A">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236DF"/>
    <w:multiLevelType w:val="hybridMultilevel"/>
    <w:tmpl w:val="50D68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40FD9"/>
    <w:multiLevelType w:val="hybridMultilevel"/>
    <w:tmpl w:val="7994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04DF6"/>
    <w:multiLevelType w:val="hybridMultilevel"/>
    <w:tmpl w:val="13B8B66E"/>
    <w:lvl w:ilvl="0" w:tplc="9BBCEAC0">
      <w:start w:val="1"/>
      <w:numFmt w:val="decimal"/>
      <w:pStyle w:val="Heading4"/>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AB2195"/>
    <w:multiLevelType w:val="hybridMultilevel"/>
    <w:tmpl w:val="29063744"/>
    <w:lvl w:ilvl="0" w:tplc="35D4517C">
      <w:start w:val="1"/>
      <w:numFmt w:val="decimal"/>
      <w:pStyle w:val="Heading5"/>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153DC0"/>
    <w:multiLevelType w:val="multilevel"/>
    <w:tmpl w:val="63784B54"/>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57A3730"/>
    <w:multiLevelType w:val="hybridMultilevel"/>
    <w:tmpl w:val="C75A5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BF15B49"/>
    <w:multiLevelType w:val="multilevel"/>
    <w:tmpl w:val="135298DC"/>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096752D"/>
    <w:multiLevelType w:val="multilevel"/>
    <w:tmpl w:val="3F260B4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7EF553C"/>
    <w:multiLevelType w:val="hybridMultilevel"/>
    <w:tmpl w:val="4F04C18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5"/>
  </w:num>
  <w:num w:numId="4">
    <w:abstractNumId w:val="8"/>
  </w:num>
  <w:num w:numId="5">
    <w:abstractNumId w:val="2"/>
  </w:num>
  <w:num w:numId="6">
    <w:abstractNumId w:val="9"/>
  </w:num>
  <w:num w:numId="7">
    <w:abstractNumId w:val="6"/>
  </w:num>
  <w:num w:numId="8">
    <w:abstractNumId w:val="1"/>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ECE"/>
    <w:rsid w:val="00002279"/>
    <w:rsid w:val="00011CB8"/>
    <w:rsid w:val="0001638C"/>
    <w:rsid w:val="00017A2D"/>
    <w:rsid w:val="000227E6"/>
    <w:rsid w:val="00023898"/>
    <w:rsid w:val="00025C3A"/>
    <w:rsid w:val="00026143"/>
    <w:rsid w:val="00035409"/>
    <w:rsid w:val="00057EF9"/>
    <w:rsid w:val="00061943"/>
    <w:rsid w:val="00066051"/>
    <w:rsid w:val="000739B1"/>
    <w:rsid w:val="000741CC"/>
    <w:rsid w:val="00076908"/>
    <w:rsid w:val="000853DB"/>
    <w:rsid w:val="00086326"/>
    <w:rsid w:val="0009445D"/>
    <w:rsid w:val="000953C0"/>
    <w:rsid w:val="000A2C88"/>
    <w:rsid w:val="000A75A1"/>
    <w:rsid w:val="000A7A82"/>
    <w:rsid w:val="000B43DD"/>
    <w:rsid w:val="000C20C2"/>
    <w:rsid w:val="000C5AE5"/>
    <w:rsid w:val="000D2C6B"/>
    <w:rsid w:val="000D5140"/>
    <w:rsid w:val="000F6FA4"/>
    <w:rsid w:val="000F7655"/>
    <w:rsid w:val="00102E27"/>
    <w:rsid w:val="00107D86"/>
    <w:rsid w:val="00111A3A"/>
    <w:rsid w:val="00114475"/>
    <w:rsid w:val="00121C38"/>
    <w:rsid w:val="00121FDA"/>
    <w:rsid w:val="00126AC7"/>
    <w:rsid w:val="0013125F"/>
    <w:rsid w:val="00144511"/>
    <w:rsid w:val="00146239"/>
    <w:rsid w:val="001715BC"/>
    <w:rsid w:val="001721DD"/>
    <w:rsid w:val="001805BB"/>
    <w:rsid w:val="001824C7"/>
    <w:rsid w:val="00184C3D"/>
    <w:rsid w:val="00185891"/>
    <w:rsid w:val="00197AE5"/>
    <w:rsid w:val="001A1FA8"/>
    <w:rsid w:val="001A6A0E"/>
    <w:rsid w:val="001B204F"/>
    <w:rsid w:val="001C0A1D"/>
    <w:rsid w:val="001C26A1"/>
    <w:rsid w:val="001D3B9F"/>
    <w:rsid w:val="001D583E"/>
    <w:rsid w:val="001F43A9"/>
    <w:rsid w:val="001F6C1C"/>
    <w:rsid w:val="00200E9F"/>
    <w:rsid w:val="002010F9"/>
    <w:rsid w:val="00204BAA"/>
    <w:rsid w:val="00212B8C"/>
    <w:rsid w:val="002278E2"/>
    <w:rsid w:val="00227916"/>
    <w:rsid w:val="00233134"/>
    <w:rsid w:val="0023648E"/>
    <w:rsid w:val="00245093"/>
    <w:rsid w:val="002466EE"/>
    <w:rsid w:val="002604CE"/>
    <w:rsid w:val="00262AD2"/>
    <w:rsid w:val="00263594"/>
    <w:rsid w:val="00263D3E"/>
    <w:rsid w:val="00275210"/>
    <w:rsid w:val="00285D8F"/>
    <w:rsid w:val="002867DC"/>
    <w:rsid w:val="00293522"/>
    <w:rsid w:val="0029765B"/>
    <w:rsid w:val="002A3C31"/>
    <w:rsid w:val="002A469E"/>
    <w:rsid w:val="002A5224"/>
    <w:rsid w:val="002A7E87"/>
    <w:rsid w:val="002B070A"/>
    <w:rsid w:val="002B292E"/>
    <w:rsid w:val="002C006B"/>
    <w:rsid w:val="002C0A12"/>
    <w:rsid w:val="002D5512"/>
    <w:rsid w:val="002D5789"/>
    <w:rsid w:val="002E3AAD"/>
    <w:rsid w:val="002F11FB"/>
    <w:rsid w:val="002F4CDD"/>
    <w:rsid w:val="002F4EE4"/>
    <w:rsid w:val="00307B7A"/>
    <w:rsid w:val="003109B6"/>
    <w:rsid w:val="00314E9E"/>
    <w:rsid w:val="00322E5D"/>
    <w:rsid w:val="0032537F"/>
    <w:rsid w:val="0032626F"/>
    <w:rsid w:val="00344D7C"/>
    <w:rsid w:val="00360C8F"/>
    <w:rsid w:val="0036565A"/>
    <w:rsid w:val="00376F96"/>
    <w:rsid w:val="00380697"/>
    <w:rsid w:val="00386338"/>
    <w:rsid w:val="00390588"/>
    <w:rsid w:val="003911DD"/>
    <w:rsid w:val="0039470F"/>
    <w:rsid w:val="003A2E7B"/>
    <w:rsid w:val="003B1072"/>
    <w:rsid w:val="003B483A"/>
    <w:rsid w:val="003B720A"/>
    <w:rsid w:val="003C20AA"/>
    <w:rsid w:val="003C683D"/>
    <w:rsid w:val="003D194D"/>
    <w:rsid w:val="003D3293"/>
    <w:rsid w:val="00412768"/>
    <w:rsid w:val="00415E26"/>
    <w:rsid w:val="00424463"/>
    <w:rsid w:val="00426A08"/>
    <w:rsid w:val="00430EAE"/>
    <w:rsid w:val="00431194"/>
    <w:rsid w:val="004349A9"/>
    <w:rsid w:val="00436843"/>
    <w:rsid w:val="00444441"/>
    <w:rsid w:val="004470EB"/>
    <w:rsid w:val="00453CA3"/>
    <w:rsid w:val="00460251"/>
    <w:rsid w:val="0046349C"/>
    <w:rsid w:val="00463C1D"/>
    <w:rsid w:val="00473A5D"/>
    <w:rsid w:val="00486DB1"/>
    <w:rsid w:val="004936ED"/>
    <w:rsid w:val="004A0B5E"/>
    <w:rsid w:val="004A1323"/>
    <w:rsid w:val="004A6CF7"/>
    <w:rsid w:val="004C7BF8"/>
    <w:rsid w:val="004E02D0"/>
    <w:rsid w:val="004E0CE2"/>
    <w:rsid w:val="004E59E9"/>
    <w:rsid w:val="004E6ED8"/>
    <w:rsid w:val="004F22CA"/>
    <w:rsid w:val="004F2469"/>
    <w:rsid w:val="004F34C7"/>
    <w:rsid w:val="004F3840"/>
    <w:rsid w:val="004F5F89"/>
    <w:rsid w:val="005046FA"/>
    <w:rsid w:val="0051460E"/>
    <w:rsid w:val="005211BD"/>
    <w:rsid w:val="00523D86"/>
    <w:rsid w:val="0053296E"/>
    <w:rsid w:val="00536DE8"/>
    <w:rsid w:val="005401E2"/>
    <w:rsid w:val="00564E5F"/>
    <w:rsid w:val="00564ECF"/>
    <w:rsid w:val="005650CB"/>
    <w:rsid w:val="00567F25"/>
    <w:rsid w:val="005753F1"/>
    <w:rsid w:val="00575577"/>
    <w:rsid w:val="0057692F"/>
    <w:rsid w:val="00582E53"/>
    <w:rsid w:val="00583C00"/>
    <w:rsid w:val="005868A4"/>
    <w:rsid w:val="00593DF7"/>
    <w:rsid w:val="005A1027"/>
    <w:rsid w:val="005A36B9"/>
    <w:rsid w:val="005A663F"/>
    <w:rsid w:val="005D1C8A"/>
    <w:rsid w:val="005D3397"/>
    <w:rsid w:val="005D3CC1"/>
    <w:rsid w:val="005D659F"/>
    <w:rsid w:val="005E4242"/>
    <w:rsid w:val="005F2648"/>
    <w:rsid w:val="005F4DEB"/>
    <w:rsid w:val="00600031"/>
    <w:rsid w:val="0060010D"/>
    <w:rsid w:val="00601CA2"/>
    <w:rsid w:val="00607D31"/>
    <w:rsid w:val="0061413D"/>
    <w:rsid w:val="0061518A"/>
    <w:rsid w:val="00632309"/>
    <w:rsid w:val="006324D1"/>
    <w:rsid w:val="00642830"/>
    <w:rsid w:val="0064358F"/>
    <w:rsid w:val="00652FAA"/>
    <w:rsid w:val="00654F7D"/>
    <w:rsid w:val="0066078A"/>
    <w:rsid w:val="006662B5"/>
    <w:rsid w:val="006675E2"/>
    <w:rsid w:val="0068436A"/>
    <w:rsid w:val="00684CC5"/>
    <w:rsid w:val="006961AB"/>
    <w:rsid w:val="006A6690"/>
    <w:rsid w:val="006D130A"/>
    <w:rsid w:val="006D2FC1"/>
    <w:rsid w:val="006E0125"/>
    <w:rsid w:val="006E2269"/>
    <w:rsid w:val="006E6C28"/>
    <w:rsid w:val="006F1CA8"/>
    <w:rsid w:val="006F3D2E"/>
    <w:rsid w:val="006F3F66"/>
    <w:rsid w:val="006F4E59"/>
    <w:rsid w:val="00707606"/>
    <w:rsid w:val="00707FEE"/>
    <w:rsid w:val="00710379"/>
    <w:rsid w:val="00731345"/>
    <w:rsid w:val="00733866"/>
    <w:rsid w:val="00736E0B"/>
    <w:rsid w:val="00745A98"/>
    <w:rsid w:val="00745D25"/>
    <w:rsid w:val="00745E84"/>
    <w:rsid w:val="007526F1"/>
    <w:rsid w:val="007612D3"/>
    <w:rsid w:val="00772F07"/>
    <w:rsid w:val="00784472"/>
    <w:rsid w:val="00795551"/>
    <w:rsid w:val="00797450"/>
    <w:rsid w:val="007A00C4"/>
    <w:rsid w:val="007B0354"/>
    <w:rsid w:val="007B0B8E"/>
    <w:rsid w:val="007B6ECE"/>
    <w:rsid w:val="007B70E2"/>
    <w:rsid w:val="007C2F26"/>
    <w:rsid w:val="007C4352"/>
    <w:rsid w:val="007C5B88"/>
    <w:rsid w:val="007C72E9"/>
    <w:rsid w:val="007C749A"/>
    <w:rsid w:val="007D053F"/>
    <w:rsid w:val="007D32FE"/>
    <w:rsid w:val="007E4AB9"/>
    <w:rsid w:val="007E6EF8"/>
    <w:rsid w:val="007F31E0"/>
    <w:rsid w:val="007F4616"/>
    <w:rsid w:val="0080103E"/>
    <w:rsid w:val="00803499"/>
    <w:rsid w:val="00805A0E"/>
    <w:rsid w:val="00806531"/>
    <w:rsid w:val="00821690"/>
    <w:rsid w:val="0082544C"/>
    <w:rsid w:val="00830B89"/>
    <w:rsid w:val="00844AF8"/>
    <w:rsid w:val="0084575F"/>
    <w:rsid w:val="00852E55"/>
    <w:rsid w:val="00865BB8"/>
    <w:rsid w:val="008734C2"/>
    <w:rsid w:val="008738C6"/>
    <w:rsid w:val="00877284"/>
    <w:rsid w:val="008834C9"/>
    <w:rsid w:val="00887BC1"/>
    <w:rsid w:val="00892FB1"/>
    <w:rsid w:val="008950E8"/>
    <w:rsid w:val="008A3D0A"/>
    <w:rsid w:val="008A7EC5"/>
    <w:rsid w:val="008B60BB"/>
    <w:rsid w:val="008C763B"/>
    <w:rsid w:val="008D6173"/>
    <w:rsid w:val="008F304D"/>
    <w:rsid w:val="008F6426"/>
    <w:rsid w:val="00906794"/>
    <w:rsid w:val="00911A98"/>
    <w:rsid w:val="0092463A"/>
    <w:rsid w:val="00926E42"/>
    <w:rsid w:val="00951041"/>
    <w:rsid w:val="00953D27"/>
    <w:rsid w:val="00955A62"/>
    <w:rsid w:val="00957A11"/>
    <w:rsid w:val="00957F24"/>
    <w:rsid w:val="009602AF"/>
    <w:rsid w:val="00960766"/>
    <w:rsid w:val="00970734"/>
    <w:rsid w:val="009768C7"/>
    <w:rsid w:val="00984F0A"/>
    <w:rsid w:val="009A3BEF"/>
    <w:rsid w:val="009A72B6"/>
    <w:rsid w:val="009B50E9"/>
    <w:rsid w:val="009B6946"/>
    <w:rsid w:val="00A01401"/>
    <w:rsid w:val="00A0185F"/>
    <w:rsid w:val="00A04C30"/>
    <w:rsid w:val="00A124AB"/>
    <w:rsid w:val="00A17664"/>
    <w:rsid w:val="00A20413"/>
    <w:rsid w:val="00A36ED9"/>
    <w:rsid w:val="00A47E03"/>
    <w:rsid w:val="00A520CE"/>
    <w:rsid w:val="00A568A8"/>
    <w:rsid w:val="00A57DA2"/>
    <w:rsid w:val="00A6481E"/>
    <w:rsid w:val="00A65462"/>
    <w:rsid w:val="00A70E2D"/>
    <w:rsid w:val="00A77C22"/>
    <w:rsid w:val="00A85266"/>
    <w:rsid w:val="00AA2C09"/>
    <w:rsid w:val="00AB2B10"/>
    <w:rsid w:val="00AB47D8"/>
    <w:rsid w:val="00AD4CB1"/>
    <w:rsid w:val="00AD5254"/>
    <w:rsid w:val="00AE13D1"/>
    <w:rsid w:val="00AE3192"/>
    <w:rsid w:val="00AF1F88"/>
    <w:rsid w:val="00AF5D91"/>
    <w:rsid w:val="00B00568"/>
    <w:rsid w:val="00B04C66"/>
    <w:rsid w:val="00B05175"/>
    <w:rsid w:val="00B064BA"/>
    <w:rsid w:val="00B1344D"/>
    <w:rsid w:val="00B27543"/>
    <w:rsid w:val="00B37594"/>
    <w:rsid w:val="00B419DF"/>
    <w:rsid w:val="00B423A2"/>
    <w:rsid w:val="00B43FAA"/>
    <w:rsid w:val="00B50B53"/>
    <w:rsid w:val="00B522F9"/>
    <w:rsid w:val="00B53925"/>
    <w:rsid w:val="00B53CEE"/>
    <w:rsid w:val="00B56BF9"/>
    <w:rsid w:val="00B56F7F"/>
    <w:rsid w:val="00B602FE"/>
    <w:rsid w:val="00B61136"/>
    <w:rsid w:val="00B7221A"/>
    <w:rsid w:val="00B77938"/>
    <w:rsid w:val="00B805B8"/>
    <w:rsid w:val="00B974A6"/>
    <w:rsid w:val="00BA5E2B"/>
    <w:rsid w:val="00BB4DB6"/>
    <w:rsid w:val="00BC5491"/>
    <w:rsid w:val="00BC71D7"/>
    <w:rsid w:val="00BE58F1"/>
    <w:rsid w:val="00BE6CBB"/>
    <w:rsid w:val="00BF0E81"/>
    <w:rsid w:val="00BF1455"/>
    <w:rsid w:val="00C07F84"/>
    <w:rsid w:val="00C14C66"/>
    <w:rsid w:val="00C1694D"/>
    <w:rsid w:val="00C20DE2"/>
    <w:rsid w:val="00C253EB"/>
    <w:rsid w:val="00C26EE0"/>
    <w:rsid w:val="00C339A8"/>
    <w:rsid w:val="00C40336"/>
    <w:rsid w:val="00C42198"/>
    <w:rsid w:val="00C55C4B"/>
    <w:rsid w:val="00C63249"/>
    <w:rsid w:val="00C654FD"/>
    <w:rsid w:val="00C72BD1"/>
    <w:rsid w:val="00C75220"/>
    <w:rsid w:val="00C81EA1"/>
    <w:rsid w:val="00C84C02"/>
    <w:rsid w:val="00C91164"/>
    <w:rsid w:val="00C9129D"/>
    <w:rsid w:val="00C92E22"/>
    <w:rsid w:val="00CA1821"/>
    <w:rsid w:val="00CA441B"/>
    <w:rsid w:val="00CA5739"/>
    <w:rsid w:val="00CA6E07"/>
    <w:rsid w:val="00CB3FBE"/>
    <w:rsid w:val="00CC40F6"/>
    <w:rsid w:val="00CC49A5"/>
    <w:rsid w:val="00CC5C63"/>
    <w:rsid w:val="00CD1BFF"/>
    <w:rsid w:val="00CE49B8"/>
    <w:rsid w:val="00CE7569"/>
    <w:rsid w:val="00CF2813"/>
    <w:rsid w:val="00CF2E47"/>
    <w:rsid w:val="00CF3CFE"/>
    <w:rsid w:val="00CF7784"/>
    <w:rsid w:val="00CF7FAA"/>
    <w:rsid w:val="00D170FA"/>
    <w:rsid w:val="00D20760"/>
    <w:rsid w:val="00D24727"/>
    <w:rsid w:val="00D2680F"/>
    <w:rsid w:val="00D309EC"/>
    <w:rsid w:val="00D30F21"/>
    <w:rsid w:val="00D44C51"/>
    <w:rsid w:val="00D64BCB"/>
    <w:rsid w:val="00D90486"/>
    <w:rsid w:val="00D91030"/>
    <w:rsid w:val="00D96204"/>
    <w:rsid w:val="00DA1EC5"/>
    <w:rsid w:val="00DB10D5"/>
    <w:rsid w:val="00DC4813"/>
    <w:rsid w:val="00DC69FD"/>
    <w:rsid w:val="00DC7462"/>
    <w:rsid w:val="00DD18D7"/>
    <w:rsid w:val="00DD7267"/>
    <w:rsid w:val="00DF7C92"/>
    <w:rsid w:val="00E10569"/>
    <w:rsid w:val="00E16434"/>
    <w:rsid w:val="00E20FE6"/>
    <w:rsid w:val="00E227EF"/>
    <w:rsid w:val="00E278A4"/>
    <w:rsid w:val="00E34EE6"/>
    <w:rsid w:val="00E354CF"/>
    <w:rsid w:val="00E40984"/>
    <w:rsid w:val="00E43D2F"/>
    <w:rsid w:val="00E45FA1"/>
    <w:rsid w:val="00E50232"/>
    <w:rsid w:val="00E55F9F"/>
    <w:rsid w:val="00E56ADB"/>
    <w:rsid w:val="00E83C51"/>
    <w:rsid w:val="00E90295"/>
    <w:rsid w:val="00EB09F0"/>
    <w:rsid w:val="00EB0FDC"/>
    <w:rsid w:val="00EB7C8A"/>
    <w:rsid w:val="00EC10BF"/>
    <w:rsid w:val="00EC2EC4"/>
    <w:rsid w:val="00EC3790"/>
    <w:rsid w:val="00EC39E6"/>
    <w:rsid w:val="00ED0E61"/>
    <w:rsid w:val="00ED3506"/>
    <w:rsid w:val="00ED48EA"/>
    <w:rsid w:val="00EE07B4"/>
    <w:rsid w:val="00EF66C3"/>
    <w:rsid w:val="00EF68AA"/>
    <w:rsid w:val="00F01859"/>
    <w:rsid w:val="00F052DC"/>
    <w:rsid w:val="00F059D3"/>
    <w:rsid w:val="00F13675"/>
    <w:rsid w:val="00F14A6F"/>
    <w:rsid w:val="00F170BB"/>
    <w:rsid w:val="00F23295"/>
    <w:rsid w:val="00F232A8"/>
    <w:rsid w:val="00F3614B"/>
    <w:rsid w:val="00F41709"/>
    <w:rsid w:val="00F44897"/>
    <w:rsid w:val="00F46D97"/>
    <w:rsid w:val="00F52FCE"/>
    <w:rsid w:val="00F839DE"/>
    <w:rsid w:val="00F8404C"/>
    <w:rsid w:val="00F900C5"/>
    <w:rsid w:val="00F91D87"/>
    <w:rsid w:val="00F943B7"/>
    <w:rsid w:val="00FA01B4"/>
    <w:rsid w:val="00FA3409"/>
    <w:rsid w:val="00FA6BCD"/>
    <w:rsid w:val="00FC71CA"/>
    <w:rsid w:val="00FD497B"/>
    <w:rsid w:val="00FE7248"/>
    <w:rsid w:val="00FF329E"/>
    <w:rsid w:val="00FF4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00D469"/>
  <w15:chartTrackingRefBased/>
  <w15:docId w15:val="{93150500-0D8E-405E-9D7E-3D6782FD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2E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2E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2E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BodyText"/>
    <w:link w:val="Heading4Char"/>
    <w:uiPriority w:val="9"/>
    <w:qFormat/>
    <w:rsid w:val="00B00568"/>
    <w:pPr>
      <w:keepNext/>
      <w:numPr>
        <w:numId w:val="2"/>
      </w:numPr>
      <w:spacing w:before="240" w:after="60" w:line="360" w:lineRule="auto"/>
      <w:outlineLvl w:val="3"/>
    </w:pPr>
    <w:rPr>
      <w:rFonts w:ascii="Arial" w:eastAsia="Times New Roman" w:hAnsi="Arial" w:cs="Times New Roman"/>
      <w:szCs w:val="20"/>
      <w:u w:val="single"/>
      <w:lang w:val="en-US"/>
    </w:rPr>
  </w:style>
  <w:style w:type="paragraph" w:styleId="Heading5">
    <w:name w:val="heading 5"/>
    <w:basedOn w:val="Normal"/>
    <w:next w:val="BodyText"/>
    <w:link w:val="Heading5Char"/>
    <w:uiPriority w:val="9"/>
    <w:qFormat/>
    <w:rsid w:val="00B00568"/>
    <w:pPr>
      <w:numPr>
        <w:numId w:val="3"/>
      </w:numPr>
      <w:spacing w:before="240" w:after="60" w:line="360" w:lineRule="auto"/>
      <w:outlineLvl w:val="4"/>
    </w:pPr>
    <w:rPr>
      <w:rFonts w:ascii="Arial" w:eastAsia="Times New Roman" w:hAnsi="Arial" w:cs="Times New Roman"/>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569"/>
  </w:style>
  <w:style w:type="paragraph" w:styleId="Footer">
    <w:name w:val="footer"/>
    <w:basedOn w:val="Normal"/>
    <w:link w:val="FooterChar"/>
    <w:uiPriority w:val="99"/>
    <w:unhideWhenUsed/>
    <w:rsid w:val="00E10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569"/>
  </w:style>
  <w:style w:type="paragraph" w:styleId="BalloonText">
    <w:name w:val="Balloon Text"/>
    <w:basedOn w:val="Normal"/>
    <w:link w:val="BalloonTextChar"/>
    <w:uiPriority w:val="99"/>
    <w:semiHidden/>
    <w:unhideWhenUsed/>
    <w:rsid w:val="008A7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EC5"/>
    <w:rPr>
      <w:rFonts w:ascii="Segoe UI" w:hAnsi="Segoe UI" w:cs="Segoe UI"/>
      <w:sz w:val="18"/>
      <w:szCs w:val="18"/>
    </w:rPr>
  </w:style>
  <w:style w:type="table" w:styleId="TableGrid">
    <w:name w:val="Table Grid"/>
    <w:basedOn w:val="TableNormal"/>
    <w:uiPriority w:val="39"/>
    <w:rsid w:val="008A7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00568"/>
    <w:rPr>
      <w:rFonts w:ascii="Arial" w:eastAsia="Times New Roman" w:hAnsi="Arial" w:cs="Times New Roman"/>
      <w:szCs w:val="20"/>
      <w:u w:val="single"/>
      <w:lang w:val="en-US"/>
    </w:rPr>
  </w:style>
  <w:style w:type="character" w:customStyle="1" w:styleId="Heading5Char">
    <w:name w:val="Heading 5 Char"/>
    <w:basedOn w:val="DefaultParagraphFont"/>
    <w:link w:val="Heading5"/>
    <w:uiPriority w:val="9"/>
    <w:rsid w:val="00B00568"/>
    <w:rPr>
      <w:rFonts w:ascii="Arial" w:eastAsia="Times New Roman" w:hAnsi="Arial" w:cs="Times New Roman"/>
      <w:i/>
      <w:szCs w:val="20"/>
      <w:lang w:val="en-US"/>
    </w:rPr>
  </w:style>
  <w:style w:type="paragraph" w:styleId="Caption">
    <w:name w:val="caption"/>
    <w:basedOn w:val="Normal"/>
    <w:next w:val="Normal"/>
    <w:uiPriority w:val="35"/>
    <w:qFormat/>
    <w:rsid w:val="00B00568"/>
    <w:pPr>
      <w:spacing w:before="120" w:after="120" w:line="360" w:lineRule="auto"/>
    </w:pPr>
    <w:rPr>
      <w:rFonts w:ascii="Times New Roman" w:eastAsia="Times New Roman" w:hAnsi="Times New Roman" w:cs="Times New Roman"/>
      <w:b/>
      <w:szCs w:val="20"/>
      <w:lang w:val="en-US"/>
    </w:rPr>
  </w:style>
  <w:style w:type="paragraph" w:styleId="BodyText">
    <w:name w:val="Body Text"/>
    <w:basedOn w:val="Normal"/>
    <w:link w:val="BodyTextChar"/>
    <w:uiPriority w:val="1"/>
    <w:qFormat/>
    <w:rsid w:val="00B00568"/>
    <w:pPr>
      <w:spacing w:after="120" w:line="280" w:lineRule="atLeast"/>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uiPriority w:val="1"/>
    <w:rsid w:val="00B00568"/>
    <w:rPr>
      <w:rFonts w:ascii="Times New Roman" w:eastAsia="Times New Roman" w:hAnsi="Times New Roman" w:cs="Times New Roman"/>
      <w:szCs w:val="20"/>
      <w:lang w:val="en-US"/>
    </w:rPr>
  </w:style>
  <w:style w:type="paragraph" w:styleId="ListParagraph">
    <w:name w:val="List Paragraph"/>
    <w:basedOn w:val="Normal"/>
    <w:uiPriority w:val="34"/>
    <w:qFormat/>
    <w:rsid w:val="00B00568"/>
    <w:pPr>
      <w:spacing w:after="200" w:line="360" w:lineRule="auto"/>
      <w:ind w:left="720"/>
      <w:contextualSpacing/>
      <w:jc w:val="both"/>
    </w:pPr>
    <w:rPr>
      <w:rFonts w:ascii="Times New Roman" w:eastAsia="Cambria" w:hAnsi="Times New Roman" w:cs="Cambria"/>
      <w:sz w:val="24"/>
      <w:szCs w:val="20"/>
      <w:u w:val="single"/>
      <w:lang w:eastAsia="en-GB"/>
    </w:rPr>
  </w:style>
  <w:style w:type="paragraph" w:customStyle="1" w:styleId="Normal0">
    <w:name w:val="[Normal]"/>
    <w:qFormat/>
    <w:rsid w:val="00B0056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Times New Roman" w:eastAsia="Arial" w:hAnsi="Times New Roman" w:cs="Times New Roman"/>
      <w:b/>
      <w:sz w:val="28"/>
      <w:szCs w:val="20"/>
      <w:lang w:eastAsia="en-GB"/>
    </w:rPr>
  </w:style>
  <w:style w:type="character" w:styleId="Hyperlink">
    <w:name w:val="Hyperlink"/>
    <w:basedOn w:val="DefaultParagraphFont"/>
    <w:uiPriority w:val="99"/>
    <w:unhideWhenUsed/>
    <w:rsid w:val="00B00568"/>
    <w:rPr>
      <w:color w:val="0000FF"/>
      <w:u w:val="single"/>
    </w:rPr>
  </w:style>
  <w:style w:type="character" w:customStyle="1" w:styleId="Heading1Char">
    <w:name w:val="Heading 1 Char"/>
    <w:basedOn w:val="DefaultParagraphFont"/>
    <w:link w:val="Heading1"/>
    <w:uiPriority w:val="9"/>
    <w:rsid w:val="00CF2E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2E4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F2E4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6082">
      <w:bodyDiv w:val="1"/>
      <w:marLeft w:val="0"/>
      <w:marRight w:val="0"/>
      <w:marTop w:val="0"/>
      <w:marBottom w:val="0"/>
      <w:divBdr>
        <w:top w:val="none" w:sz="0" w:space="0" w:color="auto"/>
        <w:left w:val="none" w:sz="0" w:space="0" w:color="auto"/>
        <w:bottom w:val="none" w:sz="0" w:space="0" w:color="auto"/>
        <w:right w:val="none" w:sz="0" w:space="0" w:color="auto"/>
      </w:divBdr>
    </w:div>
    <w:div w:id="129641813">
      <w:bodyDiv w:val="1"/>
      <w:marLeft w:val="0"/>
      <w:marRight w:val="0"/>
      <w:marTop w:val="0"/>
      <w:marBottom w:val="0"/>
      <w:divBdr>
        <w:top w:val="none" w:sz="0" w:space="0" w:color="auto"/>
        <w:left w:val="none" w:sz="0" w:space="0" w:color="auto"/>
        <w:bottom w:val="none" w:sz="0" w:space="0" w:color="auto"/>
        <w:right w:val="none" w:sz="0" w:space="0" w:color="auto"/>
      </w:divBdr>
    </w:div>
    <w:div w:id="205601345">
      <w:bodyDiv w:val="1"/>
      <w:marLeft w:val="0"/>
      <w:marRight w:val="0"/>
      <w:marTop w:val="0"/>
      <w:marBottom w:val="0"/>
      <w:divBdr>
        <w:top w:val="none" w:sz="0" w:space="0" w:color="auto"/>
        <w:left w:val="none" w:sz="0" w:space="0" w:color="auto"/>
        <w:bottom w:val="none" w:sz="0" w:space="0" w:color="auto"/>
        <w:right w:val="none" w:sz="0" w:space="0" w:color="auto"/>
      </w:divBdr>
    </w:div>
    <w:div w:id="211696704">
      <w:bodyDiv w:val="1"/>
      <w:marLeft w:val="0"/>
      <w:marRight w:val="0"/>
      <w:marTop w:val="0"/>
      <w:marBottom w:val="0"/>
      <w:divBdr>
        <w:top w:val="none" w:sz="0" w:space="0" w:color="auto"/>
        <w:left w:val="none" w:sz="0" w:space="0" w:color="auto"/>
        <w:bottom w:val="none" w:sz="0" w:space="0" w:color="auto"/>
        <w:right w:val="none" w:sz="0" w:space="0" w:color="auto"/>
      </w:divBdr>
    </w:div>
    <w:div w:id="250893823">
      <w:bodyDiv w:val="1"/>
      <w:marLeft w:val="0"/>
      <w:marRight w:val="0"/>
      <w:marTop w:val="0"/>
      <w:marBottom w:val="0"/>
      <w:divBdr>
        <w:top w:val="none" w:sz="0" w:space="0" w:color="auto"/>
        <w:left w:val="none" w:sz="0" w:space="0" w:color="auto"/>
        <w:bottom w:val="none" w:sz="0" w:space="0" w:color="auto"/>
        <w:right w:val="none" w:sz="0" w:space="0" w:color="auto"/>
      </w:divBdr>
    </w:div>
    <w:div w:id="509758833">
      <w:bodyDiv w:val="1"/>
      <w:marLeft w:val="0"/>
      <w:marRight w:val="0"/>
      <w:marTop w:val="0"/>
      <w:marBottom w:val="0"/>
      <w:divBdr>
        <w:top w:val="none" w:sz="0" w:space="0" w:color="auto"/>
        <w:left w:val="none" w:sz="0" w:space="0" w:color="auto"/>
        <w:bottom w:val="none" w:sz="0" w:space="0" w:color="auto"/>
        <w:right w:val="none" w:sz="0" w:space="0" w:color="auto"/>
      </w:divBdr>
    </w:div>
    <w:div w:id="515266984">
      <w:bodyDiv w:val="1"/>
      <w:marLeft w:val="0"/>
      <w:marRight w:val="0"/>
      <w:marTop w:val="0"/>
      <w:marBottom w:val="0"/>
      <w:divBdr>
        <w:top w:val="none" w:sz="0" w:space="0" w:color="auto"/>
        <w:left w:val="none" w:sz="0" w:space="0" w:color="auto"/>
        <w:bottom w:val="none" w:sz="0" w:space="0" w:color="auto"/>
        <w:right w:val="none" w:sz="0" w:space="0" w:color="auto"/>
      </w:divBdr>
    </w:div>
    <w:div w:id="548031573">
      <w:bodyDiv w:val="1"/>
      <w:marLeft w:val="0"/>
      <w:marRight w:val="0"/>
      <w:marTop w:val="0"/>
      <w:marBottom w:val="0"/>
      <w:divBdr>
        <w:top w:val="none" w:sz="0" w:space="0" w:color="auto"/>
        <w:left w:val="none" w:sz="0" w:space="0" w:color="auto"/>
        <w:bottom w:val="none" w:sz="0" w:space="0" w:color="auto"/>
        <w:right w:val="none" w:sz="0" w:space="0" w:color="auto"/>
      </w:divBdr>
    </w:div>
    <w:div w:id="748505778">
      <w:bodyDiv w:val="1"/>
      <w:marLeft w:val="0"/>
      <w:marRight w:val="0"/>
      <w:marTop w:val="0"/>
      <w:marBottom w:val="0"/>
      <w:divBdr>
        <w:top w:val="none" w:sz="0" w:space="0" w:color="auto"/>
        <w:left w:val="none" w:sz="0" w:space="0" w:color="auto"/>
        <w:bottom w:val="none" w:sz="0" w:space="0" w:color="auto"/>
        <w:right w:val="none" w:sz="0" w:space="0" w:color="auto"/>
      </w:divBdr>
    </w:div>
    <w:div w:id="749620605">
      <w:bodyDiv w:val="1"/>
      <w:marLeft w:val="0"/>
      <w:marRight w:val="0"/>
      <w:marTop w:val="0"/>
      <w:marBottom w:val="0"/>
      <w:divBdr>
        <w:top w:val="none" w:sz="0" w:space="0" w:color="auto"/>
        <w:left w:val="none" w:sz="0" w:space="0" w:color="auto"/>
        <w:bottom w:val="none" w:sz="0" w:space="0" w:color="auto"/>
        <w:right w:val="none" w:sz="0" w:space="0" w:color="auto"/>
      </w:divBdr>
    </w:div>
    <w:div w:id="837694798">
      <w:bodyDiv w:val="1"/>
      <w:marLeft w:val="0"/>
      <w:marRight w:val="0"/>
      <w:marTop w:val="0"/>
      <w:marBottom w:val="0"/>
      <w:divBdr>
        <w:top w:val="none" w:sz="0" w:space="0" w:color="auto"/>
        <w:left w:val="none" w:sz="0" w:space="0" w:color="auto"/>
        <w:bottom w:val="none" w:sz="0" w:space="0" w:color="auto"/>
        <w:right w:val="none" w:sz="0" w:space="0" w:color="auto"/>
      </w:divBdr>
    </w:div>
    <w:div w:id="968242570">
      <w:bodyDiv w:val="1"/>
      <w:marLeft w:val="0"/>
      <w:marRight w:val="0"/>
      <w:marTop w:val="0"/>
      <w:marBottom w:val="0"/>
      <w:divBdr>
        <w:top w:val="none" w:sz="0" w:space="0" w:color="auto"/>
        <w:left w:val="none" w:sz="0" w:space="0" w:color="auto"/>
        <w:bottom w:val="none" w:sz="0" w:space="0" w:color="auto"/>
        <w:right w:val="none" w:sz="0" w:space="0" w:color="auto"/>
      </w:divBdr>
    </w:div>
    <w:div w:id="1253466352">
      <w:bodyDiv w:val="1"/>
      <w:marLeft w:val="0"/>
      <w:marRight w:val="0"/>
      <w:marTop w:val="0"/>
      <w:marBottom w:val="0"/>
      <w:divBdr>
        <w:top w:val="none" w:sz="0" w:space="0" w:color="auto"/>
        <w:left w:val="none" w:sz="0" w:space="0" w:color="auto"/>
        <w:bottom w:val="none" w:sz="0" w:space="0" w:color="auto"/>
        <w:right w:val="none" w:sz="0" w:space="0" w:color="auto"/>
      </w:divBdr>
    </w:div>
    <w:div w:id="1422485149">
      <w:bodyDiv w:val="1"/>
      <w:marLeft w:val="0"/>
      <w:marRight w:val="0"/>
      <w:marTop w:val="0"/>
      <w:marBottom w:val="0"/>
      <w:divBdr>
        <w:top w:val="none" w:sz="0" w:space="0" w:color="auto"/>
        <w:left w:val="none" w:sz="0" w:space="0" w:color="auto"/>
        <w:bottom w:val="none" w:sz="0" w:space="0" w:color="auto"/>
        <w:right w:val="none" w:sz="0" w:space="0" w:color="auto"/>
      </w:divBdr>
    </w:div>
    <w:div w:id="1446652249">
      <w:bodyDiv w:val="1"/>
      <w:marLeft w:val="0"/>
      <w:marRight w:val="0"/>
      <w:marTop w:val="0"/>
      <w:marBottom w:val="0"/>
      <w:divBdr>
        <w:top w:val="none" w:sz="0" w:space="0" w:color="auto"/>
        <w:left w:val="none" w:sz="0" w:space="0" w:color="auto"/>
        <w:bottom w:val="none" w:sz="0" w:space="0" w:color="auto"/>
        <w:right w:val="none" w:sz="0" w:space="0" w:color="auto"/>
      </w:divBdr>
    </w:div>
    <w:div w:id="1499076264">
      <w:bodyDiv w:val="1"/>
      <w:marLeft w:val="0"/>
      <w:marRight w:val="0"/>
      <w:marTop w:val="0"/>
      <w:marBottom w:val="0"/>
      <w:divBdr>
        <w:top w:val="none" w:sz="0" w:space="0" w:color="auto"/>
        <w:left w:val="none" w:sz="0" w:space="0" w:color="auto"/>
        <w:bottom w:val="none" w:sz="0" w:space="0" w:color="auto"/>
        <w:right w:val="none" w:sz="0" w:space="0" w:color="auto"/>
      </w:divBdr>
    </w:div>
    <w:div w:id="1697997886">
      <w:bodyDiv w:val="1"/>
      <w:marLeft w:val="0"/>
      <w:marRight w:val="0"/>
      <w:marTop w:val="0"/>
      <w:marBottom w:val="0"/>
      <w:divBdr>
        <w:top w:val="none" w:sz="0" w:space="0" w:color="auto"/>
        <w:left w:val="none" w:sz="0" w:space="0" w:color="auto"/>
        <w:bottom w:val="none" w:sz="0" w:space="0" w:color="auto"/>
        <w:right w:val="none" w:sz="0" w:space="0" w:color="auto"/>
      </w:divBdr>
    </w:div>
    <w:div w:id="1762027070">
      <w:bodyDiv w:val="1"/>
      <w:marLeft w:val="0"/>
      <w:marRight w:val="0"/>
      <w:marTop w:val="0"/>
      <w:marBottom w:val="0"/>
      <w:divBdr>
        <w:top w:val="none" w:sz="0" w:space="0" w:color="auto"/>
        <w:left w:val="none" w:sz="0" w:space="0" w:color="auto"/>
        <w:bottom w:val="none" w:sz="0" w:space="0" w:color="auto"/>
        <w:right w:val="none" w:sz="0" w:space="0" w:color="auto"/>
      </w:divBdr>
    </w:div>
    <w:div w:id="1841850339">
      <w:bodyDiv w:val="1"/>
      <w:marLeft w:val="0"/>
      <w:marRight w:val="0"/>
      <w:marTop w:val="0"/>
      <w:marBottom w:val="0"/>
      <w:divBdr>
        <w:top w:val="none" w:sz="0" w:space="0" w:color="auto"/>
        <w:left w:val="none" w:sz="0" w:space="0" w:color="auto"/>
        <w:bottom w:val="none" w:sz="0" w:space="0" w:color="auto"/>
        <w:right w:val="none" w:sz="0" w:space="0" w:color="auto"/>
      </w:divBdr>
    </w:div>
    <w:div w:id="2029595619">
      <w:bodyDiv w:val="1"/>
      <w:marLeft w:val="0"/>
      <w:marRight w:val="0"/>
      <w:marTop w:val="0"/>
      <w:marBottom w:val="0"/>
      <w:divBdr>
        <w:top w:val="none" w:sz="0" w:space="0" w:color="auto"/>
        <w:left w:val="none" w:sz="0" w:space="0" w:color="auto"/>
        <w:bottom w:val="none" w:sz="0" w:space="0" w:color="auto"/>
        <w:right w:val="none" w:sz="0" w:space="0" w:color="auto"/>
      </w:divBdr>
    </w:div>
    <w:div w:id="2075854897">
      <w:bodyDiv w:val="1"/>
      <w:marLeft w:val="0"/>
      <w:marRight w:val="0"/>
      <w:marTop w:val="0"/>
      <w:marBottom w:val="0"/>
      <w:divBdr>
        <w:top w:val="none" w:sz="0" w:space="0" w:color="auto"/>
        <w:left w:val="none" w:sz="0" w:space="0" w:color="auto"/>
        <w:bottom w:val="none" w:sz="0" w:space="0" w:color="auto"/>
        <w:right w:val="none" w:sz="0" w:space="0" w:color="auto"/>
      </w:divBdr>
    </w:div>
    <w:div w:id="208151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egratedreporting.org/the-iirc-2/" TargetMode="External"/><Relationship Id="rId18" Type="http://schemas.openxmlformats.org/officeDocument/2006/relationships/hyperlink" Target="https://www.pwc.com/gx/en/services/audit-assurance/publications/implementing-integrated-reporting.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un.ac.za/english" TargetMode="External"/><Relationship Id="rId17" Type="http://schemas.openxmlformats.org/officeDocument/2006/relationships/hyperlink" Target="https://www.ey.com/en_gl/nonfinancial-integrated-report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deloitte.com/uk/en/pages/audit/articles/integrated-reporting.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imaglobal.com/Research--Insight/Introduction-to-integrated-reportin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aglobal.com/us/en/technical-activities/technical-resources-search/2019/may/integrated-reporting.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C4336A7D11F47A44BD3A3B6CDC87F" ma:contentTypeVersion="12" ma:contentTypeDescription="Create a new document." ma:contentTypeScope="" ma:versionID="3400960c8e62eaa4d302543f3facd5a9">
  <xsd:schema xmlns:xsd="http://www.w3.org/2001/XMLSchema" xmlns:xs="http://www.w3.org/2001/XMLSchema" xmlns:p="http://schemas.microsoft.com/office/2006/metadata/properties" xmlns:ns3="55f33b69-bd7e-44f6-bb76-95fde99d35d4" xmlns:ns4="f8487797-a0ab-45b1-b3e1-82760e0942eb" targetNamespace="http://schemas.microsoft.com/office/2006/metadata/properties" ma:root="true" ma:fieldsID="405831373fc14c9f4cd40682e0849e4b" ns3:_="" ns4:_="">
    <xsd:import namespace="55f33b69-bd7e-44f6-bb76-95fde99d35d4"/>
    <xsd:import namespace="f8487797-a0ab-45b1-b3e1-82760e0942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33b69-bd7e-44f6-bb76-95fde99d35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487797-a0ab-45b1-b3e1-82760e0942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112ED-98D3-4758-826F-9C75EB7DB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0D598-A589-42B3-A346-F5C92084B896}">
  <ds:schemaRefs>
    <ds:schemaRef ds:uri="http://schemas.microsoft.com/sharepoint/v3/contenttype/forms"/>
  </ds:schemaRefs>
</ds:datastoreItem>
</file>

<file path=customXml/itemProps3.xml><?xml version="1.0" encoding="utf-8"?>
<ds:datastoreItem xmlns:ds="http://schemas.openxmlformats.org/officeDocument/2006/customXml" ds:itemID="{694813BE-EEE0-4B9E-A7FB-128863B5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33b69-bd7e-44f6-bb76-95fde99d35d4"/>
    <ds:schemaRef ds:uri="f8487797-a0ab-45b1-b3e1-82760e094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032FD4-12FC-40E9-AE07-7FFB8339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62921</Words>
  <Characters>358653</Characters>
  <Application>Microsoft Office Word</Application>
  <DocSecurity>0</DocSecurity>
  <Lines>2988</Lines>
  <Paragraphs>841</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420733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Conway</dc:creator>
  <cp:keywords/>
  <dc:description/>
  <cp:lastModifiedBy>Elaine Conway</cp:lastModifiedBy>
  <cp:revision>2</cp:revision>
  <cp:lastPrinted>2020-02-20T10:02:00Z</cp:lastPrinted>
  <dcterms:created xsi:type="dcterms:W3CDTF">2020-02-26T11:39:00Z</dcterms:created>
  <dcterms:modified xsi:type="dcterms:W3CDTF">2020-02-26T11:39:00Z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781718@derby.ac.uk</vt:lpwstr>
  </property>
  <property fmtid="{D5CDD505-2E9C-101B-9397-08002B2CF9AE}" pid="5" name="MSIP_Label_b47d098f-2640-4837-b575-e0be04df0525_SetDate">
    <vt:lpwstr>2019-10-21T13:04:14.8945862Z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781718@derby.ac.uk</vt:lpwstr>
  </property>
  <property fmtid="{D5CDD505-2E9C-101B-9397-08002B2CF9AE}" pid="12" name="MSIP_Label_501a0944-9d81-4c75-b857-2ec7863455b7_SetDate">
    <vt:lpwstr>2019-10-21T13:04:14.8945862Z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0x0101008F6C4336A7D11F47A44BD3A3B6CDC87F</vt:lpwstr>
  </property>
  <property fmtid="{D5CDD505-2E9C-101B-9397-08002B2CF9AE}" pid="19" name="Mendeley Recent Style Id 0_1">
    <vt:lpwstr>http://www.zotero.org/styles/american-medical-association</vt:lpwstr>
  </property>
  <property fmtid="{D5CDD505-2E9C-101B-9397-08002B2CF9AE}" pid="20" name="Mendeley Recent Style Name 0_1">
    <vt:lpwstr>American Medical Association</vt:lpwstr>
  </property>
  <property fmtid="{D5CDD505-2E9C-101B-9397-08002B2CF9AE}" pid="21" name="Mendeley Recent Style Id 1_1">
    <vt:lpwstr>http://www.zotero.org/styles/american-political-science-association</vt:lpwstr>
  </property>
  <property fmtid="{D5CDD505-2E9C-101B-9397-08002B2CF9AE}" pid="22" name="Mendeley Recent Style Name 1_1">
    <vt:lpwstr>American Political Science Association</vt:lpwstr>
  </property>
  <property fmtid="{D5CDD505-2E9C-101B-9397-08002B2CF9AE}" pid="23" name="Mendeley Recent Style Id 2_1">
    <vt:lpwstr>http://www.zotero.org/styles/apa</vt:lpwstr>
  </property>
  <property fmtid="{D5CDD505-2E9C-101B-9397-08002B2CF9AE}" pid="24" name="Mendeley Recent Style Name 2_1">
    <vt:lpwstr>American Psychological Association 7th edition</vt:lpwstr>
  </property>
  <property fmtid="{D5CDD505-2E9C-101B-9397-08002B2CF9AE}" pid="25" name="Mendeley Recent Style Id 3_1">
    <vt:lpwstr>http://www.zotero.org/styles/american-sociological-association</vt:lpwstr>
  </property>
  <property fmtid="{D5CDD505-2E9C-101B-9397-08002B2CF9AE}" pid="26" name="Mendeley Recent Style Name 3_1">
    <vt:lpwstr>American Sociological Association</vt:lpwstr>
  </property>
  <property fmtid="{D5CDD505-2E9C-101B-9397-08002B2CF9AE}" pid="27" name="Mendeley Recent Style Id 4_1">
    <vt:lpwstr>http://www.zotero.org/styles/chicago-author-date</vt:lpwstr>
  </property>
  <property fmtid="{D5CDD505-2E9C-101B-9397-08002B2CF9AE}" pid="28" name="Mendeley Recent Style Name 4_1">
    <vt:lpwstr>Chicago Manual of Style 17th edition (author-date)</vt:lpwstr>
  </property>
  <property fmtid="{D5CDD505-2E9C-101B-9397-08002B2CF9AE}" pid="29" name="Mendeley Recent Style Id 5_1">
    <vt:lpwstr>http://www.zotero.org/styles/harvard-cite-them-right</vt:lpwstr>
  </property>
  <property fmtid="{D5CDD505-2E9C-101B-9397-08002B2CF9AE}" pid="30" name="Mendeley Recent Style Name 5_1">
    <vt:lpwstr>Cite Them Right 10th edition - Harvard</vt:lpwstr>
  </property>
  <property fmtid="{D5CDD505-2E9C-101B-9397-08002B2CF9AE}" pid="31" name="Mendeley Recent Style Id 6_1">
    <vt:lpwstr>http://www.zotero.org/styles/harvard1</vt:lpwstr>
  </property>
  <property fmtid="{D5CDD505-2E9C-101B-9397-08002B2CF9AE}" pid="32" name="Mendeley Recent Style Name 6_1">
    <vt:lpwstr>Harvard reference format 1 (deprecated)</vt:lpwstr>
  </property>
  <property fmtid="{D5CDD505-2E9C-101B-9397-08002B2CF9AE}" pid="33" name="Mendeley Recent Style Id 7_1">
    <vt:lpwstr>http://www.zotero.org/styles/ieee</vt:lpwstr>
  </property>
  <property fmtid="{D5CDD505-2E9C-101B-9397-08002B2CF9AE}" pid="34" name="Mendeley Recent Style Name 7_1">
    <vt:lpwstr>IEEE</vt:lpwstr>
  </property>
  <property fmtid="{D5CDD505-2E9C-101B-9397-08002B2CF9AE}" pid="35" name="Mendeley Recent Style Id 8_1">
    <vt:lpwstr>http://www.zotero.org/styles/modern-humanities-research-association</vt:lpwstr>
  </property>
  <property fmtid="{D5CDD505-2E9C-101B-9397-08002B2CF9AE}" pid="36" name="Mendeley Recent Style Name 8_1">
    <vt:lpwstr>Modern Humanities Research Association 3rd edition (note with bibliography)</vt:lpwstr>
  </property>
  <property fmtid="{D5CDD505-2E9C-101B-9397-08002B2CF9AE}" pid="37" name="Mendeley Recent Style Id 9_1">
    <vt:lpwstr>http://www.zotero.org/styles/modern-language-association</vt:lpwstr>
  </property>
  <property fmtid="{D5CDD505-2E9C-101B-9397-08002B2CF9AE}" pid="38" name="Mendeley Recent Style Name 9_1">
    <vt:lpwstr>Modern Language Association 8th edition</vt:lpwstr>
  </property>
  <property fmtid="{D5CDD505-2E9C-101B-9397-08002B2CF9AE}" pid="39" name="Mendeley Document_1">
    <vt:lpwstr>True</vt:lpwstr>
  </property>
  <property fmtid="{D5CDD505-2E9C-101B-9397-08002B2CF9AE}" pid="40" name="Mendeley Unique User Id_1">
    <vt:lpwstr>a8ff2a7a-1104-362b-a44f-6c806a34685b</vt:lpwstr>
  </property>
  <property fmtid="{D5CDD505-2E9C-101B-9397-08002B2CF9AE}" pid="41" name="Mendeley Citation Style_1">
    <vt:lpwstr>http://www.zotero.org/styles/harvard1</vt:lpwstr>
  </property>
</Properties>
</file>