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177E" w14:textId="77777777" w:rsidR="009B722E" w:rsidRPr="0014072F" w:rsidRDefault="009B722E" w:rsidP="009B722E">
      <w:pPr>
        <w:autoSpaceDE w:val="0"/>
        <w:autoSpaceDN w:val="0"/>
        <w:adjustRightInd w:val="0"/>
        <w:spacing w:after="0" w:line="240" w:lineRule="auto"/>
        <w:jc w:val="center"/>
        <w:rPr>
          <w:rFonts w:ascii="Times New Roman" w:hAnsi="Times New Roman" w:cs="Times New Roman"/>
          <w:b/>
          <w:sz w:val="28"/>
          <w:szCs w:val="28"/>
        </w:rPr>
      </w:pPr>
      <w:bookmarkStart w:id="0" w:name="_Hlk133431197"/>
      <w:r w:rsidRPr="0014072F">
        <w:rPr>
          <w:rFonts w:ascii="Times New Roman" w:hAnsi="Times New Roman" w:cs="Times New Roman"/>
          <w:b/>
          <w:sz w:val="28"/>
          <w:szCs w:val="28"/>
        </w:rPr>
        <w:t xml:space="preserve">The interplay effects of digital technologies, green integration, and green innovation on food supply chain sustainable performance: an organizational information processing theory </w:t>
      </w:r>
      <w:bookmarkStart w:id="1" w:name="_Hlk124513381"/>
      <w:r w:rsidRPr="0014072F">
        <w:rPr>
          <w:rFonts w:ascii="Times New Roman" w:hAnsi="Times New Roman" w:cs="Times New Roman"/>
          <w:b/>
          <w:sz w:val="28"/>
          <w:szCs w:val="28"/>
        </w:rPr>
        <w:t>perspective</w:t>
      </w:r>
      <w:bookmarkEnd w:id="1"/>
    </w:p>
    <w:bookmarkEnd w:id="0"/>
    <w:p w14:paraId="4FF5FAE3"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p>
    <w:p w14:paraId="2AA6C68F"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Abstract</w:t>
      </w:r>
    </w:p>
    <w:p w14:paraId="64CE146D" w14:textId="7373B4A2" w:rsidR="009B722E" w:rsidRPr="00540F09" w:rsidRDefault="009B722E" w:rsidP="009B722E">
      <w:pPr>
        <w:autoSpaceDE w:val="0"/>
        <w:autoSpaceDN w:val="0"/>
        <w:adjustRightInd w:val="0"/>
        <w:spacing w:after="0" w:line="360" w:lineRule="auto"/>
        <w:jc w:val="both"/>
        <w:rPr>
          <w:rFonts w:ascii="Times New Roman" w:hAnsi="Times New Roman" w:cs="Times New Roman"/>
          <w:color w:val="000000"/>
          <w:sz w:val="24"/>
          <w:szCs w:val="24"/>
          <w:highlight w:val="yellow"/>
        </w:rPr>
      </w:pPr>
      <w:r w:rsidRPr="00AF48D8">
        <w:rPr>
          <w:rFonts w:ascii="Times New Roman" w:hAnsi="Times New Roman" w:cs="Times New Roman"/>
          <w:bCs/>
          <w:sz w:val="24"/>
          <w:szCs w:val="24"/>
        </w:rPr>
        <w:t>Green integration (GI</w:t>
      </w:r>
      <w:r w:rsidR="00E04B73" w:rsidRPr="00AF48D8">
        <w:rPr>
          <w:rFonts w:ascii="Times New Roman" w:hAnsi="Times New Roman" w:cs="Times New Roman"/>
          <w:bCs/>
          <w:sz w:val="24"/>
          <w:szCs w:val="24"/>
        </w:rPr>
        <w:t>T</w:t>
      </w:r>
      <w:r w:rsidRPr="00AF48D8">
        <w:rPr>
          <w:rFonts w:ascii="Times New Roman" w:hAnsi="Times New Roman" w:cs="Times New Roman"/>
          <w:bCs/>
          <w:sz w:val="24"/>
          <w:szCs w:val="24"/>
        </w:rPr>
        <w:t>) and green innovation (GIO) in food supply chain</w:t>
      </w:r>
      <w:r w:rsidR="009B3F63" w:rsidRPr="00AF48D8">
        <w:rPr>
          <w:rFonts w:ascii="Times New Roman" w:hAnsi="Times New Roman" w:cs="Times New Roman"/>
          <w:bCs/>
          <w:sz w:val="24"/>
          <w:szCs w:val="24"/>
        </w:rPr>
        <w:t>s</w:t>
      </w:r>
      <w:r w:rsidRPr="00AF48D8">
        <w:rPr>
          <w:rFonts w:ascii="Times New Roman" w:hAnsi="Times New Roman" w:cs="Times New Roman"/>
          <w:bCs/>
          <w:sz w:val="24"/>
          <w:szCs w:val="24"/>
        </w:rPr>
        <w:t xml:space="preserve"> (FSC</w:t>
      </w:r>
      <w:r w:rsidR="009B3F63" w:rsidRPr="00AF48D8">
        <w:rPr>
          <w:rFonts w:ascii="Times New Roman" w:hAnsi="Times New Roman" w:cs="Times New Roman"/>
          <w:bCs/>
          <w:sz w:val="24"/>
          <w:szCs w:val="24"/>
        </w:rPr>
        <w:t>s</w:t>
      </w:r>
      <w:r w:rsidRPr="00AF48D8">
        <w:rPr>
          <w:rFonts w:ascii="Times New Roman" w:hAnsi="Times New Roman" w:cs="Times New Roman"/>
          <w:bCs/>
          <w:sz w:val="24"/>
          <w:szCs w:val="24"/>
        </w:rPr>
        <w:t xml:space="preserve">) </w:t>
      </w:r>
      <w:r w:rsidR="001043D8" w:rsidRPr="00AF48D8">
        <w:rPr>
          <w:rFonts w:ascii="Times New Roman" w:hAnsi="Times New Roman" w:cs="Times New Roman"/>
          <w:bCs/>
          <w:sz w:val="24"/>
          <w:szCs w:val="24"/>
        </w:rPr>
        <w:t>have</w:t>
      </w:r>
      <w:r w:rsidRPr="00AF48D8">
        <w:rPr>
          <w:rFonts w:ascii="Times New Roman" w:hAnsi="Times New Roman" w:cs="Times New Roman"/>
          <w:bCs/>
          <w:sz w:val="24"/>
          <w:szCs w:val="24"/>
        </w:rPr>
        <w:t xml:space="preserve"> the potential to attain sustainability with the facilitation of digital technologies (DTs). </w:t>
      </w:r>
      <w:r w:rsidR="002255A2" w:rsidRPr="00AF48D8">
        <w:rPr>
          <w:rFonts w:ascii="Times New Roman" w:hAnsi="Times New Roman" w:cs="Times New Roman"/>
          <w:color w:val="000000"/>
          <w:sz w:val="24"/>
          <w:szCs w:val="24"/>
        </w:rPr>
        <w:t xml:space="preserve"> </w:t>
      </w:r>
      <w:r w:rsidR="00E60D18" w:rsidRPr="00AF48D8">
        <w:rPr>
          <w:rFonts w:ascii="Times New Roman" w:eastAsia="Times New Roman" w:hAnsi="Times New Roman" w:cs="Times New Roman"/>
          <w:sz w:val="24"/>
          <w:szCs w:val="24"/>
          <w:lang w:eastAsia="en-IN"/>
        </w:rPr>
        <w:t>Neverth</w:t>
      </w:r>
      <w:r w:rsidR="000B4971" w:rsidRPr="00AF48D8">
        <w:rPr>
          <w:rFonts w:ascii="Times New Roman" w:eastAsia="Times New Roman" w:hAnsi="Times New Roman" w:cs="Times New Roman"/>
          <w:sz w:val="24"/>
          <w:szCs w:val="24"/>
          <w:lang w:eastAsia="en-IN"/>
        </w:rPr>
        <w:t>e</w:t>
      </w:r>
      <w:r w:rsidR="00E60D18" w:rsidRPr="00AF48D8">
        <w:rPr>
          <w:rFonts w:ascii="Times New Roman" w:eastAsia="Times New Roman" w:hAnsi="Times New Roman" w:cs="Times New Roman"/>
          <w:sz w:val="24"/>
          <w:szCs w:val="24"/>
          <w:lang w:eastAsia="en-IN"/>
        </w:rPr>
        <w:t>less, few studies ha</w:t>
      </w:r>
      <w:r w:rsidR="000B4971" w:rsidRPr="00AF48D8">
        <w:rPr>
          <w:rFonts w:ascii="Times New Roman" w:eastAsia="Times New Roman" w:hAnsi="Times New Roman" w:cs="Times New Roman"/>
          <w:sz w:val="24"/>
          <w:szCs w:val="24"/>
          <w:lang w:eastAsia="en-IN"/>
        </w:rPr>
        <w:t>ve</w:t>
      </w:r>
      <w:r w:rsidR="00E60D18" w:rsidRPr="00AF48D8">
        <w:rPr>
          <w:rFonts w:ascii="Times New Roman" w:eastAsia="Times New Roman" w:hAnsi="Times New Roman" w:cs="Times New Roman"/>
          <w:sz w:val="24"/>
          <w:szCs w:val="24"/>
          <w:lang w:eastAsia="en-IN"/>
        </w:rPr>
        <w:t xml:space="preserve"> been </w:t>
      </w:r>
      <w:r w:rsidR="009B3F63" w:rsidRPr="00AF48D8">
        <w:rPr>
          <w:rFonts w:ascii="Times New Roman" w:eastAsia="Times New Roman" w:hAnsi="Times New Roman" w:cs="Times New Roman"/>
          <w:sz w:val="24"/>
          <w:szCs w:val="24"/>
          <w:lang w:eastAsia="en-IN"/>
        </w:rPr>
        <w:t>conducted</w:t>
      </w:r>
      <w:r w:rsidR="00E60D18" w:rsidRPr="00AF48D8">
        <w:rPr>
          <w:rFonts w:ascii="Times New Roman" w:eastAsia="Times New Roman" w:hAnsi="Times New Roman" w:cs="Times New Roman"/>
          <w:sz w:val="24"/>
          <w:szCs w:val="24"/>
          <w:lang w:eastAsia="en-IN"/>
        </w:rPr>
        <w:t xml:space="preserve"> regarding the effectiveness of DTs and GIT in determining GIO and sustained FSC.</w:t>
      </w:r>
      <w:r w:rsidR="00540F09" w:rsidRPr="00AF48D8">
        <w:rPr>
          <w:rFonts w:ascii="Times New Roman" w:hAnsi="Times New Roman" w:cs="Times New Roman"/>
          <w:color w:val="000000"/>
          <w:sz w:val="24"/>
          <w:szCs w:val="24"/>
        </w:rPr>
        <w:t xml:space="preserve"> </w:t>
      </w:r>
      <w:r w:rsidR="00302E8E" w:rsidRPr="00AF48D8">
        <w:rPr>
          <w:rFonts w:ascii="Times New Roman" w:eastAsia="Times New Roman" w:hAnsi="Times New Roman" w:cs="Times New Roman"/>
          <w:sz w:val="24"/>
          <w:szCs w:val="24"/>
          <w:lang w:eastAsia="en-IN"/>
        </w:rPr>
        <w:t xml:space="preserve">Furthermore, </w:t>
      </w:r>
      <w:r w:rsidR="009B3F63" w:rsidRPr="00AF48D8">
        <w:rPr>
          <w:rFonts w:ascii="Times New Roman" w:eastAsia="Times New Roman" w:hAnsi="Times New Roman" w:cs="Times New Roman"/>
          <w:sz w:val="24"/>
          <w:szCs w:val="24"/>
          <w:lang w:eastAsia="en-IN"/>
        </w:rPr>
        <w:t xml:space="preserve">an </w:t>
      </w:r>
      <w:r w:rsidR="00302E8E" w:rsidRPr="00AF48D8">
        <w:rPr>
          <w:rFonts w:ascii="Times New Roman" w:eastAsia="Times New Roman" w:hAnsi="Times New Roman" w:cs="Times New Roman"/>
          <w:sz w:val="24"/>
          <w:szCs w:val="24"/>
          <w:lang w:eastAsia="en-IN"/>
        </w:rPr>
        <w:t>unsustainable food supply chain is a globally recognised problem that needs immediate, multidimensional holistic measures.</w:t>
      </w:r>
      <w:r w:rsidR="00302E8E" w:rsidRPr="00302E8E">
        <w:rPr>
          <w:rFonts w:ascii="Times New Roman" w:eastAsia="Times New Roman" w:hAnsi="Times New Roman" w:cs="Times New Roman"/>
          <w:sz w:val="24"/>
          <w:szCs w:val="24"/>
          <w:lang w:eastAsia="en-IN"/>
        </w:rPr>
        <w:t xml:space="preserve"> </w:t>
      </w:r>
      <w:r w:rsidR="001C706D">
        <w:rPr>
          <w:rFonts w:ascii="Times New Roman" w:hAnsi="Times New Roman" w:cs="Times New Roman"/>
          <w:color w:val="000000"/>
          <w:sz w:val="24"/>
          <w:szCs w:val="24"/>
        </w:rPr>
        <w:t xml:space="preserve"> </w:t>
      </w:r>
      <w:r w:rsidR="0074248F" w:rsidRPr="008F441B">
        <w:rPr>
          <w:rFonts w:ascii="Times New Roman" w:hAnsi="Times New Roman" w:cs="Times New Roman"/>
          <w:bCs/>
          <w:sz w:val="24"/>
          <w:szCs w:val="24"/>
        </w:rPr>
        <w:t xml:space="preserve">Therefore, </w:t>
      </w:r>
      <w:r w:rsidR="009B3F63">
        <w:rPr>
          <w:rFonts w:ascii="Times New Roman" w:hAnsi="Times New Roman" w:cs="Times New Roman"/>
          <w:bCs/>
          <w:sz w:val="24"/>
          <w:szCs w:val="24"/>
        </w:rPr>
        <w:t xml:space="preserve">the </w:t>
      </w:r>
      <w:r w:rsidR="0074248F" w:rsidRPr="008F441B">
        <w:rPr>
          <w:rFonts w:ascii="Times New Roman" w:hAnsi="Times New Roman" w:cs="Times New Roman"/>
          <w:bCs/>
          <w:sz w:val="24"/>
          <w:szCs w:val="24"/>
        </w:rPr>
        <w:t>present</w:t>
      </w:r>
      <w:r w:rsidRPr="0014072F">
        <w:rPr>
          <w:rFonts w:ascii="Times New Roman" w:hAnsi="Times New Roman" w:cs="Times New Roman"/>
          <w:bCs/>
          <w:sz w:val="24"/>
          <w:szCs w:val="24"/>
        </w:rPr>
        <w:t xml:space="preserve"> study tests the interplay effects of GI</w:t>
      </w:r>
      <w:r w:rsidR="00E04B73">
        <w:rPr>
          <w:rFonts w:ascii="Times New Roman" w:hAnsi="Times New Roman" w:cs="Times New Roman"/>
          <w:bCs/>
          <w:sz w:val="24"/>
          <w:szCs w:val="24"/>
        </w:rPr>
        <w:t>T</w:t>
      </w:r>
      <w:r w:rsidRPr="0014072F">
        <w:rPr>
          <w:rFonts w:ascii="Times New Roman" w:hAnsi="Times New Roman" w:cs="Times New Roman"/>
          <w:bCs/>
          <w:sz w:val="24"/>
          <w:szCs w:val="24"/>
        </w:rPr>
        <w:t xml:space="preserve">, GIO, and DTs in FSC sustainable performance (FSCSP) under the </w:t>
      </w:r>
      <w:bookmarkStart w:id="2" w:name="_Hlk124513912"/>
      <w:r w:rsidRPr="0014072F">
        <w:rPr>
          <w:rFonts w:ascii="Times New Roman" w:hAnsi="Times New Roman" w:cs="Times New Roman"/>
          <w:bCs/>
          <w:sz w:val="24"/>
          <w:szCs w:val="24"/>
        </w:rPr>
        <w:t>strategic configuration for information-processing fit</w:t>
      </w:r>
      <w:r w:rsidR="0023797F" w:rsidRPr="0014072F">
        <w:rPr>
          <w:rFonts w:ascii="Times New Roman" w:hAnsi="Times New Roman" w:cs="Times New Roman"/>
          <w:bCs/>
          <w:sz w:val="24"/>
          <w:szCs w:val="24"/>
        </w:rPr>
        <w:t>,</w:t>
      </w:r>
      <w:r w:rsidRPr="0014072F">
        <w:rPr>
          <w:rFonts w:ascii="Times New Roman" w:hAnsi="Times New Roman" w:cs="Times New Roman"/>
          <w:bCs/>
          <w:sz w:val="24"/>
          <w:szCs w:val="24"/>
        </w:rPr>
        <w:t xml:space="preserve"> </w:t>
      </w:r>
      <w:bookmarkEnd w:id="2"/>
      <w:r w:rsidRPr="0014072F">
        <w:rPr>
          <w:rFonts w:ascii="Times New Roman" w:hAnsi="Times New Roman" w:cs="Times New Roman"/>
          <w:bCs/>
          <w:sz w:val="24"/>
          <w:szCs w:val="24"/>
        </w:rPr>
        <w:t>i.e., organizational information processing theory (OIPT) perspective.</w:t>
      </w:r>
      <w:r w:rsidR="001043D8" w:rsidRPr="0014072F">
        <w:rPr>
          <w:rFonts w:ascii="Times New Roman" w:hAnsi="Times New Roman" w:cs="Times New Roman"/>
          <w:bCs/>
          <w:sz w:val="24"/>
          <w:szCs w:val="24"/>
        </w:rPr>
        <w:t xml:space="preserve"> </w:t>
      </w:r>
      <w:r w:rsidRPr="0014072F">
        <w:rPr>
          <w:rFonts w:ascii="Times New Roman" w:hAnsi="Times New Roman" w:cs="Times New Roman"/>
          <w:bCs/>
          <w:sz w:val="24"/>
          <w:szCs w:val="24"/>
        </w:rPr>
        <w:t>A</w:t>
      </w:r>
      <w:r w:rsidRPr="0014072F">
        <w:rPr>
          <w:rFonts w:ascii="Times New Roman" w:hAnsi="Times New Roman" w:cs="Times New Roman"/>
          <w:b/>
          <w:sz w:val="24"/>
          <w:szCs w:val="24"/>
        </w:rPr>
        <w:t xml:space="preserve"> </w:t>
      </w:r>
      <w:r w:rsidRPr="0014072F">
        <w:rPr>
          <w:rFonts w:ascii="Times New Roman" w:hAnsi="Times New Roman" w:cs="Times New Roman"/>
          <w:bCs/>
          <w:sz w:val="24"/>
          <w:szCs w:val="24"/>
        </w:rPr>
        <w:t xml:space="preserve">combined </w:t>
      </w:r>
      <w:r w:rsidR="00E841C2">
        <w:rPr>
          <w:rFonts w:ascii="Times New Roman" w:hAnsi="Times New Roman" w:cs="Times New Roman"/>
          <w:bCs/>
          <w:sz w:val="24"/>
          <w:szCs w:val="24"/>
        </w:rPr>
        <w:t>approach</w:t>
      </w:r>
      <w:r w:rsidRPr="0014072F">
        <w:rPr>
          <w:rFonts w:ascii="Times New Roman" w:hAnsi="Times New Roman" w:cs="Times New Roman"/>
          <w:bCs/>
          <w:sz w:val="24"/>
          <w:szCs w:val="24"/>
        </w:rPr>
        <w:t xml:space="preserve"> of structural equation modelling (SEM) and artificial neural network (ANN) was used to examine the collected responses from different related industries and validate the robustness of the proposed hypothesis through ANN.</w:t>
      </w:r>
      <w:r w:rsidR="001043D8" w:rsidRPr="0014072F">
        <w:rPr>
          <w:rFonts w:ascii="Times New Roman" w:hAnsi="Times New Roman" w:cs="Times New Roman"/>
          <w:bCs/>
          <w:sz w:val="24"/>
          <w:szCs w:val="24"/>
        </w:rPr>
        <w:t xml:space="preserve"> </w:t>
      </w:r>
      <w:r w:rsidRPr="0014072F">
        <w:rPr>
          <w:rFonts w:ascii="Times New Roman" w:hAnsi="Times New Roman" w:cs="Times New Roman"/>
          <w:bCs/>
          <w:sz w:val="24"/>
          <w:szCs w:val="24"/>
        </w:rPr>
        <w:t>The findings demonstrate that the usage of DTs has a favourable impact on GIO and GI</w:t>
      </w:r>
      <w:r w:rsidR="00635D20">
        <w:rPr>
          <w:rFonts w:ascii="Times New Roman" w:hAnsi="Times New Roman" w:cs="Times New Roman"/>
          <w:bCs/>
          <w:sz w:val="24"/>
          <w:szCs w:val="24"/>
        </w:rPr>
        <w:t>T</w:t>
      </w:r>
      <w:r w:rsidRPr="0014072F">
        <w:rPr>
          <w:rFonts w:ascii="Times New Roman" w:hAnsi="Times New Roman" w:cs="Times New Roman"/>
          <w:bCs/>
          <w:sz w:val="24"/>
          <w:szCs w:val="24"/>
        </w:rPr>
        <w:t>. Further</w:t>
      </w:r>
      <w:r w:rsidR="009B3F63">
        <w:rPr>
          <w:rFonts w:ascii="Times New Roman" w:hAnsi="Times New Roman" w:cs="Times New Roman"/>
          <w:bCs/>
          <w:sz w:val="24"/>
          <w:szCs w:val="24"/>
        </w:rPr>
        <w:t>more</w:t>
      </w:r>
      <w:r w:rsidRPr="0014072F">
        <w:rPr>
          <w:rFonts w:ascii="Times New Roman" w:hAnsi="Times New Roman" w:cs="Times New Roman"/>
          <w:bCs/>
          <w:sz w:val="24"/>
          <w:szCs w:val="24"/>
        </w:rPr>
        <w:t>, GI has a positive influence on GIO. Finally, both GIO and GI have a positive i</w:t>
      </w:r>
      <w:r w:rsidR="00E85F77">
        <w:rPr>
          <w:rFonts w:ascii="Times New Roman" w:hAnsi="Times New Roman" w:cs="Times New Roman"/>
          <w:bCs/>
          <w:sz w:val="24"/>
          <w:szCs w:val="24"/>
        </w:rPr>
        <w:t>mpact</w:t>
      </w:r>
      <w:r w:rsidRPr="0014072F">
        <w:rPr>
          <w:rFonts w:ascii="Times New Roman" w:hAnsi="Times New Roman" w:cs="Times New Roman"/>
          <w:bCs/>
          <w:sz w:val="24"/>
          <w:szCs w:val="24"/>
        </w:rPr>
        <w:t xml:space="preserve"> on FSCSP.</w:t>
      </w:r>
      <w:r w:rsidR="001043D8" w:rsidRPr="0014072F">
        <w:rPr>
          <w:rFonts w:ascii="Times New Roman" w:hAnsi="Times New Roman" w:cs="Times New Roman"/>
          <w:bCs/>
          <w:sz w:val="24"/>
          <w:szCs w:val="24"/>
        </w:rPr>
        <w:t xml:space="preserve"> </w:t>
      </w:r>
      <w:r w:rsidRPr="0014072F">
        <w:rPr>
          <w:rFonts w:ascii="Times New Roman" w:hAnsi="Times New Roman" w:cs="Times New Roman"/>
          <w:bCs/>
          <w:sz w:val="24"/>
          <w:szCs w:val="24"/>
        </w:rPr>
        <w:t>Theoretically, under the strategic alignment for information-processing fit, the study’s findings suggest that GI</w:t>
      </w:r>
      <w:r w:rsidR="003F6F97">
        <w:rPr>
          <w:rFonts w:ascii="Times New Roman" w:hAnsi="Times New Roman" w:cs="Times New Roman"/>
          <w:bCs/>
          <w:sz w:val="24"/>
          <w:szCs w:val="24"/>
        </w:rPr>
        <w:t>T</w:t>
      </w:r>
      <w:r w:rsidRPr="0014072F">
        <w:rPr>
          <w:rFonts w:ascii="Times New Roman" w:hAnsi="Times New Roman" w:cs="Times New Roman"/>
          <w:bCs/>
          <w:sz w:val="24"/>
          <w:szCs w:val="24"/>
        </w:rPr>
        <w:t xml:space="preserve"> and GIO improve their FSC strategies and practically keep the FSC ahead of the competition for the long haul by ensuring sustainability. It is clear from the results of this research that practitioners should support more DTs to promote GI</w:t>
      </w:r>
      <w:r w:rsidR="003F6F97">
        <w:rPr>
          <w:rFonts w:ascii="Times New Roman" w:hAnsi="Times New Roman" w:cs="Times New Roman"/>
          <w:bCs/>
          <w:sz w:val="24"/>
          <w:szCs w:val="24"/>
        </w:rPr>
        <w:t>T</w:t>
      </w:r>
      <w:r w:rsidRPr="0014072F">
        <w:rPr>
          <w:rFonts w:ascii="Times New Roman" w:hAnsi="Times New Roman" w:cs="Times New Roman"/>
          <w:bCs/>
          <w:sz w:val="24"/>
          <w:szCs w:val="24"/>
        </w:rPr>
        <w:t>, GIO, and FSCSP.</w:t>
      </w:r>
      <w:r w:rsidR="001043D8" w:rsidRPr="0014072F">
        <w:rPr>
          <w:rFonts w:ascii="Times New Roman" w:hAnsi="Times New Roman" w:cs="Times New Roman"/>
          <w:bCs/>
          <w:sz w:val="24"/>
          <w:szCs w:val="24"/>
        </w:rPr>
        <w:t xml:space="preserve"> </w:t>
      </w:r>
      <w:r w:rsidRPr="0014072F">
        <w:rPr>
          <w:rFonts w:ascii="Times New Roman" w:hAnsi="Times New Roman" w:cs="Times New Roman"/>
          <w:bCs/>
          <w:sz w:val="24"/>
          <w:szCs w:val="24"/>
        </w:rPr>
        <w:t xml:space="preserve">This research fills a significant </w:t>
      </w:r>
      <w:r w:rsidR="004F455C">
        <w:rPr>
          <w:rFonts w:ascii="Times New Roman" w:hAnsi="Times New Roman" w:cs="Times New Roman"/>
          <w:bCs/>
          <w:sz w:val="24"/>
          <w:szCs w:val="24"/>
        </w:rPr>
        <w:t>gap</w:t>
      </w:r>
      <w:r w:rsidRPr="0014072F">
        <w:rPr>
          <w:rFonts w:ascii="Times New Roman" w:hAnsi="Times New Roman" w:cs="Times New Roman"/>
          <w:bCs/>
          <w:sz w:val="24"/>
          <w:szCs w:val="24"/>
        </w:rPr>
        <w:t xml:space="preserve"> in the literature by </w:t>
      </w:r>
      <w:r w:rsidR="0023797F" w:rsidRPr="0014072F">
        <w:rPr>
          <w:rFonts w:ascii="Times New Roman" w:hAnsi="Times New Roman" w:cs="Times New Roman"/>
          <w:bCs/>
          <w:sz w:val="24"/>
          <w:szCs w:val="24"/>
        </w:rPr>
        <w:t xml:space="preserve">analyzing </w:t>
      </w:r>
      <w:r w:rsidRPr="0014072F">
        <w:rPr>
          <w:rFonts w:ascii="Times New Roman" w:hAnsi="Times New Roman" w:cs="Times New Roman"/>
          <w:bCs/>
          <w:sz w:val="24"/>
          <w:szCs w:val="24"/>
        </w:rPr>
        <w:t>the unexplored connections across the FSCSP, GI</w:t>
      </w:r>
      <w:r w:rsidR="003F6F97">
        <w:rPr>
          <w:rFonts w:ascii="Times New Roman" w:hAnsi="Times New Roman" w:cs="Times New Roman"/>
          <w:bCs/>
          <w:sz w:val="24"/>
          <w:szCs w:val="24"/>
        </w:rPr>
        <w:t>T</w:t>
      </w:r>
      <w:r w:rsidRPr="0014072F">
        <w:rPr>
          <w:rFonts w:ascii="Times New Roman" w:hAnsi="Times New Roman" w:cs="Times New Roman"/>
          <w:bCs/>
          <w:sz w:val="24"/>
          <w:szCs w:val="24"/>
        </w:rPr>
        <w:t>, GIO, and DTs as facilitators in the context of sustainability.</w:t>
      </w:r>
    </w:p>
    <w:p w14:paraId="50F28DBC"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r w:rsidRPr="0014072F">
        <w:rPr>
          <w:rFonts w:ascii="Times New Roman" w:hAnsi="Times New Roman" w:cs="Times New Roman"/>
          <w:b/>
          <w:i/>
          <w:iCs/>
          <w:sz w:val="24"/>
          <w:szCs w:val="24"/>
        </w:rPr>
        <w:t>Keywords:</w:t>
      </w:r>
      <w:r w:rsidRPr="0014072F">
        <w:rPr>
          <w:rFonts w:ascii="Times New Roman" w:hAnsi="Times New Roman" w:cs="Times New Roman"/>
          <w:b/>
          <w:sz w:val="24"/>
          <w:szCs w:val="24"/>
        </w:rPr>
        <w:t xml:space="preserve"> </w:t>
      </w:r>
      <w:r w:rsidRPr="0014072F">
        <w:rPr>
          <w:rFonts w:ascii="Times New Roman" w:hAnsi="Times New Roman" w:cs="Times New Roman"/>
          <w:bCs/>
          <w:sz w:val="24"/>
          <w:szCs w:val="24"/>
        </w:rPr>
        <w:t>Digital technologies; Green integration; Green innovation; Food supply chain; Sustainable performance; Artificial Neural Network.</w:t>
      </w:r>
    </w:p>
    <w:p w14:paraId="043453F8"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p>
    <w:p w14:paraId="66860F6F"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 xml:space="preserve">1. Introduction </w:t>
      </w:r>
    </w:p>
    <w:p w14:paraId="3A3DDCD0" w14:textId="2F9C9B53" w:rsidR="008432FA" w:rsidRPr="002C5B10" w:rsidRDefault="009B722E" w:rsidP="002C5B10">
      <w:pPr>
        <w:autoSpaceDE w:val="0"/>
        <w:autoSpaceDN w:val="0"/>
        <w:adjustRightInd w:val="0"/>
        <w:spacing w:after="0" w:line="360" w:lineRule="auto"/>
        <w:ind w:firstLine="567"/>
        <w:jc w:val="both"/>
        <w:rPr>
          <w:rFonts w:ascii="Times New Roman" w:hAnsi="Times New Roman" w:cs="Times New Roman"/>
          <w:sz w:val="24"/>
          <w:szCs w:val="24"/>
          <w:lang w:val="en-US"/>
        </w:rPr>
      </w:pPr>
      <w:r w:rsidRPr="0014072F">
        <w:rPr>
          <w:rFonts w:ascii="Times New Roman" w:hAnsi="Times New Roman" w:cs="Times New Roman"/>
          <w:sz w:val="24"/>
          <w:szCs w:val="24"/>
          <w:lang w:val="en-US"/>
        </w:rPr>
        <w:t>The food business, which has an immediate consequence on communit</w:t>
      </w:r>
      <w:r w:rsidR="009C1D32">
        <w:rPr>
          <w:rFonts w:ascii="Times New Roman" w:hAnsi="Times New Roman" w:cs="Times New Roman"/>
          <w:sz w:val="24"/>
          <w:szCs w:val="24"/>
          <w:lang w:val="en-US"/>
        </w:rPr>
        <w:t>ies</w:t>
      </w:r>
      <w:r w:rsidRPr="0014072F">
        <w:rPr>
          <w:rFonts w:ascii="Times New Roman" w:hAnsi="Times New Roman" w:cs="Times New Roman"/>
          <w:sz w:val="24"/>
          <w:szCs w:val="24"/>
          <w:lang w:val="en-US"/>
        </w:rPr>
        <w:t>, is crucial to the local and worldwide econom</w:t>
      </w:r>
      <w:r w:rsidR="009C1D32">
        <w:rPr>
          <w:rFonts w:ascii="Times New Roman" w:hAnsi="Times New Roman" w:cs="Times New Roman"/>
          <w:sz w:val="24"/>
          <w:szCs w:val="24"/>
          <w:lang w:val="en-US"/>
        </w:rPr>
        <w:t>ies</w:t>
      </w:r>
      <w:r w:rsidRPr="0014072F">
        <w:rPr>
          <w:rFonts w:ascii="Times New Roman" w:hAnsi="Times New Roman" w:cs="Times New Roman"/>
          <w:sz w:val="24"/>
          <w:szCs w:val="24"/>
          <w:lang w:val="en-US"/>
        </w:rPr>
        <w:t xml:space="preserve">. </w:t>
      </w:r>
      <w:r w:rsidRPr="00A6497A">
        <w:rPr>
          <w:rFonts w:ascii="Times New Roman" w:hAnsi="Times New Roman" w:cs="Times New Roman"/>
          <w:sz w:val="24"/>
          <w:szCs w:val="24"/>
          <w:highlight w:val="yellow"/>
          <w:lang w:val="en-US"/>
        </w:rPr>
        <w:t xml:space="preserve">For instance, </w:t>
      </w:r>
      <w:r w:rsidR="00A6497A" w:rsidRPr="00A6497A">
        <w:rPr>
          <w:rFonts w:ascii="Times New Roman" w:hAnsi="Times New Roman" w:cs="Times New Roman"/>
          <w:color w:val="000000"/>
          <w:sz w:val="24"/>
          <w:szCs w:val="24"/>
          <w:highlight w:val="yellow"/>
        </w:rPr>
        <w:t xml:space="preserve">the food business contributed to 8% of </w:t>
      </w:r>
      <w:r w:rsidR="00BD7E0B">
        <w:rPr>
          <w:rFonts w:ascii="Times New Roman" w:hAnsi="Times New Roman" w:cs="Times New Roman"/>
          <w:color w:val="000000"/>
          <w:sz w:val="24"/>
          <w:szCs w:val="24"/>
          <w:highlight w:val="yellow"/>
        </w:rPr>
        <w:t xml:space="preserve">the </w:t>
      </w:r>
      <w:r w:rsidR="00A6497A" w:rsidRPr="00A6497A">
        <w:rPr>
          <w:rFonts w:ascii="Times New Roman" w:hAnsi="Times New Roman" w:cs="Times New Roman"/>
          <w:color w:val="000000"/>
          <w:sz w:val="24"/>
          <w:szCs w:val="24"/>
          <w:highlight w:val="yellow"/>
        </w:rPr>
        <w:t>EU's GDP</w:t>
      </w:r>
      <w:r w:rsidRPr="00A6497A">
        <w:rPr>
          <w:rFonts w:ascii="Times New Roman" w:hAnsi="Times New Roman" w:cs="Times New Roman"/>
          <w:sz w:val="24"/>
          <w:szCs w:val="24"/>
          <w:highlight w:val="yellow"/>
          <w:lang w:val="en-US"/>
        </w:rPr>
        <w:t xml:space="preserve"> (Zhu et al., 2018)</w:t>
      </w:r>
      <w:r w:rsidRPr="0014072F">
        <w:rPr>
          <w:rFonts w:ascii="Times New Roman" w:hAnsi="Times New Roman" w:cs="Times New Roman"/>
          <w:sz w:val="24"/>
          <w:szCs w:val="24"/>
          <w:lang w:val="en-US"/>
        </w:rPr>
        <w:t xml:space="preserve">. </w:t>
      </w:r>
      <w:r w:rsidR="00110A7A">
        <w:rPr>
          <w:rFonts w:ascii="Times New Roman" w:hAnsi="Times New Roman" w:cs="Times New Roman"/>
          <w:sz w:val="24"/>
          <w:szCs w:val="24"/>
          <w:lang w:val="en-US"/>
        </w:rPr>
        <w:t xml:space="preserve"> </w:t>
      </w:r>
      <w:r w:rsidRPr="0014072F">
        <w:rPr>
          <w:rFonts w:ascii="Times New Roman" w:hAnsi="Times New Roman" w:cs="Times New Roman"/>
          <w:sz w:val="24"/>
          <w:szCs w:val="24"/>
          <w:lang w:val="en-US"/>
        </w:rPr>
        <w:t xml:space="preserve">Greater market uncertainty and costs are two effects of rising food demands, mostly driven by population and income rise </w:t>
      </w:r>
      <w:r w:rsidRPr="0014072F">
        <w:rPr>
          <w:rFonts w:ascii="Times New Roman" w:hAnsi="Times New Roman" w:cs="Times New Roman"/>
          <w:sz w:val="24"/>
          <w:szCs w:val="24"/>
        </w:rPr>
        <w:t>(Calvin et al., 2020)</w:t>
      </w:r>
      <w:r w:rsidR="00232000">
        <w:rPr>
          <w:rFonts w:ascii="Times New Roman" w:hAnsi="Times New Roman" w:cs="Times New Roman"/>
          <w:sz w:val="24"/>
          <w:szCs w:val="24"/>
          <w:lang w:val="en-US"/>
        </w:rPr>
        <w:t xml:space="preserve">, </w:t>
      </w:r>
      <w:r w:rsidR="00232000" w:rsidRPr="00232000">
        <w:rPr>
          <w:rFonts w:ascii="Times New Roman" w:hAnsi="Times New Roman" w:cs="Times New Roman"/>
          <w:sz w:val="24"/>
          <w:szCs w:val="24"/>
          <w:highlight w:val="yellow"/>
          <w:lang w:val="en-US"/>
        </w:rPr>
        <w:t>which</w:t>
      </w:r>
      <w:r w:rsidRPr="00232000">
        <w:rPr>
          <w:rFonts w:ascii="Times New Roman" w:hAnsi="Times New Roman" w:cs="Times New Roman"/>
          <w:sz w:val="24"/>
          <w:szCs w:val="24"/>
          <w:highlight w:val="yellow"/>
          <w:lang w:val="en-US"/>
        </w:rPr>
        <w:t xml:space="preserve"> puts more strain on already-scarce environmental assets like fresh water, farming lands, and energy (</w:t>
      </w:r>
      <w:r w:rsidRPr="00232000">
        <w:rPr>
          <w:rFonts w:ascii="Times New Roman" w:eastAsia="STIX-Regular" w:hAnsi="Times New Roman" w:cs="Times New Roman"/>
          <w:sz w:val="24"/>
          <w:szCs w:val="24"/>
          <w:highlight w:val="yellow"/>
          <w:lang w:val="en-US"/>
        </w:rPr>
        <w:t>Hasegawa et al., 2021</w:t>
      </w:r>
      <w:r w:rsidRPr="00232000">
        <w:rPr>
          <w:rFonts w:ascii="Times New Roman" w:hAnsi="Times New Roman" w:cs="Times New Roman"/>
          <w:sz w:val="24"/>
          <w:szCs w:val="24"/>
          <w:highlight w:val="yellow"/>
          <w:lang w:val="en-US"/>
        </w:rPr>
        <w:t>). It immediately demands alternative food supply chain</w:t>
      </w:r>
      <w:r w:rsidR="00AF57DA">
        <w:rPr>
          <w:rFonts w:ascii="Times New Roman" w:hAnsi="Times New Roman" w:cs="Times New Roman"/>
          <w:sz w:val="24"/>
          <w:szCs w:val="24"/>
          <w:highlight w:val="yellow"/>
          <w:lang w:val="en-US"/>
        </w:rPr>
        <w:t xml:space="preserve"> management</w:t>
      </w:r>
      <w:r w:rsidRPr="00232000">
        <w:rPr>
          <w:rFonts w:ascii="Times New Roman" w:hAnsi="Times New Roman" w:cs="Times New Roman"/>
          <w:sz w:val="24"/>
          <w:szCs w:val="24"/>
          <w:highlight w:val="yellow"/>
          <w:lang w:val="en-US"/>
        </w:rPr>
        <w:t xml:space="preserve"> </w:t>
      </w:r>
      <w:r w:rsidRPr="00232000">
        <w:rPr>
          <w:rFonts w:ascii="Times New Roman" w:hAnsi="Times New Roman" w:cs="Times New Roman"/>
          <w:sz w:val="24"/>
          <w:szCs w:val="24"/>
          <w:highlight w:val="yellow"/>
          <w:lang w:val="en-US"/>
        </w:rPr>
        <w:lastRenderedPageBreak/>
        <w:t>(FSC</w:t>
      </w:r>
      <w:r w:rsidR="00AF57DA">
        <w:rPr>
          <w:rFonts w:ascii="Times New Roman" w:hAnsi="Times New Roman" w:cs="Times New Roman"/>
          <w:sz w:val="24"/>
          <w:szCs w:val="24"/>
          <w:highlight w:val="yellow"/>
          <w:lang w:val="en-US"/>
        </w:rPr>
        <w:t>M</w:t>
      </w:r>
      <w:r w:rsidRPr="00232000">
        <w:rPr>
          <w:rFonts w:ascii="Times New Roman" w:hAnsi="Times New Roman" w:cs="Times New Roman"/>
          <w:sz w:val="24"/>
          <w:szCs w:val="24"/>
          <w:highlight w:val="yellow"/>
          <w:lang w:val="en-US"/>
        </w:rPr>
        <w:t>) approaches, which build a sustainable balancing approach via the triple bottom line by concurrently incorporating economic, environmental, and social factors (</w:t>
      </w:r>
      <w:r w:rsidRPr="00232000">
        <w:rPr>
          <w:rFonts w:ascii="Times New Roman" w:hAnsi="Times New Roman" w:cs="Times New Roman"/>
          <w:sz w:val="24"/>
          <w:szCs w:val="24"/>
          <w:highlight w:val="yellow"/>
          <w:shd w:val="clear" w:color="auto" w:fill="FFFFFF"/>
        </w:rPr>
        <w:t>Zhu et al., 2018)</w:t>
      </w:r>
      <w:r w:rsidRPr="00232000">
        <w:rPr>
          <w:rFonts w:ascii="Times New Roman" w:hAnsi="Times New Roman" w:cs="Times New Roman"/>
          <w:sz w:val="24"/>
          <w:szCs w:val="24"/>
          <w:highlight w:val="yellow"/>
          <w:lang w:val="en-US"/>
        </w:rPr>
        <w:t>.</w:t>
      </w:r>
      <w:r w:rsidRPr="0014072F">
        <w:rPr>
          <w:rFonts w:ascii="Times New Roman" w:hAnsi="Times New Roman" w:cs="Times New Roman"/>
          <w:sz w:val="24"/>
          <w:szCs w:val="24"/>
          <w:lang w:val="en-US"/>
        </w:rPr>
        <w:t xml:space="preserve"> </w:t>
      </w:r>
      <w:r w:rsidR="008432FA" w:rsidRPr="008432FA">
        <w:rPr>
          <w:rFonts w:ascii="Times New Roman" w:eastAsia="Times New Roman" w:hAnsi="Times New Roman" w:cs="Times New Roman"/>
          <w:sz w:val="24"/>
          <w:szCs w:val="24"/>
          <w:highlight w:val="yellow"/>
          <w:lang w:eastAsia="en-IN"/>
        </w:rPr>
        <w:t xml:space="preserve">The term "FSCM" refers to those processes that ensure the nutritional value and hygiene of a range of food items that are included in the </w:t>
      </w:r>
      <w:r w:rsidR="008432FA">
        <w:rPr>
          <w:rFonts w:ascii="Times New Roman" w:eastAsia="Times New Roman" w:hAnsi="Times New Roman" w:cs="Times New Roman"/>
          <w:sz w:val="24"/>
          <w:szCs w:val="24"/>
          <w:highlight w:val="yellow"/>
          <w:lang w:eastAsia="en-IN"/>
        </w:rPr>
        <w:t>food</w:t>
      </w:r>
      <w:r w:rsidR="00943059">
        <w:rPr>
          <w:rFonts w:ascii="Times New Roman" w:eastAsia="Times New Roman" w:hAnsi="Times New Roman" w:cs="Times New Roman"/>
          <w:sz w:val="24"/>
          <w:szCs w:val="24"/>
          <w:highlight w:val="yellow"/>
          <w:lang w:eastAsia="en-IN"/>
        </w:rPr>
        <w:t xml:space="preserve"> </w:t>
      </w:r>
      <w:r w:rsidR="008432FA" w:rsidRPr="008432FA">
        <w:rPr>
          <w:rFonts w:ascii="Times New Roman" w:eastAsia="Times New Roman" w:hAnsi="Times New Roman" w:cs="Times New Roman"/>
          <w:sz w:val="24"/>
          <w:szCs w:val="24"/>
          <w:highlight w:val="yellow"/>
          <w:lang w:eastAsia="en-IN"/>
        </w:rPr>
        <w:t>chain in a highly productive and economical manner, beginning with manufacturing, transportation, and completing with customer consumption (Sharma et al., 2020).</w:t>
      </w:r>
    </w:p>
    <w:p w14:paraId="00FA31DB" w14:textId="5A46B250" w:rsidR="00287660" w:rsidRDefault="009B722E" w:rsidP="00300FC5">
      <w:pPr>
        <w:autoSpaceDE w:val="0"/>
        <w:autoSpaceDN w:val="0"/>
        <w:adjustRightInd w:val="0"/>
        <w:spacing w:after="0" w:line="360" w:lineRule="auto"/>
        <w:ind w:firstLine="567"/>
        <w:jc w:val="both"/>
        <w:rPr>
          <w:rFonts w:ascii="Times New Roman" w:hAnsi="Times New Roman" w:cs="Times New Roman"/>
          <w:sz w:val="24"/>
          <w:szCs w:val="24"/>
          <w:lang w:val="en-US"/>
        </w:rPr>
      </w:pPr>
      <w:r w:rsidRPr="0014072F">
        <w:rPr>
          <w:rFonts w:ascii="Times New Roman" w:hAnsi="Times New Roman" w:cs="Times New Roman"/>
          <w:sz w:val="24"/>
          <w:szCs w:val="24"/>
          <w:lang w:val="en-US"/>
        </w:rPr>
        <w:t>The FSC</w:t>
      </w:r>
      <w:r w:rsidR="007D40F9">
        <w:rPr>
          <w:rFonts w:ascii="Times New Roman" w:hAnsi="Times New Roman" w:cs="Times New Roman"/>
          <w:sz w:val="24"/>
          <w:szCs w:val="24"/>
          <w:lang w:val="en-US"/>
        </w:rPr>
        <w:t>M</w:t>
      </w:r>
      <w:r w:rsidRPr="0014072F">
        <w:rPr>
          <w:rFonts w:ascii="Times New Roman" w:hAnsi="Times New Roman" w:cs="Times New Roman"/>
          <w:sz w:val="24"/>
          <w:szCs w:val="24"/>
          <w:lang w:val="en-US"/>
        </w:rPr>
        <w:t xml:space="preserve"> nowadays must deal with problems including increasing energy utilization, Greenhouse Gas (GHG) emissions, and numerous </w:t>
      </w:r>
      <w:r w:rsidR="004F3C5A" w:rsidRPr="0014072F">
        <w:rPr>
          <w:rFonts w:ascii="Times New Roman" w:hAnsi="Times New Roman" w:cs="Times New Roman"/>
          <w:sz w:val="24"/>
          <w:szCs w:val="24"/>
          <w:lang w:val="en-US"/>
        </w:rPr>
        <w:t>financial</w:t>
      </w:r>
      <w:r w:rsidRPr="0014072F">
        <w:rPr>
          <w:rFonts w:ascii="Times New Roman" w:hAnsi="Times New Roman" w:cs="Times New Roman"/>
          <w:sz w:val="24"/>
          <w:szCs w:val="24"/>
          <w:lang w:val="en-US"/>
        </w:rPr>
        <w:t xml:space="preserve"> and soci</w:t>
      </w:r>
      <w:r w:rsidR="004F3C5A">
        <w:rPr>
          <w:rFonts w:ascii="Times New Roman" w:hAnsi="Times New Roman" w:cs="Times New Roman"/>
          <w:sz w:val="24"/>
          <w:szCs w:val="24"/>
          <w:lang w:val="en-US"/>
        </w:rPr>
        <w:t>o-</w:t>
      </w:r>
      <w:r w:rsidRPr="0014072F">
        <w:rPr>
          <w:rFonts w:ascii="Times New Roman" w:hAnsi="Times New Roman" w:cs="Times New Roman"/>
          <w:sz w:val="24"/>
          <w:szCs w:val="24"/>
          <w:lang w:val="en-US"/>
        </w:rPr>
        <w:t xml:space="preserve">challenges. Because of the life cycle assessment of food commodities, energy is a major factor. </w:t>
      </w:r>
      <w:r w:rsidR="00287660" w:rsidRPr="00287660">
        <w:rPr>
          <w:rFonts w:ascii="Times New Roman" w:eastAsia="Times New Roman" w:hAnsi="Times New Roman" w:cs="Times New Roman"/>
          <w:sz w:val="24"/>
          <w:szCs w:val="24"/>
          <w:highlight w:val="yellow"/>
          <w:lang w:eastAsia="en-IN"/>
        </w:rPr>
        <w:t>For instance, almost one-third of the world's food production is lost or misused, which accounts for 38% of the fossil fuels used in the world food industry (United Nations, 2022). 31% of world</w:t>
      </w:r>
      <w:r w:rsidR="00287660" w:rsidRPr="00300FC5">
        <w:rPr>
          <w:rFonts w:ascii="Times New Roman" w:eastAsia="Times New Roman" w:hAnsi="Times New Roman" w:cs="Times New Roman"/>
          <w:sz w:val="24"/>
          <w:szCs w:val="24"/>
          <w:highlight w:val="yellow"/>
          <w:lang w:eastAsia="en-IN"/>
        </w:rPr>
        <w:t xml:space="preserve"> pollution</w:t>
      </w:r>
      <w:r w:rsidR="00287660" w:rsidRPr="00287660">
        <w:rPr>
          <w:rFonts w:ascii="Times New Roman" w:eastAsia="Times New Roman" w:hAnsi="Times New Roman" w:cs="Times New Roman"/>
          <w:sz w:val="24"/>
          <w:szCs w:val="24"/>
          <w:highlight w:val="yellow"/>
          <w:lang w:eastAsia="en-IN"/>
        </w:rPr>
        <w:t xml:space="preserve"> in the past decade </w:t>
      </w:r>
      <w:r w:rsidR="00943059" w:rsidRPr="00287660">
        <w:rPr>
          <w:rFonts w:ascii="Times New Roman" w:eastAsia="Times New Roman" w:hAnsi="Times New Roman" w:cs="Times New Roman"/>
          <w:sz w:val="24"/>
          <w:szCs w:val="24"/>
          <w:highlight w:val="yellow"/>
          <w:lang w:eastAsia="en-IN"/>
        </w:rPr>
        <w:t>ha</w:t>
      </w:r>
      <w:r w:rsidR="00943059">
        <w:rPr>
          <w:rFonts w:ascii="Times New Roman" w:eastAsia="Times New Roman" w:hAnsi="Times New Roman" w:cs="Times New Roman"/>
          <w:sz w:val="24"/>
          <w:szCs w:val="24"/>
          <w:highlight w:val="yellow"/>
          <w:lang w:eastAsia="en-IN"/>
        </w:rPr>
        <w:t>s</w:t>
      </w:r>
      <w:r w:rsidR="00943059" w:rsidRPr="00287660">
        <w:rPr>
          <w:rFonts w:ascii="Times New Roman" w:eastAsia="Times New Roman" w:hAnsi="Times New Roman" w:cs="Times New Roman"/>
          <w:sz w:val="24"/>
          <w:szCs w:val="24"/>
          <w:highlight w:val="yellow"/>
          <w:lang w:eastAsia="en-IN"/>
        </w:rPr>
        <w:t xml:space="preserve"> </w:t>
      </w:r>
      <w:r w:rsidR="00287660" w:rsidRPr="00287660">
        <w:rPr>
          <w:rFonts w:ascii="Times New Roman" w:eastAsia="Times New Roman" w:hAnsi="Times New Roman" w:cs="Times New Roman"/>
          <w:sz w:val="24"/>
          <w:szCs w:val="24"/>
          <w:highlight w:val="yellow"/>
          <w:lang w:eastAsia="en-IN"/>
        </w:rPr>
        <w:t xml:space="preserve">come from </w:t>
      </w:r>
      <w:r w:rsidR="00287660" w:rsidRPr="00300FC5">
        <w:rPr>
          <w:rFonts w:ascii="Times New Roman" w:eastAsia="Times New Roman" w:hAnsi="Times New Roman" w:cs="Times New Roman"/>
          <w:sz w:val="24"/>
          <w:szCs w:val="24"/>
          <w:highlight w:val="yellow"/>
          <w:lang w:eastAsia="en-IN"/>
        </w:rPr>
        <w:t>GHG</w:t>
      </w:r>
      <w:r w:rsidR="00287660" w:rsidRPr="00287660">
        <w:rPr>
          <w:rFonts w:ascii="Times New Roman" w:eastAsia="Times New Roman" w:hAnsi="Times New Roman" w:cs="Times New Roman"/>
          <w:sz w:val="24"/>
          <w:szCs w:val="24"/>
          <w:highlight w:val="yellow"/>
          <w:lang w:eastAsia="en-IN"/>
        </w:rPr>
        <w:t xml:space="preserve"> emissions from agri-food</w:t>
      </w:r>
      <w:r w:rsidR="00287660" w:rsidRPr="00300FC5">
        <w:rPr>
          <w:rFonts w:ascii="Times New Roman" w:eastAsia="Times New Roman" w:hAnsi="Times New Roman" w:cs="Times New Roman"/>
          <w:sz w:val="24"/>
          <w:szCs w:val="24"/>
          <w:highlight w:val="yellow"/>
          <w:lang w:eastAsia="en-IN"/>
        </w:rPr>
        <w:t xml:space="preserve"> industries</w:t>
      </w:r>
      <w:r w:rsidR="00287660" w:rsidRPr="00287660">
        <w:rPr>
          <w:rFonts w:ascii="Times New Roman" w:eastAsia="Times New Roman" w:hAnsi="Times New Roman" w:cs="Times New Roman"/>
          <w:sz w:val="24"/>
          <w:szCs w:val="24"/>
          <w:highlight w:val="yellow"/>
          <w:lang w:eastAsia="en-IN"/>
        </w:rPr>
        <w:t>, which include modifications to land use, farming operations, and pre-and post-food manufacturing procedures such</w:t>
      </w:r>
      <w:r w:rsidR="00300FC5" w:rsidRPr="00300FC5">
        <w:rPr>
          <w:rFonts w:ascii="Times New Roman" w:eastAsia="Times New Roman" w:hAnsi="Times New Roman" w:cs="Times New Roman"/>
          <w:sz w:val="24"/>
          <w:szCs w:val="24"/>
          <w:highlight w:val="yellow"/>
          <w:lang w:eastAsia="en-IN"/>
        </w:rPr>
        <w:t xml:space="preserve"> as</w:t>
      </w:r>
      <w:r w:rsidR="00287660" w:rsidRPr="00287660">
        <w:rPr>
          <w:rFonts w:ascii="Times New Roman" w:eastAsia="Times New Roman" w:hAnsi="Times New Roman" w:cs="Times New Roman"/>
          <w:sz w:val="24"/>
          <w:szCs w:val="24"/>
          <w:highlight w:val="yellow"/>
          <w:lang w:eastAsia="en-IN"/>
        </w:rPr>
        <w:t xml:space="preserve"> energy usage, packaging, fertilisers, and waste management (FAO, 2021).</w:t>
      </w:r>
      <w:r w:rsidR="00287660" w:rsidRPr="00287660">
        <w:rPr>
          <w:rFonts w:ascii="Times New Roman" w:eastAsia="Times New Roman" w:hAnsi="Times New Roman" w:cs="Times New Roman"/>
          <w:sz w:val="24"/>
          <w:szCs w:val="24"/>
          <w:lang w:eastAsia="en-IN"/>
        </w:rPr>
        <w:t xml:space="preserve"> </w:t>
      </w:r>
    </w:p>
    <w:p w14:paraId="4F14F427" w14:textId="0918361D" w:rsidR="003A5247" w:rsidRDefault="009B722E" w:rsidP="000C6ED2">
      <w:pPr>
        <w:autoSpaceDE w:val="0"/>
        <w:autoSpaceDN w:val="0"/>
        <w:adjustRightInd w:val="0"/>
        <w:spacing w:after="0"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Furthermore, </w:t>
      </w:r>
      <w:r w:rsidR="0023797F" w:rsidRPr="0014072F">
        <w:rPr>
          <w:rFonts w:ascii="Times New Roman" w:hAnsi="Times New Roman" w:cs="Times New Roman"/>
          <w:sz w:val="24"/>
          <w:szCs w:val="24"/>
        </w:rPr>
        <w:t>an effective transportation infrastructure is required because of the significant possibility of quality degradation associated with food commodities having a limited shelf life</w:t>
      </w:r>
      <w:r w:rsidRPr="0014072F">
        <w:rPr>
          <w:rFonts w:ascii="Times New Roman" w:hAnsi="Times New Roman" w:cs="Times New Roman"/>
          <w:sz w:val="24"/>
          <w:szCs w:val="24"/>
        </w:rPr>
        <w:t>. Finally, corporate responsibility programmes like fair trade and subsidiarity may have an impact on how a specific FSC runs (Govindan et al</w:t>
      </w:r>
      <w:r w:rsidRPr="00AA027C">
        <w:rPr>
          <w:rFonts w:ascii="Times New Roman" w:hAnsi="Times New Roman" w:cs="Times New Roman"/>
          <w:sz w:val="24"/>
          <w:szCs w:val="24"/>
        </w:rPr>
        <w:t>., 2018)</w:t>
      </w:r>
      <w:r w:rsidR="0092183D" w:rsidRPr="00AA027C">
        <w:rPr>
          <w:rFonts w:ascii="Times New Roman" w:hAnsi="Times New Roman" w:cs="Times New Roman"/>
          <w:sz w:val="24"/>
          <w:szCs w:val="24"/>
        </w:rPr>
        <w:t>.</w:t>
      </w:r>
      <w:r w:rsidR="0092183D">
        <w:rPr>
          <w:rFonts w:ascii="Times New Roman" w:hAnsi="Times New Roman" w:cs="Times New Roman"/>
          <w:sz w:val="24"/>
          <w:szCs w:val="24"/>
        </w:rPr>
        <w:t xml:space="preserve"> </w:t>
      </w:r>
      <w:r w:rsidR="003A5247" w:rsidRPr="003A5247">
        <w:rPr>
          <w:rFonts w:ascii="Times New Roman" w:eastAsia="Times New Roman" w:hAnsi="Times New Roman" w:cs="Times New Roman"/>
          <w:sz w:val="24"/>
          <w:szCs w:val="24"/>
          <w:highlight w:val="yellow"/>
          <w:lang w:eastAsia="en-IN"/>
        </w:rPr>
        <w:t>With 1.2 billion consumers, India has a sizable food processing sector. The country's marketplace for food is the sixth-biggest in the world, and its food processing industr</w:t>
      </w:r>
      <w:r w:rsidR="003A5247">
        <w:rPr>
          <w:rFonts w:ascii="Times New Roman" w:eastAsia="Times New Roman" w:hAnsi="Times New Roman" w:cs="Times New Roman"/>
          <w:sz w:val="24"/>
          <w:szCs w:val="24"/>
          <w:highlight w:val="yellow"/>
          <w:lang w:eastAsia="en-IN"/>
        </w:rPr>
        <w:t>ies</w:t>
      </w:r>
      <w:r w:rsidR="003A5247" w:rsidRPr="003A5247">
        <w:rPr>
          <w:rFonts w:ascii="Times New Roman" w:eastAsia="Times New Roman" w:hAnsi="Times New Roman" w:cs="Times New Roman"/>
          <w:sz w:val="24"/>
          <w:szCs w:val="24"/>
          <w:highlight w:val="yellow"/>
          <w:lang w:eastAsia="en-IN"/>
        </w:rPr>
        <w:t xml:space="preserve"> account for 32% of the nation's overall food revenue. The industry ranks fifth in phrases of productivity rate, usage rate, global trade, and revenue </w:t>
      </w:r>
      <w:r w:rsidR="003A5247">
        <w:rPr>
          <w:rFonts w:ascii="Times New Roman" w:eastAsia="Times New Roman" w:hAnsi="Times New Roman" w:cs="Times New Roman"/>
          <w:sz w:val="24"/>
          <w:szCs w:val="24"/>
          <w:highlight w:val="yellow"/>
          <w:lang w:eastAsia="en-IN"/>
        </w:rPr>
        <w:t>gen</w:t>
      </w:r>
      <w:r w:rsidR="00F11476">
        <w:rPr>
          <w:rFonts w:ascii="Times New Roman" w:eastAsia="Times New Roman" w:hAnsi="Times New Roman" w:cs="Times New Roman"/>
          <w:sz w:val="24"/>
          <w:szCs w:val="24"/>
          <w:highlight w:val="yellow"/>
          <w:lang w:eastAsia="en-IN"/>
        </w:rPr>
        <w:t>e</w:t>
      </w:r>
      <w:r w:rsidR="003A5247">
        <w:rPr>
          <w:rFonts w:ascii="Times New Roman" w:eastAsia="Times New Roman" w:hAnsi="Times New Roman" w:cs="Times New Roman"/>
          <w:sz w:val="24"/>
          <w:szCs w:val="24"/>
          <w:highlight w:val="yellow"/>
          <w:lang w:eastAsia="en-IN"/>
        </w:rPr>
        <w:t>ration</w:t>
      </w:r>
      <w:r w:rsidR="003A5247" w:rsidRPr="003A5247">
        <w:rPr>
          <w:rFonts w:ascii="Times New Roman" w:eastAsia="Times New Roman" w:hAnsi="Times New Roman" w:cs="Times New Roman"/>
          <w:sz w:val="24"/>
          <w:szCs w:val="24"/>
          <w:highlight w:val="yellow"/>
          <w:lang w:eastAsia="en-IN"/>
        </w:rPr>
        <w:t xml:space="preserve"> (Ministry of Food Processing Industries, MOFPI, Government of India). Its gross value added (GVA) goes towards the agro-based societal business at 8.39% and the production business at 8.80%. The food processing </w:t>
      </w:r>
      <w:r w:rsidR="004B5389" w:rsidRPr="003A5247">
        <w:rPr>
          <w:rFonts w:ascii="Times New Roman" w:eastAsia="Times New Roman" w:hAnsi="Times New Roman" w:cs="Times New Roman"/>
          <w:sz w:val="24"/>
          <w:szCs w:val="24"/>
          <w:highlight w:val="yellow"/>
          <w:lang w:eastAsia="en-IN"/>
        </w:rPr>
        <w:t>industr</w:t>
      </w:r>
      <w:r w:rsidR="004B5389">
        <w:rPr>
          <w:rFonts w:ascii="Times New Roman" w:eastAsia="Times New Roman" w:hAnsi="Times New Roman" w:cs="Times New Roman"/>
          <w:sz w:val="24"/>
          <w:szCs w:val="24"/>
          <w:highlight w:val="yellow"/>
          <w:lang w:eastAsia="en-IN"/>
        </w:rPr>
        <w:t>y</w:t>
      </w:r>
      <w:r w:rsidR="004B5389" w:rsidRPr="003A5247">
        <w:rPr>
          <w:rFonts w:ascii="Times New Roman" w:eastAsia="Times New Roman" w:hAnsi="Times New Roman" w:cs="Times New Roman"/>
          <w:sz w:val="24"/>
          <w:szCs w:val="24"/>
          <w:highlight w:val="yellow"/>
          <w:lang w:eastAsia="en-IN"/>
        </w:rPr>
        <w:t xml:space="preserve"> </w:t>
      </w:r>
      <w:r w:rsidR="003A5247" w:rsidRPr="003A5247">
        <w:rPr>
          <w:rFonts w:ascii="Times New Roman" w:eastAsia="Times New Roman" w:hAnsi="Times New Roman" w:cs="Times New Roman"/>
          <w:sz w:val="24"/>
          <w:szCs w:val="24"/>
          <w:highlight w:val="yellow"/>
          <w:lang w:eastAsia="en-IN"/>
        </w:rPr>
        <w:t>contributes roughly</w:t>
      </w:r>
      <w:r w:rsidR="000C721C">
        <w:rPr>
          <w:rFonts w:ascii="Times New Roman" w:eastAsia="Times New Roman" w:hAnsi="Times New Roman" w:cs="Times New Roman"/>
          <w:sz w:val="24"/>
          <w:szCs w:val="24"/>
          <w:highlight w:val="yellow"/>
          <w:lang w:eastAsia="en-IN"/>
        </w:rPr>
        <w:t xml:space="preserve"> </w:t>
      </w:r>
      <w:r w:rsidR="003A5247" w:rsidRPr="003A5247">
        <w:rPr>
          <w:rFonts w:ascii="Times New Roman" w:eastAsia="Times New Roman" w:hAnsi="Times New Roman" w:cs="Times New Roman"/>
          <w:sz w:val="24"/>
          <w:szCs w:val="24"/>
          <w:highlight w:val="yellow"/>
          <w:lang w:eastAsia="en-IN"/>
        </w:rPr>
        <w:t>13% of India</w:t>
      </w:r>
      <w:r w:rsidR="003A5247">
        <w:rPr>
          <w:rFonts w:ascii="Times New Roman" w:eastAsia="Times New Roman" w:hAnsi="Times New Roman" w:cs="Times New Roman"/>
          <w:sz w:val="24"/>
          <w:szCs w:val="24"/>
          <w:highlight w:val="yellow"/>
          <w:lang w:eastAsia="en-IN"/>
        </w:rPr>
        <w:t>n</w:t>
      </w:r>
      <w:r w:rsidR="003A5247" w:rsidRPr="003A5247">
        <w:rPr>
          <w:rFonts w:ascii="Times New Roman" w:eastAsia="Times New Roman" w:hAnsi="Times New Roman" w:cs="Times New Roman"/>
          <w:sz w:val="24"/>
          <w:szCs w:val="24"/>
          <w:highlight w:val="yellow"/>
          <w:lang w:eastAsia="en-IN"/>
        </w:rPr>
        <w:t xml:space="preserve"> exports and constitute</w:t>
      </w:r>
      <w:r w:rsidR="000C721C">
        <w:rPr>
          <w:rFonts w:ascii="Times New Roman" w:eastAsia="Times New Roman" w:hAnsi="Times New Roman" w:cs="Times New Roman"/>
          <w:sz w:val="24"/>
          <w:szCs w:val="24"/>
          <w:highlight w:val="yellow"/>
          <w:lang w:eastAsia="en-IN"/>
        </w:rPr>
        <w:t>s</w:t>
      </w:r>
      <w:r w:rsidR="003A5247" w:rsidRPr="003A5247">
        <w:rPr>
          <w:rFonts w:ascii="Times New Roman" w:eastAsia="Times New Roman" w:hAnsi="Times New Roman" w:cs="Times New Roman"/>
          <w:sz w:val="24"/>
          <w:szCs w:val="24"/>
          <w:highlight w:val="yellow"/>
          <w:lang w:eastAsia="en-IN"/>
        </w:rPr>
        <w:t xml:space="preserve"> 6% of all industrial sector investments (Sharma et al., 2020).</w:t>
      </w:r>
    </w:p>
    <w:p w14:paraId="400AF3F5" w14:textId="6E425A99" w:rsidR="009B722E" w:rsidRPr="00E65F6C" w:rsidRDefault="00E65F6C" w:rsidP="00E65F6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B722E" w:rsidRPr="0014072F">
        <w:rPr>
          <w:rFonts w:ascii="Times New Roman" w:hAnsi="Times New Roman" w:cs="Times New Roman"/>
          <w:sz w:val="24"/>
          <w:szCs w:val="24"/>
        </w:rPr>
        <w:t xml:space="preserve">As a result, </w:t>
      </w:r>
      <w:r w:rsidR="00D242E5">
        <w:rPr>
          <w:rFonts w:ascii="Times New Roman" w:hAnsi="Times New Roman" w:cs="Times New Roman"/>
          <w:sz w:val="24"/>
          <w:szCs w:val="24"/>
        </w:rPr>
        <w:t xml:space="preserve">Indian food </w:t>
      </w:r>
      <w:r w:rsidR="009B722E" w:rsidRPr="0014072F">
        <w:rPr>
          <w:rFonts w:ascii="Times New Roman" w:hAnsi="Times New Roman" w:cs="Times New Roman"/>
          <w:sz w:val="24"/>
          <w:szCs w:val="24"/>
        </w:rPr>
        <w:t xml:space="preserve">firms are under enormous strain to adopt innovative approaches that concentrate on sustainable development instead of conventional strategies that exclusively </w:t>
      </w:r>
      <w:r w:rsidR="0023797F" w:rsidRPr="0014072F">
        <w:rPr>
          <w:rFonts w:ascii="Times New Roman" w:hAnsi="Times New Roman" w:cs="Times New Roman"/>
          <w:sz w:val="24"/>
          <w:szCs w:val="24"/>
        </w:rPr>
        <w:t xml:space="preserve">emphasize </w:t>
      </w:r>
      <w:r w:rsidR="009B722E" w:rsidRPr="0014072F">
        <w:rPr>
          <w:rFonts w:ascii="Times New Roman" w:hAnsi="Times New Roman" w:cs="Times New Roman"/>
          <w:sz w:val="24"/>
          <w:szCs w:val="24"/>
        </w:rPr>
        <w:t>productivity and profitability</w:t>
      </w:r>
      <w:r w:rsidR="000A2042">
        <w:rPr>
          <w:rFonts w:ascii="Times New Roman" w:hAnsi="Times New Roman" w:cs="Times New Roman"/>
          <w:sz w:val="24"/>
          <w:szCs w:val="24"/>
        </w:rPr>
        <w:t xml:space="preserve"> </w:t>
      </w:r>
      <w:r w:rsidR="000A2042" w:rsidRPr="001A10FC">
        <w:rPr>
          <w:rFonts w:ascii="Times New Roman" w:hAnsi="Times New Roman" w:cs="Times New Roman"/>
          <w:sz w:val="24"/>
          <w:szCs w:val="24"/>
        </w:rPr>
        <w:t>(Oskarsodottir and Oddsson, 2019)</w:t>
      </w:r>
      <w:r w:rsidR="009B722E" w:rsidRPr="001A10FC">
        <w:rPr>
          <w:rFonts w:ascii="Times New Roman" w:hAnsi="Times New Roman" w:cs="Times New Roman"/>
          <w:sz w:val="24"/>
          <w:szCs w:val="24"/>
        </w:rPr>
        <w:t xml:space="preserve">. </w:t>
      </w:r>
      <w:r w:rsidR="009B722E" w:rsidRPr="0014072F">
        <w:rPr>
          <w:rFonts w:ascii="Times New Roman" w:hAnsi="Times New Roman" w:cs="Times New Roman"/>
          <w:sz w:val="24"/>
          <w:szCs w:val="24"/>
        </w:rPr>
        <w:t xml:space="preserve">This significant policy shift is pushing corporations to develop a win-win approach to reduce the tensions between </w:t>
      </w:r>
      <w:r w:rsidR="002F1BE9" w:rsidRPr="0014072F">
        <w:rPr>
          <w:rFonts w:ascii="Times New Roman" w:hAnsi="Times New Roman" w:cs="Times New Roman"/>
          <w:sz w:val="24"/>
          <w:szCs w:val="24"/>
        </w:rPr>
        <w:t>ecological</w:t>
      </w:r>
      <w:r w:rsidR="009B722E" w:rsidRPr="0014072F">
        <w:rPr>
          <w:rFonts w:ascii="Times New Roman" w:hAnsi="Times New Roman" w:cs="Times New Roman"/>
          <w:sz w:val="24"/>
          <w:szCs w:val="24"/>
        </w:rPr>
        <w:t xml:space="preserve"> and </w:t>
      </w:r>
      <w:r w:rsidR="002F1BE9">
        <w:rPr>
          <w:rFonts w:ascii="Times New Roman" w:hAnsi="Times New Roman" w:cs="Times New Roman"/>
          <w:sz w:val="24"/>
          <w:szCs w:val="24"/>
        </w:rPr>
        <w:t>financial</w:t>
      </w:r>
      <w:r w:rsidR="009B722E" w:rsidRPr="0014072F">
        <w:rPr>
          <w:rFonts w:ascii="Times New Roman" w:hAnsi="Times New Roman" w:cs="Times New Roman"/>
          <w:sz w:val="24"/>
          <w:szCs w:val="24"/>
        </w:rPr>
        <w:t xml:space="preserve"> success (</w:t>
      </w:r>
      <w:r w:rsidR="009B722E" w:rsidRPr="0014072F">
        <w:rPr>
          <w:rFonts w:ascii="Times New Roman" w:hAnsi="Times New Roman" w:cs="Times New Roman"/>
          <w:sz w:val="24"/>
          <w:szCs w:val="24"/>
          <w:shd w:val="clear" w:color="auto" w:fill="FFFFFF"/>
        </w:rPr>
        <w:t>Bilali and Allahyari, 2018</w:t>
      </w:r>
      <w:r w:rsidR="00E60D50">
        <w:rPr>
          <w:rFonts w:ascii="Times New Roman" w:hAnsi="Times New Roman" w:cs="Times New Roman"/>
          <w:sz w:val="24"/>
          <w:szCs w:val="24"/>
          <w:shd w:val="clear" w:color="auto" w:fill="FFFFFF"/>
        </w:rPr>
        <w:t xml:space="preserve">). </w:t>
      </w:r>
    </w:p>
    <w:p w14:paraId="1067E2BD" w14:textId="10C3D908" w:rsidR="008608F9" w:rsidRDefault="009B722E" w:rsidP="00B76EFB">
      <w:pPr>
        <w:autoSpaceDE w:val="0"/>
        <w:autoSpaceDN w:val="0"/>
        <w:adjustRightInd w:val="0"/>
        <w:spacing w:after="0"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Studies have proposed using Green Innovation (GIO) as a tactical strategy to ensure sustainable growth </w:t>
      </w:r>
      <w:r w:rsidR="00E07E5E" w:rsidRPr="0014072F">
        <w:rPr>
          <w:rFonts w:ascii="Times New Roman" w:hAnsi="Times New Roman" w:cs="Times New Roman"/>
          <w:sz w:val="24"/>
          <w:szCs w:val="24"/>
        </w:rPr>
        <w:t>w</w:t>
      </w:r>
      <w:r w:rsidR="00E07E5E">
        <w:rPr>
          <w:rFonts w:ascii="Times New Roman" w:hAnsi="Times New Roman" w:cs="Times New Roman"/>
          <w:sz w:val="24"/>
          <w:szCs w:val="24"/>
        </w:rPr>
        <w:t>hile</w:t>
      </w:r>
      <w:r w:rsidR="00E07E5E" w:rsidRPr="0014072F">
        <w:rPr>
          <w:rFonts w:ascii="Times New Roman" w:hAnsi="Times New Roman" w:cs="Times New Roman"/>
          <w:sz w:val="24"/>
          <w:szCs w:val="24"/>
        </w:rPr>
        <w:t xml:space="preserve"> </w:t>
      </w:r>
      <w:r w:rsidRPr="0014072F">
        <w:rPr>
          <w:rFonts w:ascii="Times New Roman" w:hAnsi="Times New Roman" w:cs="Times New Roman"/>
          <w:sz w:val="24"/>
          <w:szCs w:val="24"/>
        </w:rPr>
        <w:t xml:space="preserve">gaining competitiveness (Liu, 2020). </w:t>
      </w:r>
      <w:r w:rsidR="008608F9" w:rsidRPr="008608F9">
        <w:rPr>
          <w:rFonts w:ascii="Times New Roman" w:eastAsia="Times New Roman" w:hAnsi="Times New Roman" w:cs="Times New Roman"/>
          <w:sz w:val="24"/>
          <w:szCs w:val="24"/>
          <w:highlight w:val="yellow"/>
          <w:lang w:eastAsia="en-IN"/>
        </w:rPr>
        <w:t xml:space="preserve">Green innovation is defined as the creation of environmentally friendly goods or procedures that have </w:t>
      </w:r>
      <w:r w:rsidR="004F6DE7">
        <w:rPr>
          <w:rFonts w:ascii="Times New Roman" w:eastAsia="Times New Roman" w:hAnsi="Times New Roman" w:cs="Times New Roman"/>
          <w:sz w:val="24"/>
          <w:szCs w:val="24"/>
          <w:highlight w:val="yellow"/>
          <w:lang w:eastAsia="en-IN"/>
        </w:rPr>
        <w:t>fewer</w:t>
      </w:r>
      <w:r w:rsidR="008608F9" w:rsidRPr="008608F9">
        <w:rPr>
          <w:rFonts w:ascii="Times New Roman" w:eastAsia="Times New Roman" w:hAnsi="Times New Roman" w:cs="Times New Roman"/>
          <w:sz w:val="24"/>
          <w:szCs w:val="24"/>
          <w:highlight w:val="yellow"/>
          <w:lang w:eastAsia="en-IN"/>
        </w:rPr>
        <w:t xml:space="preserve"> negative effects on the environment, with the aim of conserving energy and resources as well as preventing </w:t>
      </w:r>
      <w:r w:rsidR="008608F9" w:rsidRPr="008608F9">
        <w:rPr>
          <w:rFonts w:ascii="Times New Roman" w:eastAsia="Times New Roman" w:hAnsi="Times New Roman" w:cs="Times New Roman"/>
          <w:sz w:val="24"/>
          <w:szCs w:val="24"/>
          <w:highlight w:val="yellow"/>
          <w:lang w:eastAsia="en-IN"/>
        </w:rPr>
        <w:lastRenderedPageBreak/>
        <w:t>waste and pollution, recycl</w:t>
      </w:r>
      <w:r w:rsidR="00DA7F93">
        <w:rPr>
          <w:rFonts w:ascii="Times New Roman" w:eastAsia="Times New Roman" w:hAnsi="Times New Roman" w:cs="Times New Roman"/>
          <w:sz w:val="24"/>
          <w:szCs w:val="24"/>
          <w:highlight w:val="yellow"/>
          <w:lang w:eastAsia="en-IN"/>
        </w:rPr>
        <w:t>able</w:t>
      </w:r>
      <w:r w:rsidR="008608F9" w:rsidRPr="008608F9">
        <w:rPr>
          <w:rFonts w:ascii="Times New Roman" w:eastAsia="Times New Roman" w:hAnsi="Times New Roman" w:cs="Times New Roman"/>
          <w:sz w:val="24"/>
          <w:szCs w:val="24"/>
          <w:highlight w:val="yellow"/>
          <w:lang w:eastAsia="en-IN"/>
        </w:rPr>
        <w:t>, and reuse</w:t>
      </w:r>
      <w:r w:rsidR="00DA7F93">
        <w:rPr>
          <w:rFonts w:ascii="Times New Roman" w:eastAsia="Times New Roman" w:hAnsi="Times New Roman" w:cs="Times New Roman"/>
          <w:sz w:val="24"/>
          <w:szCs w:val="24"/>
          <w:highlight w:val="yellow"/>
          <w:lang w:eastAsia="en-IN"/>
        </w:rPr>
        <w:t>d materials</w:t>
      </w:r>
      <w:r w:rsidR="008608F9" w:rsidRPr="008608F9">
        <w:rPr>
          <w:rFonts w:ascii="Times New Roman" w:eastAsia="Times New Roman" w:hAnsi="Times New Roman" w:cs="Times New Roman"/>
          <w:sz w:val="24"/>
          <w:szCs w:val="24"/>
          <w:highlight w:val="yellow"/>
          <w:lang w:eastAsia="en-IN"/>
        </w:rPr>
        <w:t xml:space="preserve"> (Chen et al., 2006; Li et al., 2019). G</w:t>
      </w:r>
      <w:r w:rsidR="004C4F79">
        <w:rPr>
          <w:rFonts w:ascii="Times New Roman" w:eastAsia="Times New Roman" w:hAnsi="Times New Roman" w:cs="Times New Roman"/>
          <w:sz w:val="24"/>
          <w:szCs w:val="24"/>
          <w:highlight w:val="yellow"/>
          <w:lang w:eastAsia="en-IN"/>
        </w:rPr>
        <w:t>IO</w:t>
      </w:r>
      <w:r w:rsidR="008608F9" w:rsidRPr="008608F9">
        <w:rPr>
          <w:rFonts w:ascii="Times New Roman" w:eastAsia="Times New Roman" w:hAnsi="Times New Roman" w:cs="Times New Roman"/>
          <w:sz w:val="24"/>
          <w:szCs w:val="24"/>
          <w:highlight w:val="yellow"/>
          <w:lang w:eastAsia="en-IN"/>
        </w:rPr>
        <w:t xml:space="preserve"> has the potential to successfully tackle the increasing climate issues and sustainable needs</w:t>
      </w:r>
      <w:r w:rsidR="000F4A24">
        <w:rPr>
          <w:rFonts w:ascii="Times New Roman" w:eastAsia="Times New Roman" w:hAnsi="Times New Roman" w:cs="Times New Roman"/>
          <w:sz w:val="24"/>
          <w:szCs w:val="24"/>
          <w:highlight w:val="yellow"/>
          <w:lang w:eastAsia="en-IN"/>
        </w:rPr>
        <w:t xml:space="preserve"> </w:t>
      </w:r>
      <w:r w:rsidR="000F4A24">
        <w:rPr>
          <w:rFonts w:ascii="Times New Roman" w:eastAsia="Times New Roman" w:hAnsi="Times New Roman" w:cs="Times New Roman"/>
          <w:sz w:val="24"/>
          <w:szCs w:val="24"/>
          <w:lang w:eastAsia="en-IN"/>
        </w:rPr>
        <w:t>(</w:t>
      </w:r>
      <w:r w:rsidR="000F4A24" w:rsidRPr="00AA027C">
        <w:rPr>
          <w:rFonts w:ascii="Times New Roman" w:hAnsi="Times New Roman" w:cs="Times New Roman"/>
          <w:sz w:val="24"/>
          <w:szCs w:val="24"/>
        </w:rPr>
        <w:t>Al-Khatib, 2022</w:t>
      </w:r>
      <w:r w:rsidR="000F4A24">
        <w:rPr>
          <w:rFonts w:ascii="Times New Roman" w:hAnsi="Times New Roman" w:cs="Times New Roman"/>
          <w:sz w:val="24"/>
          <w:szCs w:val="24"/>
        </w:rPr>
        <w:t>)</w:t>
      </w:r>
      <w:r w:rsidR="008608F9" w:rsidRPr="008608F9">
        <w:rPr>
          <w:rFonts w:ascii="Times New Roman" w:eastAsia="Times New Roman" w:hAnsi="Times New Roman" w:cs="Times New Roman"/>
          <w:sz w:val="24"/>
          <w:szCs w:val="24"/>
          <w:highlight w:val="yellow"/>
          <w:lang w:eastAsia="en-IN"/>
        </w:rPr>
        <w:t>.</w:t>
      </w:r>
      <w:r w:rsidR="008608F9" w:rsidRPr="008608F9">
        <w:rPr>
          <w:rFonts w:ascii="Times New Roman" w:eastAsia="Times New Roman" w:hAnsi="Times New Roman" w:cs="Times New Roman"/>
          <w:sz w:val="24"/>
          <w:szCs w:val="24"/>
          <w:lang w:eastAsia="en-IN"/>
        </w:rPr>
        <w:t xml:space="preserve"> </w:t>
      </w:r>
    </w:p>
    <w:p w14:paraId="1805A6C1" w14:textId="2D3D6A57" w:rsidR="00A011C1" w:rsidRPr="00DF1FC6" w:rsidRDefault="009B722E" w:rsidP="00DF1FC6">
      <w:pPr>
        <w:autoSpaceDE w:val="0"/>
        <w:autoSpaceDN w:val="0"/>
        <w:adjustRightInd w:val="0"/>
        <w:spacing w:after="0"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Due to its focus on differentiated products, alternative marketplace access approaches, cost-saving methods, and advanced managerial skills, GIO is a promising strategy for simultaneously attaining economic and sustainable development (Qu and Liu, 2022). By increasing product quality, GIO may increase resource efficiency while offsetting the additional expenses associated with environmental initiatives (</w:t>
      </w:r>
      <w:hyperlink r:id="rId7" w:history="1">
        <w:r w:rsidRPr="0014072F">
          <w:rPr>
            <w:rStyle w:val="Hyperlink"/>
            <w:rFonts w:ascii="Times New Roman" w:hAnsi="Times New Roman" w:cs="Times New Roman"/>
            <w:color w:val="auto"/>
            <w:sz w:val="24"/>
            <w:szCs w:val="24"/>
            <w:u w:val="none"/>
            <w:shd w:val="clear" w:color="auto" w:fill="FFFFFF"/>
          </w:rPr>
          <w:t>Aftab</w:t>
        </w:r>
      </w:hyperlink>
      <w:r w:rsidRPr="0014072F">
        <w:rPr>
          <w:rFonts w:ascii="Times New Roman" w:hAnsi="Times New Roman" w:cs="Times New Roman"/>
          <w:sz w:val="24"/>
          <w:szCs w:val="24"/>
        </w:rPr>
        <w:t xml:space="preserve"> et al., 2022). Thus,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 xml:space="preserve">must adopt GIO in the current corporate context if they want to succeed </w:t>
      </w:r>
      <w:r w:rsidR="0023797F" w:rsidRPr="0014072F">
        <w:rPr>
          <w:rFonts w:ascii="Times New Roman" w:hAnsi="Times New Roman" w:cs="Times New Roman"/>
          <w:sz w:val="24"/>
          <w:szCs w:val="24"/>
        </w:rPr>
        <w:t>economically and</w:t>
      </w:r>
      <w:r w:rsidRPr="0014072F">
        <w:rPr>
          <w:rFonts w:ascii="Times New Roman" w:hAnsi="Times New Roman" w:cs="Times New Roman"/>
          <w:sz w:val="24"/>
          <w:szCs w:val="24"/>
        </w:rPr>
        <w:t xml:space="preserve"> environmentally.</w:t>
      </w:r>
      <w:r w:rsidRPr="0014072F">
        <w:rPr>
          <w:rFonts w:ascii="Times New Roman" w:hAnsi="Times New Roman" w:cs="Times New Roman"/>
        </w:rPr>
        <w:t xml:space="preserve"> </w:t>
      </w:r>
      <w:r w:rsidRPr="0014072F">
        <w:rPr>
          <w:rFonts w:ascii="Times New Roman" w:hAnsi="Times New Roman" w:cs="Times New Roman"/>
          <w:sz w:val="24"/>
          <w:szCs w:val="24"/>
        </w:rPr>
        <w:t>Due to mounting environmental strain, GIO is one of the crucial strategies for achieving sustainable performance in the food sector (Chang, 2011).</w:t>
      </w:r>
      <w:r w:rsidRPr="0014072F">
        <w:rPr>
          <w:rFonts w:ascii="Times New Roman" w:hAnsi="Times New Roman" w:cs="Times New Roman"/>
        </w:rPr>
        <w:t xml:space="preserve"> </w:t>
      </w:r>
      <w:r w:rsidR="00835022">
        <w:rPr>
          <w:rFonts w:ascii="Times New Roman" w:hAnsi="Times New Roman" w:cs="Times New Roman"/>
        </w:rPr>
        <w:t xml:space="preserve"> </w:t>
      </w:r>
      <w:r w:rsidR="00835022" w:rsidRPr="00835022">
        <w:rPr>
          <w:rFonts w:ascii="Times New Roman" w:eastAsia="Times New Roman" w:hAnsi="Times New Roman" w:cs="Times New Roman"/>
          <w:sz w:val="24"/>
          <w:szCs w:val="24"/>
          <w:highlight w:val="yellow"/>
          <w:lang w:eastAsia="en-IN"/>
        </w:rPr>
        <w:t>Customer-focused businesses must put interaction with customers first and focus on efficiently utilising data to meet their specific needs if they are to successfully implement green innovation.</w:t>
      </w:r>
      <w:r w:rsidR="00835022" w:rsidRPr="00835022">
        <w:rPr>
          <w:rFonts w:ascii="Times New Roman" w:eastAsia="Times New Roman" w:hAnsi="Times New Roman" w:cs="Times New Roman"/>
          <w:sz w:val="24"/>
          <w:szCs w:val="24"/>
          <w:lang w:eastAsia="en-IN"/>
        </w:rPr>
        <w:t xml:space="preserve"> </w:t>
      </w:r>
      <w:r w:rsidR="0065677D" w:rsidRPr="001F17B0">
        <w:rPr>
          <w:rFonts w:ascii="Times New Roman" w:eastAsia="Times New Roman" w:hAnsi="Times New Roman" w:cs="Times New Roman"/>
          <w:sz w:val="24"/>
          <w:szCs w:val="24"/>
          <w:highlight w:val="yellow"/>
          <w:lang w:eastAsia="en-IN"/>
        </w:rPr>
        <w:t>Green innovation relies heavily on base technology, which include</w:t>
      </w:r>
      <w:r w:rsidR="0065677D">
        <w:rPr>
          <w:rFonts w:ascii="Times New Roman" w:eastAsia="Times New Roman" w:hAnsi="Times New Roman" w:cs="Times New Roman"/>
          <w:sz w:val="24"/>
          <w:szCs w:val="24"/>
          <w:highlight w:val="yellow"/>
          <w:lang w:eastAsia="en-IN"/>
        </w:rPr>
        <w:t>s</w:t>
      </w:r>
      <w:r w:rsidR="0065677D" w:rsidRPr="001F17B0">
        <w:rPr>
          <w:rFonts w:ascii="Times New Roman" w:eastAsia="Times New Roman" w:hAnsi="Times New Roman" w:cs="Times New Roman"/>
          <w:sz w:val="24"/>
          <w:szCs w:val="24"/>
          <w:highlight w:val="yellow"/>
          <w:lang w:eastAsia="en-IN"/>
        </w:rPr>
        <w:t xml:space="preserve"> cutting</w:t>
      </w:r>
      <w:r w:rsidR="0065677D">
        <w:rPr>
          <w:rFonts w:ascii="Times New Roman" w:eastAsia="Times New Roman" w:hAnsi="Times New Roman" w:cs="Times New Roman"/>
          <w:sz w:val="24"/>
          <w:szCs w:val="24"/>
          <w:highlight w:val="yellow"/>
          <w:lang w:eastAsia="en-IN"/>
        </w:rPr>
        <w:t>-</w:t>
      </w:r>
      <w:r w:rsidR="0065677D" w:rsidRPr="001F17B0">
        <w:rPr>
          <w:rFonts w:ascii="Times New Roman" w:eastAsia="Times New Roman" w:hAnsi="Times New Roman" w:cs="Times New Roman"/>
          <w:sz w:val="24"/>
          <w:szCs w:val="24"/>
          <w:highlight w:val="yellow"/>
          <w:lang w:eastAsia="en-IN"/>
        </w:rPr>
        <w:t>edge technologies like big data, cloud, IoT, and AI (Sharma et al., 2020; Lerman et al., 2022). Additionally, front-end technology that improve</w:t>
      </w:r>
      <w:r w:rsidR="0065677D">
        <w:rPr>
          <w:rFonts w:ascii="Times New Roman" w:eastAsia="Times New Roman" w:hAnsi="Times New Roman" w:cs="Times New Roman"/>
          <w:sz w:val="24"/>
          <w:szCs w:val="24"/>
          <w:highlight w:val="yellow"/>
          <w:lang w:eastAsia="en-IN"/>
        </w:rPr>
        <w:t>s</w:t>
      </w:r>
      <w:r w:rsidR="0065677D" w:rsidRPr="001F17B0">
        <w:rPr>
          <w:rFonts w:ascii="Times New Roman" w:eastAsia="Times New Roman" w:hAnsi="Times New Roman" w:cs="Times New Roman"/>
          <w:sz w:val="24"/>
          <w:szCs w:val="24"/>
          <w:highlight w:val="yellow"/>
          <w:lang w:eastAsia="en-IN"/>
        </w:rPr>
        <w:t xml:space="preserve"> green operations and contribute</w:t>
      </w:r>
      <w:r w:rsidR="0065677D">
        <w:rPr>
          <w:rFonts w:ascii="Times New Roman" w:eastAsia="Times New Roman" w:hAnsi="Times New Roman" w:cs="Times New Roman"/>
          <w:sz w:val="24"/>
          <w:szCs w:val="24"/>
          <w:highlight w:val="yellow"/>
          <w:lang w:eastAsia="en-IN"/>
        </w:rPr>
        <w:t>s</w:t>
      </w:r>
      <w:r w:rsidR="0065677D" w:rsidRPr="001F17B0">
        <w:rPr>
          <w:rFonts w:ascii="Times New Roman" w:eastAsia="Times New Roman" w:hAnsi="Times New Roman" w:cs="Times New Roman"/>
          <w:sz w:val="24"/>
          <w:szCs w:val="24"/>
          <w:highlight w:val="yellow"/>
          <w:lang w:eastAsia="en-IN"/>
        </w:rPr>
        <w:t xml:space="preserve"> to FSC sustainability include</w:t>
      </w:r>
      <w:r w:rsidR="0065677D">
        <w:rPr>
          <w:rFonts w:ascii="Times New Roman" w:eastAsia="Times New Roman" w:hAnsi="Times New Roman" w:cs="Times New Roman"/>
          <w:sz w:val="24"/>
          <w:szCs w:val="24"/>
          <w:highlight w:val="yellow"/>
          <w:lang w:eastAsia="en-IN"/>
        </w:rPr>
        <w:t>s</w:t>
      </w:r>
      <w:r w:rsidR="0065677D" w:rsidRPr="001F17B0">
        <w:rPr>
          <w:rFonts w:ascii="Times New Roman" w:eastAsia="Times New Roman" w:hAnsi="Times New Roman" w:cs="Times New Roman"/>
          <w:sz w:val="24"/>
          <w:szCs w:val="24"/>
          <w:highlight w:val="yellow"/>
          <w:lang w:eastAsia="en-IN"/>
        </w:rPr>
        <w:t xml:space="preserve"> simulation, 3D printing, and augmented reality (Sharma et al., 2020; Lerman et al., 2022)</w:t>
      </w:r>
      <w:r w:rsidR="0065677D">
        <w:rPr>
          <w:rFonts w:ascii="Times New Roman" w:eastAsia="Times New Roman" w:hAnsi="Times New Roman" w:cs="Times New Roman"/>
          <w:sz w:val="24"/>
          <w:szCs w:val="24"/>
          <w:lang w:eastAsia="en-IN"/>
        </w:rPr>
        <w:t xml:space="preserve">. </w:t>
      </w:r>
      <w:r w:rsidR="0065677D">
        <w:rPr>
          <w:rFonts w:ascii="Times New Roman" w:hAnsi="Times New Roman" w:cs="Times New Roman"/>
          <w:sz w:val="24"/>
          <w:szCs w:val="24"/>
        </w:rPr>
        <w:t xml:space="preserve"> </w:t>
      </w:r>
      <w:r w:rsidR="0065677D" w:rsidRPr="0014072F">
        <w:rPr>
          <w:rFonts w:ascii="Times New Roman" w:hAnsi="Times New Roman" w:cs="Times New Roman"/>
          <w:sz w:val="24"/>
          <w:szCs w:val="24"/>
        </w:rPr>
        <w:t xml:space="preserve">Huge progress in fostering sustainable growth has been driven by rapidly expanding digital technologies (Liu et al., 2020). As digital technologies link suppliers and consumers, competent digitization greatly supports </w:t>
      </w:r>
      <w:r w:rsidR="0065677D">
        <w:rPr>
          <w:rFonts w:ascii="Times New Roman" w:hAnsi="Times New Roman" w:cs="Times New Roman"/>
          <w:sz w:val="24"/>
          <w:szCs w:val="24"/>
        </w:rPr>
        <w:t>supply chain Green Integration (</w:t>
      </w:r>
      <w:r w:rsidR="0065677D" w:rsidRPr="0014072F">
        <w:rPr>
          <w:rFonts w:ascii="Times New Roman" w:hAnsi="Times New Roman" w:cs="Times New Roman"/>
          <w:sz w:val="24"/>
          <w:szCs w:val="24"/>
        </w:rPr>
        <w:t>GI</w:t>
      </w:r>
      <w:r w:rsidR="0065677D">
        <w:rPr>
          <w:rFonts w:ascii="Times New Roman" w:hAnsi="Times New Roman" w:cs="Times New Roman"/>
          <w:sz w:val="24"/>
          <w:szCs w:val="24"/>
        </w:rPr>
        <w:t>T)</w:t>
      </w:r>
      <w:r w:rsidR="0065677D" w:rsidRPr="0014072F">
        <w:rPr>
          <w:rFonts w:ascii="Times New Roman" w:hAnsi="Times New Roman" w:cs="Times New Roman"/>
          <w:sz w:val="24"/>
          <w:szCs w:val="24"/>
        </w:rPr>
        <w:t xml:space="preserve"> and offers a foundation for enhancing an </w:t>
      </w:r>
      <w:r w:rsidR="0065677D">
        <w:rPr>
          <w:rFonts w:ascii="Times New Roman" w:hAnsi="Times New Roman" w:cs="Times New Roman"/>
          <w:sz w:val="24"/>
          <w:szCs w:val="24"/>
        </w:rPr>
        <w:t>enterprise</w:t>
      </w:r>
      <w:r w:rsidR="0065677D" w:rsidRPr="0014072F">
        <w:rPr>
          <w:rFonts w:ascii="Times New Roman" w:hAnsi="Times New Roman" w:cs="Times New Roman"/>
          <w:sz w:val="24"/>
          <w:szCs w:val="24"/>
        </w:rPr>
        <w:t xml:space="preserve">’s capacity for GIO (Green et al., 2012; Liu et al., 2018). </w:t>
      </w:r>
      <w:r w:rsidR="00DF1FC6">
        <w:rPr>
          <w:rFonts w:ascii="Times New Roman" w:hAnsi="Times New Roman" w:cs="Times New Roman"/>
          <w:sz w:val="24"/>
          <w:szCs w:val="24"/>
        </w:rPr>
        <w:t xml:space="preserve"> </w:t>
      </w:r>
      <w:r w:rsidR="00B41721">
        <w:rPr>
          <w:rFonts w:ascii="Times New Roman" w:hAnsi="Times New Roman" w:cs="Times New Roman"/>
          <w:sz w:val="24"/>
          <w:szCs w:val="24"/>
        </w:rPr>
        <w:t>Green Integration (</w:t>
      </w:r>
      <w:r w:rsidRPr="0014072F">
        <w:rPr>
          <w:rFonts w:ascii="Times New Roman" w:hAnsi="Times New Roman" w:cs="Times New Roman"/>
          <w:sz w:val="24"/>
          <w:szCs w:val="24"/>
        </w:rPr>
        <w:t>GI</w:t>
      </w:r>
      <w:r w:rsidR="00B41721">
        <w:rPr>
          <w:rFonts w:ascii="Times New Roman" w:hAnsi="Times New Roman" w:cs="Times New Roman"/>
          <w:sz w:val="24"/>
          <w:szCs w:val="24"/>
        </w:rPr>
        <w:t>T)</w:t>
      </w:r>
      <w:r w:rsidRPr="0014072F">
        <w:rPr>
          <w:rFonts w:ascii="Times New Roman" w:hAnsi="Times New Roman" w:cs="Times New Roman"/>
          <w:sz w:val="24"/>
          <w:szCs w:val="24"/>
        </w:rPr>
        <w:t xml:space="preserve">, </w:t>
      </w:r>
      <w:r w:rsidR="0023797F" w:rsidRPr="0014072F">
        <w:rPr>
          <w:rFonts w:ascii="Times New Roman" w:hAnsi="Times New Roman" w:cs="Times New Roman"/>
          <w:sz w:val="24"/>
          <w:szCs w:val="24"/>
        </w:rPr>
        <w:t xml:space="preserve">emphasizes </w:t>
      </w:r>
      <w:r w:rsidRPr="0014072F">
        <w:rPr>
          <w:rFonts w:ascii="Times New Roman" w:hAnsi="Times New Roman" w:cs="Times New Roman"/>
          <w:sz w:val="24"/>
          <w:szCs w:val="24"/>
        </w:rPr>
        <w:t>recycling wastage, pollution control, energy conservation, and adopting a framework for environment monitoring (Eiadat et al., 2008).</w:t>
      </w:r>
      <w:r w:rsidR="00994414">
        <w:rPr>
          <w:rFonts w:ascii="Times New Roman" w:hAnsi="Times New Roman" w:cs="Times New Roman"/>
          <w:sz w:val="24"/>
          <w:szCs w:val="24"/>
        </w:rPr>
        <w:t xml:space="preserve"> </w:t>
      </w:r>
      <w:bookmarkStart w:id="3" w:name="_Hlk161076900"/>
      <w:r w:rsidR="00B36A1C">
        <w:rPr>
          <w:rFonts w:ascii="Times New Roman" w:hAnsi="Times New Roman" w:cs="Times New Roman"/>
          <w:color w:val="000000"/>
          <w:sz w:val="24"/>
          <w:szCs w:val="24"/>
          <w:highlight w:val="yellow"/>
        </w:rPr>
        <w:t xml:space="preserve">Thus, </w:t>
      </w:r>
      <w:r w:rsidR="00A011C1" w:rsidRPr="00911A24">
        <w:rPr>
          <w:rFonts w:ascii="Times New Roman" w:hAnsi="Times New Roman" w:cs="Times New Roman"/>
          <w:color w:val="000000"/>
          <w:sz w:val="24"/>
          <w:szCs w:val="24"/>
          <w:highlight w:val="yellow"/>
        </w:rPr>
        <w:t>GIT is the  “collaboration and coordination among all partners in the food supply chain for the mutually sustainable practices inside and outside the organization, which comprise of three dimensions such as internal, supplier and customer integration.”</w:t>
      </w:r>
      <w:r w:rsidR="00DF1FC6">
        <w:rPr>
          <w:rFonts w:ascii="Times New Roman" w:hAnsi="Times New Roman" w:cs="Times New Roman"/>
          <w:color w:val="000000"/>
          <w:sz w:val="24"/>
          <w:szCs w:val="24"/>
        </w:rPr>
        <w:t xml:space="preserve"> </w:t>
      </w:r>
      <w:r w:rsidR="00DF1FC6" w:rsidRPr="0014072F">
        <w:rPr>
          <w:rFonts w:ascii="Times New Roman" w:hAnsi="Times New Roman" w:cs="Times New Roman"/>
          <w:sz w:val="24"/>
          <w:szCs w:val="24"/>
        </w:rPr>
        <w:t xml:space="preserve">Although numerous researchers have found a favourable correlation between green innovations and </w:t>
      </w:r>
      <w:r w:rsidR="00DF1FC6">
        <w:rPr>
          <w:rFonts w:ascii="Times New Roman" w:hAnsi="Times New Roman" w:cs="Times New Roman"/>
          <w:sz w:val="24"/>
          <w:szCs w:val="24"/>
        </w:rPr>
        <w:t xml:space="preserve">food </w:t>
      </w:r>
      <w:r w:rsidR="00DF1FC6" w:rsidRPr="0014072F">
        <w:rPr>
          <w:rFonts w:ascii="Times New Roman" w:hAnsi="Times New Roman" w:cs="Times New Roman"/>
          <w:sz w:val="24"/>
          <w:szCs w:val="24"/>
        </w:rPr>
        <w:t xml:space="preserve">supply chain </w:t>
      </w:r>
      <w:r w:rsidR="00DF1FC6">
        <w:rPr>
          <w:rFonts w:ascii="Times New Roman" w:hAnsi="Times New Roman" w:cs="Times New Roman"/>
          <w:sz w:val="24"/>
          <w:szCs w:val="24"/>
        </w:rPr>
        <w:t xml:space="preserve">green </w:t>
      </w:r>
      <w:r w:rsidR="00DF1FC6" w:rsidRPr="0014072F">
        <w:rPr>
          <w:rFonts w:ascii="Times New Roman" w:hAnsi="Times New Roman" w:cs="Times New Roman"/>
          <w:sz w:val="24"/>
          <w:szCs w:val="24"/>
        </w:rPr>
        <w:t>integration (</w:t>
      </w:r>
      <w:r w:rsidR="00DF1FC6">
        <w:rPr>
          <w:rFonts w:ascii="Times New Roman" w:hAnsi="Times New Roman" w:cs="Times New Roman"/>
          <w:sz w:val="24"/>
          <w:szCs w:val="24"/>
        </w:rPr>
        <w:t>F</w:t>
      </w:r>
      <w:r w:rsidR="00DF1FC6" w:rsidRPr="0014072F">
        <w:rPr>
          <w:rFonts w:ascii="Times New Roman" w:hAnsi="Times New Roman" w:cs="Times New Roman"/>
          <w:sz w:val="24"/>
          <w:szCs w:val="24"/>
        </w:rPr>
        <w:t>SC</w:t>
      </w:r>
      <w:r w:rsidR="00DF1FC6">
        <w:rPr>
          <w:rFonts w:ascii="Times New Roman" w:hAnsi="Times New Roman" w:cs="Times New Roman"/>
          <w:sz w:val="24"/>
          <w:szCs w:val="24"/>
        </w:rPr>
        <w:t>G</w:t>
      </w:r>
      <w:r w:rsidR="00DF1FC6" w:rsidRPr="0014072F">
        <w:rPr>
          <w:rFonts w:ascii="Times New Roman" w:hAnsi="Times New Roman" w:cs="Times New Roman"/>
          <w:sz w:val="24"/>
          <w:szCs w:val="24"/>
        </w:rPr>
        <w:t>I</w:t>
      </w:r>
      <w:r w:rsidR="00DF1FC6">
        <w:rPr>
          <w:rFonts w:ascii="Times New Roman" w:hAnsi="Times New Roman" w:cs="Times New Roman"/>
          <w:sz w:val="24"/>
          <w:szCs w:val="24"/>
        </w:rPr>
        <w:t>T</w:t>
      </w:r>
      <w:r w:rsidR="00DF1FC6" w:rsidRPr="0014072F">
        <w:rPr>
          <w:rFonts w:ascii="Times New Roman" w:hAnsi="Times New Roman" w:cs="Times New Roman"/>
          <w:sz w:val="24"/>
          <w:szCs w:val="24"/>
        </w:rPr>
        <w:t xml:space="preserve">) (Aslinda Abu Seman et al., 2019; Wong et al., 2020), the interconnection between </w:t>
      </w:r>
      <w:r w:rsidR="0096481F">
        <w:rPr>
          <w:rFonts w:ascii="Times New Roman" w:hAnsi="Times New Roman" w:cs="Times New Roman"/>
          <w:sz w:val="24"/>
          <w:szCs w:val="24"/>
        </w:rPr>
        <w:t xml:space="preserve">FSCGIT </w:t>
      </w:r>
      <w:r w:rsidR="00DF1FC6" w:rsidRPr="0014072F">
        <w:rPr>
          <w:rFonts w:ascii="Times New Roman" w:hAnsi="Times New Roman" w:cs="Times New Roman"/>
          <w:sz w:val="24"/>
          <w:szCs w:val="24"/>
        </w:rPr>
        <w:t>and an organization's capacity for GIO is still unclear (Sharma et al., 2017). Numerous findings have been prompted by this nascent green aspect in SCM to reconsider and re-evaluate various SCI-related attributes, including conceptual presumptions and interpretations of its influence on GIO and the interplay of multiple stakeholders throughout the entire FSC (Chen and Hung, 2014).</w:t>
      </w:r>
    </w:p>
    <w:p w14:paraId="2E4DF078" w14:textId="781265BA" w:rsidR="0096481F" w:rsidRPr="00DC2FD5" w:rsidRDefault="0065677D" w:rsidP="00475244">
      <w:pPr>
        <w:autoSpaceDE w:val="0"/>
        <w:autoSpaceDN w:val="0"/>
        <w:adjustRightInd w:val="0"/>
        <w:spacing w:after="0" w:line="360" w:lineRule="auto"/>
        <w:ind w:firstLine="567"/>
        <w:jc w:val="both"/>
        <w:rPr>
          <w:rFonts w:ascii="Times New Roman" w:hAnsi="Times New Roman" w:cs="Times New Roman"/>
          <w:sz w:val="24"/>
          <w:szCs w:val="24"/>
          <w:highlight w:val="yellow"/>
        </w:rPr>
      </w:pPr>
      <w:bookmarkStart w:id="4" w:name="_Hlk161076944"/>
      <w:r w:rsidRPr="00E9340C">
        <w:rPr>
          <w:rFonts w:ascii="Times New Roman" w:hAnsi="Times New Roman" w:cs="Times New Roman"/>
          <w:color w:val="000000"/>
          <w:sz w:val="24"/>
          <w:szCs w:val="24"/>
          <w:highlight w:val="yellow"/>
        </w:rPr>
        <w:t>Sustainability within FSC encompasses manufacturing systems converting raw material into finished product</w:t>
      </w:r>
      <w:r>
        <w:rPr>
          <w:rFonts w:ascii="Times New Roman" w:hAnsi="Times New Roman" w:cs="Times New Roman"/>
          <w:color w:val="000000"/>
          <w:sz w:val="24"/>
          <w:szCs w:val="24"/>
          <w:highlight w:val="yellow"/>
        </w:rPr>
        <w:t>s</w:t>
      </w:r>
      <w:r w:rsidRPr="00E9340C">
        <w:rPr>
          <w:rFonts w:ascii="Times New Roman" w:hAnsi="Times New Roman" w:cs="Times New Roman"/>
          <w:color w:val="000000"/>
          <w:sz w:val="24"/>
          <w:szCs w:val="24"/>
          <w:highlight w:val="yellow"/>
        </w:rPr>
        <w:t xml:space="preserve">, as well as </w:t>
      </w:r>
      <w:r>
        <w:rPr>
          <w:rFonts w:ascii="Times New Roman" w:hAnsi="Times New Roman" w:cs="Times New Roman"/>
          <w:color w:val="000000"/>
          <w:sz w:val="24"/>
          <w:szCs w:val="24"/>
          <w:highlight w:val="yellow"/>
        </w:rPr>
        <w:t xml:space="preserve">the </w:t>
      </w:r>
      <w:r w:rsidRPr="00E9340C">
        <w:rPr>
          <w:rFonts w:ascii="Times New Roman" w:hAnsi="Times New Roman" w:cs="Times New Roman"/>
          <w:color w:val="000000"/>
          <w:sz w:val="24"/>
          <w:szCs w:val="24"/>
          <w:highlight w:val="yellow"/>
        </w:rPr>
        <w:t xml:space="preserve">functionality of those systems which enables treatments after life cycle completion comprising of packaging returns, recycling, conservation of sources, reusability, refurbishment </w:t>
      </w:r>
      <w:r w:rsidRPr="00AF48D8">
        <w:rPr>
          <w:rFonts w:ascii="Times New Roman" w:hAnsi="Times New Roman" w:cs="Times New Roman"/>
          <w:sz w:val="24"/>
          <w:szCs w:val="24"/>
          <w:highlight w:val="yellow"/>
        </w:rPr>
        <w:t>(Das and Chowdhury, 2012; León Bravo et al., 2021). Sustainability within SC operations practices is operation tactics, strategies and techniques which yield both economics and environmental-based goals (Gunasekaran et al., 2014</w:t>
      </w:r>
      <w:r w:rsidR="00394F79" w:rsidRPr="00AF48D8">
        <w:rPr>
          <w:rFonts w:ascii="Times New Roman" w:hAnsi="Times New Roman" w:cs="Times New Roman"/>
          <w:sz w:val="24"/>
          <w:szCs w:val="24"/>
          <w:highlight w:val="yellow"/>
        </w:rPr>
        <w:t xml:space="preserve">; </w:t>
      </w:r>
      <w:r w:rsidR="00394F79" w:rsidRPr="00DC2FD5">
        <w:rPr>
          <w:rFonts w:ascii="Times New Roman" w:hAnsi="Times New Roman" w:cs="Times New Roman"/>
          <w:sz w:val="24"/>
          <w:szCs w:val="24"/>
          <w:highlight w:val="yellow"/>
        </w:rPr>
        <w:t>Di Prima et al., 2023</w:t>
      </w:r>
      <w:r w:rsidRPr="00DC2FD5">
        <w:rPr>
          <w:rFonts w:ascii="Times New Roman" w:hAnsi="Times New Roman" w:cs="Times New Roman"/>
          <w:color w:val="000000"/>
          <w:sz w:val="24"/>
          <w:szCs w:val="24"/>
          <w:highlight w:val="yellow"/>
        </w:rPr>
        <w:t>).</w:t>
      </w:r>
      <w:bookmarkEnd w:id="4"/>
      <w:r>
        <w:rPr>
          <w:rFonts w:ascii="Times New Roman" w:hAnsi="Times New Roman" w:cs="Times New Roman"/>
          <w:color w:val="000000"/>
          <w:sz w:val="24"/>
          <w:szCs w:val="24"/>
        </w:rPr>
        <w:t xml:space="preserve"> </w:t>
      </w:r>
      <w:r w:rsidRPr="00DC2FD5">
        <w:rPr>
          <w:rFonts w:ascii="Times New Roman" w:hAnsi="Times New Roman" w:cs="Times New Roman"/>
          <w:sz w:val="24"/>
          <w:szCs w:val="24"/>
          <w:highlight w:val="yellow"/>
        </w:rPr>
        <w:t xml:space="preserve">Thus FSCM is under increased strain to attain profitability and sustainability simultaneously </w:t>
      </w:r>
      <w:r w:rsidRPr="00DC2FD5">
        <w:rPr>
          <w:rFonts w:ascii="Times New Roman" w:hAnsi="Times New Roman" w:cs="Times New Roman"/>
          <w:sz w:val="24"/>
          <w:szCs w:val="24"/>
          <w:highlight w:val="yellow"/>
          <w:lang w:val="en-US"/>
        </w:rPr>
        <w:t>(</w:t>
      </w:r>
      <w:r w:rsidRPr="00DC2FD5">
        <w:rPr>
          <w:rFonts w:ascii="Times New Roman" w:hAnsi="Times New Roman" w:cs="Times New Roman"/>
          <w:sz w:val="24"/>
          <w:szCs w:val="24"/>
          <w:highlight w:val="yellow"/>
          <w:shd w:val="clear" w:color="auto" w:fill="FFFFFF"/>
        </w:rPr>
        <w:t>Zhu et al., 2018)</w:t>
      </w:r>
      <w:r w:rsidRPr="00DC2FD5">
        <w:rPr>
          <w:rFonts w:ascii="Times New Roman" w:hAnsi="Times New Roman" w:cs="Times New Roman"/>
          <w:sz w:val="24"/>
          <w:szCs w:val="24"/>
          <w:highlight w:val="yellow"/>
        </w:rPr>
        <w:t>. According to research in organizational learning and strategy formulation, innovation is an approach that involves purposefully seeking out innovative insight and data, effectively controlling and assimilating numerous understandings from inputs, and effectively adapting the expertise to innovative goods or manufacturing procedures for creating value (Miller et al., 2007).</w:t>
      </w:r>
      <w:bookmarkEnd w:id="3"/>
      <w:r w:rsidR="00475244" w:rsidRPr="00DC2FD5">
        <w:rPr>
          <w:rFonts w:ascii="Times New Roman" w:hAnsi="Times New Roman" w:cs="Times New Roman"/>
          <w:sz w:val="24"/>
          <w:szCs w:val="24"/>
          <w:highlight w:val="yellow"/>
        </w:rPr>
        <w:t xml:space="preserve"> </w:t>
      </w:r>
      <w:r w:rsidR="009B722E" w:rsidRPr="00DC2FD5">
        <w:rPr>
          <w:rFonts w:ascii="Times New Roman" w:hAnsi="Times New Roman" w:cs="Times New Roman"/>
          <w:sz w:val="24"/>
          <w:szCs w:val="24"/>
          <w:highlight w:val="yellow"/>
        </w:rPr>
        <w:t xml:space="preserve">Additionally, the quick development of digital technologies has made it possible to apply green practices more widely for green efforts primarily driven by technologies (Chiabai et al., 2013; Liu et al., 2018). </w:t>
      </w:r>
      <w:r w:rsidR="001F17B0" w:rsidRPr="00DC2FD5">
        <w:rPr>
          <w:rFonts w:ascii="Times New Roman" w:hAnsi="Times New Roman" w:cs="Times New Roman"/>
          <w:sz w:val="24"/>
          <w:szCs w:val="24"/>
          <w:highlight w:val="yellow"/>
        </w:rPr>
        <w:t xml:space="preserve"> </w:t>
      </w:r>
    </w:p>
    <w:p w14:paraId="04ECCFDB" w14:textId="112AB427" w:rsidR="009B722E" w:rsidRPr="00655A84" w:rsidRDefault="003053FB" w:rsidP="00475244">
      <w:pPr>
        <w:autoSpaceDE w:val="0"/>
        <w:autoSpaceDN w:val="0"/>
        <w:adjustRightInd w:val="0"/>
        <w:spacing w:after="0" w:line="360" w:lineRule="auto"/>
        <w:ind w:firstLine="567"/>
        <w:jc w:val="both"/>
        <w:rPr>
          <w:rFonts w:ascii="Times New Roman" w:hAnsi="Times New Roman" w:cs="Times New Roman"/>
          <w:sz w:val="24"/>
          <w:szCs w:val="24"/>
        </w:rPr>
      </w:pPr>
      <w:r w:rsidRPr="00DC2FD5">
        <w:rPr>
          <w:rFonts w:ascii="Times New Roman" w:hAnsi="Times New Roman" w:cs="Times New Roman"/>
          <w:color w:val="000000"/>
          <w:sz w:val="24"/>
          <w:szCs w:val="24"/>
          <w:highlight w:val="yellow"/>
        </w:rPr>
        <w:t>D</w:t>
      </w:r>
      <w:r w:rsidR="00E9340C" w:rsidRPr="00DC2FD5">
        <w:rPr>
          <w:rFonts w:ascii="Times New Roman" w:hAnsi="Times New Roman" w:cs="Times New Roman"/>
          <w:sz w:val="24"/>
          <w:szCs w:val="24"/>
          <w:highlight w:val="yellow"/>
        </w:rPr>
        <w:t xml:space="preserve">espite </w:t>
      </w:r>
      <w:r w:rsidR="00D841C3" w:rsidRPr="00DC2FD5">
        <w:rPr>
          <w:rFonts w:ascii="Times New Roman" w:hAnsi="Times New Roman" w:cs="Times New Roman"/>
          <w:sz w:val="24"/>
          <w:szCs w:val="24"/>
          <w:highlight w:val="yellow"/>
        </w:rPr>
        <w:t>si</w:t>
      </w:r>
      <w:r w:rsidR="00C672DA" w:rsidRPr="00DC2FD5">
        <w:rPr>
          <w:rFonts w:ascii="Times New Roman" w:hAnsi="Times New Roman" w:cs="Times New Roman"/>
          <w:sz w:val="24"/>
          <w:szCs w:val="24"/>
          <w:highlight w:val="yellow"/>
        </w:rPr>
        <w:t>gnificant</w:t>
      </w:r>
      <w:r w:rsidR="00E9340C" w:rsidRPr="00DC2FD5">
        <w:rPr>
          <w:rFonts w:ascii="Times New Roman" w:hAnsi="Times New Roman" w:cs="Times New Roman"/>
          <w:sz w:val="24"/>
          <w:szCs w:val="24"/>
          <w:highlight w:val="yellow"/>
        </w:rPr>
        <w:t xml:space="preserve"> research in FSCM and data management</w:t>
      </w:r>
      <w:r w:rsidR="00D841C3" w:rsidRPr="00DC2FD5">
        <w:rPr>
          <w:rFonts w:ascii="Times New Roman" w:hAnsi="Times New Roman" w:cs="Times New Roman"/>
          <w:sz w:val="24"/>
          <w:szCs w:val="24"/>
          <w:highlight w:val="yellow"/>
        </w:rPr>
        <w:t xml:space="preserve"> has been conducted</w:t>
      </w:r>
      <w:r w:rsidR="00E9340C" w:rsidRPr="00DC2FD5">
        <w:rPr>
          <w:rFonts w:ascii="Times New Roman" w:hAnsi="Times New Roman" w:cs="Times New Roman"/>
          <w:sz w:val="24"/>
          <w:szCs w:val="24"/>
          <w:highlight w:val="yellow"/>
        </w:rPr>
        <w:t xml:space="preserve">, which has outlined the impact of SCI on firms’ performances from distinct viewpoints, the majority of </w:t>
      </w:r>
      <w:r w:rsidR="00C672DA" w:rsidRPr="00DC2FD5">
        <w:rPr>
          <w:rFonts w:ascii="Times New Roman" w:hAnsi="Times New Roman" w:cs="Times New Roman"/>
          <w:sz w:val="24"/>
          <w:szCs w:val="24"/>
          <w:highlight w:val="yellow"/>
        </w:rPr>
        <w:t>such</w:t>
      </w:r>
      <w:r w:rsidR="008A59FD" w:rsidRPr="00DC2FD5">
        <w:rPr>
          <w:rFonts w:ascii="Times New Roman" w:hAnsi="Times New Roman" w:cs="Times New Roman"/>
          <w:sz w:val="24"/>
          <w:szCs w:val="24"/>
          <w:highlight w:val="yellow"/>
        </w:rPr>
        <w:t xml:space="preserve"> </w:t>
      </w:r>
      <w:r w:rsidR="00E9340C" w:rsidRPr="00DC2FD5">
        <w:rPr>
          <w:rFonts w:ascii="Times New Roman" w:hAnsi="Times New Roman" w:cs="Times New Roman"/>
          <w:sz w:val="24"/>
          <w:szCs w:val="24"/>
          <w:highlight w:val="yellow"/>
        </w:rPr>
        <w:t>research has not articulated the impact of SCGI on GIO and sustainable performance (</w:t>
      </w:r>
      <w:r w:rsidR="00E9340C" w:rsidRPr="00DC2FD5">
        <w:rPr>
          <w:rFonts w:ascii="Times New Roman" w:hAnsi="Times New Roman" w:cs="Times New Roman"/>
          <w:sz w:val="24"/>
          <w:szCs w:val="24"/>
          <w:highlight w:val="yellow"/>
          <w:shd w:val="clear" w:color="auto" w:fill="FFFFFF"/>
        </w:rPr>
        <w:t>Zhu et al., 2018; Qu and</w:t>
      </w:r>
      <w:r w:rsidR="00E9340C" w:rsidRPr="00DC2FD5">
        <w:rPr>
          <w:rFonts w:ascii="Times New Roman" w:hAnsi="Times New Roman" w:cs="Times New Roman"/>
          <w:sz w:val="24"/>
          <w:szCs w:val="24"/>
          <w:highlight w:val="yellow"/>
        </w:rPr>
        <w:t xml:space="preserve"> Liu, 2022). </w:t>
      </w:r>
      <w:r w:rsidR="00655A84" w:rsidRPr="00DC2FD5">
        <w:rPr>
          <w:rFonts w:ascii="Times New Roman" w:hAnsi="Times New Roman" w:cs="Times New Roman"/>
          <w:sz w:val="24"/>
          <w:szCs w:val="24"/>
          <w:highlight w:val="yellow"/>
        </w:rPr>
        <w:t xml:space="preserve"> </w:t>
      </w:r>
      <w:r w:rsidR="009B722E" w:rsidRPr="00DC2FD5">
        <w:rPr>
          <w:rFonts w:ascii="Times New Roman" w:hAnsi="Times New Roman" w:cs="Times New Roman"/>
          <w:sz w:val="24"/>
          <w:szCs w:val="24"/>
          <w:highlight w:val="yellow"/>
        </w:rPr>
        <w:t>Further</w:t>
      </w:r>
      <w:r w:rsidR="00C672DA" w:rsidRPr="00DC2FD5">
        <w:rPr>
          <w:rFonts w:ascii="Times New Roman" w:hAnsi="Times New Roman" w:cs="Times New Roman"/>
          <w:sz w:val="24"/>
          <w:szCs w:val="24"/>
          <w:highlight w:val="yellow"/>
        </w:rPr>
        <w:t>more</w:t>
      </w:r>
      <w:r w:rsidR="009B722E" w:rsidRPr="00DC2FD5">
        <w:rPr>
          <w:rFonts w:ascii="Times New Roman" w:hAnsi="Times New Roman" w:cs="Times New Roman"/>
          <w:sz w:val="24"/>
          <w:szCs w:val="24"/>
          <w:highlight w:val="yellow"/>
        </w:rPr>
        <w:t xml:space="preserve">, </w:t>
      </w:r>
      <w:r w:rsidR="0023797F" w:rsidRPr="00DC2FD5">
        <w:rPr>
          <w:rFonts w:ascii="Times New Roman" w:hAnsi="Times New Roman" w:cs="Times New Roman"/>
          <w:sz w:val="24"/>
          <w:szCs w:val="24"/>
          <w:highlight w:val="yellow"/>
        </w:rPr>
        <w:t>most studies have paid attention only to innovation without focusing on diverse attributes of green process and</w:t>
      </w:r>
      <w:r w:rsidR="009B722E" w:rsidRPr="00DC2FD5">
        <w:rPr>
          <w:rFonts w:ascii="Times New Roman" w:hAnsi="Times New Roman" w:cs="Times New Roman"/>
          <w:sz w:val="24"/>
          <w:szCs w:val="24"/>
          <w:highlight w:val="yellow"/>
        </w:rPr>
        <w:t xml:space="preserve"> product innovation (</w:t>
      </w:r>
      <w:hyperlink r:id="rId8" w:history="1">
        <w:r w:rsidR="009B722E" w:rsidRPr="00DC2FD5">
          <w:rPr>
            <w:rStyle w:val="Hyperlink"/>
            <w:rFonts w:ascii="Times New Roman" w:hAnsi="Times New Roman" w:cs="Times New Roman"/>
            <w:color w:val="auto"/>
            <w:sz w:val="24"/>
            <w:szCs w:val="24"/>
            <w:highlight w:val="yellow"/>
            <w:u w:val="none"/>
            <w:shd w:val="clear" w:color="auto" w:fill="FFFFFF"/>
          </w:rPr>
          <w:t>Aftab</w:t>
        </w:r>
      </w:hyperlink>
      <w:r w:rsidR="009B722E" w:rsidRPr="00DC2FD5">
        <w:rPr>
          <w:rFonts w:ascii="Times New Roman" w:hAnsi="Times New Roman" w:cs="Times New Roman"/>
          <w:sz w:val="24"/>
          <w:szCs w:val="24"/>
          <w:highlight w:val="yellow"/>
        </w:rPr>
        <w:t xml:space="preserve"> et al., 2022), as shown in Table 1 of </w:t>
      </w:r>
      <w:r w:rsidR="009E30F3" w:rsidRPr="00DC2FD5">
        <w:rPr>
          <w:rFonts w:ascii="Times New Roman" w:hAnsi="Times New Roman" w:cs="Times New Roman"/>
          <w:sz w:val="24"/>
          <w:szCs w:val="24"/>
          <w:highlight w:val="yellow"/>
        </w:rPr>
        <w:t>S</w:t>
      </w:r>
      <w:r w:rsidR="009B722E" w:rsidRPr="00DC2FD5">
        <w:rPr>
          <w:rFonts w:ascii="Times New Roman" w:hAnsi="Times New Roman" w:cs="Times New Roman"/>
          <w:sz w:val="24"/>
          <w:szCs w:val="24"/>
          <w:highlight w:val="yellow"/>
        </w:rPr>
        <w:t xml:space="preserve">ection 2.1. </w:t>
      </w:r>
      <w:r w:rsidR="0023797F" w:rsidRPr="00DC2FD5">
        <w:rPr>
          <w:rFonts w:ascii="Times New Roman" w:hAnsi="Times New Roman" w:cs="Times New Roman"/>
          <w:sz w:val="24"/>
          <w:szCs w:val="24"/>
          <w:highlight w:val="yellow"/>
          <w:lang w:val="en-US"/>
        </w:rPr>
        <w:t>Given</w:t>
      </w:r>
      <w:r w:rsidR="009B722E" w:rsidRPr="00DC2FD5">
        <w:rPr>
          <w:rFonts w:ascii="Times New Roman" w:hAnsi="Times New Roman" w:cs="Times New Roman"/>
          <w:sz w:val="24"/>
          <w:szCs w:val="24"/>
          <w:highlight w:val="yellow"/>
          <w:lang w:val="en-US"/>
        </w:rPr>
        <w:t xml:space="preserve"> the identified gaps, the following research questions were </w:t>
      </w:r>
      <w:r w:rsidR="00DA2E8A" w:rsidRPr="00DC2FD5">
        <w:rPr>
          <w:rFonts w:ascii="Times New Roman" w:hAnsi="Times New Roman" w:cs="Times New Roman"/>
          <w:sz w:val="24"/>
          <w:szCs w:val="24"/>
          <w:highlight w:val="yellow"/>
          <w:lang w:val="en-US"/>
        </w:rPr>
        <w:t>formulated</w:t>
      </w:r>
      <w:r w:rsidR="009B722E" w:rsidRPr="00DC2FD5">
        <w:rPr>
          <w:rFonts w:ascii="Times New Roman" w:hAnsi="Times New Roman" w:cs="Times New Roman"/>
          <w:sz w:val="24"/>
          <w:szCs w:val="24"/>
          <w:highlight w:val="yellow"/>
          <w:lang w:val="en-US"/>
        </w:rPr>
        <w:t>:</w:t>
      </w:r>
      <w:r w:rsidR="009B722E" w:rsidRPr="0014072F">
        <w:rPr>
          <w:rFonts w:ascii="Times New Roman" w:hAnsi="Times New Roman" w:cs="Times New Roman"/>
          <w:sz w:val="24"/>
          <w:szCs w:val="24"/>
          <w:lang w:val="en-US"/>
        </w:rPr>
        <w:t xml:space="preserve"> </w:t>
      </w:r>
    </w:p>
    <w:p w14:paraId="0BEEC47A" w14:textId="77777777"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sz w:val="24"/>
          <w:szCs w:val="24"/>
          <w:lang w:val="en-US"/>
        </w:rPr>
      </w:pPr>
    </w:p>
    <w:p w14:paraId="61F42D79" w14:textId="26ADB0C6" w:rsidR="009B722E" w:rsidRPr="0014072F" w:rsidRDefault="009B722E" w:rsidP="0038310B">
      <w:pPr>
        <w:pStyle w:val="ListParagraph"/>
        <w:numPr>
          <w:ilvl w:val="0"/>
          <w:numId w:val="5"/>
        </w:numPr>
        <w:autoSpaceDE w:val="0"/>
        <w:autoSpaceDN w:val="0"/>
        <w:adjustRightInd w:val="0"/>
        <w:spacing w:after="0" w:line="360" w:lineRule="auto"/>
        <w:ind w:left="227" w:hanging="227"/>
        <w:jc w:val="both"/>
        <w:rPr>
          <w:rFonts w:ascii="Times New Roman" w:hAnsi="Times New Roman" w:cs="Times New Roman"/>
          <w:i/>
          <w:iCs/>
          <w:sz w:val="24"/>
          <w:szCs w:val="24"/>
        </w:rPr>
      </w:pPr>
      <w:r w:rsidRPr="0014072F">
        <w:rPr>
          <w:rFonts w:ascii="Times New Roman" w:hAnsi="Times New Roman" w:cs="Times New Roman"/>
          <w:i/>
          <w:iCs/>
          <w:sz w:val="24"/>
          <w:szCs w:val="24"/>
        </w:rPr>
        <w:t xml:space="preserve">RQ1. How do the base and front-end digital technologies affect the performance of </w:t>
      </w:r>
      <w:r w:rsidRPr="0014072F">
        <w:rPr>
          <w:rFonts w:ascii="Times New Roman" w:hAnsi="Times New Roman" w:cs="Times New Roman"/>
          <w:i/>
          <w:iCs/>
          <w:color w:val="000000" w:themeColor="text1"/>
          <w:sz w:val="24"/>
          <w:szCs w:val="24"/>
        </w:rPr>
        <w:t>FSC-green integration (</w:t>
      </w:r>
      <w:r w:rsidRPr="0014072F">
        <w:rPr>
          <w:rFonts w:ascii="Times New Roman" w:hAnsi="Times New Roman" w:cs="Times New Roman"/>
          <w:i/>
          <w:iCs/>
          <w:sz w:val="24"/>
          <w:szCs w:val="24"/>
        </w:rPr>
        <w:t>FSCGI)</w:t>
      </w:r>
      <w:r w:rsidRPr="0014072F">
        <w:rPr>
          <w:rFonts w:ascii="Times New Roman" w:hAnsi="Times New Roman" w:cs="Times New Roman"/>
          <w:i/>
          <w:iCs/>
          <w:color w:val="000000" w:themeColor="text1"/>
          <w:sz w:val="24"/>
          <w:szCs w:val="24"/>
        </w:rPr>
        <w:t xml:space="preserve"> and FSC-green innovation (</w:t>
      </w:r>
      <w:r w:rsidRPr="0014072F">
        <w:rPr>
          <w:rFonts w:ascii="Times New Roman" w:hAnsi="Times New Roman" w:cs="Times New Roman"/>
          <w:i/>
          <w:iCs/>
          <w:sz w:val="24"/>
          <w:szCs w:val="24"/>
        </w:rPr>
        <w:t>FSCGIO)?</w:t>
      </w:r>
    </w:p>
    <w:p w14:paraId="6F815ACA" w14:textId="77777777" w:rsidR="009B722E" w:rsidRPr="0014072F" w:rsidRDefault="009B722E" w:rsidP="0038310B">
      <w:pPr>
        <w:pStyle w:val="ListParagraph"/>
        <w:numPr>
          <w:ilvl w:val="0"/>
          <w:numId w:val="5"/>
        </w:numPr>
        <w:autoSpaceDE w:val="0"/>
        <w:autoSpaceDN w:val="0"/>
        <w:adjustRightInd w:val="0"/>
        <w:spacing w:after="0" w:line="360" w:lineRule="auto"/>
        <w:ind w:left="227" w:hanging="227"/>
        <w:jc w:val="both"/>
        <w:rPr>
          <w:rFonts w:ascii="Times New Roman" w:hAnsi="Times New Roman" w:cs="Times New Roman"/>
          <w:i/>
          <w:iCs/>
          <w:sz w:val="24"/>
          <w:szCs w:val="24"/>
        </w:rPr>
      </w:pPr>
      <w:r w:rsidRPr="0014072F">
        <w:rPr>
          <w:rFonts w:ascii="Times New Roman" w:hAnsi="Times New Roman" w:cs="Times New Roman"/>
          <w:i/>
          <w:iCs/>
          <w:sz w:val="24"/>
          <w:szCs w:val="24"/>
        </w:rPr>
        <w:t>RQ2. How do FSCGI and FSCGIO contribute to leading FSC towards sustainability-associated performance?</w:t>
      </w:r>
    </w:p>
    <w:p w14:paraId="5084DD6F" w14:textId="77777777" w:rsidR="009B722E" w:rsidRPr="0014072F" w:rsidRDefault="009B722E" w:rsidP="009B722E">
      <w:pPr>
        <w:pStyle w:val="ListParagraph"/>
        <w:autoSpaceDE w:val="0"/>
        <w:autoSpaceDN w:val="0"/>
        <w:adjustRightInd w:val="0"/>
        <w:spacing w:after="0" w:line="360" w:lineRule="auto"/>
        <w:ind w:left="227"/>
        <w:rPr>
          <w:rFonts w:ascii="Times New Roman" w:hAnsi="Times New Roman" w:cs="Times New Roman"/>
          <w:i/>
          <w:iCs/>
          <w:sz w:val="24"/>
          <w:szCs w:val="24"/>
        </w:rPr>
      </w:pPr>
    </w:p>
    <w:p w14:paraId="142FD474" w14:textId="2F627E01" w:rsidR="009B722E" w:rsidRDefault="009B722E" w:rsidP="009B722E">
      <w:pPr>
        <w:autoSpaceDE w:val="0"/>
        <w:autoSpaceDN w:val="0"/>
        <w:adjustRightInd w:val="0"/>
        <w:spacing w:after="0"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Further, </w:t>
      </w:r>
      <w:r w:rsidR="0023797F" w:rsidRPr="0014072F">
        <w:rPr>
          <w:rFonts w:ascii="Times New Roman" w:hAnsi="Times New Roman" w:cs="Times New Roman"/>
          <w:sz w:val="24"/>
          <w:szCs w:val="24"/>
        </w:rPr>
        <w:t>to understand the connection between digital technologies, FSCGI, and FSCGIO, the model put forward in this research</w:t>
      </w:r>
      <w:r w:rsidR="006A72DF" w:rsidRPr="0014072F">
        <w:rPr>
          <w:rFonts w:ascii="Times New Roman" w:hAnsi="Times New Roman" w:cs="Times New Roman"/>
          <w:sz w:val="24"/>
          <w:szCs w:val="24"/>
        </w:rPr>
        <w:t xml:space="preserve"> </w:t>
      </w:r>
      <w:r w:rsidR="0023797F" w:rsidRPr="0014072F">
        <w:rPr>
          <w:rFonts w:ascii="Times New Roman" w:hAnsi="Times New Roman" w:cs="Times New Roman"/>
          <w:sz w:val="24"/>
          <w:szCs w:val="24"/>
        </w:rPr>
        <w:t xml:space="preserve">utilizes </w:t>
      </w:r>
      <w:r w:rsidRPr="0014072F">
        <w:rPr>
          <w:rFonts w:ascii="Times New Roman" w:hAnsi="Times New Roman" w:cs="Times New Roman"/>
          <w:sz w:val="24"/>
          <w:szCs w:val="24"/>
        </w:rPr>
        <w:t>the organizational information-processing theory (OIPT) (</w:t>
      </w:r>
      <w:r w:rsidRPr="0014072F">
        <w:rPr>
          <w:rStyle w:val="text"/>
          <w:rFonts w:ascii="Times New Roman" w:hAnsi="Times New Roman" w:cs="Times New Roman"/>
          <w:sz w:val="24"/>
          <w:szCs w:val="24"/>
        </w:rPr>
        <w:t>Enrique et al., 2022)</w:t>
      </w:r>
      <w:r w:rsidRPr="0014072F">
        <w:rPr>
          <w:rFonts w:ascii="Times New Roman" w:hAnsi="Times New Roman" w:cs="Times New Roman"/>
          <w:sz w:val="24"/>
          <w:szCs w:val="24"/>
        </w:rPr>
        <w:t xml:space="preserve">. We used OIPT by adopting the work of Dalenogare et al. (2022) and thinking of digital technologies as a means of indicating the capability for information processing. The demand for information processing, on the other hand, is represented by GIO, which expects that improved GIO would result from more integrated data from the FSC. The SCGI is seen as information-boundary constraints that put the information-processing fit under strain. In order to eliminate uncertainty and </w:t>
      </w:r>
      <w:r w:rsidR="0023797F" w:rsidRPr="0014072F">
        <w:rPr>
          <w:rFonts w:ascii="Times New Roman" w:hAnsi="Times New Roman" w:cs="Times New Roman"/>
          <w:sz w:val="24"/>
          <w:szCs w:val="24"/>
        </w:rPr>
        <w:t>optimization</w:t>
      </w:r>
      <w:r w:rsidRPr="0014072F">
        <w:rPr>
          <w:rFonts w:ascii="Times New Roman" w:hAnsi="Times New Roman" w:cs="Times New Roman"/>
          <w:sz w:val="24"/>
          <w:szCs w:val="24"/>
        </w:rPr>
        <w:t xml:space="preserve">, OIPT addresses these challenges and recommends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increase their ability to successfully and quickly handle related information and expertise involved in GIO (</w:t>
      </w:r>
      <w:r w:rsidRPr="0014072F">
        <w:rPr>
          <w:rStyle w:val="text"/>
          <w:rFonts w:ascii="Times New Roman" w:hAnsi="Times New Roman" w:cs="Times New Roman"/>
          <w:sz w:val="24"/>
          <w:szCs w:val="24"/>
        </w:rPr>
        <w:t>Enrique et al., 2022)</w:t>
      </w:r>
      <w:r w:rsidRPr="0014072F">
        <w:rPr>
          <w:rFonts w:ascii="Times New Roman" w:hAnsi="Times New Roman" w:cs="Times New Roman"/>
          <w:sz w:val="24"/>
          <w:szCs w:val="24"/>
        </w:rPr>
        <w:t xml:space="preserve">.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 xml:space="preserve">information-processing capability may be improved by integrating additional information-processing systems to handle the huge amount of uncertain data associated with GIO (Galbraith, 1973). Consequently, by </w:t>
      </w:r>
      <w:r w:rsidR="0023797F" w:rsidRPr="0014072F">
        <w:rPr>
          <w:rFonts w:ascii="Times New Roman" w:hAnsi="Times New Roman" w:cs="Times New Roman"/>
          <w:sz w:val="24"/>
          <w:szCs w:val="24"/>
        </w:rPr>
        <w:t xml:space="preserve">analyzing </w:t>
      </w:r>
      <w:r w:rsidRPr="0014072F">
        <w:rPr>
          <w:rFonts w:ascii="Times New Roman" w:hAnsi="Times New Roman" w:cs="Times New Roman"/>
          <w:sz w:val="24"/>
          <w:szCs w:val="24"/>
        </w:rPr>
        <w:t xml:space="preserve">how the configuration context between SCGI and digital technologies impacts GIO and sustainable performance, this research will fill in the gap and supplement previous research by checking the fit between SCI and base/front-end digital technologies in improving GI as well as sustainable performance. Further, by </w:t>
      </w:r>
      <w:r w:rsidR="0023797F" w:rsidRPr="0014072F">
        <w:rPr>
          <w:rFonts w:ascii="Times New Roman" w:hAnsi="Times New Roman" w:cs="Times New Roman"/>
          <w:sz w:val="24"/>
          <w:szCs w:val="24"/>
        </w:rPr>
        <w:t xml:space="preserve">utilizing </w:t>
      </w:r>
      <w:r w:rsidRPr="0014072F">
        <w:rPr>
          <w:rFonts w:ascii="Times New Roman" w:hAnsi="Times New Roman" w:cs="Times New Roman"/>
          <w:sz w:val="24"/>
          <w:szCs w:val="24"/>
        </w:rPr>
        <w:t xml:space="preserve">the OIPT and survey data, this study verifies the conceptual framework. </w:t>
      </w:r>
    </w:p>
    <w:p w14:paraId="09F6138D" w14:textId="49948BB4" w:rsidR="009B722E" w:rsidRPr="0014072F" w:rsidRDefault="009B722E" w:rsidP="003A4207">
      <w:pPr>
        <w:autoSpaceDE w:val="0"/>
        <w:autoSpaceDN w:val="0"/>
        <w:adjustRightInd w:val="0"/>
        <w:spacing w:after="0" w:line="360" w:lineRule="auto"/>
        <w:jc w:val="both"/>
        <w:rPr>
          <w:rFonts w:ascii="Times New Roman" w:hAnsi="Times New Roman" w:cs="Times New Roman"/>
          <w:sz w:val="24"/>
          <w:szCs w:val="24"/>
        </w:rPr>
      </w:pPr>
      <w:r w:rsidRPr="0014072F">
        <w:rPr>
          <w:rFonts w:ascii="Times New Roman" w:hAnsi="Times New Roman" w:cs="Times New Roman"/>
          <w:sz w:val="24"/>
          <w:szCs w:val="24"/>
        </w:rPr>
        <w:t>The research is structured as follows: Section 2 provides theory building and hypothesis formulation; Section 3 describes the research methodology; Section 4 explains the results; Section 5 offers discussions. Theoretical and practical implications are presented in Section 6</w:t>
      </w:r>
      <w:r w:rsidR="0023797F" w:rsidRPr="0014072F">
        <w:rPr>
          <w:rFonts w:ascii="Times New Roman" w:hAnsi="Times New Roman" w:cs="Times New Roman"/>
          <w:sz w:val="24"/>
          <w:szCs w:val="24"/>
        </w:rPr>
        <w:t>,</w:t>
      </w:r>
      <w:r w:rsidRPr="0014072F">
        <w:rPr>
          <w:rFonts w:ascii="Times New Roman" w:hAnsi="Times New Roman" w:cs="Times New Roman"/>
          <w:sz w:val="24"/>
          <w:szCs w:val="24"/>
        </w:rPr>
        <w:t xml:space="preserve"> and conclusions, limitations, and future research direction are in the last section of the study. </w:t>
      </w:r>
    </w:p>
    <w:p w14:paraId="4058BE8C"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sz w:val="24"/>
          <w:szCs w:val="24"/>
        </w:rPr>
      </w:pPr>
    </w:p>
    <w:p w14:paraId="2792CEC9" w14:textId="7088AD79"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 xml:space="preserve">2. Theoretical background and </w:t>
      </w:r>
      <w:r w:rsidR="001830C7" w:rsidRPr="001830C7">
        <w:rPr>
          <w:rFonts w:ascii="Times New Roman" w:hAnsi="Times New Roman" w:cs="Times New Roman"/>
          <w:b/>
          <w:sz w:val="24"/>
          <w:szCs w:val="24"/>
        </w:rPr>
        <w:t xml:space="preserve">formulation </w:t>
      </w:r>
      <w:r w:rsidR="001830C7">
        <w:rPr>
          <w:rFonts w:ascii="Times New Roman" w:hAnsi="Times New Roman" w:cs="Times New Roman"/>
          <w:b/>
          <w:sz w:val="24"/>
          <w:szCs w:val="24"/>
        </w:rPr>
        <w:t xml:space="preserve">of </w:t>
      </w:r>
      <w:r w:rsidRPr="0014072F">
        <w:rPr>
          <w:rFonts w:ascii="Times New Roman" w:hAnsi="Times New Roman" w:cs="Times New Roman"/>
          <w:b/>
          <w:sz w:val="24"/>
          <w:szCs w:val="24"/>
        </w:rPr>
        <w:t xml:space="preserve">hypotheses </w:t>
      </w:r>
    </w:p>
    <w:p w14:paraId="4613CB43" w14:textId="12CC11C0" w:rsidR="009B722E" w:rsidRDefault="009B722E" w:rsidP="009B722E">
      <w:pPr>
        <w:autoSpaceDE w:val="0"/>
        <w:autoSpaceDN w:val="0"/>
        <w:adjustRightInd w:val="0"/>
        <w:spacing w:after="0" w:line="360" w:lineRule="auto"/>
        <w:jc w:val="both"/>
        <w:rPr>
          <w:rFonts w:ascii="Times New Roman" w:hAnsi="Times New Roman" w:cs="Times New Roman"/>
          <w:b/>
          <w:bCs/>
          <w:i/>
          <w:iCs/>
          <w:sz w:val="24"/>
          <w:szCs w:val="24"/>
        </w:rPr>
      </w:pPr>
      <w:r w:rsidRPr="0014072F">
        <w:rPr>
          <w:rFonts w:ascii="Times New Roman" w:hAnsi="Times New Roman" w:cs="Times New Roman"/>
          <w:b/>
          <w:bCs/>
          <w:i/>
          <w:iCs/>
          <w:sz w:val="24"/>
          <w:szCs w:val="24"/>
        </w:rPr>
        <w:t xml:space="preserve">2.1 </w:t>
      </w:r>
      <w:bookmarkStart w:id="5" w:name="_Hlk124458289"/>
      <w:r w:rsidRPr="0014072F">
        <w:rPr>
          <w:rFonts w:ascii="Times New Roman" w:hAnsi="Times New Roman" w:cs="Times New Roman"/>
          <w:b/>
          <w:bCs/>
          <w:i/>
          <w:iCs/>
          <w:sz w:val="24"/>
          <w:szCs w:val="24"/>
        </w:rPr>
        <w:t xml:space="preserve">Organizational Information Processing Theory </w:t>
      </w:r>
    </w:p>
    <w:bookmarkEnd w:id="5"/>
    <w:p w14:paraId="53FE7331" w14:textId="372BD9DD" w:rsidR="003021F7" w:rsidRPr="003021F7" w:rsidRDefault="002D3DDB" w:rsidP="00EF562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3A5F">
        <w:rPr>
          <w:rFonts w:ascii="Times New Roman" w:hAnsi="Times New Roman" w:cs="Times New Roman"/>
          <w:sz w:val="24"/>
          <w:szCs w:val="24"/>
        </w:rPr>
        <w:t xml:space="preserve">The </w:t>
      </w:r>
      <w:r w:rsidRPr="0081773A">
        <w:rPr>
          <w:rFonts w:ascii="Times New Roman" w:hAnsi="Times New Roman" w:cs="Times New Roman"/>
          <w:sz w:val="24"/>
          <w:szCs w:val="24"/>
          <w:highlight w:val="yellow"/>
        </w:rPr>
        <w:t>Organizational Information-Processing Theory</w:t>
      </w:r>
      <w:r w:rsidRPr="0014072F">
        <w:rPr>
          <w:rFonts w:ascii="Times New Roman" w:hAnsi="Times New Roman" w:cs="Times New Roman"/>
          <w:sz w:val="24"/>
          <w:szCs w:val="24"/>
        </w:rPr>
        <w:t xml:space="preserve"> </w:t>
      </w:r>
      <w:r>
        <w:rPr>
          <w:rFonts w:ascii="Times New Roman" w:hAnsi="Times New Roman" w:cs="Times New Roman"/>
          <w:sz w:val="24"/>
          <w:szCs w:val="24"/>
        </w:rPr>
        <w:t>(</w:t>
      </w:r>
      <w:r w:rsidR="009B722E" w:rsidRPr="0014072F">
        <w:rPr>
          <w:rFonts w:ascii="Times New Roman" w:hAnsi="Times New Roman" w:cs="Times New Roman"/>
          <w:sz w:val="24"/>
          <w:szCs w:val="24"/>
        </w:rPr>
        <w:t>OIPT</w:t>
      </w:r>
      <w:r>
        <w:rPr>
          <w:rFonts w:ascii="Times New Roman" w:hAnsi="Times New Roman" w:cs="Times New Roman"/>
          <w:sz w:val="24"/>
          <w:szCs w:val="24"/>
        </w:rPr>
        <w:t>)</w:t>
      </w:r>
      <w:r w:rsidR="009B722E" w:rsidRPr="0014072F">
        <w:rPr>
          <w:rFonts w:ascii="Times New Roman" w:hAnsi="Times New Roman" w:cs="Times New Roman"/>
          <w:sz w:val="24"/>
          <w:szCs w:val="24"/>
        </w:rPr>
        <w:t xml:space="preserve"> </w:t>
      </w:r>
      <w:r w:rsidR="002C3A5F">
        <w:rPr>
          <w:rFonts w:ascii="Times New Roman" w:hAnsi="Times New Roman" w:cs="Times New Roman"/>
          <w:sz w:val="24"/>
          <w:szCs w:val="24"/>
        </w:rPr>
        <w:t>has been</w:t>
      </w:r>
      <w:r w:rsidR="009B722E" w:rsidRPr="0014072F">
        <w:rPr>
          <w:rFonts w:ascii="Times New Roman" w:hAnsi="Times New Roman" w:cs="Times New Roman"/>
          <w:sz w:val="24"/>
          <w:szCs w:val="24"/>
        </w:rPr>
        <w:t xml:space="preserve"> </w:t>
      </w:r>
      <w:r w:rsidR="0023797F" w:rsidRPr="0014072F">
        <w:rPr>
          <w:rFonts w:ascii="Times New Roman" w:hAnsi="Times New Roman" w:cs="Times New Roman"/>
          <w:sz w:val="24"/>
          <w:szCs w:val="24"/>
        </w:rPr>
        <w:t xml:space="preserve">utilized </w:t>
      </w:r>
      <w:r w:rsidR="009B722E" w:rsidRPr="0014072F">
        <w:rPr>
          <w:rFonts w:ascii="Times New Roman" w:hAnsi="Times New Roman" w:cs="Times New Roman"/>
          <w:sz w:val="24"/>
          <w:szCs w:val="24"/>
        </w:rPr>
        <w:t xml:space="preserve">to handle the dynamic </w:t>
      </w:r>
      <w:r w:rsidR="0023797F" w:rsidRPr="0014072F">
        <w:rPr>
          <w:rFonts w:ascii="Times New Roman" w:hAnsi="Times New Roman" w:cs="Times New Roman"/>
          <w:sz w:val="24"/>
          <w:szCs w:val="24"/>
        </w:rPr>
        <w:t xml:space="preserve">organizational </w:t>
      </w:r>
      <w:r w:rsidR="009B722E" w:rsidRPr="0014072F">
        <w:rPr>
          <w:rFonts w:ascii="Times New Roman" w:hAnsi="Times New Roman" w:cs="Times New Roman"/>
          <w:sz w:val="24"/>
          <w:szCs w:val="24"/>
        </w:rPr>
        <w:t xml:space="preserve">processes of learning (Galbraith, 1973; Grah et al., 2016). Each </w:t>
      </w:r>
      <w:r w:rsidR="0023797F" w:rsidRPr="0014072F">
        <w:rPr>
          <w:rFonts w:ascii="Times New Roman" w:hAnsi="Times New Roman" w:cs="Times New Roman"/>
          <w:sz w:val="24"/>
          <w:szCs w:val="24"/>
        </w:rPr>
        <w:t xml:space="preserve">organization </w:t>
      </w:r>
      <w:r w:rsidR="009B722E" w:rsidRPr="0014072F">
        <w:rPr>
          <w:rFonts w:ascii="Times New Roman" w:hAnsi="Times New Roman" w:cs="Times New Roman"/>
          <w:sz w:val="24"/>
          <w:szCs w:val="24"/>
        </w:rPr>
        <w:t>is viewed from the standpoint of OIPT as an information unit with a specific amount of processing capability (</w:t>
      </w:r>
      <w:r w:rsidR="009B722E" w:rsidRPr="0014072F">
        <w:rPr>
          <w:rStyle w:val="text"/>
          <w:rFonts w:ascii="Times New Roman" w:hAnsi="Times New Roman" w:cs="Times New Roman"/>
          <w:sz w:val="24"/>
          <w:szCs w:val="24"/>
        </w:rPr>
        <w:t>Enrique et al., 2022</w:t>
      </w:r>
      <w:r w:rsidR="009B722E" w:rsidRPr="0014072F">
        <w:rPr>
          <w:rFonts w:ascii="Times New Roman" w:hAnsi="Times New Roman" w:cs="Times New Roman"/>
          <w:sz w:val="24"/>
          <w:szCs w:val="24"/>
        </w:rPr>
        <w:t xml:space="preserve">). </w:t>
      </w:r>
      <w:r w:rsidR="0023797F" w:rsidRPr="0014072F">
        <w:rPr>
          <w:rFonts w:ascii="Times New Roman" w:hAnsi="Times New Roman" w:cs="Times New Roman"/>
          <w:sz w:val="24"/>
          <w:szCs w:val="24"/>
        </w:rPr>
        <w:t xml:space="preserve">Organizations </w:t>
      </w:r>
      <w:r w:rsidR="009B722E" w:rsidRPr="0014072F">
        <w:rPr>
          <w:rFonts w:ascii="Times New Roman" w:hAnsi="Times New Roman" w:cs="Times New Roman"/>
          <w:sz w:val="24"/>
          <w:szCs w:val="24"/>
        </w:rPr>
        <w:t xml:space="preserve">must have a particular amount of information processing capabilities to meet the quantity and strength of data they must </w:t>
      </w:r>
      <w:r w:rsidR="0023797F" w:rsidRPr="0014072F">
        <w:rPr>
          <w:rFonts w:ascii="Times New Roman" w:hAnsi="Times New Roman" w:cs="Times New Roman"/>
          <w:sz w:val="24"/>
          <w:szCs w:val="24"/>
        </w:rPr>
        <w:t xml:space="preserve">analyze </w:t>
      </w:r>
      <w:r w:rsidR="009B722E" w:rsidRPr="0014072F">
        <w:rPr>
          <w:rFonts w:ascii="Times New Roman" w:hAnsi="Times New Roman" w:cs="Times New Roman"/>
          <w:sz w:val="24"/>
          <w:szCs w:val="24"/>
        </w:rPr>
        <w:t xml:space="preserve">to support efficient data gathering, storing, and transformations </w:t>
      </w:r>
      <w:bookmarkStart w:id="6" w:name="_Hlk122462918"/>
      <w:r w:rsidR="009B722E" w:rsidRPr="0014072F">
        <w:rPr>
          <w:rFonts w:ascii="Times New Roman" w:hAnsi="Times New Roman" w:cs="Times New Roman"/>
          <w:sz w:val="24"/>
          <w:szCs w:val="24"/>
        </w:rPr>
        <w:t>(</w:t>
      </w:r>
      <w:r w:rsidR="009B722E" w:rsidRPr="0014072F">
        <w:rPr>
          <w:rFonts w:ascii="Times New Roman" w:hAnsi="Times New Roman" w:cs="Times New Roman"/>
          <w:sz w:val="24"/>
          <w:szCs w:val="24"/>
          <w:shd w:val="clear" w:color="auto" w:fill="FFFFFF"/>
        </w:rPr>
        <w:t>Qu and</w:t>
      </w:r>
      <w:r w:rsidR="009B722E" w:rsidRPr="0014072F">
        <w:rPr>
          <w:rFonts w:ascii="Times New Roman" w:hAnsi="Times New Roman" w:cs="Times New Roman"/>
          <w:sz w:val="24"/>
          <w:szCs w:val="24"/>
        </w:rPr>
        <w:t xml:space="preserve"> Liu, 2022)</w:t>
      </w:r>
      <w:bookmarkEnd w:id="6"/>
      <w:r w:rsidR="009B722E" w:rsidRPr="0014072F">
        <w:rPr>
          <w:rFonts w:ascii="Times New Roman" w:hAnsi="Times New Roman" w:cs="Times New Roman"/>
          <w:sz w:val="24"/>
          <w:szCs w:val="24"/>
        </w:rPr>
        <w:t xml:space="preserve">. Further, the quantity and quality of data are significantly correlated with the amount of uncertainty and risks (Galbraith, 1974). Usually, simple and repetitive tasks only generate a small amount of data, requiring a simple </w:t>
      </w:r>
      <w:r w:rsidR="0023797F" w:rsidRPr="0014072F">
        <w:rPr>
          <w:rFonts w:ascii="Times New Roman" w:hAnsi="Times New Roman" w:cs="Times New Roman"/>
          <w:sz w:val="24"/>
          <w:szCs w:val="24"/>
        </w:rPr>
        <w:t xml:space="preserve">organizational </w:t>
      </w:r>
      <w:r w:rsidR="009B722E" w:rsidRPr="0014072F">
        <w:rPr>
          <w:rFonts w:ascii="Times New Roman" w:hAnsi="Times New Roman" w:cs="Times New Roman"/>
          <w:sz w:val="24"/>
          <w:szCs w:val="24"/>
        </w:rPr>
        <w:t xml:space="preserve">layout with limited data computing capability. To prevent data congestion and accomplish efficient knowledge handling, a firm's information-processing capabilities must be expanded by adding peripheral vertical or horizontal information-processing elements to handle the increased volume of data and uncertainty associated with more complicated tasks (Galbraith, 1973). The features of GIO, such as complexity and uncertainty, influence the data processing required for this research. As was previously said, complicated green activities demand a significant amount of data and expertise. Moreover, it is extremely difficult to predict customers' needs and priorities for sustainable products due to the dynamic and quickly evolving green market (Corrocher and Zirulia, 2010). OIPT provides a way of improving data management capabilities for enhancing GIO without spending additional expenses </w:t>
      </w:r>
      <w:bookmarkStart w:id="7" w:name="_Hlk122458407"/>
      <w:r w:rsidR="009B722E" w:rsidRPr="0014072F">
        <w:rPr>
          <w:rFonts w:ascii="Times New Roman" w:hAnsi="Times New Roman" w:cs="Times New Roman"/>
          <w:sz w:val="24"/>
          <w:szCs w:val="24"/>
        </w:rPr>
        <w:t>(</w:t>
      </w:r>
      <w:r w:rsidR="009B722E" w:rsidRPr="0014072F">
        <w:rPr>
          <w:rStyle w:val="text"/>
          <w:rFonts w:ascii="Times New Roman" w:hAnsi="Times New Roman" w:cs="Times New Roman"/>
          <w:sz w:val="24"/>
          <w:szCs w:val="24"/>
        </w:rPr>
        <w:t>Enrique et al., 2022).</w:t>
      </w:r>
      <w:r w:rsidR="00117F6A">
        <w:rPr>
          <w:rFonts w:ascii="Times New Roman" w:hAnsi="Times New Roman" w:cs="Times New Roman"/>
          <w:sz w:val="24"/>
          <w:szCs w:val="24"/>
        </w:rPr>
        <w:t xml:space="preserve"> </w:t>
      </w:r>
      <w:r w:rsidR="00EF562C">
        <w:rPr>
          <w:rFonts w:ascii="Times New Roman" w:hAnsi="Times New Roman" w:cs="Times New Roman"/>
          <w:sz w:val="24"/>
          <w:szCs w:val="24"/>
        </w:rPr>
        <w:t xml:space="preserve"> </w:t>
      </w:r>
      <w:r w:rsidR="003021F7" w:rsidRPr="003021F7">
        <w:rPr>
          <w:rFonts w:ascii="Times New Roman" w:eastAsia="Times New Roman" w:hAnsi="Times New Roman" w:cs="Times New Roman"/>
          <w:sz w:val="24"/>
          <w:szCs w:val="24"/>
          <w:highlight w:val="yellow"/>
          <w:lang w:eastAsia="en-IN"/>
        </w:rPr>
        <w:t xml:space="preserve">Supply chain integration was examined in the setting of the digital shift by Dalenogare et al.  </w:t>
      </w:r>
      <w:r w:rsidR="003021F7">
        <w:rPr>
          <w:rFonts w:ascii="Times New Roman" w:eastAsia="Times New Roman" w:hAnsi="Times New Roman" w:cs="Times New Roman"/>
          <w:sz w:val="24"/>
          <w:szCs w:val="24"/>
          <w:highlight w:val="yellow"/>
          <w:lang w:eastAsia="en-IN"/>
        </w:rPr>
        <w:t>(</w:t>
      </w:r>
      <w:r w:rsidR="003021F7" w:rsidRPr="003021F7">
        <w:rPr>
          <w:rFonts w:ascii="Times New Roman" w:eastAsia="Times New Roman" w:hAnsi="Times New Roman" w:cs="Times New Roman"/>
          <w:sz w:val="24"/>
          <w:szCs w:val="24"/>
          <w:highlight w:val="yellow"/>
          <w:lang w:eastAsia="en-IN"/>
        </w:rPr>
        <w:t>2022</w:t>
      </w:r>
      <w:r w:rsidR="003021F7">
        <w:rPr>
          <w:rFonts w:ascii="Times New Roman" w:eastAsia="Times New Roman" w:hAnsi="Times New Roman" w:cs="Times New Roman"/>
          <w:sz w:val="24"/>
          <w:szCs w:val="24"/>
          <w:highlight w:val="yellow"/>
          <w:lang w:eastAsia="en-IN"/>
        </w:rPr>
        <w:t>)</w:t>
      </w:r>
      <w:r w:rsidR="003021F7" w:rsidRPr="003021F7">
        <w:rPr>
          <w:rFonts w:ascii="Times New Roman" w:eastAsia="Times New Roman" w:hAnsi="Times New Roman" w:cs="Times New Roman"/>
          <w:sz w:val="24"/>
          <w:szCs w:val="24"/>
          <w:highlight w:val="yellow"/>
          <w:lang w:eastAsia="en-IN"/>
        </w:rPr>
        <w:t xml:space="preserve">. They demonstrated how businesses may exchange real-time information from numerous locations and formats due to digital platforms. They </w:t>
      </w:r>
      <w:r w:rsidR="000D0247">
        <w:rPr>
          <w:rFonts w:ascii="Times New Roman" w:eastAsia="Times New Roman" w:hAnsi="Times New Roman" w:cs="Times New Roman"/>
          <w:sz w:val="24"/>
          <w:szCs w:val="24"/>
          <w:highlight w:val="yellow"/>
          <w:lang w:eastAsia="en-IN"/>
        </w:rPr>
        <w:t>observed</w:t>
      </w:r>
      <w:r w:rsidR="003021F7" w:rsidRPr="003021F7">
        <w:rPr>
          <w:rFonts w:ascii="Times New Roman" w:eastAsia="Times New Roman" w:hAnsi="Times New Roman" w:cs="Times New Roman"/>
          <w:sz w:val="24"/>
          <w:szCs w:val="24"/>
          <w:highlight w:val="yellow"/>
          <w:lang w:eastAsia="en-IN"/>
        </w:rPr>
        <w:t xml:space="preserve"> that, according to the OIPT paradigm, the data-integration aspect of the supply chain's digital transformation may be seen as an information-processing </w:t>
      </w:r>
      <w:r w:rsidR="00483365" w:rsidRPr="003021F7">
        <w:rPr>
          <w:rFonts w:ascii="Times New Roman" w:eastAsia="Times New Roman" w:hAnsi="Times New Roman" w:cs="Times New Roman"/>
          <w:sz w:val="24"/>
          <w:szCs w:val="24"/>
          <w:highlight w:val="yellow"/>
          <w:lang w:eastAsia="en-IN"/>
        </w:rPr>
        <w:t>phenomen</w:t>
      </w:r>
      <w:r w:rsidR="00483365">
        <w:rPr>
          <w:rFonts w:ascii="Times New Roman" w:eastAsia="Times New Roman" w:hAnsi="Times New Roman" w:cs="Times New Roman"/>
          <w:sz w:val="24"/>
          <w:szCs w:val="24"/>
          <w:highlight w:val="yellow"/>
          <w:lang w:eastAsia="en-IN"/>
        </w:rPr>
        <w:t>on</w:t>
      </w:r>
      <w:r w:rsidR="00483365" w:rsidRPr="003021F7">
        <w:rPr>
          <w:rFonts w:ascii="Times New Roman" w:eastAsia="Times New Roman" w:hAnsi="Times New Roman" w:cs="Times New Roman"/>
          <w:sz w:val="24"/>
          <w:szCs w:val="24"/>
          <w:highlight w:val="yellow"/>
          <w:lang w:eastAsia="en-IN"/>
        </w:rPr>
        <w:t xml:space="preserve"> </w:t>
      </w:r>
      <w:r w:rsidR="003021F7" w:rsidRPr="003021F7">
        <w:rPr>
          <w:rFonts w:ascii="Times New Roman" w:eastAsia="Times New Roman" w:hAnsi="Times New Roman" w:cs="Times New Roman"/>
          <w:sz w:val="24"/>
          <w:szCs w:val="24"/>
          <w:highlight w:val="yellow"/>
          <w:lang w:eastAsia="en-IN"/>
        </w:rPr>
        <w:t xml:space="preserve">(Galbraith, 1974). As a result, the OIPT demand for this study is based on the complexity and ambiguities associated with green innovations. OIPT is also required for </w:t>
      </w:r>
      <w:r w:rsidR="003021F7" w:rsidRPr="00D67C8F">
        <w:rPr>
          <w:rFonts w:ascii="Times New Roman" w:eastAsia="Times New Roman" w:hAnsi="Times New Roman" w:cs="Times New Roman"/>
          <w:sz w:val="24"/>
          <w:szCs w:val="24"/>
          <w:highlight w:val="yellow"/>
          <w:lang w:eastAsia="en-IN"/>
        </w:rPr>
        <w:t>current research because of the large amounts of data and information associated with complicated digital data exchange through a variety of digital platforms</w:t>
      </w:r>
      <w:r w:rsidR="004F6DE7" w:rsidRPr="00D67C8F">
        <w:rPr>
          <w:rFonts w:ascii="Times New Roman" w:eastAsia="Times New Roman" w:hAnsi="Times New Roman" w:cs="Times New Roman"/>
          <w:sz w:val="24"/>
          <w:szCs w:val="24"/>
          <w:highlight w:val="yellow"/>
          <w:lang w:eastAsia="en-IN"/>
        </w:rPr>
        <w:t xml:space="preserve"> (Qu and Liu, 2022)</w:t>
      </w:r>
      <w:r w:rsidR="003021F7" w:rsidRPr="00D67C8F">
        <w:rPr>
          <w:rFonts w:ascii="Times New Roman" w:eastAsia="Times New Roman" w:hAnsi="Times New Roman" w:cs="Times New Roman"/>
          <w:sz w:val="24"/>
          <w:szCs w:val="24"/>
          <w:highlight w:val="yellow"/>
          <w:lang w:eastAsia="en-IN"/>
        </w:rPr>
        <w:t>.</w:t>
      </w:r>
      <w:r w:rsidR="00D67C8F" w:rsidRPr="00D67C8F">
        <w:rPr>
          <w:rFonts w:ascii="Times New Roman" w:eastAsia="Times New Roman" w:hAnsi="Times New Roman" w:cs="Times New Roman"/>
          <w:sz w:val="24"/>
          <w:szCs w:val="24"/>
          <w:highlight w:val="yellow"/>
          <w:lang w:eastAsia="en-IN"/>
        </w:rPr>
        <w:t xml:space="preserve"> Further, we provide Table 1 to offer a brief summary of past work and their contribution to the literature along with the contribution of present research.</w:t>
      </w:r>
    </w:p>
    <w:p w14:paraId="77D9ECE9" w14:textId="77777777" w:rsidR="003021F7" w:rsidRPr="00AC5D77" w:rsidRDefault="003021F7" w:rsidP="0000023A">
      <w:pPr>
        <w:autoSpaceDE w:val="0"/>
        <w:autoSpaceDN w:val="0"/>
        <w:adjustRightInd w:val="0"/>
        <w:spacing w:after="0" w:line="360" w:lineRule="auto"/>
        <w:ind w:firstLine="851"/>
        <w:jc w:val="both"/>
        <w:rPr>
          <w:rFonts w:ascii="Times New Roman" w:hAnsi="Times New Roman" w:cs="Times New Roman"/>
          <w:sz w:val="24"/>
          <w:szCs w:val="24"/>
        </w:rPr>
      </w:pPr>
    </w:p>
    <w:p w14:paraId="700A88DB" w14:textId="77777777" w:rsidR="009B722E" w:rsidRPr="0014072F" w:rsidRDefault="009B722E" w:rsidP="009B722E">
      <w:pPr>
        <w:autoSpaceDE w:val="0"/>
        <w:autoSpaceDN w:val="0"/>
        <w:adjustRightInd w:val="0"/>
        <w:spacing w:after="120" w:line="240" w:lineRule="auto"/>
        <w:jc w:val="both"/>
        <w:rPr>
          <w:rFonts w:ascii="Times New Roman" w:hAnsi="Times New Roman" w:cs="Times New Roman"/>
          <w:b/>
          <w:bCs/>
          <w:sz w:val="24"/>
          <w:szCs w:val="24"/>
        </w:rPr>
        <w:sectPr w:rsidR="009B722E" w:rsidRPr="0014072F" w:rsidSect="00D63357">
          <w:footerReference w:type="default" r:id="rId9"/>
          <w:pgSz w:w="11906" w:h="16838"/>
          <w:pgMar w:top="1440" w:right="1440" w:bottom="1440" w:left="1440" w:header="708" w:footer="708" w:gutter="0"/>
          <w:cols w:space="708"/>
          <w:docGrid w:linePitch="360"/>
        </w:sectPr>
      </w:pPr>
    </w:p>
    <w:p w14:paraId="5F311C2A" w14:textId="246645DE" w:rsidR="009B722E" w:rsidRPr="0014072F" w:rsidRDefault="009B722E" w:rsidP="009B722E">
      <w:pPr>
        <w:autoSpaceDE w:val="0"/>
        <w:autoSpaceDN w:val="0"/>
        <w:adjustRightInd w:val="0"/>
        <w:spacing w:after="120" w:line="240" w:lineRule="auto"/>
        <w:jc w:val="both"/>
        <w:rPr>
          <w:rFonts w:ascii="Times New Roman" w:hAnsi="Times New Roman" w:cs="Times New Roman"/>
          <w:sz w:val="24"/>
          <w:szCs w:val="24"/>
        </w:rPr>
      </w:pPr>
      <w:r w:rsidRPr="0014072F">
        <w:rPr>
          <w:rFonts w:ascii="Times New Roman" w:hAnsi="Times New Roman" w:cs="Times New Roman"/>
          <w:b/>
          <w:bCs/>
          <w:sz w:val="24"/>
          <w:szCs w:val="24"/>
        </w:rPr>
        <w:t>Table 1:</w:t>
      </w:r>
      <w:r w:rsidRPr="0014072F">
        <w:rPr>
          <w:rFonts w:ascii="Times New Roman" w:hAnsi="Times New Roman" w:cs="Times New Roman"/>
          <w:sz w:val="24"/>
          <w:szCs w:val="24"/>
        </w:rPr>
        <w:t xml:space="preserve"> Published studies in the direction of green innovation, SC integration and </w:t>
      </w:r>
      <w:r w:rsidR="0080667C">
        <w:rPr>
          <w:rFonts w:ascii="Times New Roman" w:hAnsi="Times New Roman" w:cs="Times New Roman"/>
          <w:sz w:val="24"/>
          <w:szCs w:val="24"/>
        </w:rPr>
        <w:t>s</w:t>
      </w:r>
      <w:r w:rsidRPr="0014072F">
        <w:rPr>
          <w:rFonts w:ascii="Times New Roman" w:hAnsi="Times New Roman" w:cs="Times New Roman"/>
          <w:sz w:val="24"/>
          <w:szCs w:val="24"/>
        </w:rPr>
        <w:t>ustainable performance</w:t>
      </w:r>
    </w:p>
    <w:tbl>
      <w:tblPr>
        <w:tblStyle w:val="TableGrid"/>
        <w:tblW w:w="50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2440"/>
        <w:gridCol w:w="1763"/>
        <w:gridCol w:w="1963"/>
        <w:gridCol w:w="1499"/>
        <w:gridCol w:w="4810"/>
      </w:tblGrid>
      <w:tr w:rsidR="009B722E" w:rsidRPr="0014072F" w14:paraId="01EF132D" w14:textId="77777777" w:rsidTr="00AF48D8">
        <w:tc>
          <w:tcPr>
            <w:tcW w:w="557" w:type="pct"/>
            <w:tcBorders>
              <w:top w:val="single" w:sz="4" w:space="0" w:color="auto"/>
              <w:bottom w:val="single" w:sz="4" w:space="0" w:color="auto"/>
            </w:tcBorders>
          </w:tcPr>
          <w:p w14:paraId="7A1260FA" w14:textId="77777777" w:rsidR="009B722E" w:rsidRPr="0014072F" w:rsidRDefault="009B722E" w:rsidP="00AF48D8">
            <w:pPr>
              <w:autoSpaceDE w:val="0"/>
              <w:autoSpaceDN w:val="0"/>
              <w:adjustRightInd w:val="0"/>
              <w:jc w:val="center"/>
              <w:rPr>
                <w:rFonts w:ascii="Times New Roman" w:hAnsi="Times New Roman" w:cs="Times New Roman"/>
                <w:b/>
                <w:bCs/>
              </w:rPr>
            </w:pPr>
            <w:r w:rsidRPr="0014072F">
              <w:rPr>
                <w:rFonts w:ascii="Times New Roman" w:hAnsi="Times New Roman" w:cs="Times New Roman"/>
                <w:b/>
                <w:bCs/>
              </w:rPr>
              <w:t>Study</w:t>
            </w:r>
          </w:p>
        </w:tc>
        <w:tc>
          <w:tcPr>
            <w:tcW w:w="869" w:type="pct"/>
            <w:tcBorders>
              <w:top w:val="single" w:sz="4" w:space="0" w:color="auto"/>
              <w:bottom w:val="single" w:sz="4" w:space="0" w:color="auto"/>
            </w:tcBorders>
          </w:tcPr>
          <w:p w14:paraId="2E1F6257" w14:textId="77777777" w:rsidR="009B722E" w:rsidRPr="0014072F" w:rsidRDefault="009B722E" w:rsidP="00AF48D8">
            <w:pPr>
              <w:autoSpaceDE w:val="0"/>
              <w:autoSpaceDN w:val="0"/>
              <w:adjustRightInd w:val="0"/>
              <w:rPr>
                <w:rFonts w:ascii="Times New Roman" w:hAnsi="Times New Roman" w:cs="Times New Roman"/>
                <w:b/>
                <w:bCs/>
              </w:rPr>
            </w:pPr>
            <w:r w:rsidRPr="0014072F">
              <w:rPr>
                <w:rFonts w:ascii="Times New Roman" w:hAnsi="Times New Roman" w:cs="Times New Roman"/>
                <w:b/>
                <w:bCs/>
                <w:iCs/>
              </w:rPr>
              <w:t>Explanatory variables</w:t>
            </w:r>
          </w:p>
        </w:tc>
        <w:tc>
          <w:tcPr>
            <w:tcW w:w="628" w:type="pct"/>
            <w:tcBorders>
              <w:top w:val="single" w:sz="4" w:space="0" w:color="auto"/>
              <w:bottom w:val="single" w:sz="4" w:space="0" w:color="auto"/>
            </w:tcBorders>
          </w:tcPr>
          <w:p w14:paraId="050C5F7A" w14:textId="77777777" w:rsidR="009B722E" w:rsidRPr="0014072F" w:rsidRDefault="009B722E" w:rsidP="00AF48D8">
            <w:pPr>
              <w:autoSpaceDE w:val="0"/>
              <w:autoSpaceDN w:val="0"/>
              <w:adjustRightInd w:val="0"/>
              <w:rPr>
                <w:rFonts w:ascii="Times New Roman" w:hAnsi="Times New Roman" w:cs="Times New Roman"/>
                <w:b/>
                <w:bCs/>
              </w:rPr>
            </w:pPr>
            <w:r w:rsidRPr="0014072F">
              <w:rPr>
                <w:rFonts w:ascii="Times New Roman" w:hAnsi="Times New Roman" w:cs="Times New Roman"/>
                <w:b/>
                <w:bCs/>
              </w:rPr>
              <w:t>Outcome variables</w:t>
            </w:r>
          </w:p>
        </w:tc>
        <w:tc>
          <w:tcPr>
            <w:tcW w:w="699" w:type="pct"/>
            <w:tcBorders>
              <w:top w:val="single" w:sz="4" w:space="0" w:color="auto"/>
              <w:bottom w:val="single" w:sz="4" w:space="0" w:color="auto"/>
            </w:tcBorders>
          </w:tcPr>
          <w:p w14:paraId="4C3C716B" w14:textId="77777777" w:rsidR="00DD5FBC" w:rsidRPr="00DD5FBC" w:rsidRDefault="009B722E" w:rsidP="00AF48D8">
            <w:pPr>
              <w:autoSpaceDE w:val="0"/>
              <w:autoSpaceDN w:val="0"/>
              <w:adjustRightInd w:val="0"/>
              <w:jc w:val="center"/>
              <w:rPr>
                <w:rFonts w:ascii="Times New Roman" w:hAnsi="Times New Roman" w:cs="Times New Roman"/>
                <w:b/>
                <w:bCs/>
                <w:highlight w:val="yellow"/>
              </w:rPr>
            </w:pPr>
            <w:r w:rsidRPr="00DD5FBC">
              <w:rPr>
                <w:rFonts w:ascii="Times New Roman" w:hAnsi="Times New Roman" w:cs="Times New Roman"/>
                <w:b/>
                <w:bCs/>
                <w:highlight w:val="yellow"/>
              </w:rPr>
              <w:t xml:space="preserve">Theoretical </w:t>
            </w:r>
          </w:p>
          <w:p w14:paraId="46B783D1" w14:textId="793A4A2C" w:rsidR="009B722E" w:rsidRPr="0014072F" w:rsidRDefault="00BC7299" w:rsidP="00AF48D8">
            <w:pPr>
              <w:autoSpaceDE w:val="0"/>
              <w:autoSpaceDN w:val="0"/>
              <w:adjustRightInd w:val="0"/>
              <w:jc w:val="center"/>
              <w:rPr>
                <w:rFonts w:ascii="Times New Roman" w:hAnsi="Times New Roman" w:cs="Times New Roman"/>
                <w:b/>
                <w:bCs/>
              </w:rPr>
            </w:pPr>
            <w:r w:rsidRPr="00DD5FBC">
              <w:rPr>
                <w:rFonts w:ascii="Times New Roman" w:hAnsi="Times New Roman" w:cs="Times New Roman"/>
                <w:b/>
                <w:bCs/>
                <w:highlight w:val="yellow"/>
              </w:rPr>
              <w:t>lens</w:t>
            </w:r>
          </w:p>
        </w:tc>
        <w:tc>
          <w:tcPr>
            <w:tcW w:w="534" w:type="pct"/>
            <w:tcBorders>
              <w:top w:val="single" w:sz="4" w:space="0" w:color="auto"/>
              <w:bottom w:val="single" w:sz="4" w:space="0" w:color="auto"/>
            </w:tcBorders>
          </w:tcPr>
          <w:p w14:paraId="0948C11F" w14:textId="77777777" w:rsidR="009B722E" w:rsidRPr="0014072F" w:rsidRDefault="009B722E" w:rsidP="00AF48D8">
            <w:pPr>
              <w:autoSpaceDE w:val="0"/>
              <w:autoSpaceDN w:val="0"/>
              <w:adjustRightInd w:val="0"/>
              <w:rPr>
                <w:rFonts w:ascii="Times New Roman" w:hAnsi="Times New Roman" w:cs="Times New Roman"/>
                <w:b/>
                <w:bCs/>
              </w:rPr>
            </w:pPr>
            <w:r w:rsidRPr="0014072F">
              <w:rPr>
                <w:rFonts w:ascii="Times New Roman" w:hAnsi="Times New Roman" w:cs="Times New Roman"/>
                <w:b/>
                <w:bCs/>
              </w:rPr>
              <w:t xml:space="preserve">Research type </w:t>
            </w:r>
          </w:p>
        </w:tc>
        <w:tc>
          <w:tcPr>
            <w:tcW w:w="1713" w:type="pct"/>
            <w:tcBorders>
              <w:top w:val="single" w:sz="4" w:space="0" w:color="auto"/>
              <w:bottom w:val="single" w:sz="4" w:space="0" w:color="auto"/>
            </w:tcBorders>
          </w:tcPr>
          <w:p w14:paraId="47256DB8" w14:textId="77777777" w:rsidR="009B722E" w:rsidRPr="0014072F" w:rsidRDefault="009B722E" w:rsidP="00AF48D8">
            <w:pPr>
              <w:autoSpaceDE w:val="0"/>
              <w:autoSpaceDN w:val="0"/>
              <w:adjustRightInd w:val="0"/>
              <w:jc w:val="center"/>
              <w:rPr>
                <w:rFonts w:ascii="Times New Roman" w:hAnsi="Times New Roman" w:cs="Times New Roman"/>
                <w:b/>
                <w:bCs/>
              </w:rPr>
            </w:pPr>
            <w:r w:rsidRPr="0014072F">
              <w:rPr>
                <w:rFonts w:ascii="Times New Roman" w:hAnsi="Times New Roman" w:cs="Times New Roman"/>
                <w:b/>
                <w:bCs/>
              </w:rPr>
              <w:t>Findings</w:t>
            </w:r>
          </w:p>
        </w:tc>
      </w:tr>
      <w:tr w:rsidR="009B722E" w:rsidRPr="0014072F" w14:paraId="12DDF44C" w14:textId="77777777" w:rsidTr="00AF48D8">
        <w:tc>
          <w:tcPr>
            <w:tcW w:w="557" w:type="pct"/>
            <w:tcBorders>
              <w:top w:val="single" w:sz="4" w:space="0" w:color="auto"/>
            </w:tcBorders>
          </w:tcPr>
          <w:p w14:paraId="4BBF44F8" w14:textId="77777777" w:rsidR="009B722E" w:rsidRPr="0014072F" w:rsidRDefault="009B722E" w:rsidP="00AF48D8">
            <w:pPr>
              <w:autoSpaceDE w:val="0"/>
              <w:autoSpaceDN w:val="0"/>
              <w:adjustRightInd w:val="0"/>
              <w:jc w:val="center"/>
              <w:rPr>
                <w:rFonts w:ascii="Times New Roman" w:hAnsi="Times New Roman" w:cs="Times New Roman"/>
              </w:rPr>
            </w:pPr>
          </w:p>
          <w:p w14:paraId="03C5AA9A"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Wong et al. (2013)</w:t>
            </w:r>
          </w:p>
          <w:p w14:paraId="512E8B85" w14:textId="77777777" w:rsidR="009B722E" w:rsidRPr="0014072F" w:rsidRDefault="009B722E" w:rsidP="00AF48D8">
            <w:pPr>
              <w:autoSpaceDE w:val="0"/>
              <w:autoSpaceDN w:val="0"/>
              <w:adjustRightInd w:val="0"/>
              <w:jc w:val="center"/>
              <w:rPr>
                <w:rFonts w:ascii="Times New Roman" w:hAnsi="Times New Roman" w:cs="Times New Roman"/>
              </w:rPr>
            </w:pPr>
          </w:p>
        </w:tc>
        <w:tc>
          <w:tcPr>
            <w:tcW w:w="869" w:type="pct"/>
            <w:tcBorders>
              <w:top w:val="single" w:sz="4" w:space="0" w:color="auto"/>
            </w:tcBorders>
          </w:tcPr>
          <w:p w14:paraId="01AB424A" w14:textId="77777777" w:rsidR="009B722E" w:rsidRPr="0014072F" w:rsidRDefault="009B722E" w:rsidP="00AF48D8">
            <w:pPr>
              <w:autoSpaceDE w:val="0"/>
              <w:autoSpaceDN w:val="0"/>
              <w:adjustRightInd w:val="0"/>
              <w:jc w:val="center"/>
              <w:rPr>
                <w:rFonts w:ascii="Times New Roman" w:hAnsi="Times New Roman" w:cs="Times New Roman"/>
                <w:iCs/>
              </w:rPr>
            </w:pPr>
            <w:r w:rsidRPr="0014072F">
              <w:rPr>
                <w:rFonts w:ascii="Times New Roman" w:hAnsi="Times New Roman" w:cs="Times New Roman"/>
                <w:iCs/>
              </w:rPr>
              <w:t>Internal integration (II), External integration (EI)</w:t>
            </w:r>
          </w:p>
        </w:tc>
        <w:tc>
          <w:tcPr>
            <w:tcW w:w="628" w:type="pct"/>
            <w:tcBorders>
              <w:top w:val="single" w:sz="4" w:space="0" w:color="auto"/>
            </w:tcBorders>
          </w:tcPr>
          <w:p w14:paraId="221AC39D" w14:textId="77777777" w:rsidR="009B722E" w:rsidRPr="0014072F" w:rsidRDefault="009B722E" w:rsidP="00AF48D8">
            <w:pPr>
              <w:autoSpaceDE w:val="0"/>
              <w:autoSpaceDN w:val="0"/>
              <w:adjustRightInd w:val="0"/>
              <w:rPr>
                <w:rFonts w:ascii="Times New Roman" w:hAnsi="Times New Roman" w:cs="Times New Roman"/>
              </w:rPr>
            </w:pPr>
            <w:r w:rsidRPr="0014072F">
              <w:rPr>
                <w:rFonts w:ascii="Times New Roman" w:hAnsi="Times New Roman" w:cs="Times New Roman"/>
              </w:rPr>
              <w:t>Product innovation (PI)</w:t>
            </w:r>
          </w:p>
        </w:tc>
        <w:tc>
          <w:tcPr>
            <w:tcW w:w="699" w:type="pct"/>
            <w:tcBorders>
              <w:top w:val="single" w:sz="4" w:space="0" w:color="auto"/>
            </w:tcBorders>
          </w:tcPr>
          <w:p w14:paraId="77CF1063" w14:textId="4FBE0C78" w:rsidR="009B722E" w:rsidRPr="0014072F" w:rsidRDefault="0023797F"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 xml:space="preserve">Organizational </w:t>
            </w:r>
            <w:r w:rsidR="009B722E" w:rsidRPr="0014072F">
              <w:rPr>
                <w:rFonts w:ascii="Times New Roman" w:hAnsi="Times New Roman" w:cs="Times New Roman"/>
              </w:rPr>
              <w:t>information processing theory (OIPT) and Relational view theory (RVT)</w:t>
            </w:r>
          </w:p>
        </w:tc>
        <w:tc>
          <w:tcPr>
            <w:tcW w:w="534" w:type="pct"/>
            <w:tcBorders>
              <w:top w:val="single" w:sz="4" w:space="0" w:color="auto"/>
            </w:tcBorders>
          </w:tcPr>
          <w:p w14:paraId="5DB49934"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Survey (151 automotive industry)</w:t>
            </w:r>
          </w:p>
        </w:tc>
        <w:tc>
          <w:tcPr>
            <w:tcW w:w="1713" w:type="pct"/>
            <w:tcBorders>
              <w:top w:val="single" w:sz="4" w:space="0" w:color="auto"/>
            </w:tcBorders>
          </w:tcPr>
          <w:p w14:paraId="746647D0" w14:textId="77777777" w:rsidR="009B722E" w:rsidRPr="0014072F" w:rsidRDefault="009B722E" w:rsidP="00AF48D8">
            <w:pPr>
              <w:autoSpaceDE w:val="0"/>
              <w:autoSpaceDN w:val="0"/>
              <w:adjustRightInd w:val="0"/>
              <w:spacing w:line="276" w:lineRule="auto"/>
              <w:jc w:val="both"/>
              <w:rPr>
                <w:rFonts w:ascii="Times New Roman" w:hAnsi="Times New Roman" w:cs="Times New Roman"/>
              </w:rPr>
            </w:pPr>
            <w:r w:rsidRPr="0014072F">
              <w:rPr>
                <w:rFonts w:ascii="Times New Roman" w:hAnsi="Times New Roman" w:cs="Times New Roman"/>
                <w:shd w:val="clear" w:color="auto" w:fill="FFFFFF"/>
              </w:rPr>
              <w:t>The survey statistics from the Thai automobile sector, complementary integration and EI are both positively related to product innovation, while II is unrelated.</w:t>
            </w:r>
          </w:p>
        </w:tc>
      </w:tr>
      <w:tr w:rsidR="009B722E" w:rsidRPr="0014072F" w14:paraId="13ABF6BD" w14:textId="77777777" w:rsidTr="00AF48D8">
        <w:tc>
          <w:tcPr>
            <w:tcW w:w="557" w:type="pct"/>
          </w:tcPr>
          <w:p w14:paraId="67F1B34A" w14:textId="77777777" w:rsidR="009B722E" w:rsidRPr="0014072F" w:rsidRDefault="009B722E" w:rsidP="00AF48D8">
            <w:pPr>
              <w:autoSpaceDE w:val="0"/>
              <w:autoSpaceDN w:val="0"/>
              <w:adjustRightInd w:val="0"/>
              <w:jc w:val="center"/>
              <w:rPr>
                <w:rFonts w:ascii="Times New Roman" w:hAnsi="Times New Roman" w:cs="Times New Roman"/>
              </w:rPr>
            </w:pPr>
          </w:p>
          <w:p w14:paraId="3E781A1D"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Du et al. (2018)</w:t>
            </w:r>
          </w:p>
          <w:p w14:paraId="208EAA85" w14:textId="77777777" w:rsidR="009B722E" w:rsidRPr="0014072F" w:rsidRDefault="009B722E" w:rsidP="00AF48D8">
            <w:pPr>
              <w:autoSpaceDE w:val="0"/>
              <w:autoSpaceDN w:val="0"/>
              <w:adjustRightInd w:val="0"/>
              <w:rPr>
                <w:rFonts w:ascii="Times New Roman" w:hAnsi="Times New Roman" w:cs="Times New Roman"/>
              </w:rPr>
            </w:pPr>
          </w:p>
          <w:p w14:paraId="1C307DF2" w14:textId="77777777" w:rsidR="009B722E" w:rsidRPr="0014072F" w:rsidRDefault="009B722E" w:rsidP="00AF48D8">
            <w:pPr>
              <w:autoSpaceDE w:val="0"/>
              <w:autoSpaceDN w:val="0"/>
              <w:adjustRightInd w:val="0"/>
              <w:jc w:val="center"/>
              <w:rPr>
                <w:rFonts w:ascii="Times New Roman" w:hAnsi="Times New Roman" w:cs="Times New Roman"/>
              </w:rPr>
            </w:pPr>
          </w:p>
        </w:tc>
        <w:tc>
          <w:tcPr>
            <w:tcW w:w="869" w:type="pct"/>
          </w:tcPr>
          <w:p w14:paraId="0B5C6749" w14:textId="77777777" w:rsidR="009B722E" w:rsidRPr="0014072F" w:rsidRDefault="009B722E" w:rsidP="00AF48D8">
            <w:pPr>
              <w:autoSpaceDE w:val="0"/>
              <w:autoSpaceDN w:val="0"/>
              <w:adjustRightInd w:val="0"/>
              <w:rPr>
                <w:rFonts w:ascii="Times New Roman" w:hAnsi="Times New Roman" w:cs="Times New Roman"/>
                <w:iCs/>
              </w:rPr>
            </w:pPr>
            <w:r w:rsidRPr="0014072F">
              <w:rPr>
                <w:rFonts w:ascii="Times New Roman" w:hAnsi="Times New Roman" w:cs="Times New Roman"/>
                <w:lang w:val="en-US"/>
              </w:rPr>
              <w:t>Green customer integration, green supplier integration</w:t>
            </w:r>
          </w:p>
        </w:tc>
        <w:tc>
          <w:tcPr>
            <w:tcW w:w="628" w:type="pct"/>
          </w:tcPr>
          <w:p w14:paraId="72F32219"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lang w:val="en-US"/>
              </w:rPr>
              <w:t>Green innovation performance (GIP)</w:t>
            </w:r>
          </w:p>
        </w:tc>
        <w:tc>
          <w:tcPr>
            <w:tcW w:w="699" w:type="pct"/>
          </w:tcPr>
          <w:p w14:paraId="74701D54"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lang w:val="en-US"/>
              </w:rPr>
              <w:t>Resource dependence theory (RDT)</w:t>
            </w:r>
          </w:p>
        </w:tc>
        <w:tc>
          <w:tcPr>
            <w:tcW w:w="534" w:type="pct"/>
          </w:tcPr>
          <w:p w14:paraId="0C221049"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 xml:space="preserve">Survey (176 </w:t>
            </w:r>
            <w:r w:rsidRPr="0014072F">
              <w:rPr>
                <w:rFonts w:ascii="Times New Roman" w:hAnsi="Times New Roman" w:cs="Times New Roman"/>
                <w:lang w:val="en-US"/>
              </w:rPr>
              <w:t>manufacturing firms)</w:t>
            </w:r>
          </w:p>
        </w:tc>
        <w:tc>
          <w:tcPr>
            <w:tcW w:w="1713" w:type="pct"/>
          </w:tcPr>
          <w:p w14:paraId="11D7823C" w14:textId="77777777" w:rsidR="009B722E" w:rsidRPr="0014072F" w:rsidRDefault="009B722E" w:rsidP="00AF48D8">
            <w:pPr>
              <w:autoSpaceDE w:val="0"/>
              <w:autoSpaceDN w:val="0"/>
              <w:adjustRightInd w:val="0"/>
              <w:spacing w:line="276" w:lineRule="auto"/>
              <w:jc w:val="both"/>
              <w:rPr>
                <w:rFonts w:ascii="Times New Roman" w:hAnsi="Times New Roman" w:cs="Times New Roman"/>
                <w:lang w:val="en-US"/>
              </w:rPr>
            </w:pPr>
            <w:r w:rsidRPr="0014072F">
              <w:rPr>
                <w:rFonts w:ascii="Times New Roman" w:hAnsi="Times New Roman" w:cs="Times New Roman"/>
                <w:shd w:val="clear" w:color="auto" w:fill="FFFFFF"/>
              </w:rPr>
              <w:t>The findings show that green innovation success is favourably correlated with green consumer integration, green suppliers’ integration, and their interplay.</w:t>
            </w:r>
          </w:p>
        </w:tc>
      </w:tr>
      <w:tr w:rsidR="009B722E" w:rsidRPr="0014072F" w14:paraId="3A064D41" w14:textId="77777777" w:rsidTr="00AF48D8">
        <w:tc>
          <w:tcPr>
            <w:tcW w:w="557" w:type="pct"/>
          </w:tcPr>
          <w:p w14:paraId="47257A51"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Melander (2018)</w:t>
            </w:r>
          </w:p>
        </w:tc>
        <w:tc>
          <w:tcPr>
            <w:tcW w:w="869" w:type="pct"/>
          </w:tcPr>
          <w:p w14:paraId="03D23E1C" w14:textId="77777777" w:rsidR="009B722E" w:rsidRPr="0014072F" w:rsidRDefault="009B722E" w:rsidP="00AF48D8">
            <w:pPr>
              <w:autoSpaceDE w:val="0"/>
              <w:autoSpaceDN w:val="0"/>
              <w:adjustRightInd w:val="0"/>
              <w:rPr>
                <w:rFonts w:ascii="Times New Roman" w:hAnsi="Times New Roman" w:cs="Times New Roman"/>
                <w:lang w:val="en-US"/>
              </w:rPr>
            </w:pPr>
            <w:r w:rsidRPr="0014072F">
              <w:rPr>
                <w:rFonts w:ascii="Times New Roman" w:hAnsi="Times New Roman" w:cs="Times New Roman"/>
                <w:lang w:val="en-US"/>
              </w:rPr>
              <w:t xml:space="preserve">Internal and external partners </w:t>
            </w:r>
          </w:p>
        </w:tc>
        <w:tc>
          <w:tcPr>
            <w:tcW w:w="628" w:type="pct"/>
          </w:tcPr>
          <w:p w14:paraId="33A572FE" w14:textId="77777777" w:rsidR="009B722E" w:rsidRPr="0014072F" w:rsidRDefault="009B722E" w:rsidP="00AF48D8">
            <w:pPr>
              <w:autoSpaceDE w:val="0"/>
              <w:autoSpaceDN w:val="0"/>
              <w:adjustRightInd w:val="0"/>
              <w:jc w:val="center"/>
              <w:rPr>
                <w:rFonts w:ascii="Times New Roman" w:hAnsi="Times New Roman" w:cs="Times New Roman"/>
                <w:lang w:val="en-US"/>
              </w:rPr>
            </w:pPr>
            <w:r w:rsidRPr="0014072F">
              <w:rPr>
                <w:rFonts w:ascii="Times New Roman" w:hAnsi="Times New Roman" w:cs="Times New Roman"/>
                <w:lang w:val="en-US"/>
              </w:rPr>
              <w:t xml:space="preserve">Collaborative green product innovation </w:t>
            </w:r>
          </w:p>
        </w:tc>
        <w:tc>
          <w:tcPr>
            <w:tcW w:w="699" w:type="pct"/>
          </w:tcPr>
          <w:p w14:paraId="6D39444D" w14:textId="77777777" w:rsidR="009B722E" w:rsidRPr="0014072F" w:rsidRDefault="009B722E" w:rsidP="00AF48D8">
            <w:pPr>
              <w:autoSpaceDE w:val="0"/>
              <w:autoSpaceDN w:val="0"/>
              <w:adjustRightInd w:val="0"/>
              <w:jc w:val="center"/>
              <w:rPr>
                <w:rFonts w:ascii="Times New Roman" w:hAnsi="Times New Roman" w:cs="Times New Roman"/>
                <w:lang w:val="en-US"/>
              </w:rPr>
            </w:pPr>
            <w:r w:rsidRPr="0014072F">
              <w:rPr>
                <w:rFonts w:ascii="Times New Roman" w:hAnsi="Times New Roman" w:cs="Times New Roman"/>
                <w:lang w:val="en-US"/>
              </w:rPr>
              <w:t>Not adopted any theory</w:t>
            </w:r>
          </w:p>
        </w:tc>
        <w:tc>
          <w:tcPr>
            <w:tcW w:w="534" w:type="pct"/>
          </w:tcPr>
          <w:p w14:paraId="48FE297F"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 xml:space="preserve">Qualitative </w:t>
            </w:r>
          </w:p>
        </w:tc>
        <w:tc>
          <w:tcPr>
            <w:tcW w:w="1713" w:type="pct"/>
          </w:tcPr>
          <w:p w14:paraId="598AB9CA" w14:textId="77777777" w:rsidR="009B722E" w:rsidRPr="0014072F" w:rsidRDefault="009B722E" w:rsidP="00AF48D8">
            <w:pPr>
              <w:autoSpaceDE w:val="0"/>
              <w:autoSpaceDN w:val="0"/>
              <w:adjustRightInd w:val="0"/>
              <w:spacing w:line="276" w:lineRule="auto"/>
              <w:jc w:val="both"/>
              <w:rPr>
                <w:rFonts w:ascii="Times New Roman" w:hAnsi="Times New Roman" w:cs="Times New Roman"/>
                <w:lang w:val="en-US"/>
              </w:rPr>
            </w:pPr>
            <w:r w:rsidRPr="0014072F">
              <w:rPr>
                <w:rFonts w:ascii="Times New Roman" w:hAnsi="Times New Roman" w:cs="Times New Roman"/>
                <w:shd w:val="clear" w:color="auto" w:fill="FFFFFF"/>
              </w:rPr>
              <w:t>This study focuses on the skills that businesses require from suppliers and consumers while working together to develop green products.</w:t>
            </w:r>
          </w:p>
        </w:tc>
      </w:tr>
      <w:tr w:rsidR="009B722E" w:rsidRPr="0014072F" w14:paraId="29735BCD" w14:textId="77777777" w:rsidTr="00AF48D8">
        <w:tc>
          <w:tcPr>
            <w:tcW w:w="557" w:type="pct"/>
          </w:tcPr>
          <w:p w14:paraId="1ECE8C69" w14:textId="77777777" w:rsidR="009B722E" w:rsidRPr="0014072F" w:rsidRDefault="009B722E" w:rsidP="00AF48D8">
            <w:pPr>
              <w:autoSpaceDE w:val="0"/>
              <w:autoSpaceDN w:val="0"/>
              <w:adjustRightInd w:val="0"/>
              <w:jc w:val="center"/>
              <w:rPr>
                <w:rFonts w:ascii="Times New Roman" w:hAnsi="Times New Roman" w:cs="Times New Roman"/>
              </w:rPr>
            </w:pPr>
          </w:p>
          <w:p w14:paraId="74ED4ACB" w14:textId="77777777" w:rsidR="009B722E" w:rsidRPr="0014072F" w:rsidRDefault="009B722E" w:rsidP="00AF48D8">
            <w:pPr>
              <w:autoSpaceDE w:val="0"/>
              <w:autoSpaceDN w:val="0"/>
              <w:adjustRightInd w:val="0"/>
              <w:jc w:val="center"/>
              <w:rPr>
                <w:rFonts w:ascii="Times New Roman" w:hAnsi="Times New Roman" w:cs="Times New Roman"/>
              </w:rPr>
            </w:pPr>
          </w:p>
          <w:p w14:paraId="4E5B45DB"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Yang et al. (2020)</w:t>
            </w:r>
          </w:p>
          <w:p w14:paraId="1E93C2FE" w14:textId="77777777" w:rsidR="009B722E" w:rsidRPr="0014072F" w:rsidRDefault="009B722E" w:rsidP="00AF48D8">
            <w:pPr>
              <w:autoSpaceDE w:val="0"/>
              <w:autoSpaceDN w:val="0"/>
              <w:adjustRightInd w:val="0"/>
              <w:jc w:val="center"/>
              <w:rPr>
                <w:rFonts w:ascii="Times New Roman" w:hAnsi="Times New Roman" w:cs="Times New Roman"/>
              </w:rPr>
            </w:pPr>
          </w:p>
        </w:tc>
        <w:tc>
          <w:tcPr>
            <w:tcW w:w="869" w:type="pct"/>
          </w:tcPr>
          <w:p w14:paraId="25AC5B59" w14:textId="77777777" w:rsidR="009B722E" w:rsidRPr="0014072F" w:rsidRDefault="009B722E" w:rsidP="00AF48D8">
            <w:pPr>
              <w:autoSpaceDE w:val="0"/>
              <w:autoSpaceDN w:val="0"/>
              <w:adjustRightInd w:val="0"/>
              <w:rPr>
                <w:rFonts w:ascii="Times New Roman" w:hAnsi="Times New Roman" w:cs="Times New Roman"/>
                <w:lang w:val="en-US"/>
              </w:rPr>
            </w:pPr>
            <w:r w:rsidRPr="0014072F">
              <w:rPr>
                <w:rFonts w:ascii="Times New Roman" w:hAnsi="Times New Roman" w:cs="Times New Roman"/>
                <w:lang w:val="en-US"/>
              </w:rPr>
              <w:t>Green SCM and green information system (GIS)</w:t>
            </w:r>
          </w:p>
        </w:tc>
        <w:tc>
          <w:tcPr>
            <w:tcW w:w="628" w:type="pct"/>
          </w:tcPr>
          <w:p w14:paraId="60392D56" w14:textId="77777777" w:rsidR="009B722E" w:rsidRPr="0014072F" w:rsidRDefault="009B722E" w:rsidP="00AF48D8">
            <w:pPr>
              <w:autoSpaceDE w:val="0"/>
              <w:autoSpaceDN w:val="0"/>
              <w:adjustRightInd w:val="0"/>
              <w:jc w:val="center"/>
              <w:rPr>
                <w:rFonts w:ascii="Times New Roman" w:hAnsi="Times New Roman" w:cs="Times New Roman"/>
                <w:lang w:val="en-US"/>
              </w:rPr>
            </w:pPr>
            <w:r w:rsidRPr="0014072F">
              <w:rPr>
                <w:rFonts w:ascii="Times New Roman" w:eastAsia="STIX-Regular" w:hAnsi="Times New Roman" w:cs="Times New Roman"/>
                <w:lang w:val="en-US"/>
              </w:rPr>
              <w:t>Economic (ECP), operational (OP), environmental (ENP) and social (SOP) performances.</w:t>
            </w:r>
          </w:p>
        </w:tc>
        <w:tc>
          <w:tcPr>
            <w:tcW w:w="699" w:type="pct"/>
          </w:tcPr>
          <w:p w14:paraId="0C8D2B70" w14:textId="77777777" w:rsidR="009B722E" w:rsidRPr="0014072F" w:rsidRDefault="009B722E" w:rsidP="00AF48D8">
            <w:pPr>
              <w:autoSpaceDE w:val="0"/>
              <w:autoSpaceDN w:val="0"/>
              <w:adjustRightInd w:val="0"/>
              <w:jc w:val="center"/>
              <w:rPr>
                <w:rFonts w:ascii="Times New Roman" w:hAnsi="Times New Roman" w:cs="Times New Roman"/>
                <w:lang w:val="en-US"/>
              </w:rPr>
            </w:pPr>
            <w:r w:rsidRPr="0014072F">
              <w:rPr>
                <w:rFonts w:ascii="Times New Roman" w:hAnsi="Times New Roman" w:cs="Times New Roman"/>
                <w:lang w:val="en-US"/>
              </w:rPr>
              <w:t>Not adopted any theory</w:t>
            </w:r>
          </w:p>
        </w:tc>
        <w:tc>
          <w:tcPr>
            <w:tcW w:w="534" w:type="pct"/>
          </w:tcPr>
          <w:p w14:paraId="1EC83072"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Survey (311 manufacturing and services firms)</w:t>
            </w:r>
          </w:p>
        </w:tc>
        <w:tc>
          <w:tcPr>
            <w:tcW w:w="1713" w:type="pct"/>
          </w:tcPr>
          <w:p w14:paraId="00F74735" w14:textId="77777777" w:rsidR="009B722E" w:rsidRPr="0014072F" w:rsidRDefault="009B722E" w:rsidP="00AF48D8">
            <w:pPr>
              <w:autoSpaceDE w:val="0"/>
              <w:autoSpaceDN w:val="0"/>
              <w:adjustRightInd w:val="0"/>
              <w:spacing w:line="276" w:lineRule="auto"/>
              <w:jc w:val="both"/>
              <w:rPr>
                <w:rFonts w:ascii="Times New Roman" w:eastAsia="STIX-Regular" w:hAnsi="Times New Roman" w:cs="Times New Roman"/>
                <w:lang w:val="en-US"/>
              </w:rPr>
            </w:pPr>
            <w:r w:rsidRPr="0014072F">
              <w:rPr>
                <w:rFonts w:ascii="Times New Roman" w:hAnsi="Times New Roman" w:cs="Times New Roman"/>
                <w:shd w:val="clear" w:color="auto" w:fill="FFFFFF"/>
              </w:rPr>
              <w:t>Casual linkage among GSCM and GIS improves functional, social, environmental, and economic outcomes.</w:t>
            </w:r>
          </w:p>
        </w:tc>
      </w:tr>
      <w:tr w:rsidR="009B722E" w:rsidRPr="0014072F" w14:paraId="2D9B00BC" w14:textId="77777777" w:rsidTr="00AF48D8">
        <w:tc>
          <w:tcPr>
            <w:tcW w:w="557" w:type="pct"/>
          </w:tcPr>
          <w:p w14:paraId="49958D02"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color w:val="000000"/>
                <w:shd w:val="clear" w:color="auto" w:fill="FFFFFF"/>
              </w:rPr>
              <w:t>Shahzad et al. (2021)</w:t>
            </w:r>
          </w:p>
          <w:p w14:paraId="094F5A49" w14:textId="77777777" w:rsidR="009B722E" w:rsidRPr="0014072F" w:rsidRDefault="009B722E" w:rsidP="00AF48D8">
            <w:pPr>
              <w:autoSpaceDE w:val="0"/>
              <w:autoSpaceDN w:val="0"/>
              <w:adjustRightInd w:val="0"/>
              <w:jc w:val="center"/>
              <w:rPr>
                <w:rFonts w:ascii="Times New Roman" w:hAnsi="Times New Roman" w:cs="Times New Roman"/>
              </w:rPr>
            </w:pPr>
          </w:p>
          <w:p w14:paraId="44476881" w14:textId="77777777" w:rsidR="009B722E" w:rsidRPr="0014072F" w:rsidRDefault="009B722E" w:rsidP="00AF48D8">
            <w:pPr>
              <w:autoSpaceDE w:val="0"/>
              <w:autoSpaceDN w:val="0"/>
              <w:adjustRightInd w:val="0"/>
              <w:jc w:val="center"/>
              <w:rPr>
                <w:rFonts w:ascii="Times New Roman" w:hAnsi="Times New Roman" w:cs="Times New Roman"/>
              </w:rPr>
            </w:pPr>
          </w:p>
        </w:tc>
        <w:tc>
          <w:tcPr>
            <w:tcW w:w="869" w:type="pct"/>
          </w:tcPr>
          <w:p w14:paraId="0280E95F" w14:textId="77777777" w:rsidR="009B722E" w:rsidRPr="0014072F" w:rsidRDefault="009B722E" w:rsidP="00AF48D8">
            <w:pPr>
              <w:autoSpaceDE w:val="0"/>
              <w:autoSpaceDN w:val="0"/>
              <w:adjustRightInd w:val="0"/>
              <w:jc w:val="both"/>
              <w:rPr>
                <w:rFonts w:ascii="Times New Roman" w:hAnsi="Times New Roman" w:cs="Times New Roman"/>
                <w:iCs/>
              </w:rPr>
            </w:pPr>
            <w:r w:rsidRPr="0014072F">
              <w:rPr>
                <w:rFonts w:ascii="Times New Roman" w:hAnsi="Times New Roman" w:cs="Times New Roman"/>
                <w:lang w:val="en-US"/>
              </w:rPr>
              <w:t>Knowledge management process (KMP), and sustainable development practices (SDPs)</w:t>
            </w:r>
          </w:p>
        </w:tc>
        <w:tc>
          <w:tcPr>
            <w:tcW w:w="628" w:type="pct"/>
          </w:tcPr>
          <w:p w14:paraId="26858016" w14:textId="77777777" w:rsidR="009B722E" w:rsidRPr="0014072F" w:rsidRDefault="009B722E" w:rsidP="00AF48D8">
            <w:pPr>
              <w:autoSpaceDE w:val="0"/>
              <w:autoSpaceDN w:val="0"/>
              <w:adjustRightInd w:val="0"/>
              <w:jc w:val="both"/>
              <w:rPr>
                <w:rFonts w:ascii="Times New Roman" w:hAnsi="Times New Roman" w:cs="Times New Roman"/>
              </w:rPr>
            </w:pPr>
            <w:r w:rsidRPr="0014072F">
              <w:rPr>
                <w:rFonts w:ascii="Times New Roman" w:hAnsi="Times New Roman" w:cs="Times New Roman"/>
                <w:lang w:val="en-US"/>
              </w:rPr>
              <w:t>Corporate green innovation (CGI)</w:t>
            </w:r>
          </w:p>
        </w:tc>
        <w:tc>
          <w:tcPr>
            <w:tcW w:w="699" w:type="pct"/>
          </w:tcPr>
          <w:p w14:paraId="6A8F83AA"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lang w:val="en-US"/>
              </w:rPr>
              <w:t>Resource-based view (RBV) theory</w:t>
            </w:r>
          </w:p>
        </w:tc>
        <w:tc>
          <w:tcPr>
            <w:tcW w:w="534" w:type="pct"/>
          </w:tcPr>
          <w:p w14:paraId="1EBB0007"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Survey (393 manufacturing firms)</w:t>
            </w:r>
          </w:p>
        </w:tc>
        <w:tc>
          <w:tcPr>
            <w:tcW w:w="1713" w:type="pct"/>
          </w:tcPr>
          <w:p w14:paraId="06FCDC45" w14:textId="77777777" w:rsidR="009B722E" w:rsidRPr="0014072F" w:rsidRDefault="009B722E" w:rsidP="00AF48D8">
            <w:pPr>
              <w:autoSpaceDE w:val="0"/>
              <w:autoSpaceDN w:val="0"/>
              <w:adjustRightInd w:val="0"/>
              <w:spacing w:line="276" w:lineRule="auto"/>
              <w:jc w:val="both"/>
              <w:rPr>
                <w:rFonts w:ascii="Times New Roman" w:hAnsi="Times New Roman" w:cs="Times New Roman"/>
                <w:shd w:val="clear" w:color="auto" w:fill="FFFFFF"/>
              </w:rPr>
            </w:pPr>
            <w:r w:rsidRPr="0014072F">
              <w:rPr>
                <w:rFonts w:ascii="Times New Roman" w:hAnsi="Times New Roman" w:cs="Times New Roman"/>
                <w:shd w:val="clear" w:color="auto" w:fill="FFFFFF"/>
              </w:rPr>
              <w:t>Firstly, the parameters of the SDPs are considerably improved by the KMP elements (collection, distribution, and implementation) (environment, economic and social). Secondly, the SDP parameters are crucial for producing CGI. Third, the link between the KMP and CGI is somewhat mediated by the adoption of SDPs.</w:t>
            </w:r>
          </w:p>
        </w:tc>
      </w:tr>
      <w:tr w:rsidR="009B722E" w:rsidRPr="0014072F" w14:paraId="7528DF33" w14:textId="77777777" w:rsidTr="00AF48D8">
        <w:tc>
          <w:tcPr>
            <w:tcW w:w="557" w:type="pct"/>
          </w:tcPr>
          <w:p w14:paraId="2E77F295" w14:textId="77777777" w:rsidR="009B722E" w:rsidRPr="0014072F" w:rsidRDefault="009B722E" w:rsidP="00AF48D8">
            <w:pPr>
              <w:autoSpaceDE w:val="0"/>
              <w:autoSpaceDN w:val="0"/>
              <w:adjustRightInd w:val="0"/>
              <w:jc w:val="center"/>
              <w:rPr>
                <w:rFonts w:ascii="Times New Roman" w:hAnsi="Times New Roman" w:cs="Times New Roman"/>
                <w:color w:val="000000"/>
                <w:shd w:val="clear" w:color="auto" w:fill="FFFFFF"/>
              </w:rPr>
            </w:pPr>
          </w:p>
          <w:p w14:paraId="4AA20024" w14:textId="77777777" w:rsidR="009B722E" w:rsidRPr="0014072F" w:rsidRDefault="009701F8" w:rsidP="00AF48D8">
            <w:pPr>
              <w:autoSpaceDE w:val="0"/>
              <w:autoSpaceDN w:val="0"/>
              <w:adjustRightInd w:val="0"/>
              <w:jc w:val="center"/>
              <w:rPr>
                <w:rFonts w:ascii="Times New Roman" w:hAnsi="Times New Roman" w:cs="Times New Roman"/>
                <w:color w:val="000000"/>
                <w:shd w:val="clear" w:color="auto" w:fill="FFFFFF"/>
              </w:rPr>
            </w:pPr>
            <w:hyperlink r:id="rId10" w:history="1">
              <w:r w:rsidR="009B722E" w:rsidRPr="0014072F">
                <w:rPr>
                  <w:rStyle w:val="Hyperlink"/>
                  <w:rFonts w:ascii="Times New Roman" w:hAnsi="Times New Roman" w:cs="Times New Roman"/>
                  <w:color w:val="auto"/>
                  <w:u w:val="none"/>
                  <w:shd w:val="clear" w:color="auto" w:fill="FFFFFF"/>
                </w:rPr>
                <w:t>Aftab</w:t>
              </w:r>
            </w:hyperlink>
            <w:r w:rsidR="009B722E" w:rsidRPr="0014072F">
              <w:rPr>
                <w:rStyle w:val="Hyperlink"/>
                <w:rFonts w:ascii="Times New Roman" w:hAnsi="Times New Roman" w:cs="Times New Roman"/>
                <w:color w:val="auto"/>
                <w:u w:val="none"/>
                <w:shd w:val="clear" w:color="auto" w:fill="FFFFFF"/>
              </w:rPr>
              <w:t xml:space="preserve"> et al. (2022)</w:t>
            </w:r>
          </w:p>
          <w:p w14:paraId="43EC3FE4" w14:textId="77777777" w:rsidR="009B722E" w:rsidRPr="0014072F" w:rsidRDefault="009B722E" w:rsidP="00AF48D8">
            <w:pPr>
              <w:autoSpaceDE w:val="0"/>
              <w:autoSpaceDN w:val="0"/>
              <w:adjustRightInd w:val="0"/>
              <w:rPr>
                <w:rFonts w:ascii="Times New Roman" w:hAnsi="Times New Roman" w:cs="Times New Roman"/>
                <w:color w:val="000000"/>
                <w:shd w:val="clear" w:color="auto" w:fill="FFFFFF"/>
              </w:rPr>
            </w:pPr>
          </w:p>
        </w:tc>
        <w:tc>
          <w:tcPr>
            <w:tcW w:w="869" w:type="pct"/>
          </w:tcPr>
          <w:p w14:paraId="595BED5C" w14:textId="77777777" w:rsidR="009B722E" w:rsidRPr="0014072F" w:rsidRDefault="009B722E" w:rsidP="00AF48D8">
            <w:pPr>
              <w:autoSpaceDE w:val="0"/>
              <w:autoSpaceDN w:val="0"/>
              <w:adjustRightInd w:val="0"/>
              <w:jc w:val="both"/>
              <w:rPr>
                <w:rFonts w:ascii="Times New Roman" w:hAnsi="Times New Roman" w:cs="Times New Roman"/>
                <w:lang w:val="en-US"/>
              </w:rPr>
            </w:pPr>
            <w:r w:rsidRPr="0014072F">
              <w:rPr>
                <w:rFonts w:ascii="Times New Roman" w:hAnsi="Times New Roman" w:cs="Times New Roman"/>
                <w:lang w:val="en-US"/>
              </w:rPr>
              <w:t xml:space="preserve">Corporate environmental ethics (CEE) and strategy (CES), Green innovation (GI), </w:t>
            </w:r>
          </w:p>
        </w:tc>
        <w:tc>
          <w:tcPr>
            <w:tcW w:w="628" w:type="pct"/>
          </w:tcPr>
          <w:p w14:paraId="36ADD2F7" w14:textId="77777777" w:rsidR="009B722E" w:rsidRPr="0014072F" w:rsidRDefault="009B722E" w:rsidP="00AF48D8">
            <w:pPr>
              <w:autoSpaceDE w:val="0"/>
              <w:autoSpaceDN w:val="0"/>
              <w:adjustRightInd w:val="0"/>
              <w:jc w:val="both"/>
              <w:rPr>
                <w:rFonts w:ascii="Times New Roman" w:hAnsi="Times New Roman" w:cs="Times New Roman"/>
                <w:lang w:val="en-US"/>
              </w:rPr>
            </w:pPr>
            <w:r w:rsidRPr="0014072F">
              <w:rPr>
                <w:rFonts w:ascii="Times New Roman" w:hAnsi="Times New Roman" w:cs="Times New Roman"/>
                <w:color w:val="000000"/>
                <w:lang w:val="en-US"/>
              </w:rPr>
              <w:t xml:space="preserve">Social, economic, and environmental performance </w:t>
            </w:r>
          </w:p>
        </w:tc>
        <w:tc>
          <w:tcPr>
            <w:tcW w:w="699" w:type="pct"/>
          </w:tcPr>
          <w:p w14:paraId="458320D3" w14:textId="77777777" w:rsidR="009B722E" w:rsidRPr="0014072F" w:rsidRDefault="009B722E" w:rsidP="00AF48D8">
            <w:pPr>
              <w:autoSpaceDE w:val="0"/>
              <w:autoSpaceDN w:val="0"/>
              <w:adjustRightInd w:val="0"/>
              <w:jc w:val="center"/>
              <w:rPr>
                <w:rFonts w:ascii="Times New Roman" w:hAnsi="Times New Roman" w:cs="Times New Roman"/>
                <w:lang w:val="en-US"/>
              </w:rPr>
            </w:pPr>
            <w:r w:rsidRPr="0014072F">
              <w:rPr>
                <w:rFonts w:ascii="Times New Roman" w:hAnsi="Times New Roman" w:cs="Times New Roman"/>
                <w:lang w:val="en-US"/>
              </w:rPr>
              <w:t>Not adopted any theory</w:t>
            </w:r>
          </w:p>
        </w:tc>
        <w:tc>
          <w:tcPr>
            <w:tcW w:w="534" w:type="pct"/>
          </w:tcPr>
          <w:p w14:paraId="528F2959"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Survey (335 manufacturing firms)</w:t>
            </w:r>
          </w:p>
        </w:tc>
        <w:tc>
          <w:tcPr>
            <w:tcW w:w="1713" w:type="pct"/>
          </w:tcPr>
          <w:p w14:paraId="59322E59" w14:textId="77777777" w:rsidR="009B722E" w:rsidRPr="0014072F" w:rsidRDefault="009B722E" w:rsidP="00AF48D8">
            <w:pPr>
              <w:autoSpaceDE w:val="0"/>
              <w:autoSpaceDN w:val="0"/>
              <w:adjustRightInd w:val="0"/>
              <w:spacing w:line="276" w:lineRule="auto"/>
              <w:jc w:val="both"/>
              <w:rPr>
                <w:rFonts w:ascii="Times New Roman" w:hAnsi="Times New Roman" w:cs="Times New Roman"/>
                <w:color w:val="000000"/>
                <w:lang w:val="en-US"/>
              </w:rPr>
            </w:pPr>
            <w:r w:rsidRPr="0014072F">
              <w:rPr>
                <w:rFonts w:ascii="Times New Roman" w:hAnsi="Times New Roman" w:cs="Times New Roman"/>
                <w:color w:val="000000"/>
                <w:lang w:val="en-US"/>
              </w:rPr>
              <w:t>The outcomes reveal that GI mediates the interconnection between CEE and sustainable performance (SOP, ECP, and ENP).</w:t>
            </w:r>
          </w:p>
        </w:tc>
      </w:tr>
      <w:tr w:rsidR="009B722E" w:rsidRPr="0014072F" w14:paraId="40DB3CDF" w14:textId="77777777" w:rsidTr="00AF48D8">
        <w:tc>
          <w:tcPr>
            <w:tcW w:w="557" w:type="pct"/>
          </w:tcPr>
          <w:p w14:paraId="3C07A3AF" w14:textId="77777777" w:rsidR="009B722E" w:rsidRPr="0014072F" w:rsidRDefault="009B722E" w:rsidP="00AF48D8">
            <w:pPr>
              <w:autoSpaceDE w:val="0"/>
              <w:autoSpaceDN w:val="0"/>
              <w:adjustRightInd w:val="0"/>
              <w:jc w:val="center"/>
              <w:rPr>
                <w:rFonts w:ascii="Times New Roman" w:hAnsi="Times New Roman" w:cs="Times New Roman"/>
                <w:color w:val="000000"/>
                <w:shd w:val="clear" w:color="auto" w:fill="FFFFFF"/>
              </w:rPr>
            </w:pPr>
          </w:p>
          <w:p w14:paraId="0C1F49AB" w14:textId="77777777" w:rsidR="009B722E" w:rsidRPr="0014072F" w:rsidRDefault="009B722E" w:rsidP="00AF48D8">
            <w:pPr>
              <w:autoSpaceDE w:val="0"/>
              <w:autoSpaceDN w:val="0"/>
              <w:adjustRightInd w:val="0"/>
              <w:jc w:val="center"/>
              <w:rPr>
                <w:rFonts w:ascii="Times New Roman" w:hAnsi="Times New Roman" w:cs="Times New Roman"/>
                <w:color w:val="000000"/>
                <w:shd w:val="clear" w:color="auto" w:fill="FFFFFF"/>
              </w:rPr>
            </w:pPr>
            <w:r w:rsidRPr="0014072F">
              <w:rPr>
                <w:rFonts w:ascii="Times New Roman" w:hAnsi="Times New Roman" w:cs="Times New Roman"/>
                <w:color w:val="000000"/>
                <w:shd w:val="clear" w:color="auto" w:fill="FFFFFF"/>
              </w:rPr>
              <w:t>Junaid et al. (2022)</w:t>
            </w:r>
          </w:p>
          <w:p w14:paraId="2759D77A" w14:textId="77777777" w:rsidR="009B722E" w:rsidRPr="0014072F" w:rsidRDefault="009B722E" w:rsidP="00AF48D8">
            <w:pPr>
              <w:autoSpaceDE w:val="0"/>
              <w:autoSpaceDN w:val="0"/>
              <w:adjustRightInd w:val="0"/>
              <w:jc w:val="center"/>
              <w:rPr>
                <w:rFonts w:ascii="Times New Roman" w:hAnsi="Times New Roman" w:cs="Times New Roman"/>
                <w:color w:val="000000"/>
                <w:shd w:val="clear" w:color="auto" w:fill="FFFFFF"/>
              </w:rPr>
            </w:pPr>
          </w:p>
        </w:tc>
        <w:tc>
          <w:tcPr>
            <w:tcW w:w="869" w:type="pct"/>
          </w:tcPr>
          <w:p w14:paraId="3CAC1932" w14:textId="77777777" w:rsidR="009B722E" w:rsidRPr="0014072F" w:rsidRDefault="009B722E" w:rsidP="00AF48D8">
            <w:pPr>
              <w:autoSpaceDE w:val="0"/>
              <w:autoSpaceDN w:val="0"/>
              <w:adjustRightInd w:val="0"/>
              <w:jc w:val="both"/>
              <w:rPr>
                <w:rFonts w:ascii="Times New Roman" w:hAnsi="Times New Roman" w:cs="Times New Roman"/>
                <w:lang w:val="en-US"/>
              </w:rPr>
            </w:pPr>
            <w:r w:rsidRPr="0014072F">
              <w:rPr>
                <w:rFonts w:ascii="Times New Roman" w:hAnsi="Times New Roman" w:cs="Times New Roman"/>
                <w:color w:val="000000"/>
                <w:lang w:val="en-US"/>
              </w:rPr>
              <w:t>Sustainable internal, supplier (SI), and customer (CI) integration, green managerial (GMI) and process (GPI) innovations.</w:t>
            </w:r>
          </w:p>
        </w:tc>
        <w:tc>
          <w:tcPr>
            <w:tcW w:w="628" w:type="pct"/>
          </w:tcPr>
          <w:p w14:paraId="314F5DA5" w14:textId="77777777" w:rsidR="009B722E" w:rsidRPr="0014072F" w:rsidRDefault="009B722E" w:rsidP="00AF48D8">
            <w:pPr>
              <w:autoSpaceDE w:val="0"/>
              <w:autoSpaceDN w:val="0"/>
              <w:adjustRightInd w:val="0"/>
              <w:jc w:val="both"/>
              <w:rPr>
                <w:rFonts w:ascii="Times New Roman" w:hAnsi="Times New Roman" w:cs="Times New Roman"/>
                <w:lang w:val="en-US"/>
              </w:rPr>
            </w:pPr>
            <w:r w:rsidRPr="0014072F">
              <w:rPr>
                <w:rFonts w:ascii="Times New Roman" w:hAnsi="Times New Roman" w:cs="Times New Roman"/>
                <w:color w:val="000000"/>
                <w:lang w:val="en-US"/>
              </w:rPr>
              <w:t>firm’s financial performance</w:t>
            </w:r>
          </w:p>
        </w:tc>
        <w:tc>
          <w:tcPr>
            <w:tcW w:w="699" w:type="pct"/>
          </w:tcPr>
          <w:p w14:paraId="4CC84B8C" w14:textId="77777777" w:rsidR="009B722E" w:rsidRPr="0014072F" w:rsidRDefault="009B722E" w:rsidP="00AF48D8">
            <w:pPr>
              <w:autoSpaceDE w:val="0"/>
              <w:autoSpaceDN w:val="0"/>
              <w:adjustRightInd w:val="0"/>
              <w:jc w:val="center"/>
              <w:rPr>
                <w:rFonts w:ascii="Times New Roman" w:hAnsi="Times New Roman" w:cs="Times New Roman"/>
                <w:lang w:val="en-US"/>
              </w:rPr>
            </w:pPr>
            <w:r w:rsidRPr="0014072F">
              <w:rPr>
                <w:rFonts w:ascii="Times New Roman" w:hAnsi="Times New Roman" w:cs="Times New Roman"/>
              </w:rPr>
              <w:t>Information processing theory (IPT) and Dynamic capability view (DCV)</w:t>
            </w:r>
          </w:p>
        </w:tc>
        <w:tc>
          <w:tcPr>
            <w:tcW w:w="534" w:type="pct"/>
          </w:tcPr>
          <w:p w14:paraId="3B071413" w14:textId="77777777" w:rsidR="009B722E" w:rsidRPr="0014072F" w:rsidRDefault="009B722E" w:rsidP="00AF48D8">
            <w:pPr>
              <w:autoSpaceDE w:val="0"/>
              <w:autoSpaceDN w:val="0"/>
              <w:adjustRightInd w:val="0"/>
              <w:jc w:val="both"/>
              <w:rPr>
                <w:rFonts w:ascii="Times New Roman" w:hAnsi="Times New Roman" w:cs="Times New Roman"/>
              </w:rPr>
            </w:pPr>
            <w:r w:rsidRPr="0014072F">
              <w:rPr>
                <w:rFonts w:ascii="Times New Roman" w:hAnsi="Times New Roman" w:cs="Times New Roman"/>
                <w:color w:val="000000"/>
                <w:lang w:val="en-US"/>
              </w:rPr>
              <w:t>Survey (296 manufacturing firms)</w:t>
            </w:r>
          </w:p>
        </w:tc>
        <w:tc>
          <w:tcPr>
            <w:tcW w:w="1713" w:type="pct"/>
          </w:tcPr>
          <w:p w14:paraId="1999EB0E" w14:textId="77777777" w:rsidR="009B722E" w:rsidRPr="0014072F" w:rsidRDefault="009B722E" w:rsidP="00AF48D8">
            <w:pPr>
              <w:pStyle w:val="Default"/>
              <w:spacing w:line="276" w:lineRule="auto"/>
              <w:jc w:val="both"/>
              <w:rPr>
                <w:rFonts w:ascii="HDPOK K+ Gulliver" w:hAnsi="HDPOK K+ Gulliver" w:cs="HDPOK K+ Gulliver"/>
                <w:sz w:val="22"/>
                <w:szCs w:val="22"/>
              </w:rPr>
            </w:pPr>
            <w:r w:rsidRPr="0014072F">
              <w:rPr>
                <w:rFonts w:ascii="Times New Roman" w:hAnsi="Times New Roman" w:cs="Times New Roman"/>
                <w:sz w:val="22"/>
                <w:szCs w:val="22"/>
              </w:rPr>
              <w:t>The outcomes reveal that SI and CI foster both GMI and GPI. The results showed that GMI significantly improves the organization's financial performance.</w:t>
            </w:r>
          </w:p>
        </w:tc>
      </w:tr>
      <w:tr w:rsidR="009B722E" w:rsidRPr="0014072F" w14:paraId="3E10ED1C" w14:textId="77777777" w:rsidTr="00AF48D8">
        <w:tc>
          <w:tcPr>
            <w:tcW w:w="557" w:type="pct"/>
          </w:tcPr>
          <w:p w14:paraId="35BB071C"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color w:val="000000"/>
                <w:lang w:val="en-US"/>
              </w:rPr>
              <w:t>Qu and Liu, (2022)</w:t>
            </w:r>
          </w:p>
        </w:tc>
        <w:tc>
          <w:tcPr>
            <w:tcW w:w="869" w:type="pct"/>
          </w:tcPr>
          <w:p w14:paraId="630C9DAD" w14:textId="77777777" w:rsidR="009B722E" w:rsidRPr="0014072F" w:rsidRDefault="009B722E" w:rsidP="00AF48D8">
            <w:pPr>
              <w:autoSpaceDE w:val="0"/>
              <w:autoSpaceDN w:val="0"/>
              <w:adjustRightInd w:val="0"/>
              <w:rPr>
                <w:rFonts w:ascii="Times New Roman" w:hAnsi="Times New Roman" w:cs="Times New Roman"/>
              </w:rPr>
            </w:pPr>
            <w:r w:rsidRPr="0014072F">
              <w:rPr>
                <w:rFonts w:ascii="Times New Roman" w:hAnsi="Times New Roman" w:cs="Times New Roman"/>
              </w:rPr>
              <w:t>Supplier integration (SI), Customer orientation (CO) and green information system (GIS)</w:t>
            </w:r>
          </w:p>
        </w:tc>
        <w:tc>
          <w:tcPr>
            <w:tcW w:w="628" w:type="pct"/>
          </w:tcPr>
          <w:p w14:paraId="7609F440" w14:textId="77777777" w:rsidR="009B722E" w:rsidRPr="0014072F" w:rsidRDefault="009B722E" w:rsidP="00AF48D8">
            <w:pPr>
              <w:autoSpaceDE w:val="0"/>
              <w:autoSpaceDN w:val="0"/>
              <w:adjustRightInd w:val="0"/>
              <w:rPr>
                <w:rFonts w:ascii="Times New Roman" w:hAnsi="Times New Roman" w:cs="Times New Roman"/>
              </w:rPr>
            </w:pPr>
            <w:r w:rsidRPr="0014072F">
              <w:rPr>
                <w:rFonts w:ascii="Times New Roman" w:hAnsi="Times New Roman" w:cs="Times New Roman"/>
              </w:rPr>
              <w:t>Green product and process innovation</w:t>
            </w:r>
          </w:p>
        </w:tc>
        <w:tc>
          <w:tcPr>
            <w:tcW w:w="699" w:type="pct"/>
          </w:tcPr>
          <w:p w14:paraId="76EC257F"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Information-processing theory</w:t>
            </w:r>
          </w:p>
        </w:tc>
        <w:tc>
          <w:tcPr>
            <w:tcW w:w="534" w:type="pct"/>
          </w:tcPr>
          <w:p w14:paraId="5C6768DA"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Survey (231 Chinese firms’ SC)</w:t>
            </w:r>
          </w:p>
        </w:tc>
        <w:tc>
          <w:tcPr>
            <w:tcW w:w="1713" w:type="pct"/>
          </w:tcPr>
          <w:p w14:paraId="062E6CCF" w14:textId="77777777" w:rsidR="009B722E" w:rsidRPr="0014072F" w:rsidRDefault="009B722E" w:rsidP="00AF48D8">
            <w:pPr>
              <w:autoSpaceDE w:val="0"/>
              <w:autoSpaceDN w:val="0"/>
              <w:adjustRightInd w:val="0"/>
              <w:spacing w:line="276" w:lineRule="auto"/>
              <w:jc w:val="both"/>
              <w:rPr>
                <w:rFonts w:ascii="Times New Roman" w:hAnsi="Times New Roman" w:cs="Times New Roman"/>
              </w:rPr>
            </w:pPr>
            <w:r w:rsidRPr="0014072F">
              <w:rPr>
                <w:rFonts w:ascii="Times New Roman" w:hAnsi="Times New Roman" w:cs="Times New Roman"/>
                <w:color w:val="000000"/>
                <w:lang w:val="en-US"/>
              </w:rPr>
              <w:t>Results confirm the significant role of SC integration in improving firms’ GI while aligning with an efficient GIS.</w:t>
            </w:r>
          </w:p>
        </w:tc>
      </w:tr>
      <w:tr w:rsidR="009B722E" w:rsidRPr="0014072F" w14:paraId="202C01D7" w14:textId="77777777" w:rsidTr="00AF48D8">
        <w:tc>
          <w:tcPr>
            <w:tcW w:w="557" w:type="pct"/>
          </w:tcPr>
          <w:p w14:paraId="2A650F95"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AdvOTb63a3543.I" w:hAnsi="AdvOTb63a3543.I" w:cs="AdvOTb63a3543.I"/>
                <w:lang w:val="en-US"/>
              </w:rPr>
              <w:t>Lerman et al. (2022)</w:t>
            </w:r>
          </w:p>
        </w:tc>
        <w:tc>
          <w:tcPr>
            <w:tcW w:w="869" w:type="pct"/>
          </w:tcPr>
          <w:p w14:paraId="02139AC1" w14:textId="77777777" w:rsidR="009B722E" w:rsidRPr="0014072F" w:rsidRDefault="009B722E" w:rsidP="00AF48D8">
            <w:pPr>
              <w:autoSpaceDE w:val="0"/>
              <w:autoSpaceDN w:val="0"/>
              <w:adjustRightInd w:val="0"/>
              <w:rPr>
                <w:rFonts w:ascii="Times New Roman" w:hAnsi="Times New Roman" w:cs="Times New Roman"/>
              </w:rPr>
            </w:pPr>
            <w:r w:rsidRPr="0014072F">
              <w:rPr>
                <w:rFonts w:ascii="Times New Roman" w:hAnsi="Times New Roman" w:cs="Times New Roman"/>
              </w:rPr>
              <w:t>Digital SC, Green relationships and operations</w:t>
            </w:r>
          </w:p>
        </w:tc>
        <w:tc>
          <w:tcPr>
            <w:tcW w:w="628" w:type="pct"/>
          </w:tcPr>
          <w:p w14:paraId="45248680" w14:textId="77777777" w:rsidR="009B722E" w:rsidRPr="0014072F" w:rsidRDefault="009B722E" w:rsidP="00AF48D8">
            <w:pPr>
              <w:autoSpaceDE w:val="0"/>
              <w:autoSpaceDN w:val="0"/>
              <w:adjustRightInd w:val="0"/>
              <w:rPr>
                <w:rFonts w:ascii="Times New Roman" w:hAnsi="Times New Roman" w:cs="Times New Roman"/>
              </w:rPr>
            </w:pPr>
            <w:r w:rsidRPr="0014072F">
              <w:rPr>
                <w:rFonts w:ascii="Times New Roman" w:hAnsi="Times New Roman" w:cs="Times New Roman"/>
              </w:rPr>
              <w:t>Green performance (GP)</w:t>
            </w:r>
          </w:p>
        </w:tc>
        <w:tc>
          <w:tcPr>
            <w:tcW w:w="699" w:type="pct"/>
          </w:tcPr>
          <w:p w14:paraId="2548B2AC" w14:textId="77777777" w:rsidR="009B722E" w:rsidRPr="0014072F" w:rsidRDefault="009B722E" w:rsidP="00AF48D8">
            <w:pPr>
              <w:autoSpaceDE w:val="0"/>
              <w:autoSpaceDN w:val="0"/>
              <w:adjustRightInd w:val="0"/>
              <w:jc w:val="center"/>
              <w:rPr>
                <w:rFonts w:ascii="Times New Roman" w:hAnsi="Times New Roman" w:cs="Times New Roman"/>
                <w:lang w:val="en-US"/>
              </w:rPr>
            </w:pPr>
            <w:r w:rsidRPr="0014072F">
              <w:rPr>
                <w:rFonts w:ascii="Times New Roman" w:hAnsi="Times New Roman" w:cs="Times New Roman"/>
                <w:lang w:val="en-US"/>
              </w:rPr>
              <w:t>Configuration</w:t>
            </w:r>
          </w:p>
          <w:p w14:paraId="70FB369D"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lang w:val="en-US"/>
              </w:rPr>
              <w:t>approach</w:t>
            </w:r>
          </w:p>
        </w:tc>
        <w:tc>
          <w:tcPr>
            <w:tcW w:w="534" w:type="pct"/>
          </w:tcPr>
          <w:p w14:paraId="706B25D6"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Survey (473 manufacturing firms)</w:t>
            </w:r>
          </w:p>
        </w:tc>
        <w:tc>
          <w:tcPr>
            <w:tcW w:w="1713" w:type="pct"/>
          </w:tcPr>
          <w:p w14:paraId="599765DF" w14:textId="77777777" w:rsidR="009B722E" w:rsidRPr="0014072F" w:rsidRDefault="009B722E" w:rsidP="00AF48D8">
            <w:pPr>
              <w:autoSpaceDE w:val="0"/>
              <w:autoSpaceDN w:val="0"/>
              <w:adjustRightInd w:val="0"/>
              <w:spacing w:line="276" w:lineRule="auto"/>
              <w:jc w:val="both"/>
              <w:rPr>
                <w:rFonts w:ascii="Times New Roman" w:hAnsi="Times New Roman" w:cs="Times New Roman"/>
                <w:lang w:val="en-US"/>
              </w:rPr>
            </w:pPr>
            <w:r w:rsidRPr="0014072F">
              <w:rPr>
                <w:rFonts w:ascii="Times New Roman" w:hAnsi="Times New Roman" w:cs="Times New Roman"/>
                <w:lang w:val="en-US"/>
              </w:rPr>
              <w:t>The findings demonstrate how smart SC helps GP by handling green relationships (intra-firms’ green practices) and accomplishing green operations (inter-firm green practices).</w:t>
            </w:r>
          </w:p>
        </w:tc>
      </w:tr>
      <w:tr w:rsidR="009B722E" w:rsidRPr="0014072F" w14:paraId="4F35B1FC" w14:textId="77777777" w:rsidTr="00AF48D8">
        <w:tc>
          <w:tcPr>
            <w:tcW w:w="557" w:type="pct"/>
          </w:tcPr>
          <w:p w14:paraId="534F692D" w14:textId="77777777" w:rsidR="009B722E" w:rsidRPr="0014072F" w:rsidRDefault="009B722E" w:rsidP="00AF48D8">
            <w:pPr>
              <w:autoSpaceDE w:val="0"/>
              <w:autoSpaceDN w:val="0"/>
              <w:adjustRightInd w:val="0"/>
              <w:jc w:val="center"/>
              <w:rPr>
                <w:rFonts w:ascii="AdvOTb63a3543.I" w:hAnsi="AdvOTb63a3543.I" w:cs="AdvOTb63a3543.I"/>
                <w:lang w:val="en-US"/>
              </w:rPr>
            </w:pPr>
            <w:r w:rsidRPr="0014072F">
              <w:rPr>
                <w:rFonts w:ascii="Times New Roman" w:hAnsi="Times New Roman" w:cs="Times New Roman"/>
              </w:rPr>
              <w:t>Singh et al. (2022)</w:t>
            </w:r>
          </w:p>
        </w:tc>
        <w:tc>
          <w:tcPr>
            <w:tcW w:w="869" w:type="pct"/>
          </w:tcPr>
          <w:p w14:paraId="2882B58C" w14:textId="77777777" w:rsidR="009B722E" w:rsidRPr="0014072F" w:rsidRDefault="009B722E" w:rsidP="00AF48D8">
            <w:pPr>
              <w:autoSpaceDE w:val="0"/>
              <w:autoSpaceDN w:val="0"/>
              <w:adjustRightInd w:val="0"/>
              <w:rPr>
                <w:rFonts w:ascii="Times New Roman" w:hAnsi="Times New Roman" w:cs="Times New Roman"/>
              </w:rPr>
            </w:pPr>
            <w:r w:rsidRPr="0014072F">
              <w:rPr>
                <w:rFonts w:ascii="Times New Roman" w:hAnsi="Times New Roman" w:cs="Times New Roman"/>
                <w:lang w:val="en-US"/>
              </w:rPr>
              <w:t>Stakeholder pressure, green innovation (GI) and green dynamic capability (GDC)</w:t>
            </w:r>
          </w:p>
        </w:tc>
        <w:tc>
          <w:tcPr>
            <w:tcW w:w="628" w:type="pct"/>
          </w:tcPr>
          <w:p w14:paraId="397B794D" w14:textId="77777777" w:rsidR="009B722E" w:rsidRPr="0014072F" w:rsidRDefault="009B722E" w:rsidP="00AF48D8">
            <w:pPr>
              <w:autoSpaceDE w:val="0"/>
              <w:autoSpaceDN w:val="0"/>
              <w:adjustRightInd w:val="0"/>
              <w:rPr>
                <w:rFonts w:ascii="Times New Roman" w:hAnsi="Times New Roman" w:cs="Times New Roman"/>
              </w:rPr>
            </w:pPr>
            <w:r w:rsidRPr="0014072F">
              <w:rPr>
                <w:rFonts w:ascii="Times New Roman" w:hAnsi="Times New Roman" w:cs="Times New Roman"/>
              </w:rPr>
              <w:t>Finance and market performance</w:t>
            </w:r>
          </w:p>
        </w:tc>
        <w:tc>
          <w:tcPr>
            <w:tcW w:w="699" w:type="pct"/>
          </w:tcPr>
          <w:p w14:paraId="50E956B7" w14:textId="77777777" w:rsidR="009B722E" w:rsidRPr="0014072F" w:rsidRDefault="009B722E" w:rsidP="00AF48D8">
            <w:pPr>
              <w:autoSpaceDE w:val="0"/>
              <w:autoSpaceDN w:val="0"/>
              <w:adjustRightInd w:val="0"/>
              <w:jc w:val="center"/>
              <w:rPr>
                <w:rFonts w:ascii="Times New Roman" w:hAnsi="Times New Roman" w:cs="Times New Roman"/>
                <w:lang w:val="en-US"/>
              </w:rPr>
            </w:pPr>
            <w:r w:rsidRPr="0014072F">
              <w:rPr>
                <w:rFonts w:ascii="Times New Roman" w:hAnsi="Times New Roman" w:cs="Times New Roman"/>
                <w:lang w:val="en-US"/>
              </w:rPr>
              <w:t>Stakeholder theory and Resource-based view (RBV) theory</w:t>
            </w:r>
          </w:p>
        </w:tc>
        <w:tc>
          <w:tcPr>
            <w:tcW w:w="534" w:type="pct"/>
          </w:tcPr>
          <w:p w14:paraId="22B078DC" w14:textId="77777777" w:rsidR="009B722E" w:rsidRPr="0014072F" w:rsidRDefault="009B722E" w:rsidP="00AF48D8">
            <w:pPr>
              <w:autoSpaceDE w:val="0"/>
              <w:autoSpaceDN w:val="0"/>
              <w:adjustRightInd w:val="0"/>
              <w:jc w:val="center"/>
              <w:rPr>
                <w:rFonts w:ascii="Times New Roman" w:hAnsi="Times New Roman" w:cs="Times New Roman"/>
              </w:rPr>
            </w:pPr>
            <w:r w:rsidRPr="0014072F">
              <w:rPr>
                <w:rFonts w:ascii="Times New Roman" w:hAnsi="Times New Roman" w:cs="Times New Roman"/>
                <w:lang w:val="en-US"/>
              </w:rPr>
              <w:t>Survey (248 SMEs manufacturing sector)</w:t>
            </w:r>
          </w:p>
        </w:tc>
        <w:tc>
          <w:tcPr>
            <w:tcW w:w="1713" w:type="pct"/>
          </w:tcPr>
          <w:p w14:paraId="6719433F" w14:textId="77777777" w:rsidR="009B722E" w:rsidRPr="0014072F" w:rsidRDefault="009B722E" w:rsidP="00AF48D8">
            <w:pPr>
              <w:autoSpaceDE w:val="0"/>
              <w:autoSpaceDN w:val="0"/>
              <w:adjustRightInd w:val="0"/>
              <w:spacing w:line="276" w:lineRule="auto"/>
              <w:jc w:val="both"/>
              <w:rPr>
                <w:rFonts w:ascii="Times New Roman" w:hAnsi="Times New Roman" w:cs="Times New Roman"/>
                <w:lang w:val="en-US"/>
              </w:rPr>
            </w:pPr>
            <w:r w:rsidRPr="0014072F">
              <w:rPr>
                <w:rFonts w:ascii="Times New Roman" w:hAnsi="Times New Roman" w:cs="Times New Roman"/>
                <w:lang w:val="en-US"/>
              </w:rPr>
              <w:t>The study shows business performance is influenced by GI, GI is influenced by GDC, and GDC is influenced by the stakeholders’ pressure on the environmental aspects.</w:t>
            </w:r>
          </w:p>
        </w:tc>
      </w:tr>
      <w:tr w:rsidR="009B722E" w:rsidRPr="0014072F" w14:paraId="7F940C17" w14:textId="77777777" w:rsidTr="00AF48D8">
        <w:tc>
          <w:tcPr>
            <w:tcW w:w="557" w:type="pct"/>
            <w:tcBorders>
              <w:bottom w:val="single" w:sz="4" w:space="0" w:color="auto"/>
            </w:tcBorders>
          </w:tcPr>
          <w:p w14:paraId="59F9F22D" w14:textId="77777777" w:rsidR="009B722E" w:rsidRPr="0014072F" w:rsidRDefault="009B722E" w:rsidP="00AF48D8">
            <w:pPr>
              <w:autoSpaceDE w:val="0"/>
              <w:autoSpaceDN w:val="0"/>
              <w:adjustRightInd w:val="0"/>
              <w:rPr>
                <w:rFonts w:ascii="Times New Roman" w:hAnsi="Times New Roman" w:cs="Times New Roman"/>
                <w:b/>
              </w:rPr>
            </w:pPr>
          </w:p>
          <w:p w14:paraId="64CC9C2F" w14:textId="77777777" w:rsidR="009B722E" w:rsidRPr="0014072F" w:rsidRDefault="009B722E" w:rsidP="00AF48D8">
            <w:pPr>
              <w:autoSpaceDE w:val="0"/>
              <w:autoSpaceDN w:val="0"/>
              <w:adjustRightInd w:val="0"/>
              <w:jc w:val="center"/>
              <w:rPr>
                <w:rFonts w:ascii="Times New Roman" w:hAnsi="Times New Roman" w:cs="Times New Roman"/>
                <w:b/>
              </w:rPr>
            </w:pPr>
            <w:r w:rsidRPr="0014072F">
              <w:rPr>
                <w:rFonts w:ascii="Times New Roman" w:hAnsi="Times New Roman" w:cs="Times New Roman"/>
                <w:b/>
              </w:rPr>
              <w:t>Present Study</w:t>
            </w:r>
          </w:p>
        </w:tc>
        <w:tc>
          <w:tcPr>
            <w:tcW w:w="869" w:type="pct"/>
            <w:tcBorders>
              <w:bottom w:val="single" w:sz="4" w:space="0" w:color="auto"/>
            </w:tcBorders>
          </w:tcPr>
          <w:p w14:paraId="1890B03C" w14:textId="77777777" w:rsidR="009B722E" w:rsidRPr="0014072F" w:rsidRDefault="009B722E" w:rsidP="00AF48D8">
            <w:pPr>
              <w:autoSpaceDE w:val="0"/>
              <w:autoSpaceDN w:val="0"/>
              <w:adjustRightInd w:val="0"/>
              <w:jc w:val="both"/>
              <w:rPr>
                <w:rFonts w:ascii="Times New Roman" w:hAnsi="Times New Roman" w:cs="Times New Roman"/>
              </w:rPr>
            </w:pPr>
            <w:r w:rsidRPr="0014072F">
              <w:rPr>
                <w:rFonts w:ascii="Times New Roman" w:hAnsi="Times New Roman" w:cs="Times New Roman"/>
                <w:lang w:val="en-US"/>
              </w:rPr>
              <w:t>Base and Front-end Digital Technologies</w:t>
            </w:r>
            <w:r w:rsidRPr="0014072F">
              <w:rPr>
                <w:rFonts w:ascii="Times New Roman" w:hAnsi="Times New Roman" w:cs="Times New Roman"/>
              </w:rPr>
              <w:t xml:space="preserve">, </w:t>
            </w:r>
            <w:r w:rsidRPr="0014072F">
              <w:rPr>
                <w:rFonts w:ascii="Times New Roman" w:hAnsi="Times New Roman" w:cs="Times New Roman"/>
                <w:lang w:val="en-US"/>
              </w:rPr>
              <w:t>FSC Green Integration</w:t>
            </w:r>
            <w:r w:rsidRPr="0014072F">
              <w:rPr>
                <w:rFonts w:ascii="Times New Roman" w:hAnsi="Times New Roman" w:cs="Times New Roman"/>
              </w:rPr>
              <w:t xml:space="preserve">, </w:t>
            </w:r>
            <w:r w:rsidRPr="0014072F">
              <w:rPr>
                <w:rFonts w:ascii="Times New Roman" w:hAnsi="Times New Roman" w:cs="Times New Roman"/>
                <w:lang w:val="en-US"/>
              </w:rPr>
              <w:t>FSC Green Innovation</w:t>
            </w:r>
          </w:p>
        </w:tc>
        <w:tc>
          <w:tcPr>
            <w:tcW w:w="628" w:type="pct"/>
            <w:tcBorders>
              <w:bottom w:val="single" w:sz="4" w:space="0" w:color="auto"/>
            </w:tcBorders>
          </w:tcPr>
          <w:p w14:paraId="01C5BCA0" w14:textId="77777777" w:rsidR="009B722E" w:rsidRPr="0014072F" w:rsidRDefault="009B722E" w:rsidP="00AF48D8">
            <w:pPr>
              <w:tabs>
                <w:tab w:val="left" w:pos="1380"/>
              </w:tabs>
              <w:jc w:val="both"/>
              <w:rPr>
                <w:rFonts w:ascii="Times New Roman" w:hAnsi="Times New Roman" w:cs="Times New Roman"/>
              </w:rPr>
            </w:pPr>
            <w:r w:rsidRPr="0014072F">
              <w:rPr>
                <w:rFonts w:ascii="Times New Roman" w:hAnsi="Times New Roman" w:cs="Times New Roman"/>
                <w:lang w:val="en-US"/>
              </w:rPr>
              <w:t>FSC Sustainable Performance (SP)</w:t>
            </w:r>
          </w:p>
          <w:p w14:paraId="19E1FCE6" w14:textId="77777777" w:rsidR="009B722E" w:rsidRPr="0014072F" w:rsidRDefault="009B722E" w:rsidP="00AF48D8">
            <w:pPr>
              <w:autoSpaceDE w:val="0"/>
              <w:autoSpaceDN w:val="0"/>
              <w:adjustRightInd w:val="0"/>
              <w:rPr>
                <w:rFonts w:ascii="Times New Roman" w:hAnsi="Times New Roman" w:cs="Times New Roman"/>
              </w:rPr>
            </w:pPr>
          </w:p>
        </w:tc>
        <w:tc>
          <w:tcPr>
            <w:tcW w:w="699" w:type="pct"/>
            <w:tcBorders>
              <w:bottom w:val="single" w:sz="4" w:space="0" w:color="auto"/>
            </w:tcBorders>
          </w:tcPr>
          <w:p w14:paraId="0DAFD4EF" w14:textId="18C6D27A" w:rsidR="009B722E" w:rsidRPr="0014072F" w:rsidRDefault="0023797F" w:rsidP="00AF48D8">
            <w:pPr>
              <w:autoSpaceDE w:val="0"/>
              <w:autoSpaceDN w:val="0"/>
              <w:adjustRightInd w:val="0"/>
              <w:jc w:val="center"/>
              <w:rPr>
                <w:rFonts w:ascii="Times New Roman" w:hAnsi="Times New Roman" w:cs="Times New Roman"/>
              </w:rPr>
            </w:pPr>
            <w:r w:rsidRPr="0014072F">
              <w:rPr>
                <w:rFonts w:ascii="Times New Roman" w:hAnsi="Times New Roman" w:cs="Times New Roman"/>
              </w:rPr>
              <w:t xml:space="preserve">Organizational </w:t>
            </w:r>
            <w:r w:rsidR="009B722E" w:rsidRPr="0014072F">
              <w:rPr>
                <w:rFonts w:ascii="Times New Roman" w:hAnsi="Times New Roman" w:cs="Times New Roman"/>
              </w:rPr>
              <w:t>information processing theory (OIPT)</w:t>
            </w:r>
          </w:p>
        </w:tc>
        <w:tc>
          <w:tcPr>
            <w:tcW w:w="534" w:type="pct"/>
            <w:tcBorders>
              <w:bottom w:val="single" w:sz="4" w:space="0" w:color="auto"/>
            </w:tcBorders>
          </w:tcPr>
          <w:p w14:paraId="2D8882FB" w14:textId="150F6419" w:rsidR="009B722E" w:rsidRPr="0014072F" w:rsidRDefault="009B722E" w:rsidP="00AF48D8">
            <w:pPr>
              <w:autoSpaceDE w:val="0"/>
              <w:autoSpaceDN w:val="0"/>
              <w:adjustRightInd w:val="0"/>
              <w:rPr>
                <w:rFonts w:ascii="Times New Roman" w:hAnsi="Times New Roman" w:cs="Times New Roman"/>
              </w:rPr>
            </w:pPr>
            <w:r w:rsidRPr="0014072F">
              <w:rPr>
                <w:rFonts w:ascii="Times New Roman" w:hAnsi="Times New Roman" w:cs="Times New Roman"/>
              </w:rPr>
              <w:t>Survey (</w:t>
            </w:r>
            <w:r w:rsidRPr="0014072F">
              <w:rPr>
                <w:rFonts w:ascii="Times New Roman" w:hAnsi="Times New Roman" w:cs="Times New Roman"/>
                <w:bCs/>
              </w:rPr>
              <w:t xml:space="preserve">268 Indian food businesses SC) </w:t>
            </w:r>
          </w:p>
        </w:tc>
        <w:tc>
          <w:tcPr>
            <w:tcW w:w="1713" w:type="pct"/>
            <w:tcBorders>
              <w:bottom w:val="single" w:sz="4" w:space="0" w:color="auto"/>
            </w:tcBorders>
          </w:tcPr>
          <w:p w14:paraId="6915ACD3" w14:textId="77777777" w:rsidR="009B722E" w:rsidRPr="0014072F" w:rsidRDefault="009B722E" w:rsidP="00AF48D8">
            <w:pPr>
              <w:autoSpaceDE w:val="0"/>
              <w:autoSpaceDN w:val="0"/>
              <w:adjustRightInd w:val="0"/>
              <w:spacing w:line="276" w:lineRule="auto"/>
              <w:jc w:val="both"/>
              <w:rPr>
                <w:rFonts w:ascii="Times New Roman" w:hAnsi="Times New Roman" w:cs="Times New Roman"/>
                <w:bCs/>
              </w:rPr>
            </w:pPr>
            <w:r w:rsidRPr="0014072F">
              <w:rPr>
                <w:rFonts w:ascii="Times New Roman" w:hAnsi="Times New Roman" w:cs="Times New Roman"/>
                <w:bCs/>
              </w:rPr>
              <w:t>The results show that digital technologies have a favourable influence on green innovation and green integration. Green integration is positively impacted by green innovation. Finally, the SP of the food SC is positively impacted by both green innovation and green integration.</w:t>
            </w:r>
          </w:p>
        </w:tc>
      </w:tr>
      <w:bookmarkEnd w:id="7"/>
    </w:tbl>
    <w:p w14:paraId="6DA0CEB5"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p>
    <w:p w14:paraId="4D26D570"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p>
    <w:p w14:paraId="65D701E0"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sectPr w:rsidR="009B722E" w:rsidRPr="0014072F" w:rsidSect="00D63357">
          <w:pgSz w:w="16838" w:h="11906" w:orient="landscape"/>
          <w:pgMar w:top="1440" w:right="1440" w:bottom="1440" w:left="1440" w:header="709" w:footer="709" w:gutter="0"/>
          <w:cols w:space="708"/>
          <w:docGrid w:linePitch="360"/>
        </w:sectPr>
      </w:pPr>
    </w:p>
    <w:p w14:paraId="046FE690"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2.2 Hypothesis formulation</w:t>
      </w:r>
    </w:p>
    <w:p w14:paraId="19225729" w14:textId="631D3E8C" w:rsidR="00D85694" w:rsidRPr="00D85694" w:rsidRDefault="0023797F" w:rsidP="00DF088A">
      <w:pPr>
        <w:autoSpaceDE w:val="0"/>
        <w:autoSpaceDN w:val="0"/>
        <w:adjustRightInd w:val="0"/>
        <w:spacing w:after="0" w:line="360" w:lineRule="auto"/>
        <w:ind w:firstLine="567"/>
        <w:jc w:val="both"/>
        <w:rPr>
          <w:rFonts w:ascii="Times New Roman" w:hAnsi="Times New Roman" w:cs="Times New Roman"/>
          <w:sz w:val="24"/>
          <w:szCs w:val="24"/>
        </w:rPr>
      </w:pPr>
      <w:r w:rsidRPr="008A11F4">
        <w:rPr>
          <w:rFonts w:ascii="Times New Roman" w:hAnsi="Times New Roman" w:cs="Times New Roman"/>
          <w:sz w:val="24"/>
          <w:szCs w:val="24"/>
          <w:highlight w:val="yellow"/>
        </w:rPr>
        <w:t xml:space="preserve">Organizations </w:t>
      </w:r>
      <w:r w:rsidR="009B722E" w:rsidRPr="008A11F4">
        <w:rPr>
          <w:rFonts w:ascii="Times New Roman" w:hAnsi="Times New Roman" w:cs="Times New Roman"/>
          <w:sz w:val="24"/>
          <w:szCs w:val="24"/>
          <w:highlight w:val="yellow"/>
        </w:rPr>
        <w:t xml:space="preserve">have been </w:t>
      </w:r>
      <w:r w:rsidRPr="008A11F4">
        <w:rPr>
          <w:rFonts w:ascii="Times New Roman" w:hAnsi="Times New Roman" w:cs="Times New Roman"/>
          <w:sz w:val="24"/>
          <w:szCs w:val="24"/>
          <w:highlight w:val="yellow"/>
        </w:rPr>
        <w:t xml:space="preserve">utilizing </w:t>
      </w:r>
      <w:r w:rsidR="009B722E" w:rsidRPr="008A11F4">
        <w:rPr>
          <w:rFonts w:ascii="Times New Roman" w:hAnsi="Times New Roman" w:cs="Times New Roman"/>
          <w:sz w:val="24"/>
          <w:szCs w:val="24"/>
          <w:highlight w:val="yellow"/>
        </w:rPr>
        <w:t>base technologies to gather and evaluate information</w:t>
      </w:r>
      <w:r w:rsidR="00420244" w:rsidRPr="008A11F4">
        <w:rPr>
          <w:rFonts w:ascii="Times New Roman" w:hAnsi="Times New Roman" w:cs="Times New Roman"/>
          <w:sz w:val="24"/>
          <w:szCs w:val="24"/>
          <w:highlight w:val="yellow"/>
        </w:rPr>
        <w:t>. It</w:t>
      </w:r>
      <w:r w:rsidR="009B722E" w:rsidRPr="008A11F4">
        <w:rPr>
          <w:rFonts w:ascii="Times New Roman" w:hAnsi="Times New Roman" w:cs="Times New Roman"/>
          <w:sz w:val="24"/>
          <w:szCs w:val="24"/>
          <w:highlight w:val="yellow"/>
        </w:rPr>
        <w:t xml:space="preserve"> might open up innovative potentials for information monitoring and collaboration against sustainable development as digital SC integrates the utilization of base technologies (e.g., IoT, blockchain, and big data analytics) to enhance partnerships (Frank et al., 2019).</w:t>
      </w:r>
      <w:r w:rsidR="009B722E" w:rsidRPr="0014072F">
        <w:rPr>
          <w:rFonts w:ascii="Times New Roman" w:hAnsi="Times New Roman" w:cs="Times New Roman"/>
          <w:sz w:val="24"/>
          <w:szCs w:val="24"/>
        </w:rPr>
        <w:t xml:space="preserve"> The integration of green FSCM is carried out by front-end technologies, likewise</w:t>
      </w:r>
      <w:r w:rsidR="00C433D7">
        <w:rPr>
          <w:rFonts w:ascii="Times New Roman" w:hAnsi="Times New Roman" w:cs="Times New Roman"/>
          <w:sz w:val="24"/>
          <w:szCs w:val="24"/>
        </w:rPr>
        <w:t>,</w:t>
      </w:r>
      <w:r w:rsidR="009B722E" w:rsidRPr="0014072F">
        <w:rPr>
          <w:rFonts w:ascii="Times New Roman" w:hAnsi="Times New Roman" w:cs="Times New Roman"/>
          <w:sz w:val="24"/>
          <w:szCs w:val="24"/>
        </w:rPr>
        <w:t xml:space="preserve"> collaborative robotic systems, 3D printing, and augmented reality, using data that has been gathered and evaluated by base technologies. </w:t>
      </w:r>
      <w:r w:rsidR="00D85694" w:rsidRPr="00D85694">
        <w:rPr>
          <w:rFonts w:ascii="Times New Roman" w:eastAsia="Times New Roman" w:hAnsi="Times New Roman" w:cs="Times New Roman"/>
          <w:sz w:val="24"/>
          <w:szCs w:val="24"/>
          <w:highlight w:val="yellow"/>
          <w:lang w:eastAsia="en-IN"/>
        </w:rPr>
        <w:t xml:space="preserve">Because blockchain is a shared, immutable database, it may reinforce the relationships among participants in the food </w:t>
      </w:r>
      <w:r w:rsidR="00074B77">
        <w:rPr>
          <w:rFonts w:ascii="Times New Roman" w:eastAsia="Times New Roman" w:hAnsi="Times New Roman" w:cs="Times New Roman"/>
          <w:sz w:val="24"/>
          <w:szCs w:val="24"/>
          <w:highlight w:val="yellow"/>
          <w:lang w:eastAsia="en-IN"/>
        </w:rPr>
        <w:t>SC</w:t>
      </w:r>
      <w:r w:rsidR="00D85694" w:rsidRPr="00D85694">
        <w:rPr>
          <w:rFonts w:ascii="Times New Roman" w:eastAsia="Times New Roman" w:hAnsi="Times New Roman" w:cs="Times New Roman"/>
          <w:sz w:val="24"/>
          <w:szCs w:val="24"/>
          <w:highlight w:val="yellow"/>
          <w:lang w:eastAsia="en-IN"/>
        </w:rPr>
        <w:t xml:space="preserve"> (Saurabh and Dey, 2021). Meanwhile, consumers may also take part in the agri-food circulatory footprints to gain knowledge regarding foodstuffs. Furthermore, participants can attain more noteworthy outcomes if Big Data technologies </w:t>
      </w:r>
      <w:r w:rsidR="00C433D7">
        <w:rPr>
          <w:rFonts w:ascii="Times New Roman" w:eastAsia="Times New Roman" w:hAnsi="Times New Roman" w:cs="Times New Roman"/>
          <w:sz w:val="24"/>
          <w:szCs w:val="24"/>
          <w:highlight w:val="yellow"/>
          <w:lang w:eastAsia="en-IN"/>
        </w:rPr>
        <w:t>are</w:t>
      </w:r>
      <w:r w:rsidR="00C433D7" w:rsidRPr="00D85694">
        <w:rPr>
          <w:rFonts w:ascii="Times New Roman" w:eastAsia="Times New Roman" w:hAnsi="Times New Roman" w:cs="Times New Roman"/>
          <w:sz w:val="24"/>
          <w:szCs w:val="24"/>
          <w:highlight w:val="yellow"/>
          <w:lang w:eastAsia="en-IN"/>
        </w:rPr>
        <w:t xml:space="preserve"> </w:t>
      </w:r>
      <w:r w:rsidR="00D85694" w:rsidRPr="00D85694">
        <w:rPr>
          <w:rFonts w:ascii="Times New Roman" w:eastAsia="Times New Roman" w:hAnsi="Times New Roman" w:cs="Times New Roman"/>
          <w:sz w:val="24"/>
          <w:szCs w:val="24"/>
          <w:highlight w:val="yellow"/>
          <w:lang w:eastAsia="en-IN"/>
        </w:rPr>
        <w:t>employed (Liu et al., 2020).</w:t>
      </w:r>
      <w:r w:rsidR="00D85694" w:rsidRPr="00D85694">
        <w:rPr>
          <w:rFonts w:ascii="Times New Roman" w:eastAsia="Times New Roman" w:hAnsi="Times New Roman" w:cs="Times New Roman"/>
          <w:sz w:val="24"/>
          <w:szCs w:val="24"/>
          <w:lang w:eastAsia="en-IN"/>
        </w:rPr>
        <w:t xml:space="preserve"> </w:t>
      </w:r>
    </w:p>
    <w:p w14:paraId="53ECE346" w14:textId="34EE55BC" w:rsidR="009B722E" w:rsidRPr="0014072F" w:rsidRDefault="009B722E" w:rsidP="00094F78">
      <w:pPr>
        <w:autoSpaceDE w:val="0"/>
        <w:autoSpaceDN w:val="0"/>
        <w:adjustRightInd w:val="0"/>
        <w:spacing w:after="0"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Additionally, workers </w:t>
      </w:r>
      <w:r w:rsidR="0023797F" w:rsidRPr="0014072F">
        <w:rPr>
          <w:rFonts w:ascii="Times New Roman" w:hAnsi="Times New Roman" w:cs="Times New Roman"/>
          <w:sz w:val="24"/>
          <w:szCs w:val="24"/>
        </w:rPr>
        <w:t xml:space="preserve">utilizing </w:t>
      </w:r>
      <w:r w:rsidRPr="0014072F">
        <w:rPr>
          <w:rFonts w:ascii="Times New Roman" w:hAnsi="Times New Roman" w:cs="Times New Roman"/>
          <w:sz w:val="24"/>
          <w:szCs w:val="24"/>
        </w:rPr>
        <w:t xml:space="preserve">augmented reality might alter warehousing layout by instructing workers on better effective strategies to arrange and design the stores (Rejeb et al., 2021; Dornelles et al., 2022). In this respect, SCI was examined from the perspective of </w:t>
      </w:r>
      <w:r w:rsidR="0023797F" w:rsidRPr="0014072F">
        <w:rPr>
          <w:rFonts w:ascii="Times New Roman" w:hAnsi="Times New Roman" w:cs="Times New Roman"/>
          <w:sz w:val="24"/>
          <w:szCs w:val="24"/>
        </w:rPr>
        <w:t xml:space="preserve">digitalization </w:t>
      </w:r>
      <w:r w:rsidRPr="0014072F">
        <w:rPr>
          <w:rFonts w:ascii="Times New Roman" w:hAnsi="Times New Roman" w:cs="Times New Roman"/>
          <w:sz w:val="24"/>
          <w:szCs w:val="24"/>
        </w:rPr>
        <w:t xml:space="preserve">by Dalenogare et al (2022). They illustrated how core digital technologies allow corporations to exchange real-time information from numerous locations and forms. According to their argument, the FSC's </w:t>
      </w:r>
      <w:r w:rsidR="0023797F" w:rsidRPr="0014072F">
        <w:rPr>
          <w:rFonts w:ascii="Times New Roman" w:hAnsi="Times New Roman" w:cs="Times New Roman"/>
          <w:sz w:val="24"/>
          <w:szCs w:val="24"/>
        </w:rPr>
        <w:t xml:space="preserve">digitalized </w:t>
      </w:r>
      <w:r w:rsidRPr="0014072F">
        <w:rPr>
          <w:rFonts w:ascii="Times New Roman" w:hAnsi="Times New Roman" w:cs="Times New Roman"/>
          <w:sz w:val="24"/>
          <w:szCs w:val="24"/>
        </w:rPr>
        <w:t>data-integration features may be viewed as an information-processing event from the OIPT viewpoint (Galbraith, 1974). According to OIPT, an efficient base digital technology can significantly increase a firm's information-processing capabilities by offering an interface for simple data exchange and seamless connectivity systems between multiple operational elements inside the business and between the business and its distributors and clients (</w:t>
      </w:r>
      <w:r w:rsidRPr="0014072F">
        <w:rPr>
          <w:rStyle w:val="text"/>
          <w:rFonts w:ascii="Times New Roman" w:hAnsi="Times New Roman" w:cs="Times New Roman"/>
          <w:sz w:val="24"/>
          <w:szCs w:val="24"/>
        </w:rPr>
        <w:t>Enrique et al., 2022)</w:t>
      </w:r>
      <w:r w:rsidRPr="0014072F">
        <w:rPr>
          <w:rFonts w:ascii="Times New Roman" w:hAnsi="Times New Roman" w:cs="Times New Roman"/>
          <w:sz w:val="24"/>
          <w:szCs w:val="24"/>
        </w:rPr>
        <w:t xml:space="preserve">. Consequently, a digital FSC may significantly ease a firm's integration of green suppliers as well as its green consumers’ focus. Thus, a hypothesis may be proposed as: </w:t>
      </w:r>
    </w:p>
    <w:p w14:paraId="41D7E0C7"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i/>
          <w:sz w:val="24"/>
          <w:szCs w:val="24"/>
        </w:rPr>
      </w:pPr>
    </w:p>
    <w:p w14:paraId="11D6FECC" w14:textId="73F5791E" w:rsidR="009B722E" w:rsidRPr="0014072F" w:rsidRDefault="009B722E" w:rsidP="009B722E">
      <w:pPr>
        <w:autoSpaceDE w:val="0"/>
        <w:autoSpaceDN w:val="0"/>
        <w:adjustRightInd w:val="0"/>
        <w:spacing w:after="0" w:line="360" w:lineRule="auto"/>
        <w:jc w:val="both"/>
        <w:rPr>
          <w:rFonts w:ascii="Times New Roman" w:hAnsi="Times New Roman" w:cs="Times New Roman"/>
          <w:i/>
          <w:sz w:val="24"/>
          <w:szCs w:val="24"/>
        </w:rPr>
      </w:pPr>
      <w:r w:rsidRPr="008A228C">
        <w:rPr>
          <w:rFonts w:ascii="Times New Roman" w:hAnsi="Times New Roman" w:cs="Times New Roman"/>
          <w:b/>
          <w:bCs/>
          <w:i/>
          <w:sz w:val="24"/>
          <w:szCs w:val="24"/>
          <w:highlight w:val="yellow"/>
        </w:rPr>
        <w:t>H1:</w:t>
      </w:r>
      <w:r w:rsidRPr="008A228C">
        <w:rPr>
          <w:rFonts w:ascii="Times New Roman" w:hAnsi="Times New Roman" w:cs="Times New Roman"/>
          <w:i/>
          <w:sz w:val="24"/>
          <w:szCs w:val="24"/>
          <w:highlight w:val="yellow"/>
        </w:rPr>
        <w:t xml:space="preserve"> Digital technologies have a positive impact on </w:t>
      </w:r>
      <w:r w:rsidR="009B2457" w:rsidRPr="008A228C">
        <w:rPr>
          <w:rFonts w:ascii="Times New Roman" w:hAnsi="Times New Roman" w:cs="Times New Roman"/>
          <w:i/>
          <w:sz w:val="24"/>
          <w:szCs w:val="24"/>
          <w:highlight w:val="yellow"/>
        </w:rPr>
        <w:t>food supply chain</w:t>
      </w:r>
      <w:r w:rsidRPr="008A228C">
        <w:rPr>
          <w:rFonts w:ascii="Times New Roman" w:hAnsi="Times New Roman" w:cs="Times New Roman"/>
          <w:i/>
          <w:sz w:val="24"/>
          <w:szCs w:val="24"/>
          <w:highlight w:val="yellow"/>
        </w:rPr>
        <w:t xml:space="preserve"> green integration.</w:t>
      </w:r>
      <w:r w:rsidRPr="0014072F">
        <w:rPr>
          <w:rFonts w:ascii="Times New Roman" w:hAnsi="Times New Roman" w:cs="Times New Roman"/>
          <w:i/>
          <w:sz w:val="24"/>
          <w:szCs w:val="24"/>
        </w:rPr>
        <w:t xml:space="preserve"> </w:t>
      </w:r>
    </w:p>
    <w:p w14:paraId="7FF99D0A"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i/>
          <w:sz w:val="24"/>
          <w:szCs w:val="24"/>
        </w:rPr>
      </w:pPr>
    </w:p>
    <w:p w14:paraId="07041E53" w14:textId="2B346232" w:rsidR="003408D6" w:rsidRDefault="009B722E" w:rsidP="00B20294">
      <w:pPr>
        <w:spacing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Companies can establish eco-friendly digital procurement by sharing data with suppliers via digital channels, bringing unique, precise, and trustworthy data regarding the suppliers, and outlining how they integrate green practices into their SC (Narayanamurthy and Tortorella, 2021). Further, digital technologies function as the core of environment safety operations and provide a broad framework for directing GIO behaviour for all participants throughout FSC (El-Gayar and Fritz, 2006). Technological innovations simplify the integration and coordination needs of eco-product design, manufacturing, packaging, and distribution with suppliers and consumers (Liu et al., 2018). </w:t>
      </w:r>
      <w:r w:rsidR="003408D6" w:rsidRPr="003408D6">
        <w:rPr>
          <w:rFonts w:ascii="Times New Roman" w:eastAsia="Times New Roman" w:hAnsi="Times New Roman" w:cs="Times New Roman"/>
          <w:sz w:val="24"/>
          <w:szCs w:val="24"/>
          <w:highlight w:val="yellow"/>
          <w:lang w:eastAsia="en-IN"/>
        </w:rPr>
        <w:t>Greenhouse gas emissions may be decreased and hygienic, eco-friendly packaging materials can be developed with the use of blockchain, AI, and IoT</w:t>
      </w:r>
      <w:r w:rsidR="003408D6">
        <w:rPr>
          <w:rFonts w:ascii="Times New Roman" w:eastAsia="Times New Roman" w:hAnsi="Times New Roman" w:cs="Times New Roman"/>
          <w:sz w:val="24"/>
          <w:szCs w:val="24"/>
          <w:highlight w:val="yellow"/>
          <w:lang w:eastAsia="en-IN"/>
        </w:rPr>
        <w:t xml:space="preserve"> </w:t>
      </w:r>
      <w:r w:rsidR="003408D6" w:rsidRPr="00713C0E">
        <w:rPr>
          <w:rFonts w:ascii="Times New Roman" w:hAnsi="Times New Roman" w:cs="Times New Roman"/>
          <w:sz w:val="24"/>
          <w:szCs w:val="24"/>
          <w:highlight w:val="yellow"/>
        </w:rPr>
        <w:t>(</w:t>
      </w:r>
      <w:r w:rsidR="003408D6" w:rsidRPr="00FE3C0C">
        <w:rPr>
          <w:rFonts w:ascii="Times New Roman" w:hAnsi="Times New Roman" w:cs="Times New Roman"/>
          <w:color w:val="000000" w:themeColor="text1"/>
          <w:sz w:val="24"/>
          <w:szCs w:val="24"/>
          <w:highlight w:val="yellow"/>
        </w:rPr>
        <w:t>Bradu et al., 2022; Ren et al., 2022</w:t>
      </w:r>
      <w:r w:rsidR="003408D6" w:rsidRPr="00713C0E">
        <w:rPr>
          <w:rFonts w:ascii="Times New Roman" w:hAnsi="Times New Roman" w:cs="Times New Roman"/>
          <w:sz w:val="24"/>
          <w:szCs w:val="24"/>
          <w:highlight w:val="yellow"/>
        </w:rPr>
        <w:t>)</w:t>
      </w:r>
      <w:r w:rsidR="003408D6" w:rsidRPr="003408D6">
        <w:rPr>
          <w:rFonts w:ascii="Times New Roman" w:eastAsia="Times New Roman" w:hAnsi="Times New Roman" w:cs="Times New Roman"/>
          <w:sz w:val="24"/>
          <w:szCs w:val="24"/>
          <w:highlight w:val="yellow"/>
          <w:lang w:eastAsia="en-IN"/>
        </w:rPr>
        <w:t xml:space="preserve">. Food safety is enhanced by </w:t>
      </w:r>
      <w:r w:rsidR="007629A9">
        <w:rPr>
          <w:rFonts w:ascii="Times New Roman" w:eastAsia="Times New Roman" w:hAnsi="Times New Roman" w:cs="Times New Roman"/>
          <w:sz w:val="24"/>
          <w:szCs w:val="24"/>
          <w:highlight w:val="yellow"/>
          <w:lang w:eastAsia="en-IN"/>
        </w:rPr>
        <w:t xml:space="preserve">an </w:t>
      </w:r>
      <w:r w:rsidR="003408D6" w:rsidRPr="003408D6">
        <w:rPr>
          <w:rFonts w:ascii="Times New Roman" w:eastAsia="Times New Roman" w:hAnsi="Times New Roman" w:cs="Times New Roman"/>
          <w:sz w:val="24"/>
          <w:szCs w:val="24"/>
          <w:highlight w:val="yellow"/>
          <w:lang w:eastAsia="en-IN"/>
        </w:rPr>
        <w:t xml:space="preserve">effective and </w:t>
      </w:r>
      <w:r w:rsidR="007629A9" w:rsidRPr="003408D6">
        <w:rPr>
          <w:rFonts w:ascii="Times New Roman" w:eastAsia="Times New Roman" w:hAnsi="Times New Roman" w:cs="Times New Roman"/>
          <w:sz w:val="24"/>
          <w:szCs w:val="24"/>
          <w:highlight w:val="yellow"/>
          <w:lang w:eastAsia="en-IN"/>
        </w:rPr>
        <w:t>hygien</w:t>
      </w:r>
      <w:r w:rsidR="007629A9">
        <w:rPr>
          <w:rFonts w:ascii="Times New Roman" w:eastAsia="Times New Roman" w:hAnsi="Times New Roman" w:cs="Times New Roman"/>
          <w:sz w:val="24"/>
          <w:szCs w:val="24"/>
          <w:highlight w:val="yellow"/>
          <w:lang w:eastAsia="en-IN"/>
        </w:rPr>
        <w:t>ic</w:t>
      </w:r>
      <w:r w:rsidR="007629A9" w:rsidRPr="003408D6">
        <w:rPr>
          <w:rFonts w:ascii="Times New Roman" w:eastAsia="Times New Roman" w:hAnsi="Times New Roman" w:cs="Times New Roman"/>
          <w:sz w:val="24"/>
          <w:szCs w:val="24"/>
          <w:highlight w:val="yellow"/>
          <w:lang w:eastAsia="en-IN"/>
        </w:rPr>
        <w:t xml:space="preserve"> </w:t>
      </w:r>
      <w:r w:rsidR="003408D6" w:rsidRPr="003408D6">
        <w:rPr>
          <w:rFonts w:ascii="Times New Roman" w:eastAsia="Times New Roman" w:hAnsi="Times New Roman" w:cs="Times New Roman"/>
          <w:sz w:val="24"/>
          <w:szCs w:val="24"/>
          <w:highlight w:val="yellow"/>
          <w:lang w:eastAsia="en-IN"/>
        </w:rPr>
        <w:t>packing layout, which lowers wastage and greenhouse gas emissions (Wandosell et al., 2021).</w:t>
      </w:r>
      <w:r w:rsidR="003408D6" w:rsidRPr="003408D6">
        <w:rPr>
          <w:rFonts w:ascii="Times New Roman" w:eastAsia="Times New Roman" w:hAnsi="Times New Roman" w:cs="Times New Roman"/>
          <w:sz w:val="24"/>
          <w:szCs w:val="24"/>
          <w:lang w:eastAsia="en-IN"/>
        </w:rPr>
        <w:t xml:space="preserve"> </w:t>
      </w:r>
    </w:p>
    <w:p w14:paraId="260A8D08" w14:textId="13A7DA07" w:rsidR="009B722E" w:rsidRPr="0014072F" w:rsidRDefault="009B722E" w:rsidP="00025ED1">
      <w:pPr>
        <w:spacing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According to OIPT, digital technologies enable businesses </w:t>
      </w:r>
      <w:r w:rsidR="007629A9">
        <w:rPr>
          <w:rFonts w:ascii="Times New Roman" w:hAnsi="Times New Roman" w:cs="Times New Roman"/>
          <w:sz w:val="24"/>
          <w:szCs w:val="24"/>
        </w:rPr>
        <w:t xml:space="preserve">to </w:t>
      </w:r>
      <w:r w:rsidRPr="0014072F">
        <w:rPr>
          <w:rFonts w:ascii="Times New Roman" w:hAnsi="Times New Roman" w:cs="Times New Roman"/>
          <w:sz w:val="24"/>
          <w:szCs w:val="24"/>
        </w:rPr>
        <w:t xml:space="preserve">better handle data, which helps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manage the higher degree of complexities and uncertainties inherent with GIO without investing in additional expenditures</w:t>
      </w:r>
      <w:r w:rsidRPr="0014072F">
        <w:rPr>
          <w:rFonts w:ascii="Times New Roman" w:hAnsi="Times New Roman" w:cs="Times New Roman"/>
          <w:shd w:val="clear" w:color="auto" w:fill="FFFFFF"/>
        </w:rPr>
        <w:t xml:space="preserve"> (</w:t>
      </w:r>
      <w:r w:rsidRPr="0014072F">
        <w:rPr>
          <w:rFonts w:ascii="Times New Roman" w:hAnsi="Times New Roman" w:cs="Times New Roman"/>
          <w:sz w:val="24"/>
          <w:szCs w:val="24"/>
          <w:shd w:val="clear" w:color="auto" w:fill="FFFFFF"/>
        </w:rPr>
        <w:t>Qu and</w:t>
      </w:r>
      <w:r w:rsidRPr="0014072F">
        <w:rPr>
          <w:rFonts w:ascii="Times New Roman" w:hAnsi="Times New Roman" w:cs="Times New Roman"/>
          <w:sz w:val="24"/>
          <w:szCs w:val="24"/>
        </w:rPr>
        <w:t xml:space="preserve"> Liu, 2022</w:t>
      </w:r>
      <w:r w:rsidRPr="0014072F">
        <w:rPr>
          <w:rFonts w:ascii="Times New Roman" w:hAnsi="Times New Roman" w:cs="Times New Roman"/>
        </w:rPr>
        <w:t>).</w:t>
      </w:r>
      <w:r w:rsidRPr="0014072F">
        <w:rPr>
          <w:rFonts w:ascii="Times New Roman" w:hAnsi="Times New Roman" w:cs="Times New Roman"/>
          <w:sz w:val="24"/>
          <w:szCs w:val="24"/>
        </w:rPr>
        <w:t xml:space="preserve"> Therefore, the presence of advanced digital technology will increase the effects of suppliers’ integration and consumer awareness on the advancement of green products and processes. Thus, the effectiveness of coop</w:t>
      </w:r>
      <w:r w:rsidR="007629A9">
        <w:rPr>
          <w:rFonts w:ascii="Times New Roman" w:hAnsi="Times New Roman" w:cs="Times New Roman"/>
          <w:sz w:val="24"/>
          <w:szCs w:val="24"/>
        </w:rPr>
        <w:t>e</w:t>
      </w:r>
      <w:r w:rsidRPr="0014072F">
        <w:rPr>
          <w:rFonts w:ascii="Times New Roman" w:hAnsi="Times New Roman" w:cs="Times New Roman"/>
          <w:sz w:val="24"/>
          <w:szCs w:val="24"/>
        </w:rPr>
        <w:t xml:space="preserve">ration in enhancing GIO may be facilitated by integrating the well-built innovative skills of different stakeholders (Junaid et al., 2022). Thus, </w:t>
      </w:r>
      <w:r w:rsidR="004D69F6">
        <w:rPr>
          <w:rFonts w:ascii="Times New Roman" w:hAnsi="Times New Roman" w:cs="Times New Roman"/>
          <w:sz w:val="24"/>
          <w:szCs w:val="24"/>
        </w:rPr>
        <w:t>a</w:t>
      </w:r>
      <w:r w:rsidRPr="0014072F">
        <w:rPr>
          <w:rFonts w:ascii="Times New Roman" w:hAnsi="Times New Roman" w:cs="Times New Roman"/>
          <w:sz w:val="24"/>
          <w:szCs w:val="24"/>
        </w:rPr>
        <w:t xml:space="preserve"> hypothesis may be proposed as: </w:t>
      </w:r>
    </w:p>
    <w:p w14:paraId="7DD1443E" w14:textId="29640B6C" w:rsidR="009B722E" w:rsidRPr="0014072F" w:rsidRDefault="009B722E" w:rsidP="009B722E">
      <w:pPr>
        <w:spacing w:line="360" w:lineRule="auto"/>
        <w:jc w:val="both"/>
        <w:rPr>
          <w:rFonts w:ascii="Times New Roman" w:hAnsi="Times New Roman" w:cs="Times New Roman"/>
          <w:sz w:val="24"/>
          <w:szCs w:val="24"/>
        </w:rPr>
      </w:pPr>
      <w:r w:rsidRPr="008A228C">
        <w:rPr>
          <w:rFonts w:ascii="Times New Roman" w:hAnsi="Times New Roman" w:cs="Times New Roman"/>
          <w:b/>
          <w:bCs/>
          <w:i/>
          <w:sz w:val="24"/>
          <w:szCs w:val="24"/>
          <w:highlight w:val="yellow"/>
        </w:rPr>
        <w:t>H2:</w:t>
      </w:r>
      <w:r w:rsidRPr="008A228C">
        <w:rPr>
          <w:rFonts w:ascii="Times New Roman" w:hAnsi="Times New Roman" w:cs="Times New Roman"/>
          <w:i/>
          <w:sz w:val="24"/>
          <w:szCs w:val="24"/>
          <w:highlight w:val="yellow"/>
        </w:rPr>
        <w:t xml:space="preserve"> Digital technologies have a positive impact on </w:t>
      </w:r>
      <w:r w:rsidR="0043462D" w:rsidRPr="008A228C">
        <w:rPr>
          <w:rFonts w:ascii="Times New Roman" w:hAnsi="Times New Roman" w:cs="Times New Roman"/>
          <w:i/>
          <w:sz w:val="24"/>
          <w:szCs w:val="24"/>
          <w:highlight w:val="yellow"/>
        </w:rPr>
        <w:t>food supply chain</w:t>
      </w:r>
      <w:r w:rsidRPr="008A228C">
        <w:rPr>
          <w:rFonts w:ascii="Times New Roman" w:hAnsi="Times New Roman" w:cs="Times New Roman"/>
          <w:i/>
          <w:sz w:val="24"/>
          <w:szCs w:val="24"/>
          <w:highlight w:val="yellow"/>
        </w:rPr>
        <w:t xml:space="preserve"> green innovation.</w:t>
      </w:r>
      <w:r w:rsidRPr="0014072F">
        <w:rPr>
          <w:rFonts w:ascii="Times New Roman" w:hAnsi="Times New Roman" w:cs="Times New Roman"/>
          <w:i/>
          <w:sz w:val="24"/>
          <w:szCs w:val="24"/>
        </w:rPr>
        <w:t xml:space="preserve"> </w:t>
      </w:r>
    </w:p>
    <w:p w14:paraId="738321C3" w14:textId="7E16EFA5" w:rsidR="00CE22AC" w:rsidRPr="00072DBD" w:rsidRDefault="009B722E" w:rsidP="000426EF">
      <w:pPr>
        <w:autoSpaceDE w:val="0"/>
        <w:autoSpaceDN w:val="0"/>
        <w:adjustRightInd w:val="0"/>
        <w:spacing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Green suppliers could promote the </w:t>
      </w:r>
      <w:r w:rsidR="0023797F" w:rsidRPr="0014072F">
        <w:rPr>
          <w:rFonts w:ascii="Times New Roman" w:hAnsi="Times New Roman" w:cs="Times New Roman"/>
          <w:sz w:val="24"/>
          <w:szCs w:val="24"/>
        </w:rPr>
        <w:t xml:space="preserve">utilization </w:t>
      </w:r>
      <w:r w:rsidRPr="0014072F">
        <w:rPr>
          <w:rFonts w:ascii="Times New Roman" w:hAnsi="Times New Roman" w:cs="Times New Roman"/>
          <w:sz w:val="24"/>
          <w:szCs w:val="24"/>
        </w:rPr>
        <w:t xml:space="preserve">of sustainable products across the FSC. For example, environmentally conscious consumers can also request new eco-friendly or reprocessed items to reduce their carbon footprints (Abbey et al., 2015). Such demands from the partners may encourage the advancement of new green practices (Zhu et al., 2013). Further, FSC participants may cooperate to advance recycling technology, establish better green strategies for product design, and </w:t>
      </w:r>
      <w:r w:rsidR="0023797F" w:rsidRPr="0014072F">
        <w:rPr>
          <w:rFonts w:ascii="Times New Roman" w:hAnsi="Times New Roman" w:cs="Times New Roman"/>
          <w:sz w:val="24"/>
          <w:szCs w:val="24"/>
        </w:rPr>
        <w:t xml:space="preserve">optimize </w:t>
      </w:r>
      <w:r w:rsidRPr="0014072F">
        <w:rPr>
          <w:rFonts w:ascii="Times New Roman" w:hAnsi="Times New Roman" w:cs="Times New Roman"/>
          <w:sz w:val="24"/>
          <w:szCs w:val="24"/>
        </w:rPr>
        <w:t xml:space="preserve">individual recycling procedures (Rahmani et al., 2021). </w:t>
      </w:r>
      <w:r w:rsidR="0023797F" w:rsidRPr="0014072F">
        <w:rPr>
          <w:rFonts w:ascii="Times New Roman" w:hAnsi="Times New Roman" w:cs="Times New Roman"/>
          <w:sz w:val="24"/>
          <w:szCs w:val="24"/>
        </w:rPr>
        <w:t xml:space="preserve">Utilizing </w:t>
      </w:r>
      <w:r w:rsidRPr="0014072F">
        <w:rPr>
          <w:rFonts w:ascii="Times New Roman" w:hAnsi="Times New Roman" w:cs="Times New Roman"/>
          <w:sz w:val="24"/>
          <w:szCs w:val="24"/>
        </w:rPr>
        <w:t xml:space="preserve">internal integration tactics,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 xml:space="preserve">may use an appropriate environmental management strategy to </w:t>
      </w:r>
      <w:r w:rsidR="0023797F" w:rsidRPr="0014072F">
        <w:rPr>
          <w:rFonts w:ascii="Times New Roman" w:hAnsi="Times New Roman" w:cs="Times New Roman"/>
          <w:sz w:val="24"/>
          <w:szCs w:val="24"/>
        </w:rPr>
        <w:t xml:space="preserve">stabilize </w:t>
      </w:r>
      <w:r w:rsidRPr="0014072F">
        <w:rPr>
          <w:rFonts w:ascii="Times New Roman" w:hAnsi="Times New Roman" w:cs="Times New Roman"/>
          <w:sz w:val="24"/>
          <w:szCs w:val="24"/>
        </w:rPr>
        <w:t xml:space="preserve">the relationship between their environmental innovation and profits (Wong et al., 2020; Aisjah and Prabandari, 2021). </w:t>
      </w:r>
      <w:r w:rsidR="007B1739">
        <w:rPr>
          <w:rFonts w:ascii="Times New Roman" w:hAnsi="Times New Roman" w:cs="Times New Roman"/>
          <w:sz w:val="24"/>
          <w:szCs w:val="24"/>
        </w:rPr>
        <w:t xml:space="preserve"> </w:t>
      </w:r>
      <w:r w:rsidR="007B1739" w:rsidRPr="007B1739">
        <w:rPr>
          <w:rFonts w:ascii="Times New Roman" w:eastAsia="Times New Roman" w:hAnsi="Times New Roman" w:cs="Times New Roman"/>
          <w:sz w:val="24"/>
          <w:szCs w:val="24"/>
          <w:highlight w:val="yellow"/>
          <w:lang w:eastAsia="en-IN"/>
        </w:rPr>
        <w:t>Using processes of integration including goal alliances, sharing of knowledge, integrative leadership networks, and structure, GIT may promote green innovation. GIT integrates commercial and ecological governance techniques to make investments in green innovation by elucidating the tactical decisions made by the Indian food sectors (Chi, 2022).</w:t>
      </w:r>
    </w:p>
    <w:p w14:paraId="603404A5" w14:textId="50F47CBC"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According to OIPT, it is challenging for an </w:t>
      </w:r>
      <w:r w:rsidR="0023797F" w:rsidRPr="0014072F">
        <w:rPr>
          <w:rFonts w:ascii="Times New Roman" w:hAnsi="Times New Roman" w:cs="Times New Roman"/>
          <w:sz w:val="24"/>
          <w:szCs w:val="24"/>
        </w:rPr>
        <w:t xml:space="preserve">organization </w:t>
      </w:r>
      <w:r w:rsidRPr="0014072F">
        <w:rPr>
          <w:rFonts w:ascii="Times New Roman" w:hAnsi="Times New Roman" w:cs="Times New Roman"/>
          <w:sz w:val="24"/>
          <w:szCs w:val="24"/>
        </w:rPr>
        <w:t xml:space="preserve">to </w:t>
      </w:r>
      <w:r w:rsidR="0023797F" w:rsidRPr="0014072F">
        <w:rPr>
          <w:rFonts w:ascii="Times New Roman" w:hAnsi="Times New Roman" w:cs="Times New Roman"/>
          <w:sz w:val="24"/>
          <w:szCs w:val="24"/>
        </w:rPr>
        <w:t xml:space="preserve">analyze </w:t>
      </w:r>
      <w:r w:rsidRPr="0014072F">
        <w:rPr>
          <w:rFonts w:ascii="Times New Roman" w:hAnsi="Times New Roman" w:cs="Times New Roman"/>
          <w:sz w:val="24"/>
          <w:szCs w:val="24"/>
        </w:rPr>
        <w:t>a large number of consumer data efficiently and to reduce uncertainty throughout its GI if it has a restricted information capability (</w:t>
      </w:r>
      <w:r w:rsidRPr="0014072F">
        <w:rPr>
          <w:rFonts w:ascii="Times New Roman" w:hAnsi="Times New Roman" w:cs="Times New Roman"/>
          <w:sz w:val="24"/>
          <w:szCs w:val="24"/>
          <w:shd w:val="clear" w:color="auto" w:fill="FFFFFF"/>
        </w:rPr>
        <w:t>Qu and</w:t>
      </w:r>
      <w:r w:rsidRPr="0014072F">
        <w:rPr>
          <w:rFonts w:ascii="Times New Roman" w:hAnsi="Times New Roman" w:cs="Times New Roman"/>
          <w:sz w:val="24"/>
          <w:szCs w:val="24"/>
        </w:rPr>
        <w:t xml:space="preserve"> Liu, 2022). Therefore, </w:t>
      </w:r>
      <w:r w:rsidR="0023797F" w:rsidRPr="0014072F">
        <w:rPr>
          <w:rFonts w:ascii="Times New Roman" w:hAnsi="Times New Roman" w:cs="Times New Roman"/>
          <w:sz w:val="24"/>
          <w:szCs w:val="24"/>
        </w:rPr>
        <w:t>to eliminate asymmetric information and lessen the load of information processing, an organization must interconnect with its consumers and suppliers</w:t>
      </w:r>
      <w:r w:rsidRPr="0014072F">
        <w:rPr>
          <w:rFonts w:ascii="Times New Roman" w:hAnsi="Times New Roman" w:cs="Times New Roman"/>
          <w:sz w:val="24"/>
          <w:szCs w:val="24"/>
        </w:rPr>
        <w:t xml:space="preserve"> to </w:t>
      </w:r>
      <w:r w:rsidR="0023797F" w:rsidRPr="0014072F">
        <w:rPr>
          <w:rFonts w:ascii="Times New Roman" w:hAnsi="Times New Roman" w:cs="Times New Roman"/>
          <w:sz w:val="24"/>
          <w:szCs w:val="24"/>
        </w:rPr>
        <w:t xml:space="preserve">maximize </w:t>
      </w:r>
      <w:r w:rsidRPr="0014072F">
        <w:rPr>
          <w:rFonts w:ascii="Times New Roman" w:hAnsi="Times New Roman" w:cs="Times New Roman"/>
          <w:sz w:val="24"/>
          <w:szCs w:val="24"/>
        </w:rPr>
        <w:t>its information-processing capabilities (</w:t>
      </w:r>
      <w:r w:rsidRPr="0014072F">
        <w:rPr>
          <w:rStyle w:val="text"/>
          <w:rFonts w:ascii="Times New Roman" w:hAnsi="Times New Roman" w:cs="Times New Roman"/>
        </w:rPr>
        <w:t>Enrique et al., 2022)</w:t>
      </w:r>
      <w:r w:rsidRPr="0014072F">
        <w:rPr>
          <w:rFonts w:ascii="Times New Roman" w:hAnsi="Times New Roman" w:cs="Times New Roman"/>
          <w:sz w:val="24"/>
          <w:szCs w:val="24"/>
        </w:rPr>
        <w:t xml:space="preserve">. Thus, a hypothesis may be proposed as: </w:t>
      </w:r>
    </w:p>
    <w:p w14:paraId="46A30D2D"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i/>
          <w:sz w:val="24"/>
          <w:szCs w:val="24"/>
        </w:rPr>
      </w:pPr>
    </w:p>
    <w:p w14:paraId="783D4C03" w14:textId="71530C53" w:rsidR="009B722E" w:rsidRPr="0014072F" w:rsidRDefault="009B722E" w:rsidP="009B722E">
      <w:pPr>
        <w:autoSpaceDE w:val="0"/>
        <w:autoSpaceDN w:val="0"/>
        <w:adjustRightInd w:val="0"/>
        <w:spacing w:after="0" w:line="360" w:lineRule="auto"/>
        <w:jc w:val="both"/>
        <w:rPr>
          <w:rFonts w:ascii="Times New Roman" w:hAnsi="Times New Roman" w:cs="Times New Roman"/>
          <w:i/>
          <w:sz w:val="24"/>
          <w:szCs w:val="24"/>
        </w:rPr>
      </w:pPr>
      <w:r w:rsidRPr="008A228C">
        <w:rPr>
          <w:rFonts w:ascii="Times New Roman" w:hAnsi="Times New Roman" w:cs="Times New Roman"/>
          <w:b/>
          <w:bCs/>
          <w:i/>
          <w:sz w:val="24"/>
          <w:szCs w:val="24"/>
          <w:highlight w:val="yellow"/>
        </w:rPr>
        <w:t>H3:</w:t>
      </w:r>
      <w:r w:rsidRPr="008A228C">
        <w:rPr>
          <w:rFonts w:ascii="Times New Roman" w:hAnsi="Times New Roman" w:cs="Times New Roman"/>
          <w:i/>
          <w:sz w:val="24"/>
          <w:szCs w:val="24"/>
          <w:highlight w:val="yellow"/>
        </w:rPr>
        <w:t xml:space="preserve"> F</w:t>
      </w:r>
      <w:r w:rsidR="00971BDA" w:rsidRPr="008A228C">
        <w:rPr>
          <w:rFonts w:ascii="Times New Roman" w:hAnsi="Times New Roman" w:cs="Times New Roman"/>
          <w:i/>
          <w:sz w:val="24"/>
          <w:szCs w:val="24"/>
          <w:highlight w:val="yellow"/>
        </w:rPr>
        <w:t>ood supply chain</w:t>
      </w:r>
      <w:r w:rsidRPr="008A228C">
        <w:rPr>
          <w:rFonts w:ascii="Times New Roman" w:hAnsi="Times New Roman" w:cs="Times New Roman"/>
          <w:i/>
          <w:sz w:val="24"/>
          <w:szCs w:val="24"/>
          <w:highlight w:val="yellow"/>
        </w:rPr>
        <w:t xml:space="preserve"> green integration </w:t>
      </w:r>
      <w:r w:rsidR="0023797F" w:rsidRPr="008A228C">
        <w:rPr>
          <w:rFonts w:ascii="Times New Roman" w:hAnsi="Times New Roman" w:cs="Times New Roman"/>
          <w:i/>
          <w:sz w:val="24"/>
          <w:szCs w:val="24"/>
          <w:highlight w:val="yellow"/>
        </w:rPr>
        <w:t>positively impacts</w:t>
      </w:r>
      <w:r w:rsidRPr="008A228C">
        <w:rPr>
          <w:rFonts w:ascii="Times New Roman" w:hAnsi="Times New Roman" w:cs="Times New Roman"/>
          <w:i/>
          <w:sz w:val="24"/>
          <w:szCs w:val="24"/>
          <w:highlight w:val="yellow"/>
        </w:rPr>
        <w:t xml:space="preserve"> the </w:t>
      </w:r>
      <w:r w:rsidR="00971BDA" w:rsidRPr="008A228C">
        <w:rPr>
          <w:rFonts w:ascii="Times New Roman" w:hAnsi="Times New Roman" w:cs="Times New Roman"/>
          <w:i/>
          <w:sz w:val="24"/>
          <w:szCs w:val="24"/>
          <w:highlight w:val="yellow"/>
        </w:rPr>
        <w:t xml:space="preserve">food supply chain </w:t>
      </w:r>
      <w:r w:rsidRPr="008A228C">
        <w:rPr>
          <w:rFonts w:ascii="Times New Roman" w:hAnsi="Times New Roman" w:cs="Times New Roman"/>
          <w:i/>
          <w:sz w:val="24"/>
          <w:szCs w:val="24"/>
          <w:highlight w:val="yellow"/>
        </w:rPr>
        <w:t>green innovation.</w:t>
      </w:r>
    </w:p>
    <w:p w14:paraId="629A1908"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sz w:val="24"/>
          <w:szCs w:val="24"/>
        </w:rPr>
      </w:pPr>
    </w:p>
    <w:p w14:paraId="34EAA4F9" w14:textId="4E62126F" w:rsidR="005004CF" w:rsidRPr="004C04AA" w:rsidRDefault="009B722E" w:rsidP="004C04AA">
      <w:pPr>
        <w:autoSpaceDE w:val="0"/>
        <w:autoSpaceDN w:val="0"/>
        <w:adjustRightInd w:val="0"/>
        <w:spacing w:after="0" w:line="360" w:lineRule="auto"/>
        <w:ind w:firstLine="567"/>
        <w:jc w:val="both"/>
        <w:rPr>
          <w:rFonts w:ascii="Times New Roman" w:eastAsia="STIX-Regular" w:hAnsi="Times New Roman" w:cs="Times New Roman"/>
          <w:sz w:val="24"/>
          <w:szCs w:val="24"/>
          <w:lang w:val="en-US"/>
        </w:rPr>
      </w:pPr>
      <w:r w:rsidRPr="0014072F">
        <w:rPr>
          <w:rFonts w:ascii="Times New Roman" w:eastAsia="STIX-Regular" w:hAnsi="Times New Roman" w:cs="Times New Roman"/>
          <w:sz w:val="24"/>
          <w:szCs w:val="24"/>
          <w:lang w:val="en-US"/>
        </w:rPr>
        <w:t xml:space="preserve">Organizations may achieve sustainability via GSC integration by achieving their economic and environmental objectives (Das, 2018). To attain their performance goals, firms’ aims constantly concentrate on getting their consumers and suppliers to be green and use green operations (Heras-Saizarbitoria et al., 2011). Recently, there has been a lot of focus on the concept of SCGI and the way it relates to performance (Bon, 2018). Sustainable performance is the consequence of firm strategic capabilities, such as the SCGI (Fatoki, 2019). </w:t>
      </w:r>
      <w:r w:rsidR="00F7062E">
        <w:rPr>
          <w:rFonts w:ascii="Times New Roman" w:eastAsia="STIX-Regular" w:hAnsi="Times New Roman" w:cs="Times New Roman"/>
          <w:sz w:val="24"/>
          <w:szCs w:val="24"/>
          <w:lang w:val="en-US"/>
        </w:rPr>
        <w:t xml:space="preserve"> </w:t>
      </w:r>
      <w:r w:rsidR="005004CF" w:rsidRPr="005004CF">
        <w:rPr>
          <w:rFonts w:ascii="Times New Roman" w:eastAsia="Times New Roman" w:hAnsi="Times New Roman" w:cs="Times New Roman"/>
          <w:sz w:val="24"/>
          <w:szCs w:val="24"/>
          <w:highlight w:val="yellow"/>
          <w:lang w:eastAsia="en-IN"/>
        </w:rPr>
        <w:t xml:space="preserve">In order to lower costs and the influence on the ecosystem, GIT aligns green innovation </w:t>
      </w:r>
      <w:r w:rsidR="00425C19">
        <w:rPr>
          <w:rFonts w:ascii="Times New Roman" w:eastAsia="Times New Roman" w:hAnsi="Times New Roman" w:cs="Times New Roman"/>
          <w:sz w:val="24"/>
          <w:szCs w:val="24"/>
          <w:highlight w:val="yellow"/>
          <w:lang w:eastAsia="en-IN"/>
        </w:rPr>
        <w:t>in</w:t>
      </w:r>
      <w:r w:rsidR="00425C19" w:rsidRPr="005004CF">
        <w:rPr>
          <w:rFonts w:ascii="Times New Roman" w:eastAsia="Times New Roman" w:hAnsi="Times New Roman" w:cs="Times New Roman"/>
          <w:sz w:val="24"/>
          <w:szCs w:val="24"/>
          <w:highlight w:val="yellow"/>
          <w:lang w:eastAsia="en-IN"/>
        </w:rPr>
        <w:t xml:space="preserve"> </w:t>
      </w:r>
      <w:r w:rsidR="005004CF" w:rsidRPr="005004CF">
        <w:rPr>
          <w:rFonts w:ascii="Times New Roman" w:eastAsia="Times New Roman" w:hAnsi="Times New Roman" w:cs="Times New Roman"/>
          <w:sz w:val="24"/>
          <w:szCs w:val="24"/>
          <w:highlight w:val="yellow"/>
          <w:lang w:eastAsia="en-IN"/>
        </w:rPr>
        <w:t>the food supply chain system (Chi, 2022). Furthermore, GIT achieves green product and process innovation and sets collaborative sustainable objectives and initiatives with food industry vendors and consumers</w:t>
      </w:r>
      <w:r w:rsidR="005004CF" w:rsidRPr="00F7062E">
        <w:rPr>
          <w:rFonts w:ascii="Times New Roman" w:eastAsia="Times New Roman" w:hAnsi="Times New Roman" w:cs="Times New Roman"/>
          <w:sz w:val="24"/>
          <w:szCs w:val="24"/>
          <w:highlight w:val="yellow"/>
          <w:lang w:eastAsia="en-IN"/>
        </w:rPr>
        <w:t xml:space="preserve"> </w:t>
      </w:r>
      <w:r w:rsidR="005004CF" w:rsidRPr="00F7062E">
        <w:rPr>
          <w:rFonts w:ascii="Times New Roman" w:hAnsi="Times New Roman" w:cs="Times New Roman"/>
          <w:sz w:val="24"/>
          <w:szCs w:val="24"/>
          <w:highlight w:val="yellow"/>
        </w:rPr>
        <w:t>(Chi, 2022)</w:t>
      </w:r>
      <w:r w:rsidR="005004CF" w:rsidRPr="005004CF">
        <w:rPr>
          <w:rFonts w:ascii="Times New Roman" w:eastAsia="Times New Roman" w:hAnsi="Times New Roman" w:cs="Times New Roman"/>
          <w:sz w:val="24"/>
          <w:szCs w:val="24"/>
          <w:highlight w:val="yellow"/>
          <w:lang w:eastAsia="en-IN"/>
        </w:rPr>
        <w:t>.</w:t>
      </w:r>
      <w:r w:rsidR="005004CF" w:rsidRPr="005004CF">
        <w:rPr>
          <w:rFonts w:ascii="Times New Roman" w:eastAsia="Times New Roman" w:hAnsi="Times New Roman" w:cs="Times New Roman"/>
          <w:sz w:val="24"/>
          <w:szCs w:val="24"/>
          <w:lang w:eastAsia="en-IN"/>
        </w:rPr>
        <w:t xml:space="preserve"> </w:t>
      </w:r>
    </w:p>
    <w:p w14:paraId="58FA4450" w14:textId="236A19DF" w:rsidR="009B722E" w:rsidRDefault="009B722E" w:rsidP="00337398">
      <w:pPr>
        <w:autoSpaceDE w:val="0"/>
        <w:autoSpaceDN w:val="0"/>
        <w:adjustRightInd w:val="0"/>
        <w:spacing w:after="0" w:line="360" w:lineRule="auto"/>
        <w:ind w:firstLine="567"/>
        <w:jc w:val="both"/>
        <w:rPr>
          <w:rFonts w:ascii="Times New Roman" w:hAnsi="Times New Roman" w:cs="Times New Roman"/>
          <w:sz w:val="24"/>
          <w:szCs w:val="24"/>
          <w:lang w:val="en-US"/>
        </w:rPr>
      </w:pPr>
      <w:r w:rsidRPr="0014072F">
        <w:rPr>
          <w:rFonts w:ascii="Times New Roman" w:eastAsia="STIX-Regular" w:hAnsi="Times New Roman" w:cs="Times New Roman"/>
          <w:sz w:val="24"/>
          <w:szCs w:val="24"/>
          <w:lang w:val="en-US"/>
        </w:rPr>
        <w:t xml:space="preserve">To describe a firm's interactions with its providers and consumers and improve its information capacities, OIPT provides important insights into inter-firm configuration throughout FSCM (Enrique et al., 2022). According to OIPT, a firm's data effectiveness and capacity may be enhanced through the vertical and lateral integration of external information processing units (such as suppliers and customers) (Qu and Liu, 2022). </w:t>
      </w:r>
      <w:r w:rsidR="0023797F" w:rsidRPr="0014072F">
        <w:rPr>
          <w:rFonts w:ascii="Times New Roman" w:eastAsia="STIX-Regular" w:hAnsi="Times New Roman" w:cs="Times New Roman"/>
          <w:sz w:val="24"/>
          <w:szCs w:val="24"/>
          <w:lang w:val="en-US"/>
        </w:rPr>
        <w:t xml:space="preserve">Furthermore, the </w:t>
      </w:r>
      <w:r w:rsidRPr="0014072F">
        <w:rPr>
          <w:rFonts w:ascii="Times New Roman" w:eastAsia="STIX-Regular" w:hAnsi="Times New Roman" w:cs="Times New Roman"/>
          <w:sz w:val="24"/>
          <w:szCs w:val="24"/>
          <w:lang w:val="en-US"/>
        </w:rPr>
        <w:t xml:space="preserve">value of SCGI in enhancing performance has been established in research (Zhao et al., 2008; Narayanan et al., 2011; Zhu and Sarkis, 2016). SCGI can make independent contributions to environmental performance (Hsu et al., 2016; Laari et al., 2016). </w:t>
      </w:r>
      <w:proofErr w:type="gramStart"/>
      <w:r w:rsidRPr="0014072F">
        <w:rPr>
          <w:rFonts w:ascii="Times New Roman" w:eastAsia="STIX-Regular" w:hAnsi="Times New Roman" w:cs="Times New Roman"/>
          <w:sz w:val="24"/>
          <w:szCs w:val="24"/>
          <w:lang w:val="en-US"/>
        </w:rPr>
        <w:t xml:space="preserve">Thus,  </w:t>
      </w:r>
      <w:r w:rsidRPr="0014072F">
        <w:rPr>
          <w:rFonts w:ascii="Times New Roman" w:hAnsi="Times New Roman" w:cs="Times New Roman"/>
          <w:sz w:val="24"/>
          <w:szCs w:val="24"/>
          <w:lang w:val="en-US"/>
        </w:rPr>
        <w:t>according</w:t>
      </w:r>
      <w:proofErr w:type="gramEnd"/>
      <w:r w:rsidRPr="0014072F">
        <w:rPr>
          <w:rFonts w:ascii="Times New Roman" w:hAnsi="Times New Roman" w:cs="Times New Roman"/>
          <w:sz w:val="24"/>
          <w:szCs w:val="24"/>
          <w:lang w:val="en-US"/>
        </w:rPr>
        <w:t xml:space="preserve"> to OIPT, an organization’s information-processing capability and performance may be enhanced through the horizontal or vertical integration of external information networks (e.g. suppliers and consumers)</w:t>
      </w:r>
      <w:r w:rsidRPr="0014072F">
        <w:rPr>
          <w:rFonts w:ascii="Times New Roman" w:hAnsi="Times New Roman" w:cs="Times New Roman"/>
          <w:sz w:val="24"/>
          <w:szCs w:val="24"/>
        </w:rPr>
        <w:t xml:space="preserve"> (</w:t>
      </w:r>
      <w:r w:rsidRPr="0014072F">
        <w:rPr>
          <w:rStyle w:val="text"/>
          <w:rFonts w:ascii="Times New Roman" w:hAnsi="Times New Roman" w:cs="Times New Roman"/>
          <w:sz w:val="24"/>
          <w:szCs w:val="24"/>
        </w:rPr>
        <w:t>Enrique et al., 2022)</w:t>
      </w:r>
      <w:r w:rsidRPr="0014072F">
        <w:rPr>
          <w:rFonts w:ascii="Times New Roman" w:hAnsi="Times New Roman" w:cs="Times New Roman"/>
          <w:sz w:val="24"/>
          <w:szCs w:val="24"/>
          <w:lang w:val="en-US"/>
        </w:rPr>
        <w:t xml:space="preserve">. Thus, a hypothesis </w:t>
      </w:r>
      <w:r w:rsidR="00425C19">
        <w:rPr>
          <w:rFonts w:ascii="Times New Roman" w:hAnsi="Times New Roman" w:cs="Times New Roman"/>
          <w:sz w:val="24"/>
          <w:szCs w:val="24"/>
          <w:lang w:val="en-US"/>
        </w:rPr>
        <w:t>is</w:t>
      </w:r>
      <w:r w:rsidRPr="0014072F">
        <w:rPr>
          <w:rFonts w:ascii="Times New Roman" w:hAnsi="Times New Roman" w:cs="Times New Roman"/>
          <w:sz w:val="24"/>
          <w:szCs w:val="24"/>
          <w:lang w:val="en-US"/>
        </w:rPr>
        <w:t xml:space="preserve"> proposed as: </w:t>
      </w:r>
    </w:p>
    <w:p w14:paraId="506CA1DD" w14:textId="77777777" w:rsidR="00425C19" w:rsidRPr="00337398" w:rsidRDefault="00425C19" w:rsidP="00337398">
      <w:pPr>
        <w:autoSpaceDE w:val="0"/>
        <w:autoSpaceDN w:val="0"/>
        <w:adjustRightInd w:val="0"/>
        <w:spacing w:after="0" w:line="360" w:lineRule="auto"/>
        <w:ind w:firstLine="567"/>
        <w:jc w:val="both"/>
        <w:rPr>
          <w:rFonts w:ascii="Times New Roman" w:hAnsi="Times New Roman" w:cs="Times New Roman"/>
          <w:sz w:val="24"/>
          <w:szCs w:val="24"/>
          <w:lang w:val="en-US"/>
        </w:rPr>
      </w:pPr>
    </w:p>
    <w:p w14:paraId="141BA61A" w14:textId="204D2F19" w:rsidR="009B722E" w:rsidRPr="0014072F" w:rsidRDefault="009B722E" w:rsidP="009B722E">
      <w:pPr>
        <w:autoSpaceDE w:val="0"/>
        <w:autoSpaceDN w:val="0"/>
        <w:adjustRightInd w:val="0"/>
        <w:spacing w:after="0" w:line="360" w:lineRule="auto"/>
        <w:jc w:val="both"/>
        <w:rPr>
          <w:rFonts w:ascii="Times New Roman" w:hAnsi="Times New Roman" w:cs="Times New Roman"/>
          <w:i/>
          <w:sz w:val="24"/>
          <w:szCs w:val="24"/>
        </w:rPr>
      </w:pPr>
      <w:r w:rsidRPr="008A228C">
        <w:rPr>
          <w:rFonts w:ascii="Times New Roman" w:hAnsi="Times New Roman" w:cs="Times New Roman"/>
          <w:b/>
          <w:bCs/>
          <w:i/>
          <w:sz w:val="24"/>
          <w:szCs w:val="24"/>
          <w:highlight w:val="yellow"/>
        </w:rPr>
        <w:t>H4:</w:t>
      </w:r>
      <w:r w:rsidRPr="008A228C">
        <w:rPr>
          <w:rFonts w:ascii="Times New Roman" w:hAnsi="Times New Roman" w:cs="Times New Roman"/>
          <w:i/>
          <w:sz w:val="24"/>
          <w:szCs w:val="24"/>
          <w:highlight w:val="yellow"/>
        </w:rPr>
        <w:t xml:space="preserve"> F</w:t>
      </w:r>
      <w:r w:rsidR="008B02A3" w:rsidRPr="008A228C">
        <w:rPr>
          <w:rFonts w:ascii="Times New Roman" w:hAnsi="Times New Roman" w:cs="Times New Roman"/>
          <w:i/>
          <w:sz w:val="24"/>
          <w:szCs w:val="24"/>
          <w:highlight w:val="yellow"/>
        </w:rPr>
        <w:t>ood supply chain</w:t>
      </w:r>
      <w:r w:rsidRPr="008A228C">
        <w:rPr>
          <w:rFonts w:ascii="Times New Roman" w:hAnsi="Times New Roman" w:cs="Times New Roman"/>
          <w:i/>
          <w:sz w:val="24"/>
          <w:szCs w:val="24"/>
          <w:highlight w:val="yellow"/>
        </w:rPr>
        <w:t xml:space="preserve"> green integration has a positive impact on </w:t>
      </w:r>
      <w:r w:rsidR="00B62DBE">
        <w:rPr>
          <w:rFonts w:ascii="Times New Roman" w:hAnsi="Times New Roman" w:cs="Times New Roman"/>
          <w:i/>
          <w:sz w:val="24"/>
          <w:szCs w:val="24"/>
          <w:highlight w:val="yellow"/>
        </w:rPr>
        <w:t>the sustainable performance</w:t>
      </w:r>
      <w:r w:rsidRPr="008A228C">
        <w:rPr>
          <w:rFonts w:ascii="Times New Roman" w:hAnsi="Times New Roman" w:cs="Times New Roman"/>
          <w:i/>
          <w:sz w:val="24"/>
          <w:szCs w:val="24"/>
          <w:highlight w:val="yellow"/>
        </w:rPr>
        <w:t xml:space="preserve"> </w:t>
      </w:r>
      <w:r w:rsidR="00B62DBE">
        <w:rPr>
          <w:rFonts w:ascii="Times New Roman" w:hAnsi="Times New Roman" w:cs="Times New Roman"/>
          <w:i/>
          <w:sz w:val="24"/>
          <w:szCs w:val="24"/>
          <w:highlight w:val="yellow"/>
        </w:rPr>
        <w:t xml:space="preserve">of </w:t>
      </w:r>
      <w:r w:rsidR="008B02A3" w:rsidRPr="008A228C">
        <w:rPr>
          <w:rFonts w:ascii="Times New Roman" w:hAnsi="Times New Roman" w:cs="Times New Roman"/>
          <w:i/>
          <w:sz w:val="24"/>
          <w:szCs w:val="24"/>
          <w:highlight w:val="yellow"/>
        </w:rPr>
        <w:t>food supply chain</w:t>
      </w:r>
      <w:r w:rsidR="00B62DBE">
        <w:rPr>
          <w:rFonts w:ascii="Times New Roman" w:hAnsi="Times New Roman" w:cs="Times New Roman"/>
          <w:i/>
          <w:sz w:val="24"/>
          <w:szCs w:val="24"/>
          <w:highlight w:val="yellow"/>
        </w:rPr>
        <w:t>s</w:t>
      </w:r>
      <w:r w:rsidRPr="008A228C">
        <w:rPr>
          <w:rFonts w:ascii="Times New Roman" w:hAnsi="Times New Roman" w:cs="Times New Roman"/>
          <w:i/>
          <w:sz w:val="24"/>
          <w:szCs w:val="24"/>
          <w:highlight w:val="yellow"/>
        </w:rPr>
        <w:t>.</w:t>
      </w:r>
    </w:p>
    <w:p w14:paraId="03C002A6" w14:textId="77777777" w:rsidR="009B722E" w:rsidRPr="0014072F" w:rsidRDefault="009B722E" w:rsidP="009B722E">
      <w:pPr>
        <w:autoSpaceDE w:val="0"/>
        <w:autoSpaceDN w:val="0"/>
        <w:adjustRightInd w:val="0"/>
        <w:spacing w:after="0" w:line="360" w:lineRule="auto"/>
        <w:jc w:val="both"/>
        <w:rPr>
          <w:rFonts w:ascii="Times New Roman" w:eastAsia="STIX-Regular" w:hAnsi="Times New Roman" w:cs="Times New Roman"/>
          <w:i/>
          <w:sz w:val="24"/>
          <w:szCs w:val="24"/>
          <w:lang w:val="en-US"/>
        </w:rPr>
      </w:pPr>
    </w:p>
    <w:p w14:paraId="5615E064" w14:textId="57FA06DA" w:rsidR="0086370B" w:rsidRDefault="009B722E" w:rsidP="000426EF">
      <w:pPr>
        <w:spacing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GIO increases environmental outcomes and is connected to a sustainable corporate strategy (Adegbile et al., 2017). GIO investments enable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 xml:space="preserve">to reduce manufacturing wastage and improve environmental performance (Singh et al., 2020). According to previous studies (de Burgos-Jim'enez et al., 2013; Lin et al., 2013), GIO must not be seen as a firm's responsive approach to community demands but rather as a strategy to enhance environmental outcomes to obtain competitiveness. GIO also enables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 xml:space="preserve">to adhere to environmental regulations, avoiding penalties and regulatory objections to the firms’ practices (Chen, 2008; Chang, 2011). Therefore, GIO </w:t>
      </w:r>
      <w:r w:rsidR="0023797F" w:rsidRPr="0014072F">
        <w:rPr>
          <w:rFonts w:ascii="Times New Roman" w:hAnsi="Times New Roman" w:cs="Times New Roman"/>
          <w:sz w:val="24"/>
          <w:szCs w:val="24"/>
        </w:rPr>
        <w:t>favours</w:t>
      </w:r>
      <w:r w:rsidRPr="0014072F">
        <w:rPr>
          <w:rFonts w:ascii="Times New Roman" w:hAnsi="Times New Roman" w:cs="Times New Roman"/>
          <w:sz w:val="24"/>
          <w:szCs w:val="24"/>
        </w:rPr>
        <w:t xml:space="preserve"> an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 xml:space="preserve">performance (Singh et al., 2022). </w:t>
      </w:r>
      <w:r w:rsidR="0086370B" w:rsidRPr="0086370B">
        <w:rPr>
          <w:rFonts w:ascii="Times New Roman" w:eastAsia="Times New Roman" w:hAnsi="Times New Roman" w:cs="Times New Roman"/>
          <w:sz w:val="24"/>
          <w:szCs w:val="24"/>
          <w:highlight w:val="yellow"/>
          <w:lang w:eastAsia="en-IN"/>
        </w:rPr>
        <w:t>Through waste reduction and improved operations effectiveness, GIO may assist the food industry become more productive (Huang and Li, 2017). According to Sunila et al. (2018), reducing pollutants to comply with food manufacturing regulations would also improve financial results.</w:t>
      </w:r>
    </w:p>
    <w:p w14:paraId="78324D8D" w14:textId="6E9B4794" w:rsidR="009B722E" w:rsidRPr="0014072F" w:rsidRDefault="009B722E" w:rsidP="001806ED">
      <w:pPr>
        <w:spacing w:after="0"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Reducing costs and waste lessens the negative environmental impact of </w:t>
      </w:r>
      <w:r w:rsidR="009266FE">
        <w:rPr>
          <w:rFonts w:ascii="Times New Roman" w:hAnsi="Times New Roman" w:cs="Times New Roman"/>
          <w:sz w:val="24"/>
          <w:szCs w:val="24"/>
        </w:rPr>
        <w:t xml:space="preserve">food </w:t>
      </w:r>
      <w:r w:rsidRPr="0014072F">
        <w:rPr>
          <w:rFonts w:ascii="Times New Roman" w:hAnsi="Times New Roman" w:cs="Times New Roman"/>
          <w:sz w:val="24"/>
          <w:szCs w:val="24"/>
        </w:rPr>
        <w:t>firms’ operations a</w:t>
      </w:r>
      <w:r w:rsidR="0023797F" w:rsidRPr="0014072F">
        <w:rPr>
          <w:rFonts w:ascii="Times New Roman" w:hAnsi="Times New Roman" w:cs="Times New Roman"/>
          <w:sz w:val="24"/>
          <w:szCs w:val="24"/>
        </w:rPr>
        <w:t>nd improves</w:t>
      </w:r>
      <w:r w:rsidRPr="0014072F">
        <w:rPr>
          <w:rFonts w:ascii="Times New Roman" w:hAnsi="Times New Roman" w:cs="Times New Roman"/>
          <w:sz w:val="24"/>
          <w:szCs w:val="24"/>
        </w:rPr>
        <w:t xml:space="preserve"> the corporation's economic success (Weng et al., 2015). According to research (Przychodzen and Przychodzen, 2015; Singh et al., 2020), investing in GIO may have positive effects on the economy. Also, it can boost a firm’s efficiency, revenue, consumer loyalty, capital returns, and economic success (Lin et al., 2013). According to OIPT, GIO practices improve technical procedures that strengthen </w:t>
      </w:r>
      <w:r w:rsidR="0023797F" w:rsidRPr="0014072F">
        <w:rPr>
          <w:rFonts w:ascii="Times New Roman" w:hAnsi="Times New Roman" w:cs="Times New Roman"/>
          <w:sz w:val="24"/>
          <w:szCs w:val="24"/>
        </w:rPr>
        <w:t>enterprises' environmental, economic, and social performance</w:t>
      </w:r>
      <w:r w:rsidRPr="0014072F">
        <w:rPr>
          <w:rFonts w:ascii="Times New Roman" w:hAnsi="Times New Roman" w:cs="Times New Roman"/>
          <w:sz w:val="24"/>
          <w:szCs w:val="24"/>
        </w:rPr>
        <w:t xml:space="preserve"> by </w:t>
      </w:r>
      <w:r w:rsidR="0023797F" w:rsidRPr="0014072F">
        <w:rPr>
          <w:rFonts w:ascii="Times New Roman" w:hAnsi="Times New Roman" w:cs="Times New Roman"/>
          <w:sz w:val="24"/>
          <w:szCs w:val="24"/>
        </w:rPr>
        <w:t xml:space="preserve">minimizing </w:t>
      </w:r>
      <w:r w:rsidRPr="0014072F">
        <w:rPr>
          <w:rFonts w:ascii="Times New Roman" w:hAnsi="Times New Roman" w:cs="Times New Roman"/>
          <w:sz w:val="24"/>
          <w:szCs w:val="24"/>
        </w:rPr>
        <w:t xml:space="preserve">uncertainty (Burki et al., 2019). Thus, the hypothesis may be proposed as: </w:t>
      </w:r>
    </w:p>
    <w:p w14:paraId="3CD623B7" w14:textId="77777777" w:rsidR="009B722E" w:rsidRPr="0014072F" w:rsidRDefault="009B722E" w:rsidP="009B722E">
      <w:pPr>
        <w:spacing w:after="0" w:line="360" w:lineRule="auto"/>
        <w:ind w:firstLine="567"/>
        <w:jc w:val="both"/>
        <w:rPr>
          <w:rFonts w:ascii="Times New Roman" w:hAnsi="Times New Roman" w:cs="Times New Roman"/>
          <w:sz w:val="24"/>
          <w:szCs w:val="24"/>
        </w:rPr>
      </w:pPr>
    </w:p>
    <w:p w14:paraId="7E25094E" w14:textId="4BDB7F08" w:rsidR="009B722E" w:rsidRPr="0014072F" w:rsidRDefault="009B722E" w:rsidP="009B722E">
      <w:pPr>
        <w:spacing w:line="360" w:lineRule="auto"/>
        <w:jc w:val="both"/>
        <w:rPr>
          <w:rFonts w:ascii="Times New Roman" w:hAnsi="Times New Roman" w:cs="Times New Roman"/>
          <w:i/>
          <w:sz w:val="24"/>
          <w:szCs w:val="24"/>
        </w:rPr>
      </w:pPr>
      <w:bookmarkStart w:id="8" w:name="_Hlk161078055"/>
      <w:r w:rsidRPr="008A228C">
        <w:rPr>
          <w:rFonts w:ascii="Times New Roman" w:hAnsi="Times New Roman" w:cs="Times New Roman"/>
          <w:b/>
          <w:bCs/>
          <w:i/>
          <w:sz w:val="24"/>
          <w:szCs w:val="24"/>
          <w:highlight w:val="yellow"/>
        </w:rPr>
        <w:t>H5:</w:t>
      </w:r>
      <w:r w:rsidRPr="008A228C">
        <w:rPr>
          <w:rFonts w:ascii="Times New Roman" w:hAnsi="Times New Roman" w:cs="Times New Roman"/>
          <w:i/>
          <w:sz w:val="24"/>
          <w:szCs w:val="24"/>
          <w:highlight w:val="yellow"/>
        </w:rPr>
        <w:t xml:space="preserve"> F</w:t>
      </w:r>
      <w:r w:rsidR="000F2ED4" w:rsidRPr="008A228C">
        <w:rPr>
          <w:rFonts w:ascii="Times New Roman" w:hAnsi="Times New Roman" w:cs="Times New Roman"/>
          <w:i/>
          <w:sz w:val="24"/>
          <w:szCs w:val="24"/>
          <w:highlight w:val="yellow"/>
        </w:rPr>
        <w:t>ood supply chain</w:t>
      </w:r>
      <w:r w:rsidRPr="008A228C">
        <w:rPr>
          <w:rFonts w:ascii="Times New Roman" w:hAnsi="Times New Roman" w:cs="Times New Roman"/>
          <w:i/>
          <w:sz w:val="24"/>
          <w:szCs w:val="24"/>
          <w:highlight w:val="yellow"/>
        </w:rPr>
        <w:t xml:space="preserve"> green innovation has a positive impact on the</w:t>
      </w:r>
      <w:r w:rsidR="001131CD">
        <w:rPr>
          <w:rFonts w:ascii="Times New Roman" w:hAnsi="Times New Roman" w:cs="Times New Roman"/>
          <w:i/>
          <w:sz w:val="24"/>
          <w:szCs w:val="24"/>
          <w:highlight w:val="yellow"/>
        </w:rPr>
        <w:t xml:space="preserve"> sust</w:t>
      </w:r>
      <w:r w:rsidR="00EA23A5">
        <w:rPr>
          <w:rFonts w:ascii="Times New Roman" w:hAnsi="Times New Roman" w:cs="Times New Roman"/>
          <w:i/>
          <w:sz w:val="24"/>
          <w:szCs w:val="24"/>
          <w:highlight w:val="yellow"/>
        </w:rPr>
        <w:t>ainable performance</w:t>
      </w:r>
      <w:r w:rsidRPr="008A228C">
        <w:rPr>
          <w:rFonts w:ascii="Times New Roman" w:hAnsi="Times New Roman" w:cs="Times New Roman"/>
          <w:i/>
          <w:sz w:val="24"/>
          <w:szCs w:val="24"/>
          <w:highlight w:val="yellow"/>
        </w:rPr>
        <w:t xml:space="preserve"> </w:t>
      </w:r>
      <w:r w:rsidR="00EA23A5">
        <w:rPr>
          <w:rFonts w:ascii="Times New Roman" w:hAnsi="Times New Roman" w:cs="Times New Roman"/>
          <w:i/>
          <w:sz w:val="24"/>
          <w:szCs w:val="24"/>
          <w:highlight w:val="yellow"/>
        </w:rPr>
        <w:t xml:space="preserve">of </w:t>
      </w:r>
      <w:r w:rsidR="000F2ED4" w:rsidRPr="008A228C">
        <w:rPr>
          <w:rFonts w:ascii="Times New Roman" w:hAnsi="Times New Roman" w:cs="Times New Roman"/>
          <w:i/>
          <w:sz w:val="24"/>
          <w:szCs w:val="24"/>
          <w:highlight w:val="yellow"/>
        </w:rPr>
        <w:t>food supply chain</w:t>
      </w:r>
      <w:r w:rsidR="00EA23A5">
        <w:rPr>
          <w:rFonts w:ascii="Times New Roman" w:hAnsi="Times New Roman" w:cs="Times New Roman"/>
          <w:i/>
          <w:sz w:val="24"/>
          <w:szCs w:val="24"/>
          <w:highlight w:val="yellow"/>
        </w:rPr>
        <w:t>s</w:t>
      </w:r>
      <w:r w:rsidRPr="008A228C">
        <w:rPr>
          <w:rFonts w:ascii="Times New Roman" w:hAnsi="Times New Roman" w:cs="Times New Roman"/>
          <w:i/>
          <w:sz w:val="24"/>
          <w:szCs w:val="24"/>
          <w:highlight w:val="yellow"/>
        </w:rPr>
        <w:t>.</w:t>
      </w:r>
    </w:p>
    <w:bookmarkEnd w:id="8"/>
    <w:p w14:paraId="52479BA3" w14:textId="13CAC3A5" w:rsidR="002C4B74" w:rsidRPr="00743922" w:rsidRDefault="00743922" w:rsidP="000426EF">
      <w:pPr>
        <w:spacing w:line="360" w:lineRule="auto"/>
        <w:ind w:firstLine="720"/>
        <w:jc w:val="both"/>
        <w:rPr>
          <w:rFonts w:ascii="Times New Roman" w:hAnsi="Times New Roman" w:cs="Times New Roman"/>
          <w:iCs/>
          <w:sz w:val="24"/>
          <w:szCs w:val="24"/>
        </w:rPr>
      </w:pPr>
      <w:r w:rsidRPr="0036530E">
        <w:rPr>
          <w:rFonts w:ascii="Times New Roman" w:hAnsi="Times New Roman" w:cs="Times New Roman"/>
          <w:iCs/>
          <w:sz w:val="24"/>
          <w:szCs w:val="24"/>
          <w:highlight w:val="yellow"/>
        </w:rPr>
        <w:t xml:space="preserve">Based on the above research propositions </w:t>
      </w:r>
      <w:r w:rsidR="007E351D" w:rsidRPr="0036530E">
        <w:rPr>
          <w:rFonts w:ascii="Times New Roman" w:hAnsi="Times New Roman" w:cs="Times New Roman"/>
          <w:iCs/>
          <w:sz w:val="24"/>
          <w:szCs w:val="24"/>
          <w:highlight w:val="yellow"/>
        </w:rPr>
        <w:t>formulated</w:t>
      </w:r>
      <w:r w:rsidRPr="0036530E">
        <w:rPr>
          <w:rFonts w:ascii="Times New Roman" w:hAnsi="Times New Roman" w:cs="Times New Roman"/>
          <w:iCs/>
          <w:sz w:val="24"/>
          <w:szCs w:val="24"/>
          <w:highlight w:val="yellow"/>
        </w:rPr>
        <w:t xml:space="preserve">, Figure 1 </w:t>
      </w:r>
      <w:r w:rsidR="007E351D" w:rsidRPr="0036530E">
        <w:rPr>
          <w:rFonts w:ascii="Times New Roman" w:hAnsi="Times New Roman" w:cs="Times New Roman"/>
          <w:iCs/>
          <w:sz w:val="24"/>
          <w:szCs w:val="24"/>
          <w:highlight w:val="yellow"/>
        </w:rPr>
        <w:t>represents</w:t>
      </w:r>
      <w:r w:rsidRPr="0036530E">
        <w:rPr>
          <w:rFonts w:ascii="Times New Roman" w:hAnsi="Times New Roman" w:cs="Times New Roman"/>
          <w:iCs/>
          <w:sz w:val="24"/>
          <w:szCs w:val="24"/>
          <w:highlight w:val="yellow"/>
        </w:rPr>
        <w:t xml:space="preserve"> the conceptual model among, digital innovative technologies, green innovation, green integration and food supply chain sustainable performance.</w:t>
      </w:r>
      <w:r>
        <w:rPr>
          <w:rFonts w:ascii="Times New Roman" w:hAnsi="Times New Roman" w:cs="Times New Roman"/>
          <w:iCs/>
          <w:sz w:val="24"/>
          <w:szCs w:val="24"/>
        </w:rPr>
        <w:t xml:space="preserve"> </w:t>
      </w:r>
    </w:p>
    <w:p w14:paraId="1D750121" w14:textId="77777777" w:rsidR="002C4B74" w:rsidRPr="0014072F" w:rsidRDefault="002C4B74" w:rsidP="009B722E">
      <w:pPr>
        <w:spacing w:line="360" w:lineRule="auto"/>
        <w:jc w:val="both"/>
        <w:rPr>
          <w:rFonts w:ascii="Times New Roman" w:hAnsi="Times New Roman" w:cs="Times New Roman"/>
          <w:i/>
          <w:sz w:val="24"/>
          <w:szCs w:val="24"/>
        </w:rPr>
      </w:pPr>
    </w:p>
    <w:p w14:paraId="545D95D6" w14:textId="77777777" w:rsidR="002C4B74" w:rsidRPr="0014072F" w:rsidRDefault="002C4B74" w:rsidP="009B722E">
      <w:pPr>
        <w:spacing w:line="360" w:lineRule="auto"/>
        <w:jc w:val="both"/>
        <w:rPr>
          <w:rFonts w:ascii="Times New Roman" w:hAnsi="Times New Roman" w:cs="Times New Roman"/>
          <w:i/>
          <w:sz w:val="24"/>
          <w:szCs w:val="24"/>
        </w:rPr>
      </w:pPr>
    </w:p>
    <w:p w14:paraId="26109373" w14:textId="77777777" w:rsidR="002C4B74" w:rsidRDefault="002C4B74" w:rsidP="009B722E">
      <w:pPr>
        <w:spacing w:line="360" w:lineRule="auto"/>
        <w:jc w:val="both"/>
        <w:rPr>
          <w:rFonts w:ascii="Times New Roman" w:hAnsi="Times New Roman" w:cs="Times New Roman"/>
          <w:i/>
          <w:sz w:val="24"/>
          <w:szCs w:val="24"/>
        </w:rPr>
      </w:pPr>
    </w:p>
    <w:p w14:paraId="43CE2A0E" w14:textId="77777777" w:rsidR="001846B6" w:rsidRDefault="001846B6" w:rsidP="009B722E">
      <w:pPr>
        <w:spacing w:line="360" w:lineRule="auto"/>
        <w:jc w:val="both"/>
        <w:rPr>
          <w:rFonts w:ascii="Times New Roman" w:hAnsi="Times New Roman" w:cs="Times New Roman"/>
          <w:i/>
          <w:sz w:val="24"/>
          <w:szCs w:val="24"/>
        </w:rPr>
      </w:pPr>
    </w:p>
    <w:p w14:paraId="6EB0622C" w14:textId="77777777" w:rsidR="001846B6" w:rsidRDefault="001846B6" w:rsidP="009B722E">
      <w:pPr>
        <w:spacing w:line="360" w:lineRule="auto"/>
        <w:jc w:val="both"/>
        <w:rPr>
          <w:rFonts w:ascii="Times New Roman" w:hAnsi="Times New Roman" w:cs="Times New Roman"/>
          <w:i/>
          <w:sz w:val="24"/>
          <w:szCs w:val="24"/>
        </w:rPr>
      </w:pPr>
    </w:p>
    <w:p w14:paraId="186E0F0D" w14:textId="77777777" w:rsidR="001846B6" w:rsidRDefault="001846B6" w:rsidP="009B722E">
      <w:pPr>
        <w:spacing w:line="360" w:lineRule="auto"/>
        <w:jc w:val="both"/>
        <w:rPr>
          <w:rFonts w:ascii="Times New Roman" w:hAnsi="Times New Roman" w:cs="Times New Roman"/>
          <w:i/>
          <w:sz w:val="24"/>
          <w:szCs w:val="24"/>
        </w:rPr>
      </w:pPr>
    </w:p>
    <w:p w14:paraId="6ADEB4FA" w14:textId="77777777" w:rsidR="005E5BF1" w:rsidRDefault="005E5BF1" w:rsidP="009B722E">
      <w:pPr>
        <w:spacing w:line="360" w:lineRule="auto"/>
        <w:jc w:val="both"/>
        <w:rPr>
          <w:rFonts w:ascii="Times New Roman" w:hAnsi="Times New Roman" w:cs="Times New Roman"/>
          <w:i/>
          <w:sz w:val="24"/>
          <w:szCs w:val="24"/>
        </w:rPr>
      </w:pPr>
    </w:p>
    <w:p w14:paraId="04278D40" w14:textId="7D84CDF9" w:rsidR="009B722E" w:rsidRPr="0014072F" w:rsidRDefault="009B722E" w:rsidP="009B722E">
      <w:pPr>
        <w:spacing w:line="360" w:lineRule="auto"/>
        <w:jc w:val="both"/>
        <w:rPr>
          <w:rFonts w:ascii="Times New Roman" w:hAnsi="Times New Roman" w:cs="Times New Roman"/>
          <w:i/>
          <w:sz w:val="24"/>
          <w:szCs w:val="24"/>
        </w:rPr>
      </w:pPr>
      <w:r w:rsidRPr="0014072F">
        <w:rPr>
          <w:noProof/>
          <w:lang w:eastAsia="en-IN"/>
        </w:rPr>
        <mc:AlternateContent>
          <mc:Choice Requires="wps">
            <w:drawing>
              <wp:anchor distT="0" distB="0" distL="114300" distR="114300" simplePos="0" relativeHeight="251662336" behindDoc="0" locked="0" layoutInCell="1" allowOverlap="1" wp14:anchorId="130EEF92" wp14:editId="3F097FA4">
                <wp:simplePos x="0" y="0"/>
                <wp:positionH relativeFrom="column">
                  <wp:posOffset>0</wp:posOffset>
                </wp:positionH>
                <wp:positionV relativeFrom="paragraph">
                  <wp:posOffset>259080</wp:posOffset>
                </wp:positionV>
                <wp:extent cx="5745480" cy="3566160"/>
                <wp:effectExtent l="0" t="0" r="26670" b="15240"/>
                <wp:wrapNone/>
                <wp:docPr id="14" name="Text Box 14"/>
                <wp:cNvGraphicFramePr/>
                <a:graphic xmlns:a="http://schemas.openxmlformats.org/drawingml/2006/main">
                  <a:graphicData uri="http://schemas.microsoft.com/office/word/2010/wordprocessingShape">
                    <wps:wsp>
                      <wps:cNvSpPr txBox="1"/>
                      <wps:spPr>
                        <a:xfrm>
                          <a:off x="0" y="0"/>
                          <a:ext cx="5745480" cy="3566160"/>
                        </a:xfrm>
                        <a:prstGeom prst="rect">
                          <a:avLst/>
                        </a:prstGeom>
                        <a:solidFill>
                          <a:srgbClr val="99FF66"/>
                        </a:solidFill>
                        <a:ln w="6350">
                          <a:solidFill>
                            <a:schemeClr val="bg1"/>
                          </a:solidFill>
                        </a:ln>
                      </wps:spPr>
                      <wps:txbx>
                        <w:txbxContent>
                          <w:p w14:paraId="6C8BD562" w14:textId="77777777" w:rsidR="00AF48D8" w:rsidRDefault="00AF48D8" w:rsidP="009B722E">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EEF92" id="_x0000_t202" coordsize="21600,21600" o:spt="202" path="m,l,21600r21600,l21600,xe">
                <v:stroke joinstyle="miter"/>
                <v:path gradientshapeok="t" o:connecttype="rect"/>
              </v:shapetype>
              <v:shape id="Text Box 14" o:spid="_x0000_s1026" type="#_x0000_t202" style="position:absolute;left:0;text-align:left;margin-left:0;margin-top:20.4pt;width:452.4pt;height:2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vOUAIAAKUEAAAOAAAAZHJzL2Uyb0RvYy54bWysVE1vGjEQvVfqf7B8bxYS2ASUJaKJqCqh&#10;JBKpcjZeL6zk9bi2YZf++j6bj5C0p6oX73z5eebNzN7edY1mW+V8Tabg/YseZ8pIKmuzKviPl9mX&#10;G858EKYUmowq+E55fjf5/Om2tWN1SWvSpXIMIMaPW1vwdQh2nGVerlUj/AVZZeCsyDUiQHWrrHSi&#10;BXqjs8teL89acqV1JJX3sD7snXyS8KtKyfBUVV4FpguO3EI6XTqX8cwmt2K8csKua3lIQ/xDFo2o&#10;DR49QT2IINjG1X9ANbV05KkKF5KajKqqlirVgGr6vQ/VLNbCqlQLyPH2RJP/f7DycfvsWF2idwPO&#10;jGjQoxfVBfaVOgYT+GmtHyNsYREYOtgRe7R7GGPZXeWa+EVBDH4wvTuxG9EkjMPrwXBwA5eE72qY&#10;5/088Z+9XbfOh2+KGhaFgju0L7EqtnMfkApCjyHxNU+6Lme11klxq+W9dmwr0OrRaDbL85glrrwL&#10;04a1Bc+vhr2E/M6Xpk6dQJarVOd7BGjaADaysq8+SqFbdgeqllTuwJSj/ax5K2c1qpkLH56Fw3CB&#10;ASxMeMJRaUIydJA4W5P79Td7jEfP4eWsxbAW3P/cCKc4098NpmHUHwzidCdlMLy+hOLOPctzj9k0&#10;9wSS+lhNK5MY44M+ipWj5hV7NY2vwiWMxNsFD0fxPuxXCHsp1XSagjDPVoS5WVgZoWNLYq9eulfh&#10;7KGhAbPwSMexFuMPfd3HxpuGpptAVZ2aHgnes3rgHbuQGnvY27hs53qKevu7TH4DAAD//wMAUEsD&#10;BBQABgAIAAAAIQBiK+e+3wAAAAcBAAAPAAAAZHJzL2Rvd25yZXYueG1sTI/NTsMwEITvSLyDtUhc&#10;ELVbRVUb4lQIiR4QQv3hAZx4m0SN1yF20sDTs5zKbUczmvk220yuFSP2ofGkYT5TIJBKbxuqNHwe&#10;Xx9XIEI0ZE3rCTV8Y4BNfnuTmdT6C+1xPMRKcAmF1GioY+xSKUNZozNh5jsk9k6+dyay7Ctpe3Ph&#10;ctfKhVJL6UxDvFCbDl9qLM+HwWl46OV2/7FdvY9v6+OusF+4+5kPWt/fTc9PICJO8RqGP3xGh5yZ&#10;Cj+QDaLVwI9EDYlifnbXKuGj0LBUiwRknsn//PkvAAAA//8DAFBLAQItABQABgAIAAAAIQC2gziS&#10;/gAAAOEBAAATAAAAAAAAAAAAAAAAAAAAAABbQ29udGVudF9UeXBlc10ueG1sUEsBAi0AFAAGAAgA&#10;AAAhADj9If/WAAAAlAEAAAsAAAAAAAAAAAAAAAAALwEAAF9yZWxzLy5yZWxzUEsBAi0AFAAGAAgA&#10;AAAhAKJkC85QAgAApQQAAA4AAAAAAAAAAAAAAAAALgIAAGRycy9lMm9Eb2MueG1sUEsBAi0AFAAG&#10;AAgAAAAhAGIr577fAAAABwEAAA8AAAAAAAAAAAAAAAAAqgQAAGRycy9kb3ducmV2LnhtbFBLBQYA&#10;AAAABAAEAPMAAAC2BQAAAAA=&#10;" fillcolor="#9f6" strokecolor="white [3212]" strokeweight=".5pt">
                <v:textbox>
                  <w:txbxContent>
                    <w:p w14:paraId="6C8BD562" w14:textId="77777777" w:rsidR="00AF48D8" w:rsidRDefault="00AF48D8" w:rsidP="009B722E">
                      <w:pPr>
                        <w:spacing w:line="240" w:lineRule="auto"/>
                        <w:jc w:val="center"/>
                      </w:pPr>
                    </w:p>
                  </w:txbxContent>
                </v:textbox>
              </v:shape>
            </w:pict>
          </mc:Fallback>
        </mc:AlternateContent>
      </w:r>
    </w:p>
    <w:p w14:paraId="7C627CE8" w14:textId="77777777" w:rsidR="009B722E" w:rsidRPr="0014072F" w:rsidRDefault="009B722E" w:rsidP="009B722E">
      <w:pPr>
        <w:tabs>
          <w:tab w:val="left" w:pos="1380"/>
        </w:tabs>
        <w:rPr>
          <w:rFonts w:ascii="Times New Roman" w:hAnsi="Times New Roman" w:cs="Times New Roman"/>
        </w:rPr>
      </w:pPr>
      <w:r w:rsidRPr="0014072F">
        <w:rPr>
          <w:rFonts w:ascii="Times New Roman" w:hAnsi="Times New Roman" w:cs="Times New Roman"/>
          <w:noProof/>
          <w:lang w:eastAsia="en-IN"/>
        </w:rPr>
        <mc:AlternateContent>
          <mc:Choice Requires="wpg">
            <w:drawing>
              <wp:anchor distT="0" distB="0" distL="114300" distR="114300" simplePos="0" relativeHeight="251664384" behindDoc="0" locked="0" layoutInCell="1" allowOverlap="1" wp14:anchorId="6A729AFB" wp14:editId="49B0784F">
                <wp:simplePos x="0" y="0"/>
                <wp:positionH relativeFrom="column">
                  <wp:posOffset>7620</wp:posOffset>
                </wp:positionH>
                <wp:positionV relativeFrom="paragraph">
                  <wp:posOffset>83185</wp:posOffset>
                </wp:positionV>
                <wp:extent cx="5682374" cy="3246707"/>
                <wp:effectExtent l="0" t="0" r="13970" b="11430"/>
                <wp:wrapNone/>
                <wp:docPr id="2" name="Group 2"/>
                <wp:cNvGraphicFramePr/>
                <a:graphic xmlns:a="http://schemas.openxmlformats.org/drawingml/2006/main">
                  <a:graphicData uri="http://schemas.microsoft.com/office/word/2010/wordprocessingGroup">
                    <wpg:wgp>
                      <wpg:cNvGrpSpPr/>
                      <wpg:grpSpPr>
                        <a:xfrm>
                          <a:off x="0" y="0"/>
                          <a:ext cx="5682374" cy="3246707"/>
                          <a:chOff x="-45533" y="45673"/>
                          <a:chExt cx="5682374" cy="3246707"/>
                        </a:xfrm>
                      </wpg:grpSpPr>
                      <wps:wsp>
                        <wps:cNvPr id="61" name="Text Box 61"/>
                        <wps:cNvSpPr txBox="1"/>
                        <wps:spPr>
                          <a:xfrm>
                            <a:off x="22860" y="2484120"/>
                            <a:ext cx="1257219" cy="565788"/>
                          </a:xfrm>
                          <a:prstGeom prst="rect">
                            <a:avLst/>
                          </a:prstGeom>
                          <a:solidFill>
                            <a:srgbClr val="FFC000"/>
                          </a:solidFill>
                          <a:ln w="19050">
                            <a:solidFill>
                              <a:schemeClr val="tx1"/>
                            </a:solidFill>
                          </a:ln>
                        </wps:spPr>
                        <wps:txbx>
                          <w:txbxContent>
                            <w:p w14:paraId="6C76F7AC" w14:textId="77777777" w:rsidR="00AF48D8" w:rsidRPr="00194C0D" w:rsidRDefault="00AF48D8" w:rsidP="009B722E">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Base and Front-end </w:t>
                              </w:r>
                              <w:r w:rsidRPr="00194C0D">
                                <w:rPr>
                                  <w:rFonts w:ascii="Times New Roman" w:hAnsi="Times New Roman" w:cs="Times New Roman"/>
                                  <w:sz w:val="20"/>
                                  <w:szCs w:val="20"/>
                                </w:rPr>
                                <w:t>Digital Technologies</w:t>
                              </w:r>
                            </w:p>
                            <w:p w14:paraId="2B087F11" w14:textId="77777777" w:rsidR="00AF48D8" w:rsidRDefault="00AF48D8" w:rsidP="009B7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965960" y="2484120"/>
                            <a:ext cx="844206" cy="609511"/>
                          </a:xfrm>
                          <a:prstGeom prst="rect">
                            <a:avLst/>
                          </a:prstGeom>
                          <a:solidFill>
                            <a:srgbClr val="00B050"/>
                          </a:solidFill>
                          <a:ln w="12700">
                            <a:solidFill>
                              <a:schemeClr val="tx1"/>
                            </a:solidFill>
                          </a:ln>
                        </wps:spPr>
                        <wps:txbx>
                          <w:txbxContent>
                            <w:p w14:paraId="05F0D5E4" w14:textId="77777777" w:rsidR="00AF48D8" w:rsidRPr="00245383" w:rsidRDefault="00AF48D8" w:rsidP="009B722E">
                              <w:pPr>
                                <w:spacing w:after="0" w:line="240" w:lineRule="auto"/>
                                <w:jc w:val="center"/>
                                <w:rPr>
                                  <w:rFonts w:ascii="Times New Roman" w:hAnsi="Times New Roman" w:cs="Times New Roman"/>
                                  <w:sz w:val="12"/>
                                  <w:szCs w:val="12"/>
                                </w:rPr>
                              </w:pPr>
                            </w:p>
                            <w:p w14:paraId="034A4D18" w14:textId="77777777" w:rsidR="00AF48D8" w:rsidRPr="001B70BC" w:rsidRDefault="00AF48D8" w:rsidP="009B72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FSC </w:t>
                              </w:r>
                              <w:r w:rsidRPr="001B70BC">
                                <w:rPr>
                                  <w:rFonts w:ascii="Times New Roman" w:hAnsi="Times New Roman" w:cs="Times New Roman"/>
                                  <w:sz w:val="20"/>
                                  <w:szCs w:val="20"/>
                                </w:rPr>
                                <w:t xml:space="preserve">Green </w:t>
                              </w:r>
                              <w:r>
                                <w:rPr>
                                  <w:rFonts w:ascii="Times New Roman" w:hAnsi="Times New Roman" w:cs="Times New Roman"/>
                                  <w:sz w:val="20"/>
                                  <w:szCs w:val="20"/>
                                </w:rPr>
                                <w:t>Integration</w:t>
                              </w:r>
                            </w:p>
                            <w:p w14:paraId="547C4D36" w14:textId="77777777" w:rsidR="00AF48D8" w:rsidRDefault="00AF48D8" w:rsidP="009B7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2852" y="45673"/>
                            <a:ext cx="4582381" cy="289560"/>
                          </a:xfrm>
                          <a:prstGeom prst="rect">
                            <a:avLst/>
                          </a:prstGeom>
                          <a:solidFill>
                            <a:schemeClr val="lt1"/>
                          </a:solidFill>
                          <a:ln w="6350">
                            <a:solidFill>
                              <a:srgbClr val="7030A0"/>
                            </a:solidFill>
                          </a:ln>
                        </wps:spPr>
                        <wps:txbx>
                          <w:txbxContent>
                            <w:p w14:paraId="1C392470" w14:textId="77777777" w:rsidR="00AF48D8" w:rsidRPr="00A97971" w:rsidRDefault="00AF48D8" w:rsidP="009B722E">
                              <w:pPr>
                                <w:spacing w:line="240" w:lineRule="auto"/>
                                <w:jc w:val="center"/>
                                <w:rPr>
                                  <w:rFonts w:ascii="Times New Roman" w:hAnsi="Times New Roman" w:cs="Times New Roman"/>
                                  <w:sz w:val="20"/>
                                  <w:szCs w:val="20"/>
                                  <w:lang w:val="en-US"/>
                                </w:rPr>
                              </w:pPr>
                              <w:bookmarkStart w:id="9" w:name="_Hlk124513218"/>
                              <w:bookmarkStart w:id="10" w:name="_Hlk124513219"/>
                              <w:r w:rsidRPr="00A97971">
                                <w:rPr>
                                  <w:rFonts w:ascii="Times New Roman" w:hAnsi="Times New Roman" w:cs="Times New Roman"/>
                                  <w:sz w:val="20"/>
                                  <w:szCs w:val="20"/>
                                  <w:lang w:val="en-US"/>
                                </w:rPr>
                                <w:t>Strategic alignment for information-processing fit</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7" name="Group 77"/>
                        <wpg:cNvGrpSpPr/>
                        <wpg:grpSpPr>
                          <a:xfrm>
                            <a:off x="-45533" y="381000"/>
                            <a:ext cx="4526105" cy="594250"/>
                            <a:chOff x="13157" y="179131"/>
                            <a:chExt cx="4526398" cy="594337"/>
                          </a:xfrm>
                        </wpg:grpSpPr>
                        <wps:wsp>
                          <wps:cNvPr id="72" name="Right Brace 72"/>
                          <wps:cNvSpPr/>
                          <wps:spPr>
                            <a:xfrm rot="16200000">
                              <a:off x="2114368" y="-1651719"/>
                              <a:ext cx="323976" cy="4526398"/>
                            </a:xfrm>
                            <a:prstGeom prst="rightBrace">
                              <a:avLst>
                                <a:gd name="adj1" fmla="val 8333"/>
                                <a:gd name="adj2" fmla="val 46605"/>
                              </a:avLst>
                            </a:prstGeom>
                            <a:solidFill>
                              <a:schemeClr val="bg1"/>
                            </a:solidFill>
                            <a:ln w="19050">
                              <a:solidFill>
                                <a:srgbClr val="7030A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75"/>
                          <wps:cNvSpPr txBox="1"/>
                          <wps:spPr>
                            <a:xfrm>
                              <a:off x="1232700" y="179131"/>
                              <a:ext cx="1828800" cy="278130"/>
                            </a:xfrm>
                            <a:prstGeom prst="rect">
                              <a:avLst/>
                            </a:prstGeom>
                            <a:solidFill>
                              <a:schemeClr val="lt1"/>
                            </a:solidFill>
                            <a:ln w="6350">
                              <a:solidFill>
                                <a:srgbClr val="7030A0"/>
                              </a:solidFill>
                            </a:ln>
                          </wps:spPr>
                          <wps:txbx>
                            <w:txbxContent>
                              <w:p w14:paraId="0C8AEB70" w14:textId="77777777" w:rsidR="00AF48D8" w:rsidRPr="00DB36D4" w:rsidRDefault="00AF48D8" w:rsidP="009B722E">
                                <w:pPr>
                                  <w:spacing w:line="240" w:lineRule="auto"/>
                                  <w:jc w:val="center"/>
                                  <w:rPr>
                                    <w:rFonts w:ascii="Times New Roman" w:hAnsi="Times New Roman" w:cs="Times New Roman"/>
                                    <w:sz w:val="20"/>
                                    <w:szCs w:val="20"/>
                                  </w:rPr>
                                </w:pPr>
                                <w:r>
                                  <w:rPr>
                                    <w:rFonts w:ascii="Times New Roman" w:hAnsi="Times New Roman" w:cs="Times New Roman"/>
                                    <w:sz w:val="20"/>
                                    <w:szCs w:val="20"/>
                                  </w:rPr>
                                  <w:t>Digital FSC St</w:t>
                                </w:r>
                                <w:r w:rsidRPr="00DB36D4">
                                  <w:rPr>
                                    <w:rFonts w:ascii="Times New Roman" w:hAnsi="Times New Roman" w:cs="Times New Roman"/>
                                    <w:sz w:val="20"/>
                                    <w:szCs w:val="20"/>
                                  </w:rPr>
                                  <w:t>rategy</w:t>
                                </w:r>
                              </w:p>
                              <w:p w14:paraId="4876E188" w14:textId="77777777" w:rsidR="00AF48D8" w:rsidRDefault="00AF48D8" w:rsidP="009B7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9" name="Text Box 69"/>
                        <wps:cNvSpPr txBox="1"/>
                        <wps:spPr>
                          <a:xfrm>
                            <a:off x="4808220" y="2484120"/>
                            <a:ext cx="828621" cy="565945"/>
                          </a:xfrm>
                          <a:prstGeom prst="rect">
                            <a:avLst/>
                          </a:prstGeom>
                          <a:solidFill>
                            <a:srgbClr val="00FF00"/>
                          </a:solidFill>
                          <a:ln w="19050">
                            <a:solidFill>
                              <a:schemeClr val="tx1"/>
                            </a:solidFill>
                          </a:ln>
                        </wps:spPr>
                        <wps:txbx>
                          <w:txbxContent>
                            <w:p w14:paraId="6EABCB8E" w14:textId="77777777" w:rsidR="00AF48D8" w:rsidRPr="00DB36D4" w:rsidRDefault="00AF48D8" w:rsidP="009B722E">
                              <w:pPr>
                                <w:jc w:val="center"/>
                                <w:rPr>
                                  <w:rFonts w:ascii="Times New Roman" w:hAnsi="Times New Roman" w:cs="Times New Roman"/>
                                  <w:sz w:val="20"/>
                                  <w:szCs w:val="20"/>
                                </w:rPr>
                              </w:pPr>
                              <w:r w:rsidRPr="00DB36D4">
                                <w:rPr>
                                  <w:rFonts w:ascii="Times New Roman" w:hAnsi="Times New Roman" w:cs="Times New Roman"/>
                                  <w:sz w:val="20"/>
                                  <w:szCs w:val="20"/>
                                </w:rPr>
                                <w:t>FSC Sustainable</w:t>
                              </w:r>
                              <w:r>
                                <w:rPr>
                                  <w:rFonts w:ascii="Times New Roman" w:hAnsi="Times New Roman" w:cs="Times New Roman"/>
                                  <w:sz w:val="20"/>
                                  <w:szCs w:val="20"/>
                                </w:rPr>
                                <w:t xml:space="preserve"> </w:t>
                              </w:r>
                              <w:r w:rsidRPr="00DB36D4">
                                <w:rPr>
                                  <w:rFonts w:ascii="Times New Roman" w:hAnsi="Times New Roman" w:cs="Times New Roman"/>
                                  <w:sz w:val="20"/>
                                  <w:szCs w:val="20"/>
                                </w:rPr>
                                <w:t>Performance</w:t>
                              </w:r>
                            </w:p>
                            <w:p w14:paraId="4FACF4A8" w14:textId="77777777" w:rsidR="00AF48D8" w:rsidRDefault="00AF48D8" w:rsidP="009B7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flipH="1" flipV="1">
                            <a:off x="609600" y="2316480"/>
                            <a:ext cx="0" cy="17142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609600" y="2316480"/>
                            <a:ext cx="3209717"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280160" y="2766060"/>
                            <a:ext cx="682293"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Arrow: Left-Right 27"/>
                        <wps:cNvSpPr/>
                        <wps:spPr>
                          <a:xfrm>
                            <a:off x="328117" y="1493473"/>
                            <a:ext cx="3893851" cy="656010"/>
                          </a:xfrm>
                          <a:prstGeom prst="leftRightArrow">
                            <a:avLst>
                              <a:gd name="adj1" fmla="val 68348"/>
                              <a:gd name="adj2" fmla="val 47500"/>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AC9CE" w14:textId="77777777" w:rsidR="00AF48D8" w:rsidRPr="00D87C87" w:rsidRDefault="00AF48D8" w:rsidP="009B722E">
                              <w:pPr>
                                <w:spacing w:after="0" w:line="240" w:lineRule="auto"/>
                                <w:jc w:val="center"/>
                                <w:rPr>
                                  <w:rFonts w:ascii="Times New Roman" w:hAnsi="Times New Roman" w:cs="Times New Roman"/>
                                  <w:lang w:val="en-US"/>
                                </w:rPr>
                              </w:pPr>
                              <w:r w:rsidRPr="00D87C87">
                                <w:rPr>
                                  <w:rFonts w:ascii="Times New Roman" w:hAnsi="Times New Roman" w:cs="Times New Roman"/>
                                  <w:lang w:val="en-US"/>
                                </w:rPr>
                                <w:t>Organization information-processing 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240" y="899160"/>
                            <a:ext cx="1276267" cy="474384"/>
                          </a:xfrm>
                          <a:prstGeom prst="rect">
                            <a:avLst/>
                          </a:prstGeom>
                          <a:solidFill>
                            <a:schemeClr val="lt1"/>
                          </a:solidFill>
                          <a:ln w="6350">
                            <a:solidFill>
                              <a:srgbClr val="7030A0"/>
                            </a:solidFill>
                          </a:ln>
                        </wps:spPr>
                        <wps:txbx>
                          <w:txbxContent>
                            <w:p w14:paraId="37D2D885" w14:textId="77777777" w:rsidR="00AF48D8" w:rsidRPr="006577F7" w:rsidRDefault="00AF48D8" w:rsidP="009B722E">
                              <w:pPr>
                                <w:spacing w:line="240" w:lineRule="auto"/>
                                <w:jc w:val="center"/>
                                <w:rPr>
                                  <w:rFonts w:ascii="Times New Roman" w:hAnsi="Times New Roman" w:cs="Times New Roman"/>
                                  <w:sz w:val="20"/>
                                  <w:szCs w:val="20"/>
                                  <w:lang w:val="en-US"/>
                                </w:rPr>
                              </w:pPr>
                              <w:r w:rsidRPr="006577F7">
                                <w:rPr>
                                  <w:rFonts w:ascii="Times New Roman" w:hAnsi="Times New Roman" w:cs="Times New Roman"/>
                                  <w:sz w:val="20"/>
                                  <w:szCs w:val="20"/>
                                  <w:lang w:val="en-US"/>
                                </w:rPr>
                                <w:t>Information processing capability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3413760" y="2499360"/>
                            <a:ext cx="810439" cy="590464"/>
                          </a:xfrm>
                          <a:prstGeom prst="rect">
                            <a:avLst/>
                          </a:prstGeom>
                          <a:solidFill>
                            <a:schemeClr val="accent6">
                              <a:lumMod val="40000"/>
                              <a:lumOff val="60000"/>
                            </a:schemeClr>
                          </a:solidFill>
                          <a:ln w="19050">
                            <a:solidFill>
                              <a:schemeClr val="tx1"/>
                            </a:solidFill>
                          </a:ln>
                        </wps:spPr>
                        <wps:txbx>
                          <w:txbxContent>
                            <w:p w14:paraId="76FD2F3D" w14:textId="77777777" w:rsidR="00AF48D8" w:rsidRPr="00245383" w:rsidRDefault="00AF48D8" w:rsidP="009B722E">
                              <w:pPr>
                                <w:spacing w:after="0" w:line="240" w:lineRule="auto"/>
                                <w:jc w:val="center"/>
                                <w:rPr>
                                  <w:rFonts w:ascii="Times New Roman" w:hAnsi="Times New Roman" w:cs="Times New Roman"/>
                                  <w:sz w:val="16"/>
                                  <w:szCs w:val="16"/>
                                </w:rPr>
                              </w:pPr>
                            </w:p>
                            <w:p w14:paraId="6A0A2E85" w14:textId="77777777" w:rsidR="00AF48D8" w:rsidRPr="00194C0D" w:rsidRDefault="00AF48D8" w:rsidP="009B72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FSC Green Innovation</w:t>
                              </w:r>
                              <w:r w:rsidRPr="00194C0D">
                                <w:rPr>
                                  <w:rFonts w:ascii="Times New Roman" w:hAnsi="Times New Roman" w:cs="Times New Roman"/>
                                  <w:sz w:val="20"/>
                                  <w:szCs w:val="20"/>
                                </w:rPr>
                                <w:t xml:space="preserve"> </w:t>
                              </w:r>
                            </w:p>
                            <w:p w14:paraId="23A78BCB" w14:textId="77777777" w:rsidR="00AF48D8" w:rsidRDefault="00AF48D8" w:rsidP="009B7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2804160" y="2785110"/>
                            <a:ext cx="603500" cy="91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3817620" y="2324100"/>
                            <a:ext cx="0" cy="190472"/>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2301240" y="3093720"/>
                            <a:ext cx="0" cy="180949"/>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2293620" y="3284220"/>
                            <a:ext cx="2952559" cy="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1440180" y="861060"/>
                            <a:ext cx="1533426" cy="514275"/>
                          </a:xfrm>
                          <a:prstGeom prst="rect">
                            <a:avLst/>
                          </a:prstGeom>
                          <a:solidFill>
                            <a:schemeClr val="lt1"/>
                          </a:solidFill>
                          <a:ln w="6350">
                            <a:solidFill>
                              <a:srgbClr val="7030A0"/>
                            </a:solidFill>
                          </a:ln>
                        </wps:spPr>
                        <wps:txbx>
                          <w:txbxContent>
                            <w:p w14:paraId="4A616A61" w14:textId="77777777" w:rsidR="00AF48D8" w:rsidRDefault="00AF48D8" w:rsidP="009B722E">
                              <w:pPr>
                                <w:spacing w:line="240" w:lineRule="auto"/>
                                <w:jc w:val="center"/>
                              </w:pPr>
                              <w:r w:rsidRPr="006D61D0">
                                <w:rPr>
                                  <w:rFonts w:ascii="Times New Roman" w:hAnsi="Times New Roman" w:cs="Times New Roman"/>
                                  <w:sz w:val="20"/>
                                  <w:szCs w:val="20"/>
                                </w:rPr>
                                <w:t>Information boundary condition (</w:t>
                              </w:r>
                              <w:r>
                                <w:rPr>
                                  <w:rFonts w:ascii="Times New Roman" w:hAnsi="Times New Roman" w:cs="Times New Roman"/>
                                  <w:sz w:val="20"/>
                                  <w:szCs w:val="20"/>
                                </w:rPr>
                                <w:t>SC I</w:t>
                              </w:r>
                              <w:r w:rsidRPr="006D61D0">
                                <w:rPr>
                                  <w:rFonts w:ascii="Times New Roman" w:hAnsi="Times New Roman" w:cs="Times New Roman"/>
                                  <w:sz w:val="20"/>
                                  <w:szCs w:val="20"/>
                                </w:rPr>
                                <w:t>ntegration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3063240" y="868680"/>
                            <a:ext cx="1361987" cy="571417"/>
                          </a:xfrm>
                          <a:prstGeom prst="rect">
                            <a:avLst/>
                          </a:prstGeom>
                          <a:solidFill>
                            <a:schemeClr val="lt1"/>
                          </a:solidFill>
                          <a:ln w="6350">
                            <a:solidFill>
                              <a:srgbClr val="7030A0"/>
                            </a:solidFill>
                          </a:ln>
                        </wps:spPr>
                        <wps:txbx>
                          <w:txbxContent>
                            <w:p w14:paraId="6F306261" w14:textId="77777777" w:rsidR="00AF48D8" w:rsidRDefault="00AF48D8" w:rsidP="009B722E">
                              <w:pPr>
                                <w:spacing w:line="240" w:lineRule="auto"/>
                                <w:jc w:val="center"/>
                              </w:pPr>
                              <w:r w:rsidRPr="006577F7">
                                <w:rPr>
                                  <w:rFonts w:ascii="Times New Roman" w:hAnsi="Times New Roman" w:cs="Times New Roman"/>
                                  <w:sz w:val="20"/>
                                  <w:szCs w:val="20"/>
                                  <w:lang w:val="en-US"/>
                                </w:rPr>
                                <w:t>Information</w:t>
                              </w:r>
                              <w:r>
                                <w:rPr>
                                  <w:rFonts w:ascii="Times New Roman" w:hAnsi="Times New Roman" w:cs="Times New Roman"/>
                                  <w:sz w:val="20"/>
                                  <w:szCs w:val="20"/>
                                  <w:lang w:val="en-US"/>
                                </w:rPr>
                                <w:t xml:space="preserve"> </w:t>
                              </w:r>
                              <w:r w:rsidRPr="006577F7">
                                <w:rPr>
                                  <w:rFonts w:ascii="Times New Roman" w:hAnsi="Times New Roman" w:cs="Times New Roman"/>
                                  <w:sz w:val="20"/>
                                  <w:szCs w:val="20"/>
                                  <w:lang w:val="en-US"/>
                                </w:rPr>
                                <w:t>processing</w:t>
                              </w:r>
                              <w:r>
                                <w:rPr>
                                  <w:rFonts w:ascii="Times New Roman" w:hAnsi="Times New Roman" w:cs="Times New Roman"/>
                                  <w:sz w:val="20"/>
                                  <w:szCs w:val="20"/>
                                  <w:lang w:val="en-US"/>
                                </w:rPr>
                                <w:t xml:space="preserve"> needs for innovative 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Straight Arrow Connector 1"/>
                        <wps:cNvCnPr/>
                        <wps:spPr>
                          <a:xfrm flipH="1" flipV="1">
                            <a:off x="5234940" y="3040380"/>
                            <a:ext cx="0" cy="252000"/>
                          </a:xfrm>
                          <a:prstGeom prst="straightConnector1">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729AFB" id="Group 2" o:spid="_x0000_s1027" style="position:absolute;margin-left:.6pt;margin-top:6.55pt;width:447.45pt;height:255.65pt;z-index:251664384;mso-width-relative:margin;mso-height-relative:margin" coordorigin="-455,456" coordsize="56823,32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hzggAAKY+AAAOAAAAZHJzL2Uyb0RvYy54bWzsW1lz20YSft+q/Q8ovNvCHLhYplOKYjlb&#10;5SSu2Js8QyBAYgsEkAFkUvn12z0XSIikSMqiHJkvEgEM52j08fXXzTc/LOel8yUTbVFXY5e89lwn&#10;q9J6UlTTsfvfz9evItdpu6SaJGVdZWP3LmvdH97++19vFs0oo/WsLieZcGCSqh0tmrE767pmdHHR&#10;prNsnrSv6yar4GFei3nSwaWYXkxEsoDZ5+UF9bzgYlGLSSPqNGtbuPuTeui+lfPneZZ2v+V5m3VO&#10;OXZhb538K+TfG/x78fZNMpqKpJkVqd5GcsQu5klRwaJ2qp+SLnFuRXFvqnmRirqt8+51Ws8v6jwv&#10;0kyeAU5DvMFp3ov6tpFnmY4W08aKCUQ7kNPR06a/fvkonGIydqnrVMkcXpFc1aEomkUzHcGI96L5&#10;1HwU+sZUXeFpl7mY4384h7OUQr2zQs2WnZPCTT+IKAu566TwjFEehF6oxJ7O4N3g915x32fMdWAA&#10;94OQmcfvHpjiwuzgAjdq97VoQJfaXlzt48T1aZY0mXwLLQpDiysgRl6f8aQ/1ksHbkkRyWEoMKdb&#10;wn0wC3O/hZsb5EZpFIBywvEpjzihWi2NBAn1Q0piJUE/8MMowgnt6ZNRI9rufVbPHfwwdgWovdTG&#10;5MuHtlNDzRBcvq3LYnJdlKW8ENObq1I4XxIwkevrK8+Ty8Psa8PKylnASWLP9+TUaw+luWZ2lm4p&#10;T7w+BVyVFewa346SA37qljdLqX5WRjf15A5EJ2plq22TXhdwqg9J231MBBgnSAocTvcb/MnLGjZV&#10;60+uM6vF35vu43hQAnjqOgsw9rHb/nWbiMx1yv9UoB4x4Ry9g7zgIG24EKtPblafVLfzqxqEBRoA&#10;u5MfcXxXmo+5qOd/gl+6xFXhUVKlsPbY7czHq065IPBraXZ5KQeBP2iS7kP1qUlxanw1+M4+L/9M&#10;RKNfbAcq8WttFDIZDd6vGovfrOrL267OC/nyUc5Kqlr8YBxo26ewEutVeivRnuVgKyFx4Me77CTi&#10;nHqBMpPAi31itNC4KWMDjzYTz/sR7UBZ1polaDOhIVjRfVPDqPY4M7HCO5vJCzKTELRWBV9rJnDr&#10;6GDig9Wtx1ITSrgPwTgCx4XBmEaxD/b0FUPJun6XnTHADSYSsI2BZDUYhR7zLs3+VqZ4IJJI+ND7&#10;vHMkefpIosGXBYwaI4WhUWuFKeFa6vRBoHIFHILmanSSjHqNpgHxfA2OYk6VX05GFl0SRnzYCCg8&#10;CWO4wD3g43caXXKfBiyGPAVtwo85Y3KboGUqbjwDuAxt2Py9mM4AXYokzRy4u+4S9NUqqlTaTgLI&#10;jVBUeFINzikhnAVwTDjlKxL4JARIKUVhRMkoi9EToRyMUGCAFcR9nImbk3uTC0k0gitOJ9qbJZP/&#10;ga/J5yXANsCXTsQA5ss1V4fAYfshPAjgbapl9YSwARO5HwqpN9MdLmcbeD3e57TdXZnhnsrq9ywH&#10;HCvBvtzkuitM0jSrrDuUo3FUDhjcflEDhl1f1OPxq5lMbg/5sv2GXLmuOvvleVHVQsGV9dV7IJ+r&#10;8Qa/q3O/cCebduK7A+wheNIhEpHmiO8ast9D0lpCmcTBQ9dr/A2JaBSBk1JgJIwIM8H+qwD2dVV+&#10;JjDCjcs+4/XT4PU+Wp8qxQViZmAxgQysR1gMj7yIIvkAEXgjFQQWE1AN34EJirkJlV/FYlYDoedd&#10;Xz8PE2TdzdlkTmMyqKhPzpdaK/nUiUSC2qu6qoCorIWzai5XlSaaDUuoYLiTl0Xzs+Tc8NMfhiLT&#10;4BbongAjCdoNIwHY0Tq01UEGMC8kCBpdbjGZsqiQ7b1HriG/ird3E6GrJnRY/nrGkpqkROyvVfJE&#10;Lhw9qnLhG5QTHsKOtDPfpZ2H6iSjXhwSyEwx33oA+ZyVco/s6CkTnNMrJbDXQ6W8FKJeOL3fVAT3&#10;btVEl6WdJKGRRwyBHkKerci/nkuBSh2NoQ63h0K22ovbzaiKxaAg0ftM3MYKhQcX+3jKZNQlRfmu&#10;mjjdXQOlyU4USTUtM+3BN9STzl70+byoZfukno6cD1nevVIEFtXMn80htUtdpa5WNJXRiKBnBMdI&#10;eMy4KQmbzJFFMYt8jYMDILHJQ/4TtiJ3IrfWh3dcc5WKgil7KiqIGJeV1vUx63RV6FuUfDhdpWgh&#10;SesBybVmH6jbg1vHV1k3WQXdRPgYnkquPUsmmSoLwxntKe0uJDO4mcpSzsCOVJOYudGVWuoLF7J+&#10;WxFoT+Pp+/x/K5Vla9G29PKCM5DvkdwCfmmYqivKSYfQg8gtn2LLAHioKI4xqoJa95GU0DCggcZ2&#10;POQskkTQDir9oJaNb4Lasi79BVvJd9ixAfhvSGfZiuqBBDDjhIUGcPI4ZkMzgXoeZ6axKfZ48IRW&#10;osJPIKNeeTv/pZ6osMRNbIPU/naOHWmyEwrohC0hbxCmn7YtSuIPdE9nI3tBZBix9V1LONzL7VaL&#10;vVtoB4w4probebzP7QAbK0TcR6TAg4YLTYPF0FG4mwQ7p3fPg1L3Lrji9tAtnK6VD8sSA5JsqLMw&#10;BPa1Nx8B7RyAkhSIglIhh+aOdRSl1RXq9lz1PmzHT4cq7C6vfWYm+pQMXYxOmFR29vhegdOrLvZO&#10;D1TX8laO6oLZW2kp84hB/syLGfYKw4l6R2uUNvJiLgsb25V2T1Z3SzPpPmoKa59JsizXzlLTID2c&#10;Or0qQuDdrooqKu+vikDWGv8JjBnHyvGaKtLYp76v8bV8dtbFb7aF6hl00bpF23VMV0uxB9Eh8AMK&#10;AlVXSYhAQ+Yw0yPwAx9OdXOhD1VYaDTCE5smy77F76jm/G+CELGyO+dqLyhXg4bhISGieoi1nz7E&#10;SpgXAM41VhIFwzYFwgISR5o29KFZAYogL81KVGLax+Bzfz6Ax3/+L72slWxnNFCVd4ObB7p8fMp4&#10;rM2HedxjQ/vR2Jv62P6+23KOShgfgcTPpezRoB54HNch+zvhx9ASO+gfbuOvrVevJdzvf17+9v8A&#10;AAD//wMAUEsDBBQABgAIAAAAIQAB0HNT3wAAAAgBAAAPAAAAZHJzL2Rvd25yZXYueG1sTI/NasMw&#10;EITvhb6D2EJvjWznh8SxHEJoewqFJoXSm2JtbBNrZSzFdt6+21Nz2h1mmP0224y2ET12vnakIJ5E&#10;IJAKZ2oqFXwd316WIHzQZHTjCBXc0MMmf3zIdGrcQJ/YH0IpuIR8qhVUIbSplL6o0Go/cS0Se2fX&#10;WR1YdqU0nR643DYyiaKFtLomvlDpFncVFpfD1Sp4H/Swncav/f5y3t1+jvOP732MSj0/jds1iIBj&#10;+A/DHz6jQ85MJ3cl40XDOuEgj2kMgu3lasHLScE8mc1A5pm8fyD/BQAA//8DAFBLAQItABQABgAI&#10;AAAAIQC2gziS/gAAAOEBAAATAAAAAAAAAAAAAAAAAAAAAABbQ29udGVudF9UeXBlc10ueG1sUEsB&#10;Ai0AFAAGAAgAAAAhADj9If/WAAAAlAEAAAsAAAAAAAAAAAAAAAAALwEAAF9yZWxzLy5yZWxzUEsB&#10;Ai0AFAAGAAgAAAAhAE+Ux6HOCAAApj4AAA4AAAAAAAAAAAAAAAAALgIAAGRycy9lMm9Eb2MueG1s&#10;UEsBAi0AFAAGAAgAAAAhAAHQc1PfAAAACAEAAA8AAAAAAAAAAAAAAAAAKAsAAGRycy9kb3ducmV2&#10;LnhtbFBLBQYAAAAABAAEAPMAAAA0DAAAAAA=&#10;">
                <v:shape id="Text Box 61" o:spid="_x0000_s1028" type="#_x0000_t202" style="position:absolute;left:228;top:24841;width:12572;height:5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ixcIA&#10;AADbAAAADwAAAGRycy9kb3ducmV2LnhtbESPwWrDMBBE74H+g9hCb7Gc1pjUtRxKoOBTShN/wMba&#10;2qbWykhq7Px9FCj0OMzMG6bcLWYUF3J+sKxgk6QgiFurB+4UNKeP9RaED8gaR8uk4EoedtXDqsRC&#10;25m/6HIMnYgQ9gUq6EOYCil925NBn9iJOHrf1hkMUbpOaodzhJtRPqdpLg0OHBd6nGjfU/tz/DUK&#10;Mscv2XmvP+l1NkNt2uaQTalST4/L+xuIQEv4D/+1a60g38D9S/wBsr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eLFwgAAANsAAAAPAAAAAAAAAAAAAAAAAJgCAABkcnMvZG93&#10;bnJldi54bWxQSwUGAAAAAAQABAD1AAAAhwMAAAAA&#10;" fillcolor="#ffc000" strokecolor="black [3213]" strokeweight="1.5pt">
                  <v:textbox>
                    <w:txbxContent>
                      <w:p w14:paraId="6C76F7AC" w14:textId="77777777" w:rsidR="00AF48D8" w:rsidRPr="00194C0D" w:rsidRDefault="00AF48D8" w:rsidP="009B722E">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Base and Front-end </w:t>
                        </w:r>
                        <w:r w:rsidRPr="00194C0D">
                          <w:rPr>
                            <w:rFonts w:ascii="Times New Roman" w:hAnsi="Times New Roman" w:cs="Times New Roman"/>
                            <w:sz w:val="20"/>
                            <w:szCs w:val="20"/>
                          </w:rPr>
                          <w:t>Digital Technologies</w:t>
                        </w:r>
                      </w:p>
                      <w:p w14:paraId="2B087F11" w14:textId="77777777" w:rsidR="00AF48D8" w:rsidRDefault="00AF48D8" w:rsidP="009B722E"/>
                    </w:txbxContent>
                  </v:textbox>
                </v:shape>
                <v:shape id="Text Box 62" o:spid="_x0000_s1029" type="#_x0000_t202" style="position:absolute;left:19659;top:24841;width:8442;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rZMQA&#10;AADbAAAADwAAAGRycy9kb3ducmV2LnhtbESP0WqDQBRE3wv5h+UG8tasVQzBZhMkNKHQgsTkAy7u&#10;rUrdu8bdqv37bqHQx2FmzjC7w2w6MdLgWssKntYRCOLK6pZrBbfr6XELwnlkjZ1lUvBNDg77xcMO&#10;M20nvtBY+loECLsMFTTe95mUrmrIoFvbnjh4H3Yw6IMcaqkHnALcdDKOoo002HJYaLCnY0PVZ/ll&#10;FJyTlzIek1N66++5T9kV+dt7odRqOefPIDzN/j/8137VCjYx/H4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q2TEAAAA2wAAAA8AAAAAAAAAAAAAAAAAmAIAAGRycy9k&#10;b3ducmV2LnhtbFBLBQYAAAAABAAEAPUAAACJAwAAAAA=&#10;" fillcolor="#00b050" strokecolor="black [3213]" strokeweight="1pt">
                  <v:textbox>
                    <w:txbxContent>
                      <w:p w14:paraId="05F0D5E4" w14:textId="77777777" w:rsidR="00AF48D8" w:rsidRPr="00245383" w:rsidRDefault="00AF48D8" w:rsidP="009B722E">
                        <w:pPr>
                          <w:spacing w:after="0" w:line="240" w:lineRule="auto"/>
                          <w:jc w:val="center"/>
                          <w:rPr>
                            <w:rFonts w:ascii="Times New Roman" w:hAnsi="Times New Roman" w:cs="Times New Roman"/>
                            <w:sz w:val="12"/>
                            <w:szCs w:val="12"/>
                          </w:rPr>
                        </w:pPr>
                      </w:p>
                      <w:p w14:paraId="034A4D18" w14:textId="77777777" w:rsidR="00AF48D8" w:rsidRPr="001B70BC" w:rsidRDefault="00AF48D8" w:rsidP="009B72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FSC </w:t>
                        </w:r>
                        <w:r w:rsidRPr="001B70BC">
                          <w:rPr>
                            <w:rFonts w:ascii="Times New Roman" w:hAnsi="Times New Roman" w:cs="Times New Roman"/>
                            <w:sz w:val="20"/>
                            <w:szCs w:val="20"/>
                          </w:rPr>
                          <w:t xml:space="preserve">Green </w:t>
                        </w:r>
                        <w:r>
                          <w:rPr>
                            <w:rFonts w:ascii="Times New Roman" w:hAnsi="Times New Roman" w:cs="Times New Roman"/>
                            <w:sz w:val="20"/>
                            <w:szCs w:val="20"/>
                          </w:rPr>
                          <w:t>Integration</w:t>
                        </w:r>
                      </w:p>
                      <w:p w14:paraId="547C4D36" w14:textId="77777777" w:rsidR="00AF48D8" w:rsidRDefault="00AF48D8" w:rsidP="009B722E"/>
                    </w:txbxContent>
                  </v:textbox>
                </v:shape>
                <v:shape id="Text Box 76" o:spid="_x0000_s1030" type="#_x0000_t202" style="position:absolute;left:228;top:456;width:45824;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ercQA&#10;AADbAAAADwAAAGRycy9kb3ducmV2LnhtbESPzWrCQBSF94LvMFyhu2aiAa1pRpGCUIQuGtvi8pK5&#10;TYKZO2lmTGKfviMUXB7Oz8fJtqNpRE+dqy0rmEcxCOLC6ppLBR/H/eMTCOeRNTaWScGVHGw300mG&#10;qbYDv1Of+1KEEXYpKqi8b1MpXVGRQRfZljh437Yz6IPsSqk7HMK4aeQijpfSYM2BUGFLLxUV5/xi&#10;AsTTIfn5Tb7avZt/xm/Wrof8pNTDbNw9g/A0+nv4v/2qFayWcPs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PXq3EAAAA2wAAAA8AAAAAAAAAAAAAAAAAmAIAAGRycy9k&#10;b3ducmV2LnhtbFBLBQYAAAAABAAEAPUAAACJAwAAAAA=&#10;" fillcolor="white [3201]" strokecolor="#7030a0" strokeweight=".5pt">
                  <v:textbox>
                    <w:txbxContent>
                      <w:p w14:paraId="1C392470" w14:textId="77777777" w:rsidR="00AF48D8" w:rsidRPr="00A97971" w:rsidRDefault="00AF48D8" w:rsidP="009B722E">
                        <w:pPr>
                          <w:spacing w:line="240" w:lineRule="auto"/>
                          <w:jc w:val="center"/>
                          <w:rPr>
                            <w:rFonts w:ascii="Times New Roman" w:hAnsi="Times New Roman" w:cs="Times New Roman"/>
                            <w:sz w:val="20"/>
                            <w:szCs w:val="20"/>
                            <w:lang w:val="en-US"/>
                          </w:rPr>
                        </w:pPr>
                        <w:bookmarkStart w:id="11" w:name="_Hlk124513218"/>
                        <w:bookmarkStart w:id="12" w:name="_Hlk124513219"/>
                        <w:r w:rsidRPr="00A97971">
                          <w:rPr>
                            <w:rFonts w:ascii="Times New Roman" w:hAnsi="Times New Roman" w:cs="Times New Roman"/>
                            <w:sz w:val="20"/>
                            <w:szCs w:val="20"/>
                            <w:lang w:val="en-US"/>
                          </w:rPr>
                          <w:t>Strategic alignment for information-processing fit</w:t>
                        </w:r>
                        <w:bookmarkEnd w:id="11"/>
                        <w:bookmarkEnd w:id="12"/>
                      </w:p>
                    </w:txbxContent>
                  </v:textbox>
                </v:shape>
                <v:group id="Group 77" o:spid="_x0000_s1031" style="position:absolute;left:-455;top:3810;width:45260;height:5942" coordorigin="131,1791" coordsize="45263,5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2" o:spid="_x0000_s1032" type="#_x0000_t88" style="position:absolute;left:21143;top:-16518;width:3240;height:452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v88QA&#10;AADbAAAADwAAAGRycy9kb3ducmV2LnhtbESPQWsCMRSE7wX/Q3iF3mq2HtplNYqISg+FtVY8PzfP&#10;3cXkZU1SXfvrG6HQ4zAz3zCTWW+NuJAPrWMFL8MMBHHldMu1gt3X6jkHESKyRuOYFNwowGw6eJhg&#10;od2VP+myjbVIEA4FKmhi7AopQ9WQxTB0HXHyjs5bjEn6WmqP1wS3Ro6y7FVabDktNNjRoqHqtP22&#10;Cn5wafxHXLu8LMvbpsrNeX9YKfX02M/HICL18T/8137XCt5GcP+Sf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7r/PEAAAA2wAAAA8AAAAAAAAAAAAAAAAAmAIAAGRycy9k&#10;b3ducmV2LnhtbFBLBQYAAAAABAAEAPUAAACJAwAAAAA=&#10;" adj="129,10067" filled="t" fillcolor="white [3212]" strokecolor="#7030a0" strokeweight="1.5pt">
                    <v:stroke joinstyle="miter"/>
                  </v:shape>
                  <v:shape id="Text Box 75" o:spid="_x0000_s1033" type="#_x0000_t202" style="position:absolute;left:12327;top:1791;width:18288;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3A2sQA&#10;AADbAAAADwAAAGRycy9kb3ducmV2LnhtbESPS2vCQBSF9wX/w3AFd2ai4qPRUUQQiuCisZUuL5lr&#10;EszciZmpSfvrnYLQ5eE8Ps5q05lK3KlxpWUFoygGQZxZXXKu4OO0Hy5AOI+ssbJMCn7IwWbde1lh&#10;om3L73RPfS7CCLsEFRTe14mULivIoItsTRy8i20M+iCbXOoG2zBuKjmO45k0WHIgFFjTrqDsmn6b&#10;APF0mNx+J+d670af8dHa1zb9UmrQ77ZLEJ46/x9+tt+0gvkU/r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wNrEAAAA2wAAAA8AAAAAAAAAAAAAAAAAmAIAAGRycy9k&#10;b3ducmV2LnhtbFBLBQYAAAAABAAEAPUAAACJAwAAAAA=&#10;" fillcolor="white [3201]" strokecolor="#7030a0" strokeweight=".5pt">
                    <v:textbox>
                      <w:txbxContent>
                        <w:p w14:paraId="0C8AEB70" w14:textId="77777777" w:rsidR="00AF48D8" w:rsidRPr="00DB36D4" w:rsidRDefault="00AF48D8" w:rsidP="009B722E">
                          <w:pPr>
                            <w:spacing w:line="240" w:lineRule="auto"/>
                            <w:jc w:val="center"/>
                            <w:rPr>
                              <w:rFonts w:ascii="Times New Roman" w:hAnsi="Times New Roman" w:cs="Times New Roman"/>
                              <w:sz w:val="20"/>
                              <w:szCs w:val="20"/>
                            </w:rPr>
                          </w:pPr>
                          <w:r>
                            <w:rPr>
                              <w:rFonts w:ascii="Times New Roman" w:hAnsi="Times New Roman" w:cs="Times New Roman"/>
                              <w:sz w:val="20"/>
                              <w:szCs w:val="20"/>
                            </w:rPr>
                            <w:t>Digital FSC St</w:t>
                          </w:r>
                          <w:r w:rsidRPr="00DB36D4">
                            <w:rPr>
                              <w:rFonts w:ascii="Times New Roman" w:hAnsi="Times New Roman" w:cs="Times New Roman"/>
                              <w:sz w:val="20"/>
                              <w:szCs w:val="20"/>
                            </w:rPr>
                            <w:t>rategy</w:t>
                          </w:r>
                        </w:p>
                        <w:p w14:paraId="4876E188" w14:textId="77777777" w:rsidR="00AF48D8" w:rsidRDefault="00AF48D8" w:rsidP="009B722E"/>
                      </w:txbxContent>
                    </v:textbox>
                  </v:shape>
                </v:group>
                <v:shape id="Text Box 69" o:spid="_x0000_s1034" type="#_x0000_t202" style="position:absolute;left:48082;top:24841;width:8286;height:5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A8cUA&#10;AADbAAAADwAAAGRycy9kb3ducmV2LnhtbESP3WrCQBSE7wu+w3IE7+rGloYaXUWkBUtB6w/o5TF7&#10;TILZsyG7avTpu4Lg5TAz3zDDcWNKcabaFZYV9LoRCOLU6oIzBZv19+snCOeRNZaWScGVHIxHrZch&#10;JtpeeEnnlc9EgLBLUEHufZVI6dKcDLqurYiDd7C1QR9knUld4yXATSnfoiiWBgsOCzlWNM0pPa5O&#10;RsFiv4t5P3+//fx+nTJ79X/R9mOiVKfdTAYgPDX+GX60Z1pB3If7l/AD5O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3oDxxQAAANsAAAAPAAAAAAAAAAAAAAAAAJgCAABkcnMv&#10;ZG93bnJldi54bWxQSwUGAAAAAAQABAD1AAAAigMAAAAA&#10;" fillcolor="lime" strokecolor="black [3213]" strokeweight="1.5pt">
                  <v:textbox>
                    <w:txbxContent>
                      <w:p w14:paraId="6EABCB8E" w14:textId="77777777" w:rsidR="00AF48D8" w:rsidRPr="00DB36D4" w:rsidRDefault="00AF48D8" w:rsidP="009B722E">
                        <w:pPr>
                          <w:jc w:val="center"/>
                          <w:rPr>
                            <w:rFonts w:ascii="Times New Roman" w:hAnsi="Times New Roman" w:cs="Times New Roman"/>
                            <w:sz w:val="20"/>
                            <w:szCs w:val="20"/>
                          </w:rPr>
                        </w:pPr>
                        <w:r w:rsidRPr="00DB36D4">
                          <w:rPr>
                            <w:rFonts w:ascii="Times New Roman" w:hAnsi="Times New Roman" w:cs="Times New Roman"/>
                            <w:sz w:val="20"/>
                            <w:szCs w:val="20"/>
                          </w:rPr>
                          <w:t>FSC Sustainable</w:t>
                        </w:r>
                        <w:r>
                          <w:rPr>
                            <w:rFonts w:ascii="Times New Roman" w:hAnsi="Times New Roman" w:cs="Times New Roman"/>
                            <w:sz w:val="20"/>
                            <w:szCs w:val="20"/>
                          </w:rPr>
                          <w:t xml:space="preserve"> </w:t>
                        </w:r>
                        <w:r w:rsidRPr="00DB36D4">
                          <w:rPr>
                            <w:rFonts w:ascii="Times New Roman" w:hAnsi="Times New Roman" w:cs="Times New Roman"/>
                            <w:sz w:val="20"/>
                            <w:szCs w:val="20"/>
                          </w:rPr>
                          <w:t>Performance</w:t>
                        </w:r>
                      </w:p>
                      <w:p w14:paraId="4FACF4A8" w14:textId="77777777" w:rsidR="00AF48D8" w:rsidRDefault="00AF48D8" w:rsidP="009B722E"/>
                    </w:txbxContent>
                  </v:textbox>
                </v:shape>
                <v:line id="Straight Connector 9" o:spid="_x0000_s1035" style="position:absolute;flip:x y;visibility:visible;mso-wrap-style:square" from="6096,23164" to="6096,24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DcIcIAAADaAAAADwAAAGRycy9kb3ducmV2LnhtbESPQWvCQBSE70L/w/IKvemuUkuMrlKK&#10;Vq/aKnp7ZJ9JSPZtyG41/ntXKHgcZuYbZrbobC0u1PrSsYbhQIEgzpwpOdfw+7PqJyB8QDZYOyYN&#10;N/KwmL/0Zpgad+UtXXYhFxHCPkUNRQhNKqXPCrLoB64hjt7ZtRZDlG0uTYvXCLe1HCn1IS2WHBcK&#10;bOiroKza/VkN1fH4vh6fvg/qvCfeJ0O1XC8rrd9eu88piEBdeIb/2xujYQKPK/EG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DcIcIAAADaAAAADwAAAAAAAAAAAAAA&#10;AAChAgAAZHJzL2Rvd25yZXYueG1sUEsFBgAAAAAEAAQA+QAAAJADAAAAAA==&#10;" strokecolor="#7030a0" strokeweight="1.5pt">
                  <v:stroke joinstyle="miter"/>
                </v:line>
                <v:line id="Straight Connector 21" o:spid="_x0000_s1036" style="position:absolute;flip:y;visibility:visible;mso-wrap-style:square" from="6096,23164" to="38193,2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6fjMIAAADbAAAADwAAAGRycy9kb3ducmV2LnhtbESPT4vCMBTE7wt+h/CEva2pVUSqUURZ&#10;3IuIf8+P5tlWm5fSZLX66Y0geBxm5jfMeNqYUlypdoVlBd1OBII4tbrgTMF+9/szBOE8ssbSMim4&#10;k4PppPU1xkTbG2/ouvWZCBB2CSrIva8SKV2ak0HXsRVx8E62NuiDrDOpa7wFuCllHEUDabDgsJBj&#10;RfOc0sv23yjYLR79RbPko17HZz/o9Q+r2B6U+m43sxEIT43/hN/tP60g7sLrS/gBcvI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6fjMIAAADbAAAADwAAAAAAAAAAAAAA&#10;AAChAgAAZHJzL2Rvd25yZXYueG1sUEsFBgAAAAAEAAQA+QAAAJADAAAAAA==&#10;" strokecolor="#7030a0" strokeweight="1.5pt">
                  <v:stroke joinstyle="miter"/>
                </v:line>
                <v:shapetype id="_x0000_t32" coordsize="21600,21600" o:spt="32" o:oned="t" path="m,l21600,21600e" filled="f">
                  <v:path arrowok="t" fillok="f" o:connecttype="none"/>
                  <o:lock v:ext="edit" shapetype="t"/>
                </v:shapetype>
                <v:shape id="Straight Arrow Connector 11" o:spid="_x0000_s1037" type="#_x0000_t32" style="position:absolute;left:12801;top:27660;width:68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cIMQAAADbAAAADwAAAGRycy9kb3ducmV2LnhtbESPT2vCQBDF70K/wzKF3nSTIkFTV5GC&#10;UMEekgj2OGQnfzA7G7Jbk357tyB4m+G995s3m91kOnGjwbWWFcSLCARxaXXLtYJzcZivQDiPrLGz&#10;TAr+yMFu+zLbYKrtyBndcl+LAGGXooLG+z6V0pUNGXQL2xMHrbKDQR/WoZZ6wDHATSffoyiRBlsO&#10;Fxrs6bOh8pr/mkDZX6vEHYsq/unXy8N3tqov9qTU2+u0/wDhafJP8yP9pUP9GP5/CQPI7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wgxAAAANsAAAAPAAAAAAAAAAAA&#10;AAAAAKECAABkcnMvZG93bnJldi54bWxQSwUGAAAAAAQABAD5AAAAkgMAAAAA&#10;" strokecolor="#7030a0" strokeweight=".5pt">
                  <v:stroke endarrow="block" joinstyle="miter"/>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7" o:spid="_x0000_s1038" type="#_x0000_t69" style="position:absolute;left:3281;top:14934;width:38938;height:6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4+cMA&#10;AADbAAAADwAAAGRycy9kb3ducmV2LnhtbESPS6vCMBSE94L/IRzBnaYWfFCNIoIPuLjwAW6Pzblt&#10;uc1JaaKt//5GEFwOM/MNs1i1phRPql1hWcFoGIEgTq0uOFNwvWwHMxDOI2ssLZOCFzlYLbudBSba&#10;Nnyi59lnIkDYJagg975KpHRpTgbd0FbEwfu1tUEfZJ1JXWMT4KaUcRRNpMGCw0KOFW1ySv/OD6Ng&#10;cr/tjkV8+5HXqNq/mq2bjXdOqX6vXc9BeGr9N/xpH7SCeArv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b4+cMAAADbAAAADwAAAAAAAAAAAAAAAACYAgAAZHJzL2Rv&#10;d25yZXYueG1sUEsFBgAAAAAEAAQA9QAAAIgDAAAAAA==&#10;" adj="1729,3418" fillcolor="#ed7d31 [3205]" strokecolor="black [3213]" strokeweight="1pt">
                  <v:textbox>
                    <w:txbxContent>
                      <w:p w14:paraId="66DAC9CE" w14:textId="77777777" w:rsidR="00AF48D8" w:rsidRPr="00D87C87" w:rsidRDefault="00AF48D8" w:rsidP="009B722E">
                        <w:pPr>
                          <w:spacing w:after="0" w:line="240" w:lineRule="auto"/>
                          <w:jc w:val="center"/>
                          <w:rPr>
                            <w:rFonts w:ascii="Times New Roman" w:hAnsi="Times New Roman" w:cs="Times New Roman"/>
                            <w:lang w:val="en-US"/>
                          </w:rPr>
                        </w:pPr>
                        <w:r w:rsidRPr="00D87C87">
                          <w:rPr>
                            <w:rFonts w:ascii="Times New Roman" w:hAnsi="Times New Roman" w:cs="Times New Roman"/>
                            <w:lang w:val="en-US"/>
                          </w:rPr>
                          <w:t>Organization information-processing fit</w:t>
                        </w:r>
                      </w:p>
                    </w:txbxContent>
                  </v:textbox>
                </v:shape>
                <v:shape id="Text Box 30" o:spid="_x0000_s1039" type="#_x0000_t202" style="position:absolute;left:152;top:8991;width:12763;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DagsEA&#10;AADbAAAADwAAAGRycy9kb3ducmV2LnhtbERPTWvCQBC9C/0PyxR6MxsNFBtdpRQEKfRgbIvHITsm&#10;wexszK4m9dd3DoUeH+97tRldq27Uh8azgVmSgiIuvW24MvB52E4XoEJEtth6JgM/FGCzfpisMLd+&#10;4D3dilgpCeGQo4E6xi7XOpQ1OQyJ74iFO/neYRTYV9r2OEi4a/U8TZ+1w4alocaO3moqz8XVSUmk&#10;9+xyz767bZh9pR/evwzF0Zinx/F1CSrSGP/Ff+6dNZDJevkiP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A2oLBAAAA2wAAAA8AAAAAAAAAAAAAAAAAmAIAAGRycy9kb3du&#10;cmV2LnhtbFBLBQYAAAAABAAEAPUAAACGAwAAAAA=&#10;" fillcolor="white [3201]" strokecolor="#7030a0" strokeweight=".5pt">
                  <v:textbox>
                    <w:txbxContent>
                      <w:p w14:paraId="37D2D885" w14:textId="77777777" w:rsidR="00AF48D8" w:rsidRPr="006577F7" w:rsidRDefault="00AF48D8" w:rsidP="009B722E">
                        <w:pPr>
                          <w:spacing w:line="240" w:lineRule="auto"/>
                          <w:jc w:val="center"/>
                          <w:rPr>
                            <w:rFonts w:ascii="Times New Roman" w:hAnsi="Times New Roman" w:cs="Times New Roman"/>
                            <w:sz w:val="20"/>
                            <w:szCs w:val="20"/>
                            <w:lang w:val="en-US"/>
                          </w:rPr>
                        </w:pPr>
                        <w:r w:rsidRPr="006577F7">
                          <w:rPr>
                            <w:rFonts w:ascii="Times New Roman" w:hAnsi="Times New Roman" w:cs="Times New Roman"/>
                            <w:sz w:val="20"/>
                            <w:szCs w:val="20"/>
                            <w:lang w:val="en-US"/>
                          </w:rPr>
                          <w:t>Information processing capability</w:t>
                        </w:r>
                      </w:p>
                    </w:txbxContent>
                  </v:textbox>
                </v:shape>
                <v:shape id="Text Box 63" o:spid="_x0000_s1040" type="#_x0000_t202" style="position:absolute;left:34137;top:24993;width:8104;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uG8UA&#10;AADbAAAADwAAAGRycy9kb3ducmV2LnhtbESPX2vCMBTF3wf7DuEO9qbpNuakGqUIyoag2Ani26W5&#10;a8uam9JkpvrpjSDs8XD+/DjTeW8acaLO1ZYVvAwTEMSF1TWXCvbfy8EYhPPIGhvLpOBMDuazx4cp&#10;ptoG3tEp96WII+xSVFB536ZSuqIig25oW+Lo/djOoI+yK6XuMMRx08jXJBlJgzVHQoUtLSoqfvM/&#10;EyFh895kh8V6i1+rsD9nl2P4uCj1/NRnExCeev8fvrc/tYLRG9y+x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W4bxQAAANsAAAAPAAAAAAAAAAAAAAAAAJgCAABkcnMv&#10;ZG93bnJldi54bWxQSwUGAAAAAAQABAD1AAAAigMAAAAA&#10;" fillcolor="#c5e0b3 [1305]" strokecolor="black [3213]" strokeweight="1.5pt">
                  <v:textbox>
                    <w:txbxContent>
                      <w:p w14:paraId="76FD2F3D" w14:textId="77777777" w:rsidR="00AF48D8" w:rsidRPr="00245383" w:rsidRDefault="00AF48D8" w:rsidP="009B722E">
                        <w:pPr>
                          <w:spacing w:after="0" w:line="240" w:lineRule="auto"/>
                          <w:jc w:val="center"/>
                          <w:rPr>
                            <w:rFonts w:ascii="Times New Roman" w:hAnsi="Times New Roman" w:cs="Times New Roman"/>
                            <w:sz w:val="16"/>
                            <w:szCs w:val="16"/>
                          </w:rPr>
                        </w:pPr>
                      </w:p>
                      <w:p w14:paraId="6A0A2E85" w14:textId="77777777" w:rsidR="00AF48D8" w:rsidRPr="00194C0D" w:rsidRDefault="00AF48D8" w:rsidP="009B72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FSC Green Innovation</w:t>
                        </w:r>
                        <w:r w:rsidRPr="00194C0D">
                          <w:rPr>
                            <w:rFonts w:ascii="Times New Roman" w:hAnsi="Times New Roman" w:cs="Times New Roman"/>
                            <w:sz w:val="20"/>
                            <w:szCs w:val="20"/>
                          </w:rPr>
                          <w:t xml:space="preserve"> </w:t>
                        </w:r>
                      </w:p>
                      <w:p w14:paraId="23A78BCB" w14:textId="77777777" w:rsidR="00AF48D8" w:rsidRDefault="00AF48D8" w:rsidP="009B722E"/>
                    </w:txbxContent>
                  </v:textbox>
                </v:shape>
                <v:shape id="Straight Arrow Connector 12" o:spid="_x0000_s1041" type="#_x0000_t32" style="position:absolute;left:28041;top:27851;width:6035;height: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CV8AAAADbAAAADwAAAGRycy9kb3ducmV2LnhtbESPSwsCMQyE74L/oUTwpl1FRFeriCAo&#10;6MEH6DFssw/cpsu26vrvrSB4S5iZL5P5sjGleFLtCssKBv0IBHFidcGZgst505uAcB5ZY2mZFLzJ&#10;wXLRbs0x1vbFR3qefCYChF2MCnLvq1hKl+Rk0PVtRRy01NYGfVjrTOoaXwFuSjmMorE0WHC4kGNF&#10;65yS++lhAmV1T8dud04Ht2o62hyOk+xq90p1O81qBsJT4//mX3qrQ/0hfH8JA8jF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2TglfAAAAA2wAAAA8AAAAAAAAAAAAAAAAA&#10;oQIAAGRycy9kb3ducmV2LnhtbFBLBQYAAAAABAAEAPkAAACOAwAAAAA=&#10;" strokecolor="#7030a0" strokeweight=".5pt">
                  <v:stroke endarrow="block" joinstyle="miter"/>
                </v:shape>
                <v:shape id="Straight Arrow Connector 20" o:spid="_x0000_s1042" type="#_x0000_t32" style="position:absolute;left:38176;top:23241;width:0;height:19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UEj7wAAADbAAAADwAAAGRycy9kb3ducmV2LnhtbERPSwrCMBDdC94hjOBOU12IVKOIIIoL&#10;wc8BhmRsq82kNLGf25uF4PLx/uttZ0vRUO0Lxwpm0wQEsXam4EzB436YLEH4gGywdEwKevKw3QwH&#10;a0yNa/lKzS1kIoawT1FBHkKVSul1Thb91FXEkXu62mKIsM6kqbGN4baU8yRZSIsFx4YcK9rnpN+3&#10;j1WwbK76PNOn6vJy7eNSHPtX4nqlxqNutwIRqAt/8c99MgrmcX38En+A3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XUEj7wAAADbAAAADwAAAAAAAAAAAAAAAAChAgAA&#10;ZHJzL2Rvd25yZXYueG1sUEsFBgAAAAAEAAQA+QAAAIoDAAAAAA==&#10;" strokecolor="#7030a0" strokeweight="1.5pt">
                  <v:stroke endarrow="block" joinstyle="miter"/>
                </v:shape>
                <v:line id="Straight Connector 19" o:spid="_x0000_s1043" style="position:absolute;visibility:visible;mso-wrap-style:square" from="23012,30937" to="23012,32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IEcEAAADbAAAADwAAAGRycy9kb3ducmV2LnhtbERPTYvCMBC9L/gfwgje1lTBZa1GKYKg&#10;Lh6sevA2NmNbbCalibb77zfCgrd5vM+ZLztTiSc1rrSsYDSMQBBnVpecKzgd15/fIJxH1lhZJgW/&#10;5GC56H3MMda25QM9U5+LEMIuRgWF93UspcsKMuiGtiYO3M02Bn2ATS51g20IN5UcR9GXNFhyaCiw&#10;plVB2T19GAXMk11Stz+r7eFyPO/TW5Vcx2elBv0umYHw1Pm3+N+90WH+FF6/h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GUgRwQAAANsAAAAPAAAAAAAAAAAAAAAA&#10;AKECAABkcnMvZG93bnJldi54bWxQSwUGAAAAAAQABAD5AAAAjwMAAAAA&#10;" strokecolor="#7030a0" strokeweight="1pt">
                  <v:stroke joinstyle="miter"/>
                </v:line>
                <v:line id="Straight Connector 25" o:spid="_x0000_s1044" style="position:absolute;visibility:visible;mso-wrap-style:square" from="22936,32842" to="52461,3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IqcMAAADbAAAADwAAAGRycy9kb3ducmV2LnhtbESPQYvCMBSE78L+h/CEvWlqQZGuUYqw&#10;oLt4sOphb8/m2Rabl9Jkbf33RhA8DjPzDbNY9aYWN2pdZVnBZByBIM6trrhQcDx8j+YgnEfWWFsm&#10;BXdysFp+DBaYaNvxnm6ZL0SAsEtQQel9k0jp8pIMurFtiIN3sa1BH2RbSN1iF+CmlnEUzaTBisNC&#10;iQ2tS8qv2b9RwDz9SZvud73d/x1Ou+xSp+f4pNTnsE+/QHjq/Tv8am+0gngK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4iKnDAAAA2wAAAA8AAAAAAAAAAAAA&#10;AAAAoQIAAGRycy9kb3ducmV2LnhtbFBLBQYAAAAABAAEAPkAAACRAwAAAAA=&#10;" strokecolor="#7030a0" strokeweight="1pt">
                  <v:stroke joinstyle="miter"/>
                </v:line>
                <v:shape id="Text Box 29" o:spid="_x0000_s1045" type="#_x0000_t202" style="position:absolute;left:14401;top:8610;width:15335;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lwsIA&#10;AADbAAAADwAAAGRycy9kb3ducmV2LnhtbESPzYrCMBSF94LvEK7gTlMVRKtRRBAGwYUdFZeX5toW&#10;m5tOE21nnt4IAy4P5+fjLNetKcWTaldYVjAaRiCIU6sLzhScvneDGQjnkTWWlknBLzlYr7qdJcba&#10;NnykZ+IzEUbYxagg976KpXRpTgbd0FbEwbvZ2qAPss6krrEJ46aU4yiaSoMFB0KOFW1zSu/JwwSI&#10;p/3k529yqXZudI4O1s6b5KpUv9duFiA8tf4T/m9/aQXjOby/h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XCwgAAANsAAAAPAAAAAAAAAAAAAAAAAJgCAABkcnMvZG93&#10;bnJldi54bWxQSwUGAAAAAAQABAD1AAAAhwMAAAAA&#10;" fillcolor="white [3201]" strokecolor="#7030a0" strokeweight=".5pt">
                  <v:textbox>
                    <w:txbxContent>
                      <w:p w14:paraId="4A616A61" w14:textId="77777777" w:rsidR="00AF48D8" w:rsidRDefault="00AF48D8" w:rsidP="009B722E">
                        <w:pPr>
                          <w:spacing w:line="240" w:lineRule="auto"/>
                          <w:jc w:val="center"/>
                        </w:pPr>
                        <w:r w:rsidRPr="006D61D0">
                          <w:rPr>
                            <w:rFonts w:ascii="Times New Roman" w:hAnsi="Times New Roman" w:cs="Times New Roman"/>
                            <w:sz w:val="20"/>
                            <w:szCs w:val="20"/>
                          </w:rPr>
                          <w:t>Information boundary condition (</w:t>
                        </w:r>
                        <w:r>
                          <w:rPr>
                            <w:rFonts w:ascii="Times New Roman" w:hAnsi="Times New Roman" w:cs="Times New Roman"/>
                            <w:sz w:val="20"/>
                            <w:szCs w:val="20"/>
                          </w:rPr>
                          <w:t>SC I</w:t>
                        </w:r>
                        <w:r w:rsidRPr="006D61D0">
                          <w:rPr>
                            <w:rFonts w:ascii="Times New Roman" w:hAnsi="Times New Roman" w:cs="Times New Roman"/>
                            <w:sz w:val="20"/>
                            <w:szCs w:val="20"/>
                          </w:rPr>
                          <w:t>ntegration</w:t>
                        </w:r>
                        <w:r>
                          <w:t>)</w:t>
                        </w:r>
                      </w:p>
                    </w:txbxContent>
                  </v:textbox>
                </v:shape>
                <v:shape id="Text Box 31" o:spid="_x0000_s1046" type="#_x0000_t202" style="position:absolute;left:30632;top:8686;width:13620;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x/GcQA&#10;AADbAAAADwAAAGRycy9kb3ducmV2LnhtbESPzWrCQBSF90LfYbgFd2YSA0VTx1CEgBRcNGrp8pK5&#10;TUIzd2JmatI+facguDycn4+zySfTiSsNrrWsIIliEMSV1S3XCk7HYrEC4Tyyxs4yKfghB/n2YbbB&#10;TNuR3+ha+lqEEXYZKmi87zMpXdWQQRfZnjh4n3Yw6IMcaqkHHMO46eQyjp+kwZYDocGedg1VX+W3&#10;CRBPr+nlN33vC5ec44O167H8UGr+OL08g/A0+Xv41t5rBWkC/1/C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fxnEAAAA2wAAAA8AAAAAAAAAAAAAAAAAmAIAAGRycy9k&#10;b3ducmV2LnhtbFBLBQYAAAAABAAEAPUAAACJAwAAAAA=&#10;" fillcolor="white [3201]" strokecolor="#7030a0" strokeweight=".5pt">
                  <v:textbox>
                    <w:txbxContent>
                      <w:p w14:paraId="6F306261" w14:textId="77777777" w:rsidR="00AF48D8" w:rsidRDefault="00AF48D8" w:rsidP="009B722E">
                        <w:pPr>
                          <w:spacing w:line="240" w:lineRule="auto"/>
                          <w:jc w:val="center"/>
                        </w:pPr>
                        <w:r w:rsidRPr="006577F7">
                          <w:rPr>
                            <w:rFonts w:ascii="Times New Roman" w:hAnsi="Times New Roman" w:cs="Times New Roman"/>
                            <w:sz w:val="20"/>
                            <w:szCs w:val="20"/>
                            <w:lang w:val="en-US"/>
                          </w:rPr>
                          <w:t>Information</w:t>
                        </w:r>
                        <w:r>
                          <w:rPr>
                            <w:rFonts w:ascii="Times New Roman" w:hAnsi="Times New Roman" w:cs="Times New Roman"/>
                            <w:sz w:val="20"/>
                            <w:szCs w:val="20"/>
                            <w:lang w:val="en-US"/>
                          </w:rPr>
                          <w:t xml:space="preserve"> </w:t>
                        </w:r>
                        <w:r w:rsidRPr="006577F7">
                          <w:rPr>
                            <w:rFonts w:ascii="Times New Roman" w:hAnsi="Times New Roman" w:cs="Times New Roman"/>
                            <w:sz w:val="20"/>
                            <w:szCs w:val="20"/>
                            <w:lang w:val="en-US"/>
                          </w:rPr>
                          <w:t>processing</w:t>
                        </w:r>
                        <w:r>
                          <w:rPr>
                            <w:rFonts w:ascii="Times New Roman" w:hAnsi="Times New Roman" w:cs="Times New Roman"/>
                            <w:sz w:val="20"/>
                            <w:szCs w:val="20"/>
                            <w:lang w:val="en-US"/>
                          </w:rPr>
                          <w:t xml:space="preserve"> needs for innovative operation</w:t>
                        </w:r>
                      </w:p>
                    </w:txbxContent>
                  </v:textbox>
                </v:shape>
                <v:shape id="Straight Arrow Connector 1" o:spid="_x0000_s1047" type="#_x0000_t32" style="position:absolute;left:52349;top:30403;width:0;height:25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V274AAADaAAAADwAAAGRycy9kb3ducmV2LnhtbERP24rCMBB9X/Afwgi+LJoqIms1igqC&#10;ICK6fsDQjG21mZQk2vr3RljYp+FwrjNftqYST3K+tKxgOEhAEGdWl5wruPxu+z8gfEDWWFkmBS/y&#10;sFx0vuaYatvwiZ7nkIsYwj5FBUUIdSqlzwoy6Ae2Jo7c1TqDIUKXS+2wieGmkqMkmUiDJceGAmva&#10;FJTdzw+jYNxMrb+tK3dcfa8Pp3HuymD3SvW67WoGIlAb/sV/7p2O8+HzyufKx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AtXbvgAAANoAAAAPAAAAAAAAAAAAAAAAAKEC&#10;AABkcnMvZG93bnJldi54bWxQSwUGAAAAAAQABAD5AAAAjAMAAAAA&#10;" strokecolor="#7030a0" strokeweight="1pt">
                  <v:stroke endarrow="block" joinstyle="miter"/>
                </v:shape>
              </v:group>
            </w:pict>
          </mc:Fallback>
        </mc:AlternateContent>
      </w:r>
      <w:r w:rsidRPr="0014072F">
        <w:rPr>
          <w:rFonts w:ascii="Times New Roman" w:hAnsi="Times New Roman" w:cs="Times New Roman"/>
        </w:rPr>
        <w:tab/>
      </w:r>
    </w:p>
    <w:p w14:paraId="695ECB01" w14:textId="77777777" w:rsidR="009B722E" w:rsidRPr="0014072F" w:rsidRDefault="009B722E" w:rsidP="009B722E">
      <w:pPr>
        <w:tabs>
          <w:tab w:val="left" w:pos="1380"/>
        </w:tabs>
        <w:rPr>
          <w:rFonts w:ascii="Times New Roman" w:hAnsi="Times New Roman" w:cs="Times New Roman"/>
        </w:rPr>
      </w:pPr>
    </w:p>
    <w:p w14:paraId="749EC44B" w14:textId="77777777" w:rsidR="009B722E" w:rsidRPr="0014072F" w:rsidRDefault="009B722E" w:rsidP="009B722E">
      <w:pPr>
        <w:tabs>
          <w:tab w:val="left" w:pos="1380"/>
        </w:tabs>
        <w:rPr>
          <w:rFonts w:ascii="Times New Roman" w:hAnsi="Times New Roman" w:cs="Times New Roman"/>
        </w:rPr>
      </w:pPr>
      <w:r w:rsidRPr="0014072F">
        <w:rPr>
          <w:rFonts w:ascii="Times New Roman" w:hAnsi="Times New Roman" w:cs="Times New Roman"/>
          <w:noProof/>
          <w:lang w:eastAsia="en-IN"/>
        </w:rPr>
        <mc:AlternateContent>
          <mc:Choice Requires="wps">
            <w:drawing>
              <wp:anchor distT="0" distB="0" distL="114300" distR="114300" simplePos="0" relativeHeight="251663360" behindDoc="0" locked="0" layoutInCell="1" allowOverlap="1" wp14:anchorId="12044279" wp14:editId="4876D248">
                <wp:simplePos x="0" y="0"/>
                <wp:positionH relativeFrom="column">
                  <wp:posOffset>4273550</wp:posOffset>
                </wp:positionH>
                <wp:positionV relativeFrom="paragraph">
                  <wp:posOffset>2236470</wp:posOffset>
                </wp:positionV>
                <wp:extent cx="592859" cy="0"/>
                <wp:effectExtent l="0" t="76200" r="17145" b="95250"/>
                <wp:wrapNone/>
                <wp:docPr id="24" name="Straight Arrow Connector 24"/>
                <wp:cNvGraphicFramePr/>
                <a:graphic xmlns:a="http://schemas.openxmlformats.org/drawingml/2006/main">
                  <a:graphicData uri="http://schemas.microsoft.com/office/word/2010/wordprocessingShape">
                    <wps:wsp>
                      <wps:cNvCnPr/>
                      <wps:spPr>
                        <a:xfrm flipV="1">
                          <a:off x="0" y="0"/>
                          <a:ext cx="592859"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86D8DA" id="Straight Arrow Connector 24" o:spid="_x0000_s1026" type="#_x0000_t32" style="position:absolute;margin-left:336.5pt;margin-top:176.1pt;width:46.7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9k1wEAAAgEAAAOAAAAZHJzL2Uyb0RvYy54bWysU9uO0zAQfUfiHyy/06RFC7tV0xXqsrwg&#10;WHF7d51xYsmxrfHQtH/P2Gmz3IQE4sXyZc6ZOWfGm9vj4MQBMNngG7lc1FKA16G1vmvk50/3z66l&#10;SKR8q1zw0MgTJHm7ffpkM8Y1rEIfXAsomMSn9Rgb2RPFdVUl3cOg0iJE8PxoAg6K+Ihd1aIamX1w&#10;1aquX1RjwDZi0JAS395Nj3Jb+I0BTe+NSUDCNZJro7JiWfd5rbYbte5Qxd7qcxnqH6oYlPWcdKa6&#10;U6TEV7S/UA1WY0jB0EKHoQrGWA1FA6tZ1j+p+dirCEULm5PibFP6f7T63WHnH5BtGGNap/iAWcXR&#10;4CCMs/EL97To4krFsdh2mm2DIwnNl1c3q+urGyn05amaGDJTxERvIAwibxqZCJXtetoF77k3ASd2&#10;dXibiGtg4AWQwc7nNQVn23vrXDlgt985FAfFDX1ZP69flR4y8IcwUta99q2gU+ShI7TKdw5ytzky&#10;01aPcsuOTg6mlB/ACNuyrKm0Mokwp1Rag6flzMTRGWa4vBlYF8f+CDzHZyiUKf0b8IwomYOnGTxY&#10;H/B32el4KdlM8RcHJt3Zgn1oT2UQijU8bsWr89fI8/z9ucAfP/D2GwAAAP//AwBQSwMEFAAGAAgA&#10;AAAhAJUW00XgAAAACwEAAA8AAABkcnMvZG93bnJldi54bWxMj0FLw0AQhe+C/2EZwZvdmNhUYjZF&#10;ClLBg1il9rjNTpOQ7GzIbpP47x1B0OO8ebz3vXw9206MOPjGkYLbRQQCqXSmoUrBx/vTzT0IHzQZ&#10;3TlCBV/oYV1cXuQ6M26iNxx3oRIcQj7TCuoQ+kxKX9ZotV+4Hol/JzdYHfgcKmkGPXG47WQcRam0&#10;uiFuqHWPmxrLdne2XNJuDtvmc9pHh2S53Y+n4fW5fVHq+mp+fAARcA5/ZvjBZ3QomOnozmS86BSk&#10;q4S3BAXJMo5BsGOVpncgjr+KLHL5f0PxDQAA//8DAFBLAQItABQABgAIAAAAIQC2gziS/gAAAOEB&#10;AAATAAAAAAAAAAAAAAAAAAAAAABbQ29udGVudF9UeXBlc10ueG1sUEsBAi0AFAAGAAgAAAAhADj9&#10;If/WAAAAlAEAAAsAAAAAAAAAAAAAAAAALwEAAF9yZWxzLy5yZWxzUEsBAi0AFAAGAAgAAAAhABE1&#10;r2TXAQAACAQAAA4AAAAAAAAAAAAAAAAALgIAAGRycy9lMm9Eb2MueG1sUEsBAi0AFAAGAAgAAAAh&#10;AJUW00XgAAAACwEAAA8AAAAAAAAAAAAAAAAAMQQAAGRycy9kb3ducmV2LnhtbFBLBQYAAAAABAAE&#10;APMAAAA+BQAAAAA=&#10;" strokecolor="#7030a0" strokeweight=".5pt">
                <v:stroke endarrow="block" joinstyle="miter"/>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52"/>
        <w:gridCol w:w="2410"/>
      </w:tblGrid>
      <w:tr w:rsidR="009B722E" w:rsidRPr="0014072F" w14:paraId="53C89A43" w14:textId="77777777" w:rsidTr="00AF48D8">
        <w:tc>
          <w:tcPr>
            <w:tcW w:w="2263" w:type="dxa"/>
          </w:tcPr>
          <w:p w14:paraId="09DD76C6" w14:textId="77777777" w:rsidR="009B722E" w:rsidRPr="0014072F" w:rsidRDefault="009B722E" w:rsidP="00AF48D8">
            <w:pPr>
              <w:tabs>
                <w:tab w:val="left" w:pos="1380"/>
              </w:tabs>
              <w:rPr>
                <w:rFonts w:ascii="Times New Roman" w:hAnsi="Times New Roman" w:cs="Times New Roman"/>
              </w:rPr>
            </w:pPr>
          </w:p>
          <w:p w14:paraId="1022316C" w14:textId="77777777" w:rsidR="009B722E" w:rsidRPr="0014072F" w:rsidRDefault="009B722E" w:rsidP="00AF48D8">
            <w:pPr>
              <w:tabs>
                <w:tab w:val="left" w:pos="1380"/>
              </w:tabs>
              <w:rPr>
                <w:rFonts w:ascii="Times New Roman" w:hAnsi="Times New Roman" w:cs="Times New Roman"/>
              </w:rPr>
            </w:pPr>
          </w:p>
          <w:p w14:paraId="0ACEA526" w14:textId="77777777" w:rsidR="009B722E" w:rsidRPr="0014072F" w:rsidRDefault="009B722E" w:rsidP="00AF48D8">
            <w:pPr>
              <w:tabs>
                <w:tab w:val="left" w:pos="1380"/>
              </w:tabs>
              <w:rPr>
                <w:rFonts w:ascii="Times New Roman" w:hAnsi="Times New Roman" w:cs="Times New Roman"/>
              </w:rPr>
            </w:pPr>
          </w:p>
          <w:p w14:paraId="34A25D06" w14:textId="77777777" w:rsidR="009B722E" w:rsidRPr="0014072F" w:rsidRDefault="009B722E" w:rsidP="00AF48D8">
            <w:pPr>
              <w:tabs>
                <w:tab w:val="left" w:pos="1380"/>
              </w:tabs>
              <w:rPr>
                <w:rFonts w:ascii="Times New Roman" w:hAnsi="Times New Roman" w:cs="Times New Roman"/>
              </w:rPr>
            </w:pPr>
          </w:p>
          <w:p w14:paraId="53D78E30" w14:textId="77777777" w:rsidR="009B722E" w:rsidRPr="0014072F" w:rsidRDefault="009B722E" w:rsidP="00AF48D8">
            <w:pPr>
              <w:tabs>
                <w:tab w:val="left" w:pos="1380"/>
              </w:tabs>
              <w:rPr>
                <w:rFonts w:ascii="Times New Roman" w:hAnsi="Times New Roman" w:cs="Times New Roman"/>
              </w:rPr>
            </w:pPr>
          </w:p>
          <w:p w14:paraId="0F76AD91" w14:textId="77777777" w:rsidR="009B722E" w:rsidRPr="0014072F" w:rsidRDefault="009B722E" w:rsidP="00AF48D8">
            <w:pPr>
              <w:tabs>
                <w:tab w:val="left" w:pos="1380"/>
              </w:tabs>
              <w:rPr>
                <w:rFonts w:ascii="Times New Roman" w:hAnsi="Times New Roman" w:cs="Times New Roman"/>
              </w:rPr>
            </w:pPr>
          </w:p>
          <w:p w14:paraId="56ED5D41" w14:textId="77777777" w:rsidR="009B722E" w:rsidRPr="0014072F" w:rsidRDefault="009B722E" w:rsidP="00AF48D8">
            <w:pPr>
              <w:tabs>
                <w:tab w:val="left" w:pos="1380"/>
              </w:tabs>
              <w:rPr>
                <w:rFonts w:ascii="Times New Roman" w:hAnsi="Times New Roman" w:cs="Times New Roman"/>
              </w:rPr>
            </w:pPr>
          </w:p>
          <w:p w14:paraId="6B1F6EB0" w14:textId="77777777" w:rsidR="009B722E" w:rsidRPr="0014072F" w:rsidRDefault="009B722E" w:rsidP="00AF48D8">
            <w:pPr>
              <w:tabs>
                <w:tab w:val="left" w:pos="1380"/>
              </w:tabs>
              <w:rPr>
                <w:rFonts w:ascii="Times New Roman" w:hAnsi="Times New Roman" w:cs="Times New Roman"/>
              </w:rPr>
            </w:pPr>
          </w:p>
          <w:p w14:paraId="2FE63B3E" w14:textId="77777777" w:rsidR="009B722E" w:rsidRPr="0014072F" w:rsidRDefault="009B722E" w:rsidP="00AF48D8">
            <w:pPr>
              <w:tabs>
                <w:tab w:val="left" w:pos="1380"/>
              </w:tabs>
              <w:rPr>
                <w:rFonts w:ascii="Times New Roman" w:hAnsi="Times New Roman" w:cs="Times New Roman"/>
              </w:rPr>
            </w:pPr>
          </w:p>
          <w:p w14:paraId="2E7B832E" w14:textId="77777777" w:rsidR="009B722E" w:rsidRPr="0014072F" w:rsidRDefault="009B722E" w:rsidP="00AF48D8">
            <w:pPr>
              <w:tabs>
                <w:tab w:val="left" w:pos="1380"/>
              </w:tabs>
              <w:rPr>
                <w:rFonts w:ascii="Times New Roman" w:hAnsi="Times New Roman" w:cs="Times New Roman"/>
              </w:rPr>
            </w:pPr>
          </w:p>
          <w:p w14:paraId="53644464" w14:textId="77777777" w:rsidR="009B722E" w:rsidRPr="0014072F" w:rsidRDefault="009B722E" w:rsidP="00AF48D8">
            <w:pPr>
              <w:tabs>
                <w:tab w:val="left" w:pos="1380"/>
              </w:tabs>
              <w:rPr>
                <w:rFonts w:ascii="Times New Roman" w:hAnsi="Times New Roman" w:cs="Times New Roman"/>
              </w:rPr>
            </w:pPr>
          </w:p>
          <w:p w14:paraId="48A09183" w14:textId="77777777" w:rsidR="009B722E" w:rsidRPr="0014072F" w:rsidRDefault="009B722E" w:rsidP="00AF48D8">
            <w:pPr>
              <w:tabs>
                <w:tab w:val="left" w:pos="1380"/>
              </w:tabs>
              <w:rPr>
                <w:rFonts w:ascii="Times New Roman" w:hAnsi="Times New Roman" w:cs="Times New Roman"/>
              </w:rPr>
            </w:pPr>
          </w:p>
          <w:p w14:paraId="52FB189E" w14:textId="77777777" w:rsidR="009B722E" w:rsidRPr="0014072F" w:rsidRDefault="009B722E" w:rsidP="00AF48D8">
            <w:pPr>
              <w:tabs>
                <w:tab w:val="left" w:pos="1380"/>
              </w:tabs>
              <w:rPr>
                <w:rFonts w:ascii="Times New Roman" w:hAnsi="Times New Roman" w:cs="Times New Roman"/>
              </w:rPr>
            </w:pPr>
          </w:p>
          <w:p w14:paraId="05EC50ED" w14:textId="77777777" w:rsidR="009B722E" w:rsidRPr="0014072F" w:rsidRDefault="009B722E" w:rsidP="00AF48D8">
            <w:pPr>
              <w:tabs>
                <w:tab w:val="left" w:pos="1380"/>
              </w:tabs>
              <w:rPr>
                <w:rFonts w:ascii="Times New Roman" w:hAnsi="Times New Roman" w:cs="Times New Roman"/>
              </w:rPr>
            </w:pPr>
          </w:p>
          <w:p w14:paraId="55E93A4F" w14:textId="77777777" w:rsidR="009B722E" w:rsidRPr="0014072F" w:rsidRDefault="009B722E" w:rsidP="00AF48D8">
            <w:pPr>
              <w:tabs>
                <w:tab w:val="left" w:pos="1380"/>
              </w:tabs>
              <w:rPr>
                <w:rFonts w:ascii="Times New Roman" w:hAnsi="Times New Roman" w:cs="Times New Roman"/>
              </w:rPr>
            </w:pPr>
          </w:p>
          <w:p w14:paraId="6F6EDAF6" w14:textId="77777777" w:rsidR="009B722E" w:rsidRPr="0014072F" w:rsidRDefault="009B722E" w:rsidP="00AF48D8">
            <w:pPr>
              <w:tabs>
                <w:tab w:val="left" w:pos="1380"/>
              </w:tabs>
              <w:rPr>
                <w:rFonts w:ascii="Times New Roman" w:hAnsi="Times New Roman" w:cs="Times New Roman"/>
              </w:rPr>
            </w:pPr>
          </w:p>
          <w:p w14:paraId="0AD30FA6" w14:textId="77777777" w:rsidR="009B722E" w:rsidRPr="0014072F" w:rsidRDefault="009B722E" w:rsidP="00AF48D8">
            <w:pPr>
              <w:tabs>
                <w:tab w:val="left" w:pos="1380"/>
              </w:tabs>
              <w:rPr>
                <w:rFonts w:ascii="Times New Roman" w:hAnsi="Times New Roman" w:cs="Times New Roman"/>
              </w:rPr>
            </w:pPr>
          </w:p>
          <w:p w14:paraId="5E0C0594" w14:textId="77777777" w:rsidR="009B722E" w:rsidRPr="0014072F" w:rsidRDefault="009B722E" w:rsidP="00AF48D8">
            <w:pPr>
              <w:tabs>
                <w:tab w:val="left" w:pos="1380"/>
              </w:tabs>
              <w:rPr>
                <w:rFonts w:ascii="Times New Roman" w:hAnsi="Times New Roman" w:cs="Times New Roman"/>
              </w:rPr>
            </w:pPr>
          </w:p>
        </w:tc>
        <w:tc>
          <w:tcPr>
            <w:tcW w:w="2552" w:type="dxa"/>
          </w:tcPr>
          <w:p w14:paraId="0E3EFA67" w14:textId="77777777" w:rsidR="009B722E" w:rsidRPr="0014072F" w:rsidRDefault="009B722E" w:rsidP="00AF48D8">
            <w:pPr>
              <w:tabs>
                <w:tab w:val="left" w:pos="1380"/>
              </w:tabs>
              <w:jc w:val="center"/>
              <w:rPr>
                <w:rFonts w:ascii="Times New Roman" w:hAnsi="Times New Roman" w:cs="Times New Roman"/>
              </w:rPr>
            </w:pPr>
            <w:r w:rsidRPr="0014072F">
              <w:rPr>
                <w:rFonts w:ascii="Times New Roman" w:hAnsi="Times New Roman" w:cs="Times New Roman"/>
                <w:noProof/>
                <w:lang w:eastAsia="en-IN"/>
              </w:rPr>
              <mc:AlternateContent>
                <mc:Choice Requires="wps">
                  <w:drawing>
                    <wp:anchor distT="0" distB="0" distL="114300" distR="114300" simplePos="0" relativeHeight="251665408" behindDoc="0" locked="0" layoutInCell="1" allowOverlap="1" wp14:anchorId="116DE216" wp14:editId="3F8715DF">
                      <wp:simplePos x="0" y="0"/>
                      <wp:positionH relativeFrom="column">
                        <wp:posOffset>5715</wp:posOffset>
                      </wp:positionH>
                      <wp:positionV relativeFrom="paragraph">
                        <wp:posOffset>1884045</wp:posOffset>
                      </wp:positionV>
                      <wp:extent cx="353268" cy="228600"/>
                      <wp:effectExtent l="0" t="0" r="27940" b="19050"/>
                      <wp:wrapNone/>
                      <wp:docPr id="4" name="Rectangle 4"/>
                      <wp:cNvGraphicFramePr/>
                      <a:graphic xmlns:a="http://schemas.openxmlformats.org/drawingml/2006/main">
                        <a:graphicData uri="http://schemas.microsoft.com/office/word/2010/wordprocessingShape">
                          <wps:wsp>
                            <wps:cNvSpPr/>
                            <wps:spPr>
                              <a:xfrm>
                                <a:off x="0" y="0"/>
                                <a:ext cx="353268"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83C68B"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DE216" id="Rectangle 4" o:spid="_x0000_s1048" style="position:absolute;left:0;text-align:left;margin-left:.45pt;margin-top:148.35pt;width:27.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5+fQIAAEsFAAAOAAAAZHJzL2Uyb0RvYy54bWysVFFP3DAMfp+0/xDlfbRXDsZO9NAJxDQJ&#10;AQImnnNpcq2UxpmTu/b26+ekvYIA7WFaH1I7tj/HX+ycX/StYTuFvgFb8tlRzpmyEqrGbkr+8+n6&#10;yxlnPghbCQNWlXyvPL9Yfv503rmFKqAGUylkBGL9onMlr0Nwiyzzslat8EfglCWjBmxFIBU3WYWi&#10;I/TWZEWen2YdYOUQpPKedq8GI18mfK2VDHdaexWYKTmdLaQV07qOa7Y8F4sNClc3cjyG+IdTtKKx&#10;lHSCuhJBsC0276DaRiJ40OFIQpuB1o1UqQaqZpa/qeaxFk6lWogc7yaa/P+Dlbe7e2RNVfI5Z1a0&#10;dEUPRJqwG6PYPNLTOb8gr0d3j6PmSYy19hrb+KcqWJ8o3U+Uqj4wSZvHJ8fFKfWAJFNRnJ3mifLs&#10;JdihD98VtCwKJUdKnogUuxsfKCG5HlxIiYcZ0icp7I2KJzD2QWmqghIWKTr1j7o0yHaCbl5IqWyY&#10;DaZaVGrYPsnpizVSkikiaQkwIuvGmAl7BIi9+R57gBn9Y6hK7TcF53872BA8RaTMYMMU3DYW8CMA&#10;Q1WNmQf/A0kDNZGl0K/7dMOz5Bq31lDt6doRhnnwTl43RP+N8OFeIA0AjQoNdbijRRvoSg6jxFkN&#10;+Puj/ehPfUlWzjoaqJL7X1uBijPzw1LHfpvN53ECkzI/+VqQgq8t69cWu20vgW5uRs+Hk0mM/sEc&#10;RI3QPtPsr2JWMgkrKXfJZcCDchmGQafXQ6rVKrnR1DkRbuyjkxE8Eh3b66l/FujGHgzUvLdwGD6x&#10;eNOKg2+MtLDaBtBN6tMXXscroIlNvTS+LvFJeK0nr5c3cPkHAAD//wMAUEsDBBQABgAIAAAAIQAU&#10;Cdx52wAAAAcBAAAPAAAAZHJzL2Rvd25yZXYueG1sTI7BTsMwEETvSPyDtUjcqNNUTWiIU6FKXJA4&#10;tOUDtvESh8brKHaa5O8xJziOZvTmlfvZduJGg28dK1ivEhDEtdMtNwo+z29PzyB8QNbYOSYFC3nY&#10;V/d3JRbaTXyk2yk0IkLYF6jAhNAXUvrakEW/cj1x7L7cYDHEODRSDzhFuO1kmiSZtNhyfDDY08FQ&#10;fT2NNp4gHZd1Ph2uH2Z+b6lbvmlclHp8mF9fQASaw98YfvWjOlTR6eJG1l50CnZxpyDdZTmIWG+z&#10;LYiLgs0mzUFWpfzvX/0AAAD//wMAUEsBAi0AFAAGAAgAAAAhALaDOJL+AAAA4QEAABMAAAAAAAAA&#10;AAAAAAAAAAAAAFtDb250ZW50X1R5cGVzXS54bWxQSwECLQAUAAYACAAAACEAOP0h/9YAAACUAQAA&#10;CwAAAAAAAAAAAAAAAAAvAQAAX3JlbHMvLnJlbHNQSwECLQAUAAYACAAAACEAY35ufn0CAABLBQAA&#10;DgAAAAAAAAAAAAAAAAAuAgAAZHJzL2Uyb0RvYy54bWxQSwECLQAUAAYACAAAACEAFAncedsAAAAH&#10;AQAADwAAAAAAAAAAAAAAAADXBAAAZHJzL2Rvd25yZXYueG1sUEsFBgAAAAAEAAQA8wAAAN8FAAAA&#10;AA==&#10;" fillcolor="#4472c4 [3204]" strokecolor="#1f3763 [1604]" strokeweight="1pt">
                      <v:textbox>
                        <w:txbxContent>
                          <w:p w14:paraId="2C83C68B"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H1</w:t>
                            </w:r>
                          </w:p>
                        </w:txbxContent>
                      </v:textbox>
                    </v:rect>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67456" behindDoc="0" locked="0" layoutInCell="1" allowOverlap="1" wp14:anchorId="3C5EE879" wp14:editId="20094958">
                      <wp:simplePos x="0" y="0"/>
                      <wp:positionH relativeFrom="column">
                        <wp:posOffset>1453750</wp:posOffset>
                      </wp:positionH>
                      <wp:positionV relativeFrom="paragraph">
                        <wp:posOffset>1906616</wp:posOffset>
                      </wp:positionV>
                      <wp:extent cx="353268" cy="228600"/>
                      <wp:effectExtent l="0" t="0" r="27940" b="19050"/>
                      <wp:wrapNone/>
                      <wp:docPr id="10" name="Rectangle 10"/>
                      <wp:cNvGraphicFramePr/>
                      <a:graphic xmlns:a="http://schemas.openxmlformats.org/drawingml/2006/main">
                        <a:graphicData uri="http://schemas.microsoft.com/office/word/2010/wordprocessingShape">
                          <wps:wsp>
                            <wps:cNvSpPr/>
                            <wps:spPr>
                              <a:xfrm>
                                <a:off x="0" y="0"/>
                                <a:ext cx="353268"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72E795"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w:t>
                                  </w:r>
                                  <w:r>
                                    <w:rPr>
                                      <w:rFonts w:ascii="Times New Roman" w:hAnsi="Times New Roman" w:cs="Times New Roman"/>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EE879" id="Rectangle 10" o:spid="_x0000_s1049" style="position:absolute;left:0;text-align:left;margin-left:114.45pt;margin-top:150.15pt;width:27.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2DfgIAAE0FAAAOAAAAZHJzL2Uyb0RvYy54bWysVEtv2zAMvg/YfxB0X+24j3VBnSJo0WFA&#10;0QZth54VWYoN6DVKiZ39+lGS4xZtscMwH2RRJD+KH0ldXA5akZ0A31lT09lRSYkw3Dad2dT059PN&#10;l3NKfGCmYcoaUdO98PRy8fnTRe/morKtVY0AgiDGz3tX0zYENy8Kz1uhmT+yThhUSguaBRRhUzTA&#10;ekTXqqjK8qzoLTQOLBfe4+l1VtJFwpdS8HAvpReBqJri3UJaIa3ruBaLCzbfAHNtx8drsH+4hWad&#10;waAT1DULjGyhewelOw7WWxmOuNWFlbLjIuWA2czKN9k8tsyJlAuS491Ek/9/sPxutwLSNVg7pMcw&#10;jTV6QNaY2ShB8AwJ6p2fo92jW8EoedzGbAcJOv4xDzIkUvcTqWIIhOPh8elxdYZdwFFVVednZcIs&#10;Xpwd+PBdWE3ipqaA0ROVbHfrAwZE04MJCvEyOXzahb0S8QbKPAiJeWDAKnmnDhJXCsiOYe0Z58KE&#10;WVa1rBH5+LTEL+aIQSaPJCXAiCw7pSbsESB253vsDDPaR1eRGnByLv92sew8eaTI1oTJWXfGwkcA&#10;CrMaI2f7A0mZmshSGNZDrnF1qOfaNnssPNg8Ed7xmw7pv2U+rBjgCGA34FiHe1yksn1N7bijpLXw&#10;+6PzaI+diVpKehypmvpfWwaCEvXDYM9+m52cxBlMwsnp1woFeK1Zv9aYrb6yWLkZPiCOp220D+qw&#10;lWD1M07/MkZFFTMcY9eUBzgIVyGPOr4fXCyXyQznzrFwax4dj+CR6NheT8MzAzf2YMDmvbOH8WPz&#10;N62YbaOnscttsLJLfRqpzryOJcCZTb00vi/xUXgtJ6uXV3DxBwAA//8DAFBLAwQUAAYACAAAACEA&#10;SIM97d4AAAALAQAADwAAAGRycy9kb3ducmV2LnhtbEyPy07DMBBF90j8gzVI7KjdBEpI41SoEhsk&#10;Fi18gBtP41A/othpkr9nWMFyZo7uPVPtZmfZFYfYBS9hvRLA0DdBd76V8PX59lAAi0l5rWzwKGHB&#10;CLv69qZSpQ6TP+D1mFpGIT6WSoJJqS85j41Bp+Iq9Ojpdg6DU4nGoeV6UBOFO8szITbcqc5Tg1E9&#10;7g02l+PoqEThYVk/T/vLh5nfO7TLN46LlPd38+sWWMI5/cHwq0/qUJPTKYxeR2YlZFnxQqiEXIgc&#10;GBFZ8fgE7ESbfJMDryv+/4f6BwAA//8DAFBLAQItABQABgAIAAAAIQC2gziS/gAAAOEBAAATAAAA&#10;AAAAAAAAAAAAAAAAAABbQ29udGVudF9UeXBlc10ueG1sUEsBAi0AFAAGAAgAAAAhADj9If/WAAAA&#10;lAEAAAsAAAAAAAAAAAAAAAAALwEAAF9yZWxzLy5yZWxzUEsBAi0AFAAGAAgAAAAhALKL3YN+AgAA&#10;TQUAAA4AAAAAAAAAAAAAAAAALgIAAGRycy9lMm9Eb2MueG1sUEsBAi0AFAAGAAgAAAAhAEiDPe3e&#10;AAAACwEAAA8AAAAAAAAAAAAAAAAA2AQAAGRycy9kb3ducmV2LnhtbFBLBQYAAAAABAAEAPMAAADj&#10;BQAAAAA=&#10;" fillcolor="#4472c4 [3204]" strokecolor="#1f3763 [1604]" strokeweight="1pt">
                      <v:textbox>
                        <w:txbxContent>
                          <w:p w14:paraId="6972E795"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w:t>
                            </w:r>
                            <w:r>
                              <w:rPr>
                                <w:rFonts w:ascii="Times New Roman" w:hAnsi="Times New Roman" w:cs="Times New Roman"/>
                                <w:color w:val="FFFFFF" w:themeColor="background1"/>
                                <w:sz w:val="20"/>
                                <w:szCs w:val="20"/>
                              </w:rPr>
                              <w:t>3</w:t>
                            </w:r>
                          </w:p>
                        </w:txbxContent>
                      </v:textbox>
                    </v:rect>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69504" behindDoc="0" locked="0" layoutInCell="1" allowOverlap="1" wp14:anchorId="1F4F7137" wp14:editId="45B6FFF4">
                      <wp:simplePos x="0" y="0"/>
                      <wp:positionH relativeFrom="column">
                        <wp:posOffset>555106</wp:posOffset>
                      </wp:positionH>
                      <wp:positionV relativeFrom="paragraph">
                        <wp:posOffset>1415300</wp:posOffset>
                      </wp:positionV>
                      <wp:extent cx="353291" cy="228600"/>
                      <wp:effectExtent l="0" t="0" r="27940" b="19050"/>
                      <wp:wrapNone/>
                      <wp:docPr id="6" name="Rectangle 6"/>
                      <wp:cNvGraphicFramePr/>
                      <a:graphic xmlns:a="http://schemas.openxmlformats.org/drawingml/2006/main">
                        <a:graphicData uri="http://schemas.microsoft.com/office/word/2010/wordprocessingShape">
                          <wps:wsp>
                            <wps:cNvSpPr/>
                            <wps:spPr>
                              <a:xfrm>
                                <a:off x="0" y="0"/>
                                <a:ext cx="353291"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07CCA8"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w:t>
                                  </w:r>
                                  <w:r>
                                    <w:rPr>
                                      <w:rFonts w:ascii="Times New Roman" w:hAnsi="Times New Roman" w:cs="Times New Roman"/>
                                      <w:color w:val="FFFFFF" w:themeColor="background1"/>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F7137" id="Rectangle 6" o:spid="_x0000_s1050" style="position:absolute;left:0;text-align:left;margin-left:43.7pt;margin-top:111.45pt;width:27.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2fwIAAEsFAAAOAAAAZHJzL2Uyb0RvYy54bWysVFFP2zAQfp+0/2D5fSQN0EFFiioQ0yTE&#10;EDDx7Dp2E8nxeWe3Sffrd3bSgADtYVofXF/u7ru77+58cdm3hu0U+gZsyWdHOWfKSqgauyn5z6eb&#10;L2ec+SBsJQxYVfK98vxy+fnTRecWqoAaTKWQEYj1i86VvA7BLbLMy1q1wh+BU5aUGrAVgUTcZBWK&#10;jtBbkxV5Ps86wMohSOU9fb0elHyZ8LVWMvzQ2qvATMkpt5BOTOc6ntnyQiw2KFzdyDEN8Q9ZtKKx&#10;FHSCuhZBsC0276DaRiJ40OFIQpuB1o1UqQaqZpa/qeaxFk6lWogc7yaa/P+DlXe7e2RNVfI5Z1a0&#10;1KIHIk3YjVFsHunpnF+Q1aO7x1HydI219hrb+E9VsD5Rup8oVX1gkj4enx4X5zPOJKmK4myeJ8qz&#10;F2eHPnxT0LJ4KTlS8ESk2N36QAHJ9GBCQkxmCJ9uYW9UzMDYB6WpCgpYJO80P+rKINsJ6ryQUtkw&#10;G1S1qNTw+TSnX6yRgkweSUqAEVk3xkzYI0CczffYA8xoH11VGr/JOf9bYoPz5JEigw2Tc9tYwI8A&#10;DFU1Rh7sDyQN1ESWQr/uU4dnx4d+rqHaU9sRhn3wTt40RP+t8OFeIC0ArQotdfhBhzbQlRzGG2c1&#10;4O+Pvkd7mkvSctbRQpXc/9oKVJyZ75Ym9nx2chI3MAknp18LEvC1Zv1aY7ftFVDnaHQou3SN9sEc&#10;rhqhfabdX8WopBJWUuySy4AH4SoMi06vh1SrVTKjrXMi3NpHJyN4JDqO11P/LNCNMxhoeO/gsHxi&#10;8WYUB9voaWG1DaCbNKeR6oHXsQW0sWmWxtclPgmv5WT18gYu/wAAAP//AwBQSwMEFAAGAAgAAAAh&#10;AC2K/I7dAAAACgEAAA8AAABkcnMvZG93bnJldi54bWxMj01OwzAQhfdI3MEaJHbUaSg0TeNUqBIb&#10;JBYtHMCNhyStPY5ip0luz3QFy3nz6f0Uu8lZccU+tJ4ULBcJCKTKm5ZqBd9f708ZiBA1GW09oYIZ&#10;A+zK+7tC58aPdMDrMdaCTSjkWkETY5dLGaoGnQ4L3yHx78f3Tkc++1qaXo9s7qxMk+RVOt0SJzS6&#10;w32D1eU4OA7ReJiX63F/+WymjxbtfMZhVurxYXrbgog4xT8YbvW5OpTc6eQHMkFYBdl6xaSCNE03&#10;IG7A6pnHnVh5yTYgy0L+n1D+AgAA//8DAFBLAQItABQABgAIAAAAIQC2gziS/gAAAOEBAAATAAAA&#10;AAAAAAAAAAAAAAAAAABbQ29udGVudF9UeXBlc10ueG1sUEsBAi0AFAAGAAgAAAAhADj9If/WAAAA&#10;lAEAAAsAAAAAAAAAAAAAAAAALwEAAF9yZWxzLy5yZWxzUEsBAi0AFAAGAAgAAAAhABsX9/Z/AgAA&#10;SwUAAA4AAAAAAAAAAAAAAAAALgIAAGRycy9lMm9Eb2MueG1sUEsBAi0AFAAGAAgAAAAhAC2K/I7d&#10;AAAACgEAAA8AAAAAAAAAAAAAAAAA2QQAAGRycy9kb3ducmV2LnhtbFBLBQYAAAAABAAEAPMAAADj&#10;BQAAAAA=&#10;" fillcolor="#4472c4 [3204]" strokecolor="#1f3763 [1604]" strokeweight="1pt">
                      <v:textbox>
                        <w:txbxContent>
                          <w:p w14:paraId="2907CCA8"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w:t>
                            </w:r>
                            <w:r>
                              <w:rPr>
                                <w:rFonts w:ascii="Times New Roman" w:hAnsi="Times New Roman" w:cs="Times New Roman"/>
                                <w:color w:val="FFFFFF" w:themeColor="background1"/>
                                <w:sz w:val="20"/>
                                <w:szCs w:val="20"/>
                              </w:rPr>
                              <w:t>2</w:t>
                            </w:r>
                          </w:p>
                        </w:txbxContent>
                      </v:textbox>
                    </v:rect>
                  </w:pict>
                </mc:Fallback>
              </mc:AlternateContent>
            </w:r>
          </w:p>
        </w:tc>
        <w:tc>
          <w:tcPr>
            <w:tcW w:w="2410" w:type="dxa"/>
          </w:tcPr>
          <w:p w14:paraId="2118E9A8" w14:textId="77777777" w:rsidR="009B722E" w:rsidRPr="0014072F" w:rsidRDefault="009B722E" w:rsidP="00AF48D8">
            <w:pPr>
              <w:tabs>
                <w:tab w:val="left" w:pos="1380"/>
              </w:tabs>
              <w:rPr>
                <w:rFonts w:ascii="Times New Roman" w:hAnsi="Times New Roman" w:cs="Times New Roman"/>
              </w:rPr>
            </w:pPr>
            <w:r w:rsidRPr="0014072F">
              <w:rPr>
                <w:rFonts w:ascii="Times New Roman" w:hAnsi="Times New Roman" w:cs="Times New Roman"/>
                <w:noProof/>
                <w:lang w:eastAsia="en-IN"/>
              </w:rPr>
              <mc:AlternateContent>
                <mc:Choice Requires="wps">
                  <w:drawing>
                    <wp:anchor distT="0" distB="0" distL="114300" distR="114300" simplePos="0" relativeHeight="251666432" behindDoc="0" locked="0" layoutInCell="1" allowOverlap="1" wp14:anchorId="18861D98" wp14:editId="6C29FD8C">
                      <wp:simplePos x="0" y="0"/>
                      <wp:positionH relativeFrom="column">
                        <wp:posOffset>1238250</wp:posOffset>
                      </wp:positionH>
                      <wp:positionV relativeFrom="paragraph">
                        <wp:posOffset>1854835</wp:posOffset>
                      </wp:positionV>
                      <wp:extent cx="353268" cy="228600"/>
                      <wp:effectExtent l="0" t="0" r="27940" b="19050"/>
                      <wp:wrapNone/>
                      <wp:docPr id="7" name="Rectangle 7"/>
                      <wp:cNvGraphicFramePr/>
                      <a:graphic xmlns:a="http://schemas.openxmlformats.org/drawingml/2006/main">
                        <a:graphicData uri="http://schemas.microsoft.com/office/word/2010/wordprocessingShape">
                          <wps:wsp>
                            <wps:cNvSpPr/>
                            <wps:spPr>
                              <a:xfrm>
                                <a:off x="0" y="0"/>
                                <a:ext cx="353268"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69377"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w:t>
                                  </w:r>
                                  <w:r>
                                    <w:rPr>
                                      <w:rFonts w:ascii="Times New Roman" w:hAnsi="Times New Roman" w:cs="Times New Roman"/>
                                      <w:color w:val="FFFFFF" w:themeColor="background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61D98" id="Rectangle 7" o:spid="_x0000_s1051" style="position:absolute;margin-left:97.5pt;margin-top:146.05pt;width:27.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sAgAIAAEsFAAAOAAAAZHJzL2Uyb0RvYy54bWysVE1v2zAMvQ/YfxB0X+246ceCOkXQosOA&#10;oivaDj0rshQbkEWNUmJnv36U7LhFW+wwzAdZFMlH8ZHUxWXfGrZT6BuwJZ8d5ZwpK6Fq7KbkP59u&#10;vpxz5oOwlTBgVcn3yvPL5edPF51bqAJqMJVCRiDWLzpX8joEt8gyL2vVCn8ETllSasBWBBJxk1Uo&#10;OkJvTVbk+WnWAVYOQSrv6fR6UPJlwtdayfBDa68CMyWnu4W0YlrXcc2WF2KxQeHqRo7XEP9wi1Y0&#10;loJOUNciCLbF5h1U20gEDzocSWgz0LqRKuVA2czyN9k81sKplAuR491Ek/9/sPJud4+sqUp+xpkV&#10;LZXogUgTdmMUO4v0dM4vyOrR3eMoedrGXHuNbfxTFqxPlO4nSlUfmKTD45Pj4pR6QJKqKM5P80R5&#10;9uLs0IdvCloWNyVHCp6IFLtbHyggmR5MSIiXGcKnXdgbFW9g7IPSlAUFLJJ36h91ZZDtBFVeSKls&#10;mA2qWlRqOD7J6Ys5UpDJI0kJMCLrxpgJewSIvfkee4AZ7aOrSu03Oed/u9jgPHmkyGDD5Nw2FvAj&#10;AENZjZEH+wNJAzWRpdCv+1Th2fxQzzVUeyo7wjAP3smbhui/FT7cC6QBoFGhoQ4/aNEGupLDuOOs&#10;Bvz90Xm0p74kLWcdDVTJ/a+tQMWZ+W6pY7/O5vM4gUmYn5wVJOBrzfq1xm7bK6DKzej5cDJto30w&#10;h61GaJ9p9lcxKqmElRS75DLgQbgKw6DT6yHVapXMaOqcCLf20ckIHomO7fXUPwt0Yw8Gat47OAyf&#10;WLxpxcE2elpYbQPoJvVppHrgdSwBTWzqpfF1iU/CazlZvbyByz8AAAD//wMAUEsDBBQABgAIAAAA&#10;IQAiXH263gAAAAsBAAAPAAAAZHJzL2Rvd25yZXYueG1sTI/BTsMwEETvSPyDtUjcqBOjljbEqVAl&#10;LkgcWviAbbzEobEdxU6T/D3LCY6jGc28Kfez68SVhtgGryFfZSDI18G0vtHw+fH6sAURE3qDXfCk&#10;YaEI++r2psTChMkf6XpKjeASHwvUYFPqCyljbclhXIWePHtfYXCYWA6NNANOXO46qbJsIx22nhcs&#10;9nSwVF9Oo+MRpOOSP02Hy7ud31rqlm8aF63v7+aXZxCJ5vQXhl98RoeKmc5h9CaKjvVuzV+SBrVT&#10;OQhOqHW2AXHW8Ki2OciqlP8/VD8AAAD//wMAUEsBAi0AFAAGAAgAAAAhALaDOJL+AAAA4QEAABMA&#10;AAAAAAAAAAAAAAAAAAAAAFtDb250ZW50X1R5cGVzXS54bWxQSwECLQAUAAYACAAAACEAOP0h/9YA&#10;AACUAQAACwAAAAAAAAAAAAAAAAAvAQAAX3JlbHMvLnJlbHNQSwECLQAUAAYACAAAACEAlUu7AIAC&#10;AABLBQAADgAAAAAAAAAAAAAAAAAuAgAAZHJzL2Uyb0RvYy54bWxQSwECLQAUAAYACAAAACEAIlx9&#10;ut4AAAALAQAADwAAAAAAAAAAAAAAAADaBAAAZHJzL2Rvd25yZXYueG1sUEsFBgAAAAAEAAQA8wAA&#10;AOUFAAAAAA==&#10;" fillcolor="#4472c4 [3204]" strokecolor="#1f3763 [1604]" strokeweight="1pt">
                      <v:textbox>
                        <w:txbxContent>
                          <w:p w14:paraId="44569377"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w:t>
                            </w:r>
                            <w:r>
                              <w:rPr>
                                <w:rFonts w:ascii="Times New Roman" w:hAnsi="Times New Roman" w:cs="Times New Roman"/>
                                <w:color w:val="FFFFFF" w:themeColor="background1"/>
                                <w:sz w:val="20"/>
                                <w:szCs w:val="20"/>
                              </w:rPr>
                              <w:t>5</w:t>
                            </w:r>
                          </w:p>
                        </w:txbxContent>
                      </v:textbox>
                    </v:rect>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68480" behindDoc="0" locked="0" layoutInCell="1" allowOverlap="1" wp14:anchorId="21F0DFF1" wp14:editId="30CBF299">
                      <wp:simplePos x="0" y="0"/>
                      <wp:positionH relativeFrom="column">
                        <wp:posOffset>331961</wp:posOffset>
                      </wp:positionH>
                      <wp:positionV relativeFrom="paragraph">
                        <wp:posOffset>2405380</wp:posOffset>
                      </wp:positionV>
                      <wp:extent cx="353268" cy="228600"/>
                      <wp:effectExtent l="0" t="0" r="27940" b="19050"/>
                      <wp:wrapNone/>
                      <wp:docPr id="8" name="Rectangle 8"/>
                      <wp:cNvGraphicFramePr/>
                      <a:graphic xmlns:a="http://schemas.openxmlformats.org/drawingml/2006/main">
                        <a:graphicData uri="http://schemas.microsoft.com/office/word/2010/wordprocessingShape">
                          <wps:wsp>
                            <wps:cNvSpPr/>
                            <wps:spPr>
                              <a:xfrm>
                                <a:off x="0" y="0"/>
                                <a:ext cx="353268"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6CE2A8"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w:t>
                                  </w:r>
                                  <w:r>
                                    <w:rPr>
                                      <w:rFonts w:ascii="Times New Roman" w:hAnsi="Times New Roman" w:cs="Times New Roman"/>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0DFF1" id="Rectangle 8" o:spid="_x0000_s1052" style="position:absolute;margin-left:26.15pt;margin-top:189.4pt;width:27.8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vfgIAAEsFAAAOAAAAZHJzL2Uyb0RvYy54bWysVFFP3DAMfp+0/xDlfbRXOMZO9NAJxDQJ&#10;AQImnnNpcq2UxpmTu/b26+ekvYIA7WFaH9I4tj/Hn+2cX/StYTuFvgFb8tlRzpmyEqrGbkr+8+n6&#10;yxlnPghbCQNWlXyvPL9Yfv503rmFKqAGUylkBGL9onMlr0Nwiyzzslat8EfglCWlBmxFIBE3WYWi&#10;I/TWZEWen2YdYOUQpPKeTq8GJV8mfK2VDHdaexWYKTndLaQV07qOa7Y8F4sNClc3cryG+IdbtKKx&#10;FHSCuhJBsC0276DaRiJ40OFIQpuB1o1UKQfKZpa/yeaxFk6lXIgc7yaa/P+Dlbe7e2RNVXIqlBUt&#10;leiBSBN2YxQ7i/R0zi/I6tHd4yh52sZce41t/FMWrE+U7idKVR+YpMPj+XFxStCSVEVxdponyrMX&#10;Z4c+fFfQsrgpOVLwRKTY3fhAAcn0YEJCvMwQPu3C3qh4A2MflKYsKGCRvFP/qEuDbCeo8kJKZcNs&#10;UNWiUsPxPKcv5khBJo8kJcCIrBtjJuwRIPbme+wBZrSPriq13+Sc/+1ig/PkkSKDDZNz21jAjwAM&#10;ZTVGHuwPJA3URJZCv+5ThWfzQz3XUO2p7AjDPHgnrxui/0b4cC+QBoBGhYY63NGiDXQlh3HHWQ34&#10;+6PzaE99SVrOOhqokvtfW4GKM/PDUsd+m52cxAlMwsn8a0ECvtasX2vstr0EqtyMng8n0zbaB3PY&#10;aoT2mWZ/FaOSSlhJsUsuAx6EyzAMOr0eUq1WyYymzolwYx+djOCR6NheT/2zQDf2YKDmvYXD8InF&#10;m1YcbKOnhdU2gG5Sn0aqB17HEtDEpl4aX5f4JLyWk9XLG7j8AwAA//8DAFBLAwQUAAYACAAAACEA&#10;o+jX+d4AAAAKAQAADwAAAGRycy9kb3ducmV2LnhtbEyPQU7DMBBF90jcwRokdtRJW0gIcSpUiQ0S&#10;ixYOMI2HODS2o9hpktszXcFyNE//v1/uZtuJCw2h9U5BukpAkKu9bl2j4Ovz7SEHESI6jZ13pGCh&#10;ALvq9qbEQvvJHehyjI3gEBcKVGBi7AspQ23IYlj5nhz/vv1gMfI5NFIPOHG47eQ6SZ6kxdZxg8Ge&#10;9obq83G0XIJ0WNJs2p8/zPzeUrf80LgodX83v76AiDTHPxiu+qwOFTud/Oh0EJ2Cx/WGSQWbLOcJ&#10;VyDJnkGcFGzTbQ6yKuX/CdUvAAAA//8DAFBLAQItABQABgAIAAAAIQC2gziS/gAAAOEBAAATAAAA&#10;AAAAAAAAAAAAAAAAAABbQ29udGVudF9UeXBlc10ueG1sUEsBAi0AFAAGAAgAAAAhADj9If/WAAAA&#10;lAEAAAsAAAAAAAAAAAAAAAAALwEAAF9yZWxzLy5yZWxzUEsBAi0AFAAGAAgAAAAhANev8O9+AgAA&#10;SwUAAA4AAAAAAAAAAAAAAAAALgIAAGRycy9lMm9Eb2MueG1sUEsBAi0AFAAGAAgAAAAhAKPo1/ne&#10;AAAACgEAAA8AAAAAAAAAAAAAAAAA2AQAAGRycy9kb3ducmV2LnhtbFBLBQYAAAAABAAEAPMAAADj&#10;BQAAAAA=&#10;" fillcolor="#4472c4 [3204]" strokecolor="#1f3763 [1604]" strokeweight="1pt">
                      <v:textbox>
                        <w:txbxContent>
                          <w:p w14:paraId="456CE2A8" w14:textId="77777777" w:rsidR="00AF48D8" w:rsidRPr="00E14F23" w:rsidRDefault="00AF48D8" w:rsidP="009B722E">
                            <w:pPr>
                              <w:jc w:val="center"/>
                              <w:rPr>
                                <w:rFonts w:ascii="Times New Roman" w:hAnsi="Times New Roman" w:cs="Times New Roman"/>
                                <w:color w:val="FFFFFF" w:themeColor="background1"/>
                                <w:sz w:val="20"/>
                                <w:szCs w:val="20"/>
                              </w:rPr>
                            </w:pPr>
                            <w:r w:rsidRPr="00E14F23">
                              <w:rPr>
                                <w:rFonts w:ascii="Times New Roman" w:hAnsi="Times New Roman" w:cs="Times New Roman"/>
                                <w:color w:val="FFFFFF" w:themeColor="background1"/>
                                <w:sz w:val="20"/>
                                <w:szCs w:val="20"/>
                              </w:rPr>
                              <w:t>H</w:t>
                            </w:r>
                            <w:r>
                              <w:rPr>
                                <w:rFonts w:ascii="Times New Roman" w:hAnsi="Times New Roman" w:cs="Times New Roman"/>
                                <w:color w:val="FFFFFF" w:themeColor="background1"/>
                                <w:sz w:val="20"/>
                                <w:szCs w:val="20"/>
                              </w:rPr>
                              <w:t>4</w:t>
                            </w:r>
                          </w:p>
                        </w:txbxContent>
                      </v:textbox>
                    </v:rect>
                  </w:pict>
                </mc:Fallback>
              </mc:AlternateContent>
            </w:r>
          </w:p>
        </w:tc>
      </w:tr>
    </w:tbl>
    <w:p w14:paraId="51D2DA13" w14:textId="77777777" w:rsidR="009B722E" w:rsidRPr="0014072F" w:rsidRDefault="009B722E" w:rsidP="009B722E">
      <w:pPr>
        <w:tabs>
          <w:tab w:val="left" w:pos="1380"/>
        </w:tabs>
        <w:jc w:val="center"/>
        <w:rPr>
          <w:rFonts w:ascii="Times New Roman" w:hAnsi="Times New Roman" w:cs="Times New Roman"/>
        </w:rPr>
      </w:pPr>
      <w:r w:rsidRPr="0014072F">
        <w:rPr>
          <w:rFonts w:ascii="Times New Roman" w:hAnsi="Times New Roman" w:cs="Times New Roman"/>
          <w:b/>
          <w:bCs/>
          <w:sz w:val="24"/>
          <w:szCs w:val="24"/>
        </w:rPr>
        <w:t>Figure 1:</w:t>
      </w:r>
      <w:r w:rsidRPr="0014072F">
        <w:rPr>
          <w:rFonts w:ascii="Times New Roman" w:hAnsi="Times New Roman" w:cs="Times New Roman"/>
          <w:sz w:val="24"/>
          <w:szCs w:val="24"/>
        </w:rPr>
        <w:t xml:space="preserve"> Interlinking of Proposed theory (OIPT) and hypothesis formulation (Proposed conceptual framework)</w:t>
      </w:r>
    </w:p>
    <w:p w14:paraId="2104EDA9"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 xml:space="preserve">3. Research methodology </w:t>
      </w:r>
    </w:p>
    <w:p w14:paraId="551E2F4E"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p>
    <w:p w14:paraId="0209A50C"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3.1 Questionnaire measures and data collection</w:t>
      </w:r>
    </w:p>
    <w:p w14:paraId="470D6B71" w14:textId="500ECF93" w:rsidR="009B722E" w:rsidRPr="0014072F" w:rsidRDefault="009B722E" w:rsidP="009B722E">
      <w:pPr>
        <w:autoSpaceDE w:val="0"/>
        <w:autoSpaceDN w:val="0"/>
        <w:adjustRightInd w:val="0"/>
        <w:spacing w:after="0" w:line="360" w:lineRule="auto"/>
        <w:ind w:firstLine="720"/>
        <w:jc w:val="both"/>
        <w:rPr>
          <w:rFonts w:ascii="Times New Roman" w:hAnsi="Times New Roman" w:cs="Times New Roman"/>
          <w:bCs/>
          <w:sz w:val="24"/>
          <w:szCs w:val="24"/>
        </w:rPr>
      </w:pPr>
      <w:r w:rsidRPr="0014072F">
        <w:rPr>
          <w:rFonts w:ascii="Times New Roman" w:hAnsi="Times New Roman" w:cs="Times New Roman"/>
          <w:bCs/>
          <w:sz w:val="24"/>
          <w:szCs w:val="24"/>
        </w:rPr>
        <w:t xml:space="preserve">The specifics of the items used to define the various constructs are adapted from the past literature and provided in Appendix 1. 5-point Likert scales were used to evaluate each indicator. For pre-testing, a small group of area experts were selected from industry and academia for the content validation of the questionnaire. As per the given suggestions, some adjustments in terms of the phrasing of some items </w:t>
      </w:r>
      <w:r w:rsidR="0023797F" w:rsidRPr="0014072F">
        <w:rPr>
          <w:rFonts w:ascii="Times New Roman" w:hAnsi="Times New Roman" w:cs="Times New Roman"/>
          <w:bCs/>
          <w:sz w:val="24"/>
          <w:szCs w:val="24"/>
        </w:rPr>
        <w:t>to make them applicable to India's standards</w:t>
      </w:r>
      <w:r w:rsidRPr="0014072F">
        <w:rPr>
          <w:rFonts w:ascii="Times New Roman" w:hAnsi="Times New Roman" w:cs="Times New Roman"/>
          <w:bCs/>
          <w:sz w:val="24"/>
          <w:szCs w:val="24"/>
        </w:rPr>
        <w:t>.</w:t>
      </w:r>
    </w:p>
    <w:p w14:paraId="635F7EFD" w14:textId="390D10DF" w:rsidR="005414A2" w:rsidRPr="00E430DA" w:rsidRDefault="00376F33" w:rsidP="003216CA">
      <w:pPr>
        <w:autoSpaceDE w:val="0"/>
        <w:autoSpaceDN w:val="0"/>
        <w:adjustRightInd w:val="0"/>
        <w:spacing w:line="360" w:lineRule="auto"/>
        <w:ind w:firstLine="567"/>
        <w:jc w:val="both"/>
        <w:rPr>
          <w:rFonts w:ascii="Times New Roman" w:eastAsia="Times New Roman" w:hAnsi="Times New Roman" w:cs="Times New Roman"/>
          <w:color w:val="FF0000"/>
          <w:sz w:val="24"/>
          <w:szCs w:val="24"/>
          <w:highlight w:val="yellow"/>
          <w:lang w:eastAsia="en-IN"/>
        </w:rPr>
      </w:pPr>
      <w:bookmarkStart w:id="11" w:name="_Hlk161300341"/>
      <w:r>
        <w:rPr>
          <w:rFonts w:ascii="Times New Roman" w:hAnsi="Times New Roman" w:cs="Times New Roman"/>
          <w:bCs/>
          <w:sz w:val="24"/>
          <w:szCs w:val="24"/>
        </w:rPr>
        <w:t xml:space="preserve">The research team </w:t>
      </w:r>
      <w:r w:rsidR="009B722E" w:rsidRPr="0014072F">
        <w:rPr>
          <w:rFonts w:ascii="Times New Roman" w:hAnsi="Times New Roman" w:cs="Times New Roman"/>
          <w:bCs/>
          <w:sz w:val="24"/>
          <w:szCs w:val="24"/>
        </w:rPr>
        <w:t xml:space="preserve"> used a questionnaire survey to gather information aiming </w:t>
      </w:r>
      <w:r w:rsidR="0023797F" w:rsidRPr="0014072F">
        <w:rPr>
          <w:rFonts w:ascii="Times New Roman" w:hAnsi="Times New Roman" w:cs="Times New Roman"/>
          <w:bCs/>
          <w:sz w:val="24"/>
          <w:szCs w:val="24"/>
        </w:rPr>
        <w:t>to test</w:t>
      </w:r>
      <w:r w:rsidR="009B722E" w:rsidRPr="0014072F">
        <w:rPr>
          <w:rFonts w:ascii="Times New Roman" w:hAnsi="Times New Roman" w:cs="Times New Roman"/>
          <w:bCs/>
          <w:sz w:val="24"/>
          <w:szCs w:val="24"/>
        </w:rPr>
        <w:t xml:space="preserve"> our hypothesis</w:t>
      </w:r>
      <w:r w:rsidR="009B722E" w:rsidRPr="005414A2">
        <w:rPr>
          <w:rFonts w:ascii="Times New Roman" w:hAnsi="Times New Roman" w:cs="Times New Roman"/>
          <w:bCs/>
          <w:sz w:val="24"/>
          <w:szCs w:val="24"/>
          <w:highlight w:val="yellow"/>
        </w:rPr>
        <w:t xml:space="preserve">. </w:t>
      </w:r>
      <w:bookmarkStart w:id="12" w:name="_Hlk161300199"/>
      <w:r w:rsidR="005414A2">
        <w:rPr>
          <w:rFonts w:ascii="Times New Roman" w:hAnsi="Times New Roman" w:cs="Times New Roman"/>
          <w:bCs/>
          <w:sz w:val="24"/>
          <w:szCs w:val="24"/>
          <w:highlight w:val="yellow"/>
        </w:rPr>
        <w:t>We targeted</w:t>
      </w:r>
      <w:r w:rsidR="002F6D19">
        <w:rPr>
          <w:rFonts w:ascii="Times New Roman" w:hAnsi="Times New Roman" w:cs="Times New Roman"/>
          <w:sz w:val="24"/>
          <w:szCs w:val="24"/>
          <w:highlight w:val="yellow"/>
        </w:rPr>
        <w:t xml:space="preserve"> </w:t>
      </w:r>
      <w:r w:rsidR="005414A2">
        <w:rPr>
          <w:rFonts w:ascii="Times New Roman" w:eastAsia="Times New Roman" w:hAnsi="Times New Roman" w:cs="Times New Roman"/>
          <w:sz w:val="24"/>
          <w:szCs w:val="24"/>
          <w:highlight w:val="yellow"/>
          <w:lang w:eastAsia="en-IN"/>
        </w:rPr>
        <w:t>l</w:t>
      </w:r>
      <w:r w:rsidR="00E96B1A" w:rsidRPr="00E96B1A">
        <w:rPr>
          <w:rFonts w:ascii="Times New Roman" w:eastAsia="Times New Roman" w:hAnsi="Times New Roman" w:cs="Times New Roman"/>
          <w:sz w:val="24"/>
          <w:szCs w:val="24"/>
          <w:highlight w:val="yellow"/>
          <w:lang w:eastAsia="en-IN"/>
        </w:rPr>
        <w:t>arge companies</w:t>
      </w:r>
      <w:r w:rsidR="005414A2">
        <w:rPr>
          <w:rFonts w:ascii="Times New Roman" w:eastAsia="Times New Roman" w:hAnsi="Times New Roman" w:cs="Times New Roman"/>
          <w:sz w:val="24"/>
          <w:szCs w:val="24"/>
          <w:highlight w:val="yellow"/>
          <w:lang w:eastAsia="en-IN"/>
        </w:rPr>
        <w:t xml:space="preserve"> for collecting data because of their</w:t>
      </w:r>
      <w:r w:rsidR="00E96B1A" w:rsidRPr="00E96B1A">
        <w:rPr>
          <w:rFonts w:ascii="Times New Roman" w:eastAsia="Times New Roman" w:hAnsi="Times New Roman" w:cs="Times New Roman"/>
          <w:sz w:val="24"/>
          <w:szCs w:val="24"/>
          <w:highlight w:val="yellow"/>
          <w:lang w:eastAsia="en-IN"/>
        </w:rPr>
        <w:t xml:space="preserve"> typically stand to gain better from sustainable initiatives than smaller ones as they typically capture greater consumer interest (Dixon–Fowler et al., 2012). Consequently, in order to capitalise on and improve their image, </w:t>
      </w:r>
      <w:r w:rsidR="005A4D8E">
        <w:rPr>
          <w:rFonts w:ascii="Times New Roman" w:eastAsia="Times New Roman" w:hAnsi="Times New Roman" w:cs="Times New Roman"/>
          <w:sz w:val="24"/>
          <w:szCs w:val="24"/>
          <w:highlight w:val="yellow"/>
          <w:lang w:eastAsia="en-IN"/>
        </w:rPr>
        <w:t>large</w:t>
      </w:r>
      <w:r w:rsidR="00E96B1A" w:rsidRPr="00E96B1A">
        <w:rPr>
          <w:rFonts w:ascii="Times New Roman" w:eastAsia="Times New Roman" w:hAnsi="Times New Roman" w:cs="Times New Roman"/>
          <w:sz w:val="24"/>
          <w:szCs w:val="24"/>
          <w:highlight w:val="yellow"/>
          <w:lang w:eastAsia="en-IN"/>
        </w:rPr>
        <w:t xml:space="preserve"> businesses are more inclined to expand their use of green technology. Larger businesses may also afford to invest heavily in green technologies and take advantage of their </w:t>
      </w:r>
      <w:r w:rsidR="00EA24AF" w:rsidRPr="002F6D19">
        <w:rPr>
          <w:rFonts w:ascii="Times New Roman" w:eastAsia="Times New Roman" w:hAnsi="Times New Roman" w:cs="Times New Roman"/>
          <w:sz w:val="24"/>
          <w:szCs w:val="24"/>
          <w:highlight w:val="yellow"/>
          <w:lang w:eastAsia="en-IN"/>
        </w:rPr>
        <w:t xml:space="preserve">green </w:t>
      </w:r>
      <w:r w:rsidR="00E96B1A" w:rsidRPr="00E96B1A">
        <w:rPr>
          <w:rFonts w:ascii="Times New Roman" w:eastAsia="Times New Roman" w:hAnsi="Times New Roman" w:cs="Times New Roman"/>
          <w:sz w:val="24"/>
          <w:szCs w:val="24"/>
          <w:highlight w:val="yellow"/>
          <w:lang w:eastAsia="en-IN"/>
        </w:rPr>
        <w:t xml:space="preserve">processes because they often have greater resources than smaller businesses (Qu and Liu, 2022). </w:t>
      </w:r>
      <w:r w:rsidR="005414A2" w:rsidRPr="00376F33">
        <w:rPr>
          <w:rFonts w:ascii="Times New Roman" w:eastAsia="Times New Roman" w:hAnsi="Times New Roman" w:cs="Times New Roman"/>
          <w:sz w:val="24"/>
          <w:szCs w:val="24"/>
          <w:highlight w:val="yellow"/>
          <w:lang w:eastAsia="en-IN"/>
        </w:rPr>
        <w:t xml:space="preserve">At the beginning of the data-gathering process, </w:t>
      </w:r>
      <w:r w:rsidR="00E430DA" w:rsidRPr="00376F33">
        <w:rPr>
          <w:rFonts w:ascii="Times New Roman" w:eastAsia="Times New Roman" w:hAnsi="Times New Roman" w:cs="Times New Roman"/>
          <w:sz w:val="24"/>
          <w:szCs w:val="24"/>
          <w:highlight w:val="yellow"/>
          <w:lang w:eastAsia="en-IN"/>
        </w:rPr>
        <w:t xml:space="preserve">the research team </w:t>
      </w:r>
      <w:r w:rsidR="005414A2" w:rsidRPr="00376F33">
        <w:rPr>
          <w:rFonts w:ascii="Times New Roman" w:eastAsia="Times New Roman" w:hAnsi="Times New Roman" w:cs="Times New Roman"/>
          <w:sz w:val="24"/>
          <w:szCs w:val="24"/>
          <w:highlight w:val="yellow"/>
          <w:lang w:eastAsia="en-IN"/>
        </w:rPr>
        <w:t>cont</w:t>
      </w:r>
      <w:r w:rsidR="00E430DA" w:rsidRPr="00376F33">
        <w:rPr>
          <w:rFonts w:ascii="Times New Roman" w:eastAsia="Times New Roman" w:hAnsi="Times New Roman" w:cs="Times New Roman"/>
          <w:sz w:val="24"/>
          <w:szCs w:val="24"/>
          <w:highlight w:val="yellow"/>
          <w:lang w:eastAsia="en-IN"/>
        </w:rPr>
        <w:t>acted</w:t>
      </w:r>
      <w:r w:rsidR="005414A2" w:rsidRPr="00376F33">
        <w:rPr>
          <w:rFonts w:ascii="Times New Roman" w:eastAsia="Times New Roman" w:hAnsi="Times New Roman" w:cs="Times New Roman"/>
          <w:sz w:val="24"/>
          <w:szCs w:val="24"/>
          <w:highlight w:val="yellow"/>
          <w:lang w:eastAsia="en-IN"/>
        </w:rPr>
        <w:t xml:space="preserve"> the individuals </w:t>
      </w:r>
      <w:r w:rsidR="00E430DA" w:rsidRPr="00376F33">
        <w:rPr>
          <w:rFonts w:ascii="Times New Roman" w:eastAsia="Times New Roman" w:hAnsi="Times New Roman" w:cs="Times New Roman"/>
          <w:sz w:val="24"/>
          <w:szCs w:val="24"/>
          <w:highlight w:val="yellow"/>
          <w:lang w:eastAsia="en-IN"/>
        </w:rPr>
        <w:t xml:space="preserve">in their network </w:t>
      </w:r>
      <w:r w:rsidR="005414A2" w:rsidRPr="00376F33">
        <w:rPr>
          <w:rFonts w:ascii="Times New Roman" w:eastAsia="Times New Roman" w:hAnsi="Times New Roman" w:cs="Times New Roman"/>
          <w:sz w:val="24"/>
          <w:szCs w:val="24"/>
          <w:highlight w:val="yellow"/>
          <w:lang w:eastAsia="en-IN"/>
        </w:rPr>
        <w:t>and identified key contacts and participants that belonged to the various departments, such as purchasing, production, research and development, and logistics across different food industries</w:t>
      </w:r>
      <w:r w:rsidR="008C34B0" w:rsidRPr="00376F33">
        <w:rPr>
          <w:rFonts w:ascii="Times New Roman" w:eastAsia="Times New Roman" w:hAnsi="Times New Roman" w:cs="Times New Roman"/>
          <w:sz w:val="24"/>
          <w:szCs w:val="24"/>
          <w:highlight w:val="yellow"/>
          <w:lang w:eastAsia="en-IN"/>
        </w:rPr>
        <w:t xml:space="preserve"> spanning from young establishments (less than 10 years) to mature enterprises (more than 20 years)</w:t>
      </w:r>
      <w:r w:rsidR="005414A2" w:rsidRPr="00376F33">
        <w:rPr>
          <w:rFonts w:ascii="Times New Roman" w:eastAsia="Times New Roman" w:hAnsi="Times New Roman" w:cs="Times New Roman"/>
          <w:sz w:val="24"/>
          <w:szCs w:val="24"/>
          <w:highlight w:val="yellow"/>
          <w:lang w:eastAsia="en-IN"/>
        </w:rPr>
        <w:t xml:space="preserve">. </w:t>
      </w:r>
      <w:r w:rsidR="00E430DA" w:rsidRPr="00376F33">
        <w:rPr>
          <w:rFonts w:ascii="Times New Roman" w:eastAsia="Times New Roman" w:hAnsi="Times New Roman" w:cs="Times New Roman"/>
          <w:sz w:val="24"/>
          <w:szCs w:val="24"/>
          <w:highlight w:val="yellow"/>
          <w:lang w:eastAsia="en-IN"/>
        </w:rPr>
        <w:t xml:space="preserve">The team </w:t>
      </w:r>
      <w:r w:rsidR="005414A2" w:rsidRPr="00376F33">
        <w:rPr>
          <w:rFonts w:ascii="Times New Roman" w:eastAsia="Times New Roman" w:hAnsi="Times New Roman" w:cs="Times New Roman"/>
          <w:sz w:val="24"/>
          <w:szCs w:val="24"/>
          <w:highlight w:val="yellow"/>
          <w:lang w:eastAsia="en-IN"/>
        </w:rPr>
        <w:t xml:space="preserve">then used </w:t>
      </w:r>
      <w:r w:rsidR="00E430DA" w:rsidRPr="00376F33">
        <w:rPr>
          <w:rFonts w:ascii="Times New Roman" w:eastAsia="Times New Roman" w:hAnsi="Times New Roman" w:cs="Times New Roman"/>
          <w:sz w:val="24"/>
          <w:szCs w:val="24"/>
          <w:highlight w:val="yellow"/>
          <w:lang w:eastAsia="en-IN"/>
        </w:rPr>
        <w:t xml:space="preserve">initial contacted networks </w:t>
      </w:r>
      <w:r w:rsidR="005414A2" w:rsidRPr="00376F33">
        <w:rPr>
          <w:rFonts w:ascii="Times New Roman" w:eastAsia="Times New Roman" w:hAnsi="Times New Roman" w:cs="Times New Roman"/>
          <w:sz w:val="24"/>
          <w:szCs w:val="24"/>
          <w:highlight w:val="yellow"/>
          <w:lang w:eastAsia="en-IN"/>
        </w:rPr>
        <w:t>to access more initial participants by asking them to refer others from their networks who might fit our inclusion criteria with a snowball effect to access a larger sample of data sources.</w:t>
      </w:r>
      <w:r w:rsidR="00E430DA" w:rsidRPr="00376F33">
        <w:rPr>
          <w:rFonts w:ascii="Times New Roman" w:eastAsia="Times New Roman" w:hAnsi="Times New Roman" w:cs="Times New Roman"/>
          <w:sz w:val="24"/>
          <w:szCs w:val="24"/>
          <w:highlight w:val="yellow"/>
          <w:lang w:eastAsia="en-IN"/>
        </w:rPr>
        <w:t xml:space="preserve"> In the data collection participation, an equal chance ha</w:t>
      </w:r>
      <w:r>
        <w:rPr>
          <w:rFonts w:ascii="Times New Roman" w:eastAsia="Times New Roman" w:hAnsi="Times New Roman" w:cs="Times New Roman"/>
          <w:sz w:val="24"/>
          <w:szCs w:val="24"/>
          <w:highlight w:val="yellow"/>
          <w:lang w:eastAsia="en-IN"/>
        </w:rPr>
        <w:t xml:space="preserve">s </w:t>
      </w:r>
      <w:r w:rsidR="00E430DA" w:rsidRPr="00376F33">
        <w:rPr>
          <w:rFonts w:ascii="Times New Roman" w:eastAsia="Times New Roman" w:hAnsi="Times New Roman" w:cs="Times New Roman"/>
          <w:sz w:val="24"/>
          <w:szCs w:val="24"/>
          <w:highlight w:val="yellow"/>
          <w:lang w:eastAsia="en-IN"/>
        </w:rPr>
        <w:t xml:space="preserve">given </w:t>
      </w:r>
      <w:r w:rsidR="005414A2" w:rsidRPr="00376F33">
        <w:rPr>
          <w:rFonts w:ascii="Times New Roman" w:eastAsia="Times New Roman" w:hAnsi="Times New Roman" w:cs="Times New Roman"/>
          <w:sz w:val="24"/>
          <w:szCs w:val="24"/>
          <w:highlight w:val="yellow"/>
          <w:lang w:eastAsia="en-IN"/>
        </w:rPr>
        <w:t>to ensure representative selection across different departments. This was done by randomly selecting a participant from each food industry in order to avoid selection bias to conduct an appropriate analysis of the relationship dynamics within each department</w:t>
      </w:r>
      <w:bookmarkStart w:id="13" w:name="_Hlk165714157"/>
      <w:bookmarkEnd w:id="12"/>
      <w:r w:rsidR="003216CA">
        <w:rPr>
          <w:rFonts w:ascii="Times New Roman" w:hAnsi="Times New Roman" w:cs="Times New Roman"/>
          <w:bCs/>
          <w:sz w:val="24"/>
          <w:szCs w:val="24"/>
          <w:highlight w:val="yellow"/>
        </w:rPr>
        <w:t xml:space="preserve">. </w:t>
      </w:r>
      <w:r w:rsidR="00560F11" w:rsidRPr="002579C2">
        <w:rPr>
          <w:rFonts w:ascii="Times New Roman" w:hAnsi="Times New Roman" w:cs="Times New Roman"/>
          <w:bCs/>
          <w:sz w:val="24"/>
          <w:szCs w:val="24"/>
          <w:highlight w:val="yellow"/>
        </w:rPr>
        <w:t xml:space="preserve">From total of 550 sent questionnaires, we </w:t>
      </w:r>
      <w:r w:rsidR="00560F11">
        <w:rPr>
          <w:rFonts w:ascii="Times New Roman" w:hAnsi="Times New Roman" w:cs="Times New Roman"/>
          <w:bCs/>
          <w:sz w:val="24"/>
          <w:szCs w:val="24"/>
          <w:highlight w:val="yellow"/>
        </w:rPr>
        <w:t>have</w:t>
      </w:r>
      <w:r w:rsidR="00560F11" w:rsidRPr="002579C2">
        <w:rPr>
          <w:rFonts w:ascii="Times New Roman" w:hAnsi="Times New Roman" w:cs="Times New Roman"/>
          <w:bCs/>
          <w:sz w:val="24"/>
          <w:szCs w:val="24"/>
          <w:highlight w:val="yellow"/>
        </w:rPr>
        <w:t xml:space="preserve"> considered 268 relevant questionnaires</w:t>
      </w:r>
      <w:r w:rsidR="00560F11">
        <w:rPr>
          <w:rFonts w:ascii="Times New Roman" w:hAnsi="Times New Roman" w:cs="Times New Roman"/>
          <w:bCs/>
          <w:sz w:val="24"/>
          <w:szCs w:val="24"/>
          <w:highlight w:val="yellow"/>
        </w:rPr>
        <w:t xml:space="preserve"> with the response rate of 48.72%</w:t>
      </w:r>
      <w:r w:rsidR="00560F11" w:rsidRPr="002579C2">
        <w:rPr>
          <w:rFonts w:ascii="Times New Roman" w:hAnsi="Times New Roman" w:cs="Times New Roman"/>
          <w:bCs/>
          <w:sz w:val="24"/>
          <w:szCs w:val="24"/>
          <w:highlight w:val="yellow"/>
        </w:rPr>
        <w:t>.</w:t>
      </w:r>
    </w:p>
    <w:bookmarkEnd w:id="13"/>
    <w:p w14:paraId="658C71C5" w14:textId="48B75FBC" w:rsidR="009B722E" w:rsidRDefault="009B722E" w:rsidP="00D30C50">
      <w:pPr>
        <w:autoSpaceDE w:val="0"/>
        <w:autoSpaceDN w:val="0"/>
        <w:adjustRightInd w:val="0"/>
        <w:spacing w:after="0" w:line="360" w:lineRule="auto"/>
        <w:ind w:firstLine="567"/>
        <w:jc w:val="both"/>
        <w:rPr>
          <w:rFonts w:ascii="Times New Roman" w:hAnsi="Times New Roman" w:cs="Times New Roman"/>
          <w:bCs/>
          <w:sz w:val="24"/>
          <w:szCs w:val="24"/>
        </w:rPr>
      </w:pPr>
      <w:r w:rsidRPr="00E430DA">
        <w:rPr>
          <w:rFonts w:ascii="Times New Roman" w:hAnsi="Times New Roman" w:cs="Times New Roman"/>
          <w:bCs/>
          <w:sz w:val="24"/>
          <w:szCs w:val="24"/>
          <w:highlight w:val="yellow"/>
        </w:rPr>
        <w:t xml:space="preserve">In order to confirm the reliability of the sample, we subjected it to a variety of tests. To begin, we used G*power software to do a pre-test statistical power analysis (Cohen, 1988) with a medium effect size (0.15), a statistical power level of 0.95, three predictors, and a confidence level of 0.01. Based on the </w:t>
      </w:r>
      <w:r w:rsidR="00614F17" w:rsidRPr="00E430DA">
        <w:rPr>
          <w:rFonts w:ascii="Times New Roman" w:hAnsi="Times New Roman" w:cs="Times New Roman"/>
          <w:bCs/>
          <w:sz w:val="24"/>
          <w:szCs w:val="24"/>
          <w:highlight w:val="yellow"/>
        </w:rPr>
        <w:t>power study results</w:t>
      </w:r>
      <w:r w:rsidRPr="00E430DA">
        <w:rPr>
          <w:rFonts w:ascii="Times New Roman" w:hAnsi="Times New Roman" w:cs="Times New Roman"/>
          <w:bCs/>
          <w:sz w:val="24"/>
          <w:szCs w:val="24"/>
          <w:highlight w:val="yellow"/>
        </w:rPr>
        <w:t>, we know that a sample of at least 119 companies is necessary for our proposed framework. Since we have data from 268 different companies, we can confidently say that our sample is legitimate and statistically powerful enough to find meaningful differences (Cohen, 1988). In addition, there were less than 3% omissions per item in the obtained data, making it suitable for partial least squares (PLS) analysis (Hair et al., 2017).</w:t>
      </w:r>
      <w:r w:rsidR="00710988" w:rsidRPr="00E430DA">
        <w:rPr>
          <w:rFonts w:ascii="Times New Roman" w:hAnsi="Times New Roman" w:cs="Times New Roman"/>
          <w:bCs/>
          <w:sz w:val="24"/>
          <w:szCs w:val="24"/>
          <w:highlight w:val="yellow"/>
        </w:rPr>
        <w:t xml:space="preserve"> Figure 2 represents the research framework of the present research.</w:t>
      </w:r>
      <w:r w:rsidR="00710988">
        <w:rPr>
          <w:rFonts w:ascii="Times New Roman" w:hAnsi="Times New Roman" w:cs="Times New Roman"/>
          <w:bCs/>
          <w:sz w:val="24"/>
          <w:szCs w:val="24"/>
        </w:rPr>
        <w:t xml:space="preserve"> </w:t>
      </w:r>
    </w:p>
    <w:p w14:paraId="0B0A7BE9" w14:textId="3DE08996" w:rsidR="0022537C" w:rsidRPr="00E36A76" w:rsidRDefault="00BC01FA" w:rsidP="00E36A76">
      <w:pPr>
        <w:spacing w:after="240" w:line="360" w:lineRule="auto"/>
        <w:jc w:val="both"/>
        <w:rPr>
          <w:rFonts w:ascii="Times New Roman" w:eastAsia="Times New Roman" w:hAnsi="Times New Roman" w:cs="Times New Roman"/>
          <w:sz w:val="24"/>
          <w:szCs w:val="24"/>
          <w:lang w:eastAsia="en-IN"/>
        </w:rPr>
      </w:pPr>
      <w:r w:rsidRPr="00BC01FA">
        <w:rPr>
          <w:rFonts w:ascii="Times New Roman" w:eastAsia="Times New Roman" w:hAnsi="Times New Roman" w:cs="Times New Roman"/>
          <w:sz w:val="24"/>
          <w:szCs w:val="24"/>
          <w:highlight w:val="yellow"/>
          <w:lang w:eastAsia="en-IN"/>
        </w:rPr>
        <w:t>PLS</w:t>
      </w:r>
      <w:r>
        <w:rPr>
          <w:rFonts w:ascii="Times New Roman" w:eastAsia="Times New Roman" w:hAnsi="Times New Roman" w:cs="Times New Roman"/>
          <w:sz w:val="24"/>
          <w:szCs w:val="24"/>
          <w:highlight w:val="yellow"/>
          <w:lang w:eastAsia="en-IN"/>
        </w:rPr>
        <w:t>, which is a</w:t>
      </w:r>
      <w:r w:rsidRPr="00BC01FA">
        <w:rPr>
          <w:rFonts w:ascii="Times New Roman" w:eastAsia="Times New Roman" w:hAnsi="Times New Roman" w:cs="Times New Roman"/>
          <w:sz w:val="24"/>
          <w:szCs w:val="24"/>
          <w:highlight w:val="yellow"/>
          <w:lang w:eastAsia="en-IN"/>
        </w:rPr>
        <w:t xml:space="preserve"> variance-based structural equation modelling (SEM) was chosen to assess the theoretical framework</w:t>
      </w:r>
      <w:r>
        <w:rPr>
          <w:rFonts w:ascii="Times New Roman" w:eastAsia="Times New Roman" w:hAnsi="Times New Roman" w:cs="Times New Roman"/>
          <w:sz w:val="24"/>
          <w:szCs w:val="24"/>
          <w:highlight w:val="yellow"/>
          <w:lang w:eastAsia="en-IN"/>
        </w:rPr>
        <w:t xml:space="preserve"> </w:t>
      </w:r>
      <w:r w:rsidRPr="00BC01FA">
        <w:rPr>
          <w:rFonts w:ascii="Times New Roman" w:eastAsia="Times New Roman" w:hAnsi="Times New Roman" w:cs="Times New Roman"/>
          <w:sz w:val="24"/>
          <w:szCs w:val="24"/>
          <w:highlight w:val="yellow"/>
          <w:lang w:eastAsia="en-IN"/>
        </w:rPr>
        <w:t>since it is more resilient to non-normal distributions than covariance-based SEM (Leong et al., 2019). To do this, we used Smart PLS 4.0 to verify the statistical model's assumptions (Ringle et al., 2015). We performed further analys</w:t>
      </w:r>
      <w:r w:rsidR="00EC029C">
        <w:rPr>
          <w:rFonts w:ascii="Times New Roman" w:eastAsia="Times New Roman" w:hAnsi="Times New Roman" w:cs="Times New Roman"/>
          <w:sz w:val="24"/>
          <w:szCs w:val="24"/>
          <w:highlight w:val="yellow"/>
          <w:lang w:eastAsia="en-IN"/>
        </w:rPr>
        <w:t>es</w:t>
      </w:r>
      <w:r w:rsidRPr="00BC01FA">
        <w:rPr>
          <w:rFonts w:ascii="Times New Roman" w:eastAsia="Times New Roman" w:hAnsi="Times New Roman" w:cs="Times New Roman"/>
          <w:sz w:val="24"/>
          <w:szCs w:val="24"/>
          <w:highlight w:val="yellow"/>
          <w:lang w:eastAsia="en-IN"/>
        </w:rPr>
        <w:t xml:space="preserve"> using artificial neural networks (ANN) to rank the normalised relevance of the important predictors depending on the PLS analysis since there was evidence of nonlinear interactions among the predictor and outcome variables. Since the SEM-PLS is appropriate to investigate the hypothesis of linear associations but is unable to adequately represent the nonlinearity of interactions, the deployment of a two-staged PLS-ANN technique would support each other.</w:t>
      </w:r>
      <w:r w:rsidRPr="00BC01FA">
        <w:rPr>
          <w:rFonts w:ascii="Times New Roman" w:eastAsia="Times New Roman" w:hAnsi="Times New Roman" w:cs="Times New Roman"/>
          <w:sz w:val="24"/>
          <w:szCs w:val="24"/>
          <w:lang w:eastAsia="en-IN"/>
        </w:rPr>
        <w:t xml:space="preserve"> </w:t>
      </w:r>
      <w:r w:rsidRPr="00BC01FA">
        <w:rPr>
          <w:rFonts w:ascii="Times New Roman" w:eastAsia="Times New Roman" w:hAnsi="Times New Roman" w:cs="Times New Roman"/>
          <w:sz w:val="24"/>
          <w:szCs w:val="24"/>
          <w:lang w:eastAsia="en-IN"/>
        </w:rPr>
        <w:br/>
      </w:r>
      <w:r w:rsidR="00B62861" w:rsidRPr="00B62861">
        <w:rPr>
          <w:rFonts w:ascii="Times New Roman" w:eastAsia="Times New Roman" w:hAnsi="Times New Roman" w:cs="Times New Roman"/>
          <w:sz w:val="24"/>
          <w:szCs w:val="24"/>
          <w:highlight w:val="yellow"/>
          <w:lang w:eastAsia="en-IN"/>
        </w:rPr>
        <w:t>The "black box" nature of the ANN makes it inappropriate for hypothesis evaluation, even if it is capable of detecting nonlinear correlations (Hew et al., 2016). Non-normal data distribution and the presence of non-linear correlations between the exogenous and endogenous variables are two reasons why the ANN should be used. Furthermore, the ANN exhibits robustness over small sample sizes, noise, and outliers. Additionally, it can support non-compensatory scenarios, in which an upsurge in one element does not necessarily require to offset a reduction in another. IBM's SPSS neural network module was used to carry out the ANN analysis. According to Teo et al. (2015), the ANN method does not require a normal distribution in order to detect both linear and nonlinear interactions.</w:t>
      </w:r>
      <w:r w:rsidR="00B62861" w:rsidRPr="00B62861">
        <w:rPr>
          <w:rFonts w:ascii="Times New Roman" w:eastAsia="Times New Roman" w:hAnsi="Times New Roman" w:cs="Times New Roman"/>
          <w:sz w:val="24"/>
          <w:szCs w:val="24"/>
          <w:lang w:eastAsia="en-IN"/>
        </w:rPr>
        <w:t xml:space="preserve"> </w:t>
      </w:r>
    </w:p>
    <w:p w14:paraId="3849020A" w14:textId="462B52EC" w:rsidR="0022537C" w:rsidRPr="0014072F" w:rsidRDefault="00E9710D"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88960" behindDoc="0" locked="0" layoutInCell="1" allowOverlap="1" wp14:anchorId="18230098" wp14:editId="6488DD8A">
                <wp:simplePos x="0" y="0"/>
                <wp:positionH relativeFrom="margin">
                  <wp:posOffset>1971675</wp:posOffset>
                </wp:positionH>
                <wp:positionV relativeFrom="paragraph">
                  <wp:posOffset>93346</wp:posOffset>
                </wp:positionV>
                <wp:extent cx="3743325" cy="800100"/>
                <wp:effectExtent l="0" t="0" r="28575" b="19050"/>
                <wp:wrapNone/>
                <wp:docPr id="951976917" name="Rectangle: Rounded Corners 4"/>
                <wp:cNvGraphicFramePr/>
                <a:graphic xmlns:a="http://schemas.openxmlformats.org/drawingml/2006/main">
                  <a:graphicData uri="http://schemas.microsoft.com/office/word/2010/wordprocessingShape">
                    <wps:wsp>
                      <wps:cNvSpPr/>
                      <wps:spPr>
                        <a:xfrm>
                          <a:off x="0" y="0"/>
                          <a:ext cx="3743325" cy="800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C2C030" w14:textId="65EAFB23" w:rsidR="00AF48D8" w:rsidRDefault="00AF48D8" w:rsidP="003D615B">
                            <w:pPr>
                              <w:pStyle w:val="ListParagraph"/>
                              <w:numPr>
                                <w:ilvl w:val="0"/>
                                <w:numId w:val="6"/>
                              </w:numPr>
                              <w:ind w:left="284"/>
                              <w:jc w:val="center"/>
                              <w:rPr>
                                <w:rFonts w:ascii="Times New Roman" w:eastAsia="STIX-Regular" w:hAnsi="Times New Roman" w:cs="Times New Roman"/>
                                <w:sz w:val="20"/>
                                <w:szCs w:val="20"/>
                              </w:rPr>
                            </w:pPr>
                            <w:r w:rsidRPr="001B2D73">
                              <w:rPr>
                                <w:rFonts w:ascii="Times New Roman" w:hAnsi="Times New Roman" w:cs="Times New Roman"/>
                                <w:sz w:val="20"/>
                                <w:szCs w:val="20"/>
                              </w:rPr>
                              <w:t xml:space="preserve">Extensive literature review and pre-testing of the </w:t>
                            </w:r>
                            <w:r w:rsidRPr="001B2D73">
                              <w:rPr>
                                <w:rFonts w:ascii="Times New Roman" w:eastAsia="STIX-Regular" w:hAnsi="Times New Roman" w:cs="Times New Roman"/>
                                <w:sz w:val="20"/>
                                <w:szCs w:val="20"/>
                              </w:rPr>
                              <w:t>questionnaire</w:t>
                            </w:r>
                          </w:p>
                          <w:p w14:paraId="7538FD83" w14:textId="657A3FDF" w:rsidR="00AF48D8" w:rsidRDefault="00AF48D8" w:rsidP="003D615B">
                            <w:pPr>
                              <w:pStyle w:val="ListParagraph"/>
                              <w:numPr>
                                <w:ilvl w:val="0"/>
                                <w:numId w:val="6"/>
                              </w:numPr>
                              <w:ind w:left="-1560"/>
                              <w:jc w:val="center"/>
                              <w:rPr>
                                <w:rFonts w:ascii="Times New Roman" w:eastAsia="STIX-Regular" w:hAnsi="Times New Roman" w:cs="Times New Roman"/>
                                <w:sz w:val="20"/>
                                <w:szCs w:val="20"/>
                              </w:rPr>
                            </w:pPr>
                            <w:r>
                              <w:rPr>
                                <w:rFonts w:ascii="Times New Roman" w:eastAsia="STIX-Regular" w:hAnsi="Times New Roman" w:cs="Times New Roman"/>
                                <w:sz w:val="20"/>
                                <w:szCs w:val="20"/>
                              </w:rPr>
                              <w:t xml:space="preserve">Development of structured </w:t>
                            </w:r>
                            <w:r w:rsidRPr="001B2D73">
                              <w:rPr>
                                <w:rFonts w:ascii="Times New Roman" w:eastAsia="STIX-Regular" w:hAnsi="Times New Roman" w:cs="Times New Roman"/>
                                <w:sz w:val="20"/>
                                <w:szCs w:val="20"/>
                              </w:rPr>
                              <w:t>questionnaire</w:t>
                            </w:r>
                          </w:p>
                          <w:p w14:paraId="2871376A" w14:textId="4FFCF106" w:rsidR="00AF48D8" w:rsidRDefault="00AF48D8" w:rsidP="003445C1">
                            <w:pPr>
                              <w:pStyle w:val="ListParagraph"/>
                              <w:numPr>
                                <w:ilvl w:val="0"/>
                                <w:numId w:val="6"/>
                              </w:numPr>
                              <w:ind w:left="-2694"/>
                              <w:jc w:val="center"/>
                              <w:rPr>
                                <w:rFonts w:ascii="Times New Roman" w:eastAsia="STIX-Regular" w:hAnsi="Times New Roman" w:cs="Times New Roman"/>
                                <w:sz w:val="20"/>
                                <w:szCs w:val="20"/>
                              </w:rPr>
                            </w:pPr>
                            <w:r>
                              <w:rPr>
                                <w:rFonts w:ascii="Times New Roman" w:eastAsia="STIX-Regular" w:hAnsi="Times New Roman" w:cs="Times New Roman"/>
                                <w:sz w:val="20"/>
                                <w:szCs w:val="20"/>
                              </w:rPr>
                              <w:t xml:space="preserve">Scale: 5-point Likert scale </w:t>
                            </w:r>
                          </w:p>
                          <w:p w14:paraId="3F67DB9C" w14:textId="77777777" w:rsidR="00AF48D8" w:rsidRPr="001B2D73" w:rsidRDefault="00AF48D8" w:rsidP="001B2D73">
                            <w:pPr>
                              <w:pStyle w:val="ListParagraph"/>
                              <w:ind w:left="142"/>
                              <w:rPr>
                                <w:rFonts w:ascii="Times New Roman" w:eastAsia="STIX-Regular" w:hAnsi="Times New Roman" w:cs="Times New Roman"/>
                                <w:sz w:val="20"/>
                                <w:szCs w:val="20"/>
                              </w:rPr>
                            </w:pPr>
                          </w:p>
                          <w:p w14:paraId="26CB4B50" w14:textId="77777777" w:rsidR="00AF48D8" w:rsidRDefault="00AF48D8" w:rsidP="0032058F">
                            <w:pPr>
                              <w:jc w:val="center"/>
                              <w:rPr>
                                <w:rFonts w:ascii="Times New Roman" w:eastAsia="STIX-Regular" w:hAnsi="Times New Roman" w:cs="Times New Roman"/>
                                <w:sz w:val="20"/>
                                <w:szCs w:val="20"/>
                              </w:rPr>
                            </w:pPr>
                          </w:p>
                          <w:p w14:paraId="03FD5A46" w14:textId="77777777" w:rsidR="00AF48D8" w:rsidRPr="00E9710D" w:rsidRDefault="00AF48D8" w:rsidP="0032058F">
                            <w:pPr>
                              <w:jc w:val="cente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30098" id="Rectangle: Rounded Corners 4" o:spid="_x0000_s1053" style="position:absolute;left:0;text-align:left;margin-left:155.25pt;margin-top:7.35pt;width:294.75pt;height:6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NihQIAAEMFAAAOAAAAZHJzL2Uyb0RvYy54bWysVE1v2zAMvQ/YfxB0Xx2nadMYdYogRYcB&#10;RRu0HXpWZCkxJomapMTOfv0o2XG7LqdhF1sU+Ug+fuj6ptWK7IXzNZiS5mcjSoThUNVmU9LvL3df&#10;rijxgZmKKTCipAfh6c3886frxhZiDFtQlXAEnRhfNLak2xBskWWeb4Vm/gysMKiU4DQLKLpNVjnW&#10;oHetsvFodJk14CrrgAvv8fa2U9J58i+l4OFRSi8CUSXF3EL6uvRdx282v2bFxjG7rXmfBvuHLDSr&#10;DQYdXN2ywMjO1X+50jV34EGGMw46AylrLhIHZJOPPrB53jIrEhcsjrdDmfz/c8sf9itH6qqks4t8&#10;Nr2c5VNKDNPYqicsHjMbJQryBDtTiYoswRnsNZnEujXWFwh/tivXSx6PsQitdDr+kR5pU60PQ61F&#10;GwjHy/Pp5Px8fEEJR93VCMmnZmRvaOt8+CpAk3goqYs5xJxSndn+3gcMi/ZHOxRiSl0S6RQOSsQ8&#10;lHkSEkli2HFCp/ESS+XInuFgMM6FCZeRFPpL1hEma6UGYH4KqELeg3rbCBNp7Abg6BTwz4gDIkUF&#10;Ewawrg24Uw6qH0Pkzv7IvuMc6Yd23abO5olZvFpDdcB2O+j2wFt+V2Nx75kPK+Zw8HFFcJnDI36k&#10;gqak0J8o2YL7deo+2uM8opaSBheppP7njjlBifpmcFJn+WQSNy8Jk4vpGAX3XrN+rzE7vQRsSY7P&#10;huXpGO2DOh6lA/2KO7+IUVHFDMfYJeXBHYVl6BYcXw0uFotkhttmWbg3z5ZH57HQcW5e2lfmbD9h&#10;AWfzAY5Lx4oPM9bZRqSBxS6ArNMAvtW1bwFuapqj/lWJT8F7OVm9vX3z3wAAAP//AwBQSwMEFAAG&#10;AAgAAAAhAJ94AmDeAAAACgEAAA8AAABkcnMvZG93bnJldi54bWxMj81OwzAQhO9IvIO1lbggarfQ&#10;pIQ4VcXPA9CWA7dtvCRR/RPFbht4erYnOO7Mp9mZcjU6K040xC54DbOpAkG+DqbzjYbd9u1uCSIm&#10;9AZt8KThmyKsquurEgsTzv6dTpvUCA7xsUANbUp9IWWsW3IYp6Enz95XGBwmPodGmgHPHO6snCuV&#10;SYed5w8t9vTcUn3YHJ2GsFjj7U+af+Svn8ZSb+sse1lqfTMZ108gEo3pD4ZLfa4OFXfah6M3UVgN&#10;9zO1YJSNhxwEA49K8bj9RVA5yKqU/ydUvwAAAP//AwBQSwECLQAUAAYACAAAACEAtoM4kv4AAADh&#10;AQAAEwAAAAAAAAAAAAAAAAAAAAAAW0NvbnRlbnRfVHlwZXNdLnhtbFBLAQItABQABgAIAAAAIQA4&#10;/SH/1gAAAJQBAAALAAAAAAAAAAAAAAAAAC8BAABfcmVscy8ucmVsc1BLAQItABQABgAIAAAAIQAF&#10;pcNihQIAAEMFAAAOAAAAAAAAAAAAAAAAAC4CAABkcnMvZTJvRG9jLnhtbFBLAQItABQABgAIAAAA&#10;IQCfeAJg3gAAAAoBAAAPAAAAAAAAAAAAAAAAAN8EAABkcnMvZG93bnJldi54bWxQSwUGAAAAAAQA&#10;BADzAAAA6gUAAAAA&#10;" fillcolor="white [3201]" strokecolor="#70ad47 [3209]" strokeweight="1pt">
                <v:stroke joinstyle="miter"/>
                <v:textbox>
                  <w:txbxContent>
                    <w:p w14:paraId="79C2C030" w14:textId="65EAFB23" w:rsidR="00AF48D8" w:rsidRDefault="00AF48D8" w:rsidP="003D615B">
                      <w:pPr>
                        <w:pStyle w:val="ListParagraph"/>
                        <w:numPr>
                          <w:ilvl w:val="0"/>
                          <w:numId w:val="6"/>
                        </w:numPr>
                        <w:ind w:left="284"/>
                        <w:jc w:val="center"/>
                        <w:rPr>
                          <w:rFonts w:ascii="Times New Roman" w:eastAsia="STIX-Regular" w:hAnsi="Times New Roman" w:cs="Times New Roman"/>
                          <w:sz w:val="20"/>
                          <w:szCs w:val="20"/>
                        </w:rPr>
                      </w:pPr>
                      <w:r w:rsidRPr="001B2D73">
                        <w:rPr>
                          <w:rFonts w:ascii="Times New Roman" w:hAnsi="Times New Roman" w:cs="Times New Roman"/>
                          <w:sz w:val="20"/>
                          <w:szCs w:val="20"/>
                        </w:rPr>
                        <w:t xml:space="preserve">Extensive literature review and pre-testing of the </w:t>
                      </w:r>
                      <w:r w:rsidRPr="001B2D73">
                        <w:rPr>
                          <w:rFonts w:ascii="Times New Roman" w:eastAsia="STIX-Regular" w:hAnsi="Times New Roman" w:cs="Times New Roman"/>
                          <w:sz w:val="20"/>
                          <w:szCs w:val="20"/>
                        </w:rPr>
                        <w:t>questionnaire</w:t>
                      </w:r>
                    </w:p>
                    <w:p w14:paraId="7538FD83" w14:textId="657A3FDF" w:rsidR="00AF48D8" w:rsidRDefault="00AF48D8" w:rsidP="003D615B">
                      <w:pPr>
                        <w:pStyle w:val="ListParagraph"/>
                        <w:numPr>
                          <w:ilvl w:val="0"/>
                          <w:numId w:val="6"/>
                        </w:numPr>
                        <w:ind w:left="-1560"/>
                        <w:jc w:val="center"/>
                        <w:rPr>
                          <w:rFonts w:ascii="Times New Roman" w:eastAsia="STIX-Regular" w:hAnsi="Times New Roman" w:cs="Times New Roman"/>
                          <w:sz w:val="20"/>
                          <w:szCs w:val="20"/>
                        </w:rPr>
                      </w:pPr>
                      <w:r>
                        <w:rPr>
                          <w:rFonts w:ascii="Times New Roman" w:eastAsia="STIX-Regular" w:hAnsi="Times New Roman" w:cs="Times New Roman"/>
                          <w:sz w:val="20"/>
                          <w:szCs w:val="20"/>
                        </w:rPr>
                        <w:t xml:space="preserve">Development of structured </w:t>
                      </w:r>
                      <w:r w:rsidRPr="001B2D73">
                        <w:rPr>
                          <w:rFonts w:ascii="Times New Roman" w:eastAsia="STIX-Regular" w:hAnsi="Times New Roman" w:cs="Times New Roman"/>
                          <w:sz w:val="20"/>
                          <w:szCs w:val="20"/>
                        </w:rPr>
                        <w:t>questionnaire</w:t>
                      </w:r>
                    </w:p>
                    <w:p w14:paraId="2871376A" w14:textId="4FFCF106" w:rsidR="00AF48D8" w:rsidRDefault="00AF48D8" w:rsidP="003445C1">
                      <w:pPr>
                        <w:pStyle w:val="ListParagraph"/>
                        <w:numPr>
                          <w:ilvl w:val="0"/>
                          <w:numId w:val="6"/>
                        </w:numPr>
                        <w:ind w:left="-2694"/>
                        <w:jc w:val="center"/>
                        <w:rPr>
                          <w:rFonts w:ascii="Times New Roman" w:eastAsia="STIX-Regular" w:hAnsi="Times New Roman" w:cs="Times New Roman"/>
                          <w:sz w:val="20"/>
                          <w:szCs w:val="20"/>
                        </w:rPr>
                      </w:pPr>
                      <w:r>
                        <w:rPr>
                          <w:rFonts w:ascii="Times New Roman" w:eastAsia="STIX-Regular" w:hAnsi="Times New Roman" w:cs="Times New Roman"/>
                          <w:sz w:val="20"/>
                          <w:szCs w:val="20"/>
                        </w:rPr>
                        <w:t xml:space="preserve">Scale: 5-point Likert scale </w:t>
                      </w:r>
                    </w:p>
                    <w:p w14:paraId="3F67DB9C" w14:textId="77777777" w:rsidR="00AF48D8" w:rsidRPr="001B2D73" w:rsidRDefault="00AF48D8" w:rsidP="001B2D73">
                      <w:pPr>
                        <w:pStyle w:val="ListParagraph"/>
                        <w:ind w:left="142"/>
                        <w:rPr>
                          <w:rFonts w:ascii="Times New Roman" w:eastAsia="STIX-Regular" w:hAnsi="Times New Roman" w:cs="Times New Roman"/>
                          <w:sz w:val="20"/>
                          <w:szCs w:val="20"/>
                        </w:rPr>
                      </w:pPr>
                    </w:p>
                    <w:p w14:paraId="26CB4B50" w14:textId="77777777" w:rsidR="00AF48D8" w:rsidRDefault="00AF48D8" w:rsidP="0032058F">
                      <w:pPr>
                        <w:jc w:val="center"/>
                        <w:rPr>
                          <w:rFonts w:ascii="Times New Roman" w:eastAsia="STIX-Regular" w:hAnsi="Times New Roman" w:cs="Times New Roman"/>
                          <w:sz w:val="20"/>
                          <w:szCs w:val="20"/>
                        </w:rPr>
                      </w:pPr>
                    </w:p>
                    <w:p w14:paraId="03FD5A46" w14:textId="77777777" w:rsidR="00AF48D8" w:rsidRPr="00E9710D" w:rsidRDefault="00AF48D8" w:rsidP="0032058F">
                      <w:pPr>
                        <w:jc w:val="center"/>
                        <w:rPr>
                          <w:rFonts w:ascii="Times New Roman" w:hAnsi="Times New Roman" w:cs="Times New Roman"/>
                          <w:sz w:val="20"/>
                          <w:szCs w:val="20"/>
                          <w:lang w:val="en-US"/>
                        </w:rPr>
                      </w:pPr>
                    </w:p>
                  </w:txbxContent>
                </v:textbox>
                <w10:wrap anchorx="margin"/>
              </v:roundrect>
            </w:pict>
          </mc:Fallback>
        </mc:AlternateContent>
      </w:r>
      <w:r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85888" behindDoc="0" locked="0" layoutInCell="1" allowOverlap="1" wp14:anchorId="7271D9A0" wp14:editId="3472215E">
                <wp:simplePos x="0" y="0"/>
                <wp:positionH relativeFrom="column">
                  <wp:posOffset>0</wp:posOffset>
                </wp:positionH>
                <wp:positionV relativeFrom="paragraph">
                  <wp:posOffset>83820</wp:posOffset>
                </wp:positionV>
                <wp:extent cx="1495425" cy="819150"/>
                <wp:effectExtent l="0" t="0" r="28575" b="19050"/>
                <wp:wrapNone/>
                <wp:docPr id="443726378" name="Rectangle: Rounded Corners 1"/>
                <wp:cNvGraphicFramePr/>
                <a:graphic xmlns:a="http://schemas.openxmlformats.org/drawingml/2006/main">
                  <a:graphicData uri="http://schemas.microsoft.com/office/word/2010/wordprocessingShape">
                    <wps:wsp>
                      <wps:cNvSpPr/>
                      <wps:spPr>
                        <a:xfrm>
                          <a:off x="0" y="0"/>
                          <a:ext cx="1495425" cy="819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70262B" w14:textId="1DF84632" w:rsidR="00AF48D8" w:rsidRPr="00161F64" w:rsidRDefault="00AF48D8" w:rsidP="00161F64">
                            <w:pPr>
                              <w:spacing w:line="276" w:lineRule="auto"/>
                              <w:jc w:val="center"/>
                              <w:rPr>
                                <w:rFonts w:ascii="Times New Roman" w:hAnsi="Times New Roman" w:cs="Times New Roman"/>
                                <w:sz w:val="20"/>
                                <w:szCs w:val="20"/>
                                <w:lang w:val="en-US"/>
                              </w:rPr>
                            </w:pPr>
                            <w:r w:rsidRPr="00161F64">
                              <w:rPr>
                                <w:rFonts w:ascii="Times New Roman" w:hAnsi="Times New Roman" w:cs="Times New Roman"/>
                                <w:sz w:val="20"/>
                                <w:szCs w:val="20"/>
                                <w:lang w:val="en-US"/>
                              </w:rPr>
                              <w:t xml:space="preserve">Instrument Deveopment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1D9A0" id="Rectangle: Rounded Corners 1" o:spid="_x0000_s1054" style="position:absolute;left:0;text-align:left;margin-left:0;margin-top:6.6pt;width:117.7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AohwIAAEMFAAAOAAAAZHJzL2Uyb0RvYy54bWysVE1v2zAMvQ/YfxB0XxynTtMadYogRYcB&#10;RRu0HXpWZCkxJouapMTOfv0o2XGzLqdhF1k0+fjxSOrmtq0V2QvrKtAFTUdjSoTmUFZ6U9Dvr/df&#10;rihxnumSKdCioAfh6O3886ebxuRiAltQpbAEnWiXN6agW+9NniSOb0XN3AiM0KiUYGvmUbSbpLSs&#10;Qe+1Sibj8WXSgC2NBS6cw793nZLOo38pBfdPUjrhiSoo5ubjaeO5Dmcyv2H5xjKzrXifBvuHLGpW&#10;aQw6uLpjnpGdrf5yVVfcggPpRxzqBKSsuIg1YDXp+EM1L1tmRKwFyXFmoMn9P7f8cb+ypCoLmmUX&#10;s8nlxQwbplmNrXpG8pjeKJGTZ9jpUpRkCVZjr0kaeGuMyxH+Yla2lxxeAwmttHX4YnmkjVwfBq5F&#10;6wnHn2l2Pc0mU0o46q7S63Qam5G8o411/quAmoRLQW3IIeQUeWb7B+cxLNof7VAIKXVJxJs/KBHy&#10;UPpZSCwSw04iOo6XWCpL9gwHg3EutL8MRaG/aB1gslJqAKbngMpHJhDU2waYiGM3AMfngH9GHBAx&#10;Kmg/gOtKgz3noPwxRO7sj9V3NYfyfbtuY2fT2bFdaygP2G4L3R44w+8rJPeBOb9iFgcfVwSX2T/h&#10;IRU0BYX+RskW7K9z/4M9ziNqKWlwkQrqfu6YFZSobxon9TrNsrB5UcimswkK9lSzPtXoXb0EbEmK&#10;z4bh8RrsvTpepYX6DXd+EaKiimmOsQvKvT0KS98tOL4aXCwW0Qy3zTD/oF8MD84D0WFuXts3Zk0/&#10;YR5n8xGOS8fyDzPW2QakhsXOg6ziAAaqO177FuCmxjnqX5XwFJzK0er97Zv/BgAA//8DAFBLAwQU&#10;AAYACAAAACEA8XLQ3dwAAAAHAQAADwAAAGRycy9kb3ducmV2LnhtbEyPzU7DMBCE70i8g7VIXFDr&#10;4JJQhThVxc8D0J8DNzdekgh7HcVuG3h6lhM9zsxq5ttqNXknTjjGPpCG+3kGAqkJtqdWw277NluC&#10;iMmQNS4QavjGCKv6+qoypQ1nesfTJrWCSyiWRkOX0lBKGZsOvYnzMCBx9hlGbxLLsZV2NGcu906q&#10;LCukNz3xQmcGfO6w+docvYaQr83dT1L7x9cP63BwTVG8LLW+vZnWTyASTun/GP7wGR1qZjqEI9ko&#10;nAZ+JLG7UCA4VYs8B3Fg40EpkHUlL/nrXwAAAP//AwBQSwECLQAUAAYACAAAACEAtoM4kv4AAADh&#10;AQAAEwAAAAAAAAAAAAAAAAAAAAAAW0NvbnRlbnRfVHlwZXNdLnhtbFBLAQItABQABgAIAAAAIQA4&#10;/SH/1gAAAJQBAAALAAAAAAAAAAAAAAAAAC8BAABfcmVscy8ucmVsc1BLAQItABQABgAIAAAAIQCg&#10;0XAohwIAAEMFAAAOAAAAAAAAAAAAAAAAAC4CAABkcnMvZTJvRG9jLnhtbFBLAQItABQABgAIAAAA&#10;IQDxctDd3AAAAAcBAAAPAAAAAAAAAAAAAAAAAOEEAABkcnMvZG93bnJldi54bWxQSwUGAAAAAAQA&#10;BADzAAAA6gUAAAAA&#10;" fillcolor="white [3201]" strokecolor="#70ad47 [3209]" strokeweight="1pt">
                <v:stroke joinstyle="miter"/>
                <v:textbox>
                  <w:txbxContent>
                    <w:p w14:paraId="1470262B" w14:textId="1DF84632" w:rsidR="00AF48D8" w:rsidRPr="00161F64" w:rsidRDefault="00AF48D8" w:rsidP="00161F64">
                      <w:pPr>
                        <w:spacing w:line="276" w:lineRule="auto"/>
                        <w:jc w:val="center"/>
                        <w:rPr>
                          <w:rFonts w:ascii="Times New Roman" w:hAnsi="Times New Roman" w:cs="Times New Roman"/>
                          <w:sz w:val="20"/>
                          <w:szCs w:val="20"/>
                          <w:lang w:val="en-US"/>
                        </w:rPr>
                      </w:pPr>
                      <w:r w:rsidRPr="00161F64">
                        <w:rPr>
                          <w:rFonts w:ascii="Times New Roman" w:hAnsi="Times New Roman" w:cs="Times New Roman"/>
                          <w:sz w:val="20"/>
                          <w:szCs w:val="20"/>
                          <w:lang w:val="en-US"/>
                        </w:rPr>
                        <w:t xml:space="preserve">Instrument Deveopment </w:t>
                      </w:r>
                    </w:p>
                  </w:txbxContent>
                </v:textbox>
              </v:roundrect>
            </w:pict>
          </mc:Fallback>
        </mc:AlternateContent>
      </w:r>
    </w:p>
    <w:p w14:paraId="7AE7685D" w14:textId="2FDD9D4E" w:rsidR="004764E3" w:rsidRPr="0014072F" w:rsidRDefault="00B5573D"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97152" behindDoc="0" locked="0" layoutInCell="1" allowOverlap="1" wp14:anchorId="20111C24" wp14:editId="4E16701C">
                <wp:simplePos x="0" y="0"/>
                <wp:positionH relativeFrom="column">
                  <wp:posOffset>1504950</wp:posOffset>
                </wp:positionH>
                <wp:positionV relativeFrom="paragraph">
                  <wp:posOffset>144780</wp:posOffset>
                </wp:positionV>
                <wp:extent cx="466725" cy="276225"/>
                <wp:effectExtent l="0" t="19050" r="47625" b="47625"/>
                <wp:wrapNone/>
                <wp:docPr id="131603306" name="Arrow: Right 13"/>
                <wp:cNvGraphicFramePr/>
                <a:graphic xmlns:a="http://schemas.openxmlformats.org/drawingml/2006/main">
                  <a:graphicData uri="http://schemas.microsoft.com/office/word/2010/wordprocessingShape">
                    <wps:wsp>
                      <wps:cNvSpPr/>
                      <wps:spPr>
                        <a:xfrm>
                          <a:off x="0" y="0"/>
                          <a:ext cx="466725" cy="276225"/>
                        </a:xfrm>
                        <a:prstGeom prst="rightArrow">
                          <a:avLst>
                            <a:gd name="adj1" fmla="val 50000"/>
                            <a:gd name="adj2" fmla="val 105172"/>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5A93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118.5pt;margin-top:11.4pt;width:36.7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3chQIAAGoFAAAOAAAAZHJzL2Uyb0RvYy54bWysVEtv2zAMvg/YfxB0X/1AHltQpwhadBhQ&#10;tEXToWdVlmIPeo1S4mS/fpTsOMFa7DDMB5kSyY/kJ1KXV3utyE6Ab62paHGRUyIMt3VrNhX9/nz7&#10;6TMlPjBTM2WNqOhBeHq1/PjhsnMLUdrGqloAQRDjF52raBOCW2SZ543QzF9YJwwqpQXNAm5hk9XA&#10;OkTXKivzfJZ1FmoHlgvv8fSmV9JlwpdS8PAgpReBqIpibiGtkNbXuGbLS7bYAHNNy4c02D9koVlr&#10;MOgIdcMCI1to30DploP1VoYLbnVmpWy5SDVgNUX+RzXrhjmRakFyvBtp8v8Plt/v1u4RkIbO+YVH&#10;MVaxl6DjH/Mj+0TWYSRL7APheDiZzebllBKOqnI+K1FGlOzk7MCHr8JqEoWKQrtpwgrAdokotrvz&#10;ITFWE8M0tgarfxSUSK3wAnZMkWmO33BBZzbluU2RT4t5OQQeIDGFY2jM51RWksJBiRhVmSchSVtj&#10;IWXKJ3WcuFZAMDYmw7kwoehVDatFf1zEpIZwo0eqOgFGZNkqNWIPALGb32L3dA320VWkhh2d878l&#10;1juPHimyNWF01q2x8B6AwqqGyL39kaSemsjSq60Pj0DA9uPiHb9t8Q7vmA+PDPB6cJJw5sMDLlLZ&#10;rqJ2kChpLPx67zzaY9uilpIO562i/ueWgaBEfTPY0F+KySQOaNpMpvMSN3CueT3XmK2+tnhN2DCY&#10;XRKjfVBHUYLVL/g0rGJUVDHDMXZFeYDj5jr07wA+LlysVskMh9KxcGfWjkfwyGrspef9CwM3NHLA&#10;Cbi3x9lki9R2PaMn2+hp7GobrGxDVJ54HTY40Klxhscnvhjn+2R1eiKXvwEAAP//AwBQSwMEFAAG&#10;AAgAAAAhAFkFrizcAAAACQEAAA8AAABkcnMvZG93bnJldi54bWxMj8FOhEAMhu8mvsOkJt7cGSCi&#10;QYaN0ejJgy5Gr7NQAWU6hA67+PbWk97a9M/f7yu3qx/VAWceAllINgYUUhPagToLr/XDxTUojo5a&#10;NwZCC9/IsK1OT0pXtOFIL3jYxU5JCXHhLPQxToXW3PToHW/ChCS3jzB7F2WdO93O7ijlftSpMbn2&#10;biD50LsJ73psvnaLtxDf1/o5uV+yYJ4oaH775EeurT0/W29vQEVc418YfvEFHSph2oeFWlajhTS7&#10;EpcoQyoKEsgScwlqbyHPM9BVqf8bVD8AAAD//wMAUEsBAi0AFAAGAAgAAAAhALaDOJL+AAAA4QEA&#10;ABMAAAAAAAAAAAAAAAAAAAAAAFtDb250ZW50X1R5cGVzXS54bWxQSwECLQAUAAYACAAAACEAOP0h&#10;/9YAAACUAQAACwAAAAAAAAAAAAAAAAAvAQAAX3JlbHMvLnJlbHNQSwECLQAUAAYACAAAACEA0tht&#10;3IUCAABqBQAADgAAAAAAAAAAAAAAAAAuAgAAZHJzL2Uyb0RvYy54bWxQSwECLQAUAAYACAAAACEA&#10;WQWuLNwAAAAJAQAADwAAAAAAAAAAAAAAAADfBAAAZHJzL2Rvd25yZXYueG1sUEsFBgAAAAAEAAQA&#10;8wAAAOgFAAAAAA==&#10;" adj="8155" fillcolor="#4472c4 [3204]" strokecolor="#09101d [484]" strokeweight="1pt"/>
            </w:pict>
          </mc:Fallback>
        </mc:AlternateContent>
      </w:r>
    </w:p>
    <w:p w14:paraId="61110C20" w14:textId="6D59FA20" w:rsidR="004764E3" w:rsidRPr="0014072F" w:rsidRDefault="004764E3" w:rsidP="009B722E">
      <w:pPr>
        <w:autoSpaceDE w:val="0"/>
        <w:autoSpaceDN w:val="0"/>
        <w:adjustRightInd w:val="0"/>
        <w:spacing w:after="0" w:line="360" w:lineRule="auto"/>
        <w:ind w:firstLine="567"/>
        <w:jc w:val="both"/>
        <w:rPr>
          <w:rFonts w:ascii="Times New Roman" w:hAnsi="Times New Roman" w:cs="Times New Roman"/>
          <w:bCs/>
          <w:sz w:val="24"/>
          <w:szCs w:val="24"/>
        </w:rPr>
      </w:pPr>
    </w:p>
    <w:p w14:paraId="6D6592AC" w14:textId="7E086CF4" w:rsidR="0022537C" w:rsidRPr="0014072F" w:rsidRDefault="00DF7F9C"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95104" behindDoc="0" locked="0" layoutInCell="1" allowOverlap="1" wp14:anchorId="1A3B2F0F" wp14:editId="6753DA13">
                <wp:simplePos x="0" y="0"/>
                <wp:positionH relativeFrom="column">
                  <wp:posOffset>561975</wp:posOffset>
                </wp:positionH>
                <wp:positionV relativeFrom="paragraph">
                  <wp:posOffset>114935</wp:posOffset>
                </wp:positionV>
                <wp:extent cx="254635" cy="438150"/>
                <wp:effectExtent l="19050" t="0" r="31115" b="38100"/>
                <wp:wrapNone/>
                <wp:docPr id="436622992" name="Arrow: Down 10"/>
                <wp:cNvGraphicFramePr/>
                <a:graphic xmlns:a="http://schemas.openxmlformats.org/drawingml/2006/main">
                  <a:graphicData uri="http://schemas.microsoft.com/office/word/2010/wordprocessingShape">
                    <wps:wsp>
                      <wps:cNvSpPr/>
                      <wps:spPr>
                        <a:xfrm>
                          <a:off x="0" y="0"/>
                          <a:ext cx="254635" cy="4381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D84C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44.25pt;margin-top:9.05pt;width:20.0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A4XgIAABcFAAAOAAAAZHJzL2Uyb0RvYy54bWysVMFu2zAMvQ/YPwi6r3bSpOuCOkXQosOA&#10;og2aDj0rshQbkEWNUuJkXz9KdpyiLXYYdpFFkXyknh91db1vDNsp9DXYgo/Ocs6UlVDWdlPwn893&#10;Xy4580HYUhiwquAH5fn1/POnq9bN1BgqMKVCRiDWz1pX8CoEN8syLyvVCH8GTllyasBGBDJxk5Uo&#10;WkJvTDbO84usBSwdglTe0+lt5+TzhK+1kuFRa68CMwWn3kJaMa3ruGbzKzHboHBVLfs2xD900Yja&#10;UtEB6lYEwbZYv4NqaongQYczCU0GWtdSpTvQbUb5m9usKuFUuguR491Ak/9/sPJht3JLJBpa52ee&#10;tvEWe41N/FJ/bJ/IOgxkqX1gkg7H08nF+ZQzSa7J+eVomsjMTskOffiuoGFxU/ASWrtAhDbxJHb3&#10;PlBVij/GkXHqIe3CwajYhrFPSrO6jFVTdpKHujHIdoJ+rJBS2TDqXJUoVXdMLeXHpoaMVDIBRmRd&#10;GzNg9wBReu+xu177+JiqkrqG5PxvjXXJQ0aqDDYMyU1tAT8CMHSrvnIXfySpoyaytIbysESG0Gnb&#10;O3lXE+H3woelQBIzyZ4GNDzSog20BYd+x1kF+Puj8xhPGiMvZy0NR8H9r61AxZn5YUl930aTSZym&#10;ZEymX8dk4GvP+rXHbpsboN80oqfAybSN8cEctxqheaE5XsSq5BJWUu2Cy4BH4yZ0Q0svgVSLRQqj&#10;CXIi3NuVkxE8shq19Lx/Eeh61QWS6wMcB0nM3uiui42ZFhbbALpOojzx2vNN05eE078Ucbxf2ynq&#10;9J7N/wAAAP//AwBQSwMEFAAGAAgAAAAhABv4DVTfAAAACAEAAA8AAABkcnMvZG93bnJldi54bWxM&#10;j01Lw0AQhu+C/2EZwYvYTQptQsymiB8gKMW01fMmO02C2dmQ3bbRX+/0pMeZ5+WdZ/LVZHtxxNF3&#10;jhTEswgEUu1MR42C3fb5NgXhgyaje0eo4Bs9rIrLi1xnxp2oxOMmNIJLyGdaQRvCkEnp6xat9jM3&#10;IDHbu9HqwOPYSDPqE5fbXs6jaCmt7ogvtHrAhxbrr83BKli//iSPi9J9vr0kH/twY5Ly/alS6vpq&#10;ur8DEXAKf2E467M6FOxUuQMZL3oFabrgJO/TGMSZz9MliIpBEoMscvn/geIXAAD//wMAUEsBAi0A&#10;FAAGAAgAAAAhALaDOJL+AAAA4QEAABMAAAAAAAAAAAAAAAAAAAAAAFtDb250ZW50X1R5cGVzXS54&#10;bWxQSwECLQAUAAYACAAAACEAOP0h/9YAAACUAQAACwAAAAAAAAAAAAAAAAAvAQAAX3JlbHMvLnJl&#10;bHNQSwECLQAUAAYACAAAACEAJaPQOF4CAAAXBQAADgAAAAAAAAAAAAAAAAAuAgAAZHJzL2Uyb0Rv&#10;Yy54bWxQSwECLQAUAAYACAAAACEAG/gNVN8AAAAIAQAADwAAAAAAAAAAAAAAAAC4BAAAZHJzL2Rv&#10;d25yZXYueG1sUEsFBgAAAAAEAAQA8wAAAMQFAAAAAA==&#10;" adj="15323" fillcolor="#4472c4 [3204]" strokecolor="#09101d [484]" strokeweight="1pt"/>
            </w:pict>
          </mc:Fallback>
        </mc:AlternateContent>
      </w:r>
    </w:p>
    <w:p w14:paraId="0841EC3D" w14:textId="3268DA41" w:rsidR="0022537C" w:rsidRPr="0014072F" w:rsidRDefault="0022537C" w:rsidP="009B722E">
      <w:pPr>
        <w:autoSpaceDE w:val="0"/>
        <w:autoSpaceDN w:val="0"/>
        <w:adjustRightInd w:val="0"/>
        <w:spacing w:after="0" w:line="360" w:lineRule="auto"/>
        <w:ind w:firstLine="567"/>
        <w:jc w:val="both"/>
        <w:rPr>
          <w:rFonts w:ascii="Times New Roman" w:hAnsi="Times New Roman" w:cs="Times New Roman"/>
          <w:bCs/>
          <w:sz w:val="24"/>
          <w:szCs w:val="24"/>
        </w:rPr>
      </w:pPr>
    </w:p>
    <w:p w14:paraId="6B4D2243" w14:textId="7B89C03C" w:rsidR="0022537C" w:rsidRPr="0014072F" w:rsidRDefault="00DE00CD"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89984" behindDoc="0" locked="0" layoutInCell="1" allowOverlap="1" wp14:anchorId="5BE1396D" wp14:editId="5F681A1C">
                <wp:simplePos x="0" y="0"/>
                <wp:positionH relativeFrom="margin">
                  <wp:posOffset>2009775</wp:posOffset>
                </wp:positionH>
                <wp:positionV relativeFrom="paragraph">
                  <wp:posOffset>8255</wp:posOffset>
                </wp:positionV>
                <wp:extent cx="3752850" cy="800100"/>
                <wp:effectExtent l="0" t="0" r="19050" b="19050"/>
                <wp:wrapNone/>
                <wp:docPr id="1933135360" name="Rectangle: Rounded Corners 5"/>
                <wp:cNvGraphicFramePr/>
                <a:graphic xmlns:a="http://schemas.openxmlformats.org/drawingml/2006/main">
                  <a:graphicData uri="http://schemas.microsoft.com/office/word/2010/wordprocessingShape">
                    <wps:wsp>
                      <wps:cNvSpPr/>
                      <wps:spPr>
                        <a:xfrm>
                          <a:off x="0" y="0"/>
                          <a:ext cx="3752850" cy="800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CF8A96" w14:textId="018759D6" w:rsidR="00AF48D8" w:rsidRDefault="00AF48D8" w:rsidP="00E0510D">
                            <w:pPr>
                              <w:pStyle w:val="ListParagraph"/>
                              <w:numPr>
                                <w:ilvl w:val="0"/>
                                <w:numId w:val="9"/>
                              </w:numPr>
                              <w:ind w:left="-851"/>
                              <w:jc w:val="center"/>
                              <w:rPr>
                                <w:rFonts w:ascii="Times New Roman" w:hAnsi="Times New Roman" w:cs="Times New Roman"/>
                                <w:b/>
                                <w:bCs/>
                                <w:sz w:val="20"/>
                                <w:szCs w:val="20"/>
                              </w:rPr>
                            </w:pPr>
                            <w:r w:rsidRPr="00DE00CD">
                              <w:rPr>
                                <w:rFonts w:ascii="Times New Roman" w:hAnsi="Times New Roman" w:cs="Times New Roman"/>
                                <w:b/>
                                <w:bCs/>
                                <w:sz w:val="20"/>
                                <w:szCs w:val="20"/>
                              </w:rPr>
                              <w:t>Sample Size</w:t>
                            </w:r>
                            <w:r>
                              <w:rPr>
                                <w:rFonts w:ascii="Times New Roman" w:hAnsi="Times New Roman" w:cs="Times New Roman"/>
                                <w:b/>
                                <w:bCs/>
                                <w:sz w:val="20"/>
                                <w:szCs w:val="20"/>
                              </w:rPr>
                              <w:t xml:space="preserve">: </w:t>
                            </w:r>
                            <w:r w:rsidRPr="00E0510D">
                              <w:rPr>
                                <w:rFonts w:ascii="Times New Roman" w:hAnsi="Times New Roman" w:cs="Times New Roman"/>
                                <w:sz w:val="20"/>
                                <w:szCs w:val="20"/>
                              </w:rPr>
                              <w:t>268;</w:t>
                            </w:r>
                            <w:r w:rsidRPr="00DE00CD">
                              <w:rPr>
                                <w:rFonts w:ascii="Times New Roman" w:hAnsi="Times New Roman" w:cs="Times New Roman"/>
                                <w:b/>
                                <w:bCs/>
                                <w:sz w:val="20"/>
                                <w:szCs w:val="20"/>
                              </w:rPr>
                              <w:t xml:space="preserve"> Frame: </w:t>
                            </w:r>
                            <w:r w:rsidRPr="00E0510D">
                              <w:rPr>
                                <w:rFonts w:ascii="Times New Roman" w:hAnsi="Times New Roman" w:cs="Times New Roman"/>
                                <w:bCs/>
                                <w:sz w:val="20"/>
                                <w:szCs w:val="20"/>
                              </w:rPr>
                              <w:t>Indian food industries</w:t>
                            </w:r>
                            <w:r>
                              <w:rPr>
                                <w:rFonts w:ascii="Times New Roman" w:hAnsi="Times New Roman" w:cs="Times New Roman"/>
                                <w:b/>
                                <w:bCs/>
                                <w:sz w:val="20"/>
                                <w:szCs w:val="20"/>
                              </w:rPr>
                              <w:t xml:space="preserve">                                               </w:t>
                            </w:r>
                          </w:p>
                          <w:p w14:paraId="6B62FE4C" w14:textId="40FF1146" w:rsidR="00AF48D8" w:rsidRDefault="00AF48D8" w:rsidP="00DE00CD">
                            <w:pPr>
                              <w:pStyle w:val="ListParagraph"/>
                              <w:numPr>
                                <w:ilvl w:val="0"/>
                                <w:numId w:val="9"/>
                              </w:numPr>
                              <w:ind w:left="284"/>
                              <w:rPr>
                                <w:rFonts w:ascii="Times New Roman" w:hAnsi="Times New Roman" w:cs="Times New Roman"/>
                                <w:b/>
                                <w:bCs/>
                                <w:sz w:val="20"/>
                                <w:szCs w:val="20"/>
                              </w:rPr>
                            </w:pPr>
                            <w:r w:rsidRPr="00DE00CD">
                              <w:rPr>
                                <w:rFonts w:ascii="Times New Roman" w:hAnsi="Times New Roman" w:cs="Times New Roman"/>
                                <w:b/>
                                <w:bCs/>
                                <w:sz w:val="20"/>
                                <w:szCs w:val="20"/>
                              </w:rPr>
                              <w:t xml:space="preserve">Response Rate: </w:t>
                            </w:r>
                            <w:r>
                              <w:rPr>
                                <w:rFonts w:ascii="Times New Roman" w:hAnsi="Times New Roman" w:cs="Times New Roman"/>
                                <w:sz w:val="20"/>
                                <w:szCs w:val="20"/>
                              </w:rPr>
                              <w:t>48</w:t>
                            </w:r>
                            <w:r w:rsidRPr="001232C5">
                              <w:rPr>
                                <w:rFonts w:ascii="Times New Roman" w:hAnsi="Times New Roman" w:cs="Times New Roman"/>
                                <w:sz w:val="20"/>
                                <w:szCs w:val="20"/>
                              </w:rPr>
                              <w:t>.72</w:t>
                            </w:r>
                            <w:r>
                              <w:rPr>
                                <w:rFonts w:ascii="Times New Roman" w:hAnsi="Times New Roman" w:cs="Times New Roman"/>
                                <w:sz w:val="20"/>
                                <w:szCs w:val="20"/>
                              </w:rPr>
                              <w:t xml:space="preserve"> %</w:t>
                            </w:r>
                            <w:r w:rsidRPr="001232C5">
                              <w:rPr>
                                <w:rFonts w:ascii="Times New Roman" w:hAnsi="Times New Roman" w:cs="Times New Roman"/>
                                <w:sz w:val="20"/>
                                <w:szCs w:val="20"/>
                              </w:rPr>
                              <w:t xml:space="preserve">                                                                </w:t>
                            </w:r>
                          </w:p>
                          <w:p w14:paraId="180F97DD" w14:textId="53C4B13B" w:rsidR="00AF48D8" w:rsidRPr="00334D69" w:rsidRDefault="00AF48D8" w:rsidP="00DE00CD">
                            <w:pPr>
                              <w:pStyle w:val="ListParagraph"/>
                              <w:numPr>
                                <w:ilvl w:val="0"/>
                                <w:numId w:val="9"/>
                              </w:numPr>
                              <w:ind w:left="284"/>
                              <w:rPr>
                                <w:rFonts w:ascii="Times New Roman" w:hAnsi="Times New Roman" w:cs="Times New Roman"/>
                                <w:b/>
                                <w:bCs/>
                                <w:sz w:val="20"/>
                                <w:szCs w:val="20"/>
                                <w:highlight w:val="yellow"/>
                              </w:rPr>
                            </w:pPr>
                            <w:r w:rsidRPr="00334D69">
                              <w:rPr>
                                <w:rFonts w:ascii="Times New Roman" w:hAnsi="Times New Roman" w:cs="Times New Roman"/>
                                <w:b/>
                                <w:bCs/>
                                <w:sz w:val="20"/>
                                <w:szCs w:val="20"/>
                                <w:highlight w:val="yellow"/>
                              </w:rPr>
                              <w:t xml:space="preserve">Data Collection Period: </w:t>
                            </w:r>
                            <w:r w:rsidRPr="00334D69">
                              <w:rPr>
                                <w:rFonts w:ascii="Times New Roman" w:hAnsi="Times New Roman" w:cs="Times New Roman"/>
                                <w:sz w:val="20"/>
                                <w:szCs w:val="20"/>
                                <w:highlight w:val="yellow"/>
                              </w:rPr>
                              <w:t>November 2022-April 2023</w:t>
                            </w:r>
                          </w:p>
                          <w:p w14:paraId="6F452CA9" w14:textId="77777777" w:rsidR="00AF48D8" w:rsidRDefault="00AF48D8" w:rsidP="00170BC0">
                            <w:pPr>
                              <w:jc w:val="center"/>
                              <w:rPr>
                                <w:lang w:val="en-US"/>
                              </w:rPr>
                            </w:pPr>
                          </w:p>
                          <w:p w14:paraId="6692E75A" w14:textId="77777777" w:rsidR="00AF48D8" w:rsidRDefault="00AF48D8" w:rsidP="00170BC0">
                            <w:pPr>
                              <w:jc w:val="center"/>
                              <w:rPr>
                                <w:lang w:val="en-US"/>
                              </w:rPr>
                            </w:pPr>
                          </w:p>
                          <w:p w14:paraId="34924859" w14:textId="77777777" w:rsidR="00AF48D8" w:rsidRPr="00170BC0" w:rsidRDefault="00AF48D8" w:rsidP="00170BC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1396D" id="Rectangle: Rounded Corners 5" o:spid="_x0000_s1055" style="position:absolute;left:0;text-align:left;margin-left:158.25pt;margin-top:.65pt;width:295.5pt;height:6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DDhQIAAEQFAAAOAAAAZHJzL2Uyb0RvYy54bWysVE1v2zAMvQ/YfxB0Xx0nTZsadYogRYcB&#10;RRu0HXpWZCkxJomapMTOfv0o2XG7LqdhF1k0+fjxSOr6ptWK7IXzNZiS5mcjSoThUNVmU9LvL3df&#10;ZpT4wEzFFBhR0oPw9Gb++dN1Ywsxhi2oSjiCTowvGlvSbQi2yDLPt0IzfwZWGFRKcJoFFN0mqxxr&#10;0LtW2Xg0usgacJV1wIX3+Pe2U9J58i+l4OFRSi8CUSXF3EI6XTrX8czm16zYOGa3Ne/TYP+QhWa1&#10;waCDq1sWGNm5+i9XuuYOPMhwxkFnIGXNRaoBq8lHH6p53jIrUi1IjrcDTf7/ueUP+5UjdYW9u5pM&#10;8sl0coE0GaaxV0/IHjMbJQryBDtTiYoswRlsNplG4hrrC8Q/25XrJY/XyEIrnY5frI+0iezDQLZo&#10;A+H4c3I5Hc+mGIyjbjbC6lM3sje0dT58FaBJvJTUxRxiTolotr/3AcOi/dEOhZhSl0S6hYMSMQ9l&#10;noTEKjHsOKHTfImlcmTPcDIY58KEi1gU+kvWESZrpQZgfgqoQt6DetsIE2nuBuDoFPDPiAMiRQUT&#10;BrCuDbhTDqofQ+TO/lh9V3MsP7Trtmvt7NiuNVQH7LeDbhG85Xc1knvPfFgxh5OP/cBtDo94SAVN&#10;SaG/UbIF9+vU/2iPA4laShrcpJL6nzvmBCXqm8FRvcrPz+PqJeF8ejlGwb3XrN9rzE4vAVuS47th&#10;ebpG+6COV+lAv+LSL2JUVDHDMXZJeXBHYRm6Dcdng4vFIpnhulkW7s2z5dF5JDrOzUv7ypztJyzg&#10;bD7AcetY8WHGOtuINLDYBZB1GsBIdcdr3wJc1TRH/bMS34L3crJ6e/zmvwEAAP//AwBQSwMEFAAG&#10;AAgAAAAhAFkbCZXcAAAACQEAAA8AAABkcnMvZG93bnJldi54bWxMj0FOwzAQRfdIvYM1SGwQdZqo&#10;SQlxqqrAAWjLgp0bD0mEPY5itw2cnmFFl0//68+baj05K844ht6TgsU8AYHUeNNTq+Cwf31YgQhR&#10;k9HWEyr4xgDrenZT6dL4C73heRdbwSMUSq2gi3EopQxNh06HuR+QOPv0o9ORcWylGfWFx52VaZLk&#10;0ume+EKnB9x22HztTk6BX270/U9M34uXD2NxsE2eP6+UurudNk8gIk7xvwx/+qwONTsd/YlMEFZB&#10;tsiXXOUgA8H5Y1IwH5nTIgNZV/L6g/oXAAD//wMAUEsBAi0AFAAGAAgAAAAhALaDOJL+AAAA4QEA&#10;ABMAAAAAAAAAAAAAAAAAAAAAAFtDb250ZW50X1R5cGVzXS54bWxQSwECLQAUAAYACAAAACEAOP0h&#10;/9YAAACUAQAACwAAAAAAAAAAAAAAAAAvAQAAX3JlbHMvLnJlbHNQSwECLQAUAAYACAAAACEA3EvA&#10;w4UCAABEBQAADgAAAAAAAAAAAAAAAAAuAgAAZHJzL2Uyb0RvYy54bWxQSwECLQAUAAYACAAAACEA&#10;WRsJldwAAAAJAQAADwAAAAAAAAAAAAAAAADfBAAAZHJzL2Rvd25yZXYueG1sUEsFBgAAAAAEAAQA&#10;8wAAAOgFAAAAAA==&#10;" fillcolor="white [3201]" strokecolor="#70ad47 [3209]" strokeweight="1pt">
                <v:stroke joinstyle="miter"/>
                <v:textbox>
                  <w:txbxContent>
                    <w:p w14:paraId="6FCF8A96" w14:textId="018759D6" w:rsidR="00AF48D8" w:rsidRDefault="00AF48D8" w:rsidP="00E0510D">
                      <w:pPr>
                        <w:pStyle w:val="ListParagraph"/>
                        <w:numPr>
                          <w:ilvl w:val="0"/>
                          <w:numId w:val="9"/>
                        </w:numPr>
                        <w:ind w:left="-851"/>
                        <w:jc w:val="center"/>
                        <w:rPr>
                          <w:rFonts w:ascii="Times New Roman" w:hAnsi="Times New Roman" w:cs="Times New Roman"/>
                          <w:b/>
                          <w:bCs/>
                          <w:sz w:val="20"/>
                          <w:szCs w:val="20"/>
                        </w:rPr>
                      </w:pPr>
                      <w:r w:rsidRPr="00DE00CD">
                        <w:rPr>
                          <w:rFonts w:ascii="Times New Roman" w:hAnsi="Times New Roman" w:cs="Times New Roman"/>
                          <w:b/>
                          <w:bCs/>
                          <w:sz w:val="20"/>
                          <w:szCs w:val="20"/>
                        </w:rPr>
                        <w:t>Sample Size</w:t>
                      </w:r>
                      <w:r>
                        <w:rPr>
                          <w:rFonts w:ascii="Times New Roman" w:hAnsi="Times New Roman" w:cs="Times New Roman"/>
                          <w:b/>
                          <w:bCs/>
                          <w:sz w:val="20"/>
                          <w:szCs w:val="20"/>
                        </w:rPr>
                        <w:t xml:space="preserve">: </w:t>
                      </w:r>
                      <w:r w:rsidRPr="00E0510D">
                        <w:rPr>
                          <w:rFonts w:ascii="Times New Roman" w:hAnsi="Times New Roman" w:cs="Times New Roman"/>
                          <w:sz w:val="20"/>
                          <w:szCs w:val="20"/>
                        </w:rPr>
                        <w:t>268;</w:t>
                      </w:r>
                      <w:r w:rsidRPr="00DE00CD">
                        <w:rPr>
                          <w:rFonts w:ascii="Times New Roman" w:hAnsi="Times New Roman" w:cs="Times New Roman"/>
                          <w:b/>
                          <w:bCs/>
                          <w:sz w:val="20"/>
                          <w:szCs w:val="20"/>
                        </w:rPr>
                        <w:t xml:space="preserve"> Frame: </w:t>
                      </w:r>
                      <w:r w:rsidRPr="00E0510D">
                        <w:rPr>
                          <w:rFonts w:ascii="Times New Roman" w:hAnsi="Times New Roman" w:cs="Times New Roman"/>
                          <w:bCs/>
                          <w:sz w:val="20"/>
                          <w:szCs w:val="20"/>
                        </w:rPr>
                        <w:t>Indian food industries</w:t>
                      </w:r>
                      <w:r>
                        <w:rPr>
                          <w:rFonts w:ascii="Times New Roman" w:hAnsi="Times New Roman" w:cs="Times New Roman"/>
                          <w:b/>
                          <w:bCs/>
                          <w:sz w:val="20"/>
                          <w:szCs w:val="20"/>
                        </w:rPr>
                        <w:t xml:space="preserve">                                               </w:t>
                      </w:r>
                    </w:p>
                    <w:p w14:paraId="6B62FE4C" w14:textId="40FF1146" w:rsidR="00AF48D8" w:rsidRDefault="00AF48D8" w:rsidP="00DE00CD">
                      <w:pPr>
                        <w:pStyle w:val="ListParagraph"/>
                        <w:numPr>
                          <w:ilvl w:val="0"/>
                          <w:numId w:val="9"/>
                        </w:numPr>
                        <w:ind w:left="284"/>
                        <w:rPr>
                          <w:rFonts w:ascii="Times New Roman" w:hAnsi="Times New Roman" w:cs="Times New Roman"/>
                          <w:b/>
                          <w:bCs/>
                          <w:sz w:val="20"/>
                          <w:szCs w:val="20"/>
                        </w:rPr>
                      </w:pPr>
                      <w:r w:rsidRPr="00DE00CD">
                        <w:rPr>
                          <w:rFonts w:ascii="Times New Roman" w:hAnsi="Times New Roman" w:cs="Times New Roman"/>
                          <w:b/>
                          <w:bCs/>
                          <w:sz w:val="20"/>
                          <w:szCs w:val="20"/>
                        </w:rPr>
                        <w:t xml:space="preserve">Response Rate: </w:t>
                      </w:r>
                      <w:r>
                        <w:rPr>
                          <w:rFonts w:ascii="Times New Roman" w:hAnsi="Times New Roman" w:cs="Times New Roman"/>
                          <w:sz w:val="20"/>
                          <w:szCs w:val="20"/>
                        </w:rPr>
                        <w:t>48</w:t>
                      </w:r>
                      <w:r w:rsidRPr="001232C5">
                        <w:rPr>
                          <w:rFonts w:ascii="Times New Roman" w:hAnsi="Times New Roman" w:cs="Times New Roman"/>
                          <w:sz w:val="20"/>
                          <w:szCs w:val="20"/>
                        </w:rPr>
                        <w:t>.72</w:t>
                      </w:r>
                      <w:r>
                        <w:rPr>
                          <w:rFonts w:ascii="Times New Roman" w:hAnsi="Times New Roman" w:cs="Times New Roman"/>
                          <w:sz w:val="20"/>
                          <w:szCs w:val="20"/>
                        </w:rPr>
                        <w:t xml:space="preserve"> %</w:t>
                      </w:r>
                      <w:r w:rsidRPr="001232C5">
                        <w:rPr>
                          <w:rFonts w:ascii="Times New Roman" w:hAnsi="Times New Roman" w:cs="Times New Roman"/>
                          <w:sz w:val="20"/>
                          <w:szCs w:val="20"/>
                        </w:rPr>
                        <w:t xml:space="preserve">                                                                </w:t>
                      </w:r>
                    </w:p>
                    <w:p w14:paraId="180F97DD" w14:textId="53C4B13B" w:rsidR="00AF48D8" w:rsidRPr="00334D69" w:rsidRDefault="00AF48D8" w:rsidP="00DE00CD">
                      <w:pPr>
                        <w:pStyle w:val="ListParagraph"/>
                        <w:numPr>
                          <w:ilvl w:val="0"/>
                          <w:numId w:val="9"/>
                        </w:numPr>
                        <w:ind w:left="284"/>
                        <w:rPr>
                          <w:rFonts w:ascii="Times New Roman" w:hAnsi="Times New Roman" w:cs="Times New Roman"/>
                          <w:b/>
                          <w:bCs/>
                          <w:sz w:val="20"/>
                          <w:szCs w:val="20"/>
                          <w:highlight w:val="yellow"/>
                        </w:rPr>
                      </w:pPr>
                      <w:r w:rsidRPr="00334D69">
                        <w:rPr>
                          <w:rFonts w:ascii="Times New Roman" w:hAnsi="Times New Roman" w:cs="Times New Roman"/>
                          <w:b/>
                          <w:bCs/>
                          <w:sz w:val="20"/>
                          <w:szCs w:val="20"/>
                          <w:highlight w:val="yellow"/>
                        </w:rPr>
                        <w:t xml:space="preserve">Data Collection Period: </w:t>
                      </w:r>
                      <w:r w:rsidRPr="00334D69">
                        <w:rPr>
                          <w:rFonts w:ascii="Times New Roman" w:hAnsi="Times New Roman" w:cs="Times New Roman"/>
                          <w:sz w:val="20"/>
                          <w:szCs w:val="20"/>
                          <w:highlight w:val="yellow"/>
                        </w:rPr>
                        <w:t>November 2022-April 2023</w:t>
                      </w:r>
                    </w:p>
                    <w:p w14:paraId="6F452CA9" w14:textId="77777777" w:rsidR="00AF48D8" w:rsidRDefault="00AF48D8" w:rsidP="00170BC0">
                      <w:pPr>
                        <w:jc w:val="center"/>
                        <w:rPr>
                          <w:lang w:val="en-US"/>
                        </w:rPr>
                      </w:pPr>
                    </w:p>
                    <w:p w14:paraId="6692E75A" w14:textId="77777777" w:rsidR="00AF48D8" w:rsidRDefault="00AF48D8" w:rsidP="00170BC0">
                      <w:pPr>
                        <w:jc w:val="center"/>
                        <w:rPr>
                          <w:lang w:val="en-US"/>
                        </w:rPr>
                      </w:pPr>
                    </w:p>
                    <w:p w14:paraId="34924859" w14:textId="77777777" w:rsidR="00AF48D8" w:rsidRPr="00170BC0" w:rsidRDefault="00AF48D8" w:rsidP="00170BC0">
                      <w:pPr>
                        <w:jc w:val="center"/>
                        <w:rPr>
                          <w:lang w:val="en-US"/>
                        </w:rPr>
                      </w:pPr>
                    </w:p>
                  </w:txbxContent>
                </v:textbox>
                <w10:wrap anchorx="margin"/>
              </v:roundrect>
            </w:pict>
          </mc:Fallback>
        </mc:AlternateContent>
      </w:r>
      <w:r w:rsidR="0097012C"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86912" behindDoc="0" locked="0" layoutInCell="1" allowOverlap="1" wp14:anchorId="1FD6629E" wp14:editId="77CABDED">
                <wp:simplePos x="0" y="0"/>
                <wp:positionH relativeFrom="margin">
                  <wp:align>left</wp:align>
                </wp:positionH>
                <wp:positionV relativeFrom="paragraph">
                  <wp:posOffset>36830</wp:posOffset>
                </wp:positionV>
                <wp:extent cx="1495425" cy="838200"/>
                <wp:effectExtent l="0" t="0" r="28575" b="19050"/>
                <wp:wrapNone/>
                <wp:docPr id="1799861927" name="Rectangle: Rounded Corners 2"/>
                <wp:cNvGraphicFramePr/>
                <a:graphic xmlns:a="http://schemas.openxmlformats.org/drawingml/2006/main">
                  <a:graphicData uri="http://schemas.microsoft.com/office/word/2010/wordprocessingShape">
                    <wps:wsp>
                      <wps:cNvSpPr/>
                      <wps:spPr>
                        <a:xfrm>
                          <a:off x="0" y="0"/>
                          <a:ext cx="1495425" cy="838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5F40400" w14:textId="2F529907" w:rsidR="00AF48D8" w:rsidRPr="00161F64" w:rsidRDefault="00AF48D8" w:rsidP="00161F64">
                            <w:pPr>
                              <w:spacing w:line="276" w:lineRule="auto"/>
                              <w:jc w:val="center"/>
                              <w:rPr>
                                <w:rFonts w:ascii="Times New Roman" w:hAnsi="Times New Roman" w:cs="Times New Roman"/>
                                <w:sz w:val="20"/>
                                <w:szCs w:val="20"/>
                                <w:lang w:val="en-US"/>
                              </w:rPr>
                            </w:pPr>
                            <w:r w:rsidRPr="00161F64">
                              <w:rPr>
                                <w:rFonts w:ascii="Times New Roman" w:hAnsi="Times New Roman" w:cs="Times New Roman"/>
                                <w:sz w:val="20"/>
                                <w:szCs w:val="20"/>
                                <w:lang w:val="en-US"/>
                              </w:rPr>
                              <w:t xml:space="preserve">Sample &amp; Data Collection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6629E" id="Rectangle: Rounded Corners 2" o:spid="_x0000_s1056" style="position:absolute;left:0;text-align:left;margin-left:0;margin-top:2.9pt;width:117.75pt;height:66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X8ggIAAEQFAAAOAAAAZHJzL2Uyb0RvYy54bWysVN9v2yAQfp+0/wHxvjr20jax6lRRqk6T&#10;qq5qO/WZYEisAceAxM7++h3YcbsuT9NebI67735+x9V1pxXZC+cbMBXNzyaUCMOhbsymot+fbz/N&#10;KPGBmZopMKKiB+Hp9eLjh6vWlqKALahaOIJOjC9bW9FtCLbMMs+3QjN/BlYYVEpwmgUU3SarHWvR&#10;u1ZZMZlcZC242jrgwnu8vemVdJH8Syl4+CalF4GoimJuIX1d+q7jN1tcsXLjmN02fEiD/UMWmjUG&#10;g46ublhgZOeav1zphjvwIMMZB52BlA0XqQasJp+8q+Zpy6xItWBzvB3b5P+fW36/f3CkqXF2l/P5&#10;7CKfF5eUGKZxVo/YPWY2SpTkEXamFjVZgTM4bFLExrXWl4h/sg9ukDweYxc66XT8Y32kS80+jM0W&#10;XSAcL/Pp/HxanFPCUTf7PMNpRqfZK9o6H74I0CQeKupiDjGn1Gi2v/Ohtz/aITim1CeRTuGgRMxD&#10;mUchsUoMWyR04pdYKUf2DJnBOBcmXAzxk3WEyUapEZifAqqQD6DBNsJE4t0InJwC/hlxRKSoYMII&#10;1o0Bd8pB/WOM3Nsfq+9rjuWHbt31o53HJOPVGuoDzttBvwje8tsGm3vHfHhgDpmPO4LbHL7hRypo&#10;KwrDiZItuF+n7qM9EhK1lLS4SRX1P3fMCUrUV4NUnefTaVy9JEzPLwsU3FvN+q3G7PQKcCQ5vhuW&#10;p2O0D+p4lA70Cy79MkZFFTMcY1eUB3cUVqHfcHw2uFgukxmum2XhzjxZHp3HRkfePHcvzNmBYQG5&#10;eQ/HrWPlO471thFpYLkLIJtEwNe+DiPAVU08Hp6V+Ba8lZPV6+O3+A0AAP//AwBQSwMEFAAGAAgA&#10;AAAhABygqFPbAAAABgEAAA8AAABkcnMvZG93bnJldi54bWxMj81OwzAQhO9IvIO1SFwQdUiVNApx&#10;qoqfB6CFA7dtvCQV9jqK3Tbw9CwnOI5mNPNNs569Uyea4iGwgbtFBoq4C/bAvYHX3fNtBSomZIsu&#10;MBn4ogjr9vKiwdqGM7/QaZt6JSUcazQwpDTWWsduII9xEUZi8T7C5DGJnHptJzxLuXc6z7JSezyw&#10;LAw40sNA3ef26A2EYoM33yl/Wz29W0ej68rysTLm+mre3INKNKe/MPziCzq0wrQPR7ZROQNyJBko&#10;BF/MfFkUoPaSWq4q0G2j/+O3PwAAAP//AwBQSwECLQAUAAYACAAAACEAtoM4kv4AAADhAQAAEwAA&#10;AAAAAAAAAAAAAAAAAAAAW0NvbnRlbnRfVHlwZXNdLnhtbFBLAQItABQABgAIAAAAIQA4/SH/1gAA&#10;AJQBAAALAAAAAAAAAAAAAAAAAC8BAABfcmVscy8ucmVsc1BLAQItABQABgAIAAAAIQAefLX8ggIA&#10;AEQFAAAOAAAAAAAAAAAAAAAAAC4CAABkcnMvZTJvRG9jLnhtbFBLAQItABQABgAIAAAAIQAcoKhT&#10;2wAAAAYBAAAPAAAAAAAAAAAAAAAAANwEAABkcnMvZG93bnJldi54bWxQSwUGAAAAAAQABADzAAAA&#10;5AUAAAAA&#10;" fillcolor="white [3201]" strokecolor="#70ad47 [3209]" strokeweight="1pt">
                <v:stroke joinstyle="miter"/>
                <v:textbox>
                  <w:txbxContent>
                    <w:p w14:paraId="25F40400" w14:textId="2F529907" w:rsidR="00AF48D8" w:rsidRPr="00161F64" w:rsidRDefault="00AF48D8" w:rsidP="00161F64">
                      <w:pPr>
                        <w:spacing w:line="276" w:lineRule="auto"/>
                        <w:jc w:val="center"/>
                        <w:rPr>
                          <w:rFonts w:ascii="Times New Roman" w:hAnsi="Times New Roman" w:cs="Times New Roman"/>
                          <w:sz w:val="20"/>
                          <w:szCs w:val="20"/>
                          <w:lang w:val="en-US"/>
                        </w:rPr>
                      </w:pPr>
                      <w:r w:rsidRPr="00161F64">
                        <w:rPr>
                          <w:rFonts w:ascii="Times New Roman" w:hAnsi="Times New Roman" w:cs="Times New Roman"/>
                          <w:sz w:val="20"/>
                          <w:szCs w:val="20"/>
                          <w:lang w:val="en-US"/>
                        </w:rPr>
                        <w:t xml:space="preserve">Sample &amp; Data Collection </w:t>
                      </w:r>
                    </w:p>
                  </w:txbxContent>
                </v:textbox>
                <w10:wrap anchorx="margin"/>
              </v:roundrect>
            </w:pict>
          </mc:Fallback>
        </mc:AlternateContent>
      </w:r>
    </w:p>
    <w:p w14:paraId="6D893B89" w14:textId="6B817718" w:rsidR="0022537C" w:rsidRPr="0014072F" w:rsidRDefault="00FF6D3F"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98176" behindDoc="0" locked="0" layoutInCell="1" allowOverlap="1" wp14:anchorId="60C2B473" wp14:editId="06D00791">
                <wp:simplePos x="0" y="0"/>
                <wp:positionH relativeFrom="column">
                  <wp:posOffset>1504950</wp:posOffset>
                </wp:positionH>
                <wp:positionV relativeFrom="paragraph">
                  <wp:posOffset>69215</wp:posOffset>
                </wp:positionV>
                <wp:extent cx="495300" cy="285750"/>
                <wp:effectExtent l="0" t="19050" r="38100" b="38100"/>
                <wp:wrapNone/>
                <wp:docPr id="1510524712" name="Arrow: Right 14"/>
                <wp:cNvGraphicFramePr/>
                <a:graphic xmlns:a="http://schemas.openxmlformats.org/drawingml/2006/main">
                  <a:graphicData uri="http://schemas.microsoft.com/office/word/2010/wordprocessingShape">
                    <wps:wsp>
                      <wps:cNvSpPr/>
                      <wps:spPr>
                        <a:xfrm>
                          <a:off x="0" y="0"/>
                          <a:ext cx="495300" cy="285750"/>
                        </a:xfrm>
                        <a:prstGeom prst="rightArrow">
                          <a:avLst>
                            <a:gd name="adj1" fmla="val 50000"/>
                            <a:gd name="adj2" fmla="val 9666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0333ED" id="Arrow: Right 14" o:spid="_x0000_s1026" type="#_x0000_t13" style="position:absolute;margin-left:118.5pt;margin-top:5.45pt;width:39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zRhQIAAGkFAAAOAAAAZHJzL2Uyb0RvYy54bWysVE1v2zAMvQ/YfxB0X+1kSdoGdYqgRYcB&#10;RRusHXpWZSnWoK9RSpzs14+SHSdYix2G+SBTIvlIPpG6ut4ZTbYCgnK2oqOzkhJhuauVXVf0+/Pd&#10;pwtKQmS2ZtpZUdG9CPR68fHDVevnYuwap2sBBEFsmLe+ok2Mfl4UgTfCsHDmvLColA4Mi7iFdVED&#10;axHd6GJclrOidVB7cFyEgKe3nZIuMr6UgsdHKYOIRFcUc4t5hby+prVYXLH5GphvFO/TYP+QhWHK&#10;YtAB6pZFRjag3kAZxcEFJ+MZd6ZwUioucg1Yzaj8o5qnhnmRa0Fygh9oCv8Plj9sn/wKkIbWh3lA&#10;MVWxk2DSH/Mju0zWfiBL7CLheDi5nH4ukVKOqvHF9HyaySyOzh5C/CKcIUmoKKh1E5cArs1Ese19&#10;iJmxmlhmsDVY/WNEiTQaL2DLNJmW+PUXdGIzPrW5nM1m58kG4/aIKB0i4/GxqizFvRYpqLbfhCSq&#10;xjrGOZ3ccOJGA8HQmAvnwsZRp2pYLbrjUcqpDzd45OAZMCFLpfWA3QOkZn6L3WXd2ydXkft1cC7/&#10;lljnPHjkyM7Gwdko6+A9AI1V9ZE7+wNJHTWJpVdX71dAwHXTEjy/U3iF9yzEFQO8Hbx1HPn4iIvU&#10;rq2o6yVKGge/3jtP9ti1qKWkxXGraPi5YSAo0V8t9vPlaDJJ85k3k+n5GDdwqnk91diNuXF4Tdgv&#10;mF0Wk33UB1GCMy/4MixTVFQxyzF2RXmEw+Ymds8Avi1cLJfZDGfSs3hvnzxP4InV1EvPuxcGvu/j&#10;iAPw4A6j2bddx+jRNnlat9xEJ1VMyiOv/QbnOTdO//akB+N0n62OL+TiNwAAAP//AwBQSwMEFAAG&#10;AAgAAAAhAIZKh5PhAAAACQEAAA8AAABkcnMvZG93bnJldi54bWxMj81OwzAQhO9IvIO1SFwQdZoQ&#10;oCFOxY+QilSpIlScnXiJA7Ed2W4T3p7lBMedGc1+U65nM7Aj+tA7K2C5SIChbZ3qbSdg//Z8eQss&#10;RGmVHJxFAd8YYF2dnpSyUG6yr3isY8eoxIZCCtAxjgXnodVoZFi4ES15H84bGen0HVdeTlRuBp4m&#10;yTU3srf0QcsRHzW2X/XBCNjuNu/7Tx+eHhpd77bZxUs6XeVCnJ/N93fAIs7xLwy/+IQOFTE17mBV&#10;YIOANLuhLZGMZAWMAtkyJ6ERkOcr4FXJ/y+ofgAAAP//AwBQSwECLQAUAAYACAAAACEAtoM4kv4A&#10;AADhAQAAEwAAAAAAAAAAAAAAAAAAAAAAW0NvbnRlbnRfVHlwZXNdLnhtbFBLAQItABQABgAIAAAA&#10;IQA4/SH/1gAAAJQBAAALAAAAAAAAAAAAAAAAAC8BAABfcmVscy8ucmVsc1BLAQItABQABgAIAAAA&#10;IQCe3BzRhQIAAGkFAAAOAAAAAAAAAAAAAAAAAC4CAABkcnMvZTJvRG9jLnhtbFBLAQItABQABgAI&#10;AAAAIQCGSoeT4QAAAAkBAAAPAAAAAAAAAAAAAAAAAN8EAABkcnMvZG93bnJldi54bWxQSwUGAAAA&#10;AAQABADzAAAA7QUAAAAA&#10;" adj="9554" fillcolor="#4472c4 [3204]" strokecolor="#09101d [484]" strokeweight="1pt"/>
            </w:pict>
          </mc:Fallback>
        </mc:AlternateContent>
      </w:r>
    </w:p>
    <w:p w14:paraId="4260122E" w14:textId="77777777" w:rsidR="0022537C" w:rsidRPr="0014072F" w:rsidRDefault="0022537C" w:rsidP="009B722E">
      <w:pPr>
        <w:autoSpaceDE w:val="0"/>
        <w:autoSpaceDN w:val="0"/>
        <w:adjustRightInd w:val="0"/>
        <w:spacing w:after="0" w:line="360" w:lineRule="auto"/>
        <w:ind w:firstLine="567"/>
        <w:jc w:val="both"/>
        <w:rPr>
          <w:rFonts w:ascii="Times New Roman" w:hAnsi="Times New Roman" w:cs="Times New Roman"/>
          <w:bCs/>
          <w:sz w:val="24"/>
          <w:szCs w:val="24"/>
        </w:rPr>
      </w:pPr>
    </w:p>
    <w:p w14:paraId="55B357FE" w14:textId="416EF917" w:rsidR="0022537C" w:rsidRPr="0014072F" w:rsidRDefault="00282B33"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96128" behindDoc="0" locked="0" layoutInCell="1" allowOverlap="1" wp14:anchorId="46DD1EB0" wp14:editId="123A95EF">
                <wp:simplePos x="0" y="0"/>
                <wp:positionH relativeFrom="column">
                  <wp:posOffset>547370</wp:posOffset>
                </wp:positionH>
                <wp:positionV relativeFrom="paragraph">
                  <wp:posOffset>95885</wp:posOffset>
                </wp:positionV>
                <wp:extent cx="266700" cy="371475"/>
                <wp:effectExtent l="19050" t="0" r="19050" b="47625"/>
                <wp:wrapNone/>
                <wp:docPr id="1281159817" name="Arrow: Down 11"/>
                <wp:cNvGraphicFramePr/>
                <a:graphic xmlns:a="http://schemas.openxmlformats.org/drawingml/2006/main">
                  <a:graphicData uri="http://schemas.microsoft.com/office/word/2010/wordprocessingShape">
                    <wps:wsp>
                      <wps:cNvSpPr/>
                      <wps:spPr>
                        <a:xfrm>
                          <a:off x="0" y="0"/>
                          <a:ext cx="266700" cy="3714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77F360" id="Arrow: Down 11" o:spid="_x0000_s1026" type="#_x0000_t67" style="position:absolute;margin-left:43.1pt;margin-top:7.55pt;width:21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cHXwIAABcFAAAOAAAAZHJzL2Uyb0RvYy54bWysVMFu2zAMvQ/YPwi6r7aztNmCOkWQosOA&#10;og3WDj2rshQbkEWNUuJkXz9KdpyiLXYYdpElkXwknx91ebVvDdsp9A3YkhdnOWfKSqgauyn5z8eb&#10;T18480HYShiwquQH5fnV4uOHy87N1QRqMJVCRiDWzztX8joEN88yL2vVCn8GTlkyasBWBDriJqtQ&#10;dITemmyS5xdZB1g5BKm8p9vr3sgXCV9rJcO91l4FZkpOtYW0Ylqf45otLsV8g8LVjRzKEP9QRSsa&#10;S0lHqGsRBNti8waqbSSCBx3OJLQZaN1IlXqgbor8VTcPtXAq9ULkeDfS5P8frLzbPbg1Eg2d83NP&#10;29jFXmMbv1Qf2yeyDiNZah+YpMvJxcUsJ0olmT7PiunsPJKZnYId+vBNQcvipuQVdHaJCF3iSexu&#10;fej9j34UfKoh7cLBqFiGsT+UZk0Vs6boJA+1Msh2gn6skFLZUPSmWlSqvy7OcyqwTzJGpBITYETW&#10;jTEj9gAQpfcWu4cZ/GOoSuoag/O/FdYHjxEpM9gwBreNBXwPwFBXQ+be/0hST01k6RmqwxoZQq9t&#10;7+RNQ4TfCh/WAknM9I9oQMM9LdpAV3IYdpzVgL/fu4/+pDGyctbRcJTc/9oKVJyZ75bU97WYTuM0&#10;pcP0fDahA760PL+02G27AvpNBT0FTqZt9A/muNUI7RPN8TJmJZOwknKXXAY8HlahH1p6CaRaLpMb&#10;TZAT4dY+OBnBI6tRS4/7J4FuUF0gud7BcZDE/JXuet8YaWG5DaCbJMoTrwPfNH1JOMNLEcf75Tl5&#10;nd6zxR8AAAD//wMAUEsDBBQABgAIAAAAIQClB3M73QAAAAgBAAAPAAAAZHJzL2Rvd25yZXYueG1s&#10;TI9BS8NAEIXvgv9hGcGb3TTSGGM2RRRFLBSsBa/TZMwGs7Mhu23Tf+/0pMd57/Hme+Vycr060Bg6&#10;zwbmswQUce2bjlsD28+XmxxUiMgN9p7JwIkCLKvLixKLxh/5gw6b2Cop4VCgARvjUGgdaksOw8wP&#10;xOJ9+9FhlHNsdTPiUcpdr9MkybTDjuWDxYGeLNU/m70zQOnile+7N7t63mbr+vSFev2OxlxfTY8P&#10;oCJN8S8MZ3xBh0qYdn7PTVC9gTxLJSn6Yg7q7Ke5CDsDd7cZ6KrU/wdUvwAAAP//AwBQSwECLQAU&#10;AAYACAAAACEAtoM4kv4AAADhAQAAEwAAAAAAAAAAAAAAAAAAAAAAW0NvbnRlbnRfVHlwZXNdLnht&#10;bFBLAQItABQABgAIAAAAIQA4/SH/1gAAAJQBAAALAAAAAAAAAAAAAAAAAC8BAABfcmVscy8ucmVs&#10;c1BLAQItABQABgAIAAAAIQCrGicHXwIAABcFAAAOAAAAAAAAAAAAAAAAAC4CAABkcnMvZTJvRG9j&#10;LnhtbFBLAQItABQABgAIAAAAIQClB3M73QAAAAgBAAAPAAAAAAAAAAAAAAAAALkEAABkcnMvZG93&#10;bnJldi54bWxQSwUGAAAAAAQABADzAAAAwwUAAAAA&#10;" adj="13846" fillcolor="#4472c4 [3204]" strokecolor="#09101d [484]" strokeweight="1pt"/>
            </w:pict>
          </mc:Fallback>
        </mc:AlternateContent>
      </w:r>
    </w:p>
    <w:p w14:paraId="2642309B" w14:textId="761D0250" w:rsidR="0022537C" w:rsidRPr="0014072F" w:rsidRDefault="001B2D73"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91008" behindDoc="0" locked="0" layoutInCell="1" allowOverlap="1" wp14:anchorId="29443A87" wp14:editId="62714CAA">
                <wp:simplePos x="0" y="0"/>
                <wp:positionH relativeFrom="margin">
                  <wp:posOffset>2057400</wp:posOffset>
                </wp:positionH>
                <wp:positionV relativeFrom="paragraph">
                  <wp:posOffset>23494</wp:posOffset>
                </wp:positionV>
                <wp:extent cx="3724275" cy="1057275"/>
                <wp:effectExtent l="0" t="0" r="28575" b="28575"/>
                <wp:wrapNone/>
                <wp:docPr id="1742010837" name="Rectangle: Rounded Corners 6"/>
                <wp:cNvGraphicFramePr/>
                <a:graphic xmlns:a="http://schemas.openxmlformats.org/drawingml/2006/main">
                  <a:graphicData uri="http://schemas.microsoft.com/office/word/2010/wordprocessingShape">
                    <wps:wsp>
                      <wps:cNvSpPr/>
                      <wps:spPr>
                        <a:xfrm>
                          <a:off x="0" y="0"/>
                          <a:ext cx="3724275" cy="10572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C4A30B" w14:textId="39D50C62" w:rsidR="00AF48D8" w:rsidRPr="004C44E5" w:rsidRDefault="00AF48D8" w:rsidP="002A43D0">
                            <w:pPr>
                              <w:pStyle w:val="ListParagraph"/>
                              <w:numPr>
                                <w:ilvl w:val="0"/>
                                <w:numId w:val="11"/>
                              </w:numPr>
                              <w:ind w:left="-1134"/>
                              <w:jc w:val="center"/>
                              <w:rPr>
                                <w:rFonts w:ascii="Times New Roman" w:hAnsi="Times New Roman" w:cs="Times New Roman"/>
                                <w:sz w:val="20"/>
                                <w:szCs w:val="20"/>
                              </w:rPr>
                            </w:pPr>
                            <w:r w:rsidRPr="00B004D7">
                              <w:rPr>
                                <w:rFonts w:ascii="Times New Roman" w:hAnsi="Times New Roman" w:cs="Times New Roman"/>
                                <w:sz w:val="20"/>
                                <w:szCs w:val="20"/>
                              </w:rPr>
                              <w:t>Descriptive Statistics and Correlation (SPSS</w:t>
                            </w:r>
                            <w:r>
                              <w:rPr>
                                <w:rFonts w:ascii="Times New Roman" w:hAnsi="Times New Roman" w:cs="Times New Roman"/>
                                <w:sz w:val="20"/>
                                <w:szCs w:val="20"/>
                              </w:rPr>
                              <w:t>)</w:t>
                            </w:r>
                          </w:p>
                          <w:p w14:paraId="7F21249E" w14:textId="0369EE27" w:rsidR="00AF48D8" w:rsidRDefault="00AF48D8" w:rsidP="002A43D0">
                            <w:pPr>
                              <w:pStyle w:val="ListParagraph"/>
                              <w:numPr>
                                <w:ilvl w:val="0"/>
                                <w:numId w:val="11"/>
                              </w:numPr>
                              <w:ind w:left="284"/>
                              <w:rPr>
                                <w:rFonts w:ascii="Times New Roman" w:hAnsi="Times New Roman" w:cs="Times New Roman"/>
                                <w:sz w:val="20"/>
                                <w:szCs w:val="20"/>
                              </w:rPr>
                            </w:pPr>
                            <w:r w:rsidRPr="004C44E5">
                              <w:rPr>
                                <w:rFonts w:ascii="Times New Roman" w:hAnsi="Times New Roman" w:cs="Times New Roman"/>
                                <w:b/>
                                <w:bCs/>
                                <w:sz w:val="20"/>
                                <w:szCs w:val="20"/>
                              </w:rPr>
                              <w:t>Measurement and Structural Model:</w:t>
                            </w:r>
                            <w:r w:rsidRPr="004C44E5">
                              <w:rPr>
                                <w:rFonts w:ascii="Times New Roman" w:hAnsi="Times New Roman" w:cs="Times New Roman"/>
                                <w:sz w:val="20"/>
                                <w:szCs w:val="20"/>
                              </w:rPr>
                              <w:t xml:space="preserve"> PLS-SEM (Smart PLS)  </w:t>
                            </w:r>
                          </w:p>
                          <w:p w14:paraId="6E53849B" w14:textId="77777777" w:rsidR="00AF48D8" w:rsidRDefault="00AF48D8" w:rsidP="002A43D0">
                            <w:pPr>
                              <w:pStyle w:val="ListParagraph"/>
                              <w:numPr>
                                <w:ilvl w:val="0"/>
                                <w:numId w:val="11"/>
                              </w:numPr>
                              <w:ind w:left="284"/>
                              <w:rPr>
                                <w:rFonts w:ascii="Times New Roman" w:hAnsi="Times New Roman" w:cs="Times New Roman"/>
                                <w:sz w:val="20"/>
                                <w:szCs w:val="20"/>
                              </w:rPr>
                            </w:pPr>
                            <w:r>
                              <w:rPr>
                                <w:rFonts w:ascii="Times New Roman" w:hAnsi="Times New Roman" w:cs="Times New Roman"/>
                                <w:b/>
                                <w:bCs/>
                                <w:sz w:val="20"/>
                                <w:szCs w:val="20"/>
                              </w:rPr>
                              <w:t xml:space="preserve">Hypothesis Testing: </w:t>
                            </w:r>
                            <w:r w:rsidRPr="004C44E5">
                              <w:rPr>
                                <w:rFonts w:ascii="Times New Roman" w:hAnsi="Times New Roman" w:cs="Times New Roman"/>
                                <w:sz w:val="20"/>
                                <w:szCs w:val="20"/>
                              </w:rPr>
                              <w:t xml:space="preserve">PLS-SEM (Smart PLS)  </w:t>
                            </w:r>
                          </w:p>
                          <w:p w14:paraId="5DE2F484" w14:textId="21BDBDD1" w:rsidR="00AF48D8" w:rsidRPr="00F04923" w:rsidRDefault="00AF48D8" w:rsidP="002A43D0">
                            <w:pPr>
                              <w:pStyle w:val="ListParagraph"/>
                              <w:numPr>
                                <w:ilvl w:val="0"/>
                                <w:numId w:val="11"/>
                              </w:numPr>
                              <w:ind w:left="284"/>
                              <w:rPr>
                                <w:rFonts w:ascii="Times New Roman" w:hAnsi="Times New Roman" w:cs="Times New Roman"/>
                                <w:sz w:val="20"/>
                                <w:szCs w:val="20"/>
                              </w:rPr>
                            </w:pPr>
                            <w:r w:rsidRPr="0027419C">
                              <w:rPr>
                                <w:rFonts w:ascii="Times New Roman" w:hAnsi="Times New Roman" w:cs="Times New Roman"/>
                                <w:b/>
                                <w:bCs/>
                                <w:sz w:val="20"/>
                                <w:szCs w:val="20"/>
                              </w:rPr>
                              <w:t xml:space="preserve">Non- linear Relationship Testing: </w:t>
                            </w:r>
                            <w:r w:rsidRPr="00F04923">
                              <w:rPr>
                                <w:rFonts w:ascii="Times New Roman" w:hAnsi="Times New Roman" w:cs="Times New Roman"/>
                                <w:sz w:val="20"/>
                                <w:szCs w:val="20"/>
                              </w:rPr>
                              <w:t>Artificial Neural Network (SPSS)</w:t>
                            </w:r>
                          </w:p>
                          <w:p w14:paraId="2BE1B079" w14:textId="77777777" w:rsidR="00AF48D8" w:rsidRDefault="00AF48D8" w:rsidP="00B004D7">
                            <w:pPr>
                              <w:jc w:val="center"/>
                              <w:rPr>
                                <w:rFonts w:ascii="Times New Roman" w:hAnsi="Times New Roman" w:cs="Times New Roman"/>
                                <w:sz w:val="20"/>
                                <w:szCs w:val="20"/>
                                <w:lang w:val="en-US"/>
                              </w:rPr>
                            </w:pPr>
                          </w:p>
                          <w:p w14:paraId="6CDE1BD0" w14:textId="77777777" w:rsidR="00AF48D8" w:rsidRPr="00B004D7" w:rsidRDefault="00AF48D8" w:rsidP="00B004D7">
                            <w:pPr>
                              <w:jc w:val="center"/>
                              <w:rPr>
                                <w:rFonts w:ascii="Times New Roman" w:hAnsi="Times New Roman" w:cs="Times New Roman"/>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43A87" id="Rectangle: Rounded Corners 6" o:spid="_x0000_s1057" style="position:absolute;left:0;text-align:left;margin-left:162pt;margin-top:1.85pt;width:293.25pt;height:83.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NQgQIAAEUFAAAOAAAAZHJzL2Uyb0RvYy54bWysVN9P2zAQfp+0/8Hy+0hbCoWIFFVFTJMQ&#10;IGDi2XXsNprj885uk+6v39lJA2N9mvaS+Hz33c/vfHXd1obtFPoKbMHHJyPOlJVQVnZd8O8vt18u&#10;OPNB2FIYsKrge+X59fzzp6vG5WoCGzClQkZOrM8bV/BNCC7PMi83qhb+BJyypNSAtQgk4jorUTTk&#10;vTbZZDQ6zxrA0iFI5T3d3nRKPk/+tVYyPGjtVWCm4JRbSF9M31X8ZvMrka9RuE0l+zTEP2RRi8pS&#10;0MHVjQiCbbH6y1VdSQQPOpxIqDPQupIq1UDVjEcfqnneCKdSLdQc74Y2+f/nVt7vHpFVJc1uNo0p&#10;XJzOOLOiplk9UfeEXRuVsyfY2lKVbAloadjsPDaucT4n/LN7xF7ydIxdaDXW8U/1sTY1ez80W7WB&#10;Sbo8nU2mk9kZZ5J049HZLArkJ3uDO/Thq4KaxUPBMSYRk0qdFrs7Hzr7gx2BY05dFukU9kbFRIx9&#10;UprKpLiThE4EU0uDbCeIGkJKZUOqiuIn6wjTlTEDcHwMaMK4T7q3jTCViDcAR8eAf0YcECkq2DCA&#10;68oCHnNQ/hgid/aH6ruaY/mhXbVptpNE9Hi1gnJPA0foNsE7eVtRc++ED48Cifq0JLTO4YE+2kBT&#10;cOhPnG0Afx27j/bESNJy1tAqFdz/3ApUnJlvlrh6OZ5O4+4lYUqDJgHfa1bvNXZbL4FGMqaHw8l0&#10;jPbBHI4aoX6lrV/EqKQSVlLsgsuAB2EZuhWnd0OqxSKZ0b45Ee7ss5PReWx05M1L+yrQ9QwLRM57&#10;OKydyD9wrLONSAuLbQBdJQK+9bUfAe1q4nH/rsTH4L2crN5ev/lvAAAA//8DAFBLAwQUAAYACAAA&#10;ACEAvtg20N4AAAAJAQAADwAAAGRycy9kb3ducmV2LnhtbEyPzU7DMBCE70i8g7VIXBC1G2hSQpyq&#10;4ucBWuihNzdekgh7HcVuG3h6lhPcdjSj2W+q1eSdOOEY+0Aa5jMFAqkJtqdWw/vb6+0SREyGrHGB&#10;UMMXRljVlxeVKW040wZP29QKLqFYGg1dSkMpZWw69CbOwoDE3kcYvUksx1ba0Zy53DuZKZVLb3ri&#10;D50Z8KnD5nN79BrCYm1uvlO2K1721uHgmjx/Xmp9fTWtH0EknNJfGH7xGR1qZjqEI9konIa77J63&#10;JD4KEOw/zNUCxIGDhcpA1pX8v6D+AQAA//8DAFBLAQItABQABgAIAAAAIQC2gziS/gAAAOEBAAAT&#10;AAAAAAAAAAAAAAAAAAAAAABbQ29udGVudF9UeXBlc10ueG1sUEsBAi0AFAAGAAgAAAAhADj9If/W&#10;AAAAlAEAAAsAAAAAAAAAAAAAAAAALwEAAF9yZWxzLy5yZWxzUEsBAi0AFAAGAAgAAAAhAFUdI1CB&#10;AgAARQUAAA4AAAAAAAAAAAAAAAAALgIAAGRycy9lMm9Eb2MueG1sUEsBAi0AFAAGAAgAAAAhAL7Y&#10;NtDeAAAACQEAAA8AAAAAAAAAAAAAAAAA2wQAAGRycy9kb3ducmV2LnhtbFBLBQYAAAAABAAEAPMA&#10;AADmBQAAAAA=&#10;" fillcolor="white [3201]" strokecolor="#70ad47 [3209]" strokeweight="1pt">
                <v:stroke joinstyle="miter"/>
                <v:textbox>
                  <w:txbxContent>
                    <w:p w14:paraId="26C4A30B" w14:textId="39D50C62" w:rsidR="00AF48D8" w:rsidRPr="004C44E5" w:rsidRDefault="00AF48D8" w:rsidP="002A43D0">
                      <w:pPr>
                        <w:pStyle w:val="ListParagraph"/>
                        <w:numPr>
                          <w:ilvl w:val="0"/>
                          <w:numId w:val="11"/>
                        </w:numPr>
                        <w:ind w:left="-1134"/>
                        <w:jc w:val="center"/>
                        <w:rPr>
                          <w:rFonts w:ascii="Times New Roman" w:hAnsi="Times New Roman" w:cs="Times New Roman"/>
                          <w:sz w:val="20"/>
                          <w:szCs w:val="20"/>
                        </w:rPr>
                      </w:pPr>
                      <w:r w:rsidRPr="00B004D7">
                        <w:rPr>
                          <w:rFonts w:ascii="Times New Roman" w:hAnsi="Times New Roman" w:cs="Times New Roman"/>
                          <w:sz w:val="20"/>
                          <w:szCs w:val="20"/>
                        </w:rPr>
                        <w:t>Descriptive Statistics and Correlation (SPSS</w:t>
                      </w:r>
                      <w:r>
                        <w:rPr>
                          <w:rFonts w:ascii="Times New Roman" w:hAnsi="Times New Roman" w:cs="Times New Roman"/>
                          <w:sz w:val="20"/>
                          <w:szCs w:val="20"/>
                        </w:rPr>
                        <w:t>)</w:t>
                      </w:r>
                    </w:p>
                    <w:p w14:paraId="7F21249E" w14:textId="0369EE27" w:rsidR="00AF48D8" w:rsidRDefault="00AF48D8" w:rsidP="002A43D0">
                      <w:pPr>
                        <w:pStyle w:val="ListParagraph"/>
                        <w:numPr>
                          <w:ilvl w:val="0"/>
                          <w:numId w:val="11"/>
                        </w:numPr>
                        <w:ind w:left="284"/>
                        <w:rPr>
                          <w:rFonts w:ascii="Times New Roman" w:hAnsi="Times New Roman" w:cs="Times New Roman"/>
                          <w:sz w:val="20"/>
                          <w:szCs w:val="20"/>
                        </w:rPr>
                      </w:pPr>
                      <w:r w:rsidRPr="004C44E5">
                        <w:rPr>
                          <w:rFonts w:ascii="Times New Roman" w:hAnsi="Times New Roman" w:cs="Times New Roman"/>
                          <w:b/>
                          <w:bCs/>
                          <w:sz w:val="20"/>
                          <w:szCs w:val="20"/>
                        </w:rPr>
                        <w:t>Measurement and Structural Model:</w:t>
                      </w:r>
                      <w:r w:rsidRPr="004C44E5">
                        <w:rPr>
                          <w:rFonts w:ascii="Times New Roman" w:hAnsi="Times New Roman" w:cs="Times New Roman"/>
                          <w:sz w:val="20"/>
                          <w:szCs w:val="20"/>
                        </w:rPr>
                        <w:t xml:space="preserve"> PLS-SEM (Smart PLS)  </w:t>
                      </w:r>
                    </w:p>
                    <w:p w14:paraId="6E53849B" w14:textId="77777777" w:rsidR="00AF48D8" w:rsidRDefault="00AF48D8" w:rsidP="002A43D0">
                      <w:pPr>
                        <w:pStyle w:val="ListParagraph"/>
                        <w:numPr>
                          <w:ilvl w:val="0"/>
                          <w:numId w:val="11"/>
                        </w:numPr>
                        <w:ind w:left="284"/>
                        <w:rPr>
                          <w:rFonts w:ascii="Times New Roman" w:hAnsi="Times New Roman" w:cs="Times New Roman"/>
                          <w:sz w:val="20"/>
                          <w:szCs w:val="20"/>
                        </w:rPr>
                      </w:pPr>
                      <w:r>
                        <w:rPr>
                          <w:rFonts w:ascii="Times New Roman" w:hAnsi="Times New Roman" w:cs="Times New Roman"/>
                          <w:b/>
                          <w:bCs/>
                          <w:sz w:val="20"/>
                          <w:szCs w:val="20"/>
                        </w:rPr>
                        <w:t xml:space="preserve">Hypothesis Testing: </w:t>
                      </w:r>
                      <w:r w:rsidRPr="004C44E5">
                        <w:rPr>
                          <w:rFonts w:ascii="Times New Roman" w:hAnsi="Times New Roman" w:cs="Times New Roman"/>
                          <w:sz w:val="20"/>
                          <w:szCs w:val="20"/>
                        </w:rPr>
                        <w:t xml:space="preserve">PLS-SEM (Smart PLS)  </w:t>
                      </w:r>
                    </w:p>
                    <w:p w14:paraId="5DE2F484" w14:textId="21BDBDD1" w:rsidR="00AF48D8" w:rsidRPr="00F04923" w:rsidRDefault="00AF48D8" w:rsidP="002A43D0">
                      <w:pPr>
                        <w:pStyle w:val="ListParagraph"/>
                        <w:numPr>
                          <w:ilvl w:val="0"/>
                          <w:numId w:val="11"/>
                        </w:numPr>
                        <w:ind w:left="284"/>
                        <w:rPr>
                          <w:rFonts w:ascii="Times New Roman" w:hAnsi="Times New Roman" w:cs="Times New Roman"/>
                          <w:sz w:val="20"/>
                          <w:szCs w:val="20"/>
                        </w:rPr>
                      </w:pPr>
                      <w:r w:rsidRPr="0027419C">
                        <w:rPr>
                          <w:rFonts w:ascii="Times New Roman" w:hAnsi="Times New Roman" w:cs="Times New Roman"/>
                          <w:b/>
                          <w:bCs/>
                          <w:sz w:val="20"/>
                          <w:szCs w:val="20"/>
                        </w:rPr>
                        <w:t xml:space="preserve">Non- linear Relationship Testing: </w:t>
                      </w:r>
                      <w:r w:rsidRPr="00F04923">
                        <w:rPr>
                          <w:rFonts w:ascii="Times New Roman" w:hAnsi="Times New Roman" w:cs="Times New Roman"/>
                          <w:sz w:val="20"/>
                          <w:szCs w:val="20"/>
                        </w:rPr>
                        <w:t>Artificial Neural Network (SPSS)</w:t>
                      </w:r>
                    </w:p>
                    <w:p w14:paraId="2BE1B079" w14:textId="77777777" w:rsidR="00AF48D8" w:rsidRDefault="00AF48D8" w:rsidP="00B004D7">
                      <w:pPr>
                        <w:jc w:val="center"/>
                        <w:rPr>
                          <w:rFonts w:ascii="Times New Roman" w:hAnsi="Times New Roman" w:cs="Times New Roman"/>
                          <w:sz w:val="20"/>
                          <w:szCs w:val="20"/>
                          <w:lang w:val="en-US"/>
                        </w:rPr>
                      </w:pPr>
                    </w:p>
                    <w:p w14:paraId="6CDE1BD0" w14:textId="77777777" w:rsidR="00AF48D8" w:rsidRPr="00B004D7" w:rsidRDefault="00AF48D8" w:rsidP="00B004D7">
                      <w:pPr>
                        <w:jc w:val="center"/>
                        <w:rPr>
                          <w:rFonts w:ascii="Times New Roman" w:hAnsi="Times New Roman" w:cs="Times New Roman"/>
                          <w:sz w:val="20"/>
                          <w:szCs w:val="20"/>
                          <w:lang w:val="en-US"/>
                        </w:rPr>
                      </w:pPr>
                    </w:p>
                  </w:txbxContent>
                </v:textbox>
                <w10:wrap anchorx="margin"/>
              </v:roundrect>
            </w:pict>
          </mc:Fallback>
        </mc:AlternateContent>
      </w:r>
      <w:r w:rsidR="00B63372"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87936" behindDoc="0" locked="0" layoutInCell="1" allowOverlap="1" wp14:anchorId="3F2A9BE3" wp14:editId="7C26F9CE">
                <wp:simplePos x="0" y="0"/>
                <wp:positionH relativeFrom="margin">
                  <wp:align>left</wp:align>
                </wp:positionH>
                <wp:positionV relativeFrom="paragraph">
                  <wp:posOffset>204470</wp:posOffset>
                </wp:positionV>
                <wp:extent cx="1533525" cy="828675"/>
                <wp:effectExtent l="0" t="0" r="28575" b="28575"/>
                <wp:wrapNone/>
                <wp:docPr id="1464928143" name="Rectangle: Rounded Corners 3"/>
                <wp:cNvGraphicFramePr/>
                <a:graphic xmlns:a="http://schemas.openxmlformats.org/drawingml/2006/main">
                  <a:graphicData uri="http://schemas.microsoft.com/office/word/2010/wordprocessingShape">
                    <wps:wsp>
                      <wps:cNvSpPr/>
                      <wps:spPr>
                        <a:xfrm>
                          <a:off x="0" y="0"/>
                          <a:ext cx="1533525"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6DCCB6" w14:textId="00B5599B" w:rsidR="00AF48D8" w:rsidRPr="00613929" w:rsidRDefault="00AF48D8" w:rsidP="00A82283">
                            <w:pPr>
                              <w:jc w:val="center"/>
                              <w:rPr>
                                <w:rFonts w:ascii="Times New Roman" w:hAnsi="Times New Roman" w:cs="Times New Roman"/>
                                <w:sz w:val="20"/>
                                <w:szCs w:val="20"/>
                                <w:lang w:val="en-US"/>
                              </w:rPr>
                            </w:pPr>
                            <w:r w:rsidRPr="00613929">
                              <w:rPr>
                                <w:rFonts w:ascii="Times New Roman" w:hAnsi="Times New Roman" w:cs="Times New Roman"/>
                                <w:sz w:val="20"/>
                                <w:szCs w:val="20"/>
                                <w:lang w:val="en-US"/>
                              </w:rPr>
                              <w:t xml:space="preserve">Data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A9BE3" id="Rectangle: Rounded Corners 3" o:spid="_x0000_s1058" style="position:absolute;left:0;text-align:left;margin-left:0;margin-top:16.1pt;width:120.75pt;height:65.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FpgwIAAEQFAAAOAAAAZHJzL2Uyb0RvYy54bWysVEtv2zAMvg/YfxB0Xx07j6ZGnSJI0WFA&#10;0QZth54VWUqMyaImKbGzXz9Kdtyuy2nYxRZFfnx+1PVNWytyENZVoAuaXowoEZpDWeltQb+/3H2Z&#10;U+I80yVToEVBj8LRm8XnT9eNyUUGO1ClsASdaJc3pqA7702eJI7vRM3cBRihUSnB1syjaLdJaVmD&#10;3muVZKPRLGnAlsYCF87h7W2npIvoX0rB/aOUTniiCoq5+fi18bsJ32RxzfKtZWZX8T4N9g9Z1KzS&#10;GHRwdcs8I3tb/eWqrrgFB9JfcKgTkLLiItaA1aSjD9U875gRsRZsjjNDm9z/c8sfDmtLqhJnN5lN&#10;rrJ5OhlTolmNs3rC7jG9VSInT7DXpSjJCqzGYZNxaFxjXI74Z7O2veTwGLrQSluHP9ZH2tjs49Bs&#10;0XrC8TKdjsfTbEoJR908m88up8Fp8oY21vmvAmoSDgW1IYeQU2w0O9w739mf7BAcUuqSiCd/VCLk&#10;ofSTkFglhs0iOvJLrJQlB4bMYJwL7Wd9/GgdYLJSagCm54DKpz2otw0wEXk3AEfngH9GHBAxKmg/&#10;gOtKgz3noPwxRO7sT9V3NYfyfbtp42izaBquNlAecd4WukVwht9V2Nx75vyaWWQ+7ghus3/Ej1TQ&#10;FBT6EyU7sL/O3Qd7JCRqKWlwkwrqfu6ZFZSobxqpepVOJmH1ojCZXmYo2PeazXuN3tcrwJGk+G4Y&#10;Ho/B3qvTUVqoX3HplyEqqpjmGLug3NuTsPLdhuOzwcVyGc1w3Qzz9/rZ8OA8NDrw5qV9Zdb0DPPI&#10;zQc4bR3LP3Cssw1IDcu9B1lFAr71tR8Brmrkcf+shLfgvRyt3h6/xW8AAAD//wMAUEsDBBQABgAI&#10;AAAAIQBv30j13AAAAAcBAAAPAAAAZHJzL2Rvd25yZXYueG1sTI/NTsMwEITvSLyDtUhcEHVqaFqF&#10;OFXFzwNQ4MBtGy9Jhb2OYrcNPD3LCY6jGc18U6+n4NWRxrSPbGE+K0ARt9HtubPw+vJ0vQKVMrJD&#10;H5ksfFGCdXN+VmPl4omf6bjNnZISThVa6HMeKq1T21PANIsDsXgfcQyYRY6ddiOepDx4bYqi1AH3&#10;LAs9DnTfU/u5PQQLcbHBq+9s3paP787T4NuyfFhZe3kxbe5AZZryXxh+8QUdGmHaxQO7pLwFOZIt&#10;3BgDSlxzO1+A2kmsNEvQTa3/8zc/AAAA//8DAFBLAQItABQABgAIAAAAIQC2gziS/gAAAOEBAAAT&#10;AAAAAAAAAAAAAAAAAAAAAABbQ29udGVudF9UeXBlc10ueG1sUEsBAi0AFAAGAAgAAAAhADj9If/W&#10;AAAAlAEAAAsAAAAAAAAAAAAAAAAALwEAAF9yZWxzLy5yZWxzUEsBAi0AFAAGAAgAAAAhAJtZgWmD&#10;AgAARAUAAA4AAAAAAAAAAAAAAAAALgIAAGRycy9lMm9Eb2MueG1sUEsBAi0AFAAGAAgAAAAhAG/f&#10;SPXcAAAABwEAAA8AAAAAAAAAAAAAAAAA3QQAAGRycy9kb3ducmV2LnhtbFBLBQYAAAAABAAEAPMA&#10;AADmBQAAAAA=&#10;" fillcolor="white [3201]" strokecolor="#70ad47 [3209]" strokeweight="1pt">
                <v:stroke joinstyle="miter"/>
                <v:textbox>
                  <w:txbxContent>
                    <w:p w14:paraId="4C6DCCB6" w14:textId="00B5599B" w:rsidR="00AF48D8" w:rsidRPr="00613929" w:rsidRDefault="00AF48D8" w:rsidP="00A82283">
                      <w:pPr>
                        <w:jc w:val="center"/>
                        <w:rPr>
                          <w:rFonts w:ascii="Times New Roman" w:hAnsi="Times New Roman" w:cs="Times New Roman"/>
                          <w:sz w:val="20"/>
                          <w:szCs w:val="20"/>
                          <w:lang w:val="en-US"/>
                        </w:rPr>
                      </w:pPr>
                      <w:r w:rsidRPr="00613929">
                        <w:rPr>
                          <w:rFonts w:ascii="Times New Roman" w:hAnsi="Times New Roman" w:cs="Times New Roman"/>
                          <w:sz w:val="20"/>
                          <w:szCs w:val="20"/>
                          <w:lang w:val="en-US"/>
                        </w:rPr>
                        <w:t xml:space="preserve">Data Analysis </w:t>
                      </w:r>
                    </w:p>
                  </w:txbxContent>
                </v:textbox>
                <w10:wrap anchorx="margin"/>
              </v:roundrect>
            </w:pict>
          </mc:Fallback>
        </mc:AlternateContent>
      </w:r>
    </w:p>
    <w:p w14:paraId="04D62DCC" w14:textId="310DB672" w:rsidR="0022537C" w:rsidRPr="0014072F" w:rsidRDefault="001B2D73"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noProof/>
          <w:sz w:val="24"/>
          <w:szCs w:val="24"/>
          <w:lang w:eastAsia="en-IN"/>
        </w:rPr>
        <mc:AlternateContent>
          <mc:Choice Requires="wps">
            <w:drawing>
              <wp:anchor distT="0" distB="0" distL="114300" distR="114300" simplePos="0" relativeHeight="251699200" behindDoc="0" locked="0" layoutInCell="1" allowOverlap="1" wp14:anchorId="5C62479E" wp14:editId="4D51AB5A">
                <wp:simplePos x="0" y="0"/>
                <wp:positionH relativeFrom="column">
                  <wp:posOffset>1543050</wp:posOffset>
                </wp:positionH>
                <wp:positionV relativeFrom="paragraph">
                  <wp:posOffset>208280</wp:posOffset>
                </wp:positionV>
                <wp:extent cx="504825" cy="304800"/>
                <wp:effectExtent l="0" t="19050" r="47625" b="38100"/>
                <wp:wrapNone/>
                <wp:docPr id="1944463180" name="Arrow: Right 15"/>
                <wp:cNvGraphicFramePr/>
                <a:graphic xmlns:a="http://schemas.openxmlformats.org/drawingml/2006/main">
                  <a:graphicData uri="http://schemas.microsoft.com/office/word/2010/wordprocessingShape">
                    <wps:wsp>
                      <wps:cNvSpPr/>
                      <wps:spPr>
                        <a:xfrm>
                          <a:off x="0" y="0"/>
                          <a:ext cx="504825" cy="304800"/>
                        </a:xfrm>
                        <a:prstGeom prst="rightArrow">
                          <a:avLst>
                            <a:gd name="adj1" fmla="val 50000"/>
                            <a:gd name="adj2" fmla="val 875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246CCE" id="Arrow: Right 15" o:spid="_x0000_s1026" type="#_x0000_t13" style="position:absolute;margin-left:121.5pt;margin-top:16.4pt;width:39.7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I5ggIAAGkFAAAOAAAAZHJzL2Uyb0RvYy54bWysVMFu2zAMvQ/YPwi6r3ayZO2COkXQosOA&#10;oi3WDj2rshR7kESNUuJ0Xz9KdpxgLXYY5oNMieQj+UTq/GJnDdsqDC24ik9OSs6Uk1C3bl3x74/X&#10;H844C1G4WhhwquIvKvCL5ft3551fqCk0YGqFjEBcWHS+4k2MflEUQTbKinACXjlSakArIm1xXdQo&#10;OkK3ppiW5aeiA6w9glQh0OlVr+TLjK+1kvFO66AiMxWn3GJeMa/PaS2W52KxRuGbVg5piH/IworW&#10;UdAR6kpEwTbYvoKyrUQIoOOJBFuA1q1UuQaqZlL+Uc1DI7zKtRA5wY80hf8HK2+3D/4eiYbOh0Ug&#10;MVWx02jTn/Jju0zWy0iW2kUm6XBezs6mc84kqT6SXGYyi4OzxxC/KLAsCRXHdt3EFSJ0mSixvQkx&#10;M1YzJyy1hqh/TDjT1tAFbIVh85K+4YKObKbHNmenZJVsKO6ASNI+Mh0fqspSfDEqBTXum9KsramO&#10;aU4nN5y6NMgoNOUipXJx0qsaUav+eJJyGsKNHjl4BkzIujVmxB4AUjO/xu6zHuyTq8r9OjqXf0us&#10;dx49cmRwcXS2rQN8C8BQVUPk3n5PUk9NYukZ6pd7ZAj9tAQvr1u6whsR4r1Auh0aJBr5eEeLNtBV&#10;HAaJswbw11vnyZ66lrScdTRuFQ8/NwIVZ+aro37+PJnN0nzmzWx+OqUNHmuejzVuYy+Bron6hbLL&#10;YrKPZi9qBPtEL8MqRSWVcJJiV1xG3G8uY/8M0Nsi1WqVzWgmvYg37sHLBJ5YTb30uHsS6Ic+jjQA&#10;t7AfzaHtekYPtsnTwWoTQbcxKQ+8Dhua59w4w9uTHozjfbY6vJDL3wAAAP//AwBQSwMEFAAGAAgA&#10;AAAhAN8WAyfeAAAACQEAAA8AAABkcnMvZG93bnJldi54bWxMjzFPwzAQhXck/oN1SCyI2jiAQohT&#10;VRWwwELowubGRxI1Pkex04Z/zzHBeLqn976vXC9+EEecYh/IwM1KgUBqguupNbD7eL7OQcRkydkh&#10;EBr4xgjr6vystIULJ3rHY51awSUUC2ugS2kspIxNh97GVRiR+PcVJm8Tn1Mr3WRPXO4HqZW6l972&#10;xAudHXHbYXOoZ29g2OFT2GIfDm8PL5tRyav683U25vJi2TyCSLikvzD84jM6VMy0DzO5KAYD+jZj&#10;l2Qg06zAgUzrOxB7A7nKQVal/G9Q/QAAAP//AwBQSwECLQAUAAYACAAAACEAtoM4kv4AAADhAQAA&#10;EwAAAAAAAAAAAAAAAAAAAAAAW0NvbnRlbnRfVHlwZXNdLnhtbFBLAQItABQABgAIAAAAIQA4/SH/&#10;1gAAAJQBAAALAAAAAAAAAAAAAAAAAC8BAABfcmVscy8ucmVsc1BLAQItABQABgAIAAAAIQBcgAI5&#10;ggIAAGkFAAAOAAAAAAAAAAAAAAAAAC4CAABkcnMvZTJvRG9jLnhtbFBLAQItABQABgAIAAAAIQDf&#10;FgMn3gAAAAkBAAAPAAAAAAAAAAAAAAAAANwEAABkcnMvZG93bnJldi54bWxQSwUGAAAAAAQABADz&#10;AAAA5wUAAAAA&#10;" adj="10189" fillcolor="#4472c4 [3204]" strokecolor="#09101d [484]" strokeweight="1pt"/>
            </w:pict>
          </mc:Fallback>
        </mc:AlternateContent>
      </w:r>
    </w:p>
    <w:p w14:paraId="6516EB2E" w14:textId="443D071B" w:rsidR="0022537C" w:rsidRPr="0014072F" w:rsidRDefault="00A82283"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Da</w:t>
      </w:r>
    </w:p>
    <w:p w14:paraId="00136F7C" w14:textId="77777777" w:rsidR="0022537C" w:rsidRPr="0014072F" w:rsidRDefault="0022537C" w:rsidP="009B722E">
      <w:pPr>
        <w:autoSpaceDE w:val="0"/>
        <w:autoSpaceDN w:val="0"/>
        <w:adjustRightInd w:val="0"/>
        <w:spacing w:after="0" w:line="360" w:lineRule="auto"/>
        <w:ind w:firstLine="567"/>
        <w:jc w:val="both"/>
        <w:rPr>
          <w:rFonts w:ascii="Times New Roman" w:hAnsi="Times New Roman" w:cs="Times New Roman"/>
          <w:bCs/>
          <w:sz w:val="24"/>
          <w:szCs w:val="24"/>
        </w:rPr>
      </w:pPr>
    </w:p>
    <w:p w14:paraId="7CFAD3F7" w14:textId="77777777" w:rsidR="0022537C" w:rsidRPr="0014072F" w:rsidRDefault="0022537C" w:rsidP="009D5195">
      <w:pPr>
        <w:autoSpaceDE w:val="0"/>
        <w:autoSpaceDN w:val="0"/>
        <w:adjustRightInd w:val="0"/>
        <w:spacing w:after="0" w:line="360" w:lineRule="auto"/>
        <w:jc w:val="both"/>
        <w:rPr>
          <w:rFonts w:ascii="Times New Roman" w:hAnsi="Times New Roman" w:cs="Times New Roman"/>
          <w:bCs/>
          <w:sz w:val="24"/>
          <w:szCs w:val="24"/>
        </w:rPr>
      </w:pPr>
    </w:p>
    <w:p w14:paraId="0D5F0FFA" w14:textId="44595EBD" w:rsidR="00352ABD" w:rsidRDefault="009D5195" w:rsidP="00BA2D3F">
      <w:pPr>
        <w:autoSpaceDE w:val="0"/>
        <w:autoSpaceDN w:val="0"/>
        <w:adjustRightInd w:val="0"/>
        <w:spacing w:after="0" w:line="360" w:lineRule="auto"/>
        <w:ind w:firstLine="567"/>
        <w:jc w:val="center"/>
        <w:rPr>
          <w:rFonts w:ascii="Times New Roman" w:hAnsi="Times New Roman" w:cs="Times New Roman"/>
          <w:bCs/>
          <w:sz w:val="24"/>
          <w:szCs w:val="24"/>
        </w:rPr>
      </w:pPr>
      <w:r w:rsidRPr="0014072F">
        <w:rPr>
          <w:rFonts w:ascii="Times New Roman" w:hAnsi="Times New Roman" w:cs="Times New Roman"/>
          <w:b/>
          <w:bCs/>
          <w:sz w:val="24"/>
          <w:szCs w:val="24"/>
        </w:rPr>
        <w:t>Figure 2:</w:t>
      </w:r>
      <w:r w:rsidRPr="0014072F">
        <w:rPr>
          <w:rFonts w:ascii="Times New Roman" w:hAnsi="Times New Roman" w:cs="Times New Roman"/>
          <w:sz w:val="24"/>
          <w:szCs w:val="24"/>
        </w:rPr>
        <w:t xml:space="preserve"> </w:t>
      </w:r>
      <w:r w:rsidRPr="0014072F">
        <w:rPr>
          <w:rFonts w:ascii="Times New Roman" w:hAnsi="Times New Roman" w:cs="Times New Roman"/>
          <w:bCs/>
          <w:sz w:val="24"/>
          <w:szCs w:val="24"/>
        </w:rPr>
        <w:t>Flowchart of research materials and methods</w:t>
      </w:r>
    </w:p>
    <w:bookmarkEnd w:id="11"/>
    <w:p w14:paraId="5939CC2F" w14:textId="77777777" w:rsidR="00BA2D3F" w:rsidRPr="00BA2D3F" w:rsidRDefault="00BA2D3F" w:rsidP="00BA2D3F">
      <w:pPr>
        <w:autoSpaceDE w:val="0"/>
        <w:autoSpaceDN w:val="0"/>
        <w:adjustRightInd w:val="0"/>
        <w:spacing w:after="0" w:line="360" w:lineRule="auto"/>
        <w:ind w:firstLine="567"/>
        <w:jc w:val="center"/>
        <w:rPr>
          <w:rFonts w:ascii="Times New Roman" w:hAnsi="Times New Roman" w:cs="Times New Roman"/>
          <w:bCs/>
          <w:sz w:val="24"/>
          <w:szCs w:val="24"/>
        </w:rPr>
      </w:pPr>
    </w:p>
    <w:p w14:paraId="01A7F147" w14:textId="19B289CA"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3.</w:t>
      </w:r>
      <w:r w:rsidR="00CE53A5">
        <w:rPr>
          <w:rFonts w:ascii="Times New Roman" w:hAnsi="Times New Roman" w:cs="Times New Roman"/>
          <w:b/>
          <w:sz w:val="24"/>
          <w:szCs w:val="24"/>
        </w:rPr>
        <w:t xml:space="preserve">2 </w:t>
      </w:r>
      <w:r w:rsidRPr="0014072F">
        <w:rPr>
          <w:rFonts w:ascii="Times New Roman" w:hAnsi="Times New Roman" w:cs="Times New Roman"/>
          <w:b/>
          <w:sz w:val="24"/>
          <w:szCs w:val="24"/>
        </w:rPr>
        <w:t>Common method bias (CMB)</w:t>
      </w:r>
    </w:p>
    <w:p w14:paraId="040B284F" w14:textId="46228BB3" w:rsidR="009B722E" w:rsidRPr="0014072F" w:rsidRDefault="009B722E" w:rsidP="009D4BA5">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The generation of common method bias (CMB) problems in survey-based research </w:t>
      </w:r>
      <w:r w:rsidR="00590E4C">
        <w:rPr>
          <w:rFonts w:ascii="Times New Roman" w:hAnsi="Times New Roman" w:cs="Times New Roman"/>
          <w:bCs/>
          <w:sz w:val="24"/>
          <w:szCs w:val="24"/>
        </w:rPr>
        <w:t>is</w:t>
      </w:r>
      <w:r w:rsidR="00590E4C" w:rsidRPr="0014072F">
        <w:rPr>
          <w:rFonts w:ascii="Times New Roman" w:hAnsi="Times New Roman" w:cs="Times New Roman"/>
          <w:bCs/>
          <w:sz w:val="24"/>
          <w:szCs w:val="24"/>
        </w:rPr>
        <w:t xml:space="preserve"> </w:t>
      </w:r>
      <w:r w:rsidRPr="0014072F">
        <w:rPr>
          <w:rFonts w:ascii="Times New Roman" w:hAnsi="Times New Roman" w:cs="Times New Roman"/>
          <w:bCs/>
          <w:sz w:val="24"/>
          <w:szCs w:val="24"/>
        </w:rPr>
        <w:t>caused by collecting perceptive data from a singular source at a particular moment in time (MacKenzie and Podsakoff, 2012). Researchers have adopted MacKenzie and Podsakoff (2012) and Podsakoff et al. (2003) recommendations for reducing the influence of CMB on the data-gathering process. As a result, we collected data from the selected respondent</w:t>
      </w:r>
      <w:r w:rsidR="00590E4C">
        <w:rPr>
          <w:rFonts w:ascii="Times New Roman" w:hAnsi="Times New Roman" w:cs="Times New Roman"/>
          <w:bCs/>
          <w:sz w:val="24"/>
          <w:szCs w:val="24"/>
        </w:rPr>
        <w:t>s</w:t>
      </w:r>
      <w:r w:rsidRPr="0014072F">
        <w:rPr>
          <w:rFonts w:ascii="Times New Roman" w:hAnsi="Times New Roman" w:cs="Times New Roman"/>
          <w:bCs/>
          <w:sz w:val="24"/>
          <w:szCs w:val="24"/>
        </w:rPr>
        <w:t xml:space="preserve">, </w:t>
      </w:r>
      <w:r w:rsidR="0023797F" w:rsidRPr="0014072F">
        <w:rPr>
          <w:rFonts w:ascii="Times New Roman" w:hAnsi="Times New Roman" w:cs="Times New Roman"/>
          <w:bCs/>
          <w:sz w:val="24"/>
          <w:szCs w:val="24"/>
        </w:rPr>
        <w:t xml:space="preserve">utilized </w:t>
      </w:r>
      <w:r w:rsidRPr="0014072F">
        <w:rPr>
          <w:rFonts w:ascii="Times New Roman" w:hAnsi="Times New Roman" w:cs="Times New Roman"/>
          <w:bCs/>
          <w:sz w:val="24"/>
          <w:szCs w:val="24"/>
        </w:rPr>
        <w:t xml:space="preserve">metrics from various research, secured the confidentiality of respondents, mitigated the item sequence for constructs to prevent a stimulatory effect and implemented a concise and simple measurement scale for the items. In addition, </w:t>
      </w:r>
      <w:r w:rsidR="00960054">
        <w:rPr>
          <w:rFonts w:ascii="Times New Roman" w:hAnsi="Times New Roman" w:cs="Times New Roman"/>
          <w:bCs/>
          <w:sz w:val="24"/>
          <w:szCs w:val="24"/>
        </w:rPr>
        <w:t>a</w:t>
      </w:r>
      <w:r w:rsidRPr="0014072F">
        <w:rPr>
          <w:rFonts w:ascii="Times New Roman" w:hAnsi="Times New Roman" w:cs="Times New Roman"/>
          <w:bCs/>
          <w:sz w:val="24"/>
          <w:szCs w:val="24"/>
        </w:rPr>
        <w:t xml:space="preserve"> complete collinearity test was performed to reduce the CMB influence. This was done </w:t>
      </w:r>
      <w:r w:rsidR="00614F17" w:rsidRPr="0014072F">
        <w:rPr>
          <w:rFonts w:ascii="Times New Roman" w:hAnsi="Times New Roman" w:cs="Times New Roman"/>
          <w:bCs/>
          <w:sz w:val="24"/>
          <w:szCs w:val="24"/>
        </w:rPr>
        <w:t>following</w:t>
      </w:r>
      <w:r w:rsidRPr="0014072F">
        <w:rPr>
          <w:rFonts w:ascii="Times New Roman" w:hAnsi="Times New Roman" w:cs="Times New Roman"/>
          <w:bCs/>
          <w:sz w:val="24"/>
          <w:szCs w:val="24"/>
        </w:rPr>
        <w:t xml:space="preserve"> the method described by Kock (2017), which involves determining the variance inflation factor (VIF) value for each of the model's components. The findings of the PLS fit analysis show that none of the VIF values is higher than the threshold value of 3.3 (see Table 2) (Kock, 2017), which provides evidence that CMB was not a significant obstacle for this investigation.</w:t>
      </w:r>
    </w:p>
    <w:p w14:paraId="1791E131" w14:textId="77777777" w:rsidR="00590E4C" w:rsidRDefault="00590E4C" w:rsidP="009B722E">
      <w:pPr>
        <w:autoSpaceDE w:val="0"/>
        <w:autoSpaceDN w:val="0"/>
        <w:adjustRightInd w:val="0"/>
        <w:spacing w:after="0" w:line="360" w:lineRule="auto"/>
        <w:jc w:val="both"/>
        <w:rPr>
          <w:rFonts w:ascii="Times New Roman" w:hAnsi="Times New Roman" w:cs="Times New Roman"/>
          <w:b/>
          <w:sz w:val="24"/>
          <w:szCs w:val="24"/>
        </w:rPr>
      </w:pPr>
    </w:p>
    <w:p w14:paraId="3B161E47" w14:textId="663843E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4. Results</w:t>
      </w:r>
    </w:p>
    <w:p w14:paraId="5A945522"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4.1 Measurement model assessment</w:t>
      </w:r>
    </w:p>
    <w:p w14:paraId="0792D884" w14:textId="7CFAD652"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The developing method of Confirmatory Composite Analysis (CCA) was used to evaluate the PLS-SEM measurement model (Hair et al., 2020). In recent years, CCA has emerged as the preferred method for </w:t>
      </w:r>
      <w:r w:rsidR="0023797F" w:rsidRPr="0014072F">
        <w:rPr>
          <w:rFonts w:ascii="Times New Roman" w:hAnsi="Times New Roman" w:cs="Times New Roman"/>
          <w:bCs/>
          <w:sz w:val="24"/>
          <w:szCs w:val="24"/>
        </w:rPr>
        <w:t xml:space="preserve">analyzing </w:t>
      </w:r>
      <w:r w:rsidRPr="0014072F">
        <w:rPr>
          <w:rFonts w:ascii="Times New Roman" w:hAnsi="Times New Roman" w:cs="Times New Roman"/>
          <w:bCs/>
          <w:sz w:val="24"/>
          <w:szCs w:val="24"/>
        </w:rPr>
        <w:t xml:space="preserve">“composite” measurement methods in PLS-SEM. The primary statistical purpose of CCA is to </w:t>
      </w:r>
      <w:r w:rsidR="0023797F" w:rsidRPr="0014072F">
        <w:rPr>
          <w:rFonts w:ascii="Times New Roman" w:hAnsi="Times New Roman" w:cs="Times New Roman"/>
          <w:bCs/>
          <w:sz w:val="24"/>
          <w:szCs w:val="24"/>
        </w:rPr>
        <w:t xml:space="preserve">maximize </w:t>
      </w:r>
      <w:r w:rsidRPr="0014072F">
        <w:rPr>
          <w:rFonts w:ascii="Times New Roman" w:hAnsi="Times New Roman" w:cs="Times New Roman"/>
          <w:bCs/>
          <w:sz w:val="24"/>
          <w:szCs w:val="24"/>
        </w:rPr>
        <w:t>variance recovered from independent variables, which sets it apart from the more prevalent Confirmatory Factor Analysis (CFA). As a result, it's easier to foresee how internal structures will behave (Hair et al., 2020). The PLS-SEM analysis followed the criteria proposed by Hair et al. (2017), and the findings were progressively reported. “Internal consistency, composite reliability, convergent validity, indicator reliability, and discriminant validity” should all be assessed since the measurement model is reflective. Cronbach's alpha (</w:t>
      </w:r>
      <w:r w:rsidRPr="00F70526">
        <w:rPr>
          <w:rFonts w:ascii="Times New Roman" w:hAnsi="Times New Roman" w:cs="Times New Roman"/>
          <w:bCs/>
          <w:i/>
          <w:iCs/>
          <w:sz w:val="24"/>
          <w:szCs w:val="24"/>
        </w:rPr>
        <w:t>α</w:t>
      </w:r>
      <w:r w:rsidRPr="0014072F">
        <w:rPr>
          <w:rFonts w:ascii="Times New Roman" w:hAnsi="Times New Roman" w:cs="Times New Roman"/>
          <w:bCs/>
          <w:sz w:val="24"/>
          <w:szCs w:val="24"/>
        </w:rPr>
        <w:t>) was used to determine internal consistency, and Dijkstra–Henseler's (</w:t>
      </w:r>
      <w:r w:rsidRPr="00F70526">
        <w:rPr>
          <w:rFonts w:ascii="Times New Roman" w:hAnsi="Times New Roman" w:cs="Times New Roman"/>
          <w:bCs/>
          <w:i/>
          <w:iCs/>
          <w:sz w:val="24"/>
          <w:szCs w:val="24"/>
        </w:rPr>
        <w:t>ρA</w:t>
      </w:r>
      <w:r w:rsidRPr="0014072F">
        <w:rPr>
          <w:rFonts w:ascii="Times New Roman" w:hAnsi="Times New Roman" w:cs="Times New Roman"/>
          <w:bCs/>
          <w:sz w:val="24"/>
          <w:szCs w:val="24"/>
        </w:rPr>
        <w:t xml:space="preserve">) was used to determine composite reliability in line with the aforementioned (Hair et al., 2017). Table 2 reveals </w:t>
      </w:r>
      <w:r w:rsidRPr="00F70526">
        <w:rPr>
          <w:rFonts w:ascii="Times New Roman" w:hAnsi="Times New Roman" w:cs="Times New Roman"/>
          <w:bCs/>
          <w:i/>
          <w:iCs/>
          <w:sz w:val="24"/>
          <w:szCs w:val="24"/>
        </w:rPr>
        <w:t>α</w:t>
      </w:r>
      <w:r w:rsidRPr="0014072F">
        <w:rPr>
          <w:rFonts w:ascii="Times New Roman" w:hAnsi="Times New Roman" w:cs="Times New Roman"/>
          <w:bCs/>
          <w:sz w:val="24"/>
          <w:szCs w:val="24"/>
        </w:rPr>
        <w:t xml:space="preserve">, </w:t>
      </w:r>
      <w:r w:rsidRPr="00F70526">
        <w:rPr>
          <w:rFonts w:ascii="Times New Roman" w:hAnsi="Times New Roman" w:cs="Times New Roman"/>
          <w:bCs/>
          <w:i/>
          <w:iCs/>
          <w:sz w:val="24"/>
          <w:szCs w:val="24"/>
        </w:rPr>
        <w:t>ρA</w:t>
      </w:r>
      <w:r w:rsidRPr="0014072F">
        <w:rPr>
          <w:rFonts w:ascii="Times New Roman" w:hAnsi="Times New Roman" w:cs="Times New Roman"/>
          <w:bCs/>
          <w:sz w:val="24"/>
          <w:szCs w:val="24"/>
        </w:rPr>
        <w:t xml:space="preserve">, and composite reliability values that are all higher than the recommended 0.7 cut-offs, suggesting stable, trustworthy results. Factor loadings and the Average variance extracted (AVE) criteria were used to evaluate convergent validity. All AVE values in this scenario were more than 0.5, demonstrating convergent validity (see Table </w:t>
      </w:r>
      <w:r w:rsidR="00FE3C0C">
        <w:rPr>
          <w:rFonts w:ascii="Times New Roman" w:hAnsi="Times New Roman" w:cs="Times New Roman"/>
          <w:bCs/>
          <w:sz w:val="24"/>
          <w:szCs w:val="24"/>
        </w:rPr>
        <w:t>2</w:t>
      </w:r>
      <w:r w:rsidRPr="0014072F">
        <w:rPr>
          <w:rFonts w:ascii="Times New Roman" w:hAnsi="Times New Roman" w:cs="Times New Roman"/>
          <w:bCs/>
          <w:sz w:val="24"/>
          <w:szCs w:val="24"/>
        </w:rPr>
        <w:t xml:space="preserve">). A factor loading larger than 0.5 is preferred for dependability indicators (Benitez et al., 2020). Table 2 shows that all indicators were over the 0.5 criteria and statistically significant at the 0.01 level, demonstrating that the measurements are credible. </w:t>
      </w:r>
    </w:p>
    <w:p w14:paraId="7E1815B2" w14:textId="77777777" w:rsidR="00266A63" w:rsidRPr="0014072F" w:rsidRDefault="00266A63" w:rsidP="001100E9">
      <w:pPr>
        <w:autoSpaceDE w:val="0"/>
        <w:autoSpaceDN w:val="0"/>
        <w:adjustRightInd w:val="0"/>
        <w:spacing w:after="0" w:line="360" w:lineRule="auto"/>
        <w:jc w:val="both"/>
        <w:rPr>
          <w:rFonts w:ascii="Times New Roman" w:hAnsi="Times New Roman" w:cs="Times New Roman"/>
          <w:b/>
          <w:sz w:val="24"/>
          <w:szCs w:val="24"/>
        </w:rPr>
      </w:pPr>
    </w:p>
    <w:p w14:paraId="2788E74B" w14:textId="4208B6F9"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r w:rsidRPr="0014072F">
        <w:rPr>
          <w:rFonts w:ascii="Times New Roman" w:hAnsi="Times New Roman" w:cs="Times New Roman"/>
          <w:b/>
          <w:sz w:val="24"/>
          <w:szCs w:val="24"/>
        </w:rPr>
        <w:t xml:space="preserve">Table </w:t>
      </w:r>
      <w:r w:rsidR="00FE3C0C">
        <w:rPr>
          <w:rFonts w:ascii="Times New Roman" w:hAnsi="Times New Roman" w:cs="Times New Roman"/>
          <w:b/>
          <w:sz w:val="24"/>
          <w:szCs w:val="24"/>
        </w:rPr>
        <w:t>2</w:t>
      </w:r>
      <w:r w:rsidRPr="0014072F">
        <w:rPr>
          <w:rFonts w:ascii="Times New Roman" w:hAnsi="Times New Roman" w:cs="Times New Roman"/>
          <w:b/>
          <w:sz w:val="24"/>
          <w:szCs w:val="24"/>
        </w:rPr>
        <w:t>:</w:t>
      </w:r>
      <w:r w:rsidRPr="0014072F">
        <w:rPr>
          <w:rFonts w:ascii="Times New Roman" w:hAnsi="Times New Roman" w:cs="Times New Roman"/>
          <w:bCs/>
          <w:sz w:val="24"/>
          <w:szCs w:val="24"/>
        </w:rPr>
        <w:t xml:space="preserve"> Construct reliability and validity measures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11"/>
        <w:gridCol w:w="1295"/>
        <w:gridCol w:w="836"/>
        <w:gridCol w:w="1045"/>
        <w:gridCol w:w="929"/>
        <w:gridCol w:w="1045"/>
        <w:gridCol w:w="1045"/>
      </w:tblGrid>
      <w:tr w:rsidR="009B722E" w:rsidRPr="0014072F" w14:paraId="3275A22F" w14:textId="77777777" w:rsidTr="00AF48D8">
        <w:tc>
          <w:tcPr>
            <w:tcW w:w="1510" w:type="dxa"/>
            <w:tcBorders>
              <w:top w:val="single" w:sz="4" w:space="0" w:color="auto"/>
              <w:bottom w:val="single" w:sz="4" w:space="0" w:color="auto"/>
            </w:tcBorders>
          </w:tcPr>
          <w:p w14:paraId="4A1DE995" w14:textId="77777777" w:rsidR="009B722E" w:rsidRPr="0014072F" w:rsidRDefault="009B722E" w:rsidP="00AF48D8">
            <w:pPr>
              <w:autoSpaceDE w:val="0"/>
              <w:autoSpaceDN w:val="0"/>
              <w:adjustRightInd w:val="0"/>
              <w:spacing w:line="360" w:lineRule="auto"/>
              <w:jc w:val="both"/>
              <w:rPr>
                <w:rFonts w:ascii="Times New Roman" w:hAnsi="Times New Roman" w:cs="Times New Roman"/>
                <w:b/>
              </w:rPr>
            </w:pPr>
            <w:r w:rsidRPr="0014072F">
              <w:rPr>
                <w:rFonts w:ascii="Times New Roman" w:hAnsi="Times New Roman" w:cs="Times New Roman"/>
                <w:b/>
              </w:rPr>
              <w:t>Constructs</w:t>
            </w:r>
          </w:p>
        </w:tc>
        <w:tc>
          <w:tcPr>
            <w:tcW w:w="1311" w:type="dxa"/>
            <w:tcBorders>
              <w:top w:val="single" w:sz="4" w:space="0" w:color="auto"/>
              <w:bottom w:val="single" w:sz="4" w:space="0" w:color="auto"/>
            </w:tcBorders>
          </w:tcPr>
          <w:p w14:paraId="7896E1F3"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Item code</w:t>
            </w:r>
          </w:p>
        </w:tc>
        <w:tc>
          <w:tcPr>
            <w:tcW w:w="1295" w:type="dxa"/>
            <w:tcBorders>
              <w:top w:val="single" w:sz="4" w:space="0" w:color="auto"/>
              <w:bottom w:val="single" w:sz="4" w:space="0" w:color="auto"/>
            </w:tcBorders>
          </w:tcPr>
          <w:p w14:paraId="4F672BE6"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Loadings</w:t>
            </w:r>
          </w:p>
        </w:tc>
        <w:tc>
          <w:tcPr>
            <w:tcW w:w="836" w:type="dxa"/>
            <w:tcBorders>
              <w:top w:val="single" w:sz="4" w:space="0" w:color="auto"/>
              <w:bottom w:val="single" w:sz="4" w:space="0" w:color="auto"/>
            </w:tcBorders>
          </w:tcPr>
          <w:p w14:paraId="440C03E0"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VIF</w:t>
            </w:r>
          </w:p>
        </w:tc>
        <w:tc>
          <w:tcPr>
            <w:tcW w:w="1045" w:type="dxa"/>
            <w:tcBorders>
              <w:top w:val="single" w:sz="4" w:space="0" w:color="auto"/>
              <w:bottom w:val="single" w:sz="4" w:space="0" w:color="auto"/>
            </w:tcBorders>
          </w:tcPr>
          <w:p w14:paraId="1BFD82BE" w14:textId="77777777" w:rsidR="009B722E" w:rsidRPr="00A30496" w:rsidRDefault="009B722E" w:rsidP="00AF48D8">
            <w:pPr>
              <w:autoSpaceDE w:val="0"/>
              <w:autoSpaceDN w:val="0"/>
              <w:adjustRightInd w:val="0"/>
              <w:spacing w:line="360" w:lineRule="auto"/>
              <w:jc w:val="center"/>
              <w:rPr>
                <w:rFonts w:ascii="Times New Roman" w:hAnsi="Times New Roman" w:cs="Times New Roman"/>
                <w:b/>
                <w:i/>
                <w:iCs/>
              </w:rPr>
            </w:pPr>
            <w:r w:rsidRPr="00A30496">
              <w:rPr>
                <w:rFonts w:ascii="Times New Roman" w:hAnsi="Times New Roman" w:cs="Times New Roman"/>
                <w:b/>
                <w:i/>
                <w:iCs/>
              </w:rPr>
              <w:t>α</w:t>
            </w:r>
          </w:p>
        </w:tc>
        <w:tc>
          <w:tcPr>
            <w:tcW w:w="929" w:type="dxa"/>
            <w:tcBorders>
              <w:top w:val="single" w:sz="4" w:space="0" w:color="auto"/>
              <w:bottom w:val="single" w:sz="4" w:space="0" w:color="auto"/>
            </w:tcBorders>
          </w:tcPr>
          <w:p w14:paraId="678D68BF" w14:textId="77777777" w:rsidR="009B722E" w:rsidRPr="00A30496" w:rsidRDefault="009B722E" w:rsidP="00AF48D8">
            <w:pPr>
              <w:autoSpaceDE w:val="0"/>
              <w:autoSpaceDN w:val="0"/>
              <w:adjustRightInd w:val="0"/>
              <w:spacing w:line="360" w:lineRule="auto"/>
              <w:jc w:val="center"/>
              <w:rPr>
                <w:rFonts w:ascii="Times New Roman" w:hAnsi="Times New Roman" w:cs="Times New Roman"/>
                <w:b/>
                <w:i/>
                <w:iCs/>
              </w:rPr>
            </w:pPr>
            <w:r w:rsidRPr="00A30496">
              <w:rPr>
                <w:rFonts w:ascii="Times New Roman" w:hAnsi="Times New Roman" w:cs="Times New Roman"/>
                <w:b/>
                <w:i/>
                <w:iCs/>
              </w:rPr>
              <w:t>ρA</w:t>
            </w:r>
          </w:p>
        </w:tc>
        <w:tc>
          <w:tcPr>
            <w:tcW w:w="1045" w:type="dxa"/>
            <w:tcBorders>
              <w:top w:val="single" w:sz="4" w:space="0" w:color="auto"/>
              <w:bottom w:val="single" w:sz="4" w:space="0" w:color="auto"/>
            </w:tcBorders>
          </w:tcPr>
          <w:p w14:paraId="36F84A4B"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CR</w:t>
            </w:r>
          </w:p>
        </w:tc>
        <w:tc>
          <w:tcPr>
            <w:tcW w:w="1045" w:type="dxa"/>
            <w:tcBorders>
              <w:top w:val="single" w:sz="4" w:space="0" w:color="auto"/>
              <w:bottom w:val="single" w:sz="4" w:space="0" w:color="auto"/>
            </w:tcBorders>
          </w:tcPr>
          <w:p w14:paraId="6E46F017"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AVE</w:t>
            </w:r>
          </w:p>
        </w:tc>
      </w:tr>
      <w:tr w:rsidR="009B722E" w:rsidRPr="0014072F" w14:paraId="79CF9068" w14:textId="77777777" w:rsidTr="00AF48D8">
        <w:trPr>
          <w:trHeight w:val="300"/>
        </w:trPr>
        <w:tc>
          <w:tcPr>
            <w:tcW w:w="1510" w:type="dxa"/>
            <w:vMerge w:val="restart"/>
            <w:tcBorders>
              <w:top w:val="single" w:sz="4" w:space="0" w:color="auto"/>
            </w:tcBorders>
          </w:tcPr>
          <w:p w14:paraId="65DBBA6A" w14:textId="77777777" w:rsidR="009B722E" w:rsidRPr="0014072F" w:rsidRDefault="009B722E" w:rsidP="00AF48D8">
            <w:pPr>
              <w:autoSpaceDE w:val="0"/>
              <w:autoSpaceDN w:val="0"/>
              <w:adjustRightInd w:val="0"/>
              <w:spacing w:line="360" w:lineRule="auto"/>
              <w:jc w:val="both"/>
              <w:rPr>
                <w:rFonts w:ascii="Times New Roman" w:hAnsi="Times New Roman" w:cs="Times New Roman"/>
                <w:lang w:val="en-US"/>
              </w:rPr>
            </w:pPr>
            <w:r w:rsidRPr="0014072F">
              <w:rPr>
                <w:rFonts w:ascii="Times New Roman" w:hAnsi="Times New Roman" w:cs="Times New Roman"/>
                <w:lang w:val="en-US"/>
              </w:rPr>
              <w:t>Base and Front-end Digital Technologies</w:t>
            </w:r>
          </w:p>
          <w:p w14:paraId="398B7071"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r w:rsidRPr="0014072F">
              <w:rPr>
                <w:rFonts w:ascii="Times New Roman" w:hAnsi="Times New Roman" w:cs="Times New Roman"/>
                <w:lang w:val="en-US"/>
              </w:rPr>
              <w:t>(BFEDT)</w:t>
            </w:r>
          </w:p>
        </w:tc>
        <w:tc>
          <w:tcPr>
            <w:tcW w:w="1311" w:type="dxa"/>
            <w:tcBorders>
              <w:top w:val="single" w:sz="4" w:space="0" w:color="auto"/>
            </w:tcBorders>
          </w:tcPr>
          <w:p w14:paraId="3565632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BFEDT1</w:t>
            </w:r>
          </w:p>
        </w:tc>
        <w:tc>
          <w:tcPr>
            <w:tcW w:w="1295" w:type="dxa"/>
            <w:tcBorders>
              <w:top w:val="single" w:sz="4" w:space="0" w:color="auto"/>
            </w:tcBorders>
          </w:tcPr>
          <w:p w14:paraId="0D99FA02"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0.833</w:t>
            </w:r>
          </w:p>
        </w:tc>
        <w:tc>
          <w:tcPr>
            <w:tcW w:w="836" w:type="dxa"/>
            <w:tcBorders>
              <w:top w:val="single" w:sz="4" w:space="0" w:color="auto"/>
            </w:tcBorders>
          </w:tcPr>
          <w:p w14:paraId="6718D79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2.153</w:t>
            </w:r>
          </w:p>
        </w:tc>
        <w:tc>
          <w:tcPr>
            <w:tcW w:w="1045" w:type="dxa"/>
            <w:tcBorders>
              <w:top w:val="single" w:sz="4" w:space="0" w:color="auto"/>
            </w:tcBorders>
          </w:tcPr>
          <w:p w14:paraId="3F13DD4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0.896</w:t>
            </w:r>
          </w:p>
        </w:tc>
        <w:tc>
          <w:tcPr>
            <w:tcW w:w="929" w:type="dxa"/>
            <w:tcBorders>
              <w:top w:val="single" w:sz="4" w:space="0" w:color="auto"/>
            </w:tcBorders>
          </w:tcPr>
          <w:p w14:paraId="781BC3D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0.899</w:t>
            </w:r>
          </w:p>
        </w:tc>
        <w:tc>
          <w:tcPr>
            <w:tcW w:w="1045" w:type="dxa"/>
            <w:tcBorders>
              <w:top w:val="single" w:sz="4" w:space="0" w:color="auto"/>
            </w:tcBorders>
          </w:tcPr>
          <w:p w14:paraId="5C34853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0.923</w:t>
            </w:r>
          </w:p>
        </w:tc>
        <w:tc>
          <w:tcPr>
            <w:tcW w:w="1045" w:type="dxa"/>
            <w:tcBorders>
              <w:top w:val="single" w:sz="4" w:space="0" w:color="auto"/>
            </w:tcBorders>
          </w:tcPr>
          <w:p w14:paraId="65E769B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0.706</w:t>
            </w:r>
          </w:p>
        </w:tc>
      </w:tr>
      <w:tr w:rsidR="009B722E" w:rsidRPr="0014072F" w14:paraId="4016BE40" w14:textId="77777777" w:rsidTr="00AF48D8">
        <w:tc>
          <w:tcPr>
            <w:tcW w:w="1510" w:type="dxa"/>
            <w:vMerge/>
          </w:tcPr>
          <w:p w14:paraId="2AE3DA72"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02401A3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BFEDT2</w:t>
            </w:r>
          </w:p>
        </w:tc>
        <w:tc>
          <w:tcPr>
            <w:tcW w:w="1295" w:type="dxa"/>
          </w:tcPr>
          <w:p w14:paraId="703A587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0.838</w:t>
            </w:r>
          </w:p>
        </w:tc>
        <w:tc>
          <w:tcPr>
            <w:tcW w:w="836" w:type="dxa"/>
          </w:tcPr>
          <w:p w14:paraId="095FC43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2.278</w:t>
            </w:r>
          </w:p>
        </w:tc>
        <w:tc>
          <w:tcPr>
            <w:tcW w:w="1045" w:type="dxa"/>
          </w:tcPr>
          <w:p w14:paraId="39F64DD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3913FF6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4F38E56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54C5B75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2CF84948" w14:textId="77777777" w:rsidTr="00AF48D8">
        <w:tc>
          <w:tcPr>
            <w:tcW w:w="1510" w:type="dxa"/>
            <w:vMerge/>
          </w:tcPr>
          <w:p w14:paraId="438D6196"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21E5842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BFEDT3</w:t>
            </w:r>
          </w:p>
        </w:tc>
        <w:tc>
          <w:tcPr>
            <w:tcW w:w="1295" w:type="dxa"/>
          </w:tcPr>
          <w:p w14:paraId="7D0B524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0.827</w:t>
            </w:r>
          </w:p>
        </w:tc>
        <w:tc>
          <w:tcPr>
            <w:tcW w:w="836" w:type="dxa"/>
          </w:tcPr>
          <w:p w14:paraId="36619CD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2.247</w:t>
            </w:r>
          </w:p>
        </w:tc>
        <w:tc>
          <w:tcPr>
            <w:tcW w:w="1045" w:type="dxa"/>
          </w:tcPr>
          <w:p w14:paraId="59CB56A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68C7F70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5A5C570D"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23847E9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0C58F188" w14:textId="77777777" w:rsidTr="00AF48D8">
        <w:tc>
          <w:tcPr>
            <w:tcW w:w="1510" w:type="dxa"/>
            <w:vMerge/>
          </w:tcPr>
          <w:p w14:paraId="4C20295F"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08DFEFA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BFEDT4</w:t>
            </w:r>
          </w:p>
        </w:tc>
        <w:tc>
          <w:tcPr>
            <w:tcW w:w="1295" w:type="dxa"/>
          </w:tcPr>
          <w:p w14:paraId="11FA118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0.853</w:t>
            </w:r>
          </w:p>
        </w:tc>
        <w:tc>
          <w:tcPr>
            <w:tcW w:w="836" w:type="dxa"/>
          </w:tcPr>
          <w:p w14:paraId="417FD19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2.328</w:t>
            </w:r>
          </w:p>
        </w:tc>
        <w:tc>
          <w:tcPr>
            <w:tcW w:w="1045" w:type="dxa"/>
          </w:tcPr>
          <w:p w14:paraId="5F9894B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7B8E7B9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2428F9E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53089C1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419A1B36" w14:textId="77777777" w:rsidTr="00AF48D8">
        <w:tc>
          <w:tcPr>
            <w:tcW w:w="1510" w:type="dxa"/>
            <w:vMerge/>
          </w:tcPr>
          <w:p w14:paraId="4B369358"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07BF85DE"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BFEDT5</w:t>
            </w:r>
          </w:p>
        </w:tc>
        <w:tc>
          <w:tcPr>
            <w:tcW w:w="1295" w:type="dxa"/>
          </w:tcPr>
          <w:p w14:paraId="597F428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0.849</w:t>
            </w:r>
          </w:p>
        </w:tc>
        <w:tc>
          <w:tcPr>
            <w:tcW w:w="836" w:type="dxa"/>
          </w:tcPr>
          <w:p w14:paraId="02282DAE"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2.341</w:t>
            </w:r>
          </w:p>
        </w:tc>
        <w:tc>
          <w:tcPr>
            <w:tcW w:w="1045" w:type="dxa"/>
          </w:tcPr>
          <w:p w14:paraId="5A6D309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29EF176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5460F05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25F1A02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7C4DCE46" w14:textId="77777777" w:rsidTr="00AF48D8">
        <w:tc>
          <w:tcPr>
            <w:tcW w:w="1510" w:type="dxa"/>
            <w:vMerge w:val="restart"/>
          </w:tcPr>
          <w:p w14:paraId="5012CA0C" w14:textId="77777777" w:rsidR="009B722E" w:rsidRPr="0014072F" w:rsidRDefault="009B722E" w:rsidP="00AF48D8">
            <w:pPr>
              <w:autoSpaceDE w:val="0"/>
              <w:autoSpaceDN w:val="0"/>
              <w:adjustRightInd w:val="0"/>
              <w:spacing w:line="360" w:lineRule="auto"/>
              <w:jc w:val="both"/>
              <w:rPr>
                <w:rFonts w:ascii="Times New Roman" w:hAnsi="Times New Roman" w:cs="Times New Roman"/>
                <w:lang w:val="en-US"/>
              </w:rPr>
            </w:pPr>
            <w:r w:rsidRPr="0014072F">
              <w:rPr>
                <w:rFonts w:ascii="Times New Roman" w:hAnsi="Times New Roman" w:cs="Times New Roman"/>
                <w:lang w:val="en-US"/>
              </w:rPr>
              <w:t>FSC Green Integration</w:t>
            </w:r>
          </w:p>
          <w:p w14:paraId="7BDE099E"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r w:rsidRPr="0014072F">
              <w:rPr>
                <w:rFonts w:ascii="Times New Roman" w:hAnsi="Times New Roman" w:cs="Times New Roman"/>
                <w:bCs/>
              </w:rPr>
              <w:t>(FSCGI)</w:t>
            </w:r>
          </w:p>
        </w:tc>
        <w:tc>
          <w:tcPr>
            <w:tcW w:w="1311" w:type="dxa"/>
          </w:tcPr>
          <w:p w14:paraId="1023FBB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FSCGI1</w:t>
            </w:r>
          </w:p>
        </w:tc>
        <w:tc>
          <w:tcPr>
            <w:tcW w:w="1295" w:type="dxa"/>
          </w:tcPr>
          <w:p w14:paraId="4F7D7FE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0.822</w:t>
            </w:r>
          </w:p>
        </w:tc>
        <w:tc>
          <w:tcPr>
            <w:tcW w:w="836" w:type="dxa"/>
          </w:tcPr>
          <w:p w14:paraId="1CA11052"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1.835</w:t>
            </w:r>
          </w:p>
        </w:tc>
        <w:tc>
          <w:tcPr>
            <w:tcW w:w="1045" w:type="dxa"/>
          </w:tcPr>
          <w:p w14:paraId="69FBEB3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0.870</w:t>
            </w:r>
          </w:p>
        </w:tc>
        <w:tc>
          <w:tcPr>
            <w:tcW w:w="929" w:type="dxa"/>
          </w:tcPr>
          <w:p w14:paraId="007C47A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0.871</w:t>
            </w:r>
          </w:p>
        </w:tc>
        <w:tc>
          <w:tcPr>
            <w:tcW w:w="1045" w:type="dxa"/>
          </w:tcPr>
          <w:p w14:paraId="3AD55F8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0.906</w:t>
            </w:r>
          </w:p>
        </w:tc>
        <w:tc>
          <w:tcPr>
            <w:tcW w:w="1045" w:type="dxa"/>
          </w:tcPr>
          <w:p w14:paraId="26BEAF0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0.659</w:t>
            </w:r>
          </w:p>
        </w:tc>
      </w:tr>
      <w:tr w:rsidR="009B722E" w:rsidRPr="0014072F" w14:paraId="71926D16" w14:textId="77777777" w:rsidTr="00AF48D8">
        <w:tc>
          <w:tcPr>
            <w:tcW w:w="1510" w:type="dxa"/>
            <w:vMerge/>
          </w:tcPr>
          <w:p w14:paraId="4FEF43BF"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2906DB0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FSCGI2</w:t>
            </w:r>
          </w:p>
        </w:tc>
        <w:tc>
          <w:tcPr>
            <w:tcW w:w="1295" w:type="dxa"/>
          </w:tcPr>
          <w:p w14:paraId="070D001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0.820</w:t>
            </w:r>
          </w:p>
        </w:tc>
        <w:tc>
          <w:tcPr>
            <w:tcW w:w="836" w:type="dxa"/>
          </w:tcPr>
          <w:p w14:paraId="18CA6CA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1.836</w:t>
            </w:r>
          </w:p>
        </w:tc>
        <w:tc>
          <w:tcPr>
            <w:tcW w:w="1045" w:type="dxa"/>
          </w:tcPr>
          <w:p w14:paraId="28B7B9E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2B64C93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5486F53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587A942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4EF949D0" w14:textId="77777777" w:rsidTr="00AF48D8">
        <w:tc>
          <w:tcPr>
            <w:tcW w:w="1510" w:type="dxa"/>
            <w:vMerge/>
          </w:tcPr>
          <w:p w14:paraId="196FEBCA"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75B5758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FSCGI3</w:t>
            </w:r>
          </w:p>
        </w:tc>
        <w:tc>
          <w:tcPr>
            <w:tcW w:w="1295" w:type="dxa"/>
          </w:tcPr>
          <w:p w14:paraId="4D6AB16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0.814</w:t>
            </w:r>
          </w:p>
        </w:tc>
        <w:tc>
          <w:tcPr>
            <w:tcW w:w="836" w:type="dxa"/>
          </w:tcPr>
          <w:p w14:paraId="1123C17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1.829</w:t>
            </w:r>
          </w:p>
        </w:tc>
        <w:tc>
          <w:tcPr>
            <w:tcW w:w="1045" w:type="dxa"/>
          </w:tcPr>
          <w:p w14:paraId="23C1A2F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5694873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1B13FB0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689248A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683EC61A" w14:textId="77777777" w:rsidTr="00AF48D8">
        <w:tc>
          <w:tcPr>
            <w:tcW w:w="1510" w:type="dxa"/>
            <w:vMerge/>
          </w:tcPr>
          <w:p w14:paraId="4C919E08"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0968813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FSCGI4</w:t>
            </w:r>
          </w:p>
        </w:tc>
        <w:tc>
          <w:tcPr>
            <w:tcW w:w="1295" w:type="dxa"/>
          </w:tcPr>
          <w:p w14:paraId="0931A21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0.812</w:t>
            </w:r>
          </w:p>
        </w:tc>
        <w:tc>
          <w:tcPr>
            <w:tcW w:w="836" w:type="dxa"/>
          </w:tcPr>
          <w:p w14:paraId="50247CB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1.839</w:t>
            </w:r>
          </w:p>
        </w:tc>
        <w:tc>
          <w:tcPr>
            <w:tcW w:w="1045" w:type="dxa"/>
          </w:tcPr>
          <w:p w14:paraId="22D2287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736733D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593CE4C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10214AC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143A945F" w14:textId="77777777" w:rsidTr="00AF48D8">
        <w:tc>
          <w:tcPr>
            <w:tcW w:w="1510" w:type="dxa"/>
            <w:vMerge w:val="restart"/>
          </w:tcPr>
          <w:p w14:paraId="4B42BF6B" w14:textId="77777777" w:rsidR="009B722E" w:rsidRPr="0014072F" w:rsidRDefault="009B722E" w:rsidP="00AF48D8">
            <w:pPr>
              <w:autoSpaceDE w:val="0"/>
              <w:autoSpaceDN w:val="0"/>
              <w:adjustRightInd w:val="0"/>
              <w:spacing w:line="360" w:lineRule="auto"/>
              <w:jc w:val="both"/>
              <w:rPr>
                <w:rFonts w:ascii="Times New Roman" w:hAnsi="Times New Roman" w:cs="Times New Roman"/>
                <w:lang w:val="en-US"/>
              </w:rPr>
            </w:pPr>
            <w:r w:rsidRPr="0014072F">
              <w:rPr>
                <w:rFonts w:ascii="Times New Roman" w:hAnsi="Times New Roman" w:cs="Times New Roman"/>
                <w:lang w:val="en-US"/>
              </w:rPr>
              <w:t>FSC Green Innovation</w:t>
            </w:r>
          </w:p>
          <w:p w14:paraId="5AB63BE5"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r w:rsidRPr="0014072F">
              <w:rPr>
                <w:rFonts w:ascii="Times New Roman" w:hAnsi="Times New Roman" w:cs="Times New Roman"/>
                <w:bCs/>
              </w:rPr>
              <w:t>(FSCGIO)</w:t>
            </w:r>
          </w:p>
        </w:tc>
        <w:tc>
          <w:tcPr>
            <w:tcW w:w="1311" w:type="dxa"/>
          </w:tcPr>
          <w:p w14:paraId="1C2499B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FSCGIO1</w:t>
            </w:r>
          </w:p>
        </w:tc>
        <w:tc>
          <w:tcPr>
            <w:tcW w:w="1295" w:type="dxa"/>
          </w:tcPr>
          <w:p w14:paraId="432A771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0.811</w:t>
            </w:r>
          </w:p>
        </w:tc>
        <w:tc>
          <w:tcPr>
            <w:tcW w:w="836" w:type="dxa"/>
          </w:tcPr>
          <w:p w14:paraId="4F27BD9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1.941</w:t>
            </w:r>
          </w:p>
        </w:tc>
        <w:tc>
          <w:tcPr>
            <w:tcW w:w="1045" w:type="dxa"/>
          </w:tcPr>
          <w:p w14:paraId="42A13CF2"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0.834</w:t>
            </w:r>
          </w:p>
        </w:tc>
        <w:tc>
          <w:tcPr>
            <w:tcW w:w="929" w:type="dxa"/>
          </w:tcPr>
          <w:p w14:paraId="3EABE9C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0.835</w:t>
            </w:r>
          </w:p>
        </w:tc>
        <w:tc>
          <w:tcPr>
            <w:tcW w:w="1045" w:type="dxa"/>
          </w:tcPr>
          <w:p w14:paraId="643362C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0.889</w:t>
            </w:r>
          </w:p>
        </w:tc>
        <w:tc>
          <w:tcPr>
            <w:tcW w:w="1045" w:type="dxa"/>
          </w:tcPr>
          <w:p w14:paraId="2261926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0.667</w:t>
            </w:r>
          </w:p>
        </w:tc>
      </w:tr>
      <w:tr w:rsidR="009B722E" w:rsidRPr="0014072F" w14:paraId="207B450A" w14:textId="77777777" w:rsidTr="00AF48D8">
        <w:tc>
          <w:tcPr>
            <w:tcW w:w="1510" w:type="dxa"/>
            <w:vMerge/>
          </w:tcPr>
          <w:p w14:paraId="265ACC44"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045B18A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FSCGIO2</w:t>
            </w:r>
          </w:p>
        </w:tc>
        <w:tc>
          <w:tcPr>
            <w:tcW w:w="1295" w:type="dxa"/>
          </w:tcPr>
          <w:p w14:paraId="35CEAC1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0.806</w:t>
            </w:r>
          </w:p>
        </w:tc>
        <w:tc>
          <w:tcPr>
            <w:tcW w:w="836" w:type="dxa"/>
          </w:tcPr>
          <w:p w14:paraId="54ACE93D"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1.973</w:t>
            </w:r>
          </w:p>
        </w:tc>
        <w:tc>
          <w:tcPr>
            <w:tcW w:w="1045" w:type="dxa"/>
          </w:tcPr>
          <w:p w14:paraId="087C9EC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2FE50FE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01A05E0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0042DF4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30D9C9AD" w14:textId="77777777" w:rsidTr="00AF48D8">
        <w:tc>
          <w:tcPr>
            <w:tcW w:w="1510" w:type="dxa"/>
            <w:vMerge/>
          </w:tcPr>
          <w:p w14:paraId="341444BF"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089E12A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FSCGIO3</w:t>
            </w:r>
          </w:p>
        </w:tc>
        <w:tc>
          <w:tcPr>
            <w:tcW w:w="1295" w:type="dxa"/>
          </w:tcPr>
          <w:p w14:paraId="333D69A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0.809</w:t>
            </w:r>
          </w:p>
        </w:tc>
        <w:tc>
          <w:tcPr>
            <w:tcW w:w="836" w:type="dxa"/>
          </w:tcPr>
          <w:p w14:paraId="560B0A3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1.955</w:t>
            </w:r>
          </w:p>
        </w:tc>
        <w:tc>
          <w:tcPr>
            <w:tcW w:w="1045" w:type="dxa"/>
          </w:tcPr>
          <w:p w14:paraId="009435C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50DEE90E"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129FA3E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1160278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258A430C" w14:textId="77777777" w:rsidTr="00AF48D8">
        <w:tc>
          <w:tcPr>
            <w:tcW w:w="1510" w:type="dxa"/>
            <w:vMerge/>
          </w:tcPr>
          <w:p w14:paraId="2E1AC4F2"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54023C3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FSCGIO4</w:t>
            </w:r>
          </w:p>
        </w:tc>
        <w:tc>
          <w:tcPr>
            <w:tcW w:w="1295" w:type="dxa"/>
          </w:tcPr>
          <w:p w14:paraId="74CE2FE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0.820</w:t>
            </w:r>
          </w:p>
        </w:tc>
        <w:tc>
          <w:tcPr>
            <w:tcW w:w="836" w:type="dxa"/>
          </w:tcPr>
          <w:p w14:paraId="251083C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1.997</w:t>
            </w:r>
          </w:p>
        </w:tc>
        <w:tc>
          <w:tcPr>
            <w:tcW w:w="1045" w:type="dxa"/>
          </w:tcPr>
          <w:p w14:paraId="059CB25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6772011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1BA1325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1214082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4EE84895" w14:textId="77777777" w:rsidTr="00AF48D8">
        <w:tc>
          <w:tcPr>
            <w:tcW w:w="1510" w:type="dxa"/>
            <w:vMerge/>
          </w:tcPr>
          <w:p w14:paraId="443AECA4"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23951BC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FSCGIO5</w:t>
            </w:r>
          </w:p>
        </w:tc>
        <w:tc>
          <w:tcPr>
            <w:tcW w:w="1295" w:type="dxa"/>
          </w:tcPr>
          <w:p w14:paraId="2A57971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0.811</w:t>
            </w:r>
          </w:p>
        </w:tc>
        <w:tc>
          <w:tcPr>
            <w:tcW w:w="836" w:type="dxa"/>
          </w:tcPr>
          <w:p w14:paraId="7D4BC8C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1.946</w:t>
            </w:r>
          </w:p>
        </w:tc>
        <w:tc>
          <w:tcPr>
            <w:tcW w:w="1045" w:type="dxa"/>
          </w:tcPr>
          <w:p w14:paraId="5F629DC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654C0F0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31EA0FD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7B6E3B5D"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445B72C5" w14:textId="77777777" w:rsidTr="00AF48D8">
        <w:tc>
          <w:tcPr>
            <w:tcW w:w="1510" w:type="dxa"/>
            <w:vMerge w:val="restart"/>
          </w:tcPr>
          <w:p w14:paraId="40356840" w14:textId="77777777" w:rsidR="009B722E" w:rsidRPr="0014072F" w:rsidRDefault="009B722E" w:rsidP="00AF48D8">
            <w:pPr>
              <w:autoSpaceDE w:val="0"/>
              <w:autoSpaceDN w:val="0"/>
              <w:adjustRightInd w:val="0"/>
              <w:spacing w:line="360" w:lineRule="auto"/>
              <w:jc w:val="both"/>
              <w:rPr>
                <w:rFonts w:ascii="Times New Roman" w:hAnsi="Times New Roman" w:cs="Times New Roman"/>
                <w:lang w:val="en-US"/>
              </w:rPr>
            </w:pPr>
            <w:r w:rsidRPr="0014072F">
              <w:rPr>
                <w:rFonts w:ascii="Times New Roman" w:hAnsi="Times New Roman" w:cs="Times New Roman"/>
                <w:lang w:val="en-US"/>
              </w:rPr>
              <w:t>FSC Sustainable Performance</w:t>
            </w:r>
          </w:p>
          <w:p w14:paraId="5BED3D35"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r w:rsidRPr="0014072F">
              <w:rPr>
                <w:rFonts w:ascii="Times New Roman" w:hAnsi="Times New Roman" w:cs="Times New Roman"/>
                <w:bCs/>
              </w:rPr>
              <w:t>(FSCSP)</w:t>
            </w:r>
          </w:p>
        </w:tc>
        <w:tc>
          <w:tcPr>
            <w:tcW w:w="1311" w:type="dxa"/>
          </w:tcPr>
          <w:p w14:paraId="375211E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FSCSP1</w:t>
            </w:r>
          </w:p>
        </w:tc>
        <w:tc>
          <w:tcPr>
            <w:tcW w:w="1295" w:type="dxa"/>
          </w:tcPr>
          <w:p w14:paraId="62861AE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0.882</w:t>
            </w:r>
          </w:p>
        </w:tc>
        <w:tc>
          <w:tcPr>
            <w:tcW w:w="836" w:type="dxa"/>
          </w:tcPr>
          <w:p w14:paraId="4DC38C3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2.614</w:t>
            </w:r>
          </w:p>
        </w:tc>
        <w:tc>
          <w:tcPr>
            <w:tcW w:w="1045" w:type="dxa"/>
          </w:tcPr>
          <w:p w14:paraId="61E670C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0.894</w:t>
            </w:r>
          </w:p>
        </w:tc>
        <w:tc>
          <w:tcPr>
            <w:tcW w:w="929" w:type="dxa"/>
          </w:tcPr>
          <w:p w14:paraId="6081132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0.896</w:t>
            </w:r>
          </w:p>
        </w:tc>
        <w:tc>
          <w:tcPr>
            <w:tcW w:w="1045" w:type="dxa"/>
          </w:tcPr>
          <w:p w14:paraId="52C893F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0.927</w:t>
            </w:r>
          </w:p>
        </w:tc>
        <w:tc>
          <w:tcPr>
            <w:tcW w:w="1045" w:type="dxa"/>
          </w:tcPr>
          <w:p w14:paraId="73E21C0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0.759</w:t>
            </w:r>
          </w:p>
        </w:tc>
      </w:tr>
      <w:tr w:rsidR="009B722E" w:rsidRPr="0014072F" w14:paraId="5921B23C" w14:textId="77777777" w:rsidTr="00AF48D8">
        <w:tc>
          <w:tcPr>
            <w:tcW w:w="1510" w:type="dxa"/>
            <w:vMerge/>
          </w:tcPr>
          <w:p w14:paraId="034ECB35"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00D6695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FSCSP2</w:t>
            </w:r>
          </w:p>
        </w:tc>
        <w:tc>
          <w:tcPr>
            <w:tcW w:w="1295" w:type="dxa"/>
          </w:tcPr>
          <w:p w14:paraId="3C9464E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0.839</w:t>
            </w:r>
          </w:p>
        </w:tc>
        <w:tc>
          <w:tcPr>
            <w:tcW w:w="836" w:type="dxa"/>
          </w:tcPr>
          <w:p w14:paraId="23F0067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2.099</w:t>
            </w:r>
          </w:p>
        </w:tc>
        <w:tc>
          <w:tcPr>
            <w:tcW w:w="1045" w:type="dxa"/>
          </w:tcPr>
          <w:p w14:paraId="4A36044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154F4FA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1EB0233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6643FBD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75A4DD77" w14:textId="77777777" w:rsidTr="00AF48D8">
        <w:tc>
          <w:tcPr>
            <w:tcW w:w="1510" w:type="dxa"/>
            <w:vMerge/>
          </w:tcPr>
          <w:p w14:paraId="7CBF920B"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Pr>
          <w:p w14:paraId="5C529F9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FSCSP3</w:t>
            </w:r>
          </w:p>
        </w:tc>
        <w:tc>
          <w:tcPr>
            <w:tcW w:w="1295" w:type="dxa"/>
          </w:tcPr>
          <w:p w14:paraId="68C042F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0.889</w:t>
            </w:r>
          </w:p>
        </w:tc>
        <w:tc>
          <w:tcPr>
            <w:tcW w:w="836" w:type="dxa"/>
          </w:tcPr>
          <w:p w14:paraId="32D6981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2.652</w:t>
            </w:r>
          </w:p>
        </w:tc>
        <w:tc>
          <w:tcPr>
            <w:tcW w:w="1045" w:type="dxa"/>
          </w:tcPr>
          <w:p w14:paraId="6D94617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Pr>
          <w:p w14:paraId="706C399E"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02EB5A8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Pr>
          <w:p w14:paraId="19FC0DA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2E5280A9" w14:textId="77777777" w:rsidTr="00AF48D8">
        <w:tc>
          <w:tcPr>
            <w:tcW w:w="1510" w:type="dxa"/>
            <w:vMerge/>
            <w:tcBorders>
              <w:bottom w:val="single" w:sz="4" w:space="0" w:color="auto"/>
            </w:tcBorders>
          </w:tcPr>
          <w:p w14:paraId="50D1239A"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311" w:type="dxa"/>
            <w:tcBorders>
              <w:bottom w:val="single" w:sz="4" w:space="0" w:color="auto"/>
            </w:tcBorders>
          </w:tcPr>
          <w:p w14:paraId="024FB11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lang w:val="en-US"/>
              </w:rPr>
              <w:t>FSCSP4</w:t>
            </w:r>
          </w:p>
        </w:tc>
        <w:tc>
          <w:tcPr>
            <w:tcW w:w="1295" w:type="dxa"/>
            <w:tcBorders>
              <w:bottom w:val="single" w:sz="4" w:space="0" w:color="auto"/>
            </w:tcBorders>
          </w:tcPr>
          <w:p w14:paraId="4648EF7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0.874</w:t>
            </w:r>
          </w:p>
        </w:tc>
        <w:tc>
          <w:tcPr>
            <w:tcW w:w="836" w:type="dxa"/>
            <w:tcBorders>
              <w:bottom w:val="single" w:sz="4" w:space="0" w:color="auto"/>
            </w:tcBorders>
          </w:tcPr>
          <w:p w14:paraId="771829C2"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2.490</w:t>
            </w:r>
          </w:p>
        </w:tc>
        <w:tc>
          <w:tcPr>
            <w:tcW w:w="1045" w:type="dxa"/>
            <w:tcBorders>
              <w:bottom w:val="single" w:sz="4" w:space="0" w:color="auto"/>
            </w:tcBorders>
          </w:tcPr>
          <w:p w14:paraId="7506F3C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929" w:type="dxa"/>
            <w:tcBorders>
              <w:bottom w:val="single" w:sz="4" w:space="0" w:color="auto"/>
            </w:tcBorders>
          </w:tcPr>
          <w:p w14:paraId="26C326A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Borders>
              <w:bottom w:val="single" w:sz="4" w:space="0" w:color="auto"/>
            </w:tcBorders>
          </w:tcPr>
          <w:p w14:paraId="27AFD82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c>
          <w:tcPr>
            <w:tcW w:w="1045" w:type="dxa"/>
            <w:tcBorders>
              <w:bottom w:val="single" w:sz="4" w:space="0" w:color="auto"/>
            </w:tcBorders>
          </w:tcPr>
          <w:p w14:paraId="2003013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bl>
    <w:p w14:paraId="2E1E9987"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p>
    <w:p w14:paraId="66F4AA7B" w14:textId="745C59CF" w:rsidR="009B722E" w:rsidRPr="0014072F" w:rsidRDefault="00960054" w:rsidP="009B722E">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722E" w:rsidRPr="0014072F">
        <w:rPr>
          <w:rFonts w:ascii="Times New Roman" w:hAnsi="Times New Roman" w:cs="Times New Roman"/>
          <w:bCs/>
          <w:sz w:val="24"/>
          <w:szCs w:val="24"/>
        </w:rPr>
        <w:t>In this investigation, the heterotrait-monotrait ratio, also known as HTMT (Henseler et al., 2015), was used to evaluate the discriminant validity of the assessments (Hair et al., 2017). When assessing the discriminant validity of a model, the golden rule is that the HTMT value for each of the constructs in the framework should be less than “0.85 (using the conservative method) or 0.90 (using the liberal approach)” (Benitez et al., 2020). The values of HTMT for the variables are lower than 0.85, which is evident proof of the reliability and validity of the construct.</w:t>
      </w:r>
    </w:p>
    <w:p w14:paraId="533D13BD"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p>
    <w:p w14:paraId="692B1871"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4.2 Structural model assessment</w:t>
      </w:r>
    </w:p>
    <w:p w14:paraId="35559EA3" w14:textId="61C6A933"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The first thing that had to be done while assessing the structural model was to check to see if there were any collinearity issues. This was done by looking at the Variance Inflation Factors (VIF) in each set of latent constructs included in the structural model (Hair et al., 2020). Table </w:t>
      </w:r>
      <w:r w:rsidR="00FE3C0C">
        <w:rPr>
          <w:rFonts w:ascii="Times New Roman" w:hAnsi="Times New Roman" w:cs="Times New Roman"/>
          <w:bCs/>
          <w:sz w:val="24"/>
          <w:szCs w:val="24"/>
        </w:rPr>
        <w:t>2</w:t>
      </w:r>
      <w:r w:rsidRPr="0014072F">
        <w:rPr>
          <w:rFonts w:ascii="Times New Roman" w:hAnsi="Times New Roman" w:cs="Times New Roman"/>
          <w:bCs/>
          <w:sz w:val="24"/>
          <w:szCs w:val="24"/>
        </w:rPr>
        <w:t xml:space="preserve"> shows that none of the VIF values is higher than 3.3, </w:t>
      </w:r>
      <w:r w:rsidR="00614F17" w:rsidRPr="0014072F">
        <w:rPr>
          <w:rFonts w:ascii="Times New Roman" w:hAnsi="Times New Roman" w:cs="Times New Roman"/>
          <w:bCs/>
          <w:sz w:val="24"/>
          <w:szCs w:val="24"/>
        </w:rPr>
        <w:t>implying</w:t>
      </w:r>
      <w:r w:rsidRPr="0014072F">
        <w:rPr>
          <w:rFonts w:ascii="Times New Roman" w:hAnsi="Times New Roman" w:cs="Times New Roman"/>
          <w:bCs/>
          <w:sz w:val="24"/>
          <w:szCs w:val="24"/>
        </w:rPr>
        <w:t xml:space="preserve"> no collinearity issue with the model (Benitez et al., 2020; Hair et al., 2020). </w:t>
      </w:r>
      <w:r w:rsidR="00614F17" w:rsidRPr="0014072F">
        <w:rPr>
          <w:rFonts w:ascii="Times New Roman" w:hAnsi="Times New Roman" w:cs="Times New Roman"/>
          <w:bCs/>
          <w:sz w:val="24"/>
          <w:szCs w:val="24"/>
        </w:rPr>
        <w:t>T</w:t>
      </w:r>
      <w:r w:rsidRPr="0014072F">
        <w:rPr>
          <w:rFonts w:ascii="Times New Roman" w:hAnsi="Times New Roman" w:cs="Times New Roman"/>
          <w:bCs/>
          <w:sz w:val="24"/>
          <w:szCs w:val="24"/>
        </w:rPr>
        <w:t xml:space="preserve">o test the hypothesis about the structural model, the bootstrapping method was used, and 5000 subsamples were </w:t>
      </w:r>
      <w:r w:rsidR="0023797F" w:rsidRPr="0014072F">
        <w:rPr>
          <w:rFonts w:ascii="Times New Roman" w:hAnsi="Times New Roman" w:cs="Times New Roman"/>
          <w:bCs/>
          <w:sz w:val="24"/>
          <w:szCs w:val="24"/>
        </w:rPr>
        <w:t xml:space="preserve">utilized </w:t>
      </w:r>
      <w:r w:rsidRPr="0014072F">
        <w:rPr>
          <w:rFonts w:ascii="Times New Roman" w:hAnsi="Times New Roman" w:cs="Times New Roman"/>
          <w:bCs/>
          <w:sz w:val="24"/>
          <w:szCs w:val="24"/>
        </w:rPr>
        <w:t>(there were no sign alterations) (see Figure </w:t>
      </w:r>
      <w:r w:rsidR="00600C9F" w:rsidRPr="0014072F">
        <w:rPr>
          <w:rFonts w:ascii="Times New Roman" w:hAnsi="Times New Roman" w:cs="Times New Roman"/>
          <w:bCs/>
          <w:sz w:val="24"/>
          <w:szCs w:val="24"/>
        </w:rPr>
        <w:t>3</w:t>
      </w:r>
      <w:r w:rsidRPr="0014072F">
        <w:rPr>
          <w:rFonts w:ascii="Times New Roman" w:hAnsi="Times New Roman" w:cs="Times New Roman"/>
          <w:bCs/>
          <w:sz w:val="24"/>
          <w:szCs w:val="24"/>
        </w:rPr>
        <w:t xml:space="preserve"> and Table </w:t>
      </w:r>
      <w:r w:rsidR="00FE3C0C">
        <w:rPr>
          <w:rFonts w:ascii="Times New Roman" w:hAnsi="Times New Roman" w:cs="Times New Roman"/>
          <w:bCs/>
          <w:sz w:val="24"/>
          <w:szCs w:val="24"/>
        </w:rPr>
        <w:t>3</w:t>
      </w:r>
      <w:r w:rsidRPr="0014072F">
        <w:rPr>
          <w:rFonts w:ascii="Times New Roman" w:hAnsi="Times New Roman" w:cs="Times New Roman"/>
          <w:bCs/>
          <w:sz w:val="24"/>
          <w:szCs w:val="24"/>
        </w:rPr>
        <w:t>). A confidence interval with a 95% level of accuracy was used to get both the beta coefficient (</w:t>
      </w:r>
      <w:r w:rsidRPr="00A30496">
        <w:rPr>
          <w:rFonts w:ascii="Times New Roman" w:hAnsi="Times New Roman" w:cs="Times New Roman"/>
          <w:bCs/>
          <w:i/>
          <w:iCs/>
          <w:sz w:val="24"/>
          <w:szCs w:val="24"/>
        </w:rPr>
        <w:t>β</w:t>
      </w:r>
      <w:r w:rsidRPr="0014072F">
        <w:rPr>
          <w:rFonts w:ascii="Times New Roman" w:hAnsi="Times New Roman" w:cs="Times New Roman"/>
          <w:bCs/>
          <w:sz w:val="24"/>
          <w:szCs w:val="24"/>
        </w:rPr>
        <w:t>) and the significance values. According to the findings, BFEDT has a strong impact, both positively and significantly, on FSCGI and FSCGIO. Additionally, FSCGIO and FSCGI have a substantial positive influence on FSCSP. Finally, FSCGIO is significantly impacted favourably by FSCGI. As a result, hypotheses H1, H2, H3, H4, and H5 were validated.</w:t>
      </w:r>
    </w:p>
    <w:p w14:paraId="30B3A929" w14:textId="77777777"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p>
    <w:p w14:paraId="776D4A7B" w14:textId="02159351"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r w:rsidRPr="0014072F">
        <w:rPr>
          <w:rFonts w:ascii="Times New Roman" w:hAnsi="Times New Roman" w:cs="Times New Roman"/>
          <w:b/>
          <w:sz w:val="24"/>
          <w:szCs w:val="24"/>
        </w:rPr>
        <w:t xml:space="preserve">Table </w:t>
      </w:r>
      <w:r w:rsidR="00FE3C0C">
        <w:rPr>
          <w:rFonts w:ascii="Times New Roman" w:hAnsi="Times New Roman" w:cs="Times New Roman"/>
          <w:b/>
          <w:sz w:val="24"/>
          <w:szCs w:val="24"/>
        </w:rPr>
        <w:t>3</w:t>
      </w:r>
      <w:r w:rsidRPr="0014072F">
        <w:rPr>
          <w:rFonts w:ascii="Times New Roman" w:hAnsi="Times New Roman" w:cs="Times New Roman"/>
          <w:b/>
          <w:sz w:val="24"/>
          <w:szCs w:val="24"/>
        </w:rPr>
        <w:t>:</w:t>
      </w:r>
      <w:r w:rsidRPr="0014072F">
        <w:rPr>
          <w:rFonts w:ascii="Times New Roman" w:hAnsi="Times New Roman" w:cs="Times New Roman"/>
          <w:bCs/>
          <w:sz w:val="24"/>
          <w:szCs w:val="24"/>
        </w:rPr>
        <w:t xml:space="preserve"> Bootstrapping outcomes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021"/>
        <w:gridCol w:w="1511"/>
        <w:gridCol w:w="1486"/>
        <w:gridCol w:w="943"/>
        <w:gridCol w:w="1984"/>
      </w:tblGrid>
      <w:tr w:rsidR="009B722E" w:rsidRPr="0014072F" w14:paraId="2F263BD1" w14:textId="77777777" w:rsidTr="00AF48D8">
        <w:trPr>
          <w:trHeight w:val="288"/>
        </w:trPr>
        <w:tc>
          <w:tcPr>
            <w:tcW w:w="2122" w:type="dxa"/>
            <w:tcBorders>
              <w:top w:val="single" w:sz="4" w:space="0" w:color="auto"/>
            </w:tcBorders>
            <w:noWrap/>
            <w:hideMark/>
          </w:tcPr>
          <w:p w14:paraId="36CF408D" w14:textId="77777777" w:rsidR="009B722E" w:rsidRPr="0014072F" w:rsidRDefault="009B722E" w:rsidP="00AF48D8">
            <w:pPr>
              <w:autoSpaceDE w:val="0"/>
              <w:autoSpaceDN w:val="0"/>
              <w:adjustRightInd w:val="0"/>
              <w:contextualSpacing/>
              <w:jc w:val="both"/>
              <w:rPr>
                <w:rFonts w:ascii="Times New Roman" w:hAnsi="Times New Roman" w:cs="Times New Roman"/>
                <w:b/>
              </w:rPr>
            </w:pPr>
            <w:bookmarkStart w:id="14" w:name="_Hlk123109121"/>
            <w:r w:rsidRPr="0014072F">
              <w:rPr>
                <w:rFonts w:ascii="Times New Roman" w:hAnsi="Times New Roman" w:cs="Times New Roman"/>
                <w:b/>
              </w:rPr>
              <w:t>Path</w:t>
            </w:r>
          </w:p>
        </w:tc>
        <w:tc>
          <w:tcPr>
            <w:tcW w:w="1021" w:type="dxa"/>
            <w:tcBorders>
              <w:top w:val="single" w:sz="4" w:space="0" w:color="auto"/>
            </w:tcBorders>
            <w:noWrap/>
            <w:hideMark/>
          </w:tcPr>
          <w:p w14:paraId="47EC4268" w14:textId="77777777" w:rsidR="009B722E" w:rsidRPr="00A30496" w:rsidRDefault="009B722E" w:rsidP="00AF48D8">
            <w:pPr>
              <w:autoSpaceDE w:val="0"/>
              <w:autoSpaceDN w:val="0"/>
              <w:adjustRightInd w:val="0"/>
              <w:contextualSpacing/>
              <w:jc w:val="center"/>
              <w:rPr>
                <w:rFonts w:ascii="Times New Roman" w:hAnsi="Times New Roman" w:cs="Times New Roman"/>
                <w:b/>
                <w:i/>
                <w:iCs/>
              </w:rPr>
            </w:pPr>
            <w:r w:rsidRPr="00A30496">
              <w:rPr>
                <w:rFonts w:ascii="Times New Roman" w:hAnsi="Times New Roman" w:cs="Times New Roman"/>
                <w:b/>
                <w:i/>
                <w:iCs/>
              </w:rPr>
              <w:t>Β</w:t>
            </w:r>
          </w:p>
        </w:tc>
        <w:tc>
          <w:tcPr>
            <w:tcW w:w="1511" w:type="dxa"/>
            <w:tcBorders>
              <w:top w:val="single" w:sz="4" w:space="0" w:color="auto"/>
            </w:tcBorders>
            <w:noWrap/>
            <w:hideMark/>
          </w:tcPr>
          <w:p w14:paraId="4DBC59CF" w14:textId="77777777" w:rsidR="009B722E" w:rsidRPr="0014072F" w:rsidRDefault="009B722E" w:rsidP="00AF48D8">
            <w:pPr>
              <w:autoSpaceDE w:val="0"/>
              <w:autoSpaceDN w:val="0"/>
              <w:adjustRightInd w:val="0"/>
              <w:contextualSpacing/>
              <w:jc w:val="center"/>
              <w:rPr>
                <w:rFonts w:ascii="Times New Roman" w:hAnsi="Times New Roman" w:cs="Times New Roman"/>
                <w:b/>
              </w:rPr>
            </w:pPr>
            <w:r w:rsidRPr="0014072F">
              <w:rPr>
                <w:rFonts w:ascii="Times New Roman" w:hAnsi="Times New Roman" w:cs="Times New Roman"/>
                <w:b/>
              </w:rPr>
              <w:t>SD</w:t>
            </w:r>
          </w:p>
        </w:tc>
        <w:tc>
          <w:tcPr>
            <w:tcW w:w="1486" w:type="dxa"/>
            <w:tcBorders>
              <w:top w:val="single" w:sz="4" w:space="0" w:color="auto"/>
            </w:tcBorders>
            <w:noWrap/>
            <w:hideMark/>
          </w:tcPr>
          <w:p w14:paraId="4DCE45B9" w14:textId="77777777" w:rsidR="009B722E" w:rsidRPr="0014072F" w:rsidRDefault="009B722E" w:rsidP="00AF48D8">
            <w:pPr>
              <w:autoSpaceDE w:val="0"/>
              <w:autoSpaceDN w:val="0"/>
              <w:adjustRightInd w:val="0"/>
              <w:contextualSpacing/>
              <w:jc w:val="center"/>
              <w:rPr>
                <w:rFonts w:ascii="Times New Roman" w:hAnsi="Times New Roman" w:cs="Times New Roman"/>
                <w:b/>
              </w:rPr>
            </w:pPr>
            <w:r w:rsidRPr="00A30496">
              <w:rPr>
                <w:rFonts w:ascii="Times New Roman" w:hAnsi="Times New Roman" w:cs="Times New Roman"/>
                <w:b/>
                <w:i/>
                <w:iCs/>
              </w:rPr>
              <w:t>T</w:t>
            </w:r>
            <w:r w:rsidRPr="0014072F">
              <w:rPr>
                <w:rFonts w:ascii="Times New Roman" w:hAnsi="Times New Roman" w:cs="Times New Roman"/>
                <w:b/>
              </w:rPr>
              <w:t xml:space="preserve"> statistics</w:t>
            </w:r>
          </w:p>
        </w:tc>
        <w:tc>
          <w:tcPr>
            <w:tcW w:w="943" w:type="dxa"/>
            <w:tcBorders>
              <w:top w:val="single" w:sz="4" w:space="0" w:color="auto"/>
            </w:tcBorders>
            <w:noWrap/>
            <w:hideMark/>
          </w:tcPr>
          <w:p w14:paraId="7D5596C8" w14:textId="77777777" w:rsidR="009B722E" w:rsidRPr="0014072F" w:rsidRDefault="009B722E" w:rsidP="00AF48D8">
            <w:pPr>
              <w:autoSpaceDE w:val="0"/>
              <w:autoSpaceDN w:val="0"/>
              <w:adjustRightInd w:val="0"/>
              <w:contextualSpacing/>
              <w:jc w:val="center"/>
              <w:rPr>
                <w:rFonts w:ascii="Times New Roman" w:hAnsi="Times New Roman" w:cs="Times New Roman"/>
                <w:b/>
              </w:rPr>
            </w:pPr>
            <w:r w:rsidRPr="00A30496">
              <w:rPr>
                <w:rFonts w:ascii="Times New Roman" w:hAnsi="Times New Roman" w:cs="Times New Roman"/>
                <w:b/>
                <w:i/>
                <w:iCs/>
              </w:rPr>
              <w:t>P</w:t>
            </w:r>
            <w:r w:rsidRPr="0014072F">
              <w:rPr>
                <w:rFonts w:ascii="Times New Roman" w:hAnsi="Times New Roman" w:cs="Times New Roman"/>
                <w:b/>
              </w:rPr>
              <w:t xml:space="preserve"> values</w:t>
            </w:r>
          </w:p>
        </w:tc>
        <w:tc>
          <w:tcPr>
            <w:tcW w:w="1984" w:type="dxa"/>
            <w:tcBorders>
              <w:top w:val="single" w:sz="4" w:space="0" w:color="auto"/>
            </w:tcBorders>
          </w:tcPr>
          <w:p w14:paraId="578668EC" w14:textId="77777777" w:rsidR="009B722E" w:rsidRPr="0014072F" w:rsidRDefault="009B722E" w:rsidP="00AF48D8">
            <w:pPr>
              <w:autoSpaceDE w:val="0"/>
              <w:autoSpaceDN w:val="0"/>
              <w:adjustRightInd w:val="0"/>
              <w:contextualSpacing/>
              <w:jc w:val="center"/>
              <w:rPr>
                <w:rFonts w:ascii="Times New Roman" w:hAnsi="Times New Roman" w:cs="Times New Roman"/>
                <w:b/>
              </w:rPr>
            </w:pPr>
            <w:r w:rsidRPr="0014072F">
              <w:rPr>
                <w:rFonts w:ascii="Times New Roman" w:hAnsi="Times New Roman" w:cs="Times New Roman"/>
                <w:b/>
              </w:rPr>
              <w:t>Hypotheses</w:t>
            </w:r>
          </w:p>
          <w:p w14:paraId="5A73FFB9" w14:textId="77777777" w:rsidR="009B722E" w:rsidRPr="0014072F" w:rsidRDefault="009B722E" w:rsidP="00AF48D8">
            <w:pPr>
              <w:autoSpaceDE w:val="0"/>
              <w:autoSpaceDN w:val="0"/>
              <w:adjustRightInd w:val="0"/>
              <w:contextualSpacing/>
              <w:jc w:val="center"/>
              <w:rPr>
                <w:rFonts w:ascii="Times New Roman" w:hAnsi="Times New Roman" w:cs="Times New Roman"/>
                <w:b/>
              </w:rPr>
            </w:pPr>
            <w:r w:rsidRPr="0014072F">
              <w:rPr>
                <w:rFonts w:ascii="Times New Roman" w:hAnsi="Times New Roman" w:cs="Times New Roman"/>
                <w:b/>
              </w:rPr>
              <w:t>Decision</w:t>
            </w:r>
          </w:p>
        </w:tc>
      </w:tr>
      <w:bookmarkEnd w:id="14"/>
      <w:tr w:rsidR="009B722E" w:rsidRPr="0014072F" w14:paraId="08775379" w14:textId="77777777" w:rsidTr="00AF48D8">
        <w:trPr>
          <w:trHeight w:val="75"/>
        </w:trPr>
        <w:tc>
          <w:tcPr>
            <w:tcW w:w="2122" w:type="dxa"/>
            <w:tcBorders>
              <w:top w:val="single" w:sz="4" w:space="0" w:color="auto"/>
            </w:tcBorders>
            <w:noWrap/>
            <w:hideMark/>
          </w:tcPr>
          <w:p w14:paraId="68D19212" w14:textId="77777777" w:rsidR="009B722E" w:rsidRPr="0014072F" w:rsidRDefault="009B722E" w:rsidP="00AF48D8">
            <w:pPr>
              <w:autoSpaceDE w:val="0"/>
              <w:autoSpaceDN w:val="0"/>
              <w:adjustRightInd w:val="0"/>
              <w:contextualSpacing/>
              <w:jc w:val="both"/>
              <w:rPr>
                <w:rFonts w:ascii="Times New Roman" w:hAnsi="Times New Roman" w:cs="Times New Roman"/>
                <w:bCs/>
              </w:rPr>
            </w:pPr>
            <w:r w:rsidRPr="0014072F">
              <w:rPr>
                <w:rFonts w:ascii="Times New Roman" w:hAnsi="Times New Roman" w:cs="Times New Roman"/>
                <w:lang w:val="en-US"/>
              </w:rPr>
              <w:t>BFEDT</w:t>
            </w:r>
            <w:r w:rsidRPr="0014072F">
              <w:rPr>
                <w:rFonts w:ascii="Times New Roman" w:hAnsi="Times New Roman" w:cs="Times New Roman"/>
                <w:bCs/>
              </w:rPr>
              <w:t xml:space="preserve"> → </w:t>
            </w:r>
            <w:r w:rsidRPr="0014072F">
              <w:rPr>
                <w:rFonts w:ascii="Times New Roman" w:hAnsi="Times New Roman" w:cs="Times New Roman"/>
                <w:lang w:val="en-US"/>
              </w:rPr>
              <w:t>FSCGIO</w:t>
            </w:r>
          </w:p>
        </w:tc>
        <w:tc>
          <w:tcPr>
            <w:tcW w:w="1021" w:type="dxa"/>
            <w:tcBorders>
              <w:top w:val="single" w:sz="4" w:space="0" w:color="auto"/>
            </w:tcBorders>
            <w:noWrap/>
            <w:hideMark/>
          </w:tcPr>
          <w:p w14:paraId="4ADDB1E0"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0.287</w:t>
            </w:r>
          </w:p>
        </w:tc>
        <w:tc>
          <w:tcPr>
            <w:tcW w:w="1511" w:type="dxa"/>
            <w:tcBorders>
              <w:top w:val="single" w:sz="4" w:space="0" w:color="auto"/>
            </w:tcBorders>
            <w:noWrap/>
            <w:hideMark/>
          </w:tcPr>
          <w:p w14:paraId="35FDC973"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0.074</w:t>
            </w:r>
          </w:p>
        </w:tc>
        <w:tc>
          <w:tcPr>
            <w:tcW w:w="1486" w:type="dxa"/>
            <w:tcBorders>
              <w:top w:val="single" w:sz="4" w:space="0" w:color="auto"/>
            </w:tcBorders>
            <w:noWrap/>
            <w:hideMark/>
          </w:tcPr>
          <w:p w14:paraId="642609E8"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3.852</w:t>
            </w:r>
          </w:p>
        </w:tc>
        <w:tc>
          <w:tcPr>
            <w:tcW w:w="943" w:type="dxa"/>
            <w:tcBorders>
              <w:top w:val="single" w:sz="4" w:space="0" w:color="auto"/>
            </w:tcBorders>
            <w:noWrap/>
            <w:hideMark/>
          </w:tcPr>
          <w:p w14:paraId="2256EDE9"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0.000</w:t>
            </w:r>
          </w:p>
        </w:tc>
        <w:tc>
          <w:tcPr>
            <w:tcW w:w="1984" w:type="dxa"/>
            <w:tcBorders>
              <w:top w:val="single" w:sz="4" w:space="0" w:color="auto"/>
            </w:tcBorders>
          </w:tcPr>
          <w:p w14:paraId="7BF1DB4F"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Accepted</w:t>
            </w:r>
          </w:p>
        </w:tc>
      </w:tr>
      <w:tr w:rsidR="009B722E" w:rsidRPr="0014072F" w14:paraId="30B2676D" w14:textId="77777777" w:rsidTr="00AF48D8">
        <w:trPr>
          <w:trHeight w:val="68"/>
        </w:trPr>
        <w:tc>
          <w:tcPr>
            <w:tcW w:w="2122" w:type="dxa"/>
            <w:noWrap/>
            <w:hideMark/>
          </w:tcPr>
          <w:p w14:paraId="64CA007A" w14:textId="77777777" w:rsidR="009B722E" w:rsidRPr="0014072F" w:rsidRDefault="009B722E" w:rsidP="00AF48D8">
            <w:pPr>
              <w:autoSpaceDE w:val="0"/>
              <w:autoSpaceDN w:val="0"/>
              <w:adjustRightInd w:val="0"/>
              <w:contextualSpacing/>
              <w:jc w:val="both"/>
              <w:rPr>
                <w:rFonts w:ascii="Times New Roman" w:hAnsi="Times New Roman" w:cs="Times New Roman"/>
                <w:bCs/>
              </w:rPr>
            </w:pPr>
            <w:r w:rsidRPr="0014072F">
              <w:rPr>
                <w:rFonts w:ascii="Times New Roman" w:hAnsi="Times New Roman" w:cs="Times New Roman"/>
                <w:lang w:val="en-US"/>
              </w:rPr>
              <w:t>BFEDT</w:t>
            </w:r>
            <w:r w:rsidRPr="0014072F">
              <w:rPr>
                <w:rFonts w:ascii="Times New Roman" w:hAnsi="Times New Roman" w:cs="Times New Roman"/>
                <w:bCs/>
              </w:rPr>
              <w:t xml:space="preserve"> → </w:t>
            </w:r>
            <w:r w:rsidRPr="0014072F">
              <w:rPr>
                <w:rFonts w:ascii="Times New Roman" w:hAnsi="Times New Roman" w:cs="Times New Roman"/>
                <w:lang w:val="en-US"/>
              </w:rPr>
              <w:t>FSCGI</w:t>
            </w:r>
          </w:p>
        </w:tc>
        <w:tc>
          <w:tcPr>
            <w:tcW w:w="1021" w:type="dxa"/>
            <w:noWrap/>
            <w:hideMark/>
          </w:tcPr>
          <w:p w14:paraId="34813903"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0.640</w:t>
            </w:r>
          </w:p>
        </w:tc>
        <w:tc>
          <w:tcPr>
            <w:tcW w:w="1511" w:type="dxa"/>
            <w:noWrap/>
            <w:hideMark/>
          </w:tcPr>
          <w:p w14:paraId="5C75091F"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0.053</w:t>
            </w:r>
          </w:p>
        </w:tc>
        <w:tc>
          <w:tcPr>
            <w:tcW w:w="1486" w:type="dxa"/>
            <w:noWrap/>
            <w:hideMark/>
          </w:tcPr>
          <w:p w14:paraId="10EBCCB8"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11.994</w:t>
            </w:r>
          </w:p>
        </w:tc>
        <w:tc>
          <w:tcPr>
            <w:tcW w:w="943" w:type="dxa"/>
            <w:noWrap/>
            <w:hideMark/>
          </w:tcPr>
          <w:p w14:paraId="41197C3F"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0.000</w:t>
            </w:r>
          </w:p>
        </w:tc>
        <w:tc>
          <w:tcPr>
            <w:tcW w:w="1984" w:type="dxa"/>
          </w:tcPr>
          <w:p w14:paraId="09C048B8"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Accepted</w:t>
            </w:r>
          </w:p>
        </w:tc>
      </w:tr>
      <w:tr w:rsidR="009B722E" w:rsidRPr="0014072F" w14:paraId="3A0222F3" w14:textId="77777777" w:rsidTr="00AF48D8">
        <w:trPr>
          <w:trHeight w:val="68"/>
        </w:trPr>
        <w:tc>
          <w:tcPr>
            <w:tcW w:w="2122" w:type="dxa"/>
            <w:noWrap/>
            <w:hideMark/>
          </w:tcPr>
          <w:p w14:paraId="47369D5C" w14:textId="77777777" w:rsidR="009B722E" w:rsidRPr="0014072F" w:rsidRDefault="009B722E" w:rsidP="00AF48D8">
            <w:pPr>
              <w:autoSpaceDE w:val="0"/>
              <w:autoSpaceDN w:val="0"/>
              <w:adjustRightInd w:val="0"/>
              <w:contextualSpacing/>
              <w:jc w:val="both"/>
              <w:rPr>
                <w:rFonts w:ascii="Times New Roman" w:hAnsi="Times New Roman" w:cs="Times New Roman"/>
                <w:bCs/>
              </w:rPr>
            </w:pPr>
            <w:r w:rsidRPr="0014072F">
              <w:rPr>
                <w:rFonts w:ascii="Times New Roman" w:hAnsi="Times New Roman" w:cs="Times New Roman"/>
                <w:lang w:val="en-US"/>
              </w:rPr>
              <w:t>FSCGIO</w:t>
            </w:r>
            <w:r w:rsidRPr="0014072F">
              <w:rPr>
                <w:rFonts w:ascii="Times New Roman" w:hAnsi="Times New Roman" w:cs="Times New Roman"/>
                <w:bCs/>
              </w:rPr>
              <w:t xml:space="preserve"> → </w:t>
            </w:r>
            <w:r w:rsidRPr="0014072F">
              <w:rPr>
                <w:rFonts w:ascii="Times New Roman" w:hAnsi="Times New Roman" w:cs="Times New Roman"/>
                <w:lang w:val="en-US"/>
              </w:rPr>
              <w:t>FSCSP</w:t>
            </w:r>
          </w:p>
        </w:tc>
        <w:tc>
          <w:tcPr>
            <w:tcW w:w="1021" w:type="dxa"/>
            <w:noWrap/>
            <w:hideMark/>
          </w:tcPr>
          <w:p w14:paraId="153FA752"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0.313</w:t>
            </w:r>
          </w:p>
        </w:tc>
        <w:tc>
          <w:tcPr>
            <w:tcW w:w="1511" w:type="dxa"/>
            <w:noWrap/>
            <w:hideMark/>
          </w:tcPr>
          <w:p w14:paraId="4602A08C"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0.065</w:t>
            </w:r>
          </w:p>
        </w:tc>
        <w:tc>
          <w:tcPr>
            <w:tcW w:w="1486" w:type="dxa"/>
            <w:noWrap/>
            <w:hideMark/>
          </w:tcPr>
          <w:p w14:paraId="6DD5F7B1"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4.787</w:t>
            </w:r>
          </w:p>
        </w:tc>
        <w:tc>
          <w:tcPr>
            <w:tcW w:w="943" w:type="dxa"/>
            <w:noWrap/>
            <w:hideMark/>
          </w:tcPr>
          <w:p w14:paraId="448C4387"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0.000</w:t>
            </w:r>
          </w:p>
        </w:tc>
        <w:tc>
          <w:tcPr>
            <w:tcW w:w="1984" w:type="dxa"/>
          </w:tcPr>
          <w:p w14:paraId="54076031"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Accepted</w:t>
            </w:r>
          </w:p>
        </w:tc>
      </w:tr>
      <w:tr w:rsidR="009B722E" w:rsidRPr="0014072F" w14:paraId="10B24519" w14:textId="77777777" w:rsidTr="00AF48D8">
        <w:trPr>
          <w:trHeight w:val="68"/>
        </w:trPr>
        <w:tc>
          <w:tcPr>
            <w:tcW w:w="2122" w:type="dxa"/>
            <w:noWrap/>
            <w:hideMark/>
          </w:tcPr>
          <w:p w14:paraId="7F03945F" w14:textId="77777777" w:rsidR="009B722E" w:rsidRPr="0014072F" w:rsidRDefault="009B722E" w:rsidP="00AF48D8">
            <w:pPr>
              <w:autoSpaceDE w:val="0"/>
              <w:autoSpaceDN w:val="0"/>
              <w:adjustRightInd w:val="0"/>
              <w:contextualSpacing/>
              <w:jc w:val="both"/>
              <w:rPr>
                <w:rFonts w:ascii="Times New Roman" w:hAnsi="Times New Roman" w:cs="Times New Roman"/>
                <w:bCs/>
              </w:rPr>
            </w:pPr>
            <w:r w:rsidRPr="0014072F">
              <w:rPr>
                <w:rFonts w:ascii="Times New Roman" w:hAnsi="Times New Roman" w:cs="Times New Roman"/>
                <w:lang w:val="en-US"/>
              </w:rPr>
              <w:t>FSCGI</w:t>
            </w:r>
            <w:r w:rsidRPr="0014072F">
              <w:rPr>
                <w:rFonts w:ascii="Times New Roman" w:hAnsi="Times New Roman" w:cs="Times New Roman"/>
                <w:bCs/>
              </w:rPr>
              <w:t xml:space="preserve"> → </w:t>
            </w:r>
            <w:r w:rsidRPr="0014072F">
              <w:rPr>
                <w:rFonts w:ascii="Times New Roman" w:hAnsi="Times New Roman" w:cs="Times New Roman"/>
                <w:lang w:val="en-US"/>
              </w:rPr>
              <w:t>FSCGIO</w:t>
            </w:r>
          </w:p>
        </w:tc>
        <w:tc>
          <w:tcPr>
            <w:tcW w:w="1021" w:type="dxa"/>
            <w:noWrap/>
            <w:hideMark/>
          </w:tcPr>
          <w:p w14:paraId="47600762"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0.450</w:t>
            </w:r>
          </w:p>
        </w:tc>
        <w:tc>
          <w:tcPr>
            <w:tcW w:w="1511" w:type="dxa"/>
            <w:noWrap/>
            <w:hideMark/>
          </w:tcPr>
          <w:p w14:paraId="4A0812A4"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0.084</w:t>
            </w:r>
          </w:p>
        </w:tc>
        <w:tc>
          <w:tcPr>
            <w:tcW w:w="1486" w:type="dxa"/>
            <w:noWrap/>
            <w:hideMark/>
          </w:tcPr>
          <w:p w14:paraId="32C007D4"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5.383</w:t>
            </w:r>
          </w:p>
        </w:tc>
        <w:tc>
          <w:tcPr>
            <w:tcW w:w="943" w:type="dxa"/>
            <w:noWrap/>
            <w:hideMark/>
          </w:tcPr>
          <w:p w14:paraId="0BF91939"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0.000</w:t>
            </w:r>
          </w:p>
        </w:tc>
        <w:tc>
          <w:tcPr>
            <w:tcW w:w="1984" w:type="dxa"/>
          </w:tcPr>
          <w:p w14:paraId="6E4964F0"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Accepted</w:t>
            </w:r>
          </w:p>
        </w:tc>
      </w:tr>
      <w:tr w:rsidR="009B722E" w:rsidRPr="0014072F" w14:paraId="4DC43B39" w14:textId="77777777" w:rsidTr="00AF48D8">
        <w:trPr>
          <w:trHeight w:val="288"/>
        </w:trPr>
        <w:tc>
          <w:tcPr>
            <w:tcW w:w="2122" w:type="dxa"/>
            <w:tcBorders>
              <w:bottom w:val="single" w:sz="4" w:space="0" w:color="auto"/>
            </w:tcBorders>
            <w:noWrap/>
            <w:hideMark/>
          </w:tcPr>
          <w:p w14:paraId="221197F1" w14:textId="77777777" w:rsidR="009B722E" w:rsidRPr="0014072F" w:rsidRDefault="009B722E" w:rsidP="00AF48D8">
            <w:pPr>
              <w:autoSpaceDE w:val="0"/>
              <w:autoSpaceDN w:val="0"/>
              <w:adjustRightInd w:val="0"/>
              <w:contextualSpacing/>
              <w:jc w:val="both"/>
              <w:rPr>
                <w:rFonts w:ascii="Times New Roman" w:hAnsi="Times New Roman" w:cs="Times New Roman"/>
                <w:bCs/>
              </w:rPr>
            </w:pPr>
            <w:r w:rsidRPr="0014072F">
              <w:rPr>
                <w:rFonts w:ascii="Times New Roman" w:hAnsi="Times New Roman" w:cs="Times New Roman"/>
                <w:lang w:val="en-US"/>
              </w:rPr>
              <w:t>FSCGI</w:t>
            </w:r>
            <w:r w:rsidRPr="0014072F">
              <w:rPr>
                <w:rFonts w:ascii="Times New Roman" w:hAnsi="Times New Roman" w:cs="Times New Roman"/>
                <w:bCs/>
              </w:rPr>
              <w:t xml:space="preserve"> → </w:t>
            </w:r>
            <w:r w:rsidRPr="0014072F">
              <w:rPr>
                <w:rFonts w:ascii="Times New Roman" w:hAnsi="Times New Roman" w:cs="Times New Roman"/>
                <w:lang w:val="en-US"/>
              </w:rPr>
              <w:t>FSCSP</w:t>
            </w:r>
          </w:p>
        </w:tc>
        <w:tc>
          <w:tcPr>
            <w:tcW w:w="1021" w:type="dxa"/>
            <w:tcBorders>
              <w:bottom w:val="single" w:sz="4" w:space="0" w:color="auto"/>
            </w:tcBorders>
            <w:noWrap/>
            <w:hideMark/>
          </w:tcPr>
          <w:p w14:paraId="17FEB372"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0.395</w:t>
            </w:r>
          </w:p>
        </w:tc>
        <w:tc>
          <w:tcPr>
            <w:tcW w:w="1511" w:type="dxa"/>
            <w:tcBorders>
              <w:bottom w:val="single" w:sz="4" w:space="0" w:color="auto"/>
            </w:tcBorders>
            <w:noWrap/>
            <w:hideMark/>
          </w:tcPr>
          <w:p w14:paraId="2136ED6A"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0.063</w:t>
            </w:r>
          </w:p>
        </w:tc>
        <w:tc>
          <w:tcPr>
            <w:tcW w:w="1486" w:type="dxa"/>
            <w:tcBorders>
              <w:bottom w:val="single" w:sz="4" w:space="0" w:color="auto"/>
            </w:tcBorders>
            <w:noWrap/>
            <w:hideMark/>
          </w:tcPr>
          <w:p w14:paraId="533EBC8B"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6.280</w:t>
            </w:r>
          </w:p>
        </w:tc>
        <w:tc>
          <w:tcPr>
            <w:tcW w:w="943" w:type="dxa"/>
            <w:tcBorders>
              <w:bottom w:val="single" w:sz="4" w:space="0" w:color="auto"/>
            </w:tcBorders>
            <w:noWrap/>
            <w:hideMark/>
          </w:tcPr>
          <w:p w14:paraId="28D413D0"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0.000</w:t>
            </w:r>
          </w:p>
        </w:tc>
        <w:tc>
          <w:tcPr>
            <w:tcW w:w="1984" w:type="dxa"/>
            <w:tcBorders>
              <w:bottom w:val="single" w:sz="4" w:space="0" w:color="auto"/>
            </w:tcBorders>
          </w:tcPr>
          <w:p w14:paraId="6B08DAF1" w14:textId="77777777" w:rsidR="009B722E" w:rsidRPr="0014072F" w:rsidRDefault="009B722E" w:rsidP="00AF48D8">
            <w:pPr>
              <w:autoSpaceDE w:val="0"/>
              <w:autoSpaceDN w:val="0"/>
              <w:adjustRightInd w:val="0"/>
              <w:contextualSpacing/>
              <w:jc w:val="center"/>
              <w:rPr>
                <w:rFonts w:ascii="Times New Roman" w:hAnsi="Times New Roman" w:cs="Times New Roman"/>
                <w:bCs/>
              </w:rPr>
            </w:pPr>
            <w:r w:rsidRPr="0014072F">
              <w:rPr>
                <w:rFonts w:ascii="Times New Roman" w:hAnsi="Times New Roman" w:cs="Times New Roman"/>
                <w:bCs/>
              </w:rPr>
              <w:t>Accepted</w:t>
            </w:r>
          </w:p>
        </w:tc>
      </w:tr>
    </w:tbl>
    <w:p w14:paraId="7C20D44B"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p>
    <w:p w14:paraId="38CCE703"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noProof/>
        </w:rPr>
      </w:pPr>
      <w:r w:rsidRPr="0014072F">
        <w:rPr>
          <w:rFonts w:ascii="Times New Roman" w:hAnsi="Times New Roman" w:cs="Times New Roman"/>
          <w:noProof/>
          <w:lang w:eastAsia="en-IN"/>
        </w:rPr>
        <mc:AlternateContent>
          <mc:Choice Requires="wps">
            <w:drawing>
              <wp:anchor distT="0" distB="0" distL="114300" distR="114300" simplePos="0" relativeHeight="251684864" behindDoc="0" locked="0" layoutInCell="1" allowOverlap="1" wp14:anchorId="1B26AD74" wp14:editId="35D8F4C3">
                <wp:simplePos x="0" y="0"/>
                <wp:positionH relativeFrom="column">
                  <wp:posOffset>1531620</wp:posOffset>
                </wp:positionH>
                <wp:positionV relativeFrom="paragraph">
                  <wp:posOffset>53975</wp:posOffset>
                </wp:positionV>
                <wp:extent cx="815340" cy="403860"/>
                <wp:effectExtent l="0" t="0" r="22860" b="15240"/>
                <wp:wrapNone/>
                <wp:docPr id="48" name="Text Box 48"/>
                <wp:cNvGraphicFramePr/>
                <a:graphic xmlns:a="http://schemas.openxmlformats.org/drawingml/2006/main">
                  <a:graphicData uri="http://schemas.microsoft.com/office/word/2010/wordprocessingShape">
                    <wps:wsp>
                      <wps:cNvSpPr txBox="1"/>
                      <wps:spPr>
                        <a:xfrm>
                          <a:off x="0" y="0"/>
                          <a:ext cx="815340" cy="403860"/>
                        </a:xfrm>
                        <a:prstGeom prst="rect">
                          <a:avLst/>
                        </a:prstGeom>
                        <a:solidFill>
                          <a:schemeClr val="bg1"/>
                        </a:solidFill>
                        <a:ln w="19050">
                          <a:solidFill>
                            <a:schemeClr val="bg1"/>
                          </a:solidFill>
                        </a:ln>
                      </wps:spPr>
                      <wps:txbx>
                        <w:txbxContent>
                          <w:p w14:paraId="1EF22B6E" w14:textId="77777777" w:rsidR="00AF48D8"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i/>
                                <w:iCs/>
                                <w:sz w:val="18"/>
                                <w:szCs w:val="18"/>
                              </w:rPr>
                              <w:t xml:space="preserve"> β </w:t>
                            </w:r>
                            <w:r w:rsidRPr="0008608A">
                              <w:rPr>
                                <w:rFonts w:ascii="Times New Roman" w:hAnsi="Times New Roman" w:cs="Times New Roman"/>
                                <w:sz w:val="18"/>
                                <w:szCs w:val="18"/>
                              </w:rPr>
                              <w:t>= 0.287,</w:t>
                            </w:r>
                          </w:p>
                          <w:p w14:paraId="4B78D76D"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sz w:val="18"/>
                                <w:szCs w:val="18"/>
                              </w:rPr>
                              <w:t xml:space="preserve"> </w:t>
                            </w:r>
                            <w:r w:rsidRPr="0008608A">
                              <w:rPr>
                                <w:rFonts w:ascii="Times New Roman" w:hAnsi="Times New Roman" w:cs="Times New Roman"/>
                                <w:i/>
                                <w:iCs/>
                                <w:sz w:val="18"/>
                                <w:szCs w:val="18"/>
                              </w:rPr>
                              <w:t>t = 3.852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6AD74" id="Text Box 48" o:spid="_x0000_s1059" type="#_x0000_t202" style="position:absolute;left:0;text-align:left;margin-left:120.6pt;margin-top:4.25pt;width:64.2pt;height:3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a1SwIAAKsEAAAOAAAAZHJzL2Uyb0RvYy54bWysVF1v2zAMfB+w/yDofbWTpl1q1CmyFh0G&#10;BG2BZOizIsuxAVnUJCV29+t3UpJ+bcCAYS8KRdIn8o7M5dXQabZTzrdkSj46yTlTRlLVmk3Jv69u&#10;P00580GYSmgyquRPyvOr2ccPl70t1Jga0pVyDCDGF70teROCLbLMy0Z1wp+QVQbBmlwnAq5uk1VO&#10;9EDvdDbO8/OsJ1dZR1J5D+/NPshnCb+ulQz3de1VYLrkqC2k06VzHc9sdimKjRO2aeWhDPEPVXSi&#10;NXj0GepGBMG2rv0NqmulI091OJHUZVTXrVSpB3Qzyt91s2yEVakXkOPtM03+/8HKu92DY21V8gmU&#10;MqKDRis1BPaFBgYX+OmtL5C2tEgMA/zQ+ej3cMa2h9p18RcNMcTB9NMzuxFNwjkdnZ1OEJEITfLT&#10;6XliP3v52DofvirqWDRK7iBe4lTsFj6gEKQeU+JbnnRb3bZap0scGHWtHdsJSL3epBLxxZssbViP&#10;6i/yszwhvwmmmfsLBAC1QSWRk33v0QrDekgcjsdHYtZUPYEvR/uJ81betuhqIXx4EA4jBiKwNuEe&#10;R60JVdHB4qwh9/NP/pgP5RHlrMfIltz/2AqnONPfDGbiYjSJ/IZ0mZx9HuPiXkfWryNm210TqBph&#10;Qa1MZswP+mjWjrpHbNc8voqQMBJvlzwczeuwXyRsp1TzeUrCVFsRFmZpZYSO0kTNVsOjcPYgbMBE&#10;3NFxuEXxTt99bvzS0HwbqG6T+JHoPasH/rERaSYO2xtX7vU9Zb38x8x+AQAA//8DAFBLAwQUAAYA&#10;CAAAACEArBkM2eAAAAAIAQAADwAAAGRycy9kb3ducmV2LnhtbEyPQUvDQBSE74L/YXmCN7tJrGmN&#10;eSlSUChI1TZ43iSvSWj2bchu2thf73rS4zDDzDfpatKdONFgW8MI4SwAQVyaquUaId+/3C1BWKe4&#10;Up1hQvgmC6vs+ipVSWXO/EmnnauFL2GbKITGuT6R0pYNaWVnpif23sEMWjkvh1pWgzr7ct3JKAhi&#10;qVXLfqFRPa0bKo+7USNs1nn7WtOm+Ho/5pe3Q7GdXz5GxNub6fkJhKPJ/YXhF9+jQ+aZCjNyZUWH&#10;EM3DyEcRlg8gvH8fP8YgCoRFFILMUvn/QPYDAAD//wMAUEsBAi0AFAAGAAgAAAAhALaDOJL+AAAA&#10;4QEAABMAAAAAAAAAAAAAAAAAAAAAAFtDb250ZW50X1R5cGVzXS54bWxQSwECLQAUAAYACAAAACEA&#10;OP0h/9YAAACUAQAACwAAAAAAAAAAAAAAAAAvAQAAX3JlbHMvLnJlbHNQSwECLQAUAAYACAAAACEA&#10;GD4GtUsCAACrBAAADgAAAAAAAAAAAAAAAAAuAgAAZHJzL2Uyb0RvYy54bWxQSwECLQAUAAYACAAA&#10;ACEArBkM2eAAAAAIAQAADwAAAAAAAAAAAAAAAAClBAAAZHJzL2Rvd25yZXYueG1sUEsFBgAAAAAE&#10;AAQA8wAAALIFAAAAAA==&#10;" fillcolor="white [3212]" strokecolor="white [3212]" strokeweight="1.5pt">
                <v:textbox>
                  <w:txbxContent>
                    <w:p w14:paraId="1EF22B6E" w14:textId="77777777" w:rsidR="00AF48D8"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i/>
                          <w:iCs/>
                          <w:sz w:val="18"/>
                          <w:szCs w:val="18"/>
                        </w:rPr>
                        <w:t xml:space="preserve"> β </w:t>
                      </w:r>
                      <w:r w:rsidRPr="0008608A">
                        <w:rPr>
                          <w:rFonts w:ascii="Times New Roman" w:hAnsi="Times New Roman" w:cs="Times New Roman"/>
                          <w:sz w:val="18"/>
                          <w:szCs w:val="18"/>
                        </w:rPr>
                        <w:t>= 0.287,</w:t>
                      </w:r>
                    </w:p>
                    <w:p w14:paraId="4B78D76D"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sz w:val="18"/>
                          <w:szCs w:val="18"/>
                        </w:rPr>
                        <w:t xml:space="preserve"> </w:t>
                      </w:r>
                      <w:r w:rsidRPr="0008608A">
                        <w:rPr>
                          <w:rFonts w:ascii="Times New Roman" w:hAnsi="Times New Roman" w:cs="Times New Roman"/>
                          <w:i/>
                          <w:iCs/>
                          <w:sz w:val="18"/>
                          <w:szCs w:val="18"/>
                        </w:rPr>
                        <w:t>t = 3.852</w:t>
                      </w:r>
                    </w:p>
                  </w:txbxContent>
                </v:textbox>
              </v:shape>
            </w:pict>
          </mc:Fallback>
        </mc:AlternateContent>
      </w:r>
    </w:p>
    <w:p w14:paraId="27C739A7"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noProof/>
        </w:rPr>
      </w:pPr>
      <w:r w:rsidRPr="0014072F">
        <w:rPr>
          <w:rFonts w:ascii="Times New Roman" w:hAnsi="Times New Roman" w:cs="Times New Roman"/>
          <w:noProof/>
          <w:lang w:eastAsia="en-IN"/>
        </w:rPr>
        <mc:AlternateContent>
          <mc:Choice Requires="wps">
            <w:drawing>
              <wp:anchor distT="0" distB="0" distL="114300" distR="114300" simplePos="0" relativeHeight="251659264" behindDoc="0" locked="0" layoutInCell="1" allowOverlap="1" wp14:anchorId="5F32AA77" wp14:editId="35C277F7">
                <wp:simplePos x="0" y="0"/>
                <wp:positionH relativeFrom="column">
                  <wp:posOffset>4269740</wp:posOffset>
                </wp:positionH>
                <wp:positionV relativeFrom="paragraph">
                  <wp:posOffset>170815</wp:posOffset>
                </wp:positionV>
                <wp:extent cx="746760" cy="358140"/>
                <wp:effectExtent l="0" t="0" r="15240" b="22860"/>
                <wp:wrapNone/>
                <wp:docPr id="51" name="Text Box 51"/>
                <wp:cNvGraphicFramePr/>
                <a:graphic xmlns:a="http://schemas.openxmlformats.org/drawingml/2006/main">
                  <a:graphicData uri="http://schemas.microsoft.com/office/word/2010/wordprocessingShape">
                    <wps:wsp>
                      <wps:cNvSpPr txBox="1"/>
                      <wps:spPr>
                        <a:xfrm>
                          <a:off x="0" y="0"/>
                          <a:ext cx="746760" cy="358140"/>
                        </a:xfrm>
                        <a:prstGeom prst="rect">
                          <a:avLst/>
                        </a:prstGeom>
                        <a:solidFill>
                          <a:schemeClr val="bg1"/>
                        </a:solidFill>
                        <a:ln w="19050">
                          <a:solidFill>
                            <a:schemeClr val="bg1"/>
                          </a:solidFill>
                        </a:ln>
                      </wps:spPr>
                      <wps:txbx>
                        <w:txbxContent>
                          <w:p w14:paraId="2EA8F5B1"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i/>
                                <w:iCs/>
                                <w:sz w:val="18"/>
                                <w:szCs w:val="18"/>
                              </w:rPr>
                              <w:t xml:space="preserve"> β </w:t>
                            </w:r>
                            <w:r w:rsidRPr="0008608A">
                              <w:rPr>
                                <w:rFonts w:ascii="Times New Roman" w:hAnsi="Times New Roman" w:cs="Times New Roman"/>
                                <w:sz w:val="18"/>
                                <w:szCs w:val="18"/>
                              </w:rPr>
                              <w:t>= 0.313,</w:t>
                            </w:r>
                          </w:p>
                          <w:p w14:paraId="22E65C32"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sz w:val="18"/>
                                <w:szCs w:val="18"/>
                              </w:rPr>
                              <w:t xml:space="preserve"> </w:t>
                            </w:r>
                            <w:r w:rsidRPr="0008608A">
                              <w:rPr>
                                <w:rFonts w:ascii="Times New Roman" w:hAnsi="Times New Roman" w:cs="Times New Roman"/>
                                <w:i/>
                                <w:iCs/>
                                <w:sz w:val="18"/>
                                <w:szCs w:val="18"/>
                              </w:rPr>
                              <w:t>t = 4.787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2AA77" id="Text Box 51" o:spid="_x0000_s1060" type="#_x0000_t202" style="position:absolute;left:0;text-align:left;margin-left:336.2pt;margin-top:13.45pt;width:58.8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DTAIAAKsEAAAOAAAAZHJzL2Uyb0RvYy54bWysVFFP2zAQfp+0/2D5faQtbYGIFHUgpkkI&#10;kAri2XWcJpLj82y3Sffr99ltobBJk6a9uOe7y+e777vr5VXfarZRzjdkCj48GXCmjKSyMauCPz/d&#10;fjnnzAdhSqHJqIJvledXs8+fLjubqxHVpEvlGECMzztb8DoEm2eZl7VqhT8hqwyCFblWBFzdKiud&#10;6IDe6mw0GEyzjlxpHUnlPbw3uyCfJfyqUjI8VJVXgemCo7aQTpfOZTyz2aXIV07YupH7MsQ/VNGK&#10;xuDRV6gbEQRbu+Y3qLaRjjxV4URSm1FVNVKlHtDNcPChm0UtrEq9gBxvX2ny/w9W3m8eHWvKgk+G&#10;nBnRQqMn1Qf2lXoGF/jprM+RtrBIDD380Png93DGtvvKtfEXDTHEwfT2ld2IJuE8G0/PpohIhE4n&#10;58NxYj97+9g6H74palk0Cu4gXuJUbO58QCFIPaTEtzzpprxttE6XODDqWju2EZB6uUol4ot3Wdqw&#10;DtVfDCaDhPwumGbuLxAA1AaVRE52vUcr9Ms+cTg6PRCzpHILvhztJs5bedugqzvhw6NwGDEQgbUJ&#10;DzgqTaiK9hZnNbmff/LHfCiPKGcdRrbg/sdaOMWZ/m4wExfDMThlIV3Gk7MRLu44sjyOmHV7TaAK&#10;sqO6ZMb8oA9m5ah9wXbN46sICSPxdsHDwbwOu0XCdko1n6ckTLUV4c4srIzQUZqo2VP/IpzdCxsw&#10;Efd0GG6Rf9B3lxu/NDRfB6qaJH4kesfqnn9sRJqJ/fbGlTu+p6y3/5jZLwAAAP//AwBQSwMEFAAG&#10;AAgAAAAhAF9RUgThAAAACQEAAA8AAABkcnMvZG93bnJldi54bWxMj11Lw0AQRd8F/8Mygm92Y1rS&#10;NmZSpKBQED9q8HmTnSah2d2Q3bSxv97xSR+HOdx7braZTCdONPjWWYT7WQSCbOV0a2uE4vPpbgXC&#10;B2W16pwlhG/ysMmvrzKVane2H3Tah1pwiPWpQmhC6FMpfdWQUX7merL8O7jBqMDnUEs9qDOHm07G&#10;UZRIo1rLDY3qadtQddyPBmG3Ldrnmnbl19uxuLwcytfF5X1EvL2ZHh9ABJrCHwy/+qwOOTuVbrTa&#10;iw4hWcYLRhHiZA2CgeU64nElwmo+B5ln8v+C/AcAAP//AwBQSwECLQAUAAYACAAAACEAtoM4kv4A&#10;AADhAQAAEwAAAAAAAAAAAAAAAAAAAAAAW0NvbnRlbnRfVHlwZXNdLnhtbFBLAQItABQABgAIAAAA&#10;IQA4/SH/1gAAAJQBAAALAAAAAAAAAAAAAAAAAC8BAABfcmVscy8ucmVsc1BLAQItABQABgAIAAAA&#10;IQDz+3XDTAIAAKsEAAAOAAAAAAAAAAAAAAAAAC4CAABkcnMvZTJvRG9jLnhtbFBLAQItABQABgAI&#10;AAAAIQBfUVIE4QAAAAkBAAAPAAAAAAAAAAAAAAAAAKYEAABkcnMvZG93bnJldi54bWxQSwUGAAAA&#10;AAQABADzAAAAtAUAAAAA&#10;" fillcolor="white [3212]" strokecolor="white [3212]" strokeweight="1.5pt">
                <v:textbox>
                  <w:txbxContent>
                    <w:p w14:paraId="2EA8F5B1"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i/>
                          <w:iCs/>
                          <w:sz w:val="18"/>
                          <w:szCs w:val="18"/>
                        </w:rPr>
                        <w:t xml:space="preserve"> β </w:t>
                      </w:r>
                      <w:r w:rsidRPr="0008608A">
                        <w:rPr>
                          <w:rFonts w:ascii="Times New Roman" w:hAnsi="Times New Roman" w:cs="Times New Roman"/>
                          <w:sz w:val="18"/>
                          <w:szCs w:val="18"/>
                        </w:rPr>
                        <w:t>= 0.313,</w:t>
                      </w:r>
                    </w:p>
                    <w:p w14:paraId="22E65C32"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sz w:val="18"/>
                          <w:szCs w:val="18"/>
                        </w:rPr>
                        <w:t xml:space="preserve"> </w:t>
                      </w:r>
                      <w:r w:rsidRPr="0008608A">
                        <w:rPr>
                          <w:rFonts w:ascii="Times New Roman" w:hAnsi="Times New Roman" w:cs="Times New Roman"/>
                          <w:i/>
                          <w:iCs/>
                          <w:sz w:val="18"/>
                          <w:szCs w:val="18"/>
                        </w:rPr>
                        <w:t>t = 4.787</w:t>
                      </w:r>
                    </w:p>
                  </w:txbxContent>
                </v:textbox>
              </v:shap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71552" behindDoc="0" locked="0" layoutInCell="1" allowOverlap="1" wp14:anchorId="00810551" wp14:editId="70B5ABF2">
                <wp:simplePos x="0" y="0"/>
                <wp:positionH relativeFrom="column">
                  <wp:posOffset>655133</wp:posOffset>
                </wp:positionH>
                <wp:positionV relativeFrom="paragraph">
                  <wp:posOffset>101647</wp:posOffset>
                </wp:positionV>
                <wp:extent cx="0" cy="171425"/>
                <wp:effectExtent l="0" t="0" r="38100" b="19685"/>
                <wp:wrapNone/>
                <wp:docPr id="28" name="Straight Connector 28"/>
                <wp:cNvGraphicFramePr/>
                <a:graphic xmlns:a="http://schemas.openxmlformats.org/drawingml/2006/main">
                  <a:graphicData uri="http://schemas.microsoft.com/office/word/2010/wordprocessingShape">
                    <wps:wsp>
                      <wps:cNvCnPr/>
                      <wps:spPr>
                        <a:xfrm flipH="1" flipV="1">
                          <a:off x="0" y="0"/>
                          <a:ext cx="0" cy="171425"/>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5F5DBE9" id="Straight Connector 28" o:spid="_x0000_s1026" style="position:absolute;flip:x y;z-index:251671552;visibility:visible;mso-wrap-style:square;mso-wrap-distance-left:9pt;mso-wrap-distance-top:0;mso-wrap-distance-right:9pt;mso-wrap-distance-bottom:0;mso-position-horizontal:absolute;mso-position-horizontal-relative:text;mso-position-vertical:absolute;mso-position-vertical-relative:text" from="51.6pt,8pt" to="5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dezwEAAPIDAAAOAAAAZHJzL2Uyb0RvYy54bWysU01v1DAQvSP1P1i+s0kWSmm02Qq1KhwQ&#10;VLRw9zrjjSV/yTab7L9nbGfTD8QBxMXyx7w3896MN1eTVuQAPkhrOtqsakrAcNtLs+/o94fb1+8p&#10;CZGZnilroKNHCPRqe/ZqM7oW1nawqgdPkMSEdnQdHWJ0bVUFPoBmYWUdGHwU1msW8ej3Ve/ZiOxa&#10;Veu6fleN1vfOWw4h4O1NeaTbzC8E8PhViACRqI5ibTGvPq+7tFbbDWv3nrlB8rkM9g9VaCYNJl2o&#10;blhk5KeXv1Fpyb0NVsQVt7qyQkgOWQOqaeoXau4H5iBrQXOCW2wK/4+WfzlcmzuPNowutMHd+aRi&#10;El4ToaT7hD2lefcj7dIb1kymbOBxMRCmSHi55HjbXDRv1+fJ26pwJZzzIX4Eq0nadFRJk6Sxlh0+&#10;h1hCTyHpWhkyItNlfV7nsGCV7G+lUukx+P3uWnlyYNjWi/pN/SF3ErM9CcOTMljCo7C8i0cFJcE3&#10;EET2WHYRlmcOFlrGOZjYzCqUwegEE1jCApxLS8P6J+Acn6CQ5/FvwAsiZ7YmLmAtjfXFmOfZ43Qq&#10;WZT4kwNFd7JgZ/tjbnm2Bgcr92n+BGlyn54z/PGrbn8BAAD//wMAUEsDBBQABgAIAAAAIQAa8YJt&#10;3AAAAAkBAAAPAAAAZHJzL2Rvd25yZXYueG1sTI/NTsMwEITvSLyDtUjcqN0GtVWIUyFUDpxQf7g7&#10;8RKnjddR7Lbp27PlAred3dHsN8Vq9J044xDbQBqmEwUCqQ62pUbDfvf+tAQRkyFrukCo4YoRVuX9&#10;XWFyGy60wfM2NYJDKOZGg0upz6WMtUNv4iT0SHz7DoM3ieXQSDuYC4f7Ts6UmktvWuIPzvT45rA+&#10;bk9ewyZrqvVi/zVa9ema9XJ3+LguDlo/PoyvLyASjunPDDd8RoeSmapwIhtFx1plM7byMOdON8Pv&#10;otLwnCmQZSH/Nyh/AAAA//8DAFBLAQItABQABgAIAAAAIQC2gziS/gAAAOEBAAATAAAAAAAAAAAA&#10;AAAAAAAAAABbQ29udGVudF9UeXBlc10ueG1sUEsBAi0AFAAGAAgAAAAhADj9If/WAAAAlAEAAAsA&#10;AAAAAAAAAAAAAAAALwEAAF9yZWxzLy5yZWxzUEsBAi0AFAAGAAgAAAAhABBEp17PAQAA8gMAAA4A&#10;AAAAAAAAAAAAAAAALgIAAGRycy9lMm9Eb2MueG1sUEsBAi0AFAAGAAgAAAAhABrxgm3cAAAACQEA&#10;AA8AAAAAAAAAAAAAAAAAKQQAAGRycy9kb3ducmV2LnhtbFBLBQYAAAAABAAEAPMAAAAyBQAAAAA=&#10;" strokecolor="#7030a0" strokeweight="1.5pt">
                <v:stroke joinstyle="miter"/>
              </v:lin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72576" behindDoc="0" locked="0" layoutInCell="1" allowOverlap="1" wp14:anchorId="0492539D" wp14:editId="7C9E4DE0">
                <wp:simplePos x="0" y="0"/>
                <wp:positionH relativeFrom="column">
                  <wp:posOffset>655133</wp:posOffset>
                </wp:positionH>
                <wp:positionV relativeFrom="paragraph">
                  <wp:posOffset>101647</wp:posOffset>
                </wp:positionV>
                <wp:extent cx="3209717"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3209717"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F3BF68D" id="Straight Connector 3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1.6pt,8pt" to="3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Q0zAEAAOkDAAAOAAAAZHJzL2Uyb0RvYy54bWysU01v2zAMvQ/ofxB0X+yk6LIacYqhRXcZ&#10;tmLddldkKhagL0ha7Pz7UXTifgw7bNhFsES+R75HenMzWsMOEJP2ruXLRc0ZOOk77fYt//7t/u17&#10;zlIWrhPGO2j5ERK/2V682QyhgZXvvekgMiRxqRlCy/ucQ1NVSfZgRVr4AA6DykcrMl7jvuqiGJDd&#10;mmpV1++qwccuRC8hJXy9m4J8S/xKgcxflEqQmWk59pbpjHTuylltN6LZRxF6LU9tiH/owgrtsOhM&#10;dSeyYD+j/o3Kahl98iovpLeVV0pLIA2oZlm/UvPYiwCkBc1JYbYp/T9a+flw6x4i2jCE1KTwEIuK&#10;UUXLlNHhB86UdGGnbCTbjrNtMGYm8fFyVV+vl2vO5DlWTRSFKsSUP4K3rHy03GhXFIlGHD6ljGUx&#10;9ZxSno1jA9a8rq9qSkve6O5eG1OCKe53tyayg8BpruvL+gMNECmepeHNOOR90kNf+WhgKvAVFNMd&#10;9j0po1WDmVZICS4vy2IQE2YXmMIWZuCptbKjfwKe8gsUaA3/BjwjqLJ3eQZb7XycjHlZPY/nltWU&#10;f3Zg0l0s2PnuSJMma3CfSOFp98vCPr8T/OkP3f4CAAD//wMAUEsDBBQABgAIAAAAIQAjM+ED3QAA&#10;AAkBAAAPAAAAZHJzL2Rvd25yZXYueG1sTI9BS8NAEIXvgv9hGcGb3W2VGGM2RYSeRMQqFG+b7DQJ&#10;zc6G3W2T/ntHPOht3szjzffK9ewGccIQe08algsFAqnxtqdWw+fH5iYHEZMhawZPqOGMEdbV5UVp&#10;CusnesfTNrWCQygWRkOX0lhIGZsOnYkLPyLxbe+DM4llaKUNZuJwN8iVUpl0pif+0JkRnztsDtuj&#10;0/C1mXbLuzq8PLzt83HXH/Ls9dxofX01Pz2CSDinPzP84DM6VMxU+yPZKAbW6nbFVh4y7sSGTOX3&#10;IOrfhaxK+b9B9Q0AAP//AwBQSwECLQAUAAYACAAAACEAtoM4kv4AAADhAQAAEwAAAAAAAAAAAAAA&#10;AAAAAAAAW0NvbnRlbnRfVHlwZXNdLnhtbFBLAQItABQABgAIAAAAIQA4/SH/1gAAAJQBAAALAAAA&#10;AAAAAAAAAAAAAC8BAABfcmVscy8ucmVsc1BLAQItABQABgAIAAAAIQCYeEQ0zAEAAOkDAAAOAAAA&#10;AAAAAAAAAAAAAC4CAABkcnMvZTJvRG9jLnhtbFBLAQItABQABgAIAAAAIQAjM+ED3QAAAAkBAAAP&#10;AAAAAAAAAAAAAAAAACYEAABkcnMvZG93bnJldi54bWxQSwUGAAAAAAQABADzAAAAMAUAAAAA&#10;" strokecolor="#7030a0" strokeweight="1.5pt">
                <v:stroke joinstyle="miter"/>
              </v:lin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73600" behindDoc="0" locked="0" layoutInCell="1" allowOverlap="1" wp14:anchorId="601E9225" wp14:editId="0FD97461">
                <wp:simplePos x="0" y="0"/>
                <wp:positionH relativeFrom="column">
                  <wp:posOffset>3863153</wp:posOffset>
                </wp:positionH>
                <wp:positionV relativeFrom="paragraph">
                  <wp:posOffset>109267</wp:posOffset>
                </wp:positionV>
                <wp:extent cx="0" cy="190472"/>
                <wp:effectExtent l="76200" t="0" r="57150" b="57785"/>
                <wp:wrapNone/>
                <wp:docPr id="38" name="Straight Arrow Connector 38"/>
                <wp:cNvGraphicFramePr/>
                <a:graphic xmlns:a="http://schemas.openxmlformats.org/drawingml/2006/main">
                  <a:graphicData uri="http://schemas.microsoft.com/office/word/2010/wordprocessingShape">
                    <wps:wsp>
                      <wps:cNvCnPr/>
                      <wps:spPr>
                        <a:xfrm>
                          <a:off x="0" y="0"/>
                          <a:ext cx="0" cy="190472"/>
                        </a:xfrm>
                        <a:prstGeom prst="straightConnector1">
                          <a:avLst/>
                        </a:prstGeom>
                        <a:ln w="190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B0BABD7" id="Straight Arrow Connector 38" o:spid="_x0000_s1026" type="#_x0000_t32" style="position:absolute;margin-left:304.2pt;margin-top:8.6pt;width:0;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O2AEAAAgEAAAOAAAAZHJzL2Uyb0RvYy54bWysU9uO0zAQfUfiH6y806TlshA1XaEuywuC&#10;FZcPcJ1xYsmxrfHQpH/P2GlTFsQDiBcntuecOXNmvL2dBiuOgNF41xTrVVUIcMq3xnVN8e3r/bPX&#10;hYgkXSutd9AUJ4jF7e7pk+0Yatj43tsWUDCJi/UYmqInCnVZRtXDIOPKB3B8qT0OkniLXdmiHJl9&#10;sOWmql6Vo8c2oFcQI5/ezZfFLvNrDYo+aR2BhG0K1kZ5xbwe0lrutrLuUIbeqLMM+Q8qBmkcJ12o&#10;7iRJ8R3Nb1SDUeij17RSfii91kZBroGrWVe/VPOllwFyLWxODItN8f/Rqo/HvXtAtmEMsY7hAVMV&#10;k8YhfVmfmLJZp8UsmEio+VDx6fpN9eJmk3wsr7iAkd6DH0T6aYpIKE3X0947xx3xuM5eyeOHSDPw&#10;AkhJrRNj5n1Z5bDorWnvjbXpMmJ32FsUR8kNvameV29zDzn3ozCSxr5zraBT4KEjNNJ1Fs4qrWOx&#10;13LzH50szMk/gxam5QJnkXkSYUkplQJH64WJoxNMs7wFeJadRvhPwHN8gkKe0r8BL4ic2TtawINx&#10;HmfTHmen6SJZz/EXB+a6kwUH357yIGRreNxyR89PI83zz/sMvz7g3Q8AAAD//wMAUEsDBBQABgAI&#10;AAAAIQAl6B7x3QAAAAkBAAAPAAAAZHJzL2Rvd25yZXYueG1sTI9BT4NAEIXvJv6HzZh4MXaRkEqQ&#10;pWk0HLyYtGq8LuwUiOwsZReK/95petDjvPflzXv5ZrG9mHH0nSMFD6sIBFLtTEeNgo/38j4F4YMm&#10;o3tHqOAHPWyK66tcZ8adaIfzPjSCQ8hnWkEbwpBJ6esWrfYrNyCxd3Cj1YHPsZFm1CcOt72Mo2gt&#10;re6IP7R6wOcW6+/9ZBXs5jikU9lU091rfXhJjp9vX1QqdXuzbJ9ABFzCHwzn+lwdCu5UuYmMF72C&#10;dZQmjLLxGINg4CJUChIWZJHL/wuKXwAAAP//AwBQSwECLQAUAAYACAAAACEAtoM4kv4AAADhAQAA&#10;EwAAAAAAAAAAAAAAAAAAAAAAW0NvbnRlbnRfVHlwZXNdLnhtbFBLAQItABQABgAIAAAAIQA4/SH/&#10;1gAAAJQBAAALAAAAAAAAAAAAAAAAAC8BAABfcmVscy8ucmVsc1BLAQItABQABgAIAAAAIQDR+PrO&#10;2AEAAAgEAAAOAAAAAAAAAAAAAAAAAC4CAABkcnMvZTJvRG9jLnhtbFBLAQItABQABgAIAAAAIQAl&#10;6B7x3QAAAAkBAAAPAAAAAAAAAAAAAAAAADIEAABkcnMvZG93bnJldi54bWxQSwUGAAAAAAQABADz&#10;AAAAPAUAAAAA&#10;" strokecolor="#7030a0" strokeweight="1.5pt">
                <v:stroke endarrow="block" joinstyle="miter"/>
              </v:shape>
            </w:pict>
          </mc:Fallback>
        </mc:AlternateContent>
      </w:r>
    </w:p>
    <w:p w14:paraId="20FB9429"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noProof/>
        </w:rPr>
      </w:pPr>
      <w:r w:rsidRPr="0014072F">
        <w:rPr>
          <w:rFonts w:ascii="Times New Roman" w:hAnsi="Times New Roman" w:cs="Times New Roman"/>
          <w:noProof/>
          <w:lang w:eastAsia="en-IN"/>
        </w:rPr>
        <mc:AlternateContent>
          <mc:Choice Requires="wps">
            <w:drawing>
              <wp:anchor distT="0" distB="0" distL="114300" distR="114300" simplePos="0" relativeHeight="251670528" behindDoc="0" locked="0" layoutInCell="1" allowOverlap="1" wp14:anchorId="24526609" wp14:editId="082134F9">
                <wp:simplePos x="0" y="0"/>
                <wp:positionH relativeFrom="column">
                  <wp:posOffset>45720</wp:posOffset>
                </wp:positionH>
                <wp:positionV relativeFrom="paragraph">
                  <wp:posOffset>29210</wp:posOffset>
                </wp:positionV>
                <wp:extent cx="1142365" cy="565785"/>
                <wp:effectExtent l="0" t="0" r="19685" b="24765"/>
                <wp:wrapNone/>
                <wp:docPr id="15" name="Text Box 15"/>
                <wp:cNvGraphicFramePr/>
                <a:graphic xmlns:a="http://schemas.openxmlformats.org/drawingml/2006/main">
                  <a:graphicData uri="http://schemas.microsoft.com/office/word/2010/wordprocessingShape">
                    <wps:wsp>
                      <wps:cNvSpPr txBox="1"/>
                      <wps:spPr>
                        <a:xfrm>
                          <a:off x="0" y="0"/>
                          <a:ext cx="1142365" cy="565785"/>
                        </a:xfrm>
                        <a:prstGeom prst="rect">
                          <a:avLst/>
                        </a:prstGeom>
                        <a:solidFill>
                          <a:srgbClr val="FFC000"/>
                        </a:solidFill>
                        <a:ln w="19050">
                          <a:solidFill>
                            <a:schemeClr val="tx1"/>
                          </a:solidFill>
                        </a:ln>
                      </wps:spPr>
                      <wps:txbx>
                        <w:txbxContent>
                          <w:p w14:paraId="1223195C" w14:textId="77777777" w:rsidR="00AF48D8" w:rsidRPr="00194C0D" w:rsidRDefault="00AF48D8" w:rsidP="009B722E">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Base and Front-end </w:t>
                            </w:r>
                            <w:r w:rsidRPr="00194C0D">
                              <w:rPr>
                                <w:rFonts w:ascii="Times New Roman" w:hAnsi="Times New Roman" w:cs="Times New Roman"/>
                                <w:sz w:val="20"/>
                                <w:szCs w:val="20"/>
                              </w:rPr>
                              <w:t>Digital Technologies</w:t>
                            </w:r>
                          </w:p>
                          <w:p w14:paraId="679093FE" w14:textId="77777777" w:rsidR="00AF48D8" w:rsidRDefault="00AF48D8" w:rsidP="009B7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26609" id="Text Box 15" o:spid="_x0000_s1061" type="#_x0000_t202" style="position:absolute;left:0;text-align:left;margin-left:3.6pt;margin-top:2.3pt;width:89.95pt;height:44.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4kUgIAAK0EAAAOAAAAZHJzL2Uyb0RvYy54bWysVMlu2zAQvRfoPxC8N5JdO4sROXAduChg&#10;JAGcIGeaomwBFIclaUvu1/eRXuKkPRW9ULPxcebNjG7vukazrXK+JlPw3kXOmTKSytqsCv7yPPty&#10;zZkPwpRCk1EF3ynP78afP922dqT6tCZdKscAYvyotQVfh2BHWeblWjXCX5BVBs6KXCMCVLfKSida&#10;oDc66+f5ZdaSK60jqbyH9X7v5OOEX1VKhseq8iowXXDkFtLp0rmMZza+FaOVE3Zdy0Ma4h+yaERt&#10;8OgJ6l4EwTau/gOqqaUjT1W4kNRkVFW1VKkGVNPLP1SzWAurUi0gx9sTTf7/wcqH7ZNjdYneDTkz&#10;okGPnlUX2DfqGEzgp7V+hLCFRWDoYEfs0e5hjGV3lWviFwUx+MH07sRuRJPxUm/Q/3qJVyR8w8vh&#10;1XWCz95uW+fDd0UNi0LBHbqXSBXbuQ/IBKHHkPiYJ12Xs1rrpLjVcqod2wp0ejab5nlqLq68C9OG&#10;tUjlJh/mCfqdM02dOqGELtX5HgKaNkglsrKvPkqhW3aJxf7gSM2Syh0Yc7SfOW/lrEZZc+HDk3AY&#10;MpCExQmPOCpNyIoOEmdrcr/+Zo/x6D28nLUY2oL7nxvhFGf6h8FU3PQGgzjlSRkMr/pQ3Llnee4x&#10;m2ZKYKuHFbUyiTE+6KNYOWpesV+T+Cpcwki8XfBwFKdhv0rYT6kmkxSEubYizM3CyggdexOb9ty9&#10;CmcPnQ2YiQc6jrcYfWjwPjbeNDTZBKrq1P1I9J7VA//YiTQUh/2NS3eup6i3v8z4NwAAAP//AwBQ&#10;SwMEFAAGAAgAAAAhAIjWIPXZAAAABgEAAA8AAABkcnMvZG93bnJldi54bWxMjsFuwjAQRO+V+g/W&#10;VuqtOEBEIMRBFVIlTq0KfIATL0nUeB3ZhoS/73Jqj6MZvXnFbrK9uKEPnSMF81kCAql2pqNGwfn0&#10;8bYGEaImo3tHqOCOAXbl81Ohc+NG+sbbMTaCIRRyraCNccilDHWLVoeZG5C4uzhvdeToG2m8Hhlu&#10;e7lIkpW0uiN+aPWA+xbrn+PVKkg9LdNqb75wM9ruYOvzZzokSr2+TO9bEBGn+DeGhz6rQ8lOlbuS&#10;CaJXkC14yKgViEe7zuYgKgWbZQayLOR//fIXAAD//wMAUEsBAi0AFAAGAAgAAAAhALaDOJL+AAAA&#10;4QEAABMAAAAAAAAAAAAAAAAAAAAAAFtDb250ZW50X1R5cGVzXS54bWxQSwECLQAUAAYACAAAACEA&#10;OP0h/9YAAACUAQAACwAAAAAAAAAAAAAAAAAvAQAAX3JlbHMvLnJlbHNQSwECLQAUAAYACAAAACEA&#10;z+JeJFICAACtBAAADgAAAAAAAAAAAAAAAAAuAgAAZHJzL2Uyb0RvYy54bWxQSwECLQAUAAYACAAA&#10;ACEAiNYg9dkAAAAGAQAADwAAAAAAAAAAAAAAAACsBAAAZHJzL2Rvd25yZXYueG1sUEsFBgAAAAAE&#10;AAQA8wAAALIFAAAAAA==&#10;" fillcolor="#ffc000" strokecolor="black [3213]" strokeweight="1.5pt">
                <v:textbox>
                  <w:txbxContent>
                    <w:p w14:paraId="1223195C" w14:textId="77777777" w:rsidR="00AF48D8" w:rsidRPr="00194C0D" w:rsidRDefault="00AF48D8" w:rsidP="009B722E">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Base and Front-end </w:t>
                      </w:r>
                      <w:r w:rsidRPr="00194C0D">
                        <w:rPr>
                          <w:rFonts w:ascii="Times New Roman" w:hAnsi="Times New Roman" w:cs="Times New Roman"/>
                          <w:sz w:val="20"/>
                          <w:szCs w:val="20"/>
                        </w:rPr>
                        <w:t>Digital Technologies</w:t>
                      </w:r>
                    </w:p>
                    <w:p w14:paraId="679093FE" w14:textId="77777777" w:rsidR="00AF48D8" w:rsidRDefault="00AF48D8" w:rsidP="009B722E"/>
                  </w:txbxContent>
                </v:textbox>
              </v:shap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76672" behindDoc="0" locked="0" layoutInCell="1" allowOverlap="1" wp14:anchorId="7CF9F5CB" wp14:editId="1C575593">
                <wp:simplePos x="0" y="0"/>
                <wp:positionH relativeFrom="column">
                  <wp:posOffset>3481705</wp:posOffset>
                </wp:positionH>
                <wp:positionV relativeFrom="paragraph">
                  <wp:posOffset>43815</wp:posOffset>
                </wp:positionV>
                <wp:extent cx="810260" cy="589915"/>
                <wp:effectExtent l="0" t="0" r="27940" b="19685"/>
                <wp:wrapNone/>
                <wp:docPr id="36" name="Text Box 36"/>
                <wp:cNvGraphicFramePr/>
                <a:graphic xmlns:a="http://schemas.openxmlformats.org/drawingml/2006/main">
                  <a:graphicData uri="http://schemas.microsoft.com/office/word/2010/wordprocessingShape">
                    <wps:wsp>
                      <wps:cNvSpPr txBox="1"/>
                      <wps:spPr>
                        <a:xfrm>
                          <a:off x="0" y="0"/>
                          <a:ext cx="810260" cy="589915"/>
                        </a:xfrm>
                        <a:prstGeom prst="rect">
                          <a:avLst/>
                        </a:prstGeom>
                        <a:solidFill>
                          <a:schemeClr val="accent6">
                            <a:lumMod val="40000"/>
                            <a:lumOff val="60000"/>
                          </a:schemeClr>
                        </a:solidFill>
                        <a:ln w="19050">
                          <a:solidFill>
                            <a:schemeClr val="tx1"/>
                          </a:solidFill>
                        </a:ln>
                      </wps:spPr>
                      <wps:txbx>
                        <w:txbxContent>
                          <w:p w14:paraId="4A5B7D66" w14:textId="77777777" w:rsidR="00AF48D8" w:rsidRPr="00245383" w:rsidRDefault="00AF48D8" w:rsidP="009B722E">
                            <w:pPr>
                              <w:spacing w:after="0" w:line="240" w:lineRule="auto"/>
                              <w:jc w:val="center"/>
                              <w:rPr>
                                <w:rFonts w:ascii="Times New Roman" w:hAnsi="Times New Roman" w:cs="Times New Roman"/>
                                <w:sz w:val="16"/>
                                <w:szCs w:val="16"/>
                              </w:rPr>
                            </w:pPr>
                          </w:p>
                          <w:p w14:paraId="32E68AC5" w14:textId="77777777" w:rsidR="00AF48D8" w:rsidRPr="00194C0D" w:rsidRDefault="00AF48D8" w:rsidP="009B72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FSC Green Innovation</w:t>
                            </w:r>
                            <w:r w:rsidRPr="00194C0D">
                              <w:rPr>
                                <w:rFonts w:ascii="Times New Roman" w:hAnsi="Times New Roman" w:cs="Times New Roman"/>
                                <w:sz w:val="20"/>
                                <w:szCs w:val="20"/>
                              </w:rPr>
                              <w:t xml:space="preserve"> </w:t>
                            </w:r>
                          </w:p>
                          <w:p w14:paraId="516683CD" w14:textId="77777777" w:rsidR="00AF48D8" w:rsidRDefault="00AF48D8" w:rsidP="009B7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9F5CB" id="Text Box 36" o:spid="_x0000_s1062" type="#_x0000_t202" style="position:absolute;left:0;text-align:left;margin-left:274.15pt;margin-top:3.45pt;width:63.8pt;height:46.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NnawIAAOoEAAAOAAAAZHJzL2Uyb0RvYy54bWysVMlu2zAQvRfoPxC8N5Jd240Ny4GbIEWB&#10;NAmQFDnTFGULoDgsSVtKv76PlJcsPRX1gZ6NjzNvZjS/6BrNdsr5mkzBB2c5Z8pIKmuzLvjPx+tP&#10;55z5IEwpNBlV8Gfl+cXi44d5a2dqSBvSpXIMIMbPWlvwTQh2lmVeblQj/BlZZeCsyDUiQHXrrHSi&#10;BXqjs2GeT7KWXGkdSeU9rFe9ky8SflUpGe6qyqvAdMGRW0inS+cqntliLmZrJ+ymlvs0xD9k0Yja&#10;4NEj1JUIgm1d/Q6qqaUjT1U4k9RkVFW1VKkGVDPI31TzsBFWpVpAjrdHmvz/g5W3u3vH6rLgnyec&#10;GdGgR4+qC+wrdQwm8NNaP0PYg0Vg6GBHnw92D2Msu6tcE/9REIMfTD8f2Y1oEsbzQT6cwCPhGp9P&#10;p4NxRMlOl63z4ZuihkWh4A7NS5yK3Y0PfeghJL7lSdflda11UuLAqEvt2E6g1UJKZcIkXdfb5geV&#10;vX2U49c3HWaMRm+eHMzIJo1eREq5vXpEG9ai+Gk+zhPyK+fxXg8ZukRSBDzlCU0b4EZKe+qiFLpV&#10;l1owTIxE04rKZ9DtqB9Yb+V1DVJuhA/3wmFCwSO2LtzhqDQhK9pLnG3I/f6bPcZjcODlrMXEF9z/&#10;2gqnONPfDUZqOhiN4ookZTT+MoTiXnpWLz1m21wSmB5gv61MYowP+iBWjponLOcyvgqXMBJvFzwc&#10;xMvQ7yGWW6rlMgVhKawIN+bByggdOxtb/tg9CWf3cxEwULd02A0xezMefWy8aWi5DVTVaXZOrO75&#10;x0KlDu+XP27sSz1FnT5Riz8AAAD//wMAUEsDBBQABgAIAAAAIQA19T8R4QAAAAgBAAAPAAAAZHJz&#10;L2Rvd25yZXYueG1sTI9bS8NAEIXfBf/DMoJvduMlaRKzKaGgIIJiLYhv2+yYBPcSsttu2l/v+KRv&#10;M5zDOd+pVrPR7ICTH5wVcL1IgKFtnRpsJ2D7/nCVA/NBWiW1syjgiB5W9flZJUvlon3DwyZ0jEKs&#10;L6WAPoSx5Ny3PRrpF25ES9qXm4wM9E4dV5OMFG40v0mSjBs5WGro5YjrHtvvzd5QSXxJdfOxfn6V&#10;T49xe2xOn3F5EuLyYm7ugQWcw58ZfvEJHWpi2rm9VZ5pAeldfktWAVkBjPRsmdKxE1AUOfC64v8H&#10;1D8AAAD//wMAUEsBAi0AFAAGAAgAAAAhALaDOJL+AAAA4QEAABMAAAAAAAAAAAAAAAAAAAAAAFtD&#10;b250ZW50X1R5cGVzXS54bWxQSwECLQAUAAYACAAAACEAOP0h/9YAAACUAQAACwAAAAAAAAAAAAAA&#10;AAAvAQAAX3JlbHMvLnJlbHNQSwECLQAUAAYACAAAACEA0dzTZ2sCAADqBAAADgAAAAAAAAAAAAAA&#10;AAAuAgAAZHJzL2Uyb0RvYy54bWxQSwECLQAUAAYACAAAACEANfU/EeEAAAAIAQAADwAAAAAAAAAA&#10;AAAAAADFBAAAZHJzL2Rvd25yZXYueG1sUEsFBgAAAAAEAAQA8wAAANMFAAAAAA==&#10;" fillcolor="#c5e0b3 [1305]" strokecolor="black [3213]" strokeweight="1.5pt">
                <v:textbox>
                  <w:txbxContent>
                    <w:p w14:paraId="4A5B7D66" w14:textId="77777777" w:rsidR="00AF48D8" w:rsidRPr="00245383" w:rsidRDefault="00AF48D8" w:rsidP="009B722E">
                      <w:pPr>
                        <w:spacing w:after="0" w:line="240" w:lineRule="auto"/>
                        <w:jc w:val="center"/>
                        <w:rPr>
                          <w:rFonts w:ascii="Times New Roman" w:hAnsi="Times New Roman" w:cs="Times New Roman"/>
                          <w:sz w:val="16"/>
                          <w:szCs w:val="16"/>
                        </w:rPr>
                      </w:pPr>
                    </w:p>
                    <w:p w14:paraId="32E68AC5" w14:textId="77777777" w:rsidR="00AF48D8" w:rsidRPr="00194C0D" w:rsidRDefault="00AF48D8" w:rsidP="009B72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FSC Green Innovation</w:t>
                      </w:r>
                      <w:r w:rsidRPr="00194C0D">
                        <w:rPr>
                          <w:rFonts w:ascii="Times New Roman" w:hAnsi="Times New Roman" w:cs="Times New Roman"/>
                          <w:sz w:val="20"/>
                          <w:szCs w:val="20"/>
                        </w:rPr>
                        <w:t xml:space="preserve"> </w:t>
                      </w:r>
                    </w:p>
                    <w:p w14:paraId="516683CD" w14:textId="77777777" w:rsidR="00AF48D8" w:rsidRDefault="00AF48D8" w:rsidP="009B722E"/>
                  </w:txbxContent>
                </v:textbox>
              </v:shap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75648" behindDoc="0" locked="0" layoutInCell="1" allowOverlap="1" wp14:anchorId="5D7AA05F" wp14:editId="446750A7">
                <wp:simplePos x="0" y="0"/>
                <wp:positionH relativeFrom="column">
                  <wp:posOffset>4929505</wp:posOffset>
                </wp:positionH>
                <wp:positionV relativeFrom="paragraph">
                  <wp:posOffset>31750</wp:posOffset>
                </wp:positionV>
                <wp:extent cx="828040" cy="565785"/>
                <wp:effectExtent l="0" t="0" r="10160" b="24765"/>
                <wp:wrapNone/>
                <wp:docPr id="26" name="Text Box 26"/>
                <wp:cNvGraphicFramePr/>
                <a:graphic xmlns:a="http://schemas.openxmlformats.org/drawingml/2006/main">
                  <a:graphicData uri="http://schemas.microsoft.com/office/word/2010/wordprocessingShape">
                    <wps:wsp>
                      <wps:cNvSpPr txBox="1"/>
                      <wps:spPr>
                        <a:xfrm>
                          <a:off x="0" y="0"/>
                          <a:ext cx="828040" cy="565785"/>
                        </a:xfrm>
                        <a:prstGeom prst="rect">
                          <a:avLst/>
                        </a:prstGeom>
                        <a:solidFill>
                          <a:srgbClr val="00FF00"/>
                        </a:solidFill>
                        <a:ln w="19050">
                          <a:solidFill>
                            <a:schemeClr val="tx1"/>
                          </a:solidFill>
                        </a:ln>
                      </wps:spPr>
                      <wps:txbx>
                        <w:txbxContent>
                          <w:p w14:paraId="4A3F2C08" w14:textId="77777777" w:rsidR="00AF48D8" w:rsidRPr="00DB36D4" w:rsidRDefault="00AF48D8" w:rsidP="009B722E">
                            <w:pPr>
                              <w:jc w:val="center"/>
                              <w:rPr>
                                <w:rFonts w:ascii="Times New Roman" w:hAnsi="Times New Roman" w:cs="Times New Roman"/>
                                <w:sz w:val="20"/>
                                <w:szCs w:val="20"/>
                              </w:rPr>
                            </w:pPr>
                            <w:r w:rsidRPr="00DB36D4">
                              <w:rPr>
                                <w:rFonts w:ascii="Times New Roman" w:hAnsi="Times New Roman" w:cs="Times New Roman"/>
                                <w:sz w:val="20"/>
                                <w:szCs w:val="20"/>
                              </w:rPr>
                              <w:t>FSC Sustainable</w:t>
                            </w:r>
                            <w:r>
                              <w:rPr>
                                <w:rFonts w:ascii="Times New Roman" w:hAnsi="Times New Roman" w:cs="Times New Roman"/>
                                <w:sz w:val="20"/>
                                <w:szCs w:val="20"/>
                              </w:rPr>
                              <w:t xml:space="preserve"> </w:t>
                            </w:r>
                            <w:r w:rsidRPr="00DB36D4">
                              <w:rPr>
                                <w:rFonts w:ascii="Times New Roman" w:hAnsi="Times New Roman" w:cs="Times New Roman"/>
                                <w:sz w:val="20"/>
                                <w:szCs w:val="20"/>
                              </w:rPr>
                              <w:t>Performance</w:t>
                            </w:r>
                          </w:p>
                          <w:p w14:paraId="7489091E" w14:textId="77777777" w:rsidR="00AF48D8" w:rsidRDefault="00AF48D8" w:rsidP="009B7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AA05F" id="Text Box 26" o:spid="_x0000_s1063" type="#_x0000_t202" style="position:absolute;left:0;text-align:left;margin-left:388.15pt;margin-top:2.5pt;width:65.2pt;height:44.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MrTgIAAKwEAAAOAAAAZHJzL2Uyb0RvYy54bWysVE1vGjEQvVfqf7B8b3ZBQAhiiSgRVaUo&#10;iZRUORuvF1byelzbsJv++j57gXy0p6oX4/nY55n3Zphfd41mB+V8Tabgg4ucM2UklbXZFvzH0/rL&#10;lDMfhCmFJqMK/qI8v158/jRv7UwNaUe6VI4BxPhZawu+C8HOsszLnWqEvyCrDIIVuUYEmG6blU60&#10;QG90NszzSdaSK60jqbyH96YP8kXCryolw31VeRWYLjhqC+l06dzEM1vMxWzrhN3V8liG+IcqGlEb&#10;PHqGuhFBsL2r/4BqaunIUxUuJDUZVVUtVeoB3QzyD9087oRVqReQ4+2ZJv//YOXd4cGxuiz4cMKZ&#10;EQ00elJdYF+pY3CBn9b6GdIeLRJDBz90Pvk9nLHtrnJN/EVDDHEw/XJmN6JJOKfDaT5CRCI0nowv&#10;p+OIkr1+bJ0P3xQ1LF4K7iBe4lQcbn3oU08p8S1Pui7XtdbJcNvNSjt2EFHofL3Ok7ZAf5emDWtR&#10;/lU+zhP0u2AaOnVGCV1q8z0ELG1QdSSlbz7eQrfpTiQeGdtQ+QLCHPUj561c12jrVvjwIBxmDExg&#10;b8I9jkoTqqLjjbMduV9/88d8SI8oZy1mtuD+5144xZn+bjAUV4NRJDgkYzS+HMJwbyObtxGzb1YE&#10;tgbYUCvTNeYHfbpWjppnrNcyvoqQMBJvFzycrqvQbxLWU6rlMiVhrK0It+bRyggdtYmiPXXPwtmj&#10;sgEjcUen6RazDwL3ufFLQ8t9oKpO6keie1aP/GMl0vwc1zfu3Fs7Zb3+ySx+AwAA//8DAFBLAwQU&#10;AAYACAAAACEA8bMC/OAAAAAIAQAADwAAAGRycy9kb3ducmV2LnhtbEyPzU7DMBCE70i8g7VI3Khd&#10;SpMS4lQVggNC4qdFgqMTL0lEvI5ip015epYT3HY0o9lv8vXkOrHHIbSeNMxnCgRS5W1LtYa33f3F&#10;CkSIhqzpPKGGIwZYF6cnucmsP9Ar7rexFlxCITMamhj7TMpQNehMmPkeib1PPzgTWQ61tIM5cLnr&#10;5KVSiXSmJf7QmB5vG6y+tqPT8Fx+JFQ+Lb4fHu/G2h/ji3pfbrQ+P5s2NyAiTvEvDL/4jA4FM5V+&#10;JBtEpyFNkwVHNSx5EvvXKklBlHxczUEWufw/oPgBAAD//wMAUEsBAi0AFAAGAAgAAAAhALaDOJL+&#10;AAAA4QEAABMAAAAAAAAAAAAAAAAAAAAAAFtDb250ZW50X1R5cGVzXS54bWxQSwECLQAUAAYACAAA&#10;ACEAOP0h/9YAAACUAQAACwAAAAAAAAAAAAAAAAAvAQAAX3JlbHMvLnJlbHNQSwECLQAUAAYACAAA&#10;ACEA98szK04CAACsBAAADgAAAAAAAAAAAAAAAAAuAgAAZHJzL2Uyb0RvYy54bWxQSwECLQAUAAYA&#10;CAAAACEA8bMC/OAAAAAIAQAADwAAAAAAAAAAAAAAAACoBAAAZHJzL2Rvd25yZXYueG1sUEsFBgAA&#10;AAAEAAQA8wAAALUFAAAAAA==&#10;" fillcolor="lime" strokecolor="black [3213]" strokeweight="1.5pt">
                <v:textbox>
                  <w:txbxContent>
                    <w:p w14:paraId="4A3F2C08" w14:textId="77777777" w:rsidR="00AF48D8" w:rsidRPr="00DB36D4" w:rsidRDefault="00AF48D8" w:rsidP="009B722E">
                      <w:pPr>
                        <w:jc w:val="center"/>
                        <w:rPr>
                          <w:rFonts w:ascii="Times New Roman" w:hAnsi="Times New Roman" w:cs="Times New Roman"/>
                          <w:sz w:val="20"/>
                          <w:szCs w:val="20"/>
                        </w:rPr>
                      </w:pPr>
                      <w:r w:rsidRPr="00DB36D4">
                        <w:rPr>
                          <w:rFonts w:ascii="Times New Roman" w:hAnsi="Times New Roman" w:cs="Times New Roman"/>
                          <w:sz w:val="20"/>
                          <w:szCs w:val="20"/>
                        </w:rPr>
                        <w:t>FSC Sustainable</w:t>
                      </w:r>
                      <w:r>
                        <w:rPr>
                          <w:rFonts w:ascii="Times New Roman" w:hAnsi="Times New Roman" w:cs="Times New Roman"/>
                          <w:sz w:val="20"/>
                          <w:szCs w:val="20"/>
                        </w:rPr>
                        <w:t xml:space="preserve"> </w:t>
                      </w:r>
                      <w:r w:rsidRPr="00DB36D4">
                        <w:rPr>
                          <w:rFonts w:ascii="Times New Roman" w:hAnsi="Times New Roman" w:cs="Times New Roman"/>
                          <w:sz w:val="20"/>
                          <w:szCs w:val="20"/>
                        </w:rPr>
                        <w:t>Performance</w:t>
                      </w:r>
                    </w:p>
                    <w:p w14:paraId="7489091E" w14:textId="77777777" w:rsidR="00AF48D8" w:rsidRDefault="00AF48D8" w:rsidP="009B722E"/>
                  </w:txbxContent>
                </v:textbox>
              </v:shap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74624" behindDoc="0" locked="0" layoutInCell="1" allowOverlap="1" wp14:anchorId="4A8DDEF9" wp14:editId="3FAFDB29">
                <wp:simplePos x="0" y="0"/>
                <wp:positionH relativeFrom="column">
                  <wp:posOffset>1873885</wp:posOffset>
                </wp:positionH>
                <wp:positionV relativeFrom="paragraph">
                  <wp:posOffset>28575</wp:posOffset>
                </wp:positionV>
                <wp:extent cx="844206" cy="609511"/>
                <wp:effectExtent l="0" t="0" r="13335" b="19685"/>
                <wp:wrapNone/>
                <wp:docPr id="16" name="Text Box 16"/>
                <wp:cNvGraphicFramePr/>
                <a:graphic xmlns:a="http://schemas.openxmlformats.org/drawingml/2006/main">
                  <a:graphicData uri="http://schemas.microsoft.com/office/word/2010/wordprocessingShape">
                    <wps:wsp>
                      <wps:cNvSpPr txBox="1"/>
                      <wps:spPr>
                        <a:xfrm>
                          <a:off x="0" y="0"/>
                          <a:ext cx="844206" cy="609511"/>
                        </a:xfrm>
                        <a:prstGeom prst="rect">
                          <a:avLst/>
                        </a:prstGeom>
                        <a:solidFill>
                          <a:srgbClr val="00B050"/>
                        </a:solidFill>
                        <a:ln w="12700">
                          <a:solidFill>
                            <a:schemeClr val="tx1"/>
                          </a:solidFill>
                        </a:ln>
                      </wps:spPr>
                      <wps:txbx>
                        <w:txbxContent>
                          <w:p w14:paraId="69C27F5D" w14:textId="77777777" w:rsidR="00AF48D8" w:rsidRPr="00245383" w:rsidRDefault="00AF48D8" w:rsidP="009B722E">
                            <w:pPr>
                              <w:spacing w:after="0" w:line="240" w:lineRule="auto"/>
                              <w:jc w:val="center"/>
                              <w:rPr>
                                <w:rFonts w:ascii="Times New Roman" w:hAnsi="Times New Roman" w:cs="Times New Roman"/>
                                <w:sz w:val="12"/>
                                <w:szCs w:val="12"/>
                              </w:rPr>
                            </w:pPr>
                          </w:p>
                          <w:p w14:paraId="659D1037" w14:textId="77777777" w:rsidR="00AF48D8" w:rsidRPr="001B70BC" w:rsidRDefault="00AF48D8" w:rsidP="009B72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FSC </w:t>
                            </w:r>
                            <w:r w:rsidRPr="001B70BC">
                              <w:rPr>
                                <w:rFonts w:ascii="Times New Roman" w:hAnsi="Times New Roman" w:cs="Times New Roman"/>
                                <w:sz w:val="20"/>
                                <w:szCs w:val="20"/>
                              </w:rPr>
                              <w:t xml:space="preserve">Green </w:t>
                            </w:r>
                            <w:r>
                              <w:rPr>
                                <w:rFonts w:ascii="Times New Roman" w:hAnsi="Times New Roman" w:cs="Times New Roman"/>
                                <w:sz w:val="20"/>
                                <w:szCs w:val="20"/>
                              </w:rPr>
                              <w:t>Integration</w:t>
                            </w:r>
                          </w:p>
                          <w:p w14:paraId="5583EA5E" w14:textId="77777777" w:rsidR="00AF48D8" w:rsidRDefault="00AF48D8" w:rsidP="009B7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DDEF9" id="Text Box 16" o:spid="_x0000_s1064" type="#_x0000_t202" style="position:absolute;left:0;text-align:left;margin-left:147.55pt;margin-top:2.25pt;width:66.45pt;height:4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mKUQIAAKwEAAAOAAAAZHJzL2Uyb0RvYy54bWysVE1v2zAMvQ/YfxB0X+0E6ZcRp0hbdBhQ&#10;tAXSomdFlhMDsqhJSuzu1+9JidO022nYRaHI5yfykcz0qm812yrnGzIlH53knCkjqWrMquQvz3ff&#10;LjjzQZhKaDKq5G/K86vZ1y/TzhZqTGvSlXIMJMYXnS35OgRbZJmXa9UKf0JWGQRrcq0IuLpVVjnR&#10;gb3V2TjPz7KOXGUdSeU9vLe7IJ8l/rpWMjzWtVeB6ZIjt5BOl85lPLPZVBQrJ+y6kfs0xD9k0YrG&#10;4NED1a0Igm1c8wdV20hHnupwIqnNqK4bqVINqGaUf6pmsRZWpVogjrcHmfz/o5UP2yfHmgq9O+PM&#10;iBY9elZ9YNfUM7igT2d9AdjCAhh6+IEd/B7OWHZfuzb+oiCGOJR+O6gb2SScF5PJOMcjEqGz/PJ0&#10;lFiy94+t8+G7opZFo+QOzUuaiu29D0gE0AES3/Kkm+qu0Tpd3Gp5ox3bitjo/Do/Tb3FJx9g2rAO&#10;6Y/P8zxRfwimoVMHltAPCR6hQKgNUomi7IqPVuiXfRJxfD4os6TqDYI52o2ct/KuQVn3wocn4TBj&#10;0Ah7Ex5x1JqQFe0tztbkfv3NH/FoPaKcdZjZkvufG+EUZ/qHwVBcjiaTOOTpMjk9H+PijiPL44jZ&#10;tDcEtUbYUCuTGfFBD2btqH3Fes3jqwgJI/F2ycNg3oTdJmE9pZrPEwhjbUW4NwsrI3XsTWzac/8q&#10;nN13NmAkHmiYblF8avAOG780NN8EqpvU/Sj0TtW9/liJNBT79Y07d3xPqPc/mdlvAAAA//8DAFBL&#10;AwQUAAYACAAAACEAqwOj294AAAAJAQAADwAAAGRycy9kb3ducmV2LnhtbEyPQU7DMBBF90jcwRok&#10;dtRu2qAS4lQRomxAqgg9gBsPSUQ8DrGbhtszrOhy9J/+vJ9vZ9eLCcfQedKwXCgQSLW3HTUaDh+7&#10;uw2IEA1Z03tCDT8YYFtcX+Ums/5M7zhVsRFcQiEzGtoYh0zKULfoTFj4AYmzTz86E/kcG2lHc+Zy&#10;18tEqXvpTEf8oTUDPrVYf1Unp+Fl9Vwl02qXHobvMqYU9uXr217r25u5fAQRcY7/MPzpszoU7HT0&#10;J7JB9BqSh3TJqIZ1CoLzdbLhbUcGlUpBFrm8XFD8AgAA//8DAFBLAQItABQABgAIAAAAIQC2gziS&#10;/gAAAOEBAAATAAAAAAAAAAAAAAAAAAAAAABbQ29udGVudF9UeXBlc10ueG1sUEsBAi0AFAAGAAgA&#10;AAAhADj9If/WAAAAlAEAAAsAAAAAAAAAAAAAAAAALwEAAF9yZWxzLy5yZWxzUEsBAi0AFAAGAAgA&#10;AAAhAMw6OYpRAgAArAQAAA4AAAAAAAAAAAAAAAAALgIAAGRycy9lMm9Eb2MueG1sUEsBAi0AFAAG&#10;AAgAAAAhAKsDo9veAAAACQEAAA8AAAAAAAAAAAAAAAAAqwQAAGRycy9kb3ducmV2LnhtbFBLBQYA&#10;AAAABAAEAPMAAAC2BQAAAAA=&#10;" fillcolor="#00b050" strokecolor="black [3213]" strokeweight="1pt">
                <v:textbox>
                  <w:txbxContent>
                    <w:p w14:paraId="69C27F5D" w14:textId="77777777" w:rsidR="00AF48D8" w:rsidRPr="00245383" w:rsidRDefault="00AF48D8" w:rsidP="009B722E">
                      <w:pPr>
                        <w:spacing w:after="0" w:line="240" w:lineRule="auto"/>
                        <w:jc w:val="center"/>
                        <w:rPr>
                          <w:rFonts w:ascii="Times New Roman" w:hAnsi="Times New Roman" w:cs="Times New Roman"/>
                          <w:sz w:val="12"/>
                          <w:szCs w:val="12"/>
                        </w:rPr>
                      </w:pPr>
                    </w:p>
                    <w:p w14:paraId="659D1037" w14:textId="77777777" w:rsidR="00AF48D8" w:rsidRPr="001B70BC" w:rsidRDefault="00AF48D8" w:rsidP="009B72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FSC </w:t>
                      </w:r>
                      <w:r w:rsidRPr="001B70BC">
                        <w:rPr>
                          <w:rFonts w:ascii="Times New Roman" w:hAnsi="Times New Roman" w:cs="Times New Roman"/>
                          <w:sz w:val="20"/>
                          <w:szCs w:val="20"/>
                        </w:rPr>
                        <w:t xml:space="preserve">Green </w:t>
                      </w:r>
                      <w:r>
                        <w:rPr>
                          <w:rFonts w:ascii="Times New Roman" w:hAnsi="Times New Roman" w:cs="Times New Roman"/>
                          <w:sz w:val="20"/>
                          <w:szCs w:val="20"/>
                        </w:rPr>
                        <w:t>Integration</w:t>
                      </w:r>
                    </w:p>
                    <w:p w14:paraId="5583EA5E" w14:textId="77777777" w:rsidR="00AF48D8" w:rsidRDefault="00AF48D8" w:rsidP="009B722E"/>
                  </w:txbxContent>
                </v:textbox>
              </v:shape>
            </w:pict>
          </mc:Fallback>
        </mc:AlternateContent>
      </w:r>
    </w:p>
    <w:p w14:paraId="6E6FB039"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noProof/>
        </w:rPr>
      </w:pPr>
      <w:r w:rsidRPr="0014072F">
        <w:rPr>
          <w:rFonts w:ascii="Times New Roman" w:hAnsi="Times New Roman" w:cs="Times New Roman"/>
          <w:noProof/>
          <w:lang w:eastAsia="en-IN"/>
        </w:rPr>
        <mc:AlternateContent>
          <mc:Choice Requires="wps">
            <w:drawing>
              <wp:anchor distT="0" distB="0" distL="114300" distR="114300" simplePos="0" relativeHeight="251682816" behindDoc="0" locked="0" layoutInCell="1" allowOverlap="1" wp14:anchorId="58779287" wp14:editId="7E3D2EB0">
                <wp:simplePos x="0" y="0"/>
                <wp:positionH relativeFrom="column">
                  <wp:posOffset>4281805</wp:posOffset>
                </wp:positionH>
                <wp:positionV relativeFrom="paragraph">
                  <wp:posOffset>80645</wp:posOffset>
                </wp:positionV>
                <wp:extent cx="64770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647700"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25DD5F" id="Straight Arrow Connector 44" o:spid="_x0000_s1026" type="#_x0000_t32" style="position:absolute;margin-left:337.15pt;margin-top:6.35pt;width:51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XlzwEAAP4DAAAOAAAAZHJzL2Uyb0RvYy54bWysU9uO0zAQfUfiH6y806QL2qKo6Qp1WV4Q&#10;rFj4ANcZJ5Yc2xoPTfL3jN025SYkEC9ObM85M+fMeHs3DVYcAaPxrinWq6oQ4JRvjeua4svnhxev&#10;CxFJulZa76ApZojF3e75s+0YarjxvbctoGASF+sxNEVPFOqyjKqHQcaVD+D4UnscJPEWu7JFOTL7&#10;YMubqrotR49tQK8gRj69P10Wu8yvNSj6qHUEErYpuDbKK+b1kNZyt5V1hzL0Rp3LkP9QxSCN46QL&#10;1b0kKb6i+YVqMAp99JpWyg+l19ooyBpYzbr6Sc1TLwNkLWxODItN8f/Rqg/HvXtEtmEMsY7hEZOK&#10;SeOQvlyfmLJZ82IWTCQUH96+2mwqtlRdrsorLmCkd+AHkX6aIhJK0/W0985xRzyus1fy+D4SZ2bg&#10;BZCSWpfW6K1pH4y1eYPdYW9RHCW3cVO9rN7kzjHwhzCSxr51raA58KgRGuk6C6nHHJloy6vI/Eez&#10;hVPKT6CFaVnWqbQ8f7CklEqBo/XCxNEJprm8BVhlTX8EnuMTFPJs/g14QeTM3tECHozz+LvsNF1K&#10;1qf4iwMn3cmCg2/n3P5sDQ9Z9ur8INIUf7/P8Ouz3X0DAAD//wMAUEsDBBQABgAIAAAAIQDXDf//&#10;3AAAAAkBAAAPAAAAZHJzL2Rvd25yZXYueG1sTI/BTsMwEETvSPyDtUhcEHVoUVKFOBUqghsH2khc&#10;3XibWMTryHabwNeziAMcd+ZpdqbazG4QZwzRelJwt8hAILXeWOoUNPvn2zWImDQZPXhCBZ8YYVNf&#10;XlS6NH6iNzzvUic4hGKpFfQpjaWUse3R6bjwIxJ7Rx+cTnyGTpqgJw53g1xmWS6dtsQfej3itsf2&#10;Y3dyCl6f9tjcNGFKcfVlx+zd2pd8q9T11fz4ACLhnP5g+KnP1aHmTgd/IhPFoCAv7leMsrEsQDBQ&#10;FDkLh19B1pX8v6D+BgAA//8DAFBLAQItABQABgAIAAAAIQC2gziS/gAAAOEBAAATAAAAAAAAAAAA&#10;AAAAAAAAAABbQ29udGVudF9UeXBlc10ueG1sUEsBAi0AFAAGAAgAAAAhADj9If/WAAAAlAEAAAsA&#10;AAAAAAAAAAAAAAAALwEAAF9yZWxzLy5yZWxzUEsBAi0AFAAGAAgAAAAhAL3B9eXPAQAA/gMAAA4A&#10;AAAAAAAAAAAAAAAALgIAAGRycy9lMm9Eb2MueG1sUEsBAi0AFAAGAAgAAAAhANcN///cAAAACQEA&#10;AA8AAAAAAAAAAAAAAAAAKQQAAGRycy9kb3ducmV2LnhtbFBLBQYAAAAABAAEAPMAAAAyBQAAAAA=&#10;" strokecolor="#7030a0" strokeweight=".5pt">
                <v:stroke endarrow="block" joinstyle="miter"/>
              </v:shap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60288" behindDoc="0" locked="0" layoutInCell="1" allowOverlap="1" wp14:anchorId="0C351A7D" wp14:editId="6C45ED52">
                <wp:simplePos x="0" y="0"/>
                <wp:positionH relativeFrom="column">
                  <wp:posOffset>2718435</wp:posOffset>
                </wp:positionH>
                <wp:positionV relativeFrom="paragraph">
                  <wp:posOffset>50165</wp:posOffset>
                </wp:positionV>
                <wp:extent cx="708660" cy="358140"/>
                <wp:effectExtent l="0" t="0" r="15240" b="22860"/>
                <wp:wrapNone/>
                <wp:docPr id="50" name="Text Box 50"/>
                <wp:cNvGraphicFramePr/>
                <a:graphic xmlns:a="http://schemas.openxmlformats.org/drawingml/2006/main">
                  <a:graphicData uri="http://schemas.microsoft.com/office/word/2010/wordprocessingShape">
                    <wps:wsp>
                      <wps:cNvSpPr txBox="1"/>
                      <wps:spPr>
                        <a:xfrm>
                          <a:off x="0" y="0"/>
                          <a:ext cx="708660" cy="358140"/>
                        </a:xfrm>
                        <a:prstGeom prst="rect">
                          <a:avLst/>
                        </a:prstGeom>
                        <a:solidFill>
                          <a:schemeClr val="bg1"/>
                        </a:solidFill>
                        <a:ln w="19050">
                          <a:solidFill>
                            <a:schemeClr val="bg1"/>
                          </a:solidFill>
                        </a:ln>
                      </wps:spPr>
                      <wps:txbx>
                        <w:txbxContent>
                          <w:p w14:paraId="1193AB0B" w14:textId="77777777" w:rsidR="00AF48D8" w:rsidRPr="0008608A" w:rsidRDefault="00AF48D8" w:rsidP="009B722E">
                            <w:pPr>
                              <w:spacing w:after="0" w:line="240" w:lineRule="auto"/>
                              <w:rPr>
                                <w:rFonts w:ascii="Times New Roman" w:hAnsi="Times New Roman" w:cs="Times New Roman"/>
                                <w:sz w:val="18"/>
                                <w:szCs w:val="18"/>
                              </w:rPr>
                            </w:pPr>
                            <w:r w:rsidRPr="00EF11EA">
                              <w:rPr>
                                <w:rFonts w:ascii="Times New Roman" w:hAnsi="Times New Roman" w:cs="Times New Roman"/>
                                <w:i/>
                                <w:iCs/>
                                <w:sz w:val="16"/>
                                <w:szCs w:val="16"/>
                              </w:rPr>
                              <w:t xml:space="preserve"> </w:t>
                            </w:r>
                            <w:r w:rsidRPr="0008608A">
                              <w:rPr>
                                <w:rFonts w:ascii="Times New Roman" w:hAnsi="Times New Roman" w:cs="Times New Roman"/>
                                <w:i/>
                                <w:iCs/>
                                <w:sz w:val="18"/>
                                <w:szCs w:val="18"/>
                              </w:rPr>
                              <w:t xml:space="preserve">β </w:t>
                            </w:r>
                            <w:r w:rsidRPr="0008608A">
                              <w:rPr>
                                <w:rFonts w:ascii="Times New Roman" w:hAnsi="Times New Roman" w:cs="Times New Roman"/>
                                <w:sz w:val="18"/>
                                <w:szCs w:val="18"/>
                              </w:rPr>
                              <w:t>= 0.450,</w:t>
                            </w:r>
                          </w:p>
                          <w:p w14:paraId="69157998"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sz w:val="18"/>
                                <w:szCs w:val="18"/>
                              </w:rPr>
                              <w:t xml:space="preserve"> </w:t>
                            </w:r>
                            <w:r w:rsidRPr="0008608A">
                              <w:rPr>
                                <w:rFonts w:ascii="Times New Roman" w:hAnsi="Times New Roman" w:cs="Times New Roman"/>
                                <w:i/>
                                <w:iCs/>
                                <w:sz w:val="18"/>
                                <w:szCs w:val="18"/>
                              </w:rPr>
                              <w:t>t = 5.383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51A7D" id="Text Box 50" o:spid="_x0000_s1065" type="#_x0000_t202" style="position:absolute;left:0;text-align:left;margin-left:214.05pt;margin-top:3.95pt;width:55.8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8vQwIAAKsEAAAOAAAAZHJzL2Uyb0RvYy54bWysVN9P2zAQfp+0/8Hy+0jbFShRU9SBmCYh&#10;QCoTz67jNJEcn2e7Tdhfv89OC4XtCe3FuV/+fPfdXeaXfavZTjnfkCn4+GTEmTKSysZsCv7z8ebL&#10;jDMfhCmFJqMK/qw8v1x8/jTvbK4mVJMulWMAMT7vbMHrEGyeZV7WqhX+hKwycFbkWhGguk1WOtEB&#10;vdXZZDQ6yzpypXUklfewXg9Ovkj4VaVkuK8qrwLTBUduIZ0unet4Zou5yDdO2LqR+zTEB7JoRWPw&#10;6AvUtQiCbV3zF1TbSEeeqnAiqc2oqhqpUg2oZjx6V82qFlalWkCOty80+f8HK+92D441ZcFPQY8R&#10;LXr0qPrAvlHPYAI/nfU5wlYWgaGHHX0+2D2Msey+cm38oiAGP6CeX9iNaBLG89Hs7AweCdfX09l4&#10;mtCz18vW+fBdUcuiUHCH5iVOxe7WBySC0ENIfMuTbsqbRuukxIFRV9qxnUCr15uUIm68idKGdcj+&#10;YoTKPgQBQG2QSeRkqD1KoV/3icPJ7EDMmspn8OVomDhv5U2Dqm6FDw/CYcRABNYm3OOoNCEr2kuc&#10;1eR+/8se49F5eDnrMLIF97+2winO9A+DmbgYT8EpC0mZnp5PoLhjz/rYY7btFYGqMRbUyiTG+KAP&#10;YuWofcJ2LeOrcAkj8XbBw0G8CsMiYTulWi5TEKbainBrVlZG6Ehy7Nlj/ySc3Tc2YCLu6DDcIn/X&#10;3yE23jS03AaqmtT8SPTA6p5/bESaif32xpU71lPU6z9m8QcAAP//AwBQSwMEFAAGAAgAAAAhALWC&#10;/AjhAAAACAEAAA8AAABkcnMvZG93bnJldi54bWxMj1tLw0AUhN8F/8NyBN/spm3sJeakSEGhIF5q&#10;8HmTPU1Cs2dDdtPG/nrXJ30cZpj5Jt2MphUn6l1jGWE6iUAQl1Y3XCHkn093KxDOK9aqtUwI3+Rg&#10;k11fpSrR9swfdNr7SoQSdolCqL3vEildWZNRbmI74uAdbG+UD7KvpO7VOZSbVs6iaCGNajgs1Kqj&#10;bU3lcT8YhN02b54r2hVfb8f88nIoXuPL+4B4ezM+PoDwNPq/MPziB3TIAlNhB9ZOtAjxbDUNUYTl&#10;GkTw7+frJYgCYRHPQWap/H8g+wEAAP//AwBQSwECLQAUAAYACAAAACEAtoM4kv4AAADhAQAAEwAA&#10;AAAAAAAAAAAAAAAAAAAAW0NvbnRlbnRfVHlwZXNdLnhtbFBLAQItABQABgAIAAAAIQA4/SH/1gAA&#10;AJQBAAALAAAAAAAAAAAAAAAAAC8BAABfcmVscy8ucmVsc1BLAQItABQABgAIAAAAIQB0D98vQwIA&#10;AKsEAAAOAAAAAAAAAAAAAAAAAC4CAABkcnMvZTJvRG9jLnhtbFBLAQItABQABgAIAAAAIQC1gvwI&#10;4QAAAAgBAAAPAAAAAAAAAAAAAAAAAJ0EAABkcnMvZG93bnJldi54bWxQSwUGAAAAAAQABADzAAAA&#10;qwUAAAAA&#10;" fillcolor="white [3212]" strokecolor="white [3212]" strokeweight="1.5pt">
                <v:textbox>
                  <w:txbxContent>
                    <w:p w14:paraId="1193AB0B" w14:textId="77777777" w:rsidR="00AF48D8" w:rsidRPr="0008608A" w:rsidRDefault="00AF48D8" w:rsidP="009B722E">
                      <w:pPr>
                        <w:spacing w:after="0" w:line="240" w:lineRule="auto"/>
                        <w:rPr>
                          <w:rFonts w:ascii="Times New Roman" w:hAnsi="Times New Roman" w:cs="Times New Roman"/>
                          <w:sz w:val="18"/>
                          <w:szCs w:val="18"/>
                        </w:rPr>
                      </w:pPr>
                      <w:r w:rsidRPr="00EF11EA">
                        <w:rPr>
                          <w:rFonts w:ascii="Times New Roman" w:hAnsi="Times New Roman" w:cs="Times New Roman"/>
                          <w:i/>
                          <w:iCs/>
                          <w:sz w:val="16"/>
                          <w:szCs w:val="16"/>
                        </w:rPr>
                        <w:t xml:space="preserve"> </w:t>
                      </w:r>
                      <w:r w:rsidRPr="0008608A">
                        <w:rPr>
                          <w:rFonts w:ascii="Times New Roman" w:hAnsi="Times New Roman" w:cs="Times New Roman"/>
                          <w:i/>
                          <w:iCs/>
                          <w:sz w:val="18"/>
                          <w:szCs w:val="18"/>
                        </w:rPr>
                        <w:t xml:space="preserve">β </w:t>
                      </w:r>
                      <w:r w:rsidRPr="0008608A">
                        <w:rPr>
                          <w:rFonts w:ascii="Times New Roman" w:hAnsi="Times New Roman" w:cs="Times New Roman"/>
                          <w:sz w:val="18"/>
                          <w:szCs w:val="18"/>
                        </w:rPr>
                        <w:t>= 0.450,</w:t>
                      </w:r>
                    </w:p>
                    <w:p w14:paraId="69157998"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sz w:val="18"/>
                          <w:szCs w:val="18"/>
                        </w:rPr>
                        <w:t xml:space="preserve"> </w:t>
                      </w:r>
                      <w:r w:rsidRPr="0008608A">
                        <w:rPr>
                          <w:rFonts w:ascii="Times New Roman" w:hAnsi="Times New Roman" w:cs="Times New Roman"/>
                          <w:i/>
                          <w:iCs/>
                          <w:sz w:val="18"/>
                          <w:szCs w:val="18"/>
                        </w:rPr>
                        <w:t>t = 5.383</w:t>
                      </w:r>
                    </w:p>
                  </w:txbxContent>
                </v:textbox>
              </v:shap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61312" behindDoc="0" locked="0" layoutInCell="1" allowOverlap="1" wp14:anchorId="51AE60AB" wp14:editId="29BF5FF5">
                <wp:simplePos x="0" y="0"/>
                <wp:positionH relativeFrom="column">
                  <wp:posOffset>1154430</wp:posOffset>
                </wp:positionH>
                <wp:positionV relativeFrom="paragraph">
                  <wp:posOffset>123190</wp:posOffset>
                </wp:positionV>
                <wp:extent cx="716280" cy="358140"/>
                <wp:effectExtent l="0" t="0" r="26670" b="22860"/>
                <wp:wrapNone/>
                <wp:docPr id="49" name="Text Box 49"/>
                <wp:cNvGraphicFramePr/>
                <a:graphic xmlns:a="http://schemas.openxmlformats.org/drawingml/2006/main">
                  <a:graphicData uri="http://schemas.microsoft.com/office/word/2010/wordprocessingShape">
                    <wps:wsp>
                      <wps:cNvSpPr txBox="1"/>
                      <wps:spPr>
                        <a:xfrm>
                          <a:off x="0" y="0"/>
                          <a:ext cx="716280" cy="358140"/>
                        </a:xfrm>
                        <a:prstGeom prst="rect">
                          <a:avLst/>
                        </a:prstGeom>
                        <a:solidFill>
                          <a:schemeClr val="bg1"/>
                        </a:solidFill>
                        <a:ln w="19050">
                          <a:solidFill>
                            <a:schemeClr val="bg1"/>
                          </a:solidFill>
                        </a:ln>
                      </wps:spPr>
                      <wps:txbx>
                        <w:txbxContent>
                          <w:p w14:paraId="6708AD3C"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i/>
                                <w:iCs/>
                                <w:sz w:val="18"/>
                                <w:szCs w:val="18"/>
                              </w:rPr>
                              <w:t xml:space="preserve"> β </w:t>
                            </w:r>
                            <w:r w:rsidRPr="0008608A">
                              <w:rPr>
                                <w:rFonts w:ascii="Times New Roman" w:hAnsi="Times New Roman" w:cs="Times New Roman"/>
                                <w:sz w:val="18"/>
                                <w:szCs w:val="18"/>
                              </w:rPr>
                              <w:t>= 0.640,</w:t>
                            </w:r>
                          </w:p>
                          <w:p w14:paraId="52EAD101"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sz w:val="18"/>
                                <w:szCs w:val="18"/>
                              </w:rPr>
                              <w:t xml:space="preserve"> </w:t>
                            </w:r>
                            <w:r w:rsidRPr="0008608A">
                              <w:rPr>
                                <w:rFonts w:ascii="Times New Roman" w:hAnsi="Times New Roman" w:cs="Times New Roman"/>
                                <w:i/>
                                <w:iCs/>
                                <w:sz w:val="18"/>
                                <w:szCs w:val="18"/>
                              </w:rPr>
                              <w:t>t = 11.994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60AB" id="Text Box 49" o:spid="_x0000_s1066" type="#_x0000_t202" style="position:absolute;left:0;text-align:left;margin-left:90.9pt;margin-top:9.7pt;width:56.4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EsSgIAAKsEAAAOAAAAZHJzL2Uyb0RvYy54bWysVN9v2jAQfp+0/8Hy+wgw2lLUULFWTJNQ&#10;W4lOfTaOA5Ecn2cbEvbX77MDlHaTJk17ce6XP999d5eb27bWbKecr8jkfNDrc6aMpKIy65x/f55/&#10;GnPmgzCF0GRUzvfK89vpxw83jZ2oIW1IF8oxgBg/aWzONyHYSZZ5uVG18D2yysBZkqtFgOrWWeFE&#10;A/RaZ8N+/zJryBXWkVTew3rfOfk04ZelkuGxLL0KTOccuYV0unSu4plNb8Rk7YTdVPKQhviHLGpR&#10;GTx6groXQbCtq36DqivpyFMZepLqjMqykirVgGoG/XfVLDfCqlQLyPH2RJP/f7DyYffkWFXkfHTN&#10;mRE1evSs2sC+UMtgAj+N9ROELS0CQws7+ny0exhj2W3p6vhFQQx+ML0/sRvRJIxXg8vhGB4J1+eL&#10;8WCU2M9eL1vnw1dFNYtCzh2alzgVu4UPSAShx5D4liddFfNK66TEgVF32rGdQKtX65QibryJ0oY1&#10;yP66f9FPyG+caeb+AgFAbZBJ5KSrPUqhXbWJw+GJsBUVe/DlqJs4b+W8QlUL4cOTcBgxEIG1CY84&#10;Sk3Iig4SZxtyP/9kj/HoPLycNRjZnPsfW+EUZ/qbwUxcD0bglIWkjC6uhlDcuWd17jHb+o5A1QAL&#10;amUSY3zQR7F0VL9gu2bxVbiEkXg75+Eo3oVukbCdUs1mKQhTbUVYmKWVETq2JvbsuX0Rzh4aGzAR&#10;D3QcbjF5198uNt40NNsGKqvU/Eh0x+qBf2xEmonD9saVO9dT1Os/ZvoLAAD//wMAUEsDBBQABgAI&#10;AAAAIQBtn+Rd4AAAAAkBAAAPAAAAZHJzL2Rvd25yZXYueG1sTI9BS8NAEIXvgv9hGcGb3bTEmsZs&#10;ihQUCmK1Bs+b7DQJzc6G7KaN/fWOJ729x3u8+SZbT7YTJxx860jBfBaBQKqcaalWUHw+3yUgfNBk&#10;dOcIFXyjh3V+fZXp1LgzfeBpH2rBI+RTraAJoU+l9FWDVvuZ65E4O7jB6sB2qKUZ9JnHbScXUbSU&#10;VrfEFxrd46bB6rgfrYLtpmhfatyWX7tjcXk9lG/x5X1U6vZmenoEEXAKf2X4xWd0yJmpdCMZLzr2&#10;yZzRA4tVDIILi1W8BFEqeLhPQOaZ/P9B/gMAAP//AwBQSwECLQAUAAYACAAAACEAtoM4kv4AAADh&#10;AQAAEwAAAAAAAAAAAAAAAAAAAAAAW0NvbnRlbnRfVHlwZXNdLnhtbFBLAQItABQABgAIAAAAIQA4&#10;/SH/1gAAAJQBAAALAAAAAAAAAAAAAAAAAC8BAABfcmVscy8ucmVsc1BLAQItABQABgAIAAAAIQAq&#10;n5EsSgIAAKsEAAAOAAAAAAAAAAAAAAAAAC4CAABkcnMvZTJvRG9jLnhtbFBLAQItABQABgAIAAAA&#10;IQBtn+Rd4AAAAAkBAAAPAAAAAAAAAAAAAAAAAKQEAABkcnMvZG93bnJldi54bWxQSwUGAAAAAAQA&#10;BADzAAAAsQUAAAAA&#10;" fillcolor="white [3212]" strokecolor="white [3212]" strokeweight="1.5pt">
                <v:textbox>
                  <w:txbxContent>
                    <w:p w14:paraId="6708AD3C"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i/>
                          <w:iCs/>
                          <w:sz w:val="18"/>
                          <w:szCs w:val="18"/>
                        </w:rPr>
                        <w:t xml:space="preserve"> β </w:t>
                      </w:r>
                      <w:r w:rsidRPr="0008608A">
                        <w:rPr>
                          <w:rFonts w:ascii="Times New Roman" w:hAnsi="Times New Roman" w:cs="Times New Roman"/>
                          <w:sz w:val="18"/>
                          <w:szCs w:val="18"/>
                        </w:rPr>
                        <w:t>= 0.640,</w:t>
                      </w:r>
                    </w:p>
                    <w:p w14:paraId="52EAD101" w14:textId="77777777" w:rsidR="00AF48D8" w:rsidRPr="0008608A"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sz w:val="18"/>
                          <w:szCs w:val="18"/>
                        </w:rPr>
                        <w:t xml:space="preserve"> </w:t>
                      </w:r>
                      <w:r w:rsidRPr="0008608A">
                        <w:rPr>
                          <w:rFonts w:ascii="Times New Roman" w:hAnsi="Times New Roman" w:cs="Times New Roman"/>
                          <w:i/>
                          <w:iCs/>
                          <w:sz w:val="18"/>
                          <w:szCs w:val="18"/>
                        </w:rPr>
                        <w:t>t = 11.994</w:t>
                      </w:r>
                    </w:p>
                  </w:txbxContent>
                </v:textbox>
              </v:shap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77696" behindDoc="0" locked="0" layoutInCell="1" allowOverlap="1" wp14:anchorId="2DD0F9B2" wp14:editId="4507E446">
                <wp:simplePos x="0" y="0"/>
                <wp:positionH relativeFrom="column">
                  <wp:posOffset>2720340</wp:posOffset>
                </wp:positionH>
                <wp:positionV relativeFrom="paragraph">
                  <wp:posOffset>69215</wp:posOffset>
                </wp:positionV>
                <wp:extent cx="720000" cy="0"/>
                <wp:effectExtent l="0" t="76200" r="23495" b="95250"/>
                <wp:wrapNone/>
                <wp:docPr id="37" name="Straight Arrow Connector 37"/>
                <wp:cNvGraphicFramePr/>
                <a:graphic xmlns:a="http://schemas.openxmlformats.org/drawingml/2006/main">
                  <a:graphicData uri="http://schemas.microsoft.com/office/word/2010/wordprocessingShape">
                    <wps:wsp>
                      <wps:cNvCnPr/>
                      <wps:spPr>
                        <a:xfrm>
                          <a:off x="0" y="0"/>
                          <a:ext cx="720000"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AF8AD7" id="Straight Arrow Connector 37" o:spid="_x0000_s1026" type="#_x0000_t32" style="position:absolute;margin-left:214.2pt;margin-top:5.45pt;width:56.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OEzgEAAP4DAAAOAAAAZHJzL2Uyb0RvYy54bWysU9uO0zAQfUfiH6y806SLxKKo6Qp1WV4Q&#10;rGD5ANcZJ5Yc2xoPTfL3jJ025SYkEC9ObM85M+fMeHc3DVacAKPxrim2m6oQ4JRvjeua4svTw4vX&#10;hYgkXSutd9AUM8Tibv/82W4MNdz43tsWUDCJi/UYmqInCnVZRtXDIOPGB3B8qT0OkniLXdmiHJl9&#10;sOVNVb0qR49tQK8gRj69Xy6LfebXGhR91DoCCdsUXBvlFfN6TGu538m6Qxl6o85lyH+oYpDGcdKV&#10;6l6SFF/R/EI1GIU+ek0b5YfSa20UZA2sZlv9pOZzLwNkLWxODKtN8f/Rqg+ng3tEtmEMsY7hEZOK&#10;SeOQvlyfmLJZ82oWTCQUH96y/RVbqi5X5RUXMNI78INIP00RCaXpejp457gjHrfZK3l6H4kzM/AC&#10;SEmtS2v01rQPxtq8we54sChOktt4W72s3uTOMfCHMJLGvnWtoDnwqBEa6ToLqcccmWjLq8j8R7OF&#10;JeUn0MK0LGspLc8frCmlUuBouzJxdIJpLm8FVlnTH4Hn+ASFPJt/A14RObN3tIIH4zz+LjtNl5L1&#10;En9xYNGdLDj6ds7tz9bwkGWvzg8iTfH3+wy/Ptv9NwAAAP//AwBQSwMEFAAGAAgAAAAhACgQ8srd&#10;AAAACQEAAA8AAABkcnMvZG93bnJldi54bWxMj8FOwzAQRO9I/IO1SFwQdVpCVdI4FSqCGwfaSFzd&#10;eJtYxOvIdpvA17OIAxx35ml2ptxMrhdnDNF6UjCfZSCQGm8stQrq/fPtCkRMmozuPaGCT4ywqS4v&#10;Sl0YP9IbnnepFRxCsdAKupSGQsrYdOh0nPkBib2jD04nPkMrTdAjh7teLrJsKZ22xB86PeC2w+Zj&#10;d3IKXp/2WN/UYUzx7ssO2bu1L8utUtdX0+MaRMIp/cHwU5+rQ8WdDv5EJopeQb5Y5YyykT2AYOA+&#10;n/OWw68gq1L+X1B9AwAA//8DAFBLAQItABQABgAIAAAAIQC2gziS/gAAAOEBAAATAAAAAAAAAAAA&#10;AAAAAAAAAABbQ29udGVudF9UeXBlc10ueG1sUEsBAi0AFAAGAAgAAAAhADj9If/WAAAAlAEAAAsA&#10;AAAAAAAAAAAAAAAALwEAAF9yZWxzLy5yZWxzUEsBAi0AFAAGAAgAAAAhAFdm84TOAQAA/gMAAA4A&#10;AAAAAAAAAAAAAAAALgIAAGRycy9lMm9Eb2MueG1sUEsBAi0AFAAGAAgAAAAhACgQ8srdAAAACQEA&#10;AA8AAAAAAAAAAAAAAAAAKAQAAGRycy9kb3ducmV2LnhtbFBLBQYAAAAABAAEAPMAAAAyBQAAAAA=&#10;" strokecolor="#7030a0" strokeweight=".5pt">
                <v:stroke endarrow="block" joinstyle="miter"/>
              </v:shap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78720" behindDoc="0" locked="0" layoutInCell="1" allowOverlap="1" wp14:anchorId="5ACD3DA0" wp14:editId="0EC2080F">
                <wp:simplePos x="0" y="0"/>
                <wp:positionH relativeFrom="column">
                  <wp:posOffset>1187450</wp:posOffset>
                </wp:positionH>
                <wp:positionV relativeFrom="paragraph">
                  <wp:posOffset>69215</wp:posOffset>
                </wp:positionV>
                <wp:extent cx="682293" cy="0"/>
                <wp:effectExtent l="0" t="76200" r="22860" b="95250"/>
                <wp:wrapNone/>
                <wp:docPr id="33" name="Straight Arrow Connector 33"/>
                <wp:cNvGraphicFramePr/>
                <a:graphic xmlns:a="http://schemas.openxmlformats.org/drawingml/2006/main">
                  <a:graphicData uri="http://schemas.microsoft.com/office/word/2010/wordprocessingShape">
                    <wps:wsp>
                      <wps:cNvCnPr/>
                      <wps:spPr>
                        <a:xfrm>
                          <a:off x="0" y="0"/>
                          <a:ext cx="682293" cy="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80C5D74" id="Straight Arrow Connector 33" o:spid="_x0000_s1026" type="#_x0000_t32" style="position:absolute;margin-left:93.5pt;margin-top:5.45pt;width:53.7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HP0AEAAP4DAAAOAAAAZHJzL2Uyb0RvYy54bWysU9uO0zAQfUfiHyy/06RdaVmqpivUZXlB&#10;sOLyAa4zTiw5tjUe2uTvGbttyk1IIF6c2J5zZs6Z8eZ+HJw4ACYbfCOXi1oK8Dq01neN/PL58cWd&#10;FImUb5ULHho5QZL32+fPNse4hlXog2sBBZP4tD7GRvZEcV1VSfcwqLQIETxfmoCDIt5iV7Wojsw+&#10;uGpV17fVMWAbMWhIiU8fTpdyW/iNAU0fjElAwjWSa6OyYln3ea22G7XuUMXe6nMZ6h+qGJT1nHSm&#10;elCkxFe0v1ANVmNIwdBCh6EKxlgNRQOrWdY/qfnUqwhFC5uT4mxT+n+0+v1h55+QbTjGtE7xCbOK&#10;0eCQv1yfGItZ02wWjCQ0H97erVavbqTQl6vqiouY6C2EQeSfRiZCZbuedsF77kjAZfFKHd4l4swM&#10;vAByUufzmoKz7aN1rmyw2+8cioPiNr6sb+rXpXMM/CGMlHVvfCtoijxqhFb5zkHuMUdm2uoqsvzR&#10;5OCU8iMYYVuWdSqtzB/MKZXW4Gk5M3F0hhkubwbWRdMfgef4DIUym38DnhElc/A0gwfrA/4uO42X&#10;ks0p/uLASXe2YB/aqbS/WMNDVrw6P4g8xd/vC/z6bLffAAAA//8DAFBLAwQUAAYACAAAACEAJNFT&#10;id0AAAAJAQAADwAAAGRycy9kb3ducmV2LnhtbEyPQU/DMAyF70j8h8hIXBBLGNPYStMJDcGNA1sl&#10;rllj2ojGqZJsLfx6jDjAzc9+ev5euZl8L04Ykwuk4WamQCA1wTpqNdT7p+sViJQNWdMHQg2fmGBT&#10;nZ+VprBhpFc87XIrOIRSYTR0OQ+FlKnp0Js0CwMS395D9CazjK200Ywc7ns5V2opvXHEHzoz4LbD&#10;5mN39BpeHvdYX9VxzOn2yw3qzbnn5Vbry4vp4R5Exin/meEHn9GhYqZDOJJNome9uuMumQe1BsGG&#10;+XqxAHH4XciqlP8bVN8AAAD//wMAUEsBAi0AFAAGAAgAAAAhALaDOJL+AAAA4QEAABMAAAAAAAAA&#10;AAAAAAAAAAAAAFtDb250ZW50X1R5cGVzXS54bWxQSwECLQAUAAYACAAAACEAOP0h/9YAAACUAQAA&#10;CwAAAAAAAAAAAAAAAAAvAQAAX3JlbHMvLnJlbHNQSwECLQAUAAYACAAAACEAGRFxz9ABAAD+AwAA&#10;DgAAAAAAAAAAAAAAAAAuAgAAZHJzL2Uyb0RvYy54bWxQSwECLQAUAAYACAAAACEAJNFTid0AAAAJ&#10;AQAADwAAAAAAAAAAAAAAAAAqBAAAZHJzL2Rvd25yZXYueG1sUEsFBgAAAAAEAAQA8wAAADQFAAAA&#10;AA==&#10;" strokecolor="#7030a0" strokeweight=".5pt">
                <v:stroke endarrow="block" joinstyle="miter"/>
              </v:shape>
            </w:pict>
          </mc:Fallback>
        </mc:AlternateContent>
      </w:r>
    </w:p>
    <w:p w14:paraId="4DC877E9"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noProof/>
        </w:rPr>
      </w:pPr>
      <w:r w:rsidRPr="0014072F">
        <w:rPr>
          <w:rFonts w:ascii="Times New Roman" w:hAnsi="Times New Roman" w:cs="Times New Roman"/>
          <w:noProof/>
          <w:lang w:eastAsia="en-IN"/>
        </w:rPr>
        <mc:AlternateContent>
          <mc:Choice Requires="wps">
            <w:drawing>
              <wp:anchor distT="0" distB="0" distL="114300" distR="114300" simplePos="0" relativeHeight="251683840" behindDoc="0" locked="0" layoutInCell="1" allowOverlap="1" wp14:anchorId="44BBCE43" wp14:editId="73E4BD9F">
                <wp:simplePos x="0" y="0"/>
                <wp:positionH relativeFrom="column">
                  <wp:posOffset>3459480</wp:posOffset>
                </wp:positionH>
                <wp:positionV relativeFrom="paragraph">
                  <wp:posOffset>233045</wp:posOffset>
                </wp:positionV>
                <wp:extent cx="807720" cy="426720"/>
                <wp:effectExtent l="0" t="0" r="11430" b="11430"/>
                <wp:wrapNone/>
                <wp:docPr id="47" name="Text Box 47"/>
                <wp:cNvGraphicFramePr/>
                <a:graphic xmlns:a="http://schemas.openxmlformats.org/drawingml/2006/main">
                  <a:graphicData uri="http://schemas.microsoft.com/office/word/2010/wordprocessingShape">
                    <wps:wsp>
                      <wps:cNvSpPr txBox="1"/>
                      <wps:spPr>
                        <a:xfrm>
                          <a:off x="0" y="0"/>
                          <a:ext cx="807720" cy="426720"/>
                        </a:xfrm>
                        <a:prstGeom prst="rect">
                          <a:avLst/>
                        </a:prstGeom>
                        <a:solidFill>
                          <a:schemeClr val="bg1"/>
                        </a:solidFill>
                        <a:ln w="19050">
                          <a:solidFill>
                            <a:schemeClr val="bg1"/>
                          </a:solidFill>
                        </a:ln>
                      </wps:spPr>
                      <wps:txbx>
                        <w:txbxContent>
                          <w:p w14:paraId="43F1449F" w14:textId="77777777" w:rsidR="00AF48D8"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i/>
                                <w:iCs/>
                                <w:sz w:val="20"/>
                                <w:szCs w:val="20"/>
                              </w:rPr>
                              <w:t xml:space="preserve"> </w:t>
                            </w:r>
                            <w:r w:rsidRPr="0008608A">
                              <w:rPr>
                                <w:rFonts w:ascii="Times New Roman" w:hAnsi="Times New Roman" w:cs="Times New Roman"/>
                                <w:i/>
                                <w:iCs/>
                                <w:sz w:val="18"/>
                                <w:szCs w:val="18"/>
                              </w:rPr>
                              <w:t xml:space="preserve">β </w:t>
                            </w:r>
                            <w:r w:rsidRPr="0008608A">
                              <w:rPr>
                                <w:rFonts w:ascii="Times New Roman" w:hAnsi="Times New Roman" w:cs="Times New Roman"/>
                                <w:sz w:val="18"/>
                                <w:szCs w:val="18"/>
                              </w:rPr>
                              <w:t xml:space="preserve">= 0.395, </w:t>
                            </w:r>
                          </w:p>
                          <w:p w14:paraId="19E25E62" w14:textId="77777777" w:rsidR="00AF48D8" w:rsidRPr="0008608A" w:rsidRDefault="00AF48D8" w:rsidP="009B722E">
                            <w:pPr>
                              <w:spacing w:after="0" w:line="240" w:lineRule="auto"/>
                              <w:rPr>
                                <w:rFonts w:ascii="Times New Roman" w:hAnsi="Times New Roman" w:cs="Times New Roman"/>
                                <w:sz w:val="20"/>
                                <w:szCs w:val="20"/>
                              </w:rPr>
                            </w:pPr>
                            <w:r w:rsidRPr="0008608A">
                              <w:rPr>
                                <w:rFonts w:ascii="Times New Roman" w:hAnsi="Times New Roman" w:cs="Times New Roman"/>
                                <w:i/>
                                <w:iCs/>
                                <w:sz w:val="18"/>
                                <w:szCs w:val="18"/>
                              </w:rPr>
                              <w:t>t = 6.280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CE43" id="Text Box 47" o:spid="_x0000_s1067" type="#_x0000_t202" style="position:absolute;left:0;text-align:left;margin-left:272.4pt;margin-top:18.35pt;width:63.6pt;height:3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e3RwIAAKsEAAAOAAAAZHJzL2Uyb0RvYy54bWysVNtu2zAMfR+wfxD0vtjJ0psRp8hSdBhQ&#10;tAWaoc+KLCcGZFGTlNjd1+9ITnrbgAHDXhSKpI/Iw8PMLvtWs71yviFT8vEo50wZSVVjNiX/vrr+&#10;dM6ZD8JUQpNRJX9Snl/OP36YdbZQE9qSrpRjADG+6GzJtyHYIsu83KpW+BFZZRCsybUi4Oo2WeVE&#10;B/RWZ5M8P806cpV1JJX38F4NQT5P+HWtZLira68C0yVHbSGdLp3reGbzmSg2TthtIw9liH+oohWN&#10;waPPUFciCLZzzW9QbSMdearDSFKbUV03UqUe0M04f9fNw1ZYlXoBOd4+0+T/H6y83d871lQln55x&#10;ZkSLGa1UH9gX6hlc4KezvkDag0Vi6OHHnI9+D2dsu69dG3/REEMcTD89sxvRJJzn+dnZBBGJ0HRy&#10;Gm2gZy8fW+fDV0Uti0bJHYaXOBX7Gx+G1GNKfMuTbqrrRut0iYJRS+3YXmDU600qEeBvsrRhHaq/&#10;yE/yhPwmmDT3FwgAaoOiIydD79EK/bpPHH5OLUXXmqon8OVoUJy38rpBVzfCh3vhIDEQgbUJdzhq&#10;TaiKDhZnW3I//+SP+Zg8opx1kGzJ/Y+dcIoz/c1AExfj6TRqPF2mJ4ls9zqyfh0xu3ZJoGqMBbUy&#10;mfjYBX00a0ftI7ZrEV9FSBiJt0sejuYyDIuE7ZRqsUhJULUV4cY8WBmh42jizFb9o3D2MNgARdzS&#10;UdyieDffITd+aWixC1Q3afgvrB74x0Yk+Ry2N67c63vKevmPmf8CAAD//wMAUEsDBBQABgAIAAAA&#10;IQBD6jhu4QAAAAoBAAAPAAAAZHJzL2Rvd25yZXYueG1sTI9BS8NAEIXvgv9hGcGb3djGVGM2RQoK&#10;Balag+dNdpqEZmdDdtPG/nrHkx6H+Xjve9lqsp044uBbRwpuZxEIpMqZlmoFxefzzT0IHzQZ3TlC&#10;Bd/oYZVfXmQ6Ne5EH3jchVpwCPlUK2hC6FMpfdWg1X7meiT+7d1gdeBzqKUZ9InDbSfnUZRIq1vi&#10;hkb3uG6wOuxGq2CzLtqXGjfl19uhOL/uy218fh+Vur6anh5BBJzCHwy/+qwOOTuVbiTjRafgLo5Z&#10;PShYJEsQDCTLOY8rmYwWDyDzTP6fkP8AAAD//wMAUEsBAi0AFAAGAAgAAAAhALaDOJL+AAAA4QEA&#10;ABMAAAAAAAAAAAAAAAAAAAAAAFtDb250ZW50X1R5cGVzXS54bWxQSwECLQAUAAYACAAAACEAOP0h&#10;/9YAAACUAQAACwAAAAAAAAAAAAAAAAAvAQAAX3JlbHMvLnJlbHNQSwECLQAUAAYACAAAACEAj5XX&#10;t0cCAACrBAAADgAAAAAAAAAAAAAAAAAuAgAAZHJzL2Uyb0RvYy54bWxQSwECLQAUAAYACAAAACEA&#10;Q+o4buEAAAAKAQAADwAAAAAAAAAAAAAAAAChBAAAZHJzL2Rvd25yZXYueG1sUEsFBgAAAAAEAAQA&#10;8wAAAK8FAAAAAA==&#10;" fillcolor="white [3212]" strokecolor="white [3212]" strokeweight="1.5pt">
                <v:textbox>
                  <w:txbxContent>
                    <w:p w14:paraId="43F1449F" w14:textId="77777777" w:rsidR="00AF48D8" w:rsidRDefault="00AF48D8" w:rsidP="009B722E">
                      <w:pPr>
                        <w:spacing w:after="0" w:line="240" w:lineRule="auto"/>
                        <w:rPr>
                          <w:rFonts w:ascii="Times New Roman" w:hAnsi="Times New Roman" w:cs="Times New Roman"/>
                          <w:sz w:val="18"/>
                          <w:szCs w:val="18"/>
                        </w:rPr>
                      </w:pPr>
                      <w:r w:rsidRPr="0008608A">
                        <w:rPr>
                          <w:rFonts w:ascii="Times New Roman" w:hAnsi="Times New Roman" w:cs="Times New Roman"/>
                          <w:i/>
                          <w:iCs/>
                          <w:sz w:val="20"/>
                          <w:szCs w:val="20"/>
                        </w:rPr>
                        <w:t xml:space="preserve"> </w:t>
                      </w:r>
                      <w:r w:rsidRPr="0008608A">
                        <w:rPr>
                          <w:rFonts w:ascii="Times New Roman" w:hAnsi="Times New Roman" w:cs="Times New Roman"/>
                          <w:i/>
                          <w:iCs/>
                          <w:sz w:val="18"/>
                          <w:szCs w:val="18"/>
                        </w:rPr>
                        <w:t xml:space="preserve">β </w:t>
                      </w:r>
                      <w:r w:rsidRPr="0008608A">
                        <w:rPr>
                          <w:rFonts w:ascii="Times New Roman" w:hAnsi="Times New Roman" w:cs="Times New Roman"/>
                          <w:sz w:val="18"/>
                          <w:szCs w:val="18"/>
                        </w:rPr>
                        <w:t xml:space="preserve">= 0.395, </w:t>
                      </w:r>
                    </w:p>
                    <w:p w14:paraId="19E25E62" w14:textId="77777777" w:rsidR="00AF48D8" w:rsidRPr="0008608A" w:rsidRDefault="00AF48D8" w:rsidP="009B722E">
                      <w:pPr>
                        <w:spacing w:after="0" w:line="240" w:lineRule="auto"/>
                        <w:rPr>
                          <w:rFonts w:ascii="Times New Roman" w:hAnsi="Times New Roman" w:cs="Times New Roman"/>
                          <w:sz w:val="20"/>
                          <w:szCs w:val="20"/>
                        </w:rPr>
                      </w:pPr>
                      <w:r w:rsidRPr="0008608A">
                        <w:rPr>
                          <w:rFonts w:ascii="Times New Roman" w:hAnsi="Times New Roman" w:cs="Times New Roman"/>
                          <w:i/>
                          <w:iCs/>
                          <w:sz w:val="18"/>
                          <w:szCs w:val="18"/>
                        </w:rPr>
                        <w:t>t = 6.280</w:t>
                      </w:r>
                    </w:p>
                  </w:txbxContent>
                </v:textbox>
              </v:shap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79744" behindDoc="0" locked="0" layoutInCell="1" allowOverlap="1" wp14:anchorId="294B826F" wp14:editId="50D7B7F6">
                <wp:simplePos x="0" y="0"/>
                <wp:positionH relativeFrom="column">
                  <wp:posOffset>2346773</wp:posOffset>
                </wp:positionH>
                <wp:positionV relativeFrom="paragraph">
                  <wp:posOffset>156257</wp:posOffset>
                </wp:positionV>
                <wp:extent cx="0" cy="180949"/>
                <wp:effectExtent l="0" t="0" r="38100" b="29210"/>
                <wp:wrapNone/>
                <wp:docPr id="39" name="Straight Connector 39"/>
                <wp:cNvGraphicFramePr/>
                <a:graphic xmlns:a="http://schemas.openxmlformats.org/drawingml/2006/main">
                  <a:graphicData uri="http://schemas.microsoft.com/office/word/2010/wordprocessingShape">
                    <wps:wsp>
                      <wps:cNvCnPr/>
                      <wps:spPr>
                        <a:xfrm>
                          <a:off x="0" y="0"/>
                          <a:ext cx="0" cy="180949"/>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1B92065" id="Straight Connector 3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4.8pt,12.3pt" to="184.8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jwAEAAN4DAAAOAAAAZHJzL2Uyb0RvYy54bWysU8tu2zAQvBfIPxC8x6LcokkEy0GRILkE&#10;bdDHB9DU0iLAF0jWkv++S0qWg7Yo0CAXilzu7M4MV5vb0WhygBCVsy2tV4wSsMJ1yu5b+uP7w+U1&#10;JTFx23HtLLT0CJHebi/ebQbfwNr1TncQCBaxsRl8S/uUfFNVUfRgeFw5DxYvpQuGJzyGfdUFPmB1&#10;o6s1Yx+rwYXOBycgRozeT5d0W+pLCSJ9kTJCIrqlyC2VNZR1l9dqu+HNPnDfKzHT4K9gYbiy2HQp&#10;dc8TJz+D+qOUUSK46GRaCWcqJ6USUDSgmpr9puZbzz0ULWhO9ItN8e3Kis+HO/sc0IbBxyb655BV&#10;jDKY/EV+ZCxmHRezYExETEGB0fqa3Xy4yT5WZ5wPMT2CMyRvWqqVzTJ4ww9PMU2pp5Qc1pYMWGl9&#10;xVhJi06r7kFpnS9j2O/udCAHjk94xd6zT+XVsNuLNDxpixTOIsouHTVMDb6CJKpD2vXUIc8XLGW5&#10;EGBTPavQFrMzTCKFBThT+xdwzs9QKLP3P+AFUTo7mxawUdaFv9FO44mynPJPDky6swU71x3L8xZr&#10;cIjKO80Dn6f05bnAz7/l9hcAAAD//wMAUEsDBBQABgAIAAAAIQCSMdYg4AAAAAkBAAAPAAAAZHJz&#10;L2Rvd25yZXYueG1sTI/BSsNAEIbvgu+wjOBF7CZtDTZmUkTISVpoVfS4za5JMDsbsps2zdM74kFP&#10;w8x8/PNNth5tK46m940jhHgWgTBUOt1QhfD6Utzeg/BBkVatI4NwNh7W+eVFplLtTrQzx32oBIeQ&#10;TxVCHUKXSunL2ljlZ64zxLtP11sVuO0rqXt14nDbynkUJdKqhvhCrTrzVJvyaz9YhLdims7bysfF&#10;9n0z3YTV8nnYfCBeX42PDyCCGcMfDD/6rA45Ox3cQNqLFmGRrBJGEeZLrgz8Dg4Id4sYZJ7J/x/k&#10;3wAAAP//AwBQSwECLQAUAAYACAAAACEAtoM4kv4AAADhAQAAEwAAAAAAAAAAAAAAAAAAAAAAW0Nv&#10;bnRlbnRfVHlwZXNdLnhtbFBLAQItABQABgAIAAAAIQA4/SH/1gAAAJQBAAALAAAAAAAAAAAAAAAA&#10;AC8BAABfcmVscy8ucmVsc1BLAQItABQABgAIAAAAIQD/cE2jwAEAAN4DAAAOAAAAAAAAAAAAAAAA&#10;AC4CAABkcnMvZTJvRG9jLnhtbFBLAQItABQABgAIAAAAIQCSMdYg4AAAAAkBAAAPAAAAAAAAAAAA&#10;AAAAABoEAABkcnMvZG93bnJldi54bWxQSwUGAAAAAAQABADzAAAAJwUAAAAA&#10;" strokecolor="#7030a0" strokeweight="1pt">
                <v:stroke joinstyle="miter"/>
              </v:line>
            </w:pict>
          </mc:Fallback>
        </mc:AlternateContent>
      </w:r>
      <w:r w:rsidRPr="0014072F">
        <w:rPr>
          <w:rFonts w:ascii="Times New Roman" w:hAnsi="Times New Roman" w:cs="Times New Roman"/>
          <w:noProof/>
          <w:lang w:eastAsia="en-IN"/>
        </w:rPr>
        <mc:AlternateContent>
          <mc:Choice Requires="wps">
            <w:drawing>
              <wp:anchor distT="0" distB="0" distL="114300" distR="114300" simplePos="0" relativeHeight="251680768" behindDoc="0" locked="0" layoutInCell="1" allowOverlap="1" wp14:anchorId="7EB937D3" wp14:editId="229F833A">
                <wp:simplePos x="0" y="0"/>
                <wp:positionH relativeFrom="column">
                  <wp:posOffset>5280473</wp:posOffset>
                </wp:positionH>
                <wp:positionV relativeFrom="paragraph">
                  <wp:posOffset>102917</wp:posOffset>
                </wp:positionV>
                <wp:extent cx="0" cy="252000"/>
                <wp:effectExtent l="76200" t="38100" r="57150" b="15240"/>
                <wp:wrapNone/>
                <wp:docPr id="43" name="Straight Arrow Connector 43"/>
                <wp:cNvGraphicFramePr/>
                <a:graphic xmlns:a="http://schemas.openxmlformats.org/drawingml/2006/main">
                  <a:graphicData uri="http://schemas.microsoft.com/office/word/2010/wordprocessingShape">
                    <wps:wsp>
                      <wps:cNvCnPr/>
                      <wps:spPr>
                        <a:xfrm flipH="1" flipV="1">
                          <a:off x="0" y="0"/>
                          <a:ext cx="0" cy="252000"/>
                        </a:xfrm>
                        <a:prstGeom prst="straightConnector1">
                          <a:avLst/>
                        </a:prstGeom>
                        <a:ln w="127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C90515D" id="Straight Arrow Connector 43" o:spid="_x0000_s1026" type="#_x0000_t32" style="position:absolute;margin-left:415.8pt;margin-top:8.1pt;width:0;height:19.8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Mb4wEAABwEAAAOAAAAZHJzL2Uyb0RvYy54bWysU8GO0zAQvSPxD5bvNGkRLKqarlCXhQOC&#10;FbDcXWecWHJsazw07d8zdtosy4oDiIszY/u9efM82VwfBycOgMkG38jlopYCvA6t9V0j77/dvngj&#10;RSLlW+WCh0aeIMnr7fNnmzGuYRX64FpAwSQ+rcfYyJ4orqsq6R4GlRYhgudDE3BQxCl2VYtqZPbB&#10;Vau6fl2NAduIQUNKvHszHcpt4TcGNH02JgEJ10jWRmXFsu7zWm03at2hir3VZxnqH1QMynouOlPd&#10;KFLiB9onVIPVGFIwtNBhqIIxVkPpgbtZ1r9187VXEUovbE6Ks03p/9HqT4edv0O2YYxpneId5i6O&#10;BgdhnI0f+E1lib7nKJ+xZnEsBp5mA+FIQk+bmndXr/hpirfVxJVxERO9hzCIHDQyESrb9bQL3vMr&#10;BZzY1eFjIlbDwAsgg50XIwtYXTFtzlNwtr21zpUEu/3OoTgofuSr+mX99lL70TVS1r3zraBT5EEk&#10;tMp3DvIEcDHn+fNgQYno5GAq/gWMsC03OIks0wlzSaU1eFrOTHw7wwzLm4Fn2Xms/wQ8389QKJP7&#10;N+AZUSoHTzN4sD7gZNrj6nS8SDbT/YsDU9/Zgn1oT2U4ijU8gsWr8++SZ/zXvMAffurtTwAAAP//&#10;AwBQSwMEFAAGAAgAAAAhAH9a2WXdAAAACQEAAA8AAABkcnMvZG93bnJldi54bWxMj8FOwkAQhu8m&#10;vsNmTLwY2LZIhdotISYKVxH1unSHtrE7W7oL1Ld3iAc9zvxf/vkmXwy2FSfsfeNIQTyOQCCVzjRU&#10;Kdi+PY9mIHzQZHTrCBV8o4dFcX2V68y4M73iaRMqwSXkM62gDqHLpPRljVb7seuQONu73urAY19J&#10;0+szl9tWJlGUSqsb4gu17vCpxvJrc7QK5OH+/SOZ362SSqYPQ7yi/frlU6nbm2H5CCLgEP5guOiz&#10;OhTstHNHMl60CmaTOGWUgzQBwcDvYqdgOp2DLHL5/4PiBwAA//8DAFBLAQItABQABgAIAAAAIQC2&#10;gziS/gAAAOEBAAATAAAAAAAAAAAAAAAAAAAAAABbQ29udGVudF9UeXBlc10ueG1sUEsBAi0AFAAG&#10;AAgAAAAhADj9If/WAAAAlAEAAAsAAAAAAAAAAAAAAAAALwEAAF9yZWxzLy5yZWxzUEsBAi0AFAAG&#10;AAgAAAAhAOmtIxvjAQAAHAQAAA4AAAAAAAAAAAAAAAAALgIAAGRycy9lMm9Eb2MueG1sUEsBAi0A&#10;FAAGAAgAAAAhAH9a2WXdAAAACQEAAA8AAAAAAAAAAAAAAAAAPQQAAGRycy9kb3ducmV2LnhtbFBL&#10;BQYAAAAABAAEAPMAAABHBQAAAAA=&#10;" strokecolor="#7030a0" strokeweight="1pt">
                <v:stroke endarrow="block" joinstyle="miter"/>
              </v:shape>
            </w:pict>
          </mc:Fallback>
        </mc:AlternateContent>
      </w:r>
    </w:p>
    <w:p w14:paraId="1EAD1391"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noProof/>
        </w:rPr>
      </w:pPr>
      <w:r w:rsidRPr="0014072F">
        <w:rPr>
          <w:rFonts w:ascii="Times New Roman" w:hAnsi="Times New Roman" w:cs="Times New Roman"/>
          <w:noProof/>
          <w:lang w:eastAsia="en-IN"/>
        </w:rPr>
        <mc:AlternateContent>
          <mc:Choice Requires="wps">
            <w:drawing>
              <wp:anchor distT="0" distB="0" distL="114300" distR="114300" simplePos="0" relativeHeight="251681792" behindDoc="0" locked="0" layoutInCell="1" allowOverlap="1" wp14:anchorId="5C7A1F5C" wp14:editId="5411FDB6">
                <wp:simplePos x="0" y="0"/>
                <wp:positionH relativeFrom="column">
                  <wp:posOffset>2339153</wp:posOffset>
                </wp:positionH>
                <wp:positionV relativeFrom="paragraph">
                  <wp:posOffset>106092</wp:posOffset>
                </wp:positionV>
                <wp:extent cx="2952559"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2952559" cy="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1529832" id="Straight Connector 4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4.2pt,8.35pt" to="416.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VYwQEAAN8DAAAOAAAAZHJzL2Uyb0RvYy54bWysU9uO0zAQfUfiHyy/06RBZdmo6QrtanlB&#10;sOLyAa4zbiz5prFp0r9n7LTpChASiBfH9sw5c854sr2brGFHwKi96/h6VXMGTvpeu0PHv319fPWW&#10;s5iE64XxDjp+gsjvdi9fbMfQQuMHb3pARiQutmPo+JBSaKsqygGsiCsfwFFQebQi0REPVY9iJHZr&#10;qqau31Sjxz6glxAj3T7MQb4r/EqBTJ+UipCY6ThpS2XFsu7zWu22oj2gCIOWZxniH1RYoR0VXage&#10;RBLsO+pfqKyW6KNXaSW9rbxSWkLxQG7W9U9uvgwiQPFCzYlhaVP8f7Ty4/HePSG1YQyxjeEJs4tJ&#10;oc1f0sem0qzT0iyYEpN02dxums3mljN5iVVXYMCY3oO3LG86brTLPkQrjh9iomKUeknJ18axkaan&#10;uanrkha90f2jNiYHIx729wbZUdAb3tSv63fl2YjiWRqdjCPeq4uySycDc4HPoJjuSfd6rpAHDBZa&#10;ISW4tM7jUJgoO8MUSViAZ2l/Ap7zMxTK8P0NeEGUyt6lBWy18/g72Wm6SFZz/qUDs+/cgr3vT+V9&#10;S2toiorD88TnMX1+LvDrf7n7AQAA//8DAFBLAwQUAAYACAAAACEAnO7U6t8AAAAJAQAADwAAAGRy&#10;cy9kb3ducmV2LnhtbEyPQUvDQBCF74L/YRnBi9hNTYkxZlNEyElasCp63GbHJJidDdlNm+bXO+JB&#10;j/Pex5v38vVkO3HAwbeOFCwXEQikypmWagWvL+V1CsIHTUZ3jlDBCT2si/OzXGfGHekZD7tQCw4h&#10;n2kFTQh9JqWvGrTaL1yPxN6nG6wOfA61NIM+crjt5E0UJdLqlvhDo3t8bLD62o1WwVs5z6dt7Zfl&#10;9n0zX4W71dO4+VDq8mJ6uAcRcAp/MPzU5+pQcKe9G8l40SmIk3TFKBvJLQgG0jhmYf8ryCKX/xcU&#10;3wAAAP//AwBQSwECLQAUAAYACAAAACEAtoM4kv4AAADhAQAAEwAAAAAAAAAAAAAAAAAAAAAAW0Nv&#10;bnRlbnRfVHlwZXNdLnhtbFBLAQItABQABgAIAAAAIQA4/SH/1gAAAJQBAAALAAAAAAAAAAAAAAAA&#10;AC8BAABfcmVscy8ucmVsc1BLAQItABQABgAIAAAAIQCB1vVYwQEAAN8DAAAOAAAAAAAAAAAAAAAA&#10;AC4CAABkcnMvZTJvRG9jLnhtbFBLAQItABQABgAIAAAAIQCc7tTq3wAAAAkBAAAPAAAAAAAAAAAA&#10;AAAAABsEAABkcnMvZG93bnJldi54bWxQSwUGAAAAAAQABADzAAAAJwUAAAAA&#10;" strokecolor="#7030a0" strokeweight="1pt">
                <v:stroke joinstyle="miter"/>
              </v:line>
            </w:pict>
          </mc:Fallback>
        </mc:AlternateContent>
      </w:r>
    </w:p>
    <w:p w14:paraId="70D4670F"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p>
    <w:p w14:paraId="1F828BEF" w14:textId="5AE4602E" w:rsidR="009B722E" w:rsidRPr="0014072F" w:rsidRDefault="009B722E" w:rsidP="009B722E">
      <w:pPr>
        <w:autoSpaceDE w:val="0"/>
        <w:autoSpaceDN w:val="0"/>
        <w:adjustRightInd w:val="0"/>
        <w:spacing w:after="0" w:line="360" w:lineRule="auto"/>
        <w:jc w:val="center"/>
        <w:rPr>
          <w:rFonts w:ascii="Times New Roman" w:hAnsi="Times New Roman" w:cs="Times New Roman"/>
          <w:sz w:val="24"/>
          <w:szCs w:val="24"/>
        </w:rPr>
      </w:pPr>
      <w:r w:rsidRPr="0014072F">
        <w:rPr>
          <w:rFonts w:ascii="Times New Roman" w:hAnsi="Times New Roman" w:cs="Times New Roman"/>
          <w:b/>
          <w:bCs/>
          <w:sz w:val="24"/>
          <w:szCs w:val="24"/>
        </w:rPr>
        <w:t xml:space="preserve">Figure </w:t>
      </w:r>
      <w:r w:rsidR="00E60387" w:rsidRPr="0014072F">
        <w:rPr>
          <w:rFonts w:ascii="Times New Roman" w:hAnsi="Times New Roman" w:cs="Times New Roman"/>
          <w:b/>
          <w:bCs/>
          <w:sz w:val="24"/>
          <w:szCs w:val="24"/>
        </w:rPr>
        <w:t>3</w:t>
      </w:r>
      <w:r w:rsidRPr="0014072F">
        <w:rPr>
          <w:rFonts w:ascii="Times New Roman" w:hAnsi="Times New Roman" w:cs="Times New Roman"/>
          <w:b/>
          <w:bCs/>
          <w:sz w:val="24"/>
          <w:szCs w:val="24"/>
        </w:rPr>
        <w:t>:</w:t>
      </w:r>
      <w:r w:rsidRPr="0014072F">
        <w:rPr>
          <w:rFonts w:ascii="Times New Roman" w:hAnsi="Times New Roman" w:cs="Times New Roman"/>
          <w:sz w:val="24"/>
          <w:szCs w:val="24"/>
        </w:rPr>
        <w:t xml:space="preserve"> Final resultant model</w:t>
      </w:r>
    </w:p>
    <w:p w14:paraId="6E3F0F70"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sz w:val="24"/>
          <w:szCs w:val="24"/>
        </w:rPr>
      </w:pPr>
    </w:p>
    <w:p w14:paraId="2ABFFF9F" w14:textId="70536220" w:rsidR="009B722E" w:rsidRDefault="00960054" w:rsidP="009B722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22E" w:rsidRPr="0014072F">
        <w:rPr>
          <w:rFonts w:ascii="Times New Roman" w:hAnsi="Times New Roman" w:cs="Times New Roman"/>
          <w:sz w:val="24"/>
          <w:szCs w:val="24"/>
        </w:rPr>
        <w:t xml:space="preserve">Furthermore, </w:t>
      </w:r>
      <w:r w:rsidR="009B722E" w:rsidRPr="00A30496">
        <w:rPr>
          <w:rFonts w:ascii="Times New Roman" w:hAnsi="Times New Roman" w:cs="Times New Roman"/>
          <w:i/>
          <w:iCs/>
          <w:sz w:val="24"/>
          <w:szCs w:val="24"/>
        </w:rPr>
        <w:t>R</w:t>
      </w:r>
      <w:r w:rsidR="009B722E" w:rsidRPr="00A30496">
        <w:rPr>
          <w:rFonts w:ascii="Times New Roman" w:hAnsi="Times New Roman" w:cs="Times New Roman"/>
          <w:i/>
          <w:iCs/>
          <w:sz w:val="24"/>
          <w:szCs w:val="24"/>
          <w:vertAlign w:val="superscript"/>
        </w:rPr>
        <w:t>2</w:t>
      </w:r>
      <w:r w:rsidR="009B722E" w:rsidRPr="0014072F">
        <w:rPr>
          <w:rFonts w:ascii="Times New Roman" w:hAnsi="Times New Roman" w:cs="Times New Roman"/>
          <w:sz w:val="24"/>
          <w:szCs w:val="24"/>
        </w:rPr>
        <w:t xml:space="preserve">, </w:t>
      </w:r>
      <w:r w:rsidR="009B722E" w:rsidRPr="00A30496">
        <w:rPr>
          <w:rFonts w:ascii="Times New Roman" w:hAnsi="Times New Roman" w:cs="Times New Roman"/>
          <w:i/>
          <w:iCs/>
          <w:sz w:val="24"/>
          <w:szCs w:val="24"/>
        </w:rPr>
        <w:t>f</w:t>
      </w:r>
      <w:r w:rsidR="009B722E" w:rsidRPr="00A30496">
        <w:rPr>
          <w:rFonts w:ascii="Times New Roman" w:hAnsi="Times New Roman" w:cs="Times New Roman"/>
          <w:i/>
          <w:iCs/>
          <w:sz w:val="24"/>
          <w:szCs w:val="24"/>
          <w:vertAlign w:val="superscript"/>
        </w:rPr>
        <w:t>2</w:t>
      </w:r>
      <w:r w:rsidR="009B722E" w:rsidRPr="0014072F">
        <w:rPr>
          <w:rFonts w:ascii="Times New Roman" w:hAnsi="Times New Roman" w:cs="Times New Roman"/>
          <w:sz w:val="24"/>
          <w:szCs w:val="24"/>
        </w:rPr>
        <w:t xml:space="preserve">, and </w:t>
      </w:r>
      <w:r w:rsidR="009B722E" w:rsidRPr="00A30496">
        <w:rPr>
          <w:rFonts w:ascii="Times New Roman" w:hAnsi="Times New Roman" w:cs="Times New Roman"/>
          <w:i/>
          <w:iCs/>
          <w:sz w:val="24"/>
          <w:szCs w:val="24"/>
        </w:rPr>
        <w:t>Q</w:t>
      </w:r>
      <w:r w:rsidR="009B722E" w:rsidRPr="00A30496">
        <w:rPr>
          <w:rFonts w:ascii="Times New Roman" w:hAnsi="Times New Roman" w:cs="Times New Roman"/>
          <w:i/>
          <w:iCs/>
          <w:sz w:val="24"/>
          <w:szCs w:val="24"/>
          <w:vertAlign w:val="superscript"/>
        </w:rPr>
        <w:t>2</w:t>
      </w:r>
      <w:r w:rsidR="009B722E" w:rsidRPr="0014072F">
        <w:rPr>
          <w:rFonts w:ascii="Times New Roman" w:hAnsi="Times New Roman" w:cs="Times New Roman"/>
          <w:sz w:val="24"/>
          <w:szCs w:val="24"/>
        </w:rPr>
        <w:t xml:space="preserve"> were used to assess the structural model's usefulness for making predictions (Benitez et al., 2020; Hair et al., 2020). The findings of the analysis show that after taking into account the number of predictors, FSCGIO (0.450), FSCGI (0.409), and FSCSP (0.411) have respectable levels of </w:t>
      </w:r>
      <w:r w:rsidR="009B722E" w:rsidRPr="006F01C6">
        <w:rPr>
          <w:rFonts w:ascii="Times New Roman" w:hAnsi="Times New Roman" w:cs="Times New Roman"/>
          <w:i/>
          <w:iCs/>
          <w:sz w:val="24"/>
          <w:szCs w:val="24"/>
        </w:rPr>
        <w:t>R</w:t>
      </w:r>
      <w:r w:rsidR="009B722E" w:rsidRPr="006F01C6">
        <w:rPr>
          <w:rFonts w:ascii="Times New Roman" w:hAnsi="Times New Roman" w:cs="Times New Roman"/>
          <w:i/>
          <w:iCs/>
          <w:sz w:val="24"/>
          <w:szCs w:val="24"/>
          <w:vertAlign w:val="superscript"/>
        </w:rPr>
        <w:t>2</w:t>
      </w:r>
      <w:r w:rsidR="009B722E" w:rsidRPr="0014072F">
        <w:rPr>
          <w:rFonts w:ascii="Times New Roman" w:hAnsi="Times New Roman" w:cs="Times New Roman"/>
          <w:sz w:val="24"/>
          <w:szCs w:val="24"/>
        </w:rPr>
        <w:t xml:space="preserve">. We also tested the model's predictive accuracy using the </w:t>
      </w:r>
      <w:r w:rsidR="009B722E" w:rsidRPr="006F01C6">
        <w:rPr>
          <w:rFonts w:ascii="Times New Roman" w:hAnsi="Times New Roman" w:cs="Times New Roman"/>
          <w:i/>
          <w:iCs/>
          <w:sz w:val="24"/>
          <w:szCs w:val="24"/>
        </w:rPr>
        <w:t>Q</w:t>
      </w:r>
      <w:r w:rsidR="009B722E" w:rsidRPr="006F01C6">
        <w:rPr>
          <w:rFonts w:ascii="Times New Roman" w:hAnsi="Times New Roman" w:cs="Times New Roman"/>
          <w:i/>
          <w:iCs/>
          <w:sz w:val="24"/>
          <w:szCs w:val="24"/>
          <w:vertAlign w:val="superscript"/>
        </w:rPr>
        <w:t>2</w:t>
      </w:r>
      <w:r w:rsidR="009B722E" w:rsidRPr="0014072F">
        <w:rPr>
          <w:rFonts w:ascii="Times New Roman" w:hAnsi="Times New Roman" w:cs="Times New Roman"/>
          <w:sz w:val="24"/>
          <w:szCs w:val="24"/>
        </w:rPr>
        <w:t xml:space="preserve"> Stone-Geisser. </w:t>
      </w:r>
      <w:r w:rsidR="00614F17" w:rsidRPr="0014072F">
        <w:rPr>
          <w:rFonts w:ascii="Times New Roman" w:hAnsi="Times New Roman" w:cs="Times New Roman"/>
          <w:sz w:val="24"/>
          <w:szCs w:val="24"/>
        </w:rPr>
        <w:t xml:space="preserve">Henseler et al. (2009) suggest a </w:t>
      </w:r>
      <w:r w:rsidR="00614F17" w:rsidRPr="006F01C6">
        <w:rPr>
          <w:rFonts w:ascii="Times New Roman" w:hAnsi="Times New Roman" w:cs="Times New Roman"/>
          <w:i/>
          <w:iCs/>
          <w:sz w:val="24"/>
          <w:szCs w:val="24"/>
        </w:rPr>
        <w:t>Q</w:t>
      </w:r>
      <w:r w:rsidR="00614F17" w:rsidRPr="006F01C6">
        <w:rPr>
          <w:rFonts w:ascii="Times New Roman" w:hAnsi="Times New Roman" w:cs="Times New Roman"/>
          <w:i/>
          <w:iCs/>
          <w:sz w:val="24"/>
          <w:szCs w:val="24"/>
          <w:vertAlign w:val="superscript"/>
        </w:rPr>
        <w:t>2</w:t>
      </w:r>
      <w:r w:rsidR="00614F17" w:rsidRPr="0014072F">
        <w:rPr>
          <w:rFonts w:ascii="Times New Roman" w:hAnsi="Times New Roman" w:cs="Times New Roman"/>
          <w:sz w:val="24"/>
          <w:szCs w:val="24"/>
        </w:rPr>
        <w:t xml:space="preserve"> larger than zero for the concept to be considered significant as </w:t>
      </w:r>
      <w:r w:rsidR="00247CB1" w:rsidRPr="0014072F">
        <w:rPr>
          <w:rFonts w:ascii="Times New Roman" w:hAnsi="Times New Roman" w:cs="Times New Roman"/>
          <w:sz w:val="24"/>
          <w:szCs w:val="24"/>
        </w:rPr>
        <w:t xml:space="preserve">an </w:t>
      </w:r>
      <w:r w:rsidR="00614F17" w:rsidRPr="0014072F">
        <w:rPr>
          <w:rFonts w:ascii="Times New Roman" w:hAnsi="Times New Roman" w:cs="Times New Roman"/>
          <w:sz w:val="24"/>
          <w:szCs w:val="24"/>
        </w:rPr>
        <w:t>excellent predictor</w:t>
      </w:r>
      <w:r w:rsidR="009B722E" w:rsidRPr="0014072F">
        <w:rPr>
          <w:rFonts w:ascii="Times New Roman" w:hAnsi="Times New Roman" w:cs="Times New Roman"/>
          <w:sz w:val="24"/>
          <w:szCs w:val="24"/>
        </w:rPr>
        <w:t xml:space="preserve">. The findings demonstrate that the </w:t>
      </w:r>
      <w:r w:rsidR="009B722E" w:rsidRPr="006F01C6">
        <w:rPr>
          <w:rFonts w:ascii="Times New Roman" w:hAnsi="Times New Roman" w:cs="Times New Roman"/>
          <w:i/>
          <w:iCs/>
          <w:sz w:val="24"/>
          <w:szCs w:val="24"/>
        </w:rPr>
        <w:t>Q</w:t>
      </w:r>
      <w:r w:rsidR="009B722E" w:rsidRPr="006F01C6">
        <w:rPr>
          <w:rFonts w:ascii="Times New Roman" w:hAnsi="Times New Roman" w:cs="Times New Roman"/>
          <w:i/>
          <w:iCs/>
          <w:sz w:val="24"/>
          <w:szCs w:val="24"/>
          <w:vertAlign w:val="superscript"/>
        </w:rPr>
        <w:t>2</w:t>
      </w:r>
      <w:r w:rsidR="009B722E" w:rsidRPr="0014072F">
        <w:rPr>
          <w:rFonts w:ascii="Times New Roman" w:hAnsi="Times New Roman" w:cs="Times New Roman"/>
          <w:sz w:val="24"/>
          <w:szCs w:val="24"/>
        </w:rPr>
        <w:t xml:space="preserve"> values derived from blind testing are non-zero, suggesting that the framework has a predictive ability. </w:t>
      </w:r>
      <w:r w:rsidR="009B722E" w:rsidRPr="0014072F">
        <w:rPr>
          <w:rFonts w:ascii="Times New Roman" w:hAnsi="Times New Roman" w:cs="Times New Roman"/>
          <w:bCs/>
          <w:sz w:val="24"/>
          <w:szCs w:val="24"/>
        </w:rPr>
        <w:t xml:space="preserve">Further, outcomes indicate the effect size of all the predictor variables, </w:t>
      </w:r>
      <w:r w:rsidR="00614F17" w:rsidRPr="0014072F">
        <w:rPr>
          <w:rFonts w:ascii="Times New Roman" w:hAnsi="Times New Roman" w:cs="Times New Roman"/>
          <w:bCs/>
          <w:sz w:val="24"/>
          <w:szCs w:val="24"/>
        </w:rPr>
        <w:t>varying from small (0.088) to large (0.693)</w:t>
      </w:r>
      <w:r w:rsidR="009B722E" w:rsidRPr="0014072F">
        <w:rPr>
          <w:rFonts w:ascii="Times New Roman" w:hAnsi="Times New Roman" w:cs="Times New Roman"/>
          <w:bCs/>
          <w:sz w:val="24"/>
          <w:szCs w:val="24"/>
        </w:rPr>
        <w:t xml:space="preserve"> variances in different constructs. </w:t>
      </w:r>
      <w:r w:rsidR="009B722E" w:rsidRPr="0014072F">
        <w:rPr>
          <w:rFonts w:ascii="Times New Roman" w:hAnsi="Times New Roman" w:cs="Times New Roman"/>
          <w:sz w:val="24"/>
          <w:szCs w:val="24"/>
        </w:rPr>
        <w:t>Finally, the values of SRMR (0.053&lt; 0.201), d_ULS (0.477&lt; 13.127), and d_G (0.229 &lt; 6.602), all of which are optimal, show that the proposed framework is a good fit (Benitez et al., 2018).</w:t>
      </w:r>
    </w:p>
    <w:p w14:paraId="7C9A3C8B" w14:textId="77777777" w:rsidR="004B3AA1" w:rsidRPr="0014072F" w:rsidRDefault="004B3AA1" w:rsidP="009B722E">
      <w:pPr>
        <w:autoSpaceDE w:val="0"/>
        <w:autoSpaceDN w:val="0"/>
        <w:adjustRightInd w:val="0"/>
        <w:spacing w:after="0" w:line="360" w:lineRule="auto"/>
        <w:jc w:val="both"/>
        <w:rPr>
          <w:rFonts w:ascii="Times New Roman" w:hAnsi="Times New Roman" w:cs="Times New Roman"/>
          <w:sz w:val="24"/>
          <w:szCs w:val="24"/>
        </w:rPr>
      </w:pPr>
    </w:p>
    <w:p w14:paraId="22BE34F4"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4.3 Testing hypothesis robustness using Artificial Neural Network (ANN) analysis</w:t>
      </w:r>
    </w:p>
    <w:p w14:paraId="76024556" w14:textId="2B89A565"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r w:rsidRPr="0014072F">
        <w:rPr>
          <w:rFonts w:ascii="Times New Roman" w:hAnsi="Times New Roman" w:cs="Times New Roman"/>
          <w:bCs/>
          <w:sz w:val="24"/>
          <w:szCs w:val="24"/>
        </w:rPr>
        <w:t>PLS-SEM and ANN were coupled to highlight the non-linear association between the variables due to the limited ability of PLS-SEM to test for linear relationships, which suggests it might not be the best choice for more nuanced decisions (</w:t>
      </w:r>
      <w:r w:rsidRPr="0014072F">
        <w:rPr>
          <w:rFonts w:ascii="Times New Roman" w:hAnsi="Times New Roman" w:cs="Times New Roman"/>
          <w:sz w:val="24"/>
          <w:szCs w:val="24"/>
        </w:rPr>
        <w:t>Theadora et al., 2022</w:t>
      </w:r>
      <w:r w:rsidRPr="0014072F">
        <w:rPr>
          <w:rFonts w:ascii="Times New Roman" w:hAnsi="Times New Roman" w:cs="Times New Roman"/>
          <w:bCs/>
          <w:sz w:val="24"/>
          <w:szCs w:val="24"/>
        </w:rPr>
        <w:t xml:space="preserve">). ANN is a "large processor made up of neurons, which are basic processing units that may store information for usage in the future" (Ooi et al., 2018). As part of this research, three ANN models were developed to predict BFEDT, FSCGI, FSCGIO, and FSCSP. Root mean squared error (RMSE) values are shown in Table </w:t>
      </w:r>
      <w:r w:rsidR="00B23BAF">
        <w:rPr>
          <w:rFonts w:ascii="Times New Roman" w:hAnsi="Times New Roman" w:cs="Times New Roman"/>
          <w:bCs/>
          <w:sz w:val="24"/>
          <w:szCs w:val="24"/>
        </w:rPr>
        <w:t>4</w:t>
      </w:r>
      <w:r w:rsidR="00614F17" w:rsidRPr="0014072F">
        <w:rPr>
          <w:rFonts w:ascii="Times New Roman" w:hAnsi="Times New Roman" w:cs="Times New Roman"/>
          <w:bCs/>
          <w:sz w:val="24"/>
          <w:szCs w:val="24"/>
        </w:rPr>
        <w:t>,</w:t>
      </w:r>
      <w:r w:rsidRPr="0014072F">
        <w:rPr>
          <w:rFonts w:ascii="Times New Roman" w:hAnsi="Times New Roman" w:cs="Times New Roman"/>
          <w:bCs/>
          <w:sz w:val="24"/>
          <w:szCs w:val="24"/>
        </w:rPr>
        <w:t xml:space="preserve"> together with their respective means and standard deviations (SDs) for both the “training (learning) and testing (predicting)” phases. Predictions made by the ANN models are very accurate (see </w:t>
      </w:r>
      <w:r w:rsidR="002B0C08" w:rsidRPr="0014072F">
        <w:rPr>
          <w:rFonts w:ascii="Times New Roman" w:hAnsi="Times New Roman" w:cs="Times New Roman"/>
          <w:bCs/>
          <w:sz w:val="24"/>
          <w:szCs w:val="24"/>
        </w:rPr>
        <w:t>Table</w:t>
      </w:r>
      <w:r w:rsidRPr="0014072F">
        <w:rPr>
          <w:rFonts w:ascii="Times New Roman" w:hAnsi="Times New Roman" w:cs="Times New Roman"/>
          <w:bCs/>
          <w:sz w:val="24"/>
          <w:szCs w:val="24"/>
        </w:rPr>
        <w:t xml:space="preserve"> </w:t>
      </w:r>
      <w:r w:rsidR="00B23BAF">
        <w:rPr>
          <w:rFonts w:ascii="Times New Roman" w:hAnsi="Times New Roman" w:cs="Times New Roman"/>
          <w:bCs/>
          <w:sz w:val="24"/>
          <w:szCs w:val="24"/>
        </w:rPr>
        <w:t>4</w:t>
      </w:r>
      <w:r w:rsidRPr="0014072F">
        <w:rPr>
          <w:rFonts w:ascii="Times New Roman" w:hAnsi="Times New Roman" w:cs="Times New Roman"/>
          <w:bCs/>
          <w:sz w:val="24"/>
          <w:szCs w:val="24"/>
        </w:rPr>
        <w:t>), with a mean RMSE of between 0.417 and 0.536 (considered minimal with insignificant SD in both the “learning and predicting” phases) (Lo et al., 2022).</w:t>
      </w:r>
    </w:p>
    <w:p w14:paraId="502AE622"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p>
    <w:p w14:paraId="18CB83CA" w14:textId="4E7AE02E"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r w:rsidRPr="0014072F">
        <w:rPr>
          <w:rFonts w:ascii="Times New Roman" w:hAnsi="Times New Roman" w:cs="Times New Roman"/>
          <w:b/>
          <w:sz w:val="24"/>
          <w:szCs w:val="24"/>
        </w:rPr>
        <w:t xml:space="preserve">Table </w:t>
      </w:r>
      <w:r w:rsidR="00B23BAF">
        <w:rPr>
          <w:rFonts w:ascii="Times New Roman" w:hAnsi="Times New Roman" w:cs="Times New Roman"/>
          <w:b/>
          <w:sz w:val="24"/>
          <w:szCs w:val="24"/>
        </w:rPr>
        <w:t>4</w:t>
      </w:r>
      <w:r w:rsidRPr="0014072F">
        <w:rPr>
          <w:rFonts w:ascii="Times New Roman" w:hAnsi="Times New Roman" w:cs="Times New Roman"/>
          <w:b/>
          <w:sz w:val="24"/>
          <w:szCs w:val="24"/>
        </w:rPr>
        <w:t>:</w:t>
      </w:r>
      <w:r w:rsidRPr="0014072F">
        <w:rPr>
          <w:rFonts w:ascii="Times New Roman" w:hAnsi="Times New Roman" w:cs="Times New Roman"/>
          <w:bCs/>
          <w:sz w:val="24"/>
          <w:szCs w:val="24"/>
        </w:rPr>
        <w:t xml:space="preserve"> Root mean squared error scores for constructs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8"/>
      </w:tblGrid>
      <w:tr w:rsidR="009B722E" w:rsidRPr="0014072F" w14:paraId="09022CAA" w14:textId="77777777" w:rsidTr="00AF48D8">
        <w:tc>
          <w:tcPr>
            <w:tcW w:w="1288" w:type="dxa"/>
            <w:vMerge w:val="restart"/>
            <w:tcBorders>
              <w:top w:val="single" w:sz="4" w:space="0" w:color="auto"/>
            </w:tcBorders>
          </w:tcPr>
          <w:p w14:paraId="528BA344" w14:textId="77777777" w:rsidR="009B722E" w:rsidRPr="0014072F" w:rsidRDefault="009B722E" w:rsidP="00AF48D8">
            <w:pPr>
              <w:autoSpaceDE w:val="0"/>
              <w:autoSpaceDN w:val="0"/>
              <w:adjustRightInd w:val="0"/>
              <w:jc w:val="both"/>
              <w:rPr>
                <w:rFonts w:ascii="Times New Roman" w:hAnsi="Times New Roman" w:cs="Times New Roman"/>
                <w:b/>
              </w:rPr>
            </w:pPr>
            <w:r w:rsidRPr="0014072F">
              <w:rPr>
                <w:rFonts w:ascii="Times New Roman" w:hAnsi="Times New Roman" w:cs="Times New Roman"/>
                <w:b/>
              </w:rPr>
              <w:t>ANN model testing sequence</w:t>
            </w:r>
          </w:p>
        </w:tc>
        <w:tc>
          <w:tcPr>
            <w:tcW w:w="2576" w:type="dxa"/>
            <w:gridSpan w:val="2"/>
            <w:tcBorders>
              <w:top w:val="single" w:sz="4" w:space="0" w:color="auto"/>
              <w:bottom w:val="single" w:sz="4" w:space="0" w:color="auto"/>
            </w:tcBorders>
          </w:tcPr>
          <w:p w14:paraId="52033B19" w14:textId="77777777" w:rsidR="009B722E" w:rsidRPr="0014072F" w:rsidRDefault="009B722E" w:rsidP="00AF48D8">
            <w:pPr>
              <w:autoSpaceDE w:val="0"/>
              <w:autoSpaceDN w:val="0"/>
              <w:adjustRightInd w:val="0"/>
              <w:jc w:val="center"/>
              <w:rPr>
                <w:rFonts w:ascii="Times New Roman" w:hAnsi="Times New Roman" w:cs="Times New Roman"/>
                <w:b/>
              </w:rPr>
            </w:pPr>
            <w:r w:rsidRPr="0014072F">
              <w:rPr>
                <w:rFonts w:ascii="Times New Roman" w:hAnsi="Times New Roman" w:cs="Times New Roman"/>
                <w:b/>
              </w:rPr>
              <w:t>Model 1</w:t>
            </w:r>
          </w:p>
          <w:p w14:paraId="60FF0E4A"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
              </w:rPr>
              <w:t>Input variables:</w:t>
            </w:r>
            <w:r w:rsidRPr="0014072F">
              <w:rPr>
                <w:rFonts w:ascii="Times New Roman" w:hAnsi="Times New Roman" w:cs="Times New Roman"/>
                <w:bCs/>
              </w:rPr>
              <w:t xml:space="preserve"> FSCGI and FSCGIO</w:t>
            </w:r>
          </w:p>
          <w:p w14:paraId="33D40F6A"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
              </w:rPr>
              <w:t>Output variables:</w:t>
            </w:r>
            <w:r w:rsidRPr="0014072F">
              <w:rPr>
                <w:rFonts w:ascii="Times New Roman" w:hAnsi="Times New Roman" w:cs="Times New Roman"/>
                <w:bCs/>
              </w:rPr>
              <w:t xml:space="preserve"> FSCSP</w:t>
            </w:r>
          </w:p>
        </w:tc>
        <w:tc>
          <w:tcPr>
            <w:tcW w:w="2576" w:type="dxa"/>
            <w:gridSpan w:val="2"/>
            <w:tcBorders>
              <w:top w:val="single" w:sz="4" w:space="0" w:color="auto"/>
              <w:bottom w:val="single" w:sz="4" w:space="0" w:color="auto"/>
            </w:tcBorders>
          </w:tcPr>
          <w:p w14:paraId="696029E0" w14:textId="77777777" w:rsidR="009B722E" w:rsidRPr="0014072F" w:rsidRDefault="009B722E" w:rsidP="00AF48D8">
            <w:pPr>
              <w:autoSpaceDE w:val="0"/>
              <w:autoSpaceDN w:val="0"/>
              <w:adjustRightInd w:val="0"/>
              <w:jc w:val="center"/>
              <w:rPr>
                <w:rFonts w:ascii="Times New Roman" w:hAnsi="Times New Roman" w:cs="Times New Roman"/>
                <w:b/>
              </w:rPr>
            </w:pPr>
            <w:r w:rsidRPr="0014072F">
              <w:rPr>
                <w:rFonts w:ascii="Times New Roman" w:hAnsi="Times New Roman" w:cs="Times New Roman"/>
                <w:b/>
              </w:rPr>
              <w:t>Model 2</w:t>
            </w:r>
          </w:p>
          <w:p w14:paraId="29336472"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
              </w:rPr>
              <w:t>Input variables:</w:t>
            </w:r>
            <w:r w:rsidRPr="0014072F">
              <w:rPr>
                <w:rFonts w:ascii="Times New Roman" w:hAnsi="Times New Roman" w:cs="Times New Roman"/>
                <w:bCs/>
              </w:rPr>
              <w:t xml:space="preserve"> BFEDT and FSCGI</w:t>
            </w:r>
          </w:p>
          <w:p w14:paraId="33A13CBC"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
              </w:rPr>
              <w:t>Output variables:</w:t>
            </w:r>
            <w:r w:rsidRPr="0014072F">
              <w:rPr>
                <w:rFonts w:ascii="Times New Roman" w:hAnsi="Times New Roman" w:cs="Times New Roman"/>
                <w:bCs/>
              </w:rPr>
              <w:t xml:space="preserve"> FSCGIO</w:t>
            </w:r>
          </w:p>
        </w:tc>
        <w:tc>
          <w:tcPr>
            <w:tcW w:w="2576" w:type="dxa"/>
            <w:gridSpan w:val="2"/>
            <w:tcBorders>
              <w:top w:val="single" w:sz="4" w:space="0" w:color="auto"/>
              <w:bottom w:val="single" w:sz="4" w:space="0" w:color="auto"/>
            </w:tcBorders>
          </w:tcPr>
          <w:p w14:paraId="4BA3D189" w14:textId="77777777" w:rsidR="009B722E" w:rsidRPr="0014072F" w:rsidRDefault="009B722E" w:rsidP="00AF48D8">
            <w:pPr>
              <w:autoSpaceDE w:val="0"/>
              <w:autoSpaceDN w:val="0"/>
              <w:adjustRightInd w:val="0"/>
              <w:jc w:val="center"/>
              <w:rPr>
                <w:rFonts w:ascii="Times New Roman" w:hAnsi="Times New Roman" w:cs="Times New Roman"/>
                <w:b/>
              </w:rPr>
            </w:pPr>
            <w:r w:rsidRPr="0014072F">
              <w:rPr>
                <w:rFonts w:ascii="Times New Roman" w:hAnsi="Times New Roman" w:cs="Times New Roman"/>
                <w:b/>
              </w:rPr>
              <w:t>Model 3</w:t>
            </w:r>
          </w:p>
          <w:p w14:paraId="66AA5B6B"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
              </w:rPr>
              <w:t>Input variables:</w:t>
            </w:r>
            <w:r w:rsidRPr="0014072F">
              <w:rPr>
                <w:rFonts w:ascii="Times New Roman" w:hAnsi="Times New Roman" w:cs="Times New Roman"/>
                <w:bCs/>
              </w:rPr>
              <w:t xml:space="preserve"> BFEDT</w:t>
            </w:r>
          </w:p>
          <w:p w14:paraId="3082123B"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
              </w:rPr>
              <w:t>Output variables:</w:t>
            </w:r>
            <w:r w:rsidRPr="0014072F">
              <w:rPr>
                <w:rFonts w:ascii="Times New Roman" w:hAnsi="Times New Roman" w:cs="Times New Roman"/>
                <w:bCs/>
              </w:rPr>
              <w:t xml:space="preserve"> FSCGI</w:t>
            </w:r>
          </w:p>
        </w:tc>
      </w:tr>
      <w:tr w:rsidR="009B722E" w:rsidRPr="0014072F" w14:paraId="6F4E7AC2" w14:textId="77777777" w:rsidTr="00AF48D8">
        <w:tc>
          <w:tcPr>
            <w:tcW w:w="1288" w:type="dxa"/>
            <w:vMerge/>
            <w:tcBorders>
              <w:bottom w:val="single" w:sz="4" w:space="0" w:color="auto"/>
            </w:tcBorders>
          </w:tcPr>
          <w:p w14:paraId="33783752"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p>
        </w:tc>
        <w:tc>
          <w:tcPr>
            <w:tcW w:w="1288" w:type="dxa"/>
            <w:tcBorders>
              <w:top w:val="single" w:sz="4" w:space="0" w:color="auto"/>
              <w:bottom w:val="single" w:sz="4" w:space="0" w:color="auto"/>
            </w:tcBorders>
          </w:tcPr>
          <w:p w14:paraId="25EF1C28"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Training RMSE</w:t>
            </w:r>
          </w:p>
        </w:tc>
        <w:tc>
          <w:tcPr>
            <w:tcW w:w="1288" w:type="dxa"/>
            <w:tcBorders>
              <w:top w:val="single" w:sz="4" w:space="0" w:color="auto"/>
              <w:bottom w:val="single" w:sz="4" w:space="0" w:color="auto"/>
            </w:tcBorders>
          </w:tcPr>
          <w:p w14:paraId="6117FC6D"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Testing RMSE</w:t>
            </w:r>
          </w:p>
        </w:tc>
        <w:tc>
          <w:tcPr>
            <w:tcW w:w="1288" w:type="dxa"/>
            <w:tcBorders>
              <w:top w:val="single" w:sz="4" w:space="0" w:color="auto"/>
              <w:bottom w:val="single" w:sz="4" w:space="0" w:color="auto"/>
            </w:tcBorders>
          </w:tcPr>
          <w:p w14:paraId="703BCFE4"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Training RMSE</w:t>
            </w:r>
          </w:p>
        </w:tc>
        <w:tc>
          <w:tcPr>
            <w:tcW w:w="1288" w:type="dxa"/>
            <w:tcBorders>
              <w:top w:val="single" w:sz="4" w:space="0" w:color="auto"/>
              <w:bottom w:val="single" w:sz="4" w:space="0" w:color="auto"/>
            </w:tcBorders>
          </w:tcPr>
          <w:p w14:paraId="41A3460E"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Testing RMSE</w:t>
            </w:r>
          </w:p>
        </w:tc>
        <w:tc>
          <w:tcPr>
            <w:tcW w:w="1288" w:type="dxa"/>
            <w:tcBorders>
              <w:top w:val="single" w:sz="4" w:space="0" w:color="auto"/>
              <w:bottom w:val="single" w:sz="4" w:space="0" w:color="auto"/>
            </w:tcBorders>
          </w:tcPr>
          <w:p w14:paraId="2FC3540A"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Training RMSE</w:t>
            </w:r>
          </w:p>
        </w:tc>
        <w:tc>
          <w:tcPr>
            <w:tcW w:w="1288" w:type="dxa"/>
            <w:tcBorders>
              <w:top w:val="single" w:sz="4" w:space="0" w:color="auto"/>
              <w:bottom w:val="single" w:sz="4" w:space="0" w:color="auto"/>
            </w:tcBorders>
          </w:tcPr>
          <w:p w14:paraId="737BCC03"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Testing RMSE</w:t>
            </w:r>
          </w:p>
        </w:tc>
      </w:tr>
      <w:tr w:rsidR="009B722E" w:rsidRPr="0014072F" w14:paraId="5023A310" w14:textId="77777777" w:rsidTr="00AF48D8">
        <w:tc>
          <w:tcPr>
            <w:tcW w:w="1288" w:type="dxa"/>
            <w:tcBorders>
              <w:top w:val="single" w:sz="4" w:space="0" w:color="auto"/>
            </w:tcBorders>
          </w:tcPr>
          <w:p w14:paraId="30C8656E"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1</w:t>
            </w:r>
          </w:p>
        </w:tc>
        <w:tc>
          <w:tcPr>
            <w:tcW w:w="1288" w:type="dxa"/>
            <w:tcBorders>
              <w:top w:val="single" w:sz="4" w:space="0" w:color="auto"/>
            </w:tcBorders>
          </w:tcPr>
          <w:p w14:paraId="12E7F7A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0.520</w:t>
            </w:r>
          </w:p>
        </w:tc>
        <w:tc>
          <w:tcPr>
            <w:tcW w:w="1288" w:type="dxa"/>
            <w:tcBorders>
              <w:top w:val="single" w:sz="4" w:space="0" w:color="auto"/>
            </w:tcBorders>
          </w:tcPr>
          <w:p w14:paraId="6815124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0.274</w:t>
            </w:r>
          </w:p>
        </w:tc>
        <w:tc>
          <w:tcPr>
            <w:tcW w:w="1288" w:type="dxa"/>
            <w:tcBorders>
              <w:top w:val="single" w:sz="4" w:space="0" w:color="auto"/>
            </w:tcBorders>
            <w:shd w:val="clear" w:color="auto" w:fill="auto"/>
          </w:tcPr>
          <w:p w14:paraId="0B6AAEE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0.494</w:t>
            </w:r>
          </w:p>
        </w:tc>
        <w:tc>
          <w:tcPr>
            <w:tcW w:w="1288" w:type="dxa"/>
            <w:tcBorders>
              <w:top w:val="single" w:sz="4" w:space="0" w:color="auto"/>
            </w:tcBorders>
            <w:shd w:val="clear" w:color="auto" w:fill="auto"/>
          </w:tcPr>
          <w:p w14:paraId="16C53CA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0.485</w:t>
            </w:r>
          </w:p>
        </w:tc>
        <w:tc>
          <w:tcPr>
            <w:tcW w:w="1288" w:type="dxa"/>
            <w:tcBorders>
              <w:top w:val="single" w:sz="4" w:space="0" w:color="auto"/>
            </w:tcBorders>
            <w:shd w:val="clear" w:color="auto" w:fill="auto"/>
            <w:vAlign w:val="bottom"/>
          </w:tcPr>
          <w:p w14:paraId="27B4668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0.505</w:t>
            </w:r>
          </w:p>
        </w:tc>
        <w:tc>
          <w:tcPr>
            <w:tcW w:w="1288" w:type="dxa"/>
            <w:tcBorders>
              <w:top w:val="single" w:sz="4" w:space="0" w:color="auto"/>
            </w:tcBorders>
            <w:shd w:val="clear" w:color="auto" w:fill="auto"/>
            <w:vAlign w:val="bottom"/>
          </w:tcPr>
          <w:p w14:paraId="4ECE01B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0.542</w:t>
            </w:r>
          </w:p>
        </w:tc>
      </w:tr>
      <w:tr w:rsidR="009B722E" w:rsidRPr="0014072F" w14:paraId="78441567" w14:textId="77777777" w:rsidTr="00AF48D8">
        <w:tc>
          <w:tcPr>
            <w:tcW w:w="1288" w:type="dxa"/>
          </w:tcPr>
          <w:p w14:paraId="02338CC2"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2</w:t>
            </w:r>
          </w:p>
        </w:tc>
        <w:tc>
          <w:tcPr>
            <w:tcW w:w="1288" w:type="dxa"/>
          </w:tcPr>
          <w:p w14:paraId="0EABB03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0.538</w:t>
            </w:r>
          </w:p>
        </w:tc>
        <w:tc>
          <w:tcPr>
            <w:tcW w:w="1288" w:type="dxa"/>
          </w:tcPr>
          <w:p w14:paraId="6B9306BE"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0.213</w:t>
            </w:r>
          </w:p>
        </w:tc>
        <w:tc>
          <w:tcPr>
            <w:tcW w:w="1288" w:type="dxa"/>
            <w:shd w:val="clear" w:color="auto" w:fill="auto"/>
          </w:tcPr>
          <w:p w14:paraId="027687A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0.466</w:t>
            </w:r>
          </w:p>
        </w:tc>
        <w:tc>
          <w:tcPr>
            <w:tcW w:w="1288" w:type="dxa"/>
            <w:shd w:val="clear" w:color="auto" w:fill="auto"/>
          </w:tcPr>
          <w:p w14:paraId="1840045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0.641</w:t>
            </w:r>
          </w:p>
        </w:tc>
        <w:tc>
          <w:tcPr>
            <w:tcW w:w="1288" w:type="dxa"/>
            <w:shd w:val="clear" w:color="auto" w:fill="auto"/>
            <w:vAlign w:val="bottom"/>
          </w:tcPr>
          <w:p w14:paraId="6AF3472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0.524</w:t>
            </w:r>
          </w:p>
        </w:tc>
        <w:tc>
          <w:tcPr>
            <w:tcW w:w="1288" w:type="dxa"/>
            <w:shd w:val="clear" w:color="auto" w:fill="auto"/>
            <w:vAlign w:val="bottom"/>
          </w:tcPr>
          <w:p w14:paraId="11FED52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0.490</w:t>
            </w:r>
          </w:p>
        </w:tc>
      </w:tr>
      <w:tr w:rsidR="009B722E" w:rsidRPr="0014072F" w14:paraId="5C5CA285" w14:textId="77777777" w:rsidTr="00AF48D8">
        <w:tc>
          <w:tcPr>
            <w:tcW w:w="1288" w:type="dxa"/>
          </w:tcPr>
          <w:p w14:paraId="66F60142"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3</w:t>
            </w:r>
          </w:p>
        </w:tc>
        <w:tc>
          <w:tcPr>
            <w:tcW w:w="1288" w:type="dxa"/>
          </w:tcPr>
          <w:p w14:paraId="069B301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0.522</w:t>
            </w:r>
          </w:p>
        </w:tc>
        <w:tc>
          <w:tcPr>
            <w:tcW w:w="1288" w:type="dxa"/>
          </w:tcPr>
          <w:p w14:paraId="0A90F0DF"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0.440</w:t>
            </w:r>
          </w:p>
        </w:tc>
        <w:tc>
          <w:tcPr>
            <w:tcW w:w="1288" w:type="dxa"/>
            <w:shd w:val="clear" w:color="auto" w:fill="auto"/>
          </w:tcPr>
          <w:p w14:paraId="757560E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0.511</w:t>
            </w:r>
          </w:p>
        </w:tc>
        <w:tc>
          <w:tcPr>
            <w:tcW w:w="1288" w:type="dxa"/>
            <w:shd w:val="clear" w:color="auto" w:fill="auto"/>
          </w:tcPr>
          <w:p w14:paraId="3314034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0.450</w:t>
            </w:r>
          </w:p>
        </w:tc>
        <w:tc>
          <w:tcPr>
            <w:tcW w:w="1288" w:type="dxa"/>
            <w:shd w:val="clear" w:color="auto" w:fill="auto"/>
            <w:vAlign w:val="bottom"/>
          </w:tcPr>
          <w:p w14:paraId="21CE372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0.539</w:t>
            </w:r>
          </w:p>
        </w:tc>
        <w:tc>
          <w:tcPr>
            <w:tcW w:w="1288" w:type="dxa"/>
            <w:shd w:val="clear" w:color="auto" w:fill="auto"/>
            <w:vAlign w:val="bottom"/>
          </w:tcPr>
          <w:p w14:paraId="7F257DE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0.516</w:t>
            </w:r>
          </w:p>
        </w:tc>
      </w:tr>
      <w:tr w:rsidR="009B722E" w:rsidRPr="0014072F" w14:paraId="4ED2C8F9" w14:textId="77777777" w:rsidTr="00AF48D8">
        <w:tc>
          <w:tcPr>
            <w:tcW w:w="1288" w:type="dxa"/>
          </w:tcPr>
          <w:p w14:paraId="68D3B5C9"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4</w:t>
            </w:r>
          </w:p>
        </w:tc>
        <w:tc>
          <w:tcPr>
            <w:tcW w:w="1288" w:type="dxa"/>
          </w:tcPr>
          <w:p w14:paraId="1CF1C852"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0.535</w:t>
            </w:r>
          </w:p>
        </w:tc>
        <w:tc>
          <w:tcPr>
            <w:tcW w:w="1288" w:type="dxa"/>
          </w:tcPr>
          <w:p w14:paraId="029EC5A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0.515</w:t>
            </w:r>
          </w:p>
        </w:tc>
        <w:tc>
          <w:tcPr>
            <w:tcW w:w="1288" w:type="dxa"/>
            <w:shd w:val="clear" w:color="auto" w:fill="auto"/>
          </w:tcPr>
          <w:p w14:paraId="2010BB82"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0.499</w:t>
            </w:r>
          </w:p>
        </w:tc>
        <w:tc>
          <w:tcPr>
            <w:tcW w:w="1288" w:type="dxa"/>
            <w:shd w:val="clear" w:color="auto" w:fill="auto"/>
          </w:tcPr>
          <w:p w14:paraId="3CF6340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0.245</w:t>
            </w:r>
          </w:p>
        </w:tc>
        <w:tc>
          <w:tcPr>
            <w:tcW w:w="1288" w:type="dxa"/>
            <w:shd w:val="clear" w:color="auto" w:fill="auto"/>
            <w:vAlign w:val="bottom"/>
          </w:tcPr>
          <w:p w14:paraId="4C37048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0.547</w:t>
            </w:r>
          </w:p>
        </w:tc>
        <w:tc>
          <w:tcPr>
            <w:tcW w:w="1288" w:type="dxa"/>
            <w:shd w:val="clear" w:color="auto" w:fill="auto"/>
            <w:vAlign w:val="bottom"/>
          </w:tcPr>
          <w:p w14:paraId="75B57EE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0.532</w:t>
            </w:r>
          </w:p>
        </w:tc>
      </w:tr>
      <w:tr w:rsidR="009B722E" w:rsidRPr="0014072F" w14:paraId="6CFEB6F6" w14:textId="77777777" w:rsidTr="00AF48D8">
        <w:tc>
          <w:tcPr>
            <w:tcW w:w="1288" w:type="dxa"/>
          </w:tcPr>
          <w:p w14:paraId="0774DCF1"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5</w:t>
            </w:r>
          </w:p>
        </w:tc>
        <w:tc>
          <w:tcPr>
            <w:tcW w:w="1288" w:type="dxa"/>
          </w:tcPr>
          <w:p w14:paraId="294CACE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0.525</w:t>
            </w:r>
          </w:p>
        </w:tc>
        <w:tc>
          <w:tcPr>
            <w:tcW w:w="1288" w:type="dxa"/>
          </w:tcPr>
          <w:p w14:paraId="7D92830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0.485</w:t>
            </w:r>
          </w:p>
        </w:tc>
        <w:tc>
          <w:tcPr>
            <w:tcW w:w="1288" w:type="dxa"/>
            <w:shd w:val="clear" w:color="auto" w:fill="auto"/>
          </w:tcPr>
          <w:p w14:paraId="78B933E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0.493</w:t>
            </w:r>
          </w:p>
        </w:tc>
        <w:tc>
          <w:tcPr>
            <w:tcW w:w="1288" w:type="dxa"/>
            <w:shd w:val="clear" w:color="auto" w:fill="auto"/>
          </w:tcPr>
          <w:p w14:paraId="7408094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0.302</w:t>
            </w:r>
          </w:p>
        </w:tc>
        <w:tc>
          <w:tcPr>
            <w:tcW w:w="1288" w:type="dxa"/>
            <w:shd w:val="clear" w:color="auto" w:fill="auto"/>
            <w:vAlign w:val="bottom"/>
          </w:tcPr>
          <w:p w14:paraId="735951E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0.535</w:t>
            </w:r>
          </w:p>
        </w:tc>
        <w:tc>
          <w:tcPr>
            <w:tcW w:w="1288" w:type="dxa"/>
            <w:shd w:val="clear" w:color="auto" w:fill="auto"/>
            <w:vAlign w:val="bottom"/>
          </w:tcPr>
          <w:p w14:paraId="44A79B5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0.438</w:t>
            </w:r>
          </w:p>
        </w:tc>
      </w:tr>
      <w:tr w:rsidR="009B722E" w:rsidRPr="0014072F" w14:paraId="37C021E4" w14:textId="77777777" w:rsidTr="00AF48D8">
        <w:tc>
          <w:tcPr>
            <w:tcW w:w="1288" w:type="dxa"/>
          </w:tcPr>
          <w:p w14:paraId="02BDE638"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6</w:t>
            </w:r>
          </w:p>
        </w:tc>
        <w:tc>
          <w:tcPr>
            <w:tcW w:w="1288" w:type="dxa"/>
          </w:tcPr>
          <w:p w14:paraId="4A35A6B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0.521</w:t>
            </w:r>
          </w:p>
        </w:tc>
        <w:tc>
          <w:tcPr>
            <w:tcW w:w="1288" w:type="dxa"/>
          </w:tcPr>
          <w:p w14:paraId="0749B96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0.517</w:t>
            </w:r>
          </w:p>
        </w:tc>
        <w:tc>
          <w:tcPr>
            <w:tcW w:w="1288" w:type="dxa"/>
            <w:shd w:val="clear" w:color="auto" w:fill="auto"/>
          </w:tcPr>
          <w:p w14:paraId="325AD67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0.506</w:t>
            </w:r>
          </w:p>
        </w:tc>
        <w:tc>
          <w:tcPr>
            <w:tcW w:w="1288" w:type="dxa"/>
            <w:shd w:val="clear" w:color="auto" w:fill="auto"/>
          </w:tcPr>
          <w:p w14:paraId="61E1C36E"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0.426</w:t>
            </w:r>
          </w:p>
        </w:tc>
        <w:tc>
          <w:tcPr>
            <w:tcW w:w="1288" w:type="dxa"/>
            <w:shd w:val="clear" w:color="auto" w:fill="auto"/>
            <w:vAlign w:val="bottom"/>
          </w:tcPr>
          <w:p w14:paraId="2D134202"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0.518</w:t>
            </w:r>
          </w:p>
        </w:tc>
        <w:tc>
          <w:tcPr>
            <w:tcW w:w="1288" w:type="dxa"/>
            <w:shd w:val="clear" w:color="auto" w:fill="auto"/>
            <w:vAlign w:val="bottom"/>
          </w:tcPr>
          <w:p w14:paraId="56D8018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0.680</w:t>
            </w:r>
          </w:p>
        </w:tc>
      </w:tr>
      <w:tr w:rsidR="009B722E" w:rsidRPr="0014072F" w14:paraId="0782A6A9" w14:textId="77777777" w:rsidTr="00AF48D8">
        <w:tc>
          <w:tcPr>
            <w:tcW w:w="1288" w:type="dxa"/>
          </w:tcPr>
          <w:p w14:paraId="60E0ECFC"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7</w:t>
            </w:r>
          </w:p>
        </w:tc>
        <w:tc>
          <w:tcPr>
            <w:tcW w:w="1288" w:type="dxa"/>
          </w:tcPr>
          <w:p w14:paraId="2FF0727D"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0.583</w:t>
            </w:r>
          </w:p>
        </w:tc>
        <w:tc>
          <w:tcPr>
            <w:tcW w:w="1288" w:type="dxa"/>
          </w:tcPr>
          <w:p w14:paraId="3664F15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0.573</w:t>
            </w:r>
          </w:p>
        </w:tc>
        <w:tc>
          <w:tcPr>
            <w:tcW w:w="1288" w:type="dxa"/>
            <w:shd w:val="clear" w:color="auto" w:fill="auto"/>
          </w:tcPr>
          <w:p w14:paraId="598A63F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0.489</w:t>
            </w:r>
          </w:p>
        </w:tc>
        <w:tc>
          <w:tcPr>
            <w:tcW w:w="1288" w:type="dxa"/>
            <w:shd w:val="clear" w:color="auto" w:fill="auto"/>
          </w:tcPr>
          <w:p w14:paraId="2D2A467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0.386</w:t>
            </w:r>
          </w:p>
        </w:tc>
        <w:tc>
          <w:tcPr>
            <w:tcW w:w="1288" w:type="dxa"/>
            <w:shd w:val="clear" w:color="auto" w:fill="auto"/>
            <w:vAlign w:val="bottom"/>
          </w:tcPr>
          <w:p w14:paraId="49DDF22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0.520</w:t>
            </w:r>
          </w:p>
        </w:tc>
        <w:tc>
          <w:tcPr>
            <w:tcW w:w="1288" w:type="dxa"/>
            <w:shd w:val="clear" w:color="auto" w:fill="auto"/>
            <w:vAlign w:val="bottom"/>
          </w:tcPr>
          <w:p w14:paraId="629EF75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0.691</w:t>
            </w:r>
          </w:p>
        </w:tc>
      </w:tr>
      <w:tr w:rsidR="009B722E" w:rsidRPr="0014072F" w14:paraId="611714B3" w14:textId="77777777" w:rsidTr="00AF48D8">
        <w:tc>
          <w:tcPr>
            <w:tcW w:w="1288" w:type="dxa"/>
          </w:tcPr>
          <w:p w14:paraId="3A4058C4"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8</w:t>
            </w:r>
          </w:p>
        </w:tc>
        <w:tc>
          <w:tcPr>
            <w:tcW w:w="1288" w:type="dxa"/>
          </w:tcPr>
          <w:p w14:paraId="519A39F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0.526</w:t>
            </w:r>
          </w:p>
        </w:tc>
        <w:tc>
          <w:tcPr>
            <w:tcW w:w="1288" w:type="dxa"/>
          </w:tcPr>
          <w:p w14:paraId="24AE554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0.518</w:t>
            </w:r>
          </w:p>
        </w:tc>
        <w:tc>
          <w:tcPr>
            <w:tcW w:w="1288" w:type="dxa"/>
            <w:shd w:val="clear" w:color="auto" w:fill="auto"/>
          </w:tcPr>
          <w:p w14:paraId="4F0A668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0.459</w:t>
            </w:r>
          </w:p>
        </w:tc>
        <w:tc>
          <w:tcPr>
            <w:tcW w:w="1288" w:type="dxa"/>
            <w:shd w:val="clear" w:color="auto" w:fill="auto"/>
          </w:tcPr>
          <w:p w14:paraId="5D0B10F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0.515</w:t>
            </w:r>
          </w:p>
        </w:tc>
        <w:tc>
          <w:tcPr>
            <w:tcW w:w="1288" w:type="dxa"/>
            <w:shd w:val="clear" w:color="auto" w:fill="auto"/>
            <w:vAlign w:val="bottom"/>
          </w:tcPr>
          <w:p w14:paraId="0C95E29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0.517</w:t>
            </w:r>
          </w:p>
        </w:tc>
        <w:tc>
          <w:tcPr>
            <w:tcW w:w="1288" w:type="dxa"/>
            <w:shd w:val="clear" w:color="auto" w:fill="auto"/>
            <w:vAlign w:val="bottom"/>
          </w:tcPr>
          <w:p w14:paraId="6D228A0D"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0.359</w:t>
            </w:r>
          </w:p>
        </w:tc>
      </w:tr>
      <w:tr w:rsidR="009B722E" w:rsidRPr="0014072F" w14:paraId="27853415" w14:textId="77777777" w:rsidTr="00AF48D8">
        <w:tc>
          <w:tcPr>
            <w:tcW w:w="1288" w:type="dxa"/>
          </w:tcPr>
          <w:p w14:paraId="4D81FA28"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9</w:t>
            </w:r>
          </w:p>
        </w:tc>
        <w:tc>
          <w:tcPr>
            <w:tcW w:w="1288" w:type="dxa"/>
          </w:tcPr>
          <w:p w14:paraId="0E66B64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0.550</w:t>
            </w:r>
          </w:p>
        </w:tc>
        <w:tc>
          <w:tcPr>
            <w:tcW w:w="1288" w:type="dxa"/>
          </w:tcPr>
          <w:p w14:paraId="156BDBA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0.593</w:t>
            </w:r>
          </w:p>
        </w:tc>
        <w:tc>
          <w:tcPr>
            <w:tcW w:w="1288" w:type="dxa"/>
            <w:shd w:val="clear" w:color="auto" w:fill="auto"/>
          </w:tcPr>
          <w:p w14:paraId="65D5391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0.474</w:t>
            </w:r>
          </w:p>
        </w:tc>
        <w:tc>
          <w:tcPr>
            <w:tcW w:w="1288" w:type="dxa"/>
            <w:shd w:val="clear" w:color="auto" w:fill="auto"/>
          </w:tcPr>
          <w:p w14:paraId="3FFB97B2"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0.235</w:t>
            </w:r>
          </w:p>
        </w:tc>
        <w:tc>
          <w:tcPr>
            <w:tcW w:w="1288" w:type="dxa"/>
            <w:shd w:val="clear" w:color="auto" w:fill="auto"/>
            <w:vAlign w:val="bottom"/>
          </w:tcPr>
          <w:p w14:paraId="31F762EE"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0.535</w:t>
            </w:r>
          </w:p>
        </w:tc>
        <w:tc>
          <w:tcPr>
            <w:tcW w:w="1288" w:type="dxa"/>
            <w:shd w:val="clear" w:color="auto" w:fill="auto"/>
            <w:vAlign w:val="bottom"/>
          </w:tcPr>
          <w:p w14:paraId="7A9B011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0.419</w:t>
            </w:r>
          </w:p>
        </w:tc>
      </w:tr>
      <w:tr w:rsidR="009B722E" w:rsidRPr="0014072F" w14:paraId="37B02E3C" w14:textId="77777777" w:rsidTr="00AF48D8">
        <w:tc>
          <w:tcPr>
            <w:tcW w:w="1288" w:type="dxa"/>
          </w:tcPr>
          <w:p w14:paraId="3C2BDEF9"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10</w:t>
            </w:r>
          </w:p>
        </w:tc>
        <w:tc>
          <w:tcPr>
            <w:tcW w:w="1288" w:type="dxa"/>
          </w:tcPr>
          <w:p w14:paraId="7A15CC0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0.545</w:t>
            </w:r>
          </w:p>
        </w:tc>
        <w:tc>
          <w:tcPr>
            <w:tcW w:w="1288" w:type="dxa"/>
          </w:tcPr>
          <w:p w14:paraId="3140ECA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0.291</w:t>
            </w:r>
          </w:p>
        </w:tc>
        <w:tc>
          <w:tcPr>
            <w:tcW w:w="1288" w:type="dxa"/>
            <w:shd w:val="clear" w:color="auto" w:fill="auto"/>
          </w:tcPr>
          <w:p w14:paraId="22C3A0DB"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0.475</w:t>
            </w:r>
          </w:p>
        </w:tc>
        <w:tc>
          <w:tcPr>
            <w:tcW w:w="1288" w:type="dxa"/>
            <w:shd w:val="clear" w:color="auto" w:fill="auto"/>
          </w:tcPr>
          <w:p w14:paraId="45FEB16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0.483</w:t>
            </w:r>
          </w:p>
        </w:tc>
        <w:tc>
          <w:tcPr>
            <w:tcW w:w="1288" w:type="dxa"/>
            <w:shd w:val="clear" w:color="auto" w:fill="auto"/>
            <w:vAlign w:val="bottom"/>
          </w:tcPr>
          <w:p w14:paraId="56E8669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0.534</w:t>
            </w:r>
          </w:p>
        </w:tc>
        <w:tc>
          <w:tcPr>
            <w:tcW w:w="1288" w:type="dxa"/>
            <w:shd w:val="clear" w:color="auto" w:fill="auto"/>
            <w:vAlign w:val="bottom"/>
          </w:tcPr>
          <w:p w14:paraId="2CB505E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0.599</w:t>
            </w:r>
          </w:p>
        </w:tc>
      </w:tr>
      <w:tr w:rsidR="009B722E" w:rsidRPr="0014072F" w14:paraId="12AEB4E9" w14:textId="77777777" w:rsidTr="00AF48D8">
        <w:trPr>
          <w:trHeight w:val="305"/>
        </w:trPr>
        <w:tc>
          <w:tcPr>
            <w:tcW w:w="1288" w:type="dxa"/>
            <w:tcBorders>
              <w:bottom w:val="single" w:sz="4" w:space="0" w:color="auto"/>
            </w:tcBorders>
          </w:tcPr>
          <w:p w14:paraId="7CEA79ED" w14:textId="77777777" w:rsidR="009B722E" w:rsidRPr="0014072F" w:rsidRDefault="009B722E" w:rsidP="00AF48D8">
            <w:pPr>
              <w:autoSpaceDE w:val="0"/>
              <w:autoSpaceDN w:val="0"/>
              <w:adjustRightInd w:val="0"/>
              <w:spacing w:line="360" w:lineRule="auto"/>
              <w:jc w:val="center"/>
              <w:rPr>
                <w:rFonts w:ascii="Times New Roman" w:hAnsi="Times New Roman" w:cs="Times New Roman"/>
                <w:b/>
              </w:rPr>
            </w:pPr>
            <w:r w:rsidRPr="0014072F">
              <w:rPr>
                <w:rFonts w:ascii="Times New Roman" w:hAnsi="Times New Roman" w:cs="Times New Roman"/>
                <w:b/>
              </w:rPr>
              <w:t>Mean</w:t>
            </w:r>
          </w:p>
        </w:tc>
        <w:tc>
          <w:tcPr>
            <w:tcW w:w="1288" w:type="dxa"/>
            <w:tcBorders>
              <w:bottom w:val="single" w:sz="4" w:space="0" w:color="auto"/>
            </w:tcBorders>
          </w:tcPr>
          <w:p w14:paraId="4A5479E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0.536</w:t>
            </w:r>
          </w:p>
        </w:tc>
        <w:tc>
          <w:tcPr>
            <w:tcW w:w="1288" w:type="dxa"/>
            <w:tcBorders>
              <w:bottom w:val="single" w:sz="4" w:space="0" w:color="auto"/>
            </w:tcBorders>
          </w:tcPr>
          <w:p w14:paraId="25D54FB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0.442</w:t>
            </w:r>
          </w:p>
        </w:tc>
        <w:tc>
          <w:tcPr>
            <w:tcW w:w="1288" w:type="dxa"/>
            <w:tcBorders>
              <w:bottom w:val="single" w:sz="4" w:space="0" w:color="auto"/>
            </w:tcBorders>
            <w:shd w:val="clear" w:color="auto" w:fill="auto"/>
          </w:tcPr>
          <w:p w14:paraId="035ED25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0.486</w:t>
            </w:r>
          </w:p>
        </w:tc>
        <w:tc>
          <w:tcPr>
            <w:tcW w:w="1288" w:type="dxa"/>
            <w:tcBorders>
              <w:bottom w:val="single" w:sz="4" w:space="0" w:color="auto"/>
            </w:tcBorders>
            <w:shd w:val="clear" w:color="auto" w:fill="auto"/>
          </w:tcPr>
          <w:p w14:paraId="67B7AD9D"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0.417</w:t>
            </w:r>
          </w:p>
        </w:tc>
        <w:tc>
          <w:tcPr>
            <w:tcW w:w="1288" w:type="dxa"/>
            <w:tcBorders>
              <w:bottom w:val="single" w:sz="4" w:space="0" w:color="auto"/>
            </w:tcBorders>
            <w:shd w:val="clear" w:color="auto" w:fill="auto"/>
            <w:vAlign w:val="bottom"/>
          </w:tcPr>
          <w:p w14:paraId="0C8C5CB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0.527</w:t>
            </w:r>
          </w:p>
        </w:tc>
        <w:tc>
          <w:tcPr>
            <w:tcW w:w="1288" w:type="dxa"/>
            <w:tcBorders>
              <w:bottom w:val="single" w:sz="4" w:space="0" w:color="auto"/>
            </w:tcBorders>
            <w:shd w:val="clear" w:color="auto" w:fill="auto"/>
            <w:vAlign w:val="bottom"/>
          </w:tcPr>
          <w:p w14:paraId="7FCDBBE8"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color w:val="000000"/>
              </w:rPr>
              <w:t>0.527</w:t>
            </w:r>
          </w:p>
        </w:tc>
      </w:tr>
      <w:tr w:rsidR="009B722E" w:rsidRPr="0014072F" w14:paraId="52394C80" w14:textId="77777777" w:rsidTr="00AF48D8">
        <w:tc>
          <w:tcPr>
            <w:tcW w:w="1288" w:type="dxa"/>
            <w:tcBorders>
              <w:top w:val="single" w:sz="4" w:space="0" w:color="auto"/>
              <w:bottom w:val="single" w:sz="4" w:space="0" w:color="auto"/>
            </w:tcBorders>
          </w:tcPr>
          <w:p w14:paraId="535F0B69" w14:textId="77777777" w:rsidR="009B722E" w:rsidRPr="0014072F" w:rsidRDefault="009B722E" w:rsidP="00AF48D8">
            <w:pPr>
              <w:autoSpaceDE w:val="0"/>
              <w:autoSpaceDN w:val="0"/>
              <w:adjustRightInd w:val="0"/>
              <w:jc w:val="center"/>
              <w:rPr>
                <w:rFonts w:ascii="Times New Roman" w:hAnsi="Times New Roman" w:cs="Times New Roman"/>
                <w:b/>
              </w:rPr>
            </w:pPr>
            <w:r w:rsidRPr="0014072F">
              <w:rPr>
                <w:rFonts w:ascii="Times New Roman" w:hAnsi="Times New Roman" w:cs="Times New Roman"/>
                <w:b/>
              </w:rPr>
              <w:t>Standard deviation</w:t>
            </w:r>
          </w:p>
        </w:tc>
        <w:tc>
          <w:tcPr>
            <w:tcW w:w="1288" w:type="dxa"/>
            <w:tcBorders>
              <w:top w:val="single" w:sz="4" w:space="0" w:color="auto"/>
              <w:bottom w:val="single" w:sz="4" w:space="0" w:color="auto"/>
            </w:tcBorders>
          </w:tcPr>
          <w:p w14:paraId="0045A0E7" w14:textId="77777777" w:rsidR="009B722E" w:rsidRPr="0014072F" w:rsidRDefault="009B722E" w:rsidP="00AF48D8">
            <w:pPr>
              <w:autoSpaceDE w:val="0"/>
              <w:autoSpaceDN w:val="0"/>
              <w:adjustRightInd w:val="0"/>
              <w:spacing w:line="360" w:lineRule="auto"/>
              <w:jc w:val="center"/>
              <w:rPr>
                <w:rFonts w:ascii="Times New Roman" w:hAnsi="Times New Roman" w:cs="Times New Roman"/>
              </w:rPr>
            </w:pPr>
            <w:r w:rsidRPr="0014072F">
              <w:rPr>
                <w:rFonts w:ascii="Times New Roman" w:hAnsi="Times New Roman" w:cs="Times New Roman"/>
              </w:rPr>
              <w:t>0.018</w:t>
            </w:r>
          </w:p>
        </w:tc>
        <w:tc>
          <w:tcPr>
            <w:tcW w:w="1288" w:type="dxa"/>
            <w:tcBorders>
              <w:top w:val="single" w:sz="4" w:space="0" w:color="auto"/>
              <w:bottom w:val="single" w:sz="4" w:space="0" w:color="auto"/>
            </w:tcBorders>
          </w:tcPr>
          <w:p w14:paraId="0A3A64A9" w14:textId="77777777" w:rsidR="009B722E" w:rsidRPr="0014072F" w:rsidRDefault="009B722E" w:rsidP="00AF48D8">
            <w:pPr>
              <w:autoSpaceDE w:val="0"/>
              <w:autoSpaceDN w:val="0"/>
              <w:adjustRightInd w:val="0"/>
              <w:spacing w:line="360" w:lineRule="auto"/>
              <w:jc w:val="center"/>
              <w:rPr>
                <w:rFonts w:ascii="Times New Roman" w:hAnsi="Times New Roman" w:cs="Times New Roman"/>
              </w:rPr>
            </w:pPr>
            <w:r w:rsidRPr="0014072F">
              <w:rPr>
                <w:rFonts w:ascii="Times New Roman" w:hAnsi="Times New Roman" w:cs="Times New Roman"/>
              </w:rPr>
              <w:t>0.127</w:t>
            </w:r>
          </w:p>
        </w:tc>
        <w:tc>
          <w:tcPr>
            <w:tcW w:w="1288" w:type="dxa"/>
            <w:tcBorders>
              <w:top w:val="single" w:sz="4" w:space="0" w:color="auto"/>
              <w:bottom w:val="single" w:sz="4" w:space="0" w:color="auto"/>
            </w:tcBorders>
            <w:shd w:val="clear" w:color="auto" w:fill="auto"/>
          </w:tcPr>
          <w:p w14:paraId="7D34575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0.016</w:t>
            </w:r>
          </w:p>
        </w:tc>
        <w:tc>
          <w:tcPr>
            <w:tcW w:w="1288" w:type="dxa"/>
            <w:tcBorders>
              <w:top w:val="single" w:sz="4" w:space="0" w:color="auto"/>
              <w:bottom w:val="single" w:sz="4" w:space="0" w:color="auto"/>
            </w:tcBorders>
            <w:shd w:val="clear" w:color="auto" w:fill="auto"/>
          </w:tcPr>
          <w:p w14:paraId="5C07E32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rPr>
              <w:t>0.121</w:t>
            </w:r>
          </w:p>
        </w:tc>
        <w:tc>
          <w:tcPr>
            <w:tcW w:w="1288" w:type="dxa"/>
            <w:tcBorders>
              <w:top w:val="single" w:sz="4" w:space="0" w:color="auto"/>
              <w:bottom w:val="single" w:sz="4" w:space="0" w:color="auto"/>
            </w:tcBorders>
            <w:shd w:val="clear" w:color="auto" w:fill="auto"/>
          </w:tcPr>
          <w:p w14:paraId="35A1A356"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rPr>
              <w:t>0.012</w:t>
            </w:r>
          </w:p>
        </w:tc>
        <w:tc>
          <w:tcPr>
            <w:tcW w:w="1288" w:type="dxa"/>
            <w:tcBorders>
              <w:top w:val="single" w:sz="4" w:space="0" w:color="auto"/>
              <w:bottom w:val="single" w:sz="4" w:space="0" w:color="auto"/>
            </w:tcBorders>
            <w:shd w:val="clear" w:color="auto" w:fill="auto"/>
          </w:tcPr>
          <w:p w14:paraId="1503EA1E"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rPr>
              <w:t>0.103</w:t>
            </w:r>
          </w:p>
        </w:tc>
      </w:tr>
    </w:tbl>
    <w:p w14:paraId="7B38AEE7"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p>
    <w:p w14:paraId="489ABD0B" w14:textId="08B62DFC" w:rsidR="009B722E" w:rsidRPr="0014072F" w:rsidRDefault="00B8347D" w:rsidP="009B722E">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722E" w:rsidRPr="0014072F">
        <w:rPr>
          <w:rFonts w:ascii="Times New Roman" w:hAnsi="Times New Roman" w:cs="Times New Roman"/>
          <w:bCs/>
          <w:sz w:val="24"/>
          <w:szCs w:val="24"/>
        </w:rPr>
        <w:t xml:space="preserve">Table </w:t>
      </w:r>
      <w:r w:rsidR="002818D9">
        <w:rPr>
          <w:rFonts w:ascii="Times New Roman" w:hAnsi="Times New Roman" w:cs="Times New Roman"/>
          <w:bCs/>
          <w:sz w:val="24"/>
          <w:szCs w:val="24"/>
        </w:rPr>
        <w:t>5</w:t>
      </w:r>
      <w:r w:rsidR="009B722E" w:rsidRPr="0014072F">
        <w:rPr>
          <w:rFonts w:ascii="Times New Roman" w:hAnsi="Times New Roman" w:cs="Times New Roman"/>
          <w:bCs/>
          <w:sz w:val="24"/>
          <w:szCs w:val="24"/>
        </w:rPr>
        <w:t xml:space="preserve"> displays the results of a sensitivity analysis used to compare the exogenous constructs in this study. According to ANN Model 1, FSCGI is the best predictor of FSCSP (100% </w:t>
      </w:r>
      <w:r w:rsidR="0023797F" w:rsidRPr="0014072F">
        <w:rPr>
          <w:rFonts w:ascii="Times New Roman" w:hAnsi="Times New Roman" w:cs="Times New Roman"/>
          <w:bCs/>
          <w:sz w:val="24"/>
          <w:szCs w:val="24"/>
        </w:rPr>
        <w:t xml:space="preserve">normalized </w:t>
      </w:r>
      <w:r w:rsidR="009B722E" w:rsidRPr="0014072F">
        <w:rPr>
          <w:rFonts w:ascii="Times New Roman" w:hAnsi="Times New Roman" w:cs="Times New Roman"/>
          <w:bCs/>
          <w:sz w:val="24"/>
          <w:szCs w:val="24"/>
        </w:rPr>
        <w:t xml:space="preserve">relative significance), followed by FSCGIO (71.50%). Further, according to ANN Model 2, FSCGI is the best predictor of FSCGIO (100% </w:t>
      </w:r>
      <w:r w:rsidR="0023797F" w:rsidRPr="0014072F">
        <w:rPr>
          <w:rFonts w:ascii="Times New Roman" w:hAnsi="Times New Roman" w:cs="Times New Roman"/>
          <w:bCs/>
          <w:sz w:val="24"/>
          <w:szCs w:val="24"/>
        </w:rPr>
        <w:t xml:space="preserve">normalized </w:t>
      </w:r>
      <w:r w:rsidR="009B722E" w:rsidRPr="0014072F">
        <w:rPr>
          <w:rFonts w:ascii="Times New Roman" w:hAnsi="Times New Roman" w:cs="Times New Roman"/>
          <w:bCs/>
          <w:sz w:val="24"/>
          <w:szCs w:val="24"/>
        </w:rPr>
        <w:t>relative relevance), with BFEDT coming in second (33.30%). Finally, there is just one neuron in ANN Model 3,</w:t>
      </w:r>
      <w:r w:rsidR="005301F9" w:rsidRPr="0014072F">
        <w:rPr>
          <w:rFonts w:ascii="Times New Roman" w:hAnsi="Times New Roman" w:cs="Times New Roman"/>
          <w:bCs/>
          <w:sz w:val="24"/>
          <w:szCs w:val="24"/>
        </w:rPr>
        <w:t xml:space="preserve"> and</w:t>
      </w:r>
      <w:r w:rsidR="009B722E" w:rsidRPr="0014072F">
        <w:rPr>
          <w:rFonts w:ascii="Times New Roman" w:hAnsi="Times New Roman" w:cs="Times New Roman"/>
          <w:bCs/>
          <w:sz w:val="24"/>
          <w:szCs w:val="24"/>
        </w:rPr>
        <w:t xml:space="preserve"> the sensitivity analysis predicts a value of 100% for </w:t>
      </w:r>
      <w:r w:rsidR="0023797F" w:rsidRPr="0014072F">
        <w:rPr>
          <w:rFonts w:ascii="Times New Roman" w:hAnsi="Times New Roman" w:cs="Times New Roman"/>
          <w:bCs/>
          <w:sz w:val="24"/>
          <w:szCs w:val="24"/>
        </w:rPr>
        <w:t xml:space="preserve">normalized </w:t>
      </w:r>
      <w:r w:rsidR="009B722E" w:rsidRPr="0014072F">
        <w:rPr>
          <w:rFonts w:ascii="Times New Roman" w:hAnsi="Times New Roman" w:cs="Times New Roman"/>
          <w:bCs/>
          <w:sz w:val="24"/>
          <w:szCs w:val="24"/>
        </w:rPr>
        <w:t xml:space="preserve">importance. In Table </w:t>
      </w:r>
      <w:r w:rsidR="00B23BAF">
        <w:rPr>
          <w:rFonts w:ascii="Times New Roman" w:hAnsi="Times New Roman" w:cs="Times New Roman"/>
          <w:bCs/>
          <w:sz w:val="24"/>
          <w:szCs w:val="24"/>
        </w:rPr>
        <w:t>5</w:t>
      </w:r>
      <w:r w:rsidR="009B722E" w:rsidRPr="0014072F">
        <w:rPr>
          <w:rFonts w:ascii="Times New Roman" w:hAnsi="Times New Roman" w:cs="Times New Roman"/>
          <w:bCs/>
          <w:sz w:val="24"/>
          <w:szCs w:val="24"/>
        </w:rPr>
        <w:t xml:space="preserve">, we compare the path coefficient (from PLS-SEM bootstrapping) and </w:t>
      </w:r>
      <w:r w:rsidR="0023797F" w:rsidRPr="0014072F">
        <w:rPr>
          <w:rFonts w:ascii="Times New Roman" w:hAnsi="Times New Roman" w:cs="Times New Roman"/>
          <w:bCs/>
          <w:sz w:val="24"/>
          <w:szCs w:val="24"/>
        </w:rPr>
        <w:t xml:space="preserve">normalized </w:t>
      </w:r>
      <w:r w:rsidR="009B722E" w:rsidRPr="0014072F">
        <w:rPr>
          <w:rFonts w:ascii="Times New Roman" w:hAnsi="Times New Roman" w:cs="Times New Roman"/>
          <w:bCs/>
          <w:sz w:val="24"/>
          <w:szCs w:val="24"/>
        </w:rPr>
        <w:t>relative importance (from ANN independent variable important analysis) to see how PLS-SEM and ANN vary in their rankings. Models 1, 2, and 3 of the ANN agree with the rankings generated by the PLS-SEM models. This way, the results drawn from PLS-SEM and ANN are consistent for each association between different constructs.</w:t>
      </w:r>
    </w:p>
    <w:p w14:paraId="576C75C2"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p>
    <w:p w14:paraId="317362C1" w14:textId="7F6D0790" w:rsidR="009B722E" w:rsidRPr="0014072F" w:rsidRDefault="009B722E" w:rsidP="009B722E">
      <w:pPr>
        <w:autoSpaceDE w:val="0"/>
        <w:autoSpaceDN w:val="0"/>
        <w:adjustRightInd w:val="0"/>
        <w:spacing w:before="120" w:after="0" w:line="360" w:lineRule="auto"/>
        <w:jc w:val="both"/>
        <w:rPr>
          <w:rFonts w:ascii="Times New Roman" w:hAnsi="Times New Roman" w:cs="Times New Roman"/>
          <w:bCs/>
          <w:sz w:val="24"/>
          <w:szCs w:val="24"/>
        </w:rPr>
      </w:pPr>
      <w:r w:rsidRPr="0014072F">
        <w:rPr>
          <w:rFonts w:ascii="Times New Roman" w:hAnsi="Times New Roman" w:cs="Times New Roman"/>
          <w:b/>
          <w:sz w:val="24"/>
          <w:szCs w:val="24"/>
        </w:rPr>
        <w:t xml:space="preserve">Table </w:t>
      </w:r>
      <w:r w:rsidR="00B23BAF">
        <w:rPr>
          <w:rFonts w:ascii="Times New Roman" w:hAnsi="Times New Roman" w:cs="Times New Roman"/>
          <w:b/>
          <w:sz w:val="24"/>
          <w:szCs w:val="24"/>
        </w:rPr>
        <w:t>5</w:t>
      </w:r>
      <w:r w:rsidRPr="0014072F">
        <w:rPr>
          <w:rFonts w:ascii="Times New Roman" w:hAnsi="Times New Roman" w:cs="Times New Roman"/>
          <w:b/>
          <w:sz w:val="24"/>
          <w:szCs w:val="24"/>
        </w:rPr>
        <w:t>:</w:t>
      </w:r>
      <w:r w:rsidRPr="0014072F">
        <w:rPr>
          <w:rFonts w:ascii="Times New Roman" w:hAnsi="Times New Roman" w:cs="Times New Roman"/>
          <w:bCs/>
          <w:sz w:val="24"/>
          <w:szCs w:val="24"/>
        </w:rPr>
        <w:t xml:space="preserve"> Result comparison between PLS-SEM and ANN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2"/>
        <w:gridCol w:w="1496"/>
        <w:gridCol w:w="1501"/>
        <w:gridCol w:w="1500"/>
        <w:gridCol w:w="1500"/>
        <w:gridCol w:w="1537"/>
      </w:tblGrid>
      <w:tr w:rsidR="009B722E" w:rsidRPr="0014072F" w14:paraId="66301D7F" w14:textId="77777777" w:rsidTr="00AF48D8">
        <w:tc>
          <w:tcPr>
            <w:tcW w:w="1482" w:type="dxa"/>
            <w:tcBorders>
              <w:top w:val="single" w:sz="4" w:space="0" w:color="auto"/>
              <w:bottom w:val="single" w:sz="4" w:space="0" w:color="auto"/>
            </w:tcBorders>
          </w:tcPr>
          <w:p w14:paraId="32A05B4F" w14:textId="77777777" w:rsidR="009B722E" w:rsidRPr="0014072F" w:rsidRDefault="009B722E" w:rsidP="00AF48D8">
            <w:pPr>
              <w:autoSpaceDE w:val="0"/>
              <w:autoSpaceDN w:val="0"/>
              <w:adjustRightInd w:val="0"/>
              <w:jc w:val="both"/>
              <w:rPr>
                <w:rFonts w:ascii="Times New Roman" w:hAnsi="Times New Roman" w:cs="Times New Roman"/>
                <w:b/>
              </w:rPr>
            </w:pPr>
            <w:r w:rsidRPr="0014072F">
              <w:rPr>
                <w:rFonts w:ascii="Times New Roman" w:hAnsi="Times New Roman" w:cs="Times New Roman"/>
                <w:b/>
              </w:rPr>
              <w:t>PLS path</w:t>
            </w:r>
          </w:p>
        </w:tc>
        <w:tc>
          <w:tcPr>
            <w:tcW w:w="1496" w:type="dxa"/>
            <w:tcBorders>
              <w:top w:val="single" w:sz="4" w:space="0" w:color="auto"/>
              <w:bottom w:val="single" w:sz="4" w:space="0" w:color="auto"/>
            </w:tcBorders>
          </w:tcPr>
          <w:p w14:paraId="4CDBAD55" w14:textId="77777777" w:rsidR="009B722E" w:rsidRPr="0014072F" w:rsidRDefault="009B722E" w:rsidP="00AF48D8">
            <w:pPr>
              <w:autoSpaceDE w:val="0"/>
              <w:autoSpaceDN w:val="0"/>
              <w:adjustRightInd w:val="0"/>
              <w:jc w:val="both"/>
              <w:rPr>
                <w:rFonts w:ascii="Times New Roman" w:hAnsi="Times New Roman" w:cs="Times New Roman"/>
                <w:b/>
              </w:rPr>
            </w:pPr>
            <w:r w:rsidRPr="0014072F">
              <w:rPr>
                <w:rFonts w:ascii="Times New Roman" w:hAnsi="Times New Roman" w:cs="Times New Roman"/>
                <w:b/>
              </w:rPr>
              <w:t>Path coefficient</w:t>
            </w:r>
          </w:p>
        </w:tc>
        <w:tc>
          <w:tcPr>
            <w:tcW w:w="1501" w:type="dxa"/>
            <w:tcBorders>
              <w:top w:val="single" w:sz="4" w:space="0" w:color="auto"/>
              <w:bottom w:val="single" w:sz="4" w:space="0" w:color="auto"/>
            </w:tcBorders>
          </w:tcPr>
          <w:p w14:paraId="2295623C" w14:textId="7A187540" w:rsidR="009B722E" w:rsidRPr="0014072F" w:rsidRDefault="009B722E" w:rsidP="00AF48D8">
            <w:pPr>
              <w:autoSpaceDE w:val="0"/>
              <w:autoSpaceDN w:val="0"/>
              <w:adjustRightInd w:val="0"/>
              <w:jc w:val="both"/>
              <w:rPr>
                <w:rFonts w:ascii="Times New Roman" w:hAnsi="Times New Roman" w:cs="Times New Roman"/>
                <w:b/>
              </w:rPr>
            </w:pPr>
            <w:r w:rsidRPr="0014072F">
              <w:rPr>
                <w:rFonts w:ascii="Times New Roman" w:hAnsi="Times New Roman" w:cs="Times New Roman"/>
                <w:b/>
              </w:rPr>
              <w:t xml:space="preserve">ANN: </w:t>
            </w:r>
            <w:r w:rsidR="0023797F" w:rsidRPr="0014072F">
              <w:rPr>
                <w:rFonts w:ascii="Times New Roman" w:hAnsi="Times New Roman" w:cs="Times New Roman"/>
                <w:b/>
              </w:rPr>
              <w:t xml:space="preserve">Normalized </w:t>
            </w:r>
            <w:r w:rsidRPr="0014072F">
              <w:rPr>
                <w:rFonts w:ascii="Times New Roman" w:hAnsi="Times New Roman" w:cs="Times New Roman"/>
                <w:b/>
              </w:rPr>
              <w:t xml:space="preserve">importance </w:t>
            </w:r>
          </w:p>
        </w:tc>
        <w:tc>
          <w:tcPr>
            <w:tcW w:w="1500" w:type="dxa"/>
            <w:tcBorders>
              <w:top w:val="single" w:sz="4" w:space="0" w:color="auto"/>
              <w:bottom w:val="single" w:sz="4" w:space="0" w:color="auto"/>
            </w:tcBorders>
          </w:tcPr>
          <w:p w14:paraId="57E64ECB" w14:textId="77777777" w:rsidR="009B722E" w:rsidRPr="0014072F" w:rsidRDefault="009B722E" w:rsidP="00AF48D8">
            <w:pPr>
              <w:autoSpaceDE w:val="0"/>
              <w:autoSpaceDN w:val="0"/>
              <w:adjustRightInd w:val="0"/>
              <w:jc w:val="both"/>
              <w:rPr>
                <w:rFonts w:ascii="Times New Roman" w:hAnsi="Times New Roman" w:cs="Times New Roman"/>
                <w:b/>
              </w:rPr>
            </w:pPr>
            <w:r w:rsidRPr="0014072F">
              <w:rPr>
                <w:rFonts w:ascii="Times New Roman" w:hAnsi="Times New Roman" w:cs="Times New Roman"/>
                <w:b/>
              </w:rPr>
              <w:t>Ranking determined by PLS-SEM</w:t>
            </w:r>
          </w:p>
        </w:tc>
        <w:tc>
          <w:tcPr>
            <w:tcW w:w="1500" w:type="dxa"/>
            <w:tcBorders>
              <w:top w:val="single" w:sz="4" w:space="0" w:color="auto"/>
              <w:bottom w:val="single" w:sz="4" w:space="0" w:color="auto"/>
            </w:tcBorders>
          </w:tcPr>
          <w:p w14:paraId="3969A806" w14:textId="77777777" w:rsidR="009B722E" w:rsidRPr="0014072F" w:rsidRDefault="009B722E" w:rsidP="00AF48D8">
            <w:pPr>
              <w:autoSpaceDE w:val="0"/>
              <w:autoSpaceDN w:val="0"/>
              <w:adjustRightInd w:val="0"/>
              <w:jc w:val="both"/>
              <w:rPr>
                <w:rFonts w:ascii="Times New Roman" w:hAnsi="Times New Roman" w:cs="Times New Roman"/>
                <w:b/>
              </w:rPr>
            </w:pPr>
            <w:r w:rsidRPr="0014072F">
              <w:rPr>
                <w:rFonts w:ascii="Times New Roman" w:hAnsi="Times New Roman" w:cs="Times New Roman"/>
                <w:b/>
              </w:rPr>
              <w:t>Ranking determined by ANN</w:t>
            </w:r>
          </w:p>
        </w:tc>
        <w:tc>
          <w:tcPr>
            <w:tcW w:w="1537" w:type="dxa"/>
            <w:tcBorders>
              <w:top w:val="single" w:sz="4" w:space="0" w:color="auto"/>
              <w:bottom w:val="single" w:sz="4" w:space="0" w:color="auto"/>
            </w:tcBorders>
          </w:tcPr>
          <w:p w14:paraId="255FC5B3" w14:textId="77777777" w:rsidR="009B722E" w:rsidRPr="0014072F" w:rsidRDefault="009B722E" w:rsidP="00AF48D8">
            <w:pPr>
              <w:autoSpaceDE w:val="0"/>
              <w:autoSpaceDN w:val="0"/>
              <w:adjustRightInd w:val="0"/>
              <w:jc w:val="both"/>
              <w:rPr>
                <w:rFonts w:ascii="Times New Roman" w:hAnsi="Times New Roman" w:cs="Times New Roman"/>
                <w:b/>
              </w:rPr>
            </w:pPr>
            <w:r w:rsidRPr="0014072F">
              <w:rPr>
                <w:rFonts w:ascii="Times New Roman" w:hAnsi="Times New Roman" w:cs="Times New Roman"/>
                <w:b/>
              </w:rPr>
              <w:t>Outcome (Consistent/ Inconsistent)</w:t>
            </w:r>
          </w:p>
        </w:tc>
      </w:tr>
      <w:tr w:rsidR="009B722E" w:rsidRPr="0014072F" w14:paraId="1731556A" w14:textId="77777777" w:rsidTr="00AF48D8">
        <w:tc>
          <w:tcPr>
            <w:tcW w:w="9016" w:type="dxa"/>
            <w:gridSpan w:val="6"/>
            <w:tcBorders>
              <w:top w:val="single" w:sz="4" w:space="0" w:color="auto"/>
            </w:tcBorders>
          </w:tcPr>
          <w:p w14:paraId="5EE87730" w14:textId="77777777" w:rsidR="009B722E" w:rsidRPr="0014072F" w:rsidRDefault="009B722E" w:rsidP="00AF48D8">
            <w:pPr>
              <w:autoSpaceDE w:val="0"/>
              <w:autoSpaceDN w:val="0"/>
              <w:adjustRightInd w:val="0"/>
              <w:rPr>
                <w:rFonts w:ascii="Times New Roman" w:hAnsi="Times New Roman" w:cs="Times New Roman"/>
                <w:b/>
              </w:rPr>
            </w:pPr>
            <w:r w:rsidRPr="0014072F">
              <w:rPr>
                <w:rFonts w:ascii="Times New Roman" w:hAnsi="Times New Roman" w:cs="Times New Roman"/>
                <w:b/>
              </w:rPr>
              <w:t>Model 1: Input variables:</w:t>
            </w:r>
            <w:r w:rsidRPr="0014072F">
              <w:rPr>
                <w:rFonts w:ascii="Times New Roman" w:hAnsi="Times New Roman" w:cs="Times New Roman"/>
                <w:bCs/>
              </w:rPr>
              <w:t xml:space="preserve"> FSCGI and FSCGIO; </w:t>
            </w:r>
            <w:r w:rsidRPr="0014072F">
              <w:rPr>
                <w:rFonts w:ascii="Times New Roman" w:hAnsi="Times New Roman" w:cs="Times New Roman"/>
                <w:b/>
              </w:rPr>
              <w:t>Output variables:</w:t>
            </w:r>
            <w:r w:rsidRPr="0014072F">
              <w:rPr>
                <w:rFonts w:ascii="Times New Roman" w:hAnsi="Times New Roman" w:cs="Times New Roman"/>
                <w:bCs/>
              </w:rPr>
              <w:t xml:space="preserve"> FSCSP</w:t>
            </w:r>
          </w:p>
        </w:tc>
      </w:tr>
      <w:tr w:rsidR="009B722E" w:rsidRPr="0014072F" w14:paraId="32894CC6" w14:textId="77777777" w:rsidTr="00AF48D8">
        <w:tc>
          <w:tcPr>
            <w:tcW w:w="1482" w:type="dxa"/>
          </w:tcPr>
          <w:p w14:paraId="5AA68957" w14:textId="77777777" w:rsidR="009B722E" w:rsidRPr="0014072F" w:rsidRDefault="009B722E" w:rsidP="00AF48D8">
            <w:pPr>
              <w:autoSpaceDE w:val="0"/>
              <w:autoSpaceDN w:val="0"/>
              <w:adjustRightInd w:val="0"/>
              <w:jc w:val="both"/>
              <w:rPr>
                <w:rFonts w:ascii="Times New Roman" w:hAnsi="Times New Roman" w:cs="Times New Roman"/>
                <w:bCs/>
              </w:rPr>
            </w:pPr>
            <w:r w:rsidRPr="0014072F">
              <w:rPr>
                <w:rFonts w:ascii="Times New Roman" w:hAnsi="Times New Roman" w:cs="Times New Roman"/>
                <w:lang w:val="en-US"/>
              </w:rPr>
              <w:t>FSCGI</w:t>
            </w:r>
            <w:r w:rsidRPr="0014072F">
              <w:rPr>
                <w:rFonts w:ascii="Times New Roman" w:hAnsi="Times New Roman" w:cs="Times New Roman"/>
                <w:bCs/>
              </w:rPr>
              <w:t xml:space="preserve"> → </w:t>
            </w:r>
            <w:r w:rsidRPr="0014072F">
              <w:rPr>
                <w:rFonts w:ascii="Times New Roman" w:hAnsi="Times New Roman" w:cs="Times New Roman"/>
                <w:lang w:val="en-US"/>
              </w:rPr>
              <w:t>FSCSP</w:t>
            </w:r>
          </w:p>
        </w:tc>
        <w:tc>
          <w:tcPr>
            <w:tcW w:w="1496" w:type="dxa"/>
          </w:tcPr>
          <w:p w14:paraId="41EFB389"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0.395</w:t>
            </w:r>
          </w:p>
        </w:tc>
        <w:tc>
          <w:tcPr>
            <w:tcW w:w="1501" w:type="dxa"/>
          </w:tcPr>
          <w:p w14:paraId="23C75BF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100.00%</w:t>
            </w:r>
          </w:p>
        </w:tc>
        <w:tc>
          <w:tcPr>
            <w:tcW w:w="1500" w:type="dxa"/>
          </w:tcPr>
          <w:p w14:paraId="321F303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1</w:t>
            </w:r>
          </w:p>
        </w:tc>
        <w:tc>
          <w:tcPr>
            <w:tcW w:w="1500" w:type="dxa"/>
          </w:tcPr>
          <w:p w14:paraId="7188F3D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1</w:t>
            </w:r>
          </w:p>
        </w:tc>
        <w:tc>
          <w:tcPr>
            <w:tcW w:w="1537" w:type="dxa"/>
            <w:vMerge w:val="restart"/>
          </w:tcPr>
          <w:p w14:paraId="2DFF3462"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Consistent</w:t>
            </w:r>
          </w:p>
        </w:tc>
      </w:tr>
      <w:tr w:rsidR="009B722E" w:rsidRPr="0014072F" w14:paraId="62C98433" w14:textId="77777777" w:rsidTr="00AF48D8">
        <w:tc>
          <w:tcPr>
            <w:tcW w:w="1482" w:type="dxa"/>
          </w:tcPr>
          <w:p w14:paraId="5853121C" w14:textId="77777777" w:rsidR="009B722E" w:rsidRPr="0014072F" w:rsidRDefault="009B722E" w:rsidP="00AF48D8">
            <w:pPr>
              <w:autoSpaceDE w:val="0"/>
              <w:autoSpaceDN w:val="0"/>
              <w:adjustRightInd w:val="0"/>
              <w:jc w:val="both"/>
              <w:rPr>
                <w:rFonts w:ascii="Times New Roman" w:hAnsi="Times New Roman" w:cs="Times New Roman"/>
                <w:bCs/>
              </w:rPr>
            </w:pPr>
            <w:r w:rsidRPr="0014072F">
              <w:rPr>
                <w:rFonts w:ascii="Times New Roman" w:hAnsi="Times New Roman" w:cs="Times New Roman"/>
                <w:lang w:val="en-US"/>
              </w:rPr>
              <w:t>FSCGIO</w:t>
            </w:r>
            <w:r w:rsidRPr="0014072F">
              <w:rPr>
                <w:rFonts w:ascii="Times New Roman" w:hAnsi="Times New Roman" w:cs="Times New Roman"/>
                <w:bCs/>
              </w:rPr>
              <w:t xml:space="preserve"> → </w:t>
            </w:r>
            <w:r w:rsidRPr="0014072F">
              <w:rPr>
                <w:rFonts w:ascii="Times New Roman" w:hAnsi="Times New Roman" w:cs="Times New Roman"/>
                <w:lang w:val="en-US"/>
              </w:rPr>
              <w:t>FSCSP</w:t>
            </w:r>
          </w:p>
        </w:tc>
        <w:tc>
          <w:tcPr>
            <w:tcW w:w="1496" w:type="dxa"/>
          </w:tcPr>
          <w:p w14:paraId="05EA8F45"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0.313</w:t>
            </w:r>
          </w:p>
        </w:tc>
        <w:tc>
          <w:tcPr>
            <w:tcW w:w="1501" w:type="dxa"/>
          </w:tcPr>
          <w:p w14:paraId="12870E67"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71.50%</w:t>
            </w:r>
          </w:p>
        </w:tc>
        <w:tc>
          <w:tcPr>
            <w:tcW w:w="1500" w:type="dxa"/>
          </w:tcPr>
          <w:p w14:paraId="6240521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2</w:t>
            </w:r>
          </w:p>
        </w:tc>
        <w:tc>
          <w:tcPr>
            <w:tcW w:w="1500" w:type="dxa"/>
          </w:tcPr>
          <w:p w14:paraId="58994F69"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2</w:t>
            </w:r>
          </w:p>
        </w:tc>
        <w:tc>
          <w:tcPr>
            <w:tcW w:w="1537" w:type="dxa"/>
            <w:vMerge/>
          </w:tcPr>
          <w:p w14:paraId="0C8844F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53769D92" w14:textId="77777777" w:rsidTr="00AF48D8">
        <w:tc>
          <w:tcPr>
            <w:tcW w:w="9016" w:type="dxa"/>
            <w:gridSpan w:val="6"/>
          </w:tcPr>
          <w:p w14:paraId="67E190A3"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r w:rsidRPr="0014072F">
              <w:rPr>
                <w:rFonts w:ascii="Times New Roman" w:hAnsi="Times New Roman" w:cs="Times New Roman"/>
                <w:b/>
              </w:rPr>
              <w:t xml:space="preserve">Model 2: Input variables: </w:t>
            </w:r>
            <w:r w:rsidRPr="0014072F">
              <w:rPr>
                <w:rFonts w:ascii="Times New Roman" w:hAnsi="Times New Roman" w:cs="Times New Roman"/>
                <w:bCs/>
              </w:rPr>
              <w:t xml:space="preserve">BFEDT and FSCGI; </w:t>
            </w:r>
            <w:r w:rsidRPr="0014072F">
              <w:rPr>
                <w:rFonts w:ascii="Times New Roman" w:hAnsi="Times New Roman" w:cs="Times New Roman"/>
                <w:b/>
              </w:rPr>
              <w:t>Output variables:</w:t>
            </w:r>
            <w:r w:rsidRPr="0014072F">
              <w:rPr>
                <w:rFonts w:ascii="Times New Roman" w:hAnsi="Times New Roman" w:cs="Times New Roman"/>
                <w:bCs/>
              </w:rPr>
              <w:t xml:space="preserve"> FSCGIO</w:t>
            </w:r>
          </w:p>
        </w:tc>
      </w:tr>
      <w:tr w:rsidR="009B722E" w:rsidRPr="0014072F" w14:paraId="129E87BD" w14:textId="77777777" w:rsidTr="00AF48D8">
        <w:tc>
          <w:tcPr>
            <w:tcW w:w="1482" w:type="dxa"/>
          </w:tcPr>
          <w:p w14:paraId="0887DA83" w14:textId="77777777" w:rsidR="009B722E" w:rsidRPr="0014072F" w:rsidRDefault="009B722E" w:rsidP="00AF48D8">
            <w:pPr>
              <w:autoSpaceDE w:val="0"/>
              <w:autoSpaceDN w:val="0"/>
              <w:adjustRightInd w:val="0"/>
              <w:jc w:val="both"/>
              <w:rPr>
                <w:rFonts w:ascii="Times New Roman" w:hAnsi="Times New Roman" w:cs="Times New Roman"/>
                <w:bCs/>
              </w:rPr>
            </w:pPr>
            <w:r w:rsidRPr="0014072F">
              <w:rPr>
                <w:rFonts w:ascii="Times New Roman" w:hAnsi="Times New Roman" w:cs="Times New Roman"/>
                <w:lang w:val="en-US"/>
              </w:rPr>
              <w:t>FSCGI</w:t>
            </w:r>
            <w:r w:rsidRPr="0014072F">
              <w:rPr>
                <w:rFonts w:ascii="Times New Roman" w:hAnsi="Times New Roman" w:cs="Times New Roman"/>
                <w:bCs/>
              </w:rPr>
              <w:t xml:space="preserve"> → </w:t>
            </w:r>
            <w:r w:rsidRPr="0014072F">
              <w:rPr>
                <w:rFonts w:ascii="Times New Roman" w:hAnsi="Times New Roman" w:cs="Times New Roman"/>
                <w:lang w:val="en-US"/>
              </w:rPr>
              <w:t>FSCGIO</w:t>
            </w:r>
          </w:p>
        </w:tc>
        <w:tc>
          <w:tcPr>
            <w:tcW w:w="1496" w:type="dxa"/>
          </w:tcPr>
          <w:p w14:paraId="5ED6795A"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0.450</w:t>
            </w:r>
          </w:p>
        </w:tc>
        <w:tc>
          <w:tcPr>
            <w:tcW w:w="1501" w:type="dxa"/>
          </w:tcPr>
          <w:p w14:paraId="64FA6083"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100.00%</w:t>
            </w:r>
          </w:p>
        </w:tc>
        <w:tc>
          <w:tcPr>
            <w:tcW w:w="1500" w:type="dxa"/>
          </w:tcPr>
          <w:p w14:paraId="7455743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1</w:t>
            </w:r>
          </w:p>
        </w:tc>
        <w:tc>
          <w:tcPr>
            <w:tcW w:w="1500" w:type="dxa"/>
          </w:tcPr>
          <w:p w14:paraId="0D58D1D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1</w:t>
            </w:r>
          </w:p>
        </w:tc>
        <w:tc>
          <w:tcPr>
            <w:tcW w:w="1537" w:type="dxa"/>
            <w:vMerge w:val="restart"/>
          </w:tcPr>
          <w:p w14:paraId="2376762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Consistent</w:t>
            </w:r>
          </w:p>
        </w:tc>
      </w:tr>
      <w:tr w:rsidR="009B722E" w:rsidRPr="0014072F" w14:paraId="4FCC7FFD" w14:textId="77777777" w:rsidTr="00AF48D8">
        <w:tc>
          <w:tcPr>
            <w:tcW w:w="1482" w:type="dxa"/>
          </w:tcPr>
          <w:p w14:paraId="66CA1687" w14:textId="77777777" w:rsidR="009B722E" w:rsidRPr="0014072F" w:rsidRDefault="009B722E" w:rsidP="00AF48D8">
            <w:pPr>
              <w:autoSpaceDE w:val="0"/>
              <w:autoSpaceDN w:val="0"/>
              <w:adjustRightInd w:val="0"/>
              <w:jc w:val="both"/>
              <w:rPr>
                <w:rFonts w:ascii="Times New Roman" w:hAnsi="Times New Roman" w:cs="Times New Roman"/>
                <w:bCs/>
              </w:rPr>
            </w:pPr>
            <w:r w:rsidRPr="0014072F">
              <w:rPr>
                <w:rFonts w:ascii="Times New Roman" w:hAnsi="Times New Roman" w:cs="Times New Roman"/>
                <w:lang w:val="en-US"/>
              </w:rPr>
              <w:t>BFEDT</w:t>
            </w:r>
            <w:r w:rsidRPr="0014072F">
              <w:rPr>
                <w:rFonts w:ascii="Times New Roman" w:hAnsi="Times New Roman" w:cs="Times New Roman"/>
                <w:bCs/>
              </w:rPr>
              <w:t xml:space="preserve"> → </w:t>
            </w:r>
            <w:r w:rsidRPr="0014072F">
              <w:rPr>
                <w:rFonts w:ascii="Times New Roman" w:hAnsi="Times New Roman" w:cs="Times New Roman"/>
                <w:lang w:val="en-US"/>
              </w:rPr>
              <w:t>FSCGIO</w:t>
            </w:r>
          </w:p>
        </w:tc>
        <w:tc>
          <w:tcPr>
            <w:tcW w:w="1496" w:type="dxa"/>
          </w:tcPr>
          <w:p w14:paraId="71CF3413" w14:textId="77777777" w:rsidR="009B722E" w:rsidRPr="0014072F" w:rsidRDefault="009B722E" w:rsidP="00AF48D8">
            <w:pPr>
              <w:autoSpaceDE w:val="0"/>
              <w:autoSpaceDN w:val="0"/>
              <w:adjustRightInd w:val="0"/>
              <w:jc w:val="center"/>
              <w:rPr>
                <w:rFonts w:ascii="Times New Roman" w:hAnsi="Times New Roman" w:cs="Times New Roman"/>
                <w:bCs/>
              </w:rPr>
            </w:pPr>
            <w:r w:rsidRPr="0014072F">
              <w:rPr>
                <w:rFonts w:ascii="Times New Roman" w:hAnsi="Times New Roman" w:cs="Times New Roman"/>
                <w:bCs/>
              </w:rPr>
              <w:t>0.287</w:t>
            </w:r>
          </w:p>
        </w:tc>
        <w:tc>
          <w:tcPr>
            <w:tcW w:w="1501" w:type="dxa"/>
          </w:tcPr>
          <w:p w14:paraId="350DA07C"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33.30%</w:t>
            </w:r>
          </w:p>
        </w:tc>
        <w:tc>
          <w:tcPr>
            <w:tcW w:w="1500" w:type="dxa"/>
          </w:tcPr>
          <w:p w14:paraId="66D277F5"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2</w:t>
            </w:r>
          </w:p>
        </w:tc>
        <w:tc>
          <w:tcPr>
            <w:tcW w:w="1500" w:type="dxa"/>
          </w:tcPr>
          <w:p w14:paraId="3350D3B6"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2</w:t>
            </w:r>
          </w:p>
        </w:tc>
        <w:tc>
          <w:tcPr>
            <w:tcW w:w="1537" w:type="dxa"/>
            <w:vMerge/>
          </w:tcPr>
          <w:p w14:paraId="3ED6C190"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p>
        </w:tc>
      </w:tr>
      <w:tr w:rsidR="009B722E" w:rsidRPr="0014072F" w14:paraId="6646F7C9" w14:textId="77777777" w:rsidTr="00AF48D8">
        <w:tc>
          <w:tcPr>
            <w:tcW w:w="9016" w:type="dxa"/>
            <w:gridSpan w:val="6"/>
          </w:tcPr>
          <w:p w14:paraId="7356DC1B" w14:textId="77777777" w:rsidR="009B722E" w:rsidRPr="0014072F" w:rsidRDefault="009B722E" w:rsidP="00AF48D8">
            <w:pPr>
              <w:autoSpaceDE w:val="0"/>
              <w:autoSpaceDN w:val="0"/>
              <w:adjustRightInd w:val="0"/>
              <w:spacing w:line="360" w:lineRule="auto"/>
              <w:jc w:val="both"/>
              <w:rPr>
                <w:rFonts w:ascii="Times New Roman" w:hAnsi="Times New Roman" w:cs="Times New Roman"/>
                <w:bCs/>
              </w:rPr>
            </w:pPr>
            <w:r w:rsidRPr="0014072F">
              <w:rPr>
                <w:rFonts w:ascii="Times New Roman" w:hAnsi="Times New Roman" w:cs="Times New Roman"/>
                <w:b/>
              </w:rPr>
              <w:t xml:space="preserve">Model 2: Input variables: </w:t>
            </w:r>
            <w:r w:rsidRPr="0014072F">
              <w:rPr>
                <w:rFonts w:ascii="Times New Roman" w:hAnsi="Times New Roman" w:cs="Times New Roman"/>
                <w:bCs/>
              </w:rPr>
              <w:t xml:space="preserve">BFEDT; </w:t>
            </w:r>
            <w:r w:rsidRPr="0014072F">
              <w:rPr>
                <w:rFonts w:ascii="Times New Roman" w:hAnsi="Times New Roman" w:cs="Times New Roman"/>
                <w:b/>
              </w:rPr>
              <w:t>Output variables:</w:t>
            </w:r>
            <w:r w:rsidRPr="0014072F">
              <w:rPr>
                <w:rFonts w:ascii="Times New Roman" w:hAnsi="Times New Roman" w:cs="Times New Roman"/>
                <w:bCs/>
              </w:rPr>
              <w:t xml:space="preserve"> FSCGI</w:t>
            </w:r>
          </w:p>
        </w:tc>
      </w:tr>
      <w:tr w:rsidR="009B722E" w:rsidRPr="0014072F" w14:paraId="3F9C6BE2" w14:textId="77777777" w:rsidTr="00AF48D8">
        <w:tc>
          <w:tcPr>
            <w:tcW w:w="1482" w:type="dxa"/>
            <w:tcBorders>
              <w:bottom w:val="single" w:sz="4" w:space="0" w:color="auto"/>
            </w:tcBorders>
          </w:tcPr>
          <w:p w14:paraId="4B9CBD26" w14:textId="77777777" w:rsidR="009B722E" w:rsidRPr="0014072F" w:rsidRDefault="009B722E" w:rsidP="00AF48D8">
            <w:pPr>
              <w:autoSpaceDE w:val="0"/>
              <w:autoSpaceDN w:val="0"/>
              <w:adjustRightInd w:val="0"/>
              <w:jc w:val="both"/>
              <w:rPr>
                <w:rFonts w:ascii="Times New Roman" w:hAnsi="Times New Roman" w:cs="Times New Roman"/>
                <w:bCs/>
              </w:rPr>
            </w:pPr>
            <w:r w:rsidRPr="0014072F">
              <w:rPr>
                <w:rFonts w:ascii="Times New Roman" w:hAnsi="Times New Roman" w:cs="Times New Roman"/>
                <w:lang w:val="en-US"/>
              </w:rPr>
              <w:t>BFEDT</w:t>
            </w:r>
            <w:r w:rsidRPr="0014072F">
              <w:rPr>
                <w:rFonts w:ascii="Times New Roman" w:hAnsi="Times New Roman" w:cs="Times New Roman"/>
                <w:bCs/>
              </w:rPr>
              <w:t xml:space="preserve"> → </w:t>
            </w:r>
            <w:r w:rsidRPr="0014072F">
              <w:rPr>
                <w:rFonts w:ascii="Times New Roman" w:hAnsi="Times New Roman" w:cs="Times New Roman"/>
                <w:lang w:val="en-US"/>
              </w:rPr>
              <w:t>FSCGI</w:t>
            </w:r>
          </w:p>
        </w:tc>
        <w:tc>
          <w:tcPr>
            <w:tcW w:w="1496" w:type="dxa"/>
            <w:tcBorders>
              <w:bottom w:val="single" w:sz="4" w:space="0" w:color="auto"/>
            </w:tcBorders>
          </w:tcPr>
          <w:p w14:paraId="5711408E" w14:textId="77777777" w:rsidR="009B722E" w:rsidRPr="0014072F" w:rsidRDefault="009B722E" w:rsidP="00AF48D8">
            <w:pPr>
              <w:autoSpaceDE w:val="0"/>
              <w:autoSpaceDN w:val="0"/>
              <w:adjustRightInd w:val="0"/>
              <w:jc w:val="both"/>
              <w:rPr>
                <w:rFonts w:ascii="Times New Roman" w:hAnsi="Times New Roman" w:cs="Times New Roman"/>
                <w:bCs/>
              </w:rPr>
            </w:pPr>
            <w:r w:rsidRPr="0014072F">
              <w:rPr>
                <w:rFonts w:ascii="Times New Roman" w:hAnsi="Times New Roman" w:cs="Times New Roman"/>
                <w:bCs/>
              </w:rPr>
              <w:t>0.640</w:t>
            </w:r>
          </w:p>
        </w:tc>
        <w:tc>
          <w:tcPr>
            <w:tcW w:w="1501" w:type="dxa"/>
            <w:tcBorders>
              <w:bottom w:val="single" w:sz="4" w:space="0" w:color="auto"/>
            </w:tcBorders>
          </w:tcPr>
          <w:p w14:paraId="4BE67B0D"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100.00%</w:t>
            </w:r>
          </w:p>
        </w:tc>
        <w:tc>
          <w:tcPr>
            <w:tcW w:w="1500" w:type="dxa"/>
            <w:tcBorders>
              <w:bottom w:val="single" w:sz="4" w:space="0" w:color="auto"/>
            </w:tcBorders>
          </w:tcPr>
          <w:p w14:paraId="640B780A"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1</w:t>
            </w:r>
          </w:p>
        </w:tc>
        <w:tc>
          <w:tcPr>
            <w:tcW w:w="1500" w:type="dxa"/>
            <w:tcBorders>
              <w:bottom w:val="single" w:sz="4" w:space="0" w:color="auto"/>
            </w:tcBorders>
          </w:tcPr>
          <w:p w14:paraId="2708FB11"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1</w:t>
            </w:r>
          </w:p>
        </w:tc>
        <w:tc>
          <w:tcPr>
            <w:tcW w:w="1537" w:type="dxa"/>
            <w:tcBorders>
              <w:bottom w:val="single" w:sz="4" w:space="0" w:color="auto"/>
            </w:tcBorders>
          </w:tcPr>
          <w:p w14:paraId="1E947014" w14:textId="77777777" w:rsidR="009B722E" w:rsidRPr="0014072F" w:rsidRDefault="009B722E" w:rsidP="00AF48D8">
            <w:pPr>
              <w:autoSpaceDE w:val="0"/>
              <w:autoSpaceDN w:val="0"/>
              <w:adjustRightInd w:val="0"/>
              <w:spacing w:line="360" w:lineRule="auto"/>
              <w:jc w:val="center"/>
              <w:rPr>
                <w:rFonts w:ascii="Times New Roman" w:hAnsi="Times New Roman" w:cs="Times New Roman"/>
                <w:bCs/>
              </w:rPr>
            </w:pPr>
            <w:r w:rsidRPr="0014072F">
              <w:rPr>
                <w:rFonts w:ascii="Times New Roman" w:hAnsi="Times New Roman" w:cs="Times New Roman"/>
                <w:bCs/>
              </w:rPr>
              <w:t>Consistent</w:t>
            </w:r>
          </w:p>
        </w:tc>
      </w:tr>
    </w:tbl>
    <w:p w14:paraId="6EE394EA"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p>
    <w:p w14:paraId="2BD4D0B7"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p>
    <w:p w14:paraId="1E57D220"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5. Discussion and implications</w:t>
      </w:r>
    </w:p>
    <w:p w14:paraId="2A24E0B4" w14:textId="268B47D1"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Th</w:t>
      </w:r>
      <w:r w:rsidR="005301F9" w:rsidRPr="0014072F">
        <w:rPr>
          <w:rFonts w:ascii="Times New Roman" w:hAnsi="Times New Roman" w:cs="Times New Roman"/>
          <w:bCs/>
          <w:sz w:val="24"/>
          <w:szCs w:val="24"/>
        </w:rPr>
        <w:t>is research aim</w:t>
      </w:r>
      <w:r w:rsidRPr="0014072F">
        <w:rPr>
          <w:rFonts w:ascii="Times New Roman" w:hAnsi="Times New Roman" w:cs="Times New Roman"/>
          <w:bCs/>
          <w:sz w:val="24"/>
          <w:szCs w:val="24"/>
        </w:rPr>
        <w:t xml:space="preserve">s to understand the role of base technologies such as IoT, blockchain, and </w:t>
      </w:r>
      <w:r w:rsidR="001C147C">
        <w:rPr>
          <w:rFonts w:ascii="Times New Roman" w:hAnsi="Times New Roman" w:cs="Times New Roman"/>
          <w:bCs/>
          <w:sz w:val="24"/>
          <w:szCs w:val="24"/>
        </w:rPr>
        <w:t>others</w:t>
      </w:r>
      <w:r w:rsidRPr="0014072F">
        <w:rPr>
          <w:rFonts w:ascii="Times New Roman" w:hAnsi="Times New Roman" w:cs="Times New Roman"/>
          <w:bCs/>
          <w:sz w:val="24"/>
          <w:szCs w:val="24"/>
        </w:rPr>
        <w:t xml:space="preserve">, as well as end technologies such as collaborative robotic systems, 3D printing, and so on, in enhancing SCI's </w:t>
      </w:r>
      <w:r w:rsidR="0023797F" w:rsidRPr="0014072F">
        <w:rPr>
          <w:rFonts w:ascii="Times New Roman" w:hAnsi="Times New Roman" w:cs="Times New Roman"/>
          <w:bCs/>
          <w:sz w:val="24"/>
          <w:szCs w:val="24"/>
        </w:rPr>
        <w:t xml:space="preserve">digitalization </w:t>
      </w:r>
      <w:r w:rsidRPr="0014072F">
        <w:rPr>
          <w:rFonts w:ascii="Times New Roman" w:hAnsi="Times New Roman" w:cs="Times New Roman"/>
          <w:bCs/>
          <w:sz w:val="24"/>
          <w:szCs w:val="24"/>
        </w:rPr>
        <w:t>and information processing capabilities for information monitoring and collaboration in the face of sustainable development (Frank et al., 2019). Integrating base and front-end technologies can significantly improve a firm’s information-processing capabilities by offering an interface for simple data exchange and seamless connectivity systems between multiple operational elements within compan</w:t>
      </w:r>
      <w:r w:rsidR="00C61F88">
        <w:rPr>
          <w:rFonts w:ascii="Times New Roman" w:hAnsi="Times New Roman" w:cs="Times New Roman"/>
          <w:bCs/>
          <w:sz w:val="24"/>
          <w:szCs w:val="24"/>
        </w:rPr>
        <w:t>ies</w:t>
      </w:r>
      <w:r w:rsidRPr="0014072F">
        <w:rPr>
          <w:rFonts w:ascii="Times New Roman" w:hAnsi="Times New Roman" w:cs="Times New Roman"/>
          <w:bCs/>
          <w:sz w:val="24"/>
          <w:szCs w:val="24"/>
        </w:rPr>
        <w:t xml:space="preserve"> and between the</w:t>
      </w:r>
      <w:r w:rsidR="005D18D4">
        <w:rPr>
          <w:rFonts w:ascii="Times New Roman" w:hAnsi="Times New Roman" w:cs="Times New Roman"/>
          <w:bCs/>
          <w:sz w:val="24"/>
          <w:szCs w:val="24"/>
        </w:rPr>
        <w:t>se</w:t>
      </w:r>
      <w:r w:rsidRPr="0014072F">
        <w:rPr>
          <w:rFonts w:ascii="Times New Roman" w:hAnsi="Times New Roman" w:cs="Times New Roman"/>
          <w:bCs/>
          <w:sz w:val="24"/>
          <w:szCs w:val="24"/>
        </w:rPr>
        <w:t xml:space="preserve"> and </w:t>
      </w:r>
      <w:r w:rsidR="005D18D4">
        <w:rPr>
          <w:rFonts w:ascii="Times New Roman" w:hAnsi="Times New Roman" w:cs="Times New Roman"/>
          <w:bCs/>
          <w:sz w:val="24"/>
          <w:szCs w:val="24"/>
        </w:rPr>
        <w:t>their</w:t>
      </w:r>
      <w:r w:rsidRPr="0014072F">
        <w:rPr>
          <w:rFonts w:ascii="Times New Roman" w:hAnsi="Times New Roman" w:cs="Times New Roman"/>
          <w:bCs/>
          <w:sz w:val="24"/>
          <w:szCs w:val="24"/>
        </w:rPr>
        <w:t xml:space="preserve"> distributors and clients (Enrique et al., 2022). DTs are at the core of environmental safety operations, providing a comprehensive framework for driving GIO behaviour for all FSC stakeholders (El-Gayar and Fritz, 2006). Furthermore, DTs enable companies to manage data better, managing the increased complexity and uncertainties associated with GIO without incurring extra costs (Qu and Liu, 2022).</w:t>
      </w:r>
    </w:p>
    <w:p w14:paraId="63CD3361" w14:textId="1715DD9F"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We </w:t>
      </w:r>
      <w:r w:rsidR="003742D5">
        <w:rPr>
          <w:rFonts w:ascii="Times New Roman" w:hAnsi="Times New Roman" w:cs="Times New Roman"/>
          <w:bCs/>
          <w:sz w:val="24"/>
          <w:szCs w:val="24"/>
        </w:rPr>
        <w:t xml:space="preserve">tested </w:t>
      </w:r>
      <w:r w:rsidRPr="0014072F">
        <w:rPr>
          <w:rFonts w:ascii="Times New Roman" w:hAnsi="Times New Roman" w:cs="Times New Roman"/>
          <w:bCs/>
          <w:sz w:val="24"/>
          <w:szCs w:val="24"/>
        </w:rPr>
        <w:t xml:space="preserve">five hypotheses based on responses from 268 executives working in FSC-oriented sectors in India. The results support the first hypothesis, which suggests that a company may greatly simplify its integration of green suppliers and its green customers' emphasis via digital FSC through base and front-end technology (Enrique et al., 2022). In addition, augmented reality personnel may </w:t>
      </w:r>
      <w:r w:rsidR="0023797F" w:rsidRPr="0014072F">
        <w:rPr>
          <w:rFonts w:ascii="Times New Roman" w:hAnsi="Times New Roman" w:cs="Times New Roman"/>
          <w:bCs/>
          <w:sz w:val="24"/>
          <w:szCs w:val="24"/>
        </w:rPr>
        <w:t xml:space="preserve">reorganize </w:t>
      </w:r>
      <w:r w:rsidRPr="0014072F">
        <w:rPr>
          <w:rFonts w:ascii="Times New Roman" w:hAnsi="Times New Roman" w:cs="Times New Roman"/>
          <w:bCs/>
          <w:sz w:val="24"/>
          <w:szCs w:val="24"/>
        </w:rPr>
        <w:t>warehouses by showing them how to use more efficient layouts and designs (Rejeb et al., 2021; Dornelles et al., 2022). Although prior research and popular media have established the significance of back-end and front-end technologies to FSCGI (Enrique et al., 2022), very little evidence exists to back up claims about how digital technologies can be used to enhance FSCGI, making the current finding</w:t>
      </w:r>
      <w:r w:rsidR="008E400F">
        <w:rPr>
          <w:rFonts w:ascii="Times New Roman" w:hAnsi="Times New Roman" w:cs="Times New Roman"/>
          <w:bCs/>
          <w:sz w:val="24"/>
          <w:szCs w:val="24"/>
        </w:rPr>
        <w:t>s</w:t>
      </w:r>
      <w:r w:rsidRPr="0014072F">
        <w:rPr>
          <w:rFonts w:ascii="Times New Roman" w:hAnsi="Times New Roman" w:cs="Times New Roman"/>
          <w:bCs/>
          <w:sz w:val="24"/>
          <w:szCs w:val="24"/>
        </w:rPr>
        <w:t xml:space="preserve"> even more intriguing. As such, our results provide credence to the argument that DTs are crucial to FSC's GI.</w:t>
      </w:r>
    </w:p>
    <w:p w14:paraId="5238EFD9" w14:textId="3CE3D93B"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Similarly, we found credence in our second hypothesis, which claims that using digital technology (both base and front-end) improves the FSCGI. </w:t>
      </w:r>
      <w:r w:rsidR="0023797F" w:rsidRPr="0014072F">
        <w:rPr>
          <w:rFonts w:ascii="Times New Roman" w:hAnsi="Times New Roman" w:cs="Times New Roman"/>
          <w:bCs/>
          <w:sz w:val="24"/>
          <w:szCs w:val="24"/>
        </w:rPr>
        <w:t xml:space="preserve">Organizations </w:t>
      </w:r>
      <w:r w:rsidRPr="0014072F">
        <w:rPr>
          <w:rFonts w:ascii="Times New Roman" w:hAnsi="Times New Roman" w:cs="Times New Roman"/>
          <w:bCs/>
          <w:sz w:val="24"/>
          <w:szCs w:val="24"/>
        </w:rPr>
        <w:t xml:space="preserve">may better handle the complexity and uncertainties associated with GI without incurring extra costs, </w:t>
      </w:r>
      <w:r w:rsidR="00932AB2">
        <w:rPr>
          <w:rFonts w:ascii="Times New Roman" w:hAnsi="Times New Roman" w:cs="Times New Roman"/>
          <w:bCs/>
          <w:sz w:val="24"/>
          <w:szCs w:val="24"/>
        </w:rPr>
        <w:t>according to</w:t>
      </w:r>
      <w:r w:rsidRPr="0014072F">
        <w:rPr>
          <w:rFonts w:ascii="Times New Roman" w:hAnsi="Times New Roman" w:cs="Times New Roman"/>
          <w:bCs/>
          <w:sz w:val="24"/>
          <w:szCs w:val="24"/>
        </w:rPr>
        <w:t xml:space="preserve"> OIPT, because of the improved data handling made possible by DT (Qu and Liu, 2022). Therefore, improved digital technology will boost the impact of integrated suppliers and knowledgeable consumers on creating environmentally friendly goods and services. Thus, the second hypothesis is consistent with the findings of Birkel and Müller, (2020), Kumar et al. (2021), and Narayanamurthy and Tortorella (2021).</w:t>
      </w:r>
    </w:p>
    <w:p w14:paraId="6D5628FA" w14:textId="0C117651"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Moreover, our results support the study's third hypothesis, which proposes that GI </w:t>
      </w:r>
      <w:r w:rsidR="005301F9" w:rsidRPr="0014072F">
        <w:rPr>
          <w:rFonts w:ascii="Times New Roman" w:hAnsi="Times New Roman" w:cs="Times New Roman"/>
          <w:bCs/>
          <w:sz w:val="24"/>
          <w:szCs w:val="24"/>
        </w:rPr>
        <w:t>benefits</w:t>
      </w:r>
      <w:r w:rsidRPr="0014072F">
        <w:rPr>
          <w:rFonts w:ascii="Times New Roman" w:hAnsi="Times New Roman" w:cs="Times New Roman"/>
          <w:bCs/>
          <w:sz w:val="24"/>
          <w:szCs w:val="24"/>
        </w:rPr>
        <w:t xml:space="preserve"> FSCGIO. According to OIPT, it's difficult for a company to properly </w:t>
      </w:r>
      <w:r w:rsidR="0023797F" w:rsidRPr="0014072F">
        <w:rPr>
          <w:rFonts w:ascii="Times New Roman" w:hAnsi="Times New Roman" w:cs="Times New Roman"/>
          <w:bCs/>
          <w:sz w:val="24"/>
          <w:szCs w:val="24"/>
        </w:rPr>
        <w:t xml:space="preserve">analyze </w:t>
      </w:r>
      <w:r w:rsidRPr="0014072F">
        <w:rPr>
          <w:rFonts w:ascii="Times New Roman" w:hAnsi="Times New Roman" w:cs="Times New Roman"/>
          <w:bCs/>
          <w:sz w:val="24"/>
          <w:szCs w:val="24"/>
        </w:rPr>
        <w:t xml:space="preserve">a huge volume of customer data and </w:t>
      </w:r>
      <w:r w:rsidR="0023797F" w:rsidRPr="0014072F">
        <w:rPr>
          <w:rFonts w:ascii="Times New Roman" w:hAnsi="Times New Roman" w:cs="Times New Roman"/>
          <w:bCs/>
          <w:sz w:val="24"/>
          <w:szCs w:val="24"/>
        </w:rPr>
        <w:t xml:space="preserve">minimize </w:t>
      </w:r>
      <w:r w:rsidRPr="0014072F">
        <w:rPr>
          <w:rFonts w:ascii="Times New Roman" w:hAnsi="Times New Roman" w:cs="Times New Roman"/>
          <w:bCs/>
          <w:sz w:val="24"/>
          <w:szCs w:val="24"/>
        </w:rPr>
        <w:t>uncertainty across its GI if its information capabilities are limited (Qu and Liu, 2022). Therefore, a company must network with its customers and vendors to reduce the impact of asymmetric information and streamline its information-processing operations (Enrique et al., 2022). In this manner, the outcomes of the third hypothesis are aligned with prior findings by Aisjah and Prabandari (2021), Rahmani et al. (2021), Wong et al. (2020), and Zhu et al. (2013).</w:t>
      </w:r>
    </w:p>
    <w:p w14:paraId="1D6EF429" w14:textId="14F4B8A7"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The study's fourth and fifth hypotheses, which look at how FSCGI and FSCGIO relate to FSCSP, are also supported. In order to improve an organization's information-processing capabilities and performance, OIPT suggests integrating external information networks (such as those of suppliers and customers) either horizontally or vertically (Enrique et al., 2022). The widespread one-on-one, small-group, and large-scale contacts facilitated by such an inter-organizational framework </w:t>
      </w:r>
      <w:r w:rsidR="005301F9" w:rsidRPr="0014072F">
        <w:rPr>
          <w:rFonts w:ascii="Times New Roman" w:hAnsi="Times New Roman" w:cs="Times New Roman"/>
          <w:bCs/>
          <w:sz w:val="24"/>
          <w:szCs w:val="24"/>
        </w:rPr>
        <w:t>provide</w:t>
      </w:r>
      <w:r w:rsidRPr="0014072F">
        <w:rPr>
          <w:rFonts w:ascii="Times New Roman" w:hAnsi="Times New Roman" w:cs="Times New Roman"/>
          <w:bCs/>
          <w:sz w:val="24"/>
          <w:szCs w:val="24"/>
        </w:rPr>
        <w:t xml:space="preserve"> effective data processing and reduced levels of uncertainty (Galbraith, 1973; Egelhoff, 1991). </w:t>
      </w:r>
      <w:r w:rsidR="005301F9" w:rsidRPr="0014072F">
        <w:rPr>
          <w:rFonts w:ascii="Times New Roman" w:hAnsi="Times New Roman" w:cs="Times New Roman"/>
          <w:bCs/>
          <w:sz w:val="24"/>
          <w:szCs w:val="24"/>
        </w:rPr>
        <w:t>As shown by earlier research, green supply chain integration is essential for improving performance</w:t>
      </w:r>
      <w:r w:rsidRPr="0014072F">
        <w:rPr>
          <w:rFonts w:ascii="Times New Roman" w:hAnsi="Times New Roman" w:cs="Times New Roman"/>
          <w:bCs/>
          <w:sz w:val="24"/>
          <w:szCs w:val="24"/>
        </w:rPr>
        <w:t xml:space="preserve">. GI investments, for example, have been shown to increase a company's productivity, income, customer loyalty, capital returns, and overall economic performance (Lin et al., 2013). By reducing risk, green integration practises, as outlined by OIPT, boost the technical processes that boost </w:t>
      </w:r>
      <w:r w:rsidR="00831742" w:rsidRPr="0014072F">
        <w:rPr>
          <w:rFonts w:ascii="Times New Roman" w:hAnsi="Times New Roman" w:cs="Times New Roman"/>
          <w:bCs/>
          <w:sz w:val="24"/>
          <w:szCs w:val="24"/>
        </w:rPr>
        <w:t>any business's environmental, economic, and social outcome</w:t>
      </w:r>
      <w:r w:rsidRPr="0014072F">
        <w:rPr>
          <w:rFonts w:ascii="Times New Roman" w:hAnsi="Times New Roman" w:cs="Times New Roman"/>
          <w:bCs/>
          <w:sz w:val="24"/>
          <w:szCs w:val="24"/>
        </w:rPr>
        <w:t>s (Burki et al., 2019). Accordingly, the results of the fourth hypothesis are consistent with those of prior research by Koufteros et al. (2007), Zhao et al. (2008), Narayanan et al. (2011), Zhu and Sarkis (2016). Previous research by Przychodzen and Przychodzen (2015) and Singh et al. (2020) all lend credence to the results of the fifth hypothesis (2020).</w:t>
      </w:r>
    </w:p>
    <w:p w14:paraId="44998DC1"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p>
    <w:p w14:paraId="51DFFC2E"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6. Theoretical and practical implications</w:t>
      </w:r>
    </w:p>
    <w:p w14:paraId="18DA4D1A"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6.1 Theoretical implications</w:t>
      </w:r>
    </w:p>
    <w:p w14:paraId="09CC9080" w14:textId="789ECFC6"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Investigating the connection between DTs, FSCGI</w:t>
      </w:r>
      <w:r w:rsidR="00616513">
        <w:rPr>
          <w:rFonts w:ascii="Times New Roman" w:hAnsi="Times New Roman" w:cs="Times New Roman"/>
          <w:bCs/>
          <w:sz w:val="24"/>
          <w:szCs w:val="24"/>
        </w:rPr>
        <w:t xml:space="preserve"> and </w:t>
      </w:r>
      <w:r w:rsidRPr="0014072F">
        <w:rPr>
          <w:rFonts w:ascii="Times New Roman" w:hAnsi="Times New Roman" w:cs="Times New Roman"/>
          <w:bCs/>
          <w:sz w:val="24"/>
          <w:szCs w:val="24"/>
        </w:rPr>
        <w:t xml:space="preserve">FSCGIO, and FSCSP, in particular </w:t>
      </w:r>
      <w:r w:rsidR="00C440B9" w:rsidRPr="0014072F">
        <w:rPr>
          <w:rFonts w:ascii="Times New Roman" w:hAnsi="Times New Roman" w:cs="Times New Roman"/>
          <w:bCs/>
          <w:sz w:val="24"/>
          <w:szCs w:val="24"/>
        </w:rPr>
        <w:t>concerning</w:t>
      </w:r>
      <w:r w:rsidRPr="0014072F">
        <w:rPr>
          <w:rFonts w:ascii="Times New Roman" w:hAnsi="Times New Roman" w:cs="Times New Roman"/>
          <w:bCs/>
          <w:sz w:val="24"/>
          <w:szCs w:val="24"/>
        </w:rPr>
        <w:t xml:space="preserve"> </w:t>
      </w:r>
      <w:r w:rsidR="0066519E">
        <w:rPr>
          <w:rFonts w:ascii="Times New Roman" w:hAnsi="Times New Roman" w:cs="Times New Roman"/>
          <w:bCs/>
          <w:sz w:val="24"/>
          <w:szCs w:val="24"/>
        </w:rPr>
        <w:t xml:space="preserve">the </w:t>
      </w:r>
      <w:r w:rsidRPr="0014072F">
        <w:rPr>
          <w:rFonts w:ascii="Times New Roman" w:hAnsi="Times New Roman" w:cs="Times New Roman"/>
          <w:bCs/>
          <w:sz w:val="24"/>
          <w:szCs w:val="24"/>
        </w:rPr>
        <w:t xml:space="preserve">OIPT theory, was the primary purpose of the present study. The potential relationships between all of these constructs have been investigated in previous studies (Enrique et al., 2022; Kumar et al., 2021; Aisjah and Prabandari, 2021; Singh et al., 2020; Zhu and Sarkis, 2016), and those studies have either found them or indicated that they exist. On the other hand, each of these relationships is investigated or proposed separately and within a </w:t>
      </w:r>
      <w:r w:rsidR="00C440B9" w:rsidRPr="0014072F">
        <w:rPr>
          <w:rFonts w:ascii="Times New Roman" w:hAnsi="Times New Roman" w:cs="Times New Roman"/>
          <w:bCs/>
          <w:sz w:val="24"/>
          <w:szCs w:val="24"/>
        </w:rPr>
        <w:t>broad context;</w:t>
      </w:r>
      <w:r w:rsidRPr="0014072F">
        <w:rPr>
          <w:rFonts w:ascii="Times New Roman" w:hAnsi="Times New Roman" w:cs="Times New Roman"/>
          <w:bCs/>
          <w:sz w:val="24"/>
          <w:szCs w:val="24"/>
        </w:rPr>
        <w:t xml:space="preserve"> there is no theoretical basis for any of these investigations or proposals. Therefore, this is the first study that looks at the interaction between DTs, FSCGI and FSCGIO, and FSCSP as a unified endeavour via the lens of OIPT theory. </w:t>
      </w:r>
    </w:p>
    <w:p w14:paraId="07D03EDE" w14:textId="360054CC"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The development of a robust causal link between existing (DTs, FSCGI and FSCGIO) and defined (FSCSP) supply chain management philosophies is another contribution that this research provides to the current corpus of the OIPT theory. This conclusion has been incorporated into the body of research pertaining to </w:t>
      </w:r>
      <w:r w:rsidR="00616513">
        <w:rPr>
          <w:rFonts w:ascii="Times New Roman" w:hAnsi="Times New Roman" w:cs="Times New Roman"/>
          <w:bCs/>
          <w:sz w:val="24"/>
          <w:szCs w:val="24"/>
        </w:rPr>
        <w:t xml:space="preserve">the </w:t>
      </w:r>
      <w:r w:rsidRPr="0014072F">
        <w:rPr>
          <w:rFonts w:ascii="Times New Roman" w:hAnsi="Times New Roman" w:cs="Times New Roman"/>
          <w:bCs/>
          <w:sz w:val="24"/>
          <w:szCs w:val="24"/>
        </w:rPr>
        <w:t xml:space="preserve">OIPT theory. The perspective could be taken to suggest that these four concepts (DTs, FSCGI and FSCGIO, and FSCSP) have the capacity to create the notion of an FSC enterprise if the firm is susceptible to the influence of the OIPT theory. </w:t>
      </w:r>
    </w:p>
    <w:p w14:paraId="5B087F3F" w14:textId="043CA5ED"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Thirdly, from the </w:t>
      </w:r>
      <w:r w:rsidR="00C440B9" w:rsidRPr="0014072F">
        <w:rPr>
          <w:rFonts w:ascii="Times New Roman" w:hAnsi="Times New Roman" w:cs="Times New Roman"/>
          <w:bCs/>
          <w:sz w:val="24"/>
          <w:szCs w:val="24"/>
        </w:rPr>
        <w:t>methodology perspective</w:t>
      </w:r>
      <w:r w:rsidRPr="0014072F">
        <w:rPr>
          <w:rFonts w:ascii="Times New Roman" w:hAnsi="Times New Roman" w:cs="Times New Roman"/>
          <w:bCs/>
          <w:sz w:val="24"/>
          <w:szCs w:val="24"/>
        </w:rPr>
        <w:t>, the large number of individuals who participated in the study (</w:t>
      </w:r>
      <w:r w:rsidRPr="0014072F">
        <w:rPr>
          <w:rFonts w:ascii="Times New Roman" w:hAnsi="Times New Roman" w:cs="Times New Roman"/>
          <w:bCs/>
          <w:i/>
          <w:iCs/>
          <w:sz w:val="24"/>
          <w:szCs w:val="24"/>
        </w:rPr>
        <w:t>n</w:t>
      </w:r>
      <w:r w:rsidRPr="0014072F">
        <w:rPr>
          <w:rFonts w:ascii="Times New Roman" w:hAnsi="Times New Roman" w:cs="Times New Roman"/>
          <w:bCs/>
          <w:sz w:val="24"/>
          <w:szCs w:val="24"/>
        </w:rPr>
        <w:t xml:space="preserve"> = 268) makes it possible to extrapolate the findings statistically (Chand et al., 2022). </w:t>
      </w:r>
      <w:r w:rsidR="00C440B9" w:rsidRPr="0014072F">
        <w:rPr>
          <w:rFonts w:ascii="Times New Roman" w:hAnsi="Times New Roman" w:cs="Times New Roman"/>
          <w:bCs/>
          <w:sz w:val="24"/>
          <w:szCs w:val="24"/>
        </w:rPr>
        <w:t>More specifically, the findings provide a quantitative evaluation of the association, revealing</w:t>
      </w:r>
      <w:r w:rsidRPr="0014072F">
        <w:rPr>
          <w:rFonts w:ascii="Times New Roman" w:hAnsi="Times New Roman" w:cs="Times New Roman"/>
          <w:bCs/>
          <w:sz w:val="24"/>
          <w:szCs w:val="24"/>
        </w:rPr>
        <w:t xml:space="preserve"> the degree to which the engagement impact exists. In this article, a theoretical contribution is made to the ongoing conversation about how FSC institutions might use DTs, FSCGI and FSCGIO, and FSCSP </w:t>
      </w:r>
      <w:r w:rsidR="0058598F" w:rsidRPr="0014072F">
        <w:rPr>
          <w:rFonts w:ascii="Times New Roman" w:hAnsi="Times New Roman" w:cs="Times New Roman"/>
          <w:bCs/>
          <w:sz w:val="24"/>
          <w:szCs w:val="24"/>
        </w:rPr>
        <w:t>to comprehend the interface actions that lead</w:t>
      </w:r>
      <w:r w:rsidRPr="0014072F">
        <w:rPr>
          <w:rFonts w:ascii="Times New Roman" w:hAnsi="Times New Roman" w:cs="Times New Roman"/>
          <w:bCs/>
          <w:sz w:val="24"/>
          <w:szCs w:val="24"/>
        </w:rPr>
        <w:t xml:space="preserve"> to the production of outcome measures, with an increasing focus on the OIPT theory. Our findings shed insight into how FSC companies interact with DTs, FSCGI</w:t>
      </w:r>
      <w:r w:rsidR="0058598F" w:rsidRPr="0014072F">
        <w:rPr>
          <w:rFonts w:ascii="Times New Roman" w:hAnsi="Times New Roman" w:cs="Times New Roman"/>
          <w:bCs/>
          <w:sz w:val="24"/>
          <w:szCs w:val="24"/>
        </w:rPr>
        <w:t>,</w:t>
      </w:r>
      <w:r w:rsidRPr="0014072F">
        <w:rPr>
          <w:rFonts w:ascii="Times New Roman" w:hAnsi="Times New Roman" w:cs="Times New Roman"/>
          <w:bCs/>
          <w:sz w:val="24"/>
          <w:szCs w:val="24"/>
        </w:rPr>
        <w:t xml:space="preserve"> FSCGIO, and FSCSP. In addition, the </w:t>
      </w:r>
      <w:r w:rsidR="0058598F" w:rsidRPr="0014072F">
        <w:rPr>
          <w:rFonts w:ascii="Times New Roman" w:hAnsi="Times New Roman" w:cs="Times New Roman"/>
          <w:bCs/>
          <w:sz w:val="24"/>
          <w:szCs w:val="24"/>
        </w:rPr>
        <w:t>research findings</w:t>
      </w:r>
      <w:r w:rsidRPr="0014072F">
        <w:rPr>
          <w:rFonts w:ascii="Times New Roman" w:hAnsi="Times New Roman" w:cs="Times New Roman"/>
          <w:bCs/>
          <w:sz w:val="24"/>
          <w:szCs w:val="24"/>
        </w:rPr>
        <w:t xml:space="preserve"> offer a foundation for the conceptual justification of future research that is comparable to the one that is now being conducted</w:t>
      </w:r>
      <w:r w:rsidR="0058598F" w:rsidRPr="0014072F">
        <w:rPr>
          <w:rFonts w:ascii="Times New Roman" w:hAnsi="Times New Roman" w:cs="Times New Roman"/>
          <w:bCs/>
          <w:sz w:val="24"/>
          <w:szCs w:val="24"/>
        </w:rPr>
        <w:t xml:space="preserve">. They </w:t>
      </w:r>
      <w:r w:rsidRPr="0014072F">
        <w:rPr>
          <w:rFonts w:ascii="Times New Roman" w:hAnsi="Times New Roman" w:cs="Times New Roman"/>
          <w:bCs/>
          <w:sz w:val="24"/>
          <w:szCs w:val="24"/>
        </w:rPr>
        <w:t xml:space="preserve">do so within the framework of a separate sector of the economy. </w:t>
      </w:r>
    </w:p>
    <w:p w14:paraId="7006815B" w14:textId="74E85BCF"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The OIPT paradigm was developed by Shiffrin and Schneider (1977) </w:t>
      </w:r>
      <w:r w:rsidR="0058598F" w:rsidRPr="0014072F">
        <w:rPr>
          <w:rFonts w:ascii="Times New Roman" w:hAnsi="Times New Roman" w:cs="Times New Roman"/>
          <w:bCs/>
          <w:sz w:val="24"/>
          <w:szCs w:val="24"/>
        </w:rPr>
        <w:t>to explain the intellectual learning process that humans go through to transform sensory material in a cognitive way</w:t>
      </w:r>
      <w:r w:rsidRPr="0014072F">
        <w:rPr>
          <w:rFonts w:ascii="Times New Roman" w:hAnsi="Times New Roman" w:cs="Times New Roman"/>
          <w:bCs/>
          <w:sz w:val="24"/>
          <w:szCs w:val="24"/>
        </w:rPr>
        <w:t xml:space="preserve">. In later years, OIPT was </w:t>
      </w:r>
      <w:r w:rsidR="0058598F" w:rsidRPr="0014072F">
        <w:rPr>
          <w:rFonts w:ascii="Times New Roman" w:hAnsi="Times New Roman" w:cs="Times New Roman"/>
          <w:bCs/>
          <w:sz w:val="24"/>
          <w:szCs w:val="24"/>
        </w:rPr>
        <w:t>used</w:t>
      </w:r>
      <w:r w:rsidRPr="0014072F">
        <w:rPr>
          <w:rFonts w:ascii="Times New Roman" w:hAnsi="Times New Roman" w:cs="Times New Roman"/>
          <w:bCs/>
          <w:sz w:val="24"/>
          <w:szCs w:val="24"/>
        </w:rPr>
        <w:t xml:space="preserve"> to manage the flexible </w:t>
      </w:r>
      <w:r w:rsidR="0023797F" w:rsidRPr="0014072F">
        <w:rPr>
          <w:rFonts w:ascii="Times New Roman" w:hAnsi="Times New Roman" w:cs="Times New Roman"/>
          <w:bCs/>
          <w:sz w:val="24"/>
          <w:szCs w:val="24"/>
        </w:rPr>
        <w:t xml:space="preserve">organizational </w:t>
      </w:r>
      <w:r w:rsidRPr="0014072F">
        <w:rPr>
          <w:rFonts w:ascii="Times New Roman" w:hAnsi="Times New Roman" w:cs="Times New Roman"/>
          <w:bCs/>
          <w:sz w:val="24"/>
          <w:szCs w:val="24"/>
        </w:rPr>
        <w:t>operations involved in learning (Grah et al., 2016). According to the study's discoveries, FSC businesses can acquire a competitive advantage by incorporating digital technologies, green integration, and innovation because of the optimistic and causally significant relationships among these variables. This promotes the expansion of sustainability-related facets within the FSC, especially by providing an interface for straightforward data interchanges and effortless interconnection structures between various functional components. This study suggests that these abilities may serve as the cornerstone for FSC companies' ability to offer a strategic advantage through sustainable performance</w:t>
      </w:r>
      <w:r w:rsidR="0058598F" w:rsidRPr="0014072F">
        <w:rPr>
          <w:rFonts w:ascii="Times New Roman" w:hAnsi="Times New Roman" w:cs="Times New Roman"/>
          <w:bCs/>
          <w:sz w:val="24"/>
          <w:szCs w:val="24"/>
        </w:rPr>
        <w:t xml:space="preserve"> and have</w:t>
      </w:r>
      <w:r w:rsidRPr="0014072F">
        <w:rPr>
          <w:rFonts w:ascii="Times New Roman" w:hAnsi="Times New Roman" w:cs="Times New Roman"/>
          <w:bCs/>
          <w:sz w:val="24"/>
          <w:szCs w:val="24"/>
        </w:rPr>
        <w:t xml:space="preserve"> theoretical repercussions.</w:t>
      </w:r>
    </w:p>
    <w:p w14:paraId="449D685C"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Cs/>
          <w:sz w:val="24"/>
          <w:szCs w:val="24"/>
        </w:rPr>
      </w:pPr>
    </w:p>
    <w:p w14:paraId="65B96544" w14:textId="5D4539F2" w:rsidR="009B722E"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 xml:space="preserve">6.2 </w:t>
      </w:r>
      <w:r w:rsidR="007D1721">
        <w:rPr>
          <w:rFonts w:ascii="Times New Roman" w:hAnsi="Times New Roman" w:cs="Times New Roman"/>
          <w:b/>
          <w:sz w:val="24"/>
          <w:szCs w:val="24"/>
        </w:rPr>
        <w:t>Social and m</w:t>
      </w:r>
      <w:r w:rsidRPr="0014072F">
        <w:rPr>
          <w:rFonts w:ascii="Times New Roman" w:hAnsi="Times New Roman" w:cs="Times New Roman"/>
          <w:b/>
          <w:sz w:val="24"/>
          <w:szCs w:val="24"/>
        </w:rPr>
        <w:t>anagerial implications</w:t>
      </w:r>
    </w:p>
    <w:p w14:paraId="7B837FA9" w14:textId="55F0CFC1" w:rsidR="003B2072" w:rsidRPr="00DC423E" w:rsidRDefault="00F4471E" w:rsidP="00DC423E">
      <w:pPr>
        <w:spacing w:after="0" w:line="360" w:lineRule="auto"/>
        <w:jc w:val="both"/>
        <w:rPr>
          <w:rFonts w:ascii="Times New Roman" w:eastAsia="Times New Roman" w:hAnsi="Times New Roman" w:cs="Times New Roman"/>
          <w:sz w:val="24"/>
          <w:szCs w:val="24"/>
          <w:lang w:eastAsia="en-IN"/>
        </w:rPr>
      </w:pPr>
      <w:r w:rsidRPr="00F4471E">
        <w:rPr>
          <w:rFonts w:ascii="Times New Roman" w:eastAsia="Times New Roman" w:hAnsi="Times New Roman" w:cs="Times New Roman"/>
          <w:sz w:val="24"/>
          <w:szCs w:val="24"/>
          <w:highlight w:val="yellow"/>
          <w:lang w:eastAsia="en-IN"/>
        </w:rPr>
        <w:t xml:space="preserve">This research advances the sustainable development objectives outlined in the United Nations' 2030 </w:t>
      </w:r>
      <w:r w:rsidRPr="007E2D6B">
        <w:rPr>
          <w:rFonts w:ascii="Times New Roman" w:eastAsia="Times New Roman" w:hAnsi="Times New Roman" w:cs="Times New Roman"/>
          <w:sz w:val="24"/>
          <w:szCs w:val="24"/>
          <w:highlight w:val="yellow"/>
          <w:lang w:eastAsia="en-IN"/>
        </w:rPr>
        <w:t>r</w:t>
      </w:r>
      <w:r w:rsidRPr="00F4471E">
        <w:rPr>
          <w:rFonts w:ascii="Times New Roman" w:eastAsia="Times New Roman" w:hAnsi="Times New Roman" w:cs="Times New Roman"/>
          <w:sz w:val="24"/>
          <w:szCs w:val="24"/>
          <w:highlight w:val="yellow"/>
          <w:lang w:eastAsia="en-IN"/>
        </w:rPr>
        <w:t xml:space="preserve">oadmap for </w:t>
      </w:r>
      <w:r w:rsidRPr="007E2D6B">
        <w:rPr>
          <w:rFonts w:ascii="Times New Roman" w:eastAsia="Times New Roman" w:hAnsi="Times New Roman" w:cs="Times New Roman"/>
          <w:sz w:val="24"/>
          <w:szCs w:val="24"/>
          <w:highlight w:val="yellow"/>
          <w:lang w:eastAsia="en-IN"/>
        </w:rPr>
        <w:t>s</w:t>
      </w:r>
      <w:r w:rsidRPr="00F4471E">
        <w:rPr>
          <w:rFonts w:ascii="Times New Roman" w:eastAsia="Times New Roman" w:hAnsi="Times New Roman" w:cs="Times New Roman"/>
          <w:sz w:val="24"/>
          <w:szCs w:val="24"/>
          <w:highlight w:val="yellow"/>
          <w:lang w:eastAsia="en-IN"/>
        </w:rPr>
        <w:t xml:space="preserve">ustainable </w:t>
      </w:r>
      <w:r w:rsidR="00AC6C08">
        <w:rPr>
          <w:rFonts w:ascii="Times New Roman" w:eastAsia="Times New Roman" w:hAnsi="Times New Roman" w:cs="Times New Roman"/>
          <w:sz w:val="24"/>
          <w:szCs w:val="24"/>
          <w:highlight w:val="yellow"/>
          <w:lang w:eastAsia="en-IN"/>
        </w:rPr>
        <w:t>d</w:t>
      </w:r>
      <w:r w:rsidRPr="00F4471E">
        <w:rPr>
          <w:rFonts w:ascii="Times New Roman" w:eastAsia="Times New Roman" w:hAnsi="Times New Roman" w:cs="Times New Roman"/>
          <w:sz w:val="24"/>
          <w:szCs w:val="24"/>
          <w:highlight w:val="yellow"/>
          <w:lang w:eastAsia="en-IN"/>
        </w:rPr>
        <w:t xml:space="preserve">evelopment. Our analysis </w:t>
      </w:r>
      <w:r w:rsidR="00616513">
        <w:rPr>
          <w:rFonts w:ascii="Times New Roman" w:eastAsia="Times New Roman" w:hAnsi="Times New Roman" w:cs="Times New Roman"/>
          <w:sz w:val="24"/>
          <w:szCs w:val="24"/>
          <w:highlight w:val="yellow"/>
          <w:lang w:eastAsia="en-IN"/>
        </w:rPr>
        <w:t xml:space="preserve">aligns </w:t>
      </w:r>
      <w:r w:rsidR="00716388">
        <w:rPr>
          <w:rFonts w:ascii="Times New Roman" w:eastAsia="Times New Roman" w:hAnsi="Times New Roman" w:cs="Times New Roman"/>
          <w:sz w:val="24"/>
          <w:szCs w:val="24"/>
          <w:highlight w:val="yellow"/>
          <w:lang w:eastAsia="en-IN"/>
        </w:rPr>
        <w:t>with</w:t>
      </w:r>
      <w:r w:rsidRPr="00F4471E">
        <w:rPr>
          <w:rFonts w:ascii="Times New Roman" w:eastAsia="Times New Roman" w:hAnsi="Times New Roman" w:cs="Times New Roman"/>
          <w:sz w:val="24"/>
          <w:szCs w:val="24"/>
          <w:highlight w:val="yellow"/>
          <w:lang w:eastAsia="en-IN"/>
        </w:rPr>
        <w:t xml:space="preserve"> Goal 12: Promote environmentally friendly methods of consumption and manufacturing, one of the 17 goals outlined in the 2030 </w:t>
      </w:r>
      <w:r w:rsidR="00716388">
        <w:rPr>
          <w:rFonts w:ascii="Times New Roman" w:eastAsia="Times New Roman" w:hAnsi="Times New Roman" w:cs="Times New Roman"/>
          <w:sz w:val="24"/>
          <w:szCs w:val="24"/>
          <w:highlight w:val="yellow"/>
          <w:lang w:eastAsia="en-IN"/>
        </w:rPr>
        <w:t>a</w:t>
      </w:r>
      <w:r w:rsidRPr="00F4471E">
        <w:rPr>
          <w:rFonts w:ascii="Times New Roman" w:eastAsia="Times New Roman" w:hAnsi="Times New Roman" w:cs="Times New Roman"/>
          <w:sz w:val="24"/>
          <w:szCs w:val="24"/>
          <w:highlight w:val="yellow"/>
          <w:lang w:eastAsia="en-IN"/>
        </w:rPr>
        <w:t xml:space="preserve">genda. The objective is to implement strategies that may assist in lowering the carbon and material footprint of corporations and, by extension, countries. Our research demonstrates that food industries can enhance multiple green outcomes measurements that support this objective by implementing </w:t>
      </w:r>
      <w:r w:rsidR="00882F18" w:rsidRPr="007E2D6B">
        <w:rPr>
          <w:rFonts w:ascii="Times New Roman" w:eastAsia="Times New Roman" w:hAnsi="Times New Roman" w:cs="Times New Roman"/>
          <w:sz w:val="24"/>
          <w:szCs w:val="24"/>
          <w:highlight w:val="yellow"/>
          <w:lang w:eastAsia="en-IN"/>
        </w:rPr>
        <w:t>digital</w:t>
      </w:r>
      <w:r w:rsidRPr="00F4471E">
        <w:rPr>
          <w:rFonts w:ascii="Times New Roman" w:eastAsia="Times New Roman" w:hAnsi="Times New Roman" w:cs="Times New Roman"/>
          <w:sz w:val="24"/>
          <w:szCs w:val="24"/>
          <w:highlight w:val="yellow"/>
          <w:lang w:eastAsia="en-IN"/>
        </w:rPr>
        <w:t xml:space="preserve"> technologies and green innovation in their supply chain. These indicators include recycled material, emission reduction, and resource consumption, </w:t>
      </w:r>
      <w:r w:rsidRPr="007E2D6B">
        <w:rPr>
          <w:rFonts w:ascii="Times New Roman" w:eastAsia="Times New Roman" w:hAnsi="Times New Roman" w:cs="Times New Roman"/>
          <w:sz w:val="24"/>
          <w:szCs w:val="24"/>
          <w:highlight w:val="yellow"/>
          <w:lang w:eastAsia="en-IN"/>
        </w:rPr>
        <w:t>which further</w:t>
      </w:r>
      <w:r w:rsidRPr="00F4471E">
        <w:rPr>
          <w:rFonts w:ascii="Times New Roman" w:eastAsia="Times New Roman" w:hAnsi="Times New Roman" w:cs="Times New Roman"/>
          <w:sz w:val="24"/>
          <w:szCs w:val="24"/>
          <w:highlight w:val="yellow"/>
          <w:lang w:eastAsia="en-IN"/>
        </w:rPr>
        <w:t xml:space="preserve"> include the utilisation of dangerous and environmentally damaging substances.</w:t>
      </w:r>
      <w:r w:rsidRPr="00F4471E">
        <w:rPr>
          <w:rFonts w:ascii="Times New Roman" w:eastAsia="Times New Roman" w:hAnsi="Times New Roman" w:cs="Times New Roman"/>
          <w:sz w:val="24"/>
          <w:szCs w:val="24"/>
          <w:lang w:eastAsia="en-IN"/>
        </w:rPr>
        <w:t xml:space="preserve"> </w:t>
      </w:r>
      <w:r w:rsidR="008F476D">
        <w:rPr>
          <w:rFonts w:ascii="Times New Roman" w:eastAsia="Times New Roman" w:hAnsi="Times New Roman" w:cs="Times New Roman"/>
          <w:sz w:val="24"/>
          <w:szCs w:val="24"/>
          <w:lang w:eastAsia="en-IN"/>
        </w:rPr>
        <w:t xml:space="preserve"> </w:t>
      </w:r>
      <w:r w:rsidR="003B2072" w:rsidRPr="003B2072">
        <w:rPr>
          <w:rFonts w:ascii="Times New Roman" w:eastAsia="Times New Roman" w:hAnsi="Times New Roman" w:cs="Times New Roman"/>
          <w:sz w:val="24"/>
          <w:szCs w:val="24"/>
          <w:highlight w:val="yellow"/>
          <w:lang w:eastAsia="en-IN"/>
        </w:rPr>
        <w:t xml:space="preserve">Additionally, </w:t>
      </w:r>
      <w:r w:rsidR="00716388">
        <w:rPr>
          <w:rFonts w:ascii="Times New Roman" w:eastAsia="Times New Roman" w:hAnsi="Times New Roman" w:cs="Times New Roman"/>
          <w:sz w:val="24"/>
          <w:szCs w:val="24"/>
          <w:highlight w:val="yellow"/>
          <w:lang w:eastAsia="en-IN"/>
        </w:rPr>
        <w:t xml:space="preserve">the </w:t>
      </w:r>
      <w:r w:rsidR="003B2072" w:rsidRPr="003B2072">
        <w:rPr>
          <w:rFonts w:ascii="Times New Roman" w:eastAsia="Times New Roman" w:hAnsi="Times New Roman" w:cs="Times New Roman"/>
          <w:sz w:val="24"/>
          <w:szCs w:val="24"/>
          <w:highlight w:val="yellow"/>
          <w:lang w:eastAsia="en-IN"/>
        </w:rPr>
        <w:t xml:space="preserve">current analysis </w:t>
      </w:r>
      <w:r w:rsidR="0064712B">
        <w:rPr>
          <w:rFonts w:ascii="Times New Roman" w:eastAsia="Times New Roman" w:hAnsi="Times New Roman" w:cs="Times New Roman"/>
          <w:sz w:val="24"/>
          <w:szCs w:val="24"/>
          <w:highlight w:val="yellow"/>
          <w:lang w:eastAsia="en-IN"/>
        </w:rPr>
        <w:t>suggests that</w:t>
      </w:r>
      <w:r w:rsidR="003B2072" w:rsidRPr="003B2072">
        <w:rPr>
          <w:rFonts w:ascii="Times New Roman" w:eastAsia="Times New Roman" w:hAnsi="Times New Roman" w:cs="Times New Roman"/>
          <w:sz w:val="24"/>
          <w:szCs w:val="24"/>
          <w:highlight w:val="yellow"/>
          <w:lang w:eastAsia="en-IN"/>
        </w:rPr>
        <w:t xml:space="preserve"> the Indian food industry </w:t>
      </w:r>
      <w:r w:rsidR="0064712B">
        <w:rPr>
          <w:rFonts w:ascii="Times New Roman" w:eastAsia="Times New Roman" w:hAnsi="Times New Roman" w:cs="Times New Roman"/>
          <w:sz w:val="24"/>
          <w:szCs w:val="24"/>
          <w:highlight w:val="yellow"/>
          <w:lang w:eastAsia="en-IN"/>
        </w:rPr>
        <w:t xml:space="preserve">should </w:t>
      </w:r>
      <w:r w:rsidR="003B2072" w:rsidRPr="003B2072">
        <w:rPr>
          <w:rFonts w:ascii="Times New Roman" w:eastAsia="Times New Roman" w:hAnsi="Times New Roman" w:cs="Times New Roman"/>
          <w:sz w:val="24"/>
          <w:szCs w:val="24"/>
          <w:highlight w:val="yellow"/>
          <w:lang w:eastAsia="en-IN"/>
        </w:rPr>
        <w:t xml:space="preserve">increase </w:t>
      </w:r>
      <w:r w:rsidR="0064712B">
        <w:rPr>
          <w:rFonts w:ascii="Times New Roman" w:eastAsia="Times New Roman" w:hAnsi="Times New Roman" w:cs="Times New Roman"/>
          <w:sz w:val="24"/>
          <w:szCs w:val="24"/>
          <w:highlight w:val="yellow"/>
          <w:lang w:eastAsia="en-IN"/>
        </w:rPr>
        <w:t>its</w:t>
      </w:r>
      <w:r w:rsidR="0064712B" w:rsidRPr="003B2072">
        <w:rPr>
          <w:rFonts w:ascii="Times New Roman" w:eastAsia="Times New Roman" w:hAnsi="Times New Roman" w:cs="Times New Roman"/>
          <w:sz w:val="24"/>
          <w:szCs w:val="24"/>
          <w:highlight w:val="yellow"/>
          <w:lang w:eastAsia="en-IN"/>
        </w:rPr>
        <w:t xml:space="preserve"> </w:t>
      </w:r>
      <w:r w:rsidR="003B2072" w:rsidRPr="003B2072">
        <w:rPr>
          <w:rFonts w:ascii="Times New Roman" w:eastAsia="Times New Roman" w:hAnsi="Times New Roman" w:cs="Times New Roman"/>
          <w:sz w:val="24"/>
          <w:szCs w:val="24"/>
          <w:highlight w:val="yellow"/>
          <w:lang w:eastAsia="en-IN"/>
        </w:rPr>
        <w:t>ability for information processing. By establishing secure relationships with consumers, business</w:t>
      </w:r>
      <w:r w:rsidR="0064712B">
        <w:rPr>
          <w:rFonts w:ascii="Times New Roman" w:eastAsia="Times New Roman" w:hAnsi="Times New Roman" w:cs="Times New Roman"/>
          <w:sz w:val="24"/>
          <w:szCs w:val="24"/>
          <w:highlight w:val="yellow"/>
          <w:lang w:eastAsia="en-IN"/>
        </w:rPr>
        <w:t>es</w:t>
      </w:r>
      <w:r w:rsidR="003B2072" w:rsidRPr="003B2072">
        <w:rPr>
          <w:rFonts w:ascii="Times New Roman" w:eastAsia="Times New Roman" w:hAnsi="Times New Roman" w:cs="Times New Roman"/>
          <w:sz w:val="24"/>
          <w:szCs w:val="24"/>
          <w:highlight w:val="yellow"/>
          <w:lang w:eastAsia="en-IN"/>
        </w:rPr>
        <w:t xml:space="preserve"> may lessen information asymmetries and lessen the strain associated with data handling. A firm that practices a high degree </w:t>
      </w:r>
      <w:r w:rsidR="0064712B">
        <w:rPr>
          <w:rFonts w:ascii="Times New Roman" w:eastAsia="Times New Roman" w:hAnsi="Times New Roman" w:cs="Times New Roman"/>
          <w:sz w:val="24"/>
          <w:szCs w:val="24"/>
          <w:highlight w:val="yellow"/>
          <w:lang w:eastAsia="en-IN"/>
        </w:rPr>
        <w:t xml:space="preserve">of </w:t>
      </w:r>
      <w:r w:rsidR="003B2072" w:rsidRPr="003B2072">
        <w:rPr>
          <w:rFonts w:ascii="Times New Roman" w:eastAsia="Times New Roman" w:hAnsi="Times New Roman" w:cs="Times New Roman"/>
          <w:sz w:val="24"/>
          <w:szCs w:val="24"/>
          <w:highlight w:val="yellow"/>
          <w:lang w:eastAsia="en-IN"/>
        </w:rPr>
        <w:t>client attention may connect and negotiate with its clients directly, preventing misunderstandings about their desires and interests in terms of their</w:t>
      </w:r>
      <w:r w:rsidR="003B2072">
        <w:rPr>
          <w:rFonts w:ascii="Times New Roman" w:eastAsia="Times New Roman" w:hAnsi="Times New Roman" w:cs="Times New Roman"/>
          <w:sz w:val="24"/>
          <w:szCs w:val="24"/>
          <w:highlight w:val="yellow"/>
          <w:lang w:eastAsia="en-IN"/>
        </w:rPr>
        <w:t xml:space="preserve"> values</w:t>
      </w:r>
      <w:r w:rsidR="003B2072" w:rsidRPr="003B2072">
        <w:rPr>
          <w:rFonts w:ascii="Times New Roman" w:eastAsia="Times New Roman" w:hAnsi="Times New Roman" w:cs="Times New Roman"/>
          <w:sz w:val="24"/>
          <w:szCs w:val="24"/>
          <w:highlight w:val="yellow"/>
          <w:lang w:eastAsia="en-IN"/>
        </w:rPr>
        <w:t>. A</w:t>
      </w:r>
      <w:r w:rsidR="003B2072">
        <w:rPr>
          <w:rFonts w:ascii="Times New Roman" w:eastAsia="Times New Roman" w:hAnsi="Times New Roman" w:cs="Times New Roman"/>
          <w:sz w:val="24"/>
          <w:szCs w:val="24"/>
          <w:highlight w:val="yellow"/>
          <w:lang w:eastAsia="en-IN"/>
        </w:rPr>
        <w:t xml:space="preserve">lso, </w:t>
      </w:r>
      <w:r w:rsidR="0064712B">
        <w:rPr>
          <w:rFonts w:ascii="Times New Roman" w:eastAsia="Times New Roman" w:hAnsi="Times New Roman" w:cs="Times New Roman"/>
          <w:sz w:val="24"/>
          <w:szCs w:val="24"/>
          <w:highlight w:val="yellow"/>
          <w:lang w:eastAsia="en-IN"/>
        </w:rPr>
        <w:t xml:space="preserve">the </w:t>
      </w:r>
      <w:r w:rsidR="003B2072">
        <w:rPr>
          <w:rFonts w:ascii="Times New Roman" w:eastAsia="Times New Roman" w:hAnsi="Times New Roman" w:cs="Times New Roman"/>
          <w:sz w:val="24"/>
          <w:szCs w:val="24"/>
          <w:highlight w:val="yellow"/>
          <w:lang w:eastAsia="en-IN"/>
        </w:rPr>
        <w:t>present research</w:t>
      </w:r>
      <w:r w:rsidR="003B2072" w:rsidRPr="003B2072">
        <w:rPr>
          <w:rFonts w:ascii="Times New Roman" w:eastAsia="Times New Roman" w:hAnsi="Times New Roman" w:cs="Times New Roman"/>
          <w:sz w:val="24"/>
          <w:szCs w:val="24"/>
          <w:highlight w:val="yellow"/>
          <w:lang w:eastAsia="en-IN"/>
        </w:rPr>
        <w:t xml:space="preserve"> ensur</w:t>
      </w:r>
      <w:r w:rsidR="003B2072">
        <w:rPr>
          <w:rFonts w:ascii="Times New Roman" w:eastAsia="Times New Roman" w:hAnsi="Times New Roman" w:cs="Times New Roman"/>
          <w:sz w:val="24"/>
          <w:szCs w:val="24"/>
          <w:highlight w:val="yellow"/>
          <w:lang w:eastAsia="en-IN"/>
        </w:rPr>
        <w:t>e</w:t>
      </w:r>
      <w:r w:rsidR="00662752">
        <w:rPr>
          <w:rFonts w:ascii="Times New Roman" w:eastAsia="Times New Roman" w:hAnsi="Times New Roman" w:cs="Times New Roman"/>
          <w:sz w:val="24"/>
          <w:szCs w:val="24"/>
          <w:highlight w:val="yellow"/>
          <w:lang w:eastAsia="en-IN"/>
        </w:rPr>
        <w:t>s</w:t>
      </w:r>
      <w:r w:rsidR="003B2072" w:rsidRPr="003B2072">
        <w:rPr>
          <w:rFonts w:ascii="Times New Roman" w:eastAsia="Times New Roman" w:hAnsi="Times New Roman" w:cs="Times New Roman"/>
          <w:sz w:val="24"/>
          <w:szCs w:val="24"/>
          <w:highlight w:val="yellow"/>
          <w:lang w:eastAsia="en-IN"/>
        </w:rPr>
        <w:t xml:space="preserve"> food security</w:t>
      </w:r>
      <w:r w:rsidR="003B2072">
        <w:rPr>
          <w:rFonts w:ascii="Times New Roman" w:eastAsia="Times New Roman" w:hAnsi="Times New Roman" w:cs="Times New Roman"/>
          <w:sz w:val="24"/>
          <w:szCs w:val="24"/>
          <w:highlight w:val="yellow"/>
          <w:lang w:eastAsia="en-IN"/>
        </w:rPr>
        <w:t xml:space="preserve"> and</w:t>
      </w:r>
      <w:r w:rsidR="003B2072" w:rsidRPr="003B2072">
        <w:rPr>
          <w:rFonts w:ascii="Times New Roman" w:eastAsia="Times New Roman" w:hAnsi="Times New Roman" w:cs="Times New Roman"/>
          <w:sz w:val="24"/>
          <w:szCs w:val="24"/>
          <w:highlight w:val="yellow"/>
          <w:lang w:eastAsia="en-IN"/>
        </w:rPr>
        <w:t xml:space="preserve"> calls for a multipronged approach that includes social safety, supplying nutritious food, particularly for youths, and altering food </w:t>
      </w:r>
      <w:r w:rsidR="003B2072">
        <w:rPr>
          <w:rFonts w:ascii="Times New Roman" w:eastAsia="Times New Roman" w:hAnsi="Times New Roman" w:cs="Times New Roman"/>
          <w:sz w:val="24"/>
          <w:szCs w:val="24"/>
          <w:highlight w:val="yellow"/>
          <w:lang w:eastAsia="en-IN"/>
        </w:rPr>
        <w:t xml:space="preserve">SC </w:t>
      </w:r>
      <w:r w:rsidR="003B2072" w:rsidRPr="003B2072">
        <w:rPr>
          <w:rFonts w:ascii="Times New Roman" w:eastAsia="Times New Roman" w:hAnsi="Times New Roman" w:cs="Times New Roman"/>
          <w:sz w:val="24"/>
          <w:szCs w:val="24"/>
          <w:highlight w:val="yellow"/>
          <w:lang w:eastAsia="en-IN"/>
        </w:rPr>
        <w:t>networks to build a more just and sustainable society.</w:t>
      </w:r>
      <w:r w:rsidR="003B2072" w:rsidRPr="003B2072">
        <w:rPr>
          <w:rFonts w:ascii="Times New Roman" w:eastAsia="Times New Roman" w:hAnsi="Times New Roman" w:cs="Times New Roman"/>
          <w:sz w:val="24"/>
          <w:szCs w:val="24"/>
          <w:lang w:eastAsia="en-IN"/>
        </w:rPr>
        <w:t xml:space="preserve"> </w:t>
      </w:r>
    </w:p>
    <w:p w14:paraId="146EC55C" w14:textId="7D7A32E1"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The findings of the present study have substantial implications for managers</w:t>
      </w:r>
      <w:r w:rsidR="0004235E">
        <w:rPr>
          <w:rFonts w:ascii="Times New Roman" w:hAnsi="Times New Roman" w:cs="Times New Roman"/>
          <w:bCs/>
          <w:sz w:val="24"/>
          <w:szCs w:val="24"/>
        </w:rPr>
        <w:t>’</w:t>
      </w:r>
      <w:r w:rsidRPr="0014072F">
        <w:rPr>
          <w:rFonts w:ascii="Times New Roman" w:hAnsi="Times New Roman" w:cs="Times New Roman"/>
          <w:bCs/>
          <w:sz w:val="24"/>
          <w:szCs w:val="24"/>
        </w:rPr>
        <w:t xml:space="preserve"> interpretation of the effect of DTs on GI and GIO, as well as the impact of GI and GIO on FSCSP and the impact of GI on GIO within the template of the OIPT theory. Professionals, executives, and decision-makers in FSC firms may be able to deliver more sustainable results, boost efficiency, and decrease costs by leveraging DT as an integrated strategy in the company. This will help firms remain productive in this constantly shifting environment. Moreover, the</w:t>
      </w:r>
      <w:r w:rsidR="0058598F" w:rsidRPr="0014072F">
        <w:rPr>
          <w:rFonts w:ascii="Times New Roman" w:hAnsi="Times New Roman" w:cs="Times New Roman"/>
          <w:bCs/>
          <w:sz w:val="24"/>
          <w:szCs w:val="24"/>
        </w:rPr>
        <w:t>se two factors give the exceptional perspective that GI and GIO have offered into each and every part of FSC</w:t>
      </w:r>
      <w:r w:rsidRPr="0014072F">
        <w:rPr>
          <w:rFonts w:ascii="Times New Roman" w:hAnsi="Times New Roman" w:cs="Times New Roman"/>
          <w:bCs/>
          <w:sz w:val="24"/>
          <w:szCs w:val="24"/>
        </w:rPr>
        <w:t xml:space="preserve">. </w:t>
      </w:r>
    </w:p>
    <w:p w14:paraId="78962439" w14:textId="67774704"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For instance, </w:t>
      </w:r>
      <w:r w:rsidRPr="0014072F">
        <w:rPr>
          <w:rFonts w:ascii="Times New Roman" w:hAnsi="Times New Roman" w:cs="Times New Roman"/>
          <w:sz w:val="24"/>
          <w:szCs w:val="24"/>
        </w:rPr>
        <w:t xml:space="preserve">Rai (2022), in his recent blog, discussed the impact of </w:t>
      </w:r>
      <w:r w:rsidR="0023797F" w:rsidRPr="0014072F">
        <w:rPr>
          <w:rFonts w:ascii="Times New Roman" w:hAnsi="Times New Roman" w:cs="Times New Roman"/>
          <w:sz w:val="24"/>
          <w:szCs w:val="24"/>
        </w:rPr>
        <w:t xml:space="preserve">digitalization </w:t>
      </w:r>
      <w:r w:rsidRPr="0014072F">
        <w:rPr>
          <w:rFonts w:ascii="Times New Roman" w:hAnsi="Times New Roman" w:cs="Times New Roman"/>
          <w:sz w:val="24"/>
          <w:szCs w:val="24"/>
        </w:rPr>
        <w:t xml:space="preserve">and innovation in the Indian agriculture sector. According to Rai (2022), future success will be marked by the widespread use of digital food grain and commodities storage trade systems and procedures incorporated with real-time surveillance of supply and demand powered by AI. The mandi (where the trade of raw materials happens in India) of the coming years will be a </w:t>
      </w:r>
      <w:r w:rsidR="0023797F" w:rsidRPr="0014072F">
        <w:rPr>
          <w:rFonts w:ascii="Times New Roman" w:hAnsi="Times New Roman" w:cs="Times New Roman"/>
          <w:sz w:val="24"/>
          <w:szCs w:val="24"/>
        </w:rPr>
        <w:t xml:space="preserve">computerized </w:t>
      </w:r>
      <w:r w:rsidRPr="0014072F">
        <w:rPr>
          <w:rFonts w:ascii="Times New Roman" w:hAnsi="Times New Roman" w:cs="Times New Roman"/>
          <w:sz w:val="24"/>
          <w:szCs w:val="24"/>
        </w:rPr>
        <w:t xml:space="preserve">storehouse, serving as the nerve centre of the market. </w:t>
      </w:r>
      <w:r w:rsidR="00F1499A">
        <w:rPr>
          <w:rFonts w:ascii="Times New Roman" w:hAnsi="Times New Roman" w:cs="Times New Roman"/>
          <w:sz w:val="24"/>
          <w:szCs w:val="24"/>
        </w:rPr>
        <w:t>F</w:t>
      </w:r>
      <w:r w:rsidRPr="0014072F">
        <w:rPr>
          <w:rFonts w:ascii="Times New Roman" w:hAnsi="Times New Roman" w:cs="Times New Roman"/>
          <w:sz w:val="24"/>
          <w:szCs w:val="24"/>
        </w:rPr>
        <w:t>armer's product</w:t>
      </w:r>
      <w:r w:rsidR="00F1499A">
        <w:rPr>
          <w:rFonts w:ascii="Times New Roman" w:hAnsi="Times New Roman" w:cs="Times New Roman"/>
          <w:sz w:val="24"/>
          <w:szCs w:val="24"/>
        </w:rPr>
        <w:t>s</w:t>
      </w:r>
      <w:r w:rsidRPr="0014072F">
        <w:rPr>
          <w:rFonts w:ascii="Times New Roman" w:hAnsi="Times New Roman" w:cs="Times New Roman"/>
          <w:sz w:val="24"/>
          <w:szCs w:val="24"/>
        </w:rPr>
        <w:t xml:space="preserve"> </w:t>
      </w:r>
      <w:r w:rsidR="00F1499A">
        <w:rPr>
          <w:rFonts w:ascii="Times New Roman" w:hAnsi="Times New Roman" w:cs="Times New Roman"/>
          <w:sz w:val="24"/>
          <w:szCs w:val="24"/>
        </w:rPr>
        <w:t>are</w:t>
      </w:r>
      <w:r w:rsidRPr="0014072F">
        <w:rPr>
          <w:rFonts w:ascii="Times New Roman" w:hAnsi="Times New Roman" w:cs="Times New Roman"/>
          <w:sz w:val="24"/>
          <w:szCs w:val="24"/>
        </w:rPr>
        <w:t xml:space="preserve"> </w:t>
      </w:r>
      <w:r w:rsidR="0023797F" w:rsidRPr="0014072F">
        <w:rPr>
          <w:rFonts w:ascii="Times New Roman" w:hAnsi="Times New Roman" w:cs="Times New Roman"/>
          <w:sz w:val="24"/>
          <w:szCs w:val="24"/>
        </w:rPr>
        <w:t>digitized</w:t>
      </w:r>
      <w:r w:rsidRPr="0014072F">
        <w:rPr>
          <w:rFonts w:ascii="Times New Roman" w:hAnsi="Times New Roman" w:cs="Times New Roman"/>
          <w:sz w:val="24"/>
          <w:szCs w:val="24"/>
        </w:rPr>
        <w:t>, and a digital balance is created at the storage unit, where quality is evaluated, and financing is made available in near real-time. Farmer’s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 xml:space="preserve">could use this centre with digital channels to make important decisions, including whether or not to sell, when to sell, where to sell, and how to connect with service providers and advisors. Here, it is clear how information processing is crucial to achieving the results that improve the agricultural food supply chain. </w:t>
      </w:r>
    </w:p>
    <w:p w14:paraId="32F89BB0" w14:textId="37D01EDC"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According to the findings of th</w:t>
      </w:r>
      <w:r w:rsidR="00AF039A">
        <w:rPr>
          <w:rFonts w:ascii="Times New Roman" w:hAnsi="Times New Roman" w:cs="Times New Roman"/>
          <w:bCs/>
          <w:sz w:val="24"/>
          <w:szCs w:val="24"/>
        </w:rPr>
        <w:t>is</w:t>
      </w:r>
      <w:r w:rsidRPr="0014072F">
        <w:rPr>
          <w:rFonts w:ascii="Times New Roman" w:hAnsi="Times New Roman" w:cs="Times New Roman"/>
          <w:bCs/>
          <w:sz w:val="24"/>
          <w:szCs w:val="24"/>
        </w:rPr>
        <w:t xml:space="preserve"> study, it is likely that in the not-too-distant future, FSC </w:t>
      </w:r>
      <w:r w:rsidR="0023797F" w:rsidRPr="0014072F">
        <w:rPr>
          <w:rFonts w:ascii="Times New Roman" w:hAnsi="Times New Roman" w:cs="Times New Roman"/>
          <w:bCs/>
          <w:sz w:val="24"/>
          <w:szCs w:val="24"/>
        </w:rPr>
        <w:t xml:space="preserve">organizations </w:t>
      </w:r>
      <w:r w:rsidRPr="0014072F">
        <w:rPr>
          <w:rFonts w:ascii="Times New Roman" w:hAnsi="Times New Roman" w:cs="Times New Roman"/>
          <w:bCs/>
          <w:sz w:val="24"/>
          <w:szCs w:val="24"/>
        </w:rPr>
        <w:t>worldwide, including those in India, will progressively embrace digital technology in harmony with green integration and innovation. Because FSCGI and FSCGIO have a direct favourable impact on FSCSP, practitioners consider them to be key motivating factors for acquiring FSCSP in their pertinent areas of expertise within the assumptions of the OIPT domain. This is illustrated by the fact that FSCGI and FSCGIO have a favourable direct impact on FSCSP. For example, the business has traditionally been complex, with various shifting components, but due to contemporary technology, things are getting simpler for both the people who make food and the people who consume it (</w:t>
      </w:r>
      <w:r w:rsidRPr="0014072F">
        <w:rPr>
          <w:rFonts w:ascii="Times New Roman" w:hAnsi="Times New Roman" w:cs="Times New Roman"/>
          <w:sz w:val="24"/>
          <w:szCs w:val="24"/>
        </w:rPr>
        <w:t>Aeologic, 2022</w:t>
      </w:r>
      <w:r w:rsidRPr="0014072F">
        <w:rPr>
          <w:rFonts w:ascii="Times New Roman" w:hAnsi="Times New Roman" w:cs="Times New Roman"/>
          <w:bCs/>
          <w:sz w:val="24"/>
          <w:szCs w:val="24"/>
        </w:rPr>
        <w:t>). Among the methods t</w:t>
      </w:r>
      <w:r w:rsidR="0058598F" w:rsidRPr="0014072F">
        <w:rPr>
          <w:rFonts w:ascii="Times New Roman" w:hAnsi="Times New Roman" w:cs="Times New Roman"/>
          <w:bCs/>
          <w:sz w:val="24"/>
          <w:szCs w:val="24"/>
        </w:rPr>
        <w:t>echnology is helping to improve the FSC include using</w:t>
      </w:r>
      <w:r w:rsidRPr="0014072F">
        <w:rPr>
          <w:rFonts w:ascii="Times New Roman" w:hAnsi="Times New Roman" w:cs="Times New Roman"/>
          <w:bCs/>
          <w:sz w:val="24"/>
          <w:szCs w:val="24"/>
        </w:rPr>
        <w:t xml:space="preserve"> AI and mobile applications (</w:t>
      </w:r>
      <w:r w:rsidRPr="0014072F">
        <w:rPr>
          <w:rFonts w:ascii="Times New Roman" w:hAnsi="Times New Roman" w:cs="Times New Roman"/>
          <w:sz w:val="24"/>
          <w:szCs w:val="24"/>
        </w:rPr>
        <w:t>Aeologic, 2022</w:t>
      </w:r>
      <w:r w:rsidRPr="0014072F">
        <w:rPr>
          <w:rFonts w:ascii="Times New Roman" w:hAnsi="Times New Roman" w:cs="Times New Roman"/>
          <w:bCs/>
          <w:sz w:val="24"/>
          <w:szCs w:val="24"/>
        </w:rPr>
        <w:t>).</w:t>
      </w:r>
    </w:p>
    <w:p w14:paraId="067987E2" w14:textId="2EE6BE15" w:rsidR="009B722E" w:rsidRPr="0014072F" w:rsidRDefault="009B722E" w:rsidP="009B722E">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The policymakers could use the empirical findings to implement green integration and innovation initiatives to deliver a sustainable FSC. For instance, the “Green Innovation Centre India” </w:t>
      </w:r>
      <w:r w:rsidR="0023797F" w:rsidRPr="0014072F">
        <w:rPr>
          <w:rFonts w:ascii="Times New Roman" w:hAnsi="Times New Roman" w:cs="Times New Roman"/>
          <w:bCs/>
          <w:sz w:val="24"/>
          <w:szCs w:val="24"/>
        </w:rPr>
        <w:t xml:space="preserve">recognizes </w:t>
      </w:r>
      <w:r w:rsidRPr="0014072F">
        <w:rPr>
          <w:rFonts w:ascii="Times New Roman" w:hAnsi="Times New Roman" w:cs="Times New Roman"/>
          <w:bCs/>
          <w:sz w:val="24"/>
          <w:szCs w:val="24"/>
        </w:rPr>
        <w:t>and encourages the enormous opportunity that lies within agribusiness to provide food and health stability and to serve sustainable growth (</w:t>
      </w:r>
      <w:r w:rsidRPr="0014072F">
        <w:rPr>
          <w:rFonts w:ascii="Times New Roman" w:hAnsi="Times New Roman" w:cs="Times New Roman"/>
          <w:sz w:val="24"/>
          <w:szCs w:val="24"/>
        </w:rPr>
        <w:t>Schoenberger and Berghoff, 2020</w:t>
      </w:r>
      <w:r w:rsidRPr="0014072F">
        <w:rPr>
          <w:rFonts w:ascii="Times New Roman" w:hAnsi="Times New Roman" w:cs="Times New Roman"/>
          <w:bCs/>
          <w:sz w:val="24"/>
          <w:szCs w:val="24"/>
        </w:rPr>
        <w:t xml:space="preserve">). Additionally, green and digital technologies are progressively </w:t>
      </w:r>
      <w:r w:rsidR="0058598F" w:rsidRPr="0014072F">
        <w:rPr>
          <w:rFonts w:ascii="Times New Roman" w:hAnsi="Times New Roman" w:cs="Times New Roman"/>
          <w:bCs/>
          <w:sz w:val="24"/>
          <w:szCs w:val="24"/>
        </w:rPr>
        <w:t>employed to avoid, recover, and reuse food scraps, throwing up new prospects for</w:t>
      </w:r>
      <w:r w:rsidRPr="0014072F">
        <w:rPr>
          <w:rFonts w:ascii="Times New Roman" w:hAnsi="Times New Roman" w:cs="Times New Roman"/>
          <w:bCs/>
          <w:sz w:val="24"/>
          <w:szCs w:val="24"/>
        </w:rPr>
        <w:t xml:space="preserve"> business and society. For instance, there are innovations and advancements in “thermal preservation, biological and biochemical preservation, cold photovoltaic stores, active packaging, waste-to-energy, composting, recycling, and upcycling” (</w:t>
      </w:r>
      <w:r w:rsidRPr="0014072F">
        <w:rPr>
          <w:rFonts w:ascii="Times New Roman" w:hAnsi="Times New Roman" w:cs="Times New Roman"/>
          <w:sz w:val="24"/>
          <w:szCs w:val="24"/>
        </w:rPr>
        <w:t>UNEP, 2022</w:t>
      </w:r>
      <w:r w:rsidRPr="0014072F">
        <w:rPr>
          <w:rFonts w:ascii="Times New Roman" w:hAnsi="Times New Roman" w:cs="Times New Roman"/>
          <w:bCs/>
          <w:sz w:val="24"/>
          <w:szCs w:val="24"/>
        </w:rPr>
        <w:t xml:space="preserve">). </w:t>
      </w:r>
      <w:r w:rsidR="0058598F" w:rsidRPr="0014072F">
        <w:rPr>
          <w:rFonts w:ascii="Times New Roman" w:hAnsi="Times New Roman" w:cs="Times New Roman"/>
          <w:bCs/>
          <w:sz w:val="24"/>
          <w:szCs w:val="24"/>
        </w:rPr>
        <w:t xml:space="preserve">Furthermore, digital </w:t>
      </w:r>
      <w:r w:rsidRPr="0014072F">
        <w:rPr>
          <w:rFonts w:ascii="Times New Roman" w:hAnsi="Times New Roman" w:cs="Times New Roman"/>
          <w:bCs/>
          <w:sz w:val="24"/>
          <w:szCs w:val="24"/>
        </w:rPr>
        <w:t xml:space="preserve">technologies such as the IoT and mobile applications enable innovative solutions for the distribution of food, smart tagging, price </w:t>
      </w:r>
      <w:r w:rsidR="0023797F" w:rsidRPr="0014072F">
        <w:rPr>
          <w:rFonts w:ascii="Times New Roman" w:hAnsi="Times New Roman" w:cs="Times New Roman"/>
          <w:bCs/>
          <w:sz w:val="24"/>
          <w:szCs w:val="24"/>
        </w:rPr>
        <w:t>optimization</w:t>
      </w:r>
      <w:r w:rsidRPr="0014072F">
        <w:rPr>
          <w:rFonts w:ascii="Times New Roman" w:hAnsi="Times New Roman" w:cs="Times New Roman"/>
          <w:bCs/>
          <w:sz w:val="24"/>
          <w:szCs w:val="24"/>
        </w:rPr>
        <w:t>, tracking, smart dispersal, and scheduling of purchasing and dining, as well as preservation (</w:t>
      </w:r>
      <w:r w:rsidRPr="0014072F">
        <w:rPr>
          <w:rFonts w:ascii="Times New Roman" w:hAnsi="Times New Roman" w:cs="Times New Roman"/>
          <w:sz w:val="24"/>
          <w:szCs w:val="24"/>
        </w:rPr>
        <w:t>UNEP, 2022</w:t>
      </w:r>
      <w:r w:rsidRPr="0014072F">
        <w:rPr>
          <w:rFonts w:ascii="Times New Roman" w:hAnsi="Times New Roman" w:cs="Times New Roman"/>
          <w:bCs/>
          <w:sz w:val="24"/>
          <w:szCs w:val="24"/>
        </w:rPr>
        <w:t>).</w:t>
      </w:r>
    </w:p>
    <w:p w14:paraId="6967E56E" w14:textId="0FCDFD53" w:rsidR="009B722E" w:rsidRDefault="009B722E" w:rsidP="00C35AFC">
      <w:pPr>
        <w:autoSpaceDE w:val="0"/>
        <w:autoSpaceDN w:val="0"/>
        <w:adjustRightInd w:val="0"/>
        <w:spacing w:after="0" w:line="360" w:lineRule="auto"/>
        <w:ind w:firstLine="567"/>
        <w:jc w:val="both"/>
        <w:rPr>
          <w:rFonts w:ascii="Times New Roman" w:hAnsi="Times New Roman" w:cs="Times New Roman"/>
          <w:bCs/>
          <w:sz w:val="24"/>
          <w:szCs w:val="24"/>
        </w:rPr>
      </w:pPr>
      <w:r w:rsidRPr="0014072F">
        <w:rPr>
          <w:rFonts w:ascii="Times New Roman" w:hAnsi="Times New Roman" w:cs="Times New Roman"/>
          <w:bCs/>
          <w:sz w:val="24"/>
          <w:szCs w:val="24"/>
        </w:rPr>
        <w:t xml:space="preserve">It would be beneficial for managers of FSC companies to </w:t>
      </w:r>
      <w:r w:rsidR="0023797F" w:rsidRPr="0014072F">
        <w:rPr>
          <w:rFonts w:ascii="Times New Roman" w:hAnsi="Times New Roman" w:cs="Times New Roman"/>
          <w:bCs/>
          <w:sz w:val="24"/>
          <w:szCs w:val="24"/>
        </w:rPr>
        <w:t xml:space="preserve">recognize </w:t>
      </w:r>
      <w:r w:rsidRPr="0014072F">
        <w:rPr>
          <w:rFonts w:ascii="Times New Roman" w:hAnsi="Times New Roman" w:cs="Times New Roman"/>
          <w:bCs/>
          <w:sz w:val="24"/>
          <w:szCs w:val="24"/>
        </w:rPr>
        <w:t>the significance of digital technologies, green integration, and green innovation as facilitators of FSCSP due to the positive influence of these attributes on FSCSP. The premises of the OIPT theory require that managers understand that digital technologies, green integration, and green innovation are the inspiration and basis for FSCSP projects, and managers should be aware of this.</w:t>
      </w:r>
    </w:p>
    <w:p w14:paraId="66B3AF6F" w14:textId="77777777" w:rsidR="00600EC8" w:rsidRPr="0014072F" w:rsidRDefault="00600EC8" w:rsidP="00C35AFC">
      <w:pPr>
        <w:autoSpaceDE w:val="0"/>
        <w:autoSpaceDN w:val="0"/>
        <w:adjustRightInd w:val="0"/>
        <w:spacing w:after="0" w:line="360" w:lineRule="auto"/>
        <w:ind w:firstLine="567"/>
        <w:jc w:val="both"/>
        <w:rPr>
          <w:rFonts w:ascii="Times New Roman" w:hAnsi="Times New Roman" w:cs="Times New Roman"/>
          <w:bCs/>
          <w:sz w:val="24"/>
          <w:szCs w:val="24"/>
        </w:rPr>
      </w:pPr>
    </w:p>
    <w:p w14:paraId="51D99D21" w14:textId="77777777" w:rsidR="009B722E" w:rsidRPr="0014072F" w:rsidRDefault="009B722E" w:rsidP="009B722E">
      <w:pPr>
        <w:autoSpaceDE w:val="0"/>
        <w:autoSpaceDN w:val="0"/>
        <w:adjustRightInd w:val="0"/>
        <w:spacing w:after="0" w:line="360" w:lineRule="auto"/>
        <w:jc w:val="both"/>
        <w:rPr>
          <w:rFonts w:ascii="Times New Roman" w:hAnsi="Times New Roman" w:cs="Times New Roman"/>
          <w:b/>
          <w:sz w:val="24"/>
          <w:szCs w:val="24"/>
        </w:rPr>
      </w:pPr>
      <w:r w:rsidRPr="0014072F">
        <w:rPr>
          <w:rFonts w:ascii="Times New Roman" w:hAnsi="Times New Roman" w:cs="Times New Roman"/>
          <w:b/>
          <w:sz w:val="24"/>
          <w:szCs w:val="24"/>
        </w:rPr>
        <w:t xml:space="preserve">7. Conclusions, limitations, and future research </w:t>
      </w:r>
    </w:p>
    <w:p w14:paraId="246DD19B" w14:textId="4FC3F354" w:rsidR="009B722E" w:rsidRPr="0014072F" w:rsidRDefault="009B722E" w:rsidP="009B722E">
      <w:pPr>
        <w:tabs>
          <w:tab w:val="left" w:pos="1380"/>
        </w:tabs>
        <w:spacing w:after="0"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The perspectives of working experts from Indian FSC companies integrating </w:t>
      </w:r>
      <w:r w:rsidRPr="0014072F">
        <w:rPr>
          <w:rFonts w:ascii="Times New Roman" w:hAnsi="Times New Roman" w:cs="Times New Roman"/>
          <w:bCs/>
          <w:sz w:val="24"/>
          <w:szCs w:val="24"/>
        </w:rPr>
        <w:t>DTs, FSCGI and FSCGIO</w:t>
      </w:r>
      <w:r w:rsidRPr="0014072F">
        <w:rPr>
          <w:rFonts w:ascii="Times New Roman" w:hAnsi="Times New Roman" w:cs="Times New Roman"/>
          <w:sz w:val="24"/>
          <w:szCs w:val="24"/>
        </w:rPr>
        <w:t xml:space="preserve"> are </w:t>
      </w:r>
      <w:r w:rsidR="0023797F" w:rsidRPr="0014072F">
        <w:rPr>
          <w:rFonts w:ascii="Times New Roman" w:hAnsi="Times New Roman" w:cs="Times New Roman"/>
          <w:sz w:val="24"/>
          <w:szCs w:val="24"/>
        </w:rPr>
        <w:t xml:space="preserve">utilized </w:t>
      </w:r>
      <w:r w:rsidRPr="0014072F">
        <w:rPr>
          <w:rFonts w:ascii="Times New Roman" w:hAnsi="Times New Roman" w:cs="Times New Roman"/>
          <w:sz w:val="24"/>
          <w:szCs w:val="24"/>
        </w:rPr>
        <w:t xml:space="preserve">in this study. For this study, interviews were conducted with FSC industry professionals. </w:t>
      </w:r>
      <w:r w:rsidR="00542308">
        <w:rPr>
          <w:rFonts w:ascii="Times New Roman" w:hAnsi="Times New Roman" w:cs="Times New Roman"/>
          <w:sz w:val="24"/>
          <w:szCs w:val="24"/>
        </w:rPr>
        <w:t>T</w:t>
      </w:r>
      <w:r w:rsidR="00304D9D" w:rsidRPr="0014072F">
        <w:rPr>
          <w:rFonts w:ascii="Times New Roman" w:hAnsi="Times New Roman" w:cs="Times New Roman"/>
          <w:sz w:val="24"/>
          <w:szCs w:val="24"/>
        </w:rPr>
        <w:t xml:space="preserve">he findings of the research are interpreted in light of the inferences of the study. </w:t>
      </w:r>
      <w:r w:rsidR="00AF2958">
        <w:rPr>
          <w:rFonts w:ascii="Times New Roman" w:hAnsi="Times New Roman" w:cs="Times New Roman"/>
          <w:sz w:val="24"/>
          <w:szCs w:val="24"/>
        </w:rPr>
        <w:t>T</w:t>
      </w:r>
      <w:r w:rsidRPr="0014072F">
        <w:rPr>
          <w:rFonts w:ascii="Times New Roman" w:hAnsi="Times New Roman" w:cs="Times New Roman"/>
          <w:sz w:val="24"/>
          <w:szCs w:val="24"/>
        </w:rPr>
        <w:t xml:space="preserve">hey could serve as a point of reference for FSC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 xml:space="preserve">that are contemplating the use of DTs, GI, and GIO to obtain FSCSP-driven benefits within the context of the OIPT theory. Insights into how the OIPT theory might be incorporated into digital technologies, green integration, and green innovation, as well as FSCSP action plans, were also gained because of the analysis of the 268 responses received from FSC companies. As a result of the findings, which indicate that both environmentally friendly integration and environmentally friendly innovation contribute significantly to the enhancement of FSCSP, it is recommended that FSCSP businesses implement both forms of technology simultaneously. The current study offers a detailed investigation of </w:t>
      </w:r>
      <w:r w:rsidR="0058598F" w:rsidRPr="0014072F">
        <w:rPr>
          <w:rFonts w:ascii="Times New Roman" w:hAnsi="Times New Roman" w:cs="Times New Roman"/>
          <w:sz w:val="24"/>
          <w:szCs w:val="24"/>
        </w:rPr>
        <w:t>how GIO, GI, and DTs</w:t>
      </w:r>
      <w:r w:rsidRPr="0014072F">
        <w:rPr>
          <w:rFonts w:ascii="Times New Roman" w:hAnsi="Times New Roman" w:cs="Times New Roman"/>
          <w:sz w:val="24"/>
          <w:szCs w:val="24"/>
        </w:rPr>
        <w:t xml:space="preserve"> impact the FSC </w:t>
      </w:r>
      <w:r w:rsidR="0023797F" w:rsidRPr="0014072F">
        <w:rPr>
          <w:rFonts w:ascii="Times New Roman" w:hAnsi="Times New Roman" w:cs="Times New Roman"/>
          <w:sz w:val="24"/>
          <w:szCs w:val="24"/>
        </w:rPr>
        <w:t xml:space="preserve">organizations' </w:t>
      </w:r>
      <w:r w:rsidRPr="0014072F">
        <w:rPr>
          <w:rFonts w:ascii="Times New Roman" w:hAnsi="Times New Roman" w:cs="Times New Roman"/>
          <w:sz w:val="24"/>
          <w:szCs w:val="24"/>
        </w:rPr>
        <w:t xml:space="preserve">ability to maintain sustainable performance. </w:t>
      </w:r>
      <w:r w:rsidR="00F25FDD">
        <w:rPr>
          <w:rFonts w:ascii="Times New Roman" w:hAnsi="Times New Roman" w:cs="Times New Roman"/>
          <w:sz w:val="24"/>
          <w:szCs w:val="24"/>
        </w:rPr>
        <w:t>S</w:t>
      </w:r>
      <w:r w:rsidRPr="0014072F">
        <w:rPr>
          <w:rFonts w:ascii="Times New Roman" w:hAnsi="Times New Roman" w:cs="Times New Roman"/>
          <w:sz w:val="24"/>
          <w:szCs w:val="24"/>
        </w:rPr>
        <w:t>ome of the limitations of the previous research, as well as some suggestions for the future</w:t>
      </w:r>
      <w:r w:rsidR="00F00ADA" w:rsidRPr="0014072F">
        <w:rPr>
          <w:rFonts w:ascii="Times New Roman" w:hAnsi="Times New Roman" w:cs="Times New Roman"/>
          <w:sz w:val="24"/>
          <w:szCs w:val="24"/>
        </w:rPr>
        <w:t>,</w:t>
      </w:r>
      <w:r w:rsidRPr="0014072F">
        <w:rPr>
          <w:rFonts w:ascii="Times New Roman" w:hAnsi="Times New Roman" w:cs="Times New Roman"/>
          <w:sz w:val="24"/>
          <w:szCs w:val="24"/>
        </w:rPr>
        <w:t xml:space="preserve"> are discussed further.</w:t>
      </w:r>
    </w:p>
    <w:p w14:paraId="34DDA81D" w14:textId="6123D675" w:rsidR="00040E32" w:rsidRPr="00922228" w:rsidRDefault="009B722E" w:rsidP="00AF48D8">
      <w:pPr>
        <w:tabs>
          <w:tab w:val="left" w:pos="1380"/>
        </w:tabs>
        <w:spacing w:line="360" w:lineRule="auto"/>
        <w:ind w:firstLine="567"/>
        <w:jc w:val="both"/>
        <w:rPr>
          <w:rFonts w:ascii="Times New Roman" w:hAnsi="Times New Roman" w:cs="Times New Roman"/>
          <w:sz w:val="24"/>
          <w:szCs w:val="24"/>
        </w:rPr>
      </w:pPr>
      <w:r w:rsidRPr="0014072F">
        <w:rPr>
          <w:rFonts w:ascii="Times New Roman" w:hAnsi="Times New Roman" w:cs="Times New Roman"/>
          <w:sz w:val="24"/>
          <w:szCs w:val="24"/>
        </w:rPr>
        <w:t xml:space="preserve">In the </w:t>
      </w:r>
      <w:r w:rsidR="00905647">
        <w:rPr>
          <w:rFonts w:ascii="Times New Roman" w:hAnsi="Times New Roman" w:cs="Times New Roman"/>
          <w:sz w:val="24"/>
          <w:szCs w:val="24"/>
        </w:rPr>
        <w:t xml:space="preserve">present </w:t>
      </w:r>
      <w:r w:rsidRPr="0014072F">
        <w:rPr>
          <w:rFonts w:ascii="Times New Roman" w:hAnsi="Times New Roman" w:cs="Times New Roman"/>
          <w:sz w:val="24"/>
          <w:szCs w:val="24"/>
        </w:rPr>
        <w:t>research, these two ideas were broken apart so that researchers could investigate both the influence of DTs on GI and GIO a</w:t>
      </w:r>
      <w:r w:rsidR="0058598F" w:rsidRPr="0014072F">
        <w:rPr>
          <w:rFonts w:ascii="Times New Roman" w:hAnsi="Times New Roman" w:cs="Times New Roman"/>
          <w:sz w:val="24"/>
          <w:szCs w:val="24"/>
        </w:rPr>
        <w:t>nd</w:t>
      </w:r>
      <w:r w:rsidRPr="0014072F">
        <w:rPr>
          <w:rFonts w:ascii="Times New Roman" w:hAnsi="Times New Roman" w:cs="Times New Roman"/>
          <w:sz w:val="24"/>
          <w:szCs w:val="24"/>
        </w:rPr>
        <w:t xml:space="preserve"> the influence of GI and GIO on FSCSP. When placed side by side, the techniques of GIO and GI </w:t>
      </w:r>
      <w:r w:rsidR="0023797F" w:rsidRPr="0014072F">
        <w:rPr>
          <w:rFonts w:ascii="Times New Roman" w:hAnsi="Times New Roman" w:cs="Times New Roman"/>
          <w:sz w:val="24"/>
          <w:szCs w:val="24"/>
        </w:rPr>
        <w:t xml:space="preserve">utilize </w:t>
      </w:r>
      <w:r w:rsidRPr="0014072F">
        <w:rPr>
          <w:rFonts w:ascii="Times New Roman" w:hAnsi="Times New Roman" w:cs="Times New Roman"/>
          <w:sz w:val="24"/>
          <w:szCs w:val="24"/>
        </w:rPr>
        <w:t xml:space="preserve">a variety of diverse technologies. However, it is vital to research </w:t>
      </w:r>
      <w:r w:rsidR="0058598F" w:rsidRPr="0014072F">
        <w:rPr>
          <w:rFonts w:ascii="Times New Roman" w:hAnsi="Times New Roman" w:cs="Times New Roman"/>
          <w:sz w:val="24"/>
          <w:szCs w:val="24"/>
        </w:rPr>
        <w:t>GI and GIO's effect</w:t>
      </w:r>
      <w:r w:rsidRPr="0014072F">
        <w:rPr>
          <w:rFonts w:ascii="Times New Roman" w:hAnsi="Times New Roman" w:cs="Times New Roman"/>
          <w:sz w:val="24"/>
          <w:szCs w:val="24"/>
        </w:rPr>
        <w:t xml:space="preserve"> on FSCSP. The purpose of the present study, driven by the OIPT perspective</w:t>
      </w:r>
      <w:r w:rsidR="00BA7E3E" w:rsidRPr="0014072F">
        <w:rPr>
          <w:rFonts w:ascii="Times New Roman" w:hAnsi="Times New Roman" w:cs="Times New Roman"/>
          <w:sz w:val="24"/>
          <w:szCs w:val="24"/>
        </w:rPr>
        <w:t>,</w:t>
      </w:r>
      <w:r w:rsidRPr="0014072F">
        <w:rPr>
          <w:rFonts w:ascii="Times New Roman" w:hAnsi="Times New Roman" w:cs="Times New Roman"/>
          <w:sz w:val="24"/>
          <w:szCs w:val="24"/>
        </w:rPr>
        <w:t xml:space="preserve"> is to evaluate the influence of FSCGI and FSCGIO on the firms’ FSCSP. </w:t>
      </w:r>
      <w:r w:rsidR="0058598F" w:rsidRPr="0014072F">
        <w:rPr>
          <w:rFonts w:ascii="Times New Roman" w:hAnsi="Times New Roman" w:cs="Times New Roman"/>
          <w:sz w:val="24"/>
          <w:szCs w:val="24"/>
        </w:rPr>
        <w:t>Despite</w:t>
      </w:r>
      <w:r w:rsidRPr="0014072F">
        <w:rPr>
          <w:rFonts w:ascii="Times New Roman" w:hAnsi="Times New Roman" w:cs="Times New Roman"/>
          <w:sz w:val="24"/>
          <w:szCs w:val="24"/>
        </w:rPr>
        <w:t xml:space="preserve"> this, there is still a chance that none of these methods will produce the same association when applied to a new setting. </w:t>
      </w:r>
      <w:r w:rsidR="00B93EF5">
        <w:rPr>
          <w:rFonts w:ascii="Times New Roman" w:hAnsi="Times New Roman" w:cs="Times New Roman"/>
          <w:sz w:val="24"/>
          <w:szCs w:val="24"/>
        </w:rPr>
        <w:t xml:space="preserve">Future research could </w:t>
      </w:r>
      <w:r w:rsidRPr="0014072F">
        <w:rPr>
          <w:rFonts w:ascii="Times New Roman" w:hAnsi="Times New Roman" w:cs="Times New Roman"/>
          <w:sz w:val="24"/>
          <w:szCs w:val="24"/>
        </w:rPr>
        <w:t xml:space="preserve">investigate the connection between FSCSP, GI, and GIO in </w:t>
      </w:r>
      <w:r w:rsidR="0058598F" w:rsidRPr="0014072F">
        <w:rPr>
          <w:rFonts w:ascii="Times New Roman" w:hAnsi="Times New Roman" w:cs="Times New Roman"/>
          <w:sz w:val="24"/>
          <w:szCs w:val="24"/>
        </w:rPr>
        <w:t>various</w:t>
      </w:r>
      <w:r w:rsidRPr="0014072F">
        <w:rPr>
          <w:rFonts w:ascii="Times New Roman" w:hAnsi="Times New Roman" w:cs="Times New Roman"/>
          <w:sz w:val="24"/>
          <w:szCs w:val="24"/>
        </w:rPr>
        <w:t xml:space="preserve"> unrestricted situations. This research establishes no clear hierarchy among OIPT-related topics, including FSC, green integration and innovation, and digital technologies. Therefore, future research may want to look at various ranking methods for </w:t>
      </w:r>
      <w:r w:rsidR="0023797F" w:rsidRPr="0014072F">
        <w:rPr>
          <w:rFonts w:ascii="Times New Roman" w:hAnsi="Times New Roman" w:cs="Times New Roman"/>
          <w:sz w:val="24"/>
          <w:szCs w:val="24"/>
        </w:rPr>
        <w:t xml:space="preserve">organizing </w:t>
      </w:r>
      <w:r w:rsidRPr="0014072F">
        <w:rPr>
          <w:rFonts w:ascii="Times New Roman" w:hAnsi="Times New Roman" w:cs="Times New Roman"/>
          <w:sz w:val="24"/>
          <w:szCs w:val="24"/>
        </w:rPr>
        <w:t>the opinions of professionals on various innovations and actions into a hierarchy in line with the limitations of the OIPT theory.</w:t>
      </w:r>
      <w:r w:rsidR="00B73A31">
        <w:rPr>
          <w:rFonts w:ascii="Times New Roman" w:hAnsi="Times New Roman" w:cs="Times New Roman"/>
          <w:sz w:val="24"/>
          <w:szCs w:val="24"/>
        </w:rPr>
        <w:t xml:space="preserve"> </w:t>
      </w:r>
      <w:r w:rsidR="00B73A31" w:rsidRPr="00B73A31">
        <w:rPr>
          <w:rFonts w:ascii="Times New Roman" w:eastAsia="Times New Roman" w:hAnsi="Times New Roman" w:cs="Times New Roman"/>
          <w:sz w:val="24"/>
          <w:szCs w:val="24"/>
          <w:highlight w:val="yellow"/>
          <w:lang w:eastAsia="en-IN"/>
        </w:rPr>
        <w:t>To boost enterprises</w:t>
      </w:r>
      <w:r w:rsidR="006B65A7">
        <w:rPr>
          <w:rFonts w:ascii="Times New Roman" w:eastAsia="Times New Roman" w:hAnsi="Times New Roman" w:cs="Times New Roman"/>
          <w:sz w:val="24"/>
          <w:szCs w:val="24"/>
          <w:highlight w:val="yellow"/>
          <w:lang w:eastAsia="en-IN"/>
        </w:rPr>
        <w:t>’</w:t>
      </w:r>
      <w:r w:rsidR="00B73A31" w:rsidRPr="00B73A31">
        <w:rPr>
          <w:rFonts w:ascii="Times New Roman" w:eastAsia="Times New Roman" w:hAnsi="Times New Roman" w:cs="Times New Roman"/>
          <w:sz w:val="24"/>
          <w:szCs w:val="24"/>
          <w:highlight w:val="yellow"/>
          <w:lang w:eastAsia="en-IN"/>
        </w:rPr>
        <w:t xml:space="preserve"> green advancements, future research should focus on identifying the triggers or elements that might increase green vendor cooperation and green consumer engagement. Furthermore, this research only included statistics from the Indian food sector; other heavily polluting corporations, such </w:t>
      </w:r>
      <w:r w:rsidR="00CE31D0">
        <w:rPr>
          <w:rFonts w:ascii="Times New Roman" w:eastAsia="Times New Roman" w:hAnsi="Times New Roman" w:cs="Times New Roman"/>
          <w:sz w:val="24"/>
          <w:szCs w:val="24"/>
          <w:highlight w:val="yellow"/>
          <w:lang w:eastAsia="en-IN"/>
        </w:rPr>
        <w:t xml:space="preserve">as </w:t>
      </w:r>
      <w:r w:rsidR="00B73A31" w:rsidRPr="00B73A31">
        <w:rPr>
          <w:rFonts w:ascii="Times New Roman" w:eastAsia="Times New Roman" w:hAnsi="Times New Roman" w:cs="Times New Roman"/>
          <w:sz w:val="24"/>
          <w:szCs w:val="24"/>
          <w:highlight w:val="yellow"/>
          <w:lang w:eastAsia="en-IN"/>
        </w:rPr>
        <w:t>the service sector, also have significant environmental issues and engage in environmentally friendly practices. In order to improve the generality of the findings, future studies might include the service industries and increase the sample size.</w:t>
      </w:r>
      <w:r w:rsidR="006147AB">
        <w:rPr>
          <w:rFonts w:ascii="Times New Roman" w:eastAsia="Times New Roman" w:hAnsi="Times New Roman" w:cs="Times New Roman"/>
          <w:sz w:val="24"/>
          <w:szCs w:val="24"/>
          <w:highlight w:val="yellow"/>
          <w:lang w:eastAsia="en-IN"/>
        </w:rPr>
        <w:t xml:space="preserve"> L</w:t>
      </w:r>
      <w:r w:rsidR="00B73A31" w:rsidRPr="00B73A31">
        <w:rPr>
          <w:rFonts w:ascii="Times New Roman" w:eastAsia="Times New Roman" w:hAnsi="Times New Roman" w:cs="Times New Roman"/>
          <w:sz w:val="24"/>
          <w:szCs w:val="24"/>
          <w:highlight w:val="yellow"/>
          <w:lang w:eastAsia="en-IN"/>
        </w:rPr>
        <w:t>astly, we did not distinguish across various forms of green innovation in our research.</w:t>
      </w:r>
      <w:r w:rsidR="00B73A31" w:rsidRPr="00B73A31">
        <w:rPr>
          <w:rFonts w:ascii="Times New Roman" w:eastAsia="Times New Roman" w:hAnsi="Times New Roman" w:cs="Times New Roman"/>
          <w:sz w:val="24"/>
          <w:szCs w:val="24"/>
          <w:lang w:eastAsia="en-IN"/>
        </w:rPr>
        <w:t xml:space="preserve"> </w:t>
      </w:r>
      <w:r w:rsidR="009775F4">
        <w:rPr>
          <w:rFonts w:ascii="Times New Roman" w:hAnsi="Times New Roman" w:cs="Times New Roman"/>
          <w:sz w:val="24"/>
          <w:szCs w:val="24"/>
        </w:rPr>
        <w:t xml:space="preserve"> </w:t>
      </w:r>
      <w:r w:rsidR="00040E32" w:rsidRPr="00040E32">
        <w:rPr>
          <w:rFonts w:ascii="Times New Roman" w:eastAsia="Times New Roman" w:hAnsi="Times New Roman" w:cs="Times New Roman"/>
          <w:sz w:val="24"/>
          <w:szCs w:val="24"/>
          <w:highlight w:val="yellow"/>
          <w:lang w:eastAsia="en-IN"/>
        </w:rPr>
        <w:t xml:space="preserve">It is apparent that several forms of green innovation may have varying relationships with the long-term sustainability of the food industry, and that these relationships may be mediated by distinct pathways. As a result, future scholars </w:t>
      </w:r>
      <w:r w:rsidR="00040E32" w:rsidRPr="009775F4">
        <w:rPr>
          <w:rFonts w:ascii="Times New Roman" w:eastAsia="Times New Roman" w:hAnsi="Times New Roman" w:cs="Times New Roman"/>
          <w:sz w:val="24"/>
          <w:szCs w:val="24"/>
          <w:highlight w:val="yellow"/>
          <w:lang w:eastAsia="en-IN"/>
        </w:rPr>
        <w:t>must segregate</w:t>
      </w:r>
      <w:r w:rsidR="00040E32" w:rsidRPr="00040E32">
        <w:rPr>
          <w:rFonts w:ascii="Times New Roman" w:eastAsia="Times New Roman" w:hAnsi="Times New Roman" w:cs="Times New Roman"/>
          <w:sz w:val="24"/>
          <w:szCs w:val="24"/>
          <w:highlight w:val="yellow"/>
          <w:lang w:eastAsia="en-IN"/>
        </w:rPr>
        <w:t xml:space="preserve"> various forms of green innovation.</w:t>
      </w:r>
    </w:p>
    <w:p w14:paraId="233EC258" w14:textId="1A77CABF" w:rsidR="00720F35" w:rsidRPr="00720F35" w:rsidRDefault="009B722E" w:rsidP="00720F35">
      <w:pPr>
        <w:tabs>
          <w:tab w:val="left" w:pos="1380"/>
        </w:tabs>
        <w:spacing w:line="360" w:lineRule="auto"/>
        <w:jc w:val="both"/>
        <w:rPr>
          <w:rFonts w:ascii="Times New Roman" w:hAnsi="Times New Roman" w:cs="Times New Roman"/>
          <w:sz w:val="24"/>
          <w:szCs w:val="24"/>
        </w:rPr>
      </w:pPr>
      <w:r w:rsidRPr="0014072F">
        <w:rPr>
          <w:rFonts w:ascii="Times New Roman" w:hAnsi="Times New Roman" w:cs="Times New Roman"/>
          <w:b/>
          <w:bCs/>
          <w:sz w:val="24"/>
          <w:szCs w:val="24"/>
        </w:rPr>
        <w:t xml:space="preserve">References </w:t>
      </w:r>
    </w:p>
    <w:p w14:paraId="335FEE8D"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Abbey, J.D., Meloy, M.G., Guide, V.D.R. and Atalay, S. (2015), “Remanufactured products in closed-loop supply chains for consumer goods”, </w:t>
      </w:r>
      <w:r w:rsidRPr="0014072F">
        <w:rPr>
          <w:rFonts w:ascii="Times New Roman" w:hAnsi="Times New Roman" w:cs="Times New Roman"/>
          <w:i/>
        </w:rPr>
        <w:t>Production and Operations Management</w:t>
      </w:r>
      <w:r w:rsidRPr="0014072F">
        <w:rPr>
          <w:rFonts w:ascii="Times New Roman" w:hAnsi="Times New Roman" w:cs="Times New Roman"/>
        </w:rPr>
        <w:t>, Vol. 24 No. 3, pp. 488-503.</w:t>
      </w:r>
    </w:p>
    <w:p w14:paraId="024F6A52"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iCs/>
          <w:shd w:val="clear" w:color="auto" w:fill="FFFFFF"/>
        </w:rPr>
      </w:pPr>
      <w:r w:rsidRPr="0014072F">
        <w:rPr>
          <w:rFonts w:ascii="Times New Roman" w:hAnsi="Times New Roman" w:cs="Times New Roman"/>
          <w:shd w:val="clear" w:color="auto" w:fill="FFFFFF"/>
        </w:rPr>
        <w:t>Adegbile, A., Sarpong, D. and Meissner, D. (2017), “</w:t>
      </w:r>
      <w:r w:rsidRPr="0014072F">
        <w:rPr>
          <w:rFonts w:ascii="Times New Roman" w:hAnsi="Times New Roman" w:cs="Times New Roman"/>
          <w:iCs/>
          <w:shd w:val="clear" w:color="auto" w:fill="FFFFFF"/>
        </w:rPr>
        <w:t>Strategic Foresight for Innovation Management: A Review and Research Agenda”,</w:t>
      </w:r>
      <w:r w:rsidRPr="0014072F">
        <w:rPr>
          <w:rFonts w:ascii="Times New Roman" w:hAnsi="Times New Roman" w:cs="Times New Roman"/>
          <w:i/>
          <w:iCs/>
          <w:shd w:val="clear" w:color="auto" w:fill="FFFFFF"/>
        </w:rPr>
        <w:t xml:space="preserve"> International Journal of Innovation and Technology Management</w:t>
      </w:r>
      <w:r w:rsidRPr="0014072F">
        <w:rPr>
          <w:rFonts w:ascii="Times New Roman" w:hAnsi="Times New Roman" w:cs="Times New Roman"/>
          <w:iCs/>
          <w:shd w:val="clear" w:color="auto" w:fill="FFFFFF"/>
        </w:rPr>
        <w:t>, Vol. 14 No. 4, pp. 1750019.</w:t>
      </w:r>
    </w:p>
    <w:p w14:paraId="3BAE9020"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Aeologic. (2022, September 26), “How modern technology is improving food supply chain”, Aeologic Blog. </w:t>
      </w:r>
      <w:hyperlink r:id="rId11" w:history="1">
        <w:r w:rsidRPr="0014072F">
          <w:rPr>
            <w:rStyle w:val="Hyperlink"/>
            <w:rFonts w:ascii="Times New Roman" w:hAnsi="Times New Roman" w:cs="Times New Roman"/>
          </w:rPr>
          <w:t>https://www.aeologic.com/blog/how-modern-technology-is-improving-food-supply-chain/</w:t>
        </w:r>
      </w:hyperlink>
      <w:r w:rsidRPr="0014072F">
        <w:rPr>
          <w:rFonts w:ascii="Times New Roman" w:hAnsi="Times New Roman" w:cs="Times New Roman"/>
        </w:rPr>
        <w:t xml:space="preserve"> (Accessed on 27</w:t>
      </w:r>
      <w:r w:rsidRPr="0014072F">
        <w:rPr>
          <w:rFonts w:ascii="Times New Roman" w:hAnsi="Times New Roman" w:cs="Times New Roman"/>
          <w:vertAlign w:val="superscript"/>
        </w:rPr>
        <w:t>th</w:t>
      </w:r>
      <w:r w:rsidRPr="0014072F">
        <w:rPr>
          <w:rFonts w:ascii="Times New Roman" w:hAnsi="Times New Roman" w:cs="Times New Roman"/>
        </w:rPr>
        <w:t xml:space="preserve"> December 2022)</w:t>
      </w:r>
    </w:p>
    <w:p w14:paraId="32DBE848" w14:textId="77777777" w:rsidR="00AF48D8" w:rsidRPr="0014072F" w:rsidRDefault="009701F8" w:rsidP="009B722E">
      <w:pPr>
        <w:autoSpaceDE w:val="0"/>
        <w:autoSpaceDN w:val="0"/>
        <w:adjustRightInd w:val="0"/>
        <w:spacing w:after="0" w:line="240" w:lineRule="auto"/>
        <w:ind w:left="426" w:hanging="426"/>
        <w:jc w:val="both"/>
        <w:rPr>
          <w:rFonts w:ascii="Times New Roman" w:hAnsi="Times New Roman" w:cs="Times New Roman"/>
        </w:rPr>
      </w:pPr>
      <w:hyperlink r:id="rId12" w:history="1">
        <w:r w:rsidR="00AF48D8" w:rsidRPr="0014072F">
          <w:rPr>
            <w:rStyle w:val="Hyperlink"/>
            <w:rFonts w:ascii="Times New Roman" w:hAnsi="Times New Roman" w:cs="Times New Roman"/>
            <w:color w:val="auto"/>
            <w:u w:val="none"/>
            <w:shd w:val="clear" w:color="auto" w:fill="FFFFFF"/>
          </w:rPr>
          <w:t>Aftab</w:t>
        </w:r>
      </w:hyperlink>
      <w:r w:rsidR="00AF48D8" w:rsidRPr="0014072F">
        <w:rPr>
          <w:rFonts w:ascii="Times New Roman" w:hAnsi="Times New Roman" w:cs="Times New Roman"/>
          <w:shd w:val="clear" w:color="auto" w:fill="FFFFFF"/>
        </w:rPr>
        <w:t xml:space="preserve">, J., </w:t>
      </w:r>
      <w:hyperlink r:id="rId13" w:history="1">
        <w:r w:rsidR="00AF48D8" w:rsidRPr="0014072F">
          <w:rPr>
            <w:rStyle w:val="Hyperlink"/>
            <w:rFonts w:ascii="Times New Roman" w:hAnsi="Times New Roman" w:cs="Times New Roman"/>
            <w:color w:val="auto"/>
            <w:u w:val="none"/>
            <w:shd w:val="clear" w:color="auto" w:fill="FFFFFF"/>
          </w:rPr>
          <w:t>Abid</w:t>
        </w:r>
      </w:hyperlink>
      <w:r w:rsidR="00AF48D8" w:rsidRPr="0014072F">
        <w:rPr>
          <w:rFonts w:ascii="Times New Roman" w:hAnsi="Times New Roman" w:cs="Times New Roman"/>
          <w:shd w:val="clear" w:color="auto" w:fill="FFFFFF"/>
        </w:rPr>
        <w:t>, N., Sarwar, H. and Veneziani, M. (2022), “</w:t>
      </w:r>
      <w:r w:rsidR="00AF48D8" w:rsidRPr="0014072F">
        <w:rPr>
          <w:rFonts w:ascii="Times New Roman" w:hAnsi="Times New Roman" w:cs="Times New Roman"/>
        </w:rPr>
        <w:t xml:space="preserve">Environmental ethics, green innovation, and sustainable performance: Exploring the role of environmental leadership and environmental strategy”, </w:t>
      </w:r>
      <w:r w:rsidR="00AF48D8" w:rsidRPr="0014072F">
        <w:rPr>
          <w:rFonts w:ascii="Times New Roman" w:eastAsia="CharisSIL" w:hAnsi="Times New Roman" w:cs="Times New Roman"/>
          <w:i/>
        </w:rPr>
        <w:t>Journal of Cleaner Production</w:t>
      </w:r>
      <w:r w:rsidR="00AF48D8" w:rsidRPr="0014072F">
        <w:rPr>
          <w:rFonts w:ascii="Times New Roman" w:eastAsia="CharisSIL" w:hAnsi="Times New Roman" w:cs="Times New Roman"/>
        </w:rPr>
        <w:t>, Vol. 378, pp. 134639.</w:t>
      </w:r>
    </w:p>
    <w:p w14:paraId="396AD5AB" w14:textId="77777777" w:rsidR="00AF48D8" w:rsidRPr="0014072F" w:rsidRDefault="009701F8" w:rsidP="009B722E">
      <w:pPr>
        <w:autoSpaceDE w:val="0"/>
        <w:autoSpaceDN w:val="0"/>
        <w:adjustRightInd w:val="0"/>
        <w:spacing w:after="0" w:line="240" w:lineRule="auto"/>
        <w:ind w:left="426" w:hanging="426"/>
        <w:jc w:val="both"/>
        <w:rPr>
          <w:rFonts w:ascii="Times New Roman" w:hAnsi="Times New Roman" w:cs="Times New Roman"/>
          <w:shd w:val="clear" w:color="auto" w:fill="FFFFFF"/>
        </w:rPr>
      </w:pPr>
      <w:hyperlink r:id="rId14" w:tooltip="Siti Aisjah" w:history="1">
        <w:r w:rsidR="00AF48D8" w:rsidRPr="0014072F">
          <w:rPr>
            <w:rFonts w:ascii="Times New Roman" w:hAnsi="Times New Roman" w:cs="Times New Roman"/>
            <w:shd w:val="clear" w:color="auto" w:fill="FFFFFF"/>
          </w:rPr>
          <w:t>Aisjah, S.</w:t>
        </w:r>
      </w:hyperlink>
      <w:r w:rsidR="00AF48D8" w:rsidRPr="0014072F">
        <w:rPr>
          <w:rFonts w:ascii="Times New Roman" w:hAnsi="Times New Roman" w:cs="Times New Roman"/>
          <w:shd w:val="clear" w:color="auto" w:fill="FFFFFF"/>
        </w:rPr>
        <w:t> and </w:t>
      </w:r>
      <w:hyperlink r:id="rId15" w:tooltip="Sri Palupi Prabandari" w:history="1">
        <w:r w:rsidR="00AF48D8" w:rsidRPr="0014072F">
          <w:rPr>
            <w:rFonts w:ascii="Times New Roman" w:hAnsi="Times New Roman" w:cs="Times New Roman"/>
            <w:shd w:val="clear" w:color="auto" w:fill="FFFFFF"/>
          </w:rPr>
          <w:t>Prabandari, S.P.</w:t>
        </w:r>
      </w:hyperlink>
      <w:r w:rsidR="00AF48D8" w:rsidRPr="0014072F">
        <w:rPr>
          <w:rFonts w:ascii="Times New Roman" w:hAnsi="Times New Roman" w:cs="Times New Roman"/>
          <w:shd w:val="clear" w:color="auto" w:fill="FFFFFF"/>
        </w:rPr>
        <w:t> (2021), “Green Supply Chain Integration and Environmental Uncertainty on Performance: The Mediating Role of Green Innovation”, </w:t>
      </w:r>
      <w:hyperlink r:id="rId16" w:tooltip="William A. Barnett" w:history="1">
        <w:r w:rsidR="00AF48D8" w:rsidRPr="0014072F">
          <w:rPr>
            <w:rFonts w:ascii="Times New Roman" w:hAnsi="Times New Roman" w:cs="Times New Roman"/>
            <w:shd w:val="clear" w:color="auto" w:fill="FFFFFF"/>
          </w:rPr>
          <w:t>Barnett, W.A.</w:t>
        </w:r>
      </w:hyperlink>
      <w:r w:rsidR="00AF48D8" w:rsidRPr="0014072F">
        <w:rPr>
          <w:rFonts w:ascii="Times New Roman" w:hAnsi="Times New Roman" w:cs="Times New Roman"/>
          <w:shd w:val="clear" w:color="auto" w:fill="FFFFFF"/>
        </w:rPr>
        <w:t> and </w:t>
      </w:r>
      <w:hyperlink r:id="rId17" w:tooltip="Bruno S. Sergi" w:history="1">
        <w:r w:rsidR="00AF48D8" w:rsidRPr="0014072F">
          <w:rPr>
            <w:rFonts w:ascii="Times New Roman" w:hAnsi="Times New Roman" w:cs="Times New Roman"/>
            <w:shd w:val="clear" w:color="auto" w:fill="FFFFFF"/>
          </w:rPr>
          <w:t>Sergi, B.S.</w:t>
        </w:r>
      </w:hyperlink>
      <w:r w:rsidR="00AF48D8" w:rsidRPr="0014072F">
        <w:rPr>
          <w:rFonts w:ascii="Times New Roman" w:hAnsi="Times New Roman" w:cs="Times New Roman"/>
          <w:shd w:val="clear" w:color="auto" w:fill="FFFFFF"/>
        </w:rPr>
        <w:t> (Ed.)”, </w:t>
      </w:r>
      <w:r w:rsidR="00AF48D8" w:rsidRPr="0014072F">
        <w:rPr>
          <w:rFonts w:ascii="Times New Roman" w:hAnsi="Times New Roman" w:cs="Times New Roman"/>
          <w:i/>
          <w:iCs/>
          <w:shd w:val="clear" w:color="auto" w:fill="FFFFFF"/>
        </w:rPr>
        <w:t>Environmental, Social, and Governance Perspectives on Economic Development in Asia</w:t>
      </w:r>
      <w:r w:rsidR="00AF48D8" w:rsidRPr="0014072F">
        <w:rPr>
          <w:rFonts w:ascii="Times New Roman" w:hAnsi="Times New Roman" w:cs="Times New Roman"/>
          <w:iCs/>
          <w:shd w:val="clear" w:color="auto" w:fill="FFFFFF"/>
        </w:rPr>
        <w:t>, Vol. 29B</w:t>
      </w:r>
      <w:r w:rsidR="00AF48D8" w:rsidRPr="0014072F">
        <w:rPr>
          <w:rFonts w:ascii="Times New Roman" w:hAnsi="Times New Roman" w:cs="Times New Roman"/>
          <w:shd w:val="clear" w:color="auto" w:fill="FFFFFF"/>
        </w:rPr>
        <w:t>, pp. 39-62.</w:t>
      </w:r>
    </w:p>
    <w:p w14:paraId="5293CDD9" w14:textId="77777777" w:rsidR="00AF48D8" w:rsidRDefault="009701F8" w:rsidP="00080630">
      <w:pPr>
        <w:pStyle w:val="Default"/>
        <w:ind w:left="426" w:hanging="426"/>
        <w:jc w:val="both"/>
        <w:rPr>
          <w:rFonts w:ascii="Times New Roman" w:hAnsi="Times New Roman" w:cs="Times New Roman"/>
          <w:color w:val="auto"/>
          <w:sz w:val="22"/>
          <w:szCs w:val="22"/>
          <w:highlight w:val="yellow"/>
          <w:shd w:val="clear" w:color="auto" w:fill="FFFFFF"/>
        </w:rPr>
      </w:pPr>
      <w:hyperlink r:id="rId18" w:tooltip="Ayman Wael Al-Khatib" w:history="1">
        <w:r w:rsidR="00AF48D8" w:rsidRPr="00080630">
          <w:rPr>
            <w:rStyle w:val="Hyperlink"/>
            <w:rFonts w:ascii="Times New Roman" w:hAnsi="Times New Roman" w:cs="Times New Roman"/>
            <w:color w:val="auto"/>
            <w:sz w:val="22"/>
            <w:szCs w:val="22"/>
            <w:highlight w:val="yellow"/>
            <w:u w:val="none"/>
            <w:shd w:val="clear" w:color="auto" w:fill="FFFFFF"/>
          </w:rPr>
          <w:t>Al-Khatib, A.W.</w:t>
        </w:r>
      </w:hyperlink>
      <w:r w:rsidR="00AF48D8" w:rsidRPr="00080630">
        <w:rPr>
          <w:rFonts w:ascii="Times New Roman" w:hAnsi="Times New Roman" w:cs="Times New Roman"/>
          <w:color w:val="auto"/>
          <w:sz w:val="22"/>
          <w:szCs w:val="22"/>
          <w:highlight w:val="yellow"/>
          <w:shd w:val="clear" w:color="auto" w:fill="FFFFFF"/>
        </w:rPr>
        <w:t> (2022), "Big data analytics capabilities and green supply chain performance: investigating the moderated mediation model for green innovation and technological intensity", </w:t>
      </w:r>
      <w:hyperlink r:id="rId19" w:history="1">
        <w:r w:rsidR="00AF48D8" w:rsidRPr="00080630">
          <w:rPr>
            <w:rStyle w:val="Hyperlink"/>
            <w:rFonts w:ascii="Times New Roman" w:hAnsi="Times New Roman" w:cs="Times New Roman"/>
            <w:i/>
            <w:iCs/>
            <w:color w:val="auto"/>
            <w:sz w:val="22"/>
            <w:szCs w:val="22"/>
            <w:highlight w:val="yellow"/>
            <w:u w:val="none"/>
          </w:rPr>
          <w:t>Business Process Management Journal</w:t>
        </w:r>
      </w:hyperlink>
      <w:r w:rsidR="00AF48D8" w:rsidRPr="00080630">
        <w:rPr>
          <w:rFonts w:ascii="Times New Roman" w:hAnsi="Times New Roman" w:cs="Times New Roman"/>
          <w:color w:val="auto"/>
          <w:sz w:val="22"/>
          <w:szCs w:val="22"/>
          <w:highlight w:val="yellow"/>
          <w:shd w:val="clear" w:color="auto" w:fill="FFFFFF"/>
        </w:rPr>
        <w:t xml:space="preserve">, Vol. 28 No. 5/6, pp. 1446-1471. </w:t>
      </w:r>
    </w:p>
    <w:p w14:paraId="0B4CD7AD"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Aslinda Abu Seman, N., Govindan, K., Mardani, A., Zakuan, N., Zameri Mat Saman, M., Hooker, R.E. and Ozkul, S. (2019), “The mediating effect of green innovation on the relationship between green supply chain management and environmental performance”, </w:t>
      </w:r>
      <w:r w:rsidRPr="0014072F">
        <w:rPr>
          <w:rFonts w:ascii="Times New Roman" w:hAnsi="Times New Roman" w:cs="Times New Roman"/>
          <w:i/>
        </w:rPr>
        <w:t>Journal of Cleaner Production</w:t>
      </w:r>
      <w:r w:rsidRPr="0014072F">
        <w:rPr>
          <w:rFonts w:ascii="Times New Roman" w:hAnsi="Times New Roman" w:cs="Times New Roman"/>
        </w:rPr>
        <w:t xml:space="preserve"> Vol. 229, pp. 115–127.</w:t>
      </w:r>
    </w:p>
    <w:p w14:paraId="1DFAB329"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Benitez, J., Henseler, J., Castillo, A. and Schuberth, F. (2020), “How to perform and report an impactful analysis using partial least squares: Guidelines for confirmatory and explanatory IS research”, </w:t>
      </w:r>
      <w:r w:rsidRPr="0014072F">
        <w:rPr>
          <w:rFonts w:ascii="Times New Roman" w:hAnsi="Times New Roman" w:cs="Times New Roman"/>
          <w:i/>
          <w:iCs/>
        </w:rPr>
        <w:t>Information &amp; Management</w:t>
      </w:r>
      <w:r w:rsidRPr="0014072F">
        <w:rPr>
          <w:rFonts w:ascii="Times New Roman" w:hAnsi="Times New Roman" w:cs="Times New Roman"/>
        </w:rPr>
        <w:t>, Vol. 57 No. 2, pp.103168.</w:t>
      </w:r>
    </w:p>
    <w:p w14:paraId="35B7DEEC"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Benitez, J., Ray, G. and Henseler, J. (2018), “Impact of information technology infrastructure flexibility on mergers and acquisitions”, </w:t>
      </w:r>
      <w:r w:rsidRPr="0014072F">
        <w:rPr>
          <w:rFonts w:ascii="Times New Roman" w:hAnsi="Times New Roman" w:cs="Times New Roman"/>
          <w:i/>
          <w:iCs/>
        </w:rPr>
        <w:t>MIS quarterly</w:t>
      </w:r>
      <w:r w:rsidRPr="0014072F">
        <w:rPr>
          <w:rFonts w:ascii="Times New Roman" w:hAnsi="Times New Roman" w:cs="Times New Roman"/>
        </w:rPr>
        <w:t>, Vol. 42 No. 1, pp.25-44.</w:t>
      </w:r>
    </w:p>
    <w:p w14:paraId="69EFD1F5"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Birkel, H.S. and Müller, J.M. (2020), “Potentials of Industry 4.0 for supply chain management within the triple bottom line of sustainability – a systematic literature review”, </w:t>
      </w:r>
      <w:r w:rsidRPr="0014072F">
        <w:rPr>
          <w:rFonts w:ascii="Times New Roman" w:hAnsi="Times New Roman" w:cs="Times New Roman"/>
          <w:i/>
        </w:rPr>
        <w:t>Journal of Cleaner Production</w:t>
      </w:r>
      <w:r w:rsidRPr="0014072F">
        <w:rPr>
          <w:rFonts w:ascii="Times New Roman" w:hAnsi="Times New Roman" w:cs="Times New Roman"/>
        </w:rPr>
        <w:t>, Vol. 289, p. 125612.</w:t>
      </w:r>
    </w:p>
    <w:p w14:paraId="3056961F"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eastAsia="STIX-Regular" w:hAnsi="Times New Roman" w:cs="Times New Roman"/>
        </w:rPr>
        <w:t xml:space="preserve">Bon, A. T. (2018), “Green human resource management, Green supply chain management practices and Sustainable performance”, </w:t>
      </w:r>
      <w:r w:rsidRPr="0014072F">
        <w:rPr>
          <w:rFonts w:ascii="Times New Roman" w:hAnsi="Times New Roman" w:cs="Times New Roman"/>
          <w:i/>
          <w:iCs/>
        </w:rPr>
        <w:t>In 8th International Conference on Industrial Engineering and</w:t>
      </w:r>
      <w:r w:rsidRPr="0014072F">
        <w:rPr>
          <w:rFonts w:ascii="Times New Roman" w:eastAsia="STIX-Regular" w:hAnsi="Times New Roman" w:cs="Times New Roman"/>
        </w:rPr>
        <w:t xml:space="preserve"> </w:t>
      </w:r>
      <w:r w:rsidRPr="0014072F">
        <w:rPr>
          <w:rFonts w:ascii="Times New Roman" w:hAnsi="Times New Roman" w:cs="Times New Roman"/>
          <w:i/>
          <w:iCs/>
        </w:rPr>
        <w:t xml:space="preserve">Operations Management (IEOM), </w:t>
      </w:r>
      <w:r w:rsidRPr="0014072F">
        <w:rPr>
          <w:rFonts w:ascii="Times New Roman" w:eastAsia="STIX-Regular" w:hAnsi="Times New Roman" w:cs="Times New Roman"/>
          <w:i/>
        </w:rPr>
        <w:t>pp. 6–8. Bandung, Indonesia.</w:t>
      </w:r>
    </w:p>
    <w:p w14:paraId="04C9EF3E"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Bradu, P., Biswas, A., Nair, C., Sreevalsakumar, S., Patil, M., Kannampuzha, S., Mukherjee, A.G., Wanjari, U.R., Renu, K., Vellingiri, B. and Gopalakrishnan, A.V. (2022), “Recent advances in green technology and Industrial Revolution 4.0 for a sustainable future”, </w:t>
      </w:r>
      <w:r w:rsidRPr="008A1DAF">
        <w:rPr>
          <w:rFonts w:ascii="Times New Roman" w:hAnsi="Times New Roman" w:cs="Times New Roman"/>
          <w:i/>
          <w:iCs/>
          <w:sz w:val="22"/>
          <w:szCs w:val="22"/>
          <w:highlight w:val="yellow"/>
        </w:rPr>
        <w:t>Environmental Science and. Pollution Research</w:t>
      </w:r>
      <w:r w:rsidRPr="008A1DAF">
        <w:rPr>
          <w:rFonts w:ascii="Times New Roman" w:hAnsi="Times New Roman" w:cs="Times New Roman"/>
          <w:sz w:val="22"/>
          <w:szCs w:val="22"/>
          <w:highlight w:val="yellow"/>
        </w:rPr>
        <w:t xml:space="preserve">, Vol. 30, pp. 124488-124519. </w:t>
      </w:r>
    </w:p>
    <w:p w14:paraId="51EBD80B"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Burki, U., Ersoy, P. and Najam, U. (2019), “Top Management, green innovations, and the mediating effect of customer cooperation in green supply chains”, </w:t>
      </w:r>
      <w:r w:rsidRPr="0014072F">
        <w:rPr>
          <w:rFonts w:ascii="Times New Roman" w:hAnsi="Times New Roman" w:cs="Times New Roman"/>
          <w:i/>
        </w:rPr>
        <w:t>Sustainability</w:t>
      </w:r>
      <w:r w:rsidRPr="0014072F">
        <w:rPr>
          <w:rFonts w:ascii="Times New Roman" w:hAnsi="Times New Roman" w:cs="Times New Roman"/>
        </w:rPr>
        <w:t>, Vol. 11 No.4, pp. 1031–1042.</w:t>
      </w:r>
    </w:p>
    <w:p w14:paraId="5FCBF283" w14:textId="77777777" w:rsidR="00AF48D8" w:rsidRPr="0014072F" w:rsidRDefault="00AF48D8" w:rsidP="009B722E">
      <w:pPr>
        <w:pStyle w:val="Default"/>
        <w:ind w:left="426" w:hanging="426"/>
        <w:jc w:val="both"/>
        <w:rPr>
          <w:rFonts w:ascii="Times New Roman" w:eastAsia="STIX-Regular" w:hAnsi="Times New Roman" w:cs="Times New Roman"/>
          <w:sz w:val="22"/>
          <w:szCs w:val="22"/>
        </w:rPr>
      </w:pPr>
      <w:r w:rsidRPr="0014072F">
        <w:rPr>
          <w:rFonts w:ascii="Times New Roman" w:hAnsi="Times New Roman" w:cs="Times New Roman"/>
          <w:sz w:val="22"/>
          <w:szCs w:val="22"/>
          <w:shd w:val="clear" w:color="auto" w:fill="FFFFFF"/>
        </w:rPr>
        <w:t>Calvin, K., Mignone, B. K., Kheshgi, H. S., Snyder, A. C., Patel, P., Wise, M., … and. Edmonds, J. (2020), “</w:t>
      </w:r>
      <w:r w:rsidRPr="0014072F">
        <w:rPr>
          <w:rFonts w:ascii="Times New Roman" w:hAnsi="Times New Roman" w:cs="Times New Roman"/>
          <w:iCs/>
          <w:sz w:val="22"/>
          <w:szCs w:val="22"/>
          <w:shd w:val="clear" w:color="auto" w:fill="FFFFFF"/>
        </w:rPr>
        <w:t>Global market and economic welfare implications of changes in agricultural yields due to climate change”,</w:t>
      </w:r>
      <w:r w:rsidRPr="0014072F">
        <w:rPr>
          <w:rFonts w:ascii="Times New Roman" w:hAnsi="Times New Roman" w:cs="Times New Roman"/>
          <w:i/>
          <w:iCs/>
          <w:sz w:val="22"/>
          <w:szCs w:val="22"/>
          <w:shd w:val="clear" w:color="auto" w:fill="FFFFFF"/>
        </w:rPr>
        <w:t xml:space="preserve"> Climate Change Economics.</w:t>
      </w:r>
      <w:r w:rsidRPr="0014072F">
        <w:rPr>
          <w:rFonts w:ascii="Times New Roman" w:eastAsia="STIX-Regular" w:hAnsi="Times New Roman" w:cs="Times New Roman"/>
          <w:sz w:val="22"/>
          <w:szCs w:val="22"/>
        </w:rPr>
        <w:t xml:space="preserve"> Vol. 11 No. 1, pp. 1–18.</w:t>
      </w:r>
    </w:p>
    <w:p w14:paraId="2E238799"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Chand, P., Kumar, A., Thakkar, J. and Ghosh, K. K. (2022), “Direct and mediation effect of supply chain complexity drivers on supply chain performance: An empirical evidence of organizational complexity theory”, </w:t>
      </w:r>
      <w:r w:rsidRPr="0014072F">
        <w:rPr>
          <w:rFonts w:ascii="Times New Roman" w:hAnsi="Times New Roman" w:cs="Times New Roman"/>
          <w:i/>
        </w:rPr>
        <w:t>International Journal of Operations and Production Management</w:t>
      </w:r>
      <w:r w:rsidRPr="0014072F">
        <w:rPr>
          <w:rFonts w:ascii="Times New Roman" w:hAnsi="Times New Roman" w:cs="Times New Roman"/>
        </w:rPr>
        <w:t>, Vol. 42 No. 6, pp. 797-825.</w:t>
      </w:r>
    </w:p>
    <w:p w14:paraId="2415C3AA"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Chang, C.H. (2011), “The influence of corporate environmental ethics on competitive advantage: the mediation role of green innovation”, </w:t>
      </w:r>
      <w:r w:rsidRPr="0014072F">
        <w:rPr>
          <w:rFonts w:ascii="Times New Roman" w:hAnsi="Times New Roman" w:cs="Times New Roman"/>
          <w:i/>
        </w:rPr>
        <w:t>Journal of Business Ethics</w:t>
      </w:r>
      <w:r w:rsidRPr="0014072F">
        <w:rPr>
          <w:rFonts w:ascii="Times New Roman" w:hAnsi="Times New Roman" w:cs="Times New Roman"/>
        </w:rPr>
        <w:t>, Vol. 104 No. 3, pp. 361–370.</w:t>
      </w:r>
    </w:p>
    <w:p w14:paraId="72000461"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Chen, P.C. and Hung, S.W. (2014), “Collaborative green innovation in emerging countries: a social capital perspective”, </w:t>
      </w:r>
      <w:r w:rsidRPr="0014072F">
        <w:rPr>
          <w:rFonts w:ascii="Times New Roman" w:hAnsi="Times New Roman" w:cs="Times New Roman"/>
          <w:i/>
        </w:rPr>
        <w:t>International Journal of Operation and Production Management</w:t>
      </w:r>
      <w:r w:rsidRPr="0014072F">
        <w:rPr>
          <w:rFonts w:ascii="Times New Roman" w:hAnsi="Times New Roman" w:cs="Times New Roman"/>
        </w:rPr>
        <w:t>, Vol. 34 No. 3, pp. 347–363.</w:t>
      </w:r>
    </w:p>
    <w:p w14:paraId="05B50337"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Chen, Y.S. (2008), “The driver of green innovation and green image - green core competence”, </w:t>
      </w:r>
      <w:r w:rsidRPr="0014072F">
        <w:rPr>
          <w:rFonts w:ascii="Times New Roman" w:hAnsi="Times New Roman" w:cs="Times New Roman"/>
          <w:i/>
        </w:rPr>
        <w:t>Journal of Business Ethics</w:t>
      </w:r>
      <w:r w:rsidRPr="0014072F">
        <w:rPr>
          <w:rFonts w:ascii="Times New Roman" w:hAnsi="Times New Roman" w:cs="Times New Roman"/>
        </w:rPr>
        <w:t>, Vol. 81, pp. 531–543.</w:t>
      </w:r>
    </w:p>
    <w:p w14:paraId="0C48FFC5" w14:textId="77777777" w:rsidR="00AF48D8" w:rsidRDefault="00AF48D8" w:rsidP="008A1DAF">
      <w:pPr>
        <w:pStyle w:val="Default"/>
        <w:ind w:left="426" w:hanging="426"/>
        <w:jc w:val="both"/>
        <w:rPr>
          <w:rFonts w:ascii="Times New Roman" w:hAnsi="Times New Roman" w:cs="Times New Roman"/>
          <w:color w:val="auto"/>
          <w:sz w:val="22"/>
          <w:szCs w:val="22"/>
          <w:highlight w:val="yellow"/>
        </w:rPr>
      </w:pPr>
      <w:r w:rsidRPr="008A1DAF">
        <w:rPr>
          <w:rFonts w:ascii="Times New Roman" w:hAnsi="Times New Roman" w:cs="Times New Roman"/>
          <w:sz w:val="22"/>
          <w:szCs w:val="22"/>
          <w:highlight w:val="yellow"/>
        </w:rPr>
        <w:t xml:space="preserve">Chi, N. T.K. (2022), “Driving factors for green innovation in agricultural production: An empirical study in an emerging economy”, </w:t>
      </w:r>
      <w:r w:rsidRPr="008A1DAF">
        <w:rPr>
          <w:rFonts w:ascii="Times New Roman" w:hAnsi="Times New Roman" w:cs="Times New Roman"/>
          <w:i/>
          <w:iCs/>
          <w:sz w:val="22"/>
          <w:szCs w:val="22"/>
          <w:highlight w:val="yellow"/>
        </w:rPr>
        <w:t>Journal of Cleaner Production</w:t>
      </w:r>
      <w:r w:rsidRPr="008A1DAF">
        <w:rPr>
          <w:rFonts w:ascii="Times New Roman" w:hAnsi="Times New Roman" w:cs="Times New Roman"/>
          <w:sz w:val="22"/>
          <w:szCs w:val="22"/>
          <w:highlight w:val="yellow"/>
        </w:rPr>
        <w:t>, Vol. 368, p</w:t>
      </w:r>
      <w:r w:rsidRPr="008A1DAF">
        <w:rPr>
          <w:rFonts w:ascii="Times New Roman" w:hAnsi="Times New Roman" w:cs="Times New Roman"/>
          <w:color w:val="auto"/>
          <w:sz w:val="22"/>
          <w:szCs w:val="22"/>
          <w:highlight w:val="yellow"/>
        </w:rPr>
        <w:t xml:space="preserve">. 132965. </w:t>
      </w:r>
    </w:p>
    <w:p w14:paraId="6788D12D"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Chiabai, A., Rübbelke, D. and Maurer, L. (2013), “ICT applications in the research into environmental sustainability: a user preferences approach”, </w:t>
      </w:r>
      <w:hyperlink r:id="rId20" w:history="1">
        <w:r w:rsidRPr="0014072F">
          <w:rPr>
            <w:rFonts w:ascii="Times New Roman" w:hAnsi="Times New Roman" w:cs="Times New Roman"/>
            <w:i/>
            <w:iCs/>
            <w:shd w:val="clear" w:color="auto" w:fill="FCFCFC"/>
          </w:rPr>
          <w:t>Environment, Development and Sustainability</w:t>
        </w:r>
      </w:hyperlink>
      <w:r w:rsidRPr="0014072F">
        <w:rPr>
          <w:rFonts w:ascii="Times New Roman" w:hAnsi="Times New Roman" w:cs="Times New Roman"/>
        </w:rPr>
        <w:t>, Vol. 15, pp. 81–100.</w:t>
      </w:r>
    </w:p>
    <w:p w14:paraId="06CD966D"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Chofreh, A.G., Goni, F.A., Shaharoun, A.M., Ismail, S. and Klemes, J.J. (2014), “Sustainable enterprise resource planning: imperatives and research directions”, </w:t>
      </w:r>
      <w:r w:rsidRPr="0014072F">
        <w:rPr>
          <w:rFonts w:ascii="Times New Roman" w:hAnsi="Times New Roman" w:cs="Times New Roman"/>
          <w:i/>
        </w:rPr>
        <w:t>Journal of Cleaner Production</w:t>
      </w:r>
      <w:r w:rsidRPr="0014072F">
        <w:rPr>
          <w:rFonts w:ascii="Times New Roman" w:hAnsi="Times New Roman" w:cs="Times New Roman"/>
        </w:rPr>
        <w:t>, Vol. 71, pp. 139–147.</w:t>
      </w:r>
    </w:p>
    <w:p w14:paraId="1810765E"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Cohen, J. (1988), Statistical Power Analysis for the Behavioral Sciences, 2nd ed., Lawrence Erlbaum Associates, New York.</w:t>
      </w:r>
    </w:p>
    <w:p w14:paraId="4A99B26A"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Corrocher, N. and Zirulia, L. (2010), “Demand and innovation in services: the case of mobile communications”, </w:t>
      </w:r>
      <w:r w:rsidRPr="0014072F">
        <w:rPr>
          <w:rFonts w:ascii="Times New Roman" w:hAnsi="Times New Roman" w:cs="Times New Roman"/>
          <w:i/>
        </w:rPr>
        <w:t>Research Policy</w:t>
      </w:r>
      <w:r w:rsidRPr="0014072F">
        <w:rPr>
          <w:rFonts w:ascii="Times New Roman" w:hAnsi="Times New Roman" w:cs="Times New Roman"/>
        </w:rPr>
        <w:t>, Vol. 39, pp. 945–955.</w:t>
      </w:r>
    </w:p>
    <w:p w14:paraId="055E642E"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Dalenogare, L.S., Le Dain, M.A., Benitez, G.B., Ayala, N.F. and Frank, A.G. (2022), “Multichannel digital service delivery and service ecosystems: the role of data integration within Smart Product-Service Systems”, </w:t>
      </w:r>
      <w:r w:rsidRPr="0014072F">
        <w:rPr>
          <w:rFonts w:ascii="Times New Roman" w:hAnsi="Times New Roman" w:cs="Times New Roman"/>
          <w:i/>
        </w:rPr>
        <w:t>Technological Forecasting and Social Change</w:t>
      </w:r>
      <w:r w:rsidRPr="0014072F">
        <w:rPr>
          <w:rFonts w:ascii="Times New Roman" w:hAnsi="Times New Roman" w:cs="Times New Roman"/>
        </w:rPr>
        <w:t>, Vol. 183, p. 121894.</w:t>
      </w:r>
    </w:p>
    <w:p w14:paraId="1135D9C2"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Das, K. and Chowdhury, A.H. (2012), “Designing a reverse logistics network for optimal collection, recovery and quality-based product-mix planning”, </w:t>
      </w:r>
      <w:r w:rsidRPr="008A1DAF">
        <w:rPr>
          <w:rFonts w:ascii="Times New Roman" w:hAnsi="Times New Roman" w:cs="Times New Roman"/>
          <w:i/>
          <w:iCs/>
          <w:sz w:val="22"/>
          <w:szCs w:val="22"/>
          <w:highlight w:val="yellow"/>
        </w:rPr>
        <w:t>International Journal of Production Economics</w:t>
      </w:r>
      <w:r w:rsidRPr="008A1DAF">
        <w:rPr>
          <w:rFonts w:ascii="Times New Roman" w:hAnsi="Times New Roman" w:cs="Times New Roman"/>
          <w:sz w:val="22"/>
          <w:szCs w:val="22"/>
          <w:highlight w:val="yellow"/>
        </w:rPr>
        <w:t>, Vol. 135 No. 1, pp. 209-221,</w:t>
      </w:r>
    </w:p>
    <w:p w14:paraId="59EF9EEC" w14:textId="77777777" w:rsidR="00AF48D8" w:rsidRDefault="009701F8" w:rsidP="009B722E">
      <w:pPr>
        <w:autoSpaceDE w:val="0"/>
        <w:autoSpaceDN w:val="0"/>
        <w:adjustRightInd w:val="0"/>
        <w:spacing w:after="0" w:line="240" w:lineRule="auto"/>
        <w:ind w:left="426" w:hanging="426"/>
        <w:jc w:val="both"/>
        <w:rPr>
          <w:rFonts w:ascii="Times New Roman" w:hAnsi="Times New Roman" w:cs="Times New Roman"/>
          <w:shd w:val="clear" w:color="auto" w:fill="FFFFFF"/>
        </w:rPr>
      </w:pPr>
      <w:hyperlink r:id="rId21" w:tooltip="Jerónimo de Burgos‐Jiménez" w:history="1">
        <w:r w:rsidR="00AF48D8" w:rsidRPr="0014072F">
          <w:rPr>
            <w:rFonts w:ascii="Times New Roman" w:hAnsi="Times New Roman" w:cs="Times New Roman"/>
            <w:shd w:val="clear" w:color="auto" w:fill="FFFFFF"/>
            <w:lang w:val="es-MX"/>
          </w:rPr>
          <w:t>de Burgos‐Jiménez, J.</w:t>
        </w:r>
      </w:hyperlink>
      <w:r w:rsidR="00AF48D8" w:rsidRPr="0014072F">
        <w:rPr>
          <w:rFonts w:ascii="Times New Roman" w:hAnsi="Times New Roman" w:cs="Times New Roman"/>
          <w:shd w:val="clear" w:color="auto" w:fill="FFFFFF"/>
          <w:lang w:val="es-MX"/>
        </w:rPr>
        <w:t>, </w:t>
      </w:r>
      <w:hyperlink r:id="rId22" w:tooltip="Diego Vázquez‐Brust" w:history="1">
        <w:r w:rsidR="00AF48D8" w:rsidRPr="0014072F">
          <w:rPr>
            <w:rFonts w:ascii="Times New Roman" w:hAnsi="Times New Roman" w:cs="Times New Roman"/>
            <w:shd w:val="clear" w:color="auto" w:fill="FFFFFF"/>
            <w:lang w:val="es-MX"/>
          </w:rPr>
          <w:t>Vázquez‐Brust, D.</w:t>
        </w:r>
      </w:hyperlink>
      <w:r w:rsidR="00AF48D8" w:rsidRPr="0014072F">
        <w:rPr>
          <w:rFonts w:ascii="Times New Roman" w:hAnsi="Times New Roman" w:cs="Times New Roman"/>
          <w:shd w:val="clear" w:color="auto" w:fill="FFFFFF"/>
          <w:lang w:val="es-MX"/>
        </w:rPr>
        <w:t>, </w:t>
      </w:r>
      <w:hyperlink r:id="rId23" w:tooltip="José A. Plaza‐Úbeda" w:history="1">
        <w:r w:rsidR="00AF48D8" w:rsidRPr="0014072F">
          <w:rPr>
            <w:rFonts w:ascii="Times New Roman" w:hAnsi="Times New Roman" w:cs="Times New Roman"/>
            <w:shd w:val="clear" w:color="auto" w:fill="FFFFFF"/>
            <w:lang w:val="es-MX"/>
          </w:rPr>
          <w:t>Plaza‐Úbeda, J.A.</w:t>
        </w:r>
      </w:hyperlink>
      <w:r w:rsidR="00AF48D8" w:rsidRPr="0014072F">
        <w:rPr>
          <w:rFonts w:ascii="Times New Roman" w:hAnsi="Times New Roman" w:cs="Times New Roman"/>
          <w:shd w:val="clear" w:color="auto" w:fill="FFFFFF"/>
          <w:lang w:val="es-MX"/>
        </w:rPr>
        <w:t> </w:t>
      </w:r>
      <w:r w:rsidR="00AF48D8" w:rsidRPr="0014072F">
        <w:rPr>
          <w:rFonts w:ascii="Times New Roman" w:hAnsi="Times New Roman" w:cs="Times New Roman"/>
          <w:shd w:val="clear" w:color="auto" w:fill="FFFFFF"/>
        </w:rPr>
        <w:t>and </w:t>
      </w:r>
      <w:hyperlink r:id="rId24" w:tooltip="Jeroen Dijkshoorn" w:history="1">
        <w:r w:rsidR="00AF48D8" w:rsidRPr="0014072F">
          <w:rPr>
            <w:rFonts w:ascii="Times New Roman" w:hAnsi="Times New Roman" w:cs="Times New Roman"/>
            <w:shd w:val="clear" w:color="auto" w:fill="FFFFFF"/>
          </w:rPr>
          <w:t>Dijkshoorn, J.</w:t>
        </w:r>
      </w:hyperlink>
      <w:r w:rsidR="00AF48D8" w:rsidRPr="0014072F">
        <w:rPr>
          <w:rFonts w:ascii="Times New Roman" w:hAnsi="Times New Roman" w:cs="Times New Roman"/>
          <w:shd w:val="clear" w:color="auto" w:fill="FFFFFF"/>
        </w:rPr>
        <w:t> (2013), “Environmental protection and financial performance: an empirical analysis in Wales”, </w:t>
      </w:r>
      <w:hyperlink r:id="rId25" w:history="1">
        <w:r w:rsidR="00AF48D8" w:rsidRPr="0014072F">
          <w:rPr>
            <w:rFonts w:ascii="Times New Roman" w:hAnsi="Times New Roman" w:cs="Times New Roman"/>
            <w:i/>
            <w:iCs/>
          </w:rPr>
          <w:t>International Journal of Operations &amp; Production Management</w:t>
        </w:r>
      </w:hyperlink>
      <w:r w:rsidR="00AF48D8" w:rsidRPr="0014072F">
        <w:rPr>
          <w:rFonts w:ascii="Times New Roman" w:hAnsi="Times New Roman" w:cs="Times New Roman"/>
          <w:shd w:val="clear" w:color="auto" w:fill="FFFFFF"/>
        </w:rPr>
        <w:t>, Vol. 33 No. 8, pp. 981-1018.</w:t>
      </w:r>
    </w:p>
    <w:p w14:paraId="58B0AD75" w14:textId="77777777" w:rsidR="00AF48D8" w:rsidRPr="00080630" w:rsidRDefault="009701F8" w:rsidP="00080630">
      <w:pPr>
        <w:pStyle w:val="Default"/>
        <w:ind w:left="426" w:hanging="426"/>
        <w:jc w:val="both"/>
        <w:rPr>
          <w:rFonts w:ascii="Times New Roman" w:hAnsi="Times New Roman" w:cs="Times New Roman"/>
        </w:rPr>
      </w:pPr>
      <w:hyperlink r:id="rId26" w:tooltip="Christian Di Prima" w:history="1">
        <w:r w:rsidR="00AF48D8" w:rsidRPr="00080630">
          <w:rPr>
            <w:rStyle w:val="Hyperlink"/>
            <w:rFonts w:ascii="Times New Roman" w:hAnsi="Times New Roman" w:cs="Times New Roman"/>
            <w:color w:val="auto"/>
            <w:sz w:val="22"/>
            <w:szCs w:val="22"/>
            <w:highlight w:val="yellow"/>
            <w:u w:val="none"/>
            <w:shd w:val="clear" w:color="auto" w:fill="FFFFFF"/>
          </w:rPr>
          <w:t>Di Prima, C.</w:t>
        </w:r>
      </w:hyperlink>
      <w:r w:rsidR="00AF48D8" w:rsidRPr="00080630">
        <w:rPr>
          <w:rFonts w:ascii="Times New Roman" w:hAnsi="Times New Roman" w:cs="Times New Roman"/>
          <w:color w:val="auto"/>
          <w:sz w:val="22"/>
          <w:szCs w:val="22"/>
          <w:highlight w:val="yellow"/>
          <w:shd w:val="clear" w:color="auto" w:fill="FFFFFF"/>
        </w:rPr>
        <w:t>, </w:t>
      </w:r>
      <w:hyperlink r:id="rId27" w:tooltip="Anna Kotaskova" w:history="1">
        <w:r w:rsidR="00AF48D8" w:rsidRPr="00080630">
          <w:rPr>
            <w:rStyle w:val="Hyperlink"/>
            <w:rFonts w:ascii="Times New Roman" w:hAnsi="Times New Roman" w:cs="Times New Roman"/>
            <w:color w:val="auto"/>
            <w:sz w:val="22"/>
            <w:szCs w:val="22"/>
            <w:highlight w:val="yellow"/>
            <w:u w:val="none"/>
            <w:shd w:val="clear" w:color="auto" w:fill="FFFFFF"/>
          </w:rPr>
          <w:t>Kotaskova, A.</w:t>
        </w:r>
      </w:hyperlink>
      <w:r w:rsidR="00AF48D8" w:rsidRPr="00080630">
        <w:rPr>
          <w:rFonts w:ascii="Times New Roman" w:hAnsi="Times New Roman" w:cs="Times New Roman"/>
          <w:color w:val="auto"/>
          <w:sz w:val="22"/>
          <w:szCs w:val="22"/>
          <w:highlight w:val="yellow"/>
          <w:shd w:val="clear" w:color="auto" w:fill="FFFFFF"/>
        </w:rPr>
        <w:t>, </w:t>
      </w:r>
      <w:hyperlink r:id="rId28" w:tooltip="Hélène Yildiz" w:history="1">
        <w:r w:rsidR="00AF48D8" w:rsidRPr="00080630">
          <w:rPr>
            <w:rStyle w:val="Hyperlink"/>
            <w:rFonts w:ascii="Times New Roman" w:hAnsi="Times New Roman" w:cs="Times New Roman"/>
            <w:color w:val="auto"/>
            <w:sz w:val="22"/>
            <w:szCs w:val="22"/>
            <w:highlight w:val="yellow"/>
            <w:u w:val="none"/>
            <w:shd w:val="clear" w:color="auto" w:fill="FFFFFF"/>
          </w:rPr>
          <w:t>Yildiz, H.</w:t>
        </w:r>
      </w:hyperlink>
      <w:r w:rsidR="00AF48D8" w:rsidRPr="00080630">
        <w:rPr>
          <w:rFonts w:ascii="Times New Roman" w:hAnsi="Times New Roman" w:cs="Times New Roman"/>
          <w:color w:val="auto"/>
          <w:sz w:val="22"/>
          <w:szCs w:val="22"/>
          <w:highlight w:val="yellow"/>
          <w:shd w:val="clear" w:color="auto" w:fill="FFFFFF"/>
        </w:rPr>
        <w:t> and </w:t>
      </w:r>
      <w:hyperlink r:id="rId29" w:tooltip="Alberto Ferraris" w:history="1">
        <w:r w:rsidR="00AF48D8" w:rsidRPr="00080630">
          <w:rPr>
            <w:rStyle w:val="Hyperlink"/>
            <w:rFonts w:ascii="Times New Roman" w:hAnsi="Times New Roman" w:cs="Times New Roman"/>
            <w:color w:val="auto"/>
            <w:sz w:val="22"/>
            <w:szCs w:val="22"/>
            <w:highlight w:val="yellow"/>
            <w:u w:val="none"/>
            <w:shd w:val="clear" w:color="auto" w:fill="FFFFFF"/>
          </w:rPr>
          <w:t>Ferraris, A.</w:t>
        </w:r>
      </w:hyperlink>
      <w:r w:rsidR="00AF48D8" w:rsidRPr="00080630">
        <w:rPr>
          <w:rFonts w:ascii="Times New Roman" w:hAnsi="Times New Roman" w:cs="Times New Roman"/>
          <w:color w:val="auto"/>
          <w:sz w:val="22"/>
          <w:szCs w:val="22"/>
          <w:highlight w:val="yellow"/>
          <w:shd w:val="clear" w:color="auto" w:fill="FFFFFF"/>
        </w:rPr>
        <w:t> (2023), "How to survive social crises? An HR analytics data-driven approach to improve social sustainable operations’ effectiveness", </w:t>
      </w:r>
      <w:hyperlink r:id="rId30" w:history="1">
        <w:r w:rsidR="00AF48D8" w:rsidRPr="00080630">
          <w:rPr>
            <w:rStyle w:val="Hyperlink"/>
            <w:rFonts w:ascii="Times New Roman" w:hAnsi="Times New Roman" w:cs="Times New Roman"/>
            <w:i/>
            <w:iCs/>
            <w:color w:val="auto"/>
            <w:sz w:val="22"/>
            <w:szCs w:val="22"/>
            <w:highlight w:val="yellow"/>
            <w:u w:val="none"/>
          </w:rPr>
          <w:t>Management Decision</w:t>
        </w:r>
      </w:hyperlink>
      <w:r w:rsidR="00AF48D8" w:rsidRPr="00080630">
        <w:rPr>
          <w:rFonts w:ascii="Times New Roman" w:hAnsi="Times New Roman" w:cs="Times New Roman"/>
          <w:color w:val="auto"/>
          <w:sz w:val="22"/>
          <w:szCs w:val="22"/>
          <w:highlight w:val="yellow"/>
          <w:shd w:val="clear" w:color="auto" w:fill="FFFFFF"/>
        </w:rPr>
        <w:t>, Vol. ahead-of-print No. ahead-of-print. </w:t>
      </w:r>
      <w:hyperlink r:id="rId31" w:tooltip="DOI: https://doi.org/10.1108/MD-06-2023-0973" w:history="1">
        <w:r w:rsidR="00AF48D8" w:rsidRPr="00080630">
          <w:rPr>
            <w:rStyle w:val="Hyperlink"/>
            <w:rFonts w:ascii="Times New Roman" w:hAnsi="Times New Roman" w:cs="Times New Roman"/>
            <w:color w:val="auto"/>
            <w:sz w:val="22"/>
            <w:szCs w:val="22"/>
            <w:highlight w:val="yellow"/>
            <w:u w:val="none"/>
            <w:shd w:val="clear" w:color="auto" w:fill="FFFFFF"/>
          </w:rPr>
          <w:t>https://doi.org/10.1108/MD-06-2023-0973</w:t>
        </w:r>
      </w:hyperlink>
      <w:r w:rsidR="00AF48D8" w:rsidRPr="00080630">
        <w:rPr>
          <w:rFonts w:ascii="Times New Roman" w:hAnsi="Times New Roman" w:cs="Times New Roman"/>
          <w:color w:val="auto"/>
          <w:sz w:val="22"/>
          <w:szCs w:val="22"/>
          <w:highlight w:val="yellow"/>
        </w:rPr>
        <w:t>.</w:t>
      </w:r>
      <w:r w:rsidR="00AF48D8" w:rsidRPr="00080630">
        <w:rPr>
          <w:rFonts w:ascii="Times New Roman" w:hAnsi="Times New Roman" w:cs="Times New Roman"/>
          <w:color w:val="auto"/>
          <w:sz w:val="22"/>
          <w:szCs w:val="22"/>
        </w:rPr>
        <w:t xml:space="preserve"> </w:t>
      </w:r>
    </w:p>
    <w:p w14:paraId="1ED27D1D"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Dornelles, J., Ayala, N.F. and Frank, A.G. (2022), “Smart Working in Industry 4.0: how digital technologies enhance manufacturing workers’ activities”, </w:t>
      </w:r>
      <w:r w:rsidRPr="0014072F">
        <w:rPr>
          <w:rFonts w:ascii="Times New Roman" w:hAnsi="Times New Roman" w:cs="Times New Roman"/>
          <w:i/>
        </w:rPr>
        <w:t>Computers and Industrial Engineering</w:t>
      </w:r>
      <w:r w:rsidRPr="0014072F">
        <w:rPr>
          <w:rFonts w:ascii="Times New Roman" w:hAnsi="Times New Roman" w:cs="Times New Roman"/>
        </w:rPr>
        <w:t>, Vol. 163, pp. 107804.</w:t>
      </w:r>
    </w:p>
    <w:p w14:paraId="0C169276"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Du, L., Zhang, Z., Feng, T. (2018), “Linking green customer and supplier integration with green innovation performance: the role of internal integration”, </w:t>
      </w:r>
      <w:r w:rsidRPr="0014072F">
        <w:rPr>
          <w:rFonts w:ascii="Times New Roman" w:hAnsi="Times New Roman" w:cs="Times New Roman"/>
          <w:i/>
          <w:sz w:val="22"/>
          <w:szCs w:val="22"/>
        </w:rPr>
        <w:t>Business Strategy and the Environment</w:t>
      </w:r>
      <w:r w:rsidRPr="0014072F">
        <w:rPr>
          <w:rFonts w:ascii="Times New Roman" w:hAnsi="Times New Roman" w:cs="Times New Roman"/>
          <w:sz w:val="22"/>
          <w:szCs w:val="22"/>
        </w:rPr>
        <w:t>, Vol. 27 No. 8, pp. 1583–1595.</w:t>
      </w:r>
    </w:p>
    <w:p w14:paraId="58FD72EF"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Egelhoff, W.G. (1991), “Information-processing theory and the multinational enterprise”, </w:t>
      </w:r>
      <w:r w:rsidRPr="0014072F">
        <w:rPr>
          <w:rFonts w:ascii="Times New Roman" w:hAnsi="Times New Roman" w:cs="Times New Roman"/>
          <w:i/>
        </w:rPr>
        <w:t>Journal of International Business Studies</w:t>
      </w:r>
      <w:r w:rsidRPr="0014072F">
        <w:rPr>
          <w:rFonts w:ascii="Times New Roman" w:hAnsi="Times New Roman" w:cs="Times New Roman"/>
        </w:rPr>
        <w:t>, Vol. 22 No. 3, pp. 341–368.</w:t>
      </w:r>
    </w:p>
    <w:p w14:paraId="0E2F3243"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Eiadat, Y., Kelly, A., Roche, F. and Eyadat, H. (2008), “Green and competitive? An empirical test of the mediating role of environmental innovation strategy”, Journal of World Business, Vol. 43 No.2, pp. 131–145,</w:t>
      </w:r>
    </w:p>
    <w:p w14:paraId="43A7FC59"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shd w:val="clear" w:color="auto" w:fill="FFFFFF"/>
        </w:rPr>
        <w:t>El Bilali, H. and Allahyari, M. S. (2018), “</w:t>
      </w:r>
      <w:r w:rsidRPr="0014072F">
        <w:rPr>
          <w:rFonts w:ascii="Times New Roman" w:hAnsi="Times New Roman" w:cs="Times New Roman"/>
          <w:iCs/>
          <w:shd w:val="clear" w:color="auto" w:fill="FFFFFF"/>
        </w:rPr>
        <w:t xml:space="preserve">Transition towards sustainability in agriculture and food systems: Role of information and communication technologies”, </w:t>
      </w:r>
      <w:r w:rsidRPr="0014072F">
        <w:rPr>
          <w:rFonts w:ascii="Times New Roman" w:hAnsi="Times New Roman" w:cs="Times New Roman"/>
          <w:i/>
          <w:iCs/>
          <w:shd w:val="clear" w:color="auto" w:fill="FFFFFF"/>
        </w:rPr>
        <w:t>Information Processing in Agriculture</w:t>
      </w:r>
      <w:r w:rsidRPr="0014072F">
        <w:rPr>
          <w:rFonts w:ascii="Times New Roman" w:hAnsi="Times New Roman" w:cs="Times New Roman"/>
          <w:iCs/>
          <w:shd w:val="clear" w:color="auto" w:fill="FFFFFF"/>
        </w:rPr>
        <w:t>, Vol.5 No.4, pp. 456-464.</w:t>
      </w:r>
    </w:p>
    <w:p w14:paraId="1E88AB2A"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color w:val="000000"/>
          <w:shd w:val="clear" w:color="auto" w:fill="FFFFFF"/>
        </w:rPr>
      </w:pPr>
      <w:r w:rsidRPr="0014072F">
        <w:rPr>
          <w:rFonts w:ascii="Times New Roman" w:hAnsi="Times New Roman" w:cs="Times New Roman"/>
        </w:rPr>
        <w:t xml:space="preserve">El-Gayar, O.F. and Fritz, B.D. (2006), </w:t>
      </w:r>
      <w:r w:rsidRPr="0014072F">
        <w:rPr>
          <w:rFonts w:ascii="Times New Roman" w:hAnsi="Times New Roman" w:cs="Times New Roman"/>
          <w:color w:val="000000"/>
          <w:shd w:val="clear" w:color="auto" w:fill="FFFFFF"/>
        </w:rPr>
        <w:t xml:space="preserve">“Environmental Management Information Systems (EMIS) for Sustainable Development: A Conceptual Overview”, </w:t>
      </w:r>
      <w:r w:rsidRPr="0014072F">
        <w:rPr>
          <w:rFonts w:ascii="Times New Roman" w:hAnsi="Times New Roman" w:cs="Times New Roman"/>
          <w:i/>
          <w:color w:val="000000"/>
          <w:shd w:val="clear" w:color="auto" w:fill="FFFFFF"/>
        </w:rPr>
        <w:t>Communications of the Association for Information Systems</w:t>
      </w:r>
      <w:r w:rsidRPr="0014072F">
        <w:rPr>
          <w:rFonts w:ascii="Times New Roman" w:hAnsi="Times New Roman" w:cs="Times New Roman"/>
          <w:color w:val="000000"/>
          <w:shd w:val="clear" w:color="auto" w:fill="FFFFFF"/>
        </w:rPr>
        <w:t xml:space="preserve">, </w:t>
      </w:r>
      <w:r w:rsidRPr="0014072F">
        <w:rPr>
          <w:rFonts w:ascii="Times New Roman" w:hAnsi="Times New Roman" w:cs="Times New Roman"/>
          <w:shd w:val="clear" w:color="auto" w:fill="FFFFFF"/>
        </w:rPr>
        <w:t>Vol. 17, p.34.</w:t>
      </w:r>
    </w:p>
    <w:p w14:paraId="7C1B3303"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Style w:val="text"/>
          <w:rFonts w:ascii="Times New Roman" w:hAnsi="Times New Roman" w:cs="Times New Roman"/>
        </w:rPr>
        <w:t>Enrique</w:t>
      </w:r>
      <w:r w:rsidRPr="0014072F">
        <w:rPr>
          <w:rStyle w:val="author-ref"/>
          <w:rFonts w:ascii="Times New Roman" w:hAnsi="Times New Roman" w:cs="Times New Roman"/>
        </w:rPr>
        <w:t xml:space="preserve">, D.V., </w:t>
      </w:r>
      <w:r w:rsidRPr="0014072F">
        <w:rPr>
          <w:rStyle w:val="text"/>
          <w:rFonts w:ascii="Times New Roman" w:hAnsi="Times New Roman" w:cs="Times New Roman"/>
        </w:rPr>
        <w:t>Lerman</w:t>
      </w:r>
      <w:r w:rsidRPr="0014072F">
        <w:rPr>
          <w:rStyle w:val="author-ref"/>
          <w:rFonts w:ascii="Times New Roman" w:hAnsi="Times New Roman" w:cs="Times New Roman"/>
        </w:rPr>
        <w:t xml:space="preserve">, L.V., </w:t>
      </w:r>
      <w:r w:rsidRPr="0014072F">
        <w:rPr>
          <w:rStyle w:val="text"/>
          <w:rFonts w:ascii="Times New Roman" w:hAnsi="Times New Roman" w:cs="Times New Roman"/>
        </w:rPr>
        <w:t>de Sousa, P.R., Benitez</w:t>
      </w:r>
      <w:r w:rsidRPr="0014072F">
        <w:rPr>
          <w:rStyle w:val="author-ref"/>
          <w:rFonts w:ascii="Times New Roman" w:hAnsi="Times New Roman" w:cs="Times New Roman"/>
        </w:rPr>
        <w:t xml:space="preserve">, G.B., </w:t>
      </w:r>
      <w:r w:rsidRPr="0014072F">
        <w:rPr>
          <w:rStyle w:val="text"/>
          <w:rFonts w:ascii="Times New Roman" w:hAnsi="Times New Roman" w:cs="Times New Roman"/>
        </w:rPr>
        <w:t>Santos</w:t>
      </w:r>
      <w:r w:rsidRPr="0014072F">
        <w:rPr>
          <w:rStyle w:val="author-ref"/>
          <w:rFonts w:ascii="Times New Roman" w:hAnsi="Times New Roman" w:cs="Times New Roman"/>
        </w:rPr>
        <w:t xml:space="preserve">, F.M.B.C. and </w:t>
      </w:r>
      <w:r w:rsidRPr="0014072F">
        <w:rPr>
          <w:rStyle w:val="text"/>
          <w:rFonts w:ascii="Times New Roman" w:hAnsi="Times New Roman" w:cs="Times New Roman"/>
        </w:rPr>
        <w:t>Frank, A.G. (2022), “</w:t>
      </w:r>
      <w:r w:rsidRPr="0014072F">
        <w:rPr>
          <w:rFonts w:ascii="Times New Roman" w:hAnsi="Times New Roman" w:cs="Times New Roman"/>
        </w:rPr>
        <w:t xml:space="preserve">Being digital and flexible to navigate the storm: How digital transformation enhances supply chain flexibility in turbulent environments”, </w:t>
      </w:r>
      <w:r w:rsidRPr="0014072F">
        <w:rPr>
          <w:rFonts w:ascii="Times New Roman" w:hAnsi="Times New Roman" w:cs="Times New Roman"/>
          <w:i/>
        </w:rPr>
        <w:t>International Journal of Production Economics</w:t>
      </w:r>
      <w:r w:rsidRPr="0014072F">
        <w:rPr>
          <w:rFonts w:ascii="Times New Roman" w:hAnsi="Times New Roman" w:cs="Times New Roman"/>
        </w:rPr>
        <w:t>, Vol. 250, pp. 108668.</w:t>
      </w:r>
    </w:p>
    <w:p w14:paraId="3A80E23E" w14:textId="77777777" w:rsidR="00AF48D8" w:rsidRDefault="00AF48D8" w:rsidP="008A1DAF">
      <w:pPr>
        <w:pStyle w:val="Default"/>
        <w:ind w:left="426" w:hanging="426"/>
        <w:jc w:val="both"/>
        <w:rPr>
          <w:rFonts w:ascii="Times New Roman" w:eastAsia="URWPalladioL-Roma" w:hAnsi="Times New Roman" w:cs="Times New Roman"/>
          <w:sz w:val="22"/>
          <w:szCs w:val="22"/>
        </w:rPr>
      </w:pPr>
      <w:r w:rsidRPr="008A1DAF">
        <w:rPr>
          <w:rFonts w:ascii="Times New Roman" w:eastAsia="URWPalladioL-Roma" w:hAnsi="Times New Roman" w:cs="Times New Roman"/>
          <w:sz w:val="22"/>
          <w:szCs w:val="22"/>
          <w:highlight w:val="yellow"/>
        </w:rPr>
        <w:t xml:space="preserve">FAO (2021), </w:t>
      </w:r>
      <w:r w:rsidRPr="008A1DAF">
        <w:rPr>
          <w:rFonts w:ascii="Times New Roman" w:eastAsia="URWPalladioL-Ital" w:hAnsi="Times New Roman" w:cs="Times New Roman"/>
          <w:sz w:val="22"/>
          <w:szCs w:val="22"/>
          <w:highlight w:val="yellow"/>
        </w:rPr>
        <w:t>A Multi-Billion-Dollar Opportunity—Repurposing Agricultural Support to Transform Food Systems</w:t>
      </w:r>
      <w:r w:rsidRPr="008A1DAF">
        <w:rPr>
          <w:rFonts w:ascii="Times New Roman" w:eastAsia="URWPalladioL-Roma" w:hAnsi="Times New Roman" w:cs="Times New Roman"/>
          <w:sz w:val="22"/>
          <w:szCs w:val="22"/>
          <w:highlight w:val="yellow"/>
        </w:rPr>
        <w:t xml:space="preserve">; FAO: Rome, Italy. </w:t>
      </w:r>
    </w:p>
    <w:p w14:paraId="7D742A94" w14:textId="77777777" w:rsidR="00AF48D8" w:rsidRPr="0014072F" w:rsidRDefault="00AF48D8" w:rsidP="009B722E">
      <w:pPr>
        <w:autoSpaceDE w:val="0"/>
        <w:autoSpaceDN w:val="0"/>
        <w:adjustRightInd w:val="0"/>
        <w:spacing w:after="0" w:line="240" w:lineRule="auto"/>
        <w:ind w:left="426" w:hanging="426"/>
        <w:jc w:val="both"/>
        <w:rPr>
          <w:rFonts w:ascii="Times New Roman" w:eastAsia="STIX-Regular" w:hAnsi="Times New Roman" w:cs="Times New Roman"/>
        </w:rPr>
      </w:pPr>
      <w:r w:rsidRPr="0014072F">
        <w:rPr>
          <w:rFonts w:ascii="Times New Roman" w:eastAsia="STIX-Regular" w:hAnsi="Times New Roman" w:cs="Times New Roman"/>
        </w:rPr>
        <w:t xml:space="preserve">Fatoki, O. (2019), “Green marketing orientation and environmental and social performance of hospitality firms in South Africa”, </w:t>
      </w:r>
      <w:r w:rsidRPr="0014072F">
        <w:rPr>
          <w:rFonts w:ascii="Times New Roman" w:eastAsia="STIX-Regular" w:hAnsi="Times New Roman" w:cs="Times New Roman"/>
          <w:i/>
          <w:iCs/>
        </w:rPr>
        <w:t>Foundations</w:t>
      </w:r>
      <w:r w:rsidRPr="0014072F">
        <w:rPr>
          <w:rFonts w:ascii="Times New Roman" w:eastAsia="STIX-Regular" w:hAnsi="Times New Roman" w:cs="Times New Roman"/>
        </w:rPr>
        <w:t xml:space="preserve"> </w:t>
      </w:r>
      <w:r w:rsidRPr="0014072F">
        <w:rPr>
          <w:rFonts w:ascii="Times New Roman" w:eastAsia="STIX-Regular" w:hAnsi="Times New Roman" w:cs="Times New Roman"/>
          <w:i/>
          <w:iCs/>
        </w:rPr>
        <w:t>of Management</w:t>
      </w:r>
      <w:r w:rsidRPr="0014072F">
        <w:rPr>
          <w:rFonts w:ascii="Times New Roman" w:eastAsia="STIX-Regular" w:hAnsi="Times New Roman" w:cs="Times New Roman"/>
          <w:iCs/>
        </w:rPr>
        <w:t>, Vol. 11</w:t>
      </w:r>
      <w:r w:rsidRPr="0014072F">
        <w:rPr>
          <w:rFonts w:ascii="Times New Roman" w:eastAsia="STIX-Regular" w:hAnsi="Times New Roman" w:cs="Times New Roman"/>
        </w:rPr>
        <w:t xml:space="preserve"> No. 1, pp. 277–290.</w:t>
      </w:r>
    </w:p>
    <w:p w14:paraId="6C926999"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Frank, A.G., Dalenogare, L.S. and Ayala, N.F. (2019), “Industry 4.0 technologies: implementation patterns in manufacturing companies”, </w:t>
      </w:r>
      <w:r w:rsidRPr="0014072F">
        <w:rPr>
          <w:rFonts w:ascii="Times New Roman" w:hAnsi="Times New Roman" w:cs="Times New Roman"/>
          <w:i/>
        </w:rPr>
        <w:t>International Journal of Production Economics</w:t>
      </w:r>
      <w:r w:rsidRPr="0014072F">
        <w:rPr>
          <w:rFonts w:ascii="Times New Roman" w:hAnsi="Times New Roman" w:cs="Times New Roman"/>
        </w:rPr>
        <w:t>, Vol. 210, pp. 15–26.</w:t>
      </w:r>
    </w:p>
    <w:p w14:paraId="47E9F9E8"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Galbraith, J.R. (1973), “Designing Complex Organizations”, Addison-Wesley, Reading, MA.</w:t>
      </w:r>
    </w:p>
    <w:p w14:paraId="762525B3"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Galbraith, J.R. (1974), “Organization design: an information processing view”, </w:t>
      </w:r>
      <w:r w:rsidRPr="0014072F">
        <w:rPr>
          <w:rFonts w:ascii="Times New Roman" w:hAnsi="Times New Roman" w:cs="Times New Roman"/>
          <w:i/>
        </w:rPr>
        <w:t>Interfaces</w:t>
      </w:r>
      <w:r w:rsidRPr="0014072F">
        <w:rPr>
          <w:rFonts w:ascii="Times New Roman" w:hAnsi="Times New Roman" w:cs="Times New Roman"/>
        </w:rPr>
        <w:t>, Vol. 4 No. 3, pp. 28–36.</w:t>
      </w:r>
    </w:p>
    <w:p w14:paraId="0A243DDD" w14:textId="77777777" w:rsidR="00AF48D8" w:rsidRPr="0014072F" w:rsidRDefault="00AF48D8" w:rsidP="009B722E">
      <w:pPr>
        <w:pStyle w:val="Default"/>
        <w:ind w:left="426" w:hanging="426"/>
        <w:jc w:val="both"/>
        <w:rPr>
          <w:rFonts w:ascii="Times New Roman" w:hAnsi="Times New Roman" w:cs="Times New Roman"/>
          <w:sz w:val="22"/>
          <w:szCs w:val="22"/>
          <w:shd w:val="clear" w:color="auto" w:fill="FFFFFF"/>
        </w:rPr>
      </w:pPr>
      <w:r w:rsidRPr="0014072F">
        <w:rPr>
          <w:rFonts w:ascii="Times New Roman" w:hAnsi="Times New Roman" w:cs="Times New Roman"/>
          <w:sz w:val="22"/>
          <w:szCs w:val="22"/>
          <w:shd w:val="clear" w:color="auto" w:fill="FFFFFF"/>
        </w:rPr>
        <w:t xml:space="preserve">García-Muros, X., Markandya, A., Romero-Jordán, D. and González-Eguino, M. (2017), “The distributional effects of carbon-based food taxes”, </w:t>
      </w:r>
      <w:r w:rsidRPr="0014072F">
        <w:rPr>
          <w:rFonts w:ascii="Times New Roman" w:hAnsi="Times New Roman" w:cs="Times New Roman"/>
          <w:i/>
          <w:sz w:val="22"/>
          <w:szCs w:val="22"/>
          <w:shd w:val="clear" w:color="auto" w:fill="FFFFFF"/>
        </w:rPr>
        <w:t>Journal of Cleaner Production</w:t>
      </w:r>
      <w:r w:rsidRPr="0014072F">
        <w:rPr>
          <w:rFonts w:ascii="Times New Roman" w:hAnsi="Times New Roman" w:cs="Times New Roman"/>
          <w:sz w:val="22"/>
          <w:szCs w:val="22"/>
          <w:shd w:val="clear" w:color="auto" w:fill="FFFFFF"/>
        </w:rPr>
        <w:t>, Vol. 140, pp. 996–1006.</w:t>
      </w:r>
    </w:p>
    <w:p w14:paraId="2B660840"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 xml:space="preserve">Garnett, T. (2011), “Where are the Best Opportunities for Reducing Greenhouse Gas Emissions in the Food System (Including the Food Chain)?”, </w:t>
      </w:r>
      <w:r w:rsidRPr="0014072F">
        <w:rPr>
          <w:rFonts w:ascii="Times New Roman" w:hAnsi="Times New Roman" w:cs="Times New Roman"/>
          <w:i/>
          <w:iCs/>
        </w:rPr>
        <w:t>Food Policy</w:t>
      </w:r>
      <w:r w:rsidRPr="0014072F">
        <w:rPr>
          <w:rFonts w:ascii="Times New Roman" w:hAnsi="Times New Roman" w:cs="Times New Roman"/>
          <w:iCs/>
        </w:rPr>
        <w:t xml:space="preserve">, Vol. </w:t>
      </w:r>
      <w:r w:rsidRPr="0014072F">
        <w:rPr>
          <w:rFonts w:ascii="Times New Roman" w:hAnsi="Times New Roman" w:cs="Times New Roman"/>
        </w:rPr>
        <w:t>36 No. 4, pp. 463–466.</w:t>
      </w:r>
    </w:p>
    <w:p w14:paraId="0457453D"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shd w:val="clear" w:color="auto" w:fill="FFFFFF"/>
        </w:rPr>
      </w:pPr>
      <w:r w:rsidRPr="0014072F">
        <w:rPr>
          <w:rFonts w:ascii="Times New Roman" w:hAnsi="Times New Roman" w:cs="Times New Roman"/>
          <w:shd w:val="clear" w:color="auto" w:fill="FFFFFF"/>
        </w:rPr>
        <w:t xml:space="preserve">Govindan, K. (2018), “Sustainable consumption and production in the food supply chain: A conceptual framework”, </w:t>
      </w:r>
      <w:r w:rsidRPr="0014072F">
        <w:rPr>
          <w:rFonts w:ascii="Times New Roman" w:hAnsi="Times New Roman" w:cs="Times New Roman"/>
          <w:i/>
          <w:shd w:val="clear" w:color="auto" w:fill="FFFFFF"/>
        </w:rPr>
        <w:t>International Journal of Production Economics</w:t>
      </w:r>
      <w:r w:rsidRPr="0014072F">
        <w:rPr>
          <w:rFonts w:ascii="Times New Roman" w:hAnsi="Times New Roman" w:cs="Times New Roman"/>
          <w:shd w:val="clear" w:color="auto" w:fill="FFFFFF"/>
        </w:rPr>
        <w:t>, Vol. 195, pp. 419–431.</w:t>
      </w:r>
    </w:p>
    <w:p w14:paraId="2307DB4D" w14:textId="77777777" w:rsidR="00AF48D8" w:rsidRPr="0014072F" w:rsidRDefault="00AF48D8" w:rsidP="009B722E">
      <w:pPr>
        <w:autoSpaceDE w:val="0"/>
        <w:autoSpaceDN w:val="0"/>
        <w:adjustRightInd w:val="0"/>
        <w:spacing w:after="0" w:line="240" w:lineRule="auto"/>
        <w:ind w:left="426" w:hanging="426"/>
        <w:jc w:val="both"/>
        <w:rPr>
          <w:rFonts w:ascii="Times New Roman" w:hAnsi="Times New Roman" w:cs="Times New Roman"/>
        </w:rPr>
      </w:pPr>
      <w:r w:rsidRPr="0014072F">
        <w:rPr>
          <w:rFonts w:ascii="Times New Roman" w:hAnsi="Times New Roman" w:cs="Times New Roman"/>
        </w:rPr>
        <w:t>Grah, B., Dimovski, V., Snow, C. and Peterlin, J. (2016), “</w:t>
      </w:r>
      <w:r w:rsidRPr="0014072F">
        <w:rPr>
          <w:rFonts w:ascii="Times New Roman" w:hAnsi="Times New Roman" w:cs="Times New Roman"/>
          <w:i/>
        </w:rPr>
        <w:t>Economic and Business Review</w:t>
      </w:r>
      <w:r w:rsidRPr="0014072F">
        <w:rPr>
          <w:rFonts w:ascii="Times New Roman" w:hAnsi="Times New Roman" w:cs="Times New Roman"/>
        </w:rPr>
        <w:t>”, Vol. 18 No. 2, pp. 183–212.</w:t>
      </w:r>
    </w:p>
    <w:p w14:paraId="7F74DDE7"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Green, K.W., Zelbst, P.J., Meacham, J. and Bhadauria, V.S. (2012), “Green supply chain management practices: impact on performance”, </w:t>
      </w:r>
      <w:r w:rsidRPr="0014072F">
        <w:rPr>
          <w:rFonts w:ascii="Times New Roman" w:hAnsi="Times New Roman" w:cs="Times New Roman"/>
          <w:i/>
          <w:sz w:val="22"/>
          <w:szCs w:val="22"/>
        </w:rPr>
        <w:t>Supply Chain Management</w:t>
      </w:r>
      <w:r w:rsidRPr="0014072F">
        <w:rPr>
          <w:rFonts w:ascii="Times New Roman" w:hAnsi="Times New Roman" w:cs="Times New Roman"/>
          <w:sz w:val="22"/>
          <w:szCs w:val="22"/>
        </w:rPr>
        <w:t>, Vol. 17 No. 3, pp. 290–305.</w:t>
      </w:r>
    </w:p>
    <w:p w14:paraId="4171EB51"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Gunasekaran, A., Irani, Z. and Papadopoulos, T. (2014), “Modelling and analysis of sustainable operations management: certain investigations for research and applications”, </w:t>
      </w:r>
      <w:r w:rsidRPr="008A1DAF">
        <w:rPr>
          <w:rFonts w:ascii="Times New Roman" w:hAnsi="Times New Roman" w:cs="Times New Roman"/>
          <w:i/>
          <w:iCs/>
          <w:sz w:val="22"/>
          <w:szCs w:val="22"/>
          <w:highlight w:val="yellow"/>
        </w:rPr>
        <w:t>Journal of the Operational Research Society</w:t>
      </w:r>
      <w:r w:rsidRPr="008A1DAF">
        <w:rPr>
          <w:rFonts w:ascii="Times New Roman" w:hAnsi="Times New Roman" w:cs="Times New Roman"/>
          <w:sz w:val="22"/>
          <w:szCs w:val="22"/>
          <w:highlight w:val="yellow"/>
        </w:rPr>
        <w:t xml:space="preserve">, Vol. 65 No. 6, pp. 806-823. </w:t>
      </w:r>
    </w:p>
    <w:p w14:paraId="4A5D5AC4"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Hair Jr, J.F., Howard, M.C. and Nitzl, C. (2020), “Assessing measurement model quality in PLS-SEM using confirmatory composite analysis”, </w:t>
      </w:r>
      <w:r w:rsidRPr="0014072F">
        <w:rPr>
          <w:rFonts w:ascii="Times New Roman" w:hAnsi="Times New Roman" w:cs="Times New Roman"/>
          <w:i/>
          <w:iCs/>
          <w:sz w:val="22"/>
          <w:szCs w:val="22"/>
        </w:rPr>
        <w:t>Journal of Business Research</w:t>
      </w:r>
      <w:r w:rsidRPr="0014072F">
        <w:rPr>
          <w:rFonts w:ascii="Times New Roman" w:hAnsi="Times New Roman" w:cs="Times New Roman"/>
          <w:sz w:val="22"/>
          <w:szCs w:val="22"/>
        </w:rPr>
        <w:t>, Vol. 109, pp.101-110.</w:t>
      </w:r>
    </w:p>
    <w:p w14:paraId="7A6FF0F5"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Hair, J.F.H., Hult, G.T.M., Ringle, C.M. and Sarstedt, M. (2017), A Primer on Partial Least Squares Structural Equation Modeling (PLS-SEM), 2nd ed., Sage, Los Angeles.</w:t>
      </w:r>
    </w:p>
    <w:p w14:paraId="337BEC74" w14:textId="77777777" w:rsidR="00AF48D8" w:rsidRPr="0014072F" w:rsidRDefault="00AF48D8" w:rsidP="009B722E">
      <w:pPr>
        <w:pStyle w:val="Default"/>
        <w:ind w:left="426" w:hanging="426"/>
        <w:jc w:val="both"/>
        <w:rPr>
          <w:rFonts w:ascii="Times New Roman" w:hAnsi="Times New Roman" w:cs="Times New Roman"/>
          <w:color w:val="222222"/>
          <w:sz w:val="22"/>
          <w:szCs w:val="22"/>
          <w:shd w:val="clear" w:color="auto" w:fill="FFFFFF"/>
        </w:rPr>
      </w:pPr>
      <w:r w:rsidRPr="0014072F">
        <w:rPr>
          <w:rFonts w:ascii="Times New Roman" w:hAnsi="Times New Roman" w:cs="Times New Roman"/>
          <w:sz w:val="22"/>
          <w:szCs w:val="22"/>
          <w:shd w:val="clear" w:color="auto" w:fill="FFFFFF"/>
        </w:rPr>
        <w:t>Hasegawa, T., Fujimori, S., Frank, S. </w:t>
      </w:r>
      <w:r w:rsidRPr="0014072F">
        <w:rPr>
          <w:rFonts w:ascii="Times New Roman" w:hAnsi="Times New Roman" w:cs="Times New Roman"/>
          <w:i/>
          <w:iCs/>
          <w:sz w:val="22"/>
          <w:szCs w:val="22"/>
          <w:shd w:val="clear" w:color="auto" w:fill="FFFFFF"/>
        </w:rPr>
        <w:t>….</w:t>
      </w:r>
      <w:r w:rsidRPr="0014072F">
        <w:rPr>
          <w:rFonts w:ascii="Times New Roman" w:hAnsi="Times New Roman" w:cs="Times New Roman"/>
          <w:sz w:val="22"/>
          <w:szCs w:val="22"/>
        </w:rPr>
        <w:t xml:space="preserve"> and. </w:t>
      </w:r>
      <w:hyperlink r:id="rId32" w:anchor="auth-Keywan-Riahi" w:history="1">
        <w:r w:rsidRPr="0014072F">
          <w:rPr>
            <w:rStyle w:val="Hyperlink"/>
            <w:rFonts w:ascii="Times New Roman" w:hAnsi="Times New Roman" w:cs="Times New Roman"/>
            <w:color w:val="auto"/>
            <w:sz w:val="22"/>
            <w:szCs w:val="22"/>
            <w:u w:val="none"/>
            <w:shd w:val="clear" w:color="auto" w:fill="FFFFFF"/>
          </w:rPr>
          <w:t>Riahi</w:t>
        </w:r>
      </w:hyperlink>
      <w:r w:rsidRPr="0014072F">
        <w:rPr>
          <w:rFonts w:ascii="Times New Roman" w:hAnsi="Times New Roman" w:cs="Times New Roman"/>
          <w:sz w:val="22"/>
          <w:szCs w:val="22"/>
          <w:shd w:val="clear" w:color="auto" w:fill="FFFFFF"/>
        </w:rPr>
        <w:t>, K. (2021), “</w:t>
      </w:r>
      <w:r w:rsidRPr="0014072F">
        <w:rPr>
          <w:rFonts w:ascii="Times New Roman" w:hAnsi="Times New Roman" w:cs="Times New Roman"/>
          <w:color w:val="222222"/>
          <w:sz w:val="22"/>
          <w:szCs w:val="22"/>
          <w:shd w:val="clear" w:color="auto" w:fill="FFFFFF"/>
        </w:rPr>
        <w:t xml:space="preserve">Land-based implications of early climate actions without global net-negative emissions”, </w:t>
      </w:r>
      <w:r w:rsidRPr="0014072F">
        <w:rPr>
          <w:rFonts w:ascii="Times New Roman" w:hAnsi="Times New Roman" w:cs="Times New Roman"/>
          <w:i/>
          <w:iCs/>
          <w:color w:val="222222"/>
          <w:sz w:val="22"/>
          <w:szCs w:val="22"/>
          <w:shd w:val="clear" w:color="auto" w:fill="FFFFFF"/>
        </w:rPr>
        <w:t>Nature Sustain</w:t>
      </w:r>
      <w:r w:rsidRPr="0014072F">
        <w:rPr>
          <w:rFonts w:ascii="Times New Roman" w:hAnsi="Times New Roman" w:cs="Times New Roman"/>
          <w:i/>
          <w:color w:val="222222"/>
          <w:sz w:val="22"/>
          <w:szCs w:val="22"/>
          <w:shd w:val="clear" w:color="auto" w:fill="FFFFFF"/>
        </w:rPr>
        <w:t>ability</w:t>
      </w:r>
      <w:r w:rsidRPr="0014072F">
        <w:rPr>
          <w:rFonts w:ascii="Times New Roman" w:hAnsi="Times New Roman" w:cs="Times New Roman"/>
          <w:color w:val="222222"/>
          <w:sz w:val="22"/>
          <w:szCs w:val="22"/>
          <w:shd w:val="clear" w:color="auto" w:fill="FFFFFF"/>
        </w:rPr>
        <w:t xml:space="preserve">, Vol. </w:t>
      </w:r>
      <w:r w:rsidRPr="0014072F">
        <w:rPr>
          <w:rFonts w:ascii="Times New Roman" w:hAnsi="Times New Roman" w:cs="Times New Roman"/>
          <w:bCs/>
          <w:color w:val="222222"/>
          <w:sz w:val="22"/>
          <w:szCs w:val="22"/>
          <w:shd w:val="clear" w:color="auto" w:fill="FFFFFF"/>
        </w:rPr>
        <w:t>4</w:t>
      </w:r>
      <w:r w:rsidRPr="0014072F">
        <w:rPr>
          <w:rFonts w:ascii="Times New Roman" w:hAnsi="Times New Roman" w:cs="Times New Roman"/>
          <w:color w:val="222222"/>
          <w:sz w:val="22"/>
          <w:szCs w:val="22"/>
          <w:shd w:val="clear" w:color="auto" w:fill="FFFFFF"/>
        </w:rPr>
        <w:t>, pp. 1052–1059.</w:t>
      </w:r>
    </w:p>
    <w:p w14:paraId="342AE4F3"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Henseler, J., Ringle, C.M. and Sinkovics, R.R. (2009), The use of partial least squares path modeling in international marketing. In New challenges to international marketing. Emerald Group Publishing Limited.</w:t>
      </w:r>
    </w:p>
    <w:p w14:paraId="6C9E0AB4" w14:textId="77777777" w:rsidR="00AF48D8" w:rsidRPr="0014072F" w:rsidRDefault="00AF48D8" w:rsidP="009B722E">
      <w:pPr>
        <w:pStyle w:val="Default"/>
        <w:ind w:left="426" w:hanging="426"/>
        <w:jc w:val="both"/>
        <w:rPr>
          <w:rFonts w:ascii="Times New Roman" w:eastAsia="STIX-Regular" w:hAnsi="Times New Roman" w:cs="Times New Roman"/>
          <w:sz w:val="22"/>
          <w:szCs w:val="22"/>
        </w:rPr>
      </w:pPr>
      <w:r w:rsidRPr="0014072F">
        <w:rPr>
          <w:rFonts w:ascii="Times New Roman" w:eastAsia="STIX-Regular" w:hAnsi="Times New Roman" w:cs="Times New Roman"/>
          <w:sz w:val="22"/>
          <w:szCs w:val="22"/>
        </w:rPr>
        <w:t xml:space="preserve">Heras-Saizarbitoria, I., Landin, G. A. and Molina-Azorin, J. F. (2011), “Do drivers matter for the benefits of ISO 14001?”, </w:t>
      </w:r>
      <w:r w:rsidRPr="0014072F">
        <w:rPr>
          <w:rFonts w:ascii="Times New Roman" w:eastAsia="STIX-Regular" w:hAnsi="Times New Roman" w:cs="Times New Roman"/>
          <w:i/>
          <w:iCs/>
          <w:sz w:val="22"/>
          <w:szCs w:val="22"/>
        </w:rPr>
        <w:t xml:space="preserve">International </w:t>
      </w:r>
      <w:r w:rsidRPr="0014072F">
        <w:rPr>
          <w:rFonts w:ascii="Times New Roman" w:hAnsi="Times New Roman" w:cs="Times New Roman"/>
          <w:i/>
          <w:iCs/>
          <w:sz w:val="22"/>
          <w:szCs w:val="22"/>
        </w:rPr>
        <w:t>Journal of Operations and Production Management</w:t>
      </w:r>
      <w:r w:rsidRPr="0014072F">
        <w:rPr>
          <w:rFonts w:ascii="Times New Roman" w:hAnsi="Times New Roman" w:cs="Times New Roman"/>
          <w:iCs/>
          <w:sz w:val="22"/>
          <w:szCs w:val="22"/>
        </w:rPr>
        <w:t>, Vol. 31</w:t>
      </w:r>
      <w:r w:rsidRPr="0014072F">
        <w:rPr>
          <w:rFonts w:ascii="Times New Roman" w:eastAsia="STIX-Regular" w:hAnsi="Times New Roman" w:cs="Times New Roman"/>
          <w:sz w:val="22"/>
          <w:szCs w:val="22"/>
        </w:rPr>
        <w:t xml:space="preserve"> No. 2, pp. 192– 216.</w:t>
      </w:r>
    </w:p>
    <w:p w14:paraId="060D7FB9" w14:textId="77777777" w:rsidR="00AF48D8" w:rsidRDefault="00AF48D8" w:rsidP="008A1DAF">
      <w:pPr>
        <w:pStyle w:val="Default"/>
        <w:ind w:left="426" w:hanging="426"/>
        <w:jc w:val="both"/>
        <w:rPr>
          <w:rFonts w:ascii="Times New Roman" w:eastAsia="CharisSIL" w:hAnsi="Times New Roman" w:cs="Times New Roman"/>
          <w:sz w:val="22"/>
          <w:szCs w:val="22"/>
          <w:highlight w:val="yellow"/>
        </w:rPr>
      </w:pPr>
      <w:r w:rsidRPr="008A1DAF">
        <w:rPr>
          <w:rFonts w:ascii="Times New Roman" w:eastAsia="CharisSIL" w:hAnsi="Times New Roman" w:cs="Times New Roman"/>
          <w:sz w:val="22"/>
          <w:szCs w:val="22"/>
          <w:highlight w:val="yellow"/>
        </w:rPr>
        <w:t xml:space="preserve">Hew, T. S. and Kadir, S. L. S. A. (2016), “Predicting instructional effectiveness of cloud based virtual learning environment.”, </w:t>
      </w:r>
      <w:r w:rsidRPr="008A1DAF">
        <w:rPr>
          <w:rFonts w:ascii="Times New Roman" w:eastAsia="CharisSIL" w:hAnsi="Times New Roman" w:cs="Times New Roman"/>
          <w:i/>
          <w:iCs/>
          <w:sz w:val="22"/>
          <w:szCs w:val="22"/>
          <w:highlight w:val="yellow"/>
        </w:rPr>
        <w:t xml:space="preserve">Industrial Management &amp; Data Systems, </w:t>
      </w:r>
      <w:r w:rsidRPr="008A1DAF">
        <w:rPr>
          <w:rFonts w:ascii="Times New Roman" w:eastAsia="CharisSIL" w:hAnsi="Times New Roman" w:cs="Times New Roman"/>
          <w:sz w:val="22"/>
          <w:szCs w:val="22"/>
          <w:highlight w:val="yellow"/>
        </w:rPr>
        <w:t>Vol. 116 No. 8, pp. 1557–1584.</w:t>
      </w:r>
    </w:p>
    <w:p w14:paraId="4EE99813"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Hsu, C.-C., Tan, K.-C. and Mohamad Zailani, S.H. (2016), “Strategic orientations, sustainable supply chain initiatives, and reverse logistics: empirical evidence from an emerging market”, </w:t>
      </w:r>
      <w:r w:rsidRPr="0014072F">
        <w:rPr>
          <w:rFonts w:ascii="Times New Roman" w:hAnsi="Times New Roman" w:cs="Times New Roman"/>
          <w:i/>
          <w:sz w:val="22"/>
          <w:szCs w:val="22"/>
        </w:rPr>
        <w:t>International Journal of Operations &amp; Production Management</w:t>
      </w:r>
      <w:r w:rsidRPr="0014072F">
        <w:rPr>
          <w:rFonts w:ascii="Times New Roman" w:hAnsi="Times New Roman" w:cs="Times New Roman"/>
          <w:sz w:val="22"/>
          <w:szCs w:val="22"/>
        </w:rPr>
        <w:t>, Vol. 36 No. 1, pp. 86-110.</w:t>
      </w:r>
    </w:p>
    <w:p w14:paraId="727BEFC2"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Huang, J.W. and Li, Y.H. (2017), “Green innovation and performance: the view of organizational capability and social reciprocity”, </w:t>
      </w:r>
      <w:r w:rsidRPr="008A1DAF">
        <w:rPr>
          <w:rFonts w:ascii="Times New Roman" w:hAnsi="Times New Roman" w:cs="Times New Roman"/>
          <w:i/>
          <w:iCs/>
          <w:sz w:val="22"/>
          <w:szCs w:val="22"/>
          <w:highlight w:val="yellow"/>
        </w:rPr>
        <w:t>Journal of Business Ethics</w:t>
      </w:r>
      <w:r w:rsidRPr="008A1DAF">
        <w:rPr>
          <w:rFonts w:ascii="Times New Roman" w:hAnsi="Times New Roman" w:cs="Times New Roman"/>
          <w:sz w:val="22"/>
          <w:szCs w:val="22"/>
          <w:highlight w:val="yellow"/>
        </w:rPr>
        <w:t>, Vol. 145 No. 2, pp. 309–324.</w:t>
      </w:r>
    </w:p>
    <w:p w14:paraId="17A9E409"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Junaid, M., Zhang, Q. and </w:t>
      </w:r>
      <w:r w:rsidRPr="0014072F">
        <w:rPr>
          <w:rFonts w:ascii="Times New Roman" w:eastAsia="HDPPM G+ MTSY" w:hAnsi="Times New Roman" w:cs="Times New Roman"/>
          <w:sz w:val="22"/>
          <w:szCs w:val="22"/>
        </w:rPr>
        <w:t xml:space="preserve">Syed, M.W. (2022), </w:t>
      </w:r>
      <w:r w:rsidRPr="0014072F">
        <w:rPr>
          <w:rFonts w:ascii="Times New Roman" w:hAnsi="Times New Roman" w:cs="Times New Roman"/>
          <w:sz w:val="22"/>
          <w:szCs w:val="22"/>
        </w:rPr>
        <w:t xml:space="preserve">“Effects of sustainable supply chain integration on green innovation and firm performance”, </w:t>
      </w:r>
      <w:r w:rsidRPr="0014072F">
        <w:rPr>
          <w:rFonts w:ascii="Times New Roman" w:hAnsi="Times New Roman" w:cs="Times New Roman"/>
          <w:i/>
          <w:sz w:val="22"/>
          <w:szCs w:val="22"/>
        </w:rPr>
        <w:t>Sustainable Production and Consumption</w:t>
      </w:r>
      <w:r w:rsidRPr="0014072F">
        <w:rPr>
          <w:rFonts w:ascii="Times New Roman" w:hAnsi="Times New Roman" w:cs="Times New Roman"/>
          <w:sz w:val="22"/>
          <w:szCs w:val="22"/>
        </w:rPr>
        <w:t>, Vol. 30, pp. 145–157.</w:t>
      </w:r>
    </w:p>
    <w:p w14:paraId="6B9DD8CD"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Kock, N. (2017), “Common method bias: a full collinearity assessment method for PLS-SEM”, in Latan, H. and Noonan, R. (Eds), Partial Least Squares Path Modeling, Springer International, Cham, pp. 245-257.</w:t>
      </w:r>
    </w:p>
    <w:p w14:paraId="21931EC5"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Koufteros, X.A., Cheng, E.T.C. and Lai, K.H. (2007), “Black-box’ and ‘gray-box’ supplier integration in product development: antecedents, consequences and the moderating role of firm size”, </w:t>
      </w:r>
      <w:r w:rsidRPr="0014072F">
        <w:rPr>
          <w:rFonts w:ascii="Times New Roman" w:hAnsi="Times New Roman" w:cs="Times New Roman"/>
          <w:i/>
          <w:sz w:val="22"/>
          <w:szCs w:val="22"/>
        </w:rPr>
        <w:t>Journal of Operations Management</w:t>
      </w:r>
      <w:r w:rsidRPr="0014072F">
        <w:rPr>
          <w:rFonts w:ascii="Times New Roman" w:hAnsi="Times New Roman" w:cs="Times New Roman"/>
          <w:sz w:val="22"/>
          <w:szCs w:val="22"/>
        </w:rPr>
        <w:t>, Vol. 25 No. 4, pp. 847–870.</w:t>
      </w:r>
    </w:p>
    <w:p w14:paraId="24102D6E"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Kumar, P., Singh, R.K. and Kumar, V. (2021), “Managing supply chains for sustainable operations in the era of Industry 4.0 and circular economy: analysis of barriers”, </w:t>
      </w:r>
      <w:r w:rsidRPr="0014072F">
        <w:rPr>
          <w:rFonts w:ascii="Times New Roman" w:hAnsi="Times New Roman" w:cs="Times New Roman"/>
          <w:i/>
          <w:sz w:val="22"/>
          <w:szCs w:val="22"/>
        </w:rPr>
        <w:t>Resources, Conservation and Recycling</w:t>
      </w:r>
      <w:r w:rsidRPr="0014072F">
        <w:rPr>
          <w:rFonts w:ascii="Times New Roman" w:hAnsi="Times New Roman" w:cs="Times New Roman"/>
          <w:sz w:val="22"/>
          <w:szCs w:val="22"/>
        </w:rPr>
        <w:t>, Vol. 164, pp. 105215.</w:t>
      </w:r>
    </w:p>
    <w:p w14:paraId="1BABA1D7"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Laari, S., Töyli, J., Solakivi, T. and Ojala, L. (2016), “Firm performance and customer-driven green supply chain management”, </w:t>
      </w:r>
      <w:r w:rsidRPr="0014072F">
        <w:rPr>
          <w:rFonts w:ascii="Times New Roman" w:hAnsi="Times New Roman" w:cs="Times New Roman"/>
          <w:i/>
          <w:sz w:val="22"/>
          <w:szCs w:val="22"/>
        </w:rPr>
        <w:t>Journal of Cleaner Production</w:t>
      </w:r>
      <w:r w:rsidRPr="0014072F">
        <w:rPr>
          <w:rFonts w:ascii="Times New Roman" w:hAnsi="Times New Roman" w:cs="Times New Roman"/>
          <w:sz w:val="22"/>
          <w:szCs w:val="22"/>
        </w:rPr>
        <w:t>, Vol. 112, pp. 1960-1970.</w:t>
      </w:r>
    </w:p>
    <w:p w14:paraId="226C7685" w14:textId="77777777" w:rsidR="00AF48D8" w:rsidRDefault="00AF48D8" w:rsidP="00080630">
      <w:pPr>
        <w:pStyle w:val="Default"/>
        <w:ind w:left="426" w:hanging="426"/>
        <w:jc w:val="both"/>
        <w:rPr>
          <w:rFonts w:ascii="Times New Roman" w:hAnsi="Times New Roman" w:cs="Times New Roman"/>
          <w:highlight w:val="yellow"/>
        </w:rPr>
      </w:pPr>
      <w:r w:rsidRPr="00A05ED9">
        <w:rPr>
          <w:rFonts w:ascii="Times New Roman" w:hAnsi="Times New Roman" w:cs="Times New Roman"/>
          <w:highlight w:val="yellow"/>
        </w:rPr>
        <w:t xml:space="preserve">León Bravo, V., Moretto, A. and Caniato, F. (2021), “A roadmap for sustainability assessment in the food supply chain”, </w:t>
      </w:r>
      <w:r w:rsidRPr="00A05ED9">
        <w:rPr>
          <w:rFonts w:ascii="Times New Roman" w:hAnsi="Times New Roman" w:cs="Times New Roman"/>
          <w:i/>
          <w:iCs/>
          <w:highlight w:val="yellow"/>
        </w:rPr>
        <w:t>British Food Journal,</w:t>
      </w:r>
      <w:r w:rsidRPr="00A05ED9">
        <w:rPr>
          <w:rFonts w:ascii="Times New Roman" w:hAnsi="Times New Roman" w:cs="Times New Roman"/>
          <w:highlight w:val="yellow"/>
        </w:rPr>
        <w:t xml:space="preserve"> Vol. 123 No. 13, pp. 199-220.</w:t>
      </w:r>
    </w:p>
    <w:p w14:paraId="360B95BF" w14:textId="77777777" w:rsidR="00AF48D8" w:rsidRDefault="00AF48D8" w:rsidP="008A1DAF">
      <w:pPr>
        <w:pStyle w:val="Default"/>
        <w:ind w:left="426" w:hanging="426"/>
        <w:jc w:val="both"/>
        <w:rPr>
          <w:rFonts w:ascii="Times New Roman" w:eastAsia="CharisSIL" w:hAnsi="Times New Roman" w:cs="Times New Roman"/>
          <w:sz w:val="22"/>
          <w:szCs w:val="22"/>
          <w:highlight w:val="yellow"/>
        </w:rPr>
      </w:pPr>
      <w:r w:rsidRPr="008A1DAF">
        <w:rPr>
          <w:rFonts w:ascii="Times New Roman" w:eastAsia="CharisSIL" w:hAnsi="Times New Roman" w:cs="Times New Roman"/>
          <w:sz w:val="22"/>
          <w:szCs w:val="22"/>
          <w:highlight w:val="yellow"/>
        </w:rPr>
        <w:t xml:space="preserve">Leong, L. Y., Hew, T. S., Ooi, K. B. anmd Lin, B. (2019), “Do electronic word-of-mouth and elaboration likelihood model influence hotel booking?”, </w:t>
      </w:r>
      <w:r w:rsidRPr="008A1DAF">
        <w:rPr>
          <w:rFonts w:ascii="Times New Roman" w:eastAsia="CharisSIL" w:hAnsi="Times New Roman" w:cs="Times New Roman"/>
          <w:i/>
          <w:iCs/>
          <w:sz w:val="22"/>
          <w:szCs w:val="22"/>
          <w:highlight w:val="yellow"/>
        </w:rPr>
        <w:t>Journal of Computer</w:t>
      </w:r>
      <w:r w:rsidRPr="008A1DAF">
        <w:rPr>
          <w:rFonts w:ascii="Times New Roman" w:eastAsia="CharisSIL" w:hAnsi="Times New Roman" w:cs="Times New Roman"/>
          <w:sz w:val="22"/>
          <w:szCs w:val="22"/>
          <w:highlight w:val="yellow"/>
        </w:rPr>
        <w:t xml:space="preserve"> </w:t>
      </w:r>
      <w:r w:rsidRPr="008A1DAF">
        <w:rPr>
          <w:rFonts w:ascii="Times New Roman" w:eastAsia="CharisSIL" w:hAnsi="Times New Roman" w:cs="Times New Roman"/>
          <w:i/>
          <w:iCs/>
          <w:sz w:val="22"/>
          <w:szCs w:val="22"/>
          <w:highlight w:val="yellow"/>
        </w:rPr>
        <w:t xml:space="preserve">Information Systems, </w:t>
      </w:r>
      <w:r w:rsidRPr="008A1DAF">
        <w:rPr>
          <w:rFonts w:ascii="Times New Roman" w:eastAsia="CharisSIL" w:hAnsi="Times New Roman" w:cs="Times New Roman"/>
          <w:sz w:val="22"/>
          <w:szCs w:val="22"/>
          <w:highlight w:val="yellow"/>
        </w:rPr>
        <w:t>Vol. 59 No. 2, pp. 146–160.</w:t>
      </w:r>
    </w:p>
    <w:p w14:paraId="757C9A86" w14:textId="77777777" w:rsidR="00AF48D8" w:rsidRPr="0014072F" w:rsidRDefault="009701F8" w:rsidP="009B722E">
      <w:pPr>
        <w:pStyle w:val="Default"/>
        <w:ind w:left="426" w:hanging="426"/>
        <w:jc w:val="both"/>
        <w:rPr>
          <w:rFonts w:ascii="Times New Roman" w:hAnsi="Times New Roman" w:cs="Times New Roman"/>
          <w:sz w:val="22"/>
          <w:szCs w:val="22"/>
          <w:shd w:val="clear" w:color="auto" w:fill="FFFFFF"/>
        </w:rPr>
      </w:pPr>
      <w:hyperlink r:id="rId33" w:tooltip="Laura V. Lerman" w:history="1">
        <w:r w:rsidR="00AF48D8" w:rsidRPr="0014072F">
          <w:rPr>
            <w:rStyle w:val="Hyperlink"/>
            <w:rFonts w:ascii="Times New Roman" w:hAnsi="Times New Roman" w:cs="Times New Roman"/>
            <w:color w:val="auto"/>
            <w:sz w:val="22"/>
            <w:szCs w:val="22"/>
            <w:u w:val="none"/>
            <w:shd w:val="clear" w:color="auto" w:fill="FFFFFF"/>
            <w:lang w:val="es-MX"/>
          </w:rPr>
          <w:t>Lerman, L.V.</w:t>
        </w:r>
      </w:hyperlink>
      <w:r w:rsidR="00AF48D8" w:rsidRPr="0014072F">
        <w:rPr>
          <w:rFonts w:ascii="Times New Roman" w:hAnsi="Times New Roman" w:cs="Times New Roman"/>
          <w:sz w:val="22"/>
          <w:szCs w:val="22"/>
          <w:shd w:val="clear" w:color="auto" w:fill="FFFFFF"/>
          <w:lang w:val="es-MX"/>
        </w:rPr>
        <w:t>, </w:t>
      </w:r>
      <w:hyperlink r:id="rId34" w:tooltip="Guilherme Brittes Benitez" w:history="1">
        <w:r w:rsidR="00AF48D8" w:rsidRPr="0014072F">
          <w:rPr>
            <w:rStyle w:val="Hyperlink"/>
            <w:rFonts w:ascii="Times New Roman" w:hAnsi="Times New Roman" w:cs="Times New Roman"/>
            <w:color w:val="auto"/>
            <w:sz w:val="22"/>
            <w:szCs w:val="22"/>
            <w:u w:val="none"/>
            <w:shd w:val="clear" w:color="auto" w:fill="FFFFFF"/>
            <w:lang w:val="es-MX"/>
          </w:rPr>
          <w:t>Benitez, G.B.</w:t>
        </w:r>
      </w:hyperlink>
      <w:r w:rsidR="00AF48D8" w:rsidRPr="0014072F">
        <w:rPr>
          <w:rFonts w:ascii="Times New Roman" w:hAnsi="Times New Roman" w:cs="Times New Roman"/>
          <w:sz w:val="22"/>
          <w:szCs w:val="22"/>
          <w:shd w:val="clear" w:color="auto" w:fill="FFFFFF"/>
          <w:lang w:val="es-MX"/>
        </w:rPr>
        <w:t>, </w:t>
      </w:r>
      <w:hyperlink r:id="rId35" w:tooltip="Julian M. Müller" w:history="1">
        <w:r w:rsidR="00AF48D8" w:rsidRPr="0014072F">
          <w:rPr>
            <w:rStyle w:val="Hyperlink"/>
            <w:rFonts w:ascii="Times New Roman" w:hAnsi="Times New Roman" w:cs="Times New Roman"/>
            <w:color w:val="auto"/>
            <w:sz w:val="22"/>
            <w:szCs w:val="22"/>
            <w:u w:val="none"/>
            <w:shd w:val="clear" w:color="auto" w:fill="FFFFFF"/>
            <w:lang w:val="es-MX"/>
          </w:rPr>
          <w:t>Müller, J.M.</w:t>
        </w:r>
      </w:hyperlink>
      <w:r w:rsidR="00AF48D8" w:rsidRPr="0014072F">
        <w:rPr>
          <w:rFonts w:ascii="Times New Roman" w:hAnsi="Times New Roman" w:cs="Times New Roman"/>
          <w:sz w:val="22"/>
          <w:szCs w:val="22"/>
          <w:shd w:val="clear" w:color="auto" w:fill="FFFFFF"/>
          <w:lang w:val="es-MX"/>
        </w:rPr>
        <w:t>, </w:t>
      </w:r>
      <w:hyperlink r:id="rId36" w:tooltip="Paulo Renato de Sousa" w:history="1">
        <w:r w:rsidR="00AF48D8" w:rsidRPr="0014072F">
          <w:rPr>
            <w:rStyle w:val="Hyperlink"/>
            <w:rFonts w:ascii="Times New Roman" w:hAnsi="Times New Roman" w:cs="Times New Roman"/>
            <w:color w:val="auto"/>
            <w:sz w:val="22"/>
            <w:szCs w:val="22"/>
            <w:u w:val="none"/>
            <w:shd w:val="clear" w:color="auto" w:fill="FFFFFF"/>
            <w:lang w:val="es-MX"/>
          </w:rPr>
          <w:t>de Sousa, P.R.</w:t>
        </w:r>
      </w:hyperlink>
      <w:r w:rsidR="00AF48D8" w:rsidRPr="0014072F">
        <w:rPr>
          <w:rFonts w:ascii="Times New Roman" w:hAnsi="Times New Roman" w:cs="Times New Roman"/>
          <w:sz w:val="22"/>
          <w:szCs w:val="22"/>
          <w:shd w:val="clear" w:color="auto" w:fill="FFFFFF"/>
          <w:lang w:val="es-MX"/>
        </w:rPr>
        <w:t> </w:t>
      </w:r>
      <w:r w:rsidR="00AF48D8" w:rsidRPr="0014072F">
        <w:rPr>
          <w:rFonts w:ascii="Times New Roman" w:hAnsi="Times New Roman" w:cs="Times New Roman"/>
          <w:sz w:val="22"/>
          <w:szCs w:val="22"/>
          <w:shd w:val="clear" w:color="auto" w:fill="FFFFFF"/>
        </w:rPr>
        <w:t>and </w:t>
      </w:r>
      <w:hyperlink r:id="rId37" w:tooltip="Alejandro Germán Frank" w:history="1">
        <w:r w:rsidR="00AF48D8" w:rsidRPr="0014072F">
          <w:rPr>
            <w:rStyle w:val="Hyperlink"/>
            <w:rFonts w:ascii="Times New Roman" w:hAnsi="Times New Roman" w:cs="Times New Roman"/>
            <w:color w:val="auto"/>
            <w:sz w:val="22"/>
            <w:szCs w:val="22"/>
            <w:u w:val="none"/>
            <w:shd w:val="clear" w:color="auto" w:fill="FFFFFF"/>
          </w:rPr>
          <w:t>Frank, A.G.</w:t>
        </w:r>
      </w:hyperlink>
      <w:r w:rsidR="00AF48D8" w:rsidRPr="0014072F">
        <w:rPr>
          <w:rFonts w:ascii="Times New Roman" w:hAnsi="Times New Roman" w:cs="Times New Roman"/>
          <w:sz w:val="22"/>
          <w:szCs w:val="22"/>
          <w:shd w:val="clear" w:color="auto" w:fill="FFFFFF"/>
        </w:rPr>
        <w:t> (2022), “Smart green supply chain management: a configurational approach to enhance green performance through digital transformation”, </w:t>
      </w:r>
      <w:hyperlink r:id="rId38" w:history="1">
        <w:r w:rsidR="00AF48D8" w:rsidRPr="0014072F">
          <w:rPr>
            <w:rStyle w:val="Hyperlink"/>
            <w:rFonts w:ascii="Times New Roman" w:hAnsi="Times New Roman" w:cs="Times New Roman"/>
            <w:i/>
            <w:iCs/>
            <w:color w:val="auto"/>
            <w:sz w:val="22"/>
            <w:szCs w:val="22"/>
            <w:u w:val="none"/>
          </w:rPr>
          <w:t>Supply Chain Management</w:t>
        </w:r>
      </w:hyperlink>
      <w:r w:rsidR="00AF48D8" w:rsidRPr="0014072F">
        <w:rPr>
          <w:rFonts w:ascii="Times New Roman" w:hAnsi="Times New Roman" w:cs="Times New Roman"/>
          <w:sz w:val="22"/>
          <w:szCs w:val="22"/>
          <w:shd w:val="clear" w:color="auto" w:fill="FFFFFF"/>
        </w:rPr>
        <w:t>, Vol. 27 No. 7, pp. 147-176.</w:t>
      </w:r>
    </w:p>
    <w:p w14:paraId="4840F43A"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Lin, R.J., Tan, K.H. and Geng, Y. (2013), “Market demand, green product innovation, and firm performance: evidence from Vietnam motorcycle industry”, </w:t>
      </w:r>
      <w:r w:rsidRPr="0014072F">
        <w:rPr>
          <w:rFonts w:ascii="Times New Roman" w:hAnsi="Times New Roman" w:cs="Times New Roman"/>
          <w:i/>
          <w:sz w:val="22"/>
          <w:szCs w:val="22"/>
        </w:rPr>
        <w:t>Journal of Cleaner Production</w:t>
      </w:r>
      <w:r w:rsidRPr="0014072F">
        <w:rPr>
          <w:rFonts w:ascii="Times New Roman" w:hAnsi="Times New Roman" w:cs="Times New Roman"/>
          <w:sz w:val="22"/>
          <w:szCs w:val="22"/>
        </w:rPr>
        <w:t>, Vol. 40, pp. 101–107.</w:t>
      </w:r>
    </w:p>
    <w:p w14:paraId="7EE61E1F"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Liu, P., Long, Y., Song, H.C. and He, Y.D. (2020), “Investment decision and coordination of green agri-food supply chain considering information service based on blockchain and big data”, </w:t>
      </w:r>
      <w:r w:rsidRPr="008A1DAF">
        <w:rPr>
          <w:rFonts w:ascii="Times New Roman" w:hAnsi="Times New Roman" w:cs="Times New Roman"/>
          <w:i/>
          <w:iCs/>
          <w:sz w:val="22"/>
          <w:szCs w:val="22"/>
          <w:highlight w:val="yellow"/>
        </w:rPr>
        <w:t>Journal of Cleaner Production</w:t>
      </w:r>
      <w:r w:rsidRPr="008A1DAF">
        <w:rPr>
          <w:rFonts w:ascii="Times New Roman" w:hAnsi="Times New Roman" w:cs="Times New Roman"/>
          <w:sz w:val="22"/>
          <w:szCs w:val="22"/>
          <w:highlight w:val="yellow"/>
        </w:rPr>
        <w:t xml:space="preserve">, Vol. 277, p. 123646. </w:t>
      </w:r>
    </w:p>
    <w:p w14:paraId="5D1E8F49"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Liu, Y., Zhu, Q. and Seuring, S. (2020), “New technologies in operations and supply chains: implications for sustainability”, </w:t>
      </w:r>
      <w:r w:rsidRPr="0014072F">
        <w:rPr>
          <w:rFonts w:ascii="Times New Roman" w:hAnsi="Times New Roman" w:cs="Times New Roman"/>
          <w:i/>
          <w:sz w:val="22"/>
          <w:szCs w:val="22"/>
          <w:shd w:val="clear" w:color="auto" w:fill="FFFFFF"/>
        </w:rPr>
        <w:t>International Journal of Production Economics</w:t>
      </w:r>
      <w:r w:rsidRPr="0014072F">
        <w:rPr>
          <w:rFonts w:ascii="Times New Roman" w:hAnsi="Times New Roman" w:cs="Times New Roman"/>
          <w:sz w:val="22"/>
          <w:szCs w:val="22"/>
          <w:shd w:val="clear" w:color="auto" w:fill="FFFFFF"/>
        </w:rPr>
        <w:t>,</w:t>
      </w:r>
      <w:r w:rsidRPr="0014072F">
        <w:rPr>
          <w:rFonts w:ascii="Times New Roman" w:hAnsi="Times New Roman" w:cs="Times New Roman"/>
          <w:sz w:val="22"/>
          <w:szCs w:val="22"/>
        </w:rPr>
        <w:t xml:space="preserve"> Vol. 229, pp. 107–889.</w:t>
      </w:r>
    </w:p>
    <w:p w14:paraId="786BBF74"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Liu, Z. (2020), “Unraveling the complex relationship between environmental and financial performance ─ A multilevel longitudinal analysis”, </w:t>
      </w:r>
      <w:r w:rsidRPr="0014072F">
        <w:rPr>
          <w:rFonts w:ascii="Times New Roman" w:hAnsi="Times New Roman" w:cs="Times New Roman"/>
          <w:i/>
          <w:sz w:val="22"/>
          <w:szCs w:val="22"/>
        </w:rPr>
        <w:t>International Journal of Production Economics</w:t>
      </w:r>
      <w:r w:rsidRPr="0014072F">
        <w:rPr>
          <w:rFonts w:ascii="Times New Roman" w:hAnsi="Times New Roman" w:cs="Times New Roman"/>
          <w:sz w:val="22"/>
          <w:szCs w:val="22"/>
        </w:rPr>
        <w:t>, Vol. 219, pp. 328–340.</w:t>
      </w:r>
    </w:p>
    <w:p w14:paraId="589CC079"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Liu, Z., Wang, H. and Li, P. (2018), “The antecedents of green information system and impact on environmental performance”, </w:t>
      </w:r>
      <w:r w:rsidRPr="0014072F">
        <w:rPr>
          <w:rFonts w:ascii="Times New Roman" w:hAnsi="Times New Roman" w:cs="Times New Roman"/>
          <w:i/>
          <w:sz w:val="22"/>
          <w:szCs w:val="22"/>
        </w:rPr>
        <w:t>International Journal of Services, Economics and Management</w:t>
      </w:r>
      <w:r w:rsidRPr="0014072F">
        <w:rPr>
          <w:rFonts w:ascii="Times New Roman" w:hAnsi="Times New Roman" w:cs="Times New Roman"/>
          <w:sz w:val="22"/>
          <w:szCs w:val="22"/>
        </w:rPr>
        <w:t>, Vol. 9 No. 2, pp. 111–124.</w:t>
      </w:r>
    </w:p>
    <w:p w14:paraId="1090BB33"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Lo, P. S., Dwivedi, Y. K., Wei-Han Tan, G., Ooi, K. B., Cheng-Xi Aw, E. and Metri, B. (2022), “Why do consumers buy impulsively during live streaming? A deep learning-based dual-stage SEM-ANN analysis”, </w:t>
      </w:r>
      <w:r w:rsidRPr="0014072F">
        <w:rPr>
          <w:rFonts w:ascii="Times New Roman" w:hAnsi="Times New Roman" w:cs="Times New Roman"/>
          <w:i/>
          <w:iCs/>
          <w:sz w:val="22"/>
          <w:szCs w:val="22"/>
        </w:rPr>
        <w:t>Journal of Business Research</w:t>
      </w:r>
      <w:r w:rsidRPr="0014072F">
        <w:rPr>
          <w:rFonts w:ascii="Times New Roman" w:hAnsi="Times New Roman" w:cs="Times New Roman"/>
          <w:sz w:val="22"/>
          <w:szCs w:val="22"/>
        </w:rPr>
        <w:t>, Vol. 147, pp. 325-337.</w:t>
      </w:r>
    </w:p>
    <w:p w14:paraId="1B6A53D2"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MacKenzie, S.B. and Podsakoff, P.M. (2012), “Common method bias in marketing: causes, mechanisms, and procedural remedies”, </w:t>
      </w:r>
      <w:r w:rsidRPr="0014072F">
        <w:rPr>
          <w:rFonts w:ascii="Times New Roman" w:hAnsi="Times New Roman" w:cs="Times New Roman"/>
          <w:i/>
          <w:iCs/>
          <w:sz w:val="22"/>
          <w:szCs w:val="22"/>
        </w:rPr>
        <w:t>Journal of Retailing</w:t>
      </w:r>
      <w:r w:rsidRPr="0014072F">
        <w:rPr>
          <w:rFonts w:ascii="Times New Roman" w:hAnsi="Times New Roman" w:cs="Times New Roman"/>
          <w:sz w:val="22"/>
          <w:szCs w:val="22"/>
        </w:rPr>
        <w:t>, Vol. 88, pp. 542-555.</w:t>
      </w:r>
    </w:p>
    <w:p w14:paraId="591E4CEB"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Meindl, B., Ayala, N.F., Mendonça, J. and Frank, A.G. (2021), “The four smarts of Industry 4.0: evolution of ten years of research and future perspectives”, </w:t>
      </w:r>
      <w:r w:rsidRPr="0014072F">
        <w:rPr>
          <w:rFonts w:ascii="Times New Roman" w:hAnsi="Times New Roman" w:cs="Times New Roman"/>
          <w:i/>
          <w:sz w:val="22"/>
          <w:szCs w:val="22"/>
        </w:rPr>
        <w:t>Technological Forecasting and Social Change</w:t>
      </w:r>
      <w:r w:rsidRPr="0014072F">
        <w:rPr>
          <w:rFonts w:ascii="Times New Roman" w:hAnsi="Times New Roman" w:cs="Times New Roman"/>
          <w:sz w:val="22"/>
          <w:szCs w:val="22"/>
        </w:rPr>
        <w:t>, Vol. 168, p. 120784.</w:t>
      </w:r>
    </w:p>
    <w:p w14:paraId="7A79C4F6"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Melander, L. (2018), “Customer and supplier collaboration in green product innovation: external and internal capabilities”, </w:t>
      </w:r>
      <w:r w:rsidRPr="0014072F">
        <w:rPr>
          <w:rFonts w:ascii="Times New Roman" w:hAnsi="Times New Roman" w:cs="Times New Roman"/>
          <w:i/>
          <w:sz w:val="22"/>
          <w:szCs w:val="22"/>
        </w:rPr>
        <w:t>Business Strategy and the Environment</w:t>
      </w:r>
      <w:r w:rsidRPr="0014072F">
        <w:rPr>
          <w:rFonts w:ascii="Times New Roman" w:hAnsi="Times New Roman" w:cs="Times New Roman"/>
          <w:sz w:val="22"/>
          <w:szCs w:val="22"/>
        </w:rPr>
        <w:t>, Vol. 27 No. 6, pp. 677–693.</w:t>
      </w:r>
    </w:p>
    <w:p w14:paraId="2C85F94B"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Miller, D.J., Fern, M.J. and Cardinal, L.B. (2007), “The use of knowledge for technological innovation within diversified firms”, </w:t>
      </w:r>
      <w:r w:rsidRPr="0014072F">
        <w:rPr>
          <w:rFonts w:ascii="Times New Roman" w:hAnsi="Times New Roman" w:cs="Times New Roman"/>
          <w:i/>
          <w:sz w:val="22"/>
          <w:szCs w:val="22"/>
        </w:rPr>
        <w:t>Academy of Management Journal</w:t>
      </w:r>
      <w:r w:rsidRPr="0014072F">
        <w:rPr>
          <w:rFonts w:ascii="Times New Roman" w:hAnsi="Times New Roman" w:cs="Times New Roman"/>
          <w:sz w:val="22"/>
          <w:szCs w:val="22"/>
        </w:rPr>
        <w:t>, Vol. 50 No. 2, pp. 308–326.</w:t>
      </w:r>
    </w:p>
    <w:p w14:paraId="2AB989B0" w14:textId="77777777" w:rsidR="00AF48D8" w:rsidRPr="0014072F" w:rsidRDefault="00AF48D8" w:rsidP="009B722E">
      <w:pPr>
        <w:pStyle w:val="Default"/>
        <w:ind w:left="426" w:hanging="426"/>
        <w:jc w:val="both"/>
        <w:rPr>
          <w:rFonts w:ascii="Times New Roman" w:hAnsi="Times New Roman" w:cs="Times New Roman"/>
          <w:color w:val="auto"/>
          <w:sz w:val="22"/>
          <w:szCs w:val="22"/>
        </w:rPr>
      </w:pPr>
      <w:r w:rsidRPr="0014072F">
        <w:rPr>
          <w:rFonts w:ascii="Times New Roman" w:hAnsi="Times New Roman" w:cs="Times New Roman"/>
          <w:color w:val="auto"/>
          <w:sz w:val="22"/>
          <w:szCs w:val="22"/>
        </w:rPr>
        <w:t xml:space="preserve">Narayanamurthy, G. and Tortorella, G. (2021), “Impact of COVID-19 outbreak on employee performance–moderating role of industry 4.0 base technologies”, </w:t>
      </w:r>
      <w:r w:rsidRPr="0014072F">
        <w:rPr>
          <w:rFonts w:ascii="Times New Roman" w:hAnsi="Times New Roman" w:cs="Times New Roman"/>
          <w:i/>
          <w:color w:val="auto"/>
          <w:sz w:val="22"/>
          <w:szCs w:val="22"/>
        </w:rPr>
        <w:t>International Journal of Production Economics</w:t>
      </w:r>
      <w:r w:rsidRPr="0014072F">
        <w:rPr>
          <w:rFonts w:ascii="Times New Roman" w:hAnsi="Times New Roman" w:cs="Times New Roman"/>
          <w:color w:val="auto"/>
          <w:sz w:val="22"/>
          <w:szCs w:val="22"/>
        </w:rPr>
        <w:t>, Vol. 234, pp. 108075.</w:t>
      </w:r>
    </w:p>
    <w:p w14:paraId="2AE3FDCE"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Narayanan, S., Jayaraman, V., Luo, Y. and Swaminathan, J.M. (2011), “The antecedents of process integration in business process outsourcing and its effect on firm performance”, </w:t>
      </w:r>
      <w:r w:rsidRPr="0014072F">
        <w:rPr>
          <w:rFonts w:ascii="Times New Roman" w:hAnsi="Times New Roman" w:cs="Times New Roman"/>
          <w:i/>
          <w:sz w:val="22"/>
          <w:szCs w:val="22"/>
        </w:rPr>
        <w:t>Journal of Operations Management</w:t>
      </w:r>
      <w:r w:rsidRPr="0014072F">
        <w:rPr>
          <w:rFonts w:ascii="Times New Roman" w:hAnsi="Times New Roman" w:cs="Times New Roman"/>
          <w:sz w:val="22"/>
          <w:szCs w:val="22"/>
        </w:rPr>
        <w:t>, Vol. 29 No.1–2, pp. 3–16.</w:t>
      </w:r>
    </w:p>
    <w:p w14:paraId="078C8BA6" w14:textId="77777777" w:rsidR="00AF48D8" w:rsidRDefault="00AF48D8" w:rsidP="008A1DAF">
      <w:pPr>
        <w:pStyle w:val="Default"/>
        <w:ind w:left="426" w:hanging="426"/>
        <w:jc w:val="both"/>
        <w:rPr>
          <w:rFonts w:ascii="Times New Roman" w:hAnsi="Times New Roman" w:cs="Times New Roman"/>
          <w:sz w:val="22"/>
          <w:szCs w:val="22"/>
          <w:shd w:val="clear" w:color="auto" w:fill="FFFFFF"/>
        </w:rPr>
      </w:pPr>
      <w:r w:rsidRPr="0014072F">
        <w:rPr>
          <w:rFonts w:ascii="Times New Roman" w:hAnsi="Times New Roman" w:cs="Times New Roman"/>
          <w:sz w:val="22"/>
          <w:szCs w:val="22"/>
          <w:shd w:val="clear" w:color="auto" w:fill="FFFFFF"/>
        </w:rPr>
        <w:t xml:space="preserve">Ooi, K.B., Lee, V.H., Tan, G.W.H., Hew, T.S. and Hew, J.J. (2018), “Cloud computing in manufacturing: the next industrial revolution in Malaysia?”, </w:t>
      </w:r>
      <w:r w:rsidRPr="0014072F">
        <w:rPr>
          <w:rFonts w:ascii="Times New Roman" w:hAnsi="Times New Roman" w:cs="Times New Roman"/>
          <w:i/>
          <w:iCs/>
          <w:sz w:val="22"/>
          <w:szCs w:val="22"/>
          <w:shd w:val="clear" w:color="auto" w:fill="FFFFFF"/>
        </w:rPr>
        <w:t>Expert Systems with Applications</w:t>
      </w:r>
      <w:r w:rsidRPr="0014072F">
        <w:rPr>
          <w:rFonts w:ascii="Times New Roman" w:hAnsi="Times New Roman" w:cs="Times New Roman"/>
          <w:sz w:val="22"/>
          <w:szCs w:val="22"/>
          <w:shd w:val="clear" w:color="auto" w:fill="FFFFFF"/>
        </w:rPr>
        <w:t>, Vol. 93, pp. 376-394.</w:t>
      </w:r>
    </w:p>
    <w:p w14:paraId="35D6218B"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Oskarsd_ottir, K. and Oddsson, G.V. (2019), “Towards a decision support framework for technologies used in cold supply chain traceability”, </w:t>
      </w:r>
      <w:r w:rsidRPr="008A1DAF">
        <w:rPr>
          <w:rFonts w:ascii="Times New Roman" w:hAnsi="Times New Roman" w:cs="Times New Roman"/>
          <w:i/>
          <w:iCs/>
          <w:sz w:val="22"/>
          <w:szCs w:val="22"/>
          <w:highlight w:val="yellow"/>
        </w:rPr>
        <w:t>Journal of Food Engineering</w:t>
      </w:r>
      <w:r w:rsidRPr="008A1DAF">
        <w:rPr>
          <w:rFonts w:ascii="Times New Roman" w:hAnsi="Times New Roman" w:cs="Times New Roman"/>
          <w:sz w:val="22"/>
          <w:szCs w:val="22"/>
          <w:highlight w:val="yellow"/>
        </w:rPr>
        <w:t xml:space="preserve">, Vol. 240, pp. 153-159. </w:t>
      </w:r>
    </w:p>
    <w:p w14:paraId="72D19AD9"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Podsakoff, P.M., MacKenzie, S.B., Lee, J.Y. and Podsakoff, N.P. (2003), “Common method biases in behavioral research: a critical review of the literature and recommended remedies”, </w:t>
      </w:r>
      <w:r w:rsidRPr="0014072F">
        <w:rPr>
          <w:rFonts w:ascii="Times New Roman" w:hAnsi="Times New Roman" w:cs="Times New Roman"/>
          <w:i/>
          <w:iCs/>
          <w:sz w:val="22"/>
          <w:szCs w:val="22"/>
        </w:rPr>
        <w:t>Journal of Applied Psychology</w:t>
      </w:r>
      <w:r w:rsidRPr="0014072F">
        <w:rPr>
          <w:rFonts w:ascii="Times New Roman" w:hAnsi="Times New Roman" w:cs="Times New Roman"/>
          <w:sz w:val="22"/>
          <w:szCs w:val="22"/>
        </w:rPr>
        <w:t>, Vol. 88 No. 5, pp. 879-903.</w:t>
      </w:r>
    </w:p>
    <w:p w14:paraId="6E2E705D"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Przychodzen, J. and Przychodzen, W. (2015), “Relationships between eco-innovation and financial performance–evidence from publicly traded companies in Poland and Hungary”, </w:t>
      </w:r>
      <w:r w:rsidRPr="0014072F">
        <w:rPr>
          <w:rFonts w:ascii="Times New Roman" w:hAnsi="Times New Roman" w:cs="Times New Roman"/>
          <w:i/>
          <w:sz w:val="22"/>
          <w:szCs w:val="22"/>
        </w:rPr>
        <w:t>Journal of Cleaner Production</w:t>
      </w:r>
      <w:r w:rsidRPr="0014072F">
        <w:rPr>
          <w:rFonts w:ascii="Times New Roman" w:hAnsi="Times New Roman" w:cs="Times New Roman"/>
          <w:sz w:val="22"/>
          <w:szCs w:val="22"/>
        </w:rPr>
        <w:t>, Vol. 90, pp. 253–263.</w:t>
      </w:r>
    </w:p>
    <w:p w14:paraId="0699919B" w14:textId="77777777" w:rsidR="00AF48D8" w:rsidRPr="0014072F" w:rsidRDefault="00AF48D8" w:rsidP="009B722E">
      <w:pPr>
        <w:pStyle w:val="Default"/>
        <w:ind w:left="426" w:hanging="426"/>
        <w:jc w:val="both"/>
        <w:rPr>
          <w:rFonts w:ascii="Times New Roman" w:eastAsia="CharisSIL" w:hAnsi="Times New Roman" w:cs="Times New Roman"/>
          <w:color w:val="auto"/>
          <w:sz w:val="22"/>
          <w:szCs w:val="22"/>
        </w:rPr>
      </w:pPr>
      <w:r w:rsidRPr="0014072F">
        <w:rPr>
          <w:rFonts w:ascii="Times New Roman" w:hAnsi="Times New Roman" w:cs="Times New Roman"/>
          <w:color w:val="auto"/>
          <w:sz w:val="22"/>
          <w:szCs w:val="22"/>
          <w:shd w:val="clear" w:color="auto" w:fill="FFFFFF"/>
        </w:rPr>
        <w:t>Qu, K. and</w:t>
      </w:r>
      <w:r w:rsidRPr="0014072F">
        <w:rPr>
          <w:rFonts w:ascii="Times New Roman" w:hAnsi="Times New Roman" w:cs="Times New Roman"/>
          <w:color w:val="auto"/>
          <w:sz w:val="22"/>
          <w:szCs w:val="22"/>
        </w:rPr>
        <w:t xml:space="preserve"> Liu, Z. (2022)</w:t>
      </w:r>
      <w:r w:rsidRPr="0014072F">
        <w:rPr>
          <w:rFonts w:ascii="Times New Roman" w:hAnsi="Times New Roman" w:cs="Times New Roman"/>
          <w:color w:val="auto"/>
          <w:sz w:val="22"/>
          <w:szCs w:val="22"/>
          <w:shd w:val="clear" w:color="auto" w:fill="FFFFFF"/>
        </w:rPr>
        <w:t xml:space="preserve">, </w:t>
      </w:r>
      <w:r w:rsidRPr="0014072F">
        <w:rPr>
          <w:rFonts w:ascii="Times New Roman" w:hAnsi="Times New Roman" w:cs="Times New Roman"/>
          <w:color w:val="auto"/>
          <w:sz w:val="22"/>
          <w:szCs w:val="22"/>
        </w:rPr>
        <w:t xml:space="preserve">“Green innovations, supply chain integration and green information system: A model of moderation”, </w:t>
      </w:r>
      <w:r w:rsidRPr="0014072F">
        <w:rPr>
          <w:rFonts w:ascii="Times New Roman" w:eastAsia="CharisSIL" w:hAnsi="Times New Roman" w:cs="Times New Roman"/>
          <w:i/>
          <w:color w:val="auto"/>
          <w:sz w:val="22"/>
          <w:szCs w:val="22"/>
        </w:rPr>
        <w:t>Journal of Cleaner Production</w:t>
      </w:r>
      <w:r w:rsidRPr="0014072F">
        <w:rPr>
          <w:rFonts w:ascii="Times New Roman" w:eastAsia="CharisSIL" w:hAnsi="Times New Roman" w:cs="Times New Roman"/>
          <w:color w:val="auto"/>
          <w:sz w:val="22"/>
          <w:szCs w:val="22"/>
        </w:rPr>
        <w:t xml:space="preserve">, Vol. 339, p. 130557. </w:t>
      </w:r>
    </w:p>
    <w:p w14:paraId="4C73977D"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Rahmani, M., Gui, L. and Atasu, A. (2021), “The implications of recycling technology choice on extended producer responsibility”, </w:t>
      </w:r>
      <w:r w:rsidRPr="0014072F">
        <w:rPr>
          <w:rFonts w:ascii="Times New Roman" w:hAnsi="Times New Roman" w:cs="Times New Roman"/>
          <w:i/>
          <w:sz w:val="22"/>
          <w:szCs w:val="22"/>
        </w:rPr>
        <w:t>Production and Operations Management</w:t>
      </w:r>
      <w:r w:rsidRPr="0014072F">
        <w:rPr>
          <w:rFonts w:ascii="Times New Roman" w:hAnsi="Times New Roman" w:cs="Times New Roman"/>
          <w:sz w:val="22"/>
          <w:szCs w:val="22"/>
        </w:rPr>
        <w:t>, Vol. 30 No. 2, pp. 522-542.</w:t>
      </w:r>
    </w:p>
    <w:p w14:paraId="09876863"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Rai, N. (2022, April 5). “Leveraging digital technology to transform India’s agri-chain ecosystem</w:t>
      </w:r>
      <w:proofErr w:type="gramStart"/>
      <w:r w:rsidRPr="0014072F">
        <w:rPr>
          <w:rFonts w:ascii="Times New Roman" w:hAnsi="Times New Roman" w:cs="Times New Roman"/>
          <w:sz w:val="22"/>
          <w:szCs w:val="22"/>
        </w:rPr>
        <w:t>”,Times</w:t>
      </w:r>
      <w:proofErr w:type="gramEnd"/>
      <w:r w:rsidRPr="0014072F">
        <w:rPr>
          <w:rFonts w:ascii="Times New Roman" w:hAnsi="Times New Roman" w:cs="Times New Roman"/>
          <w:sz w:val="22"/>
          <w:szCs w:val="22"/>
        </w:rPr>
        <w:t xml:space="preserve"> of India Blog. </w:t>
      </w:r>
      <w:hyperlink r:id="rId39" w:history="1">
        <w:r w:rsidRPr="0014072F">
          <w:rPr>
            <w:rStyle w:val="Hyperlink"/>
            <w:rFonts w:ascii="Times New Roman" w:hAnsi="Times New Roman" w:cs="Times New Roman"/>
            <w:sz w:val="22"/>
            <w:szCs w:val="22"/>
          </w:rPr>
          <w:t>https://timesofindia.indiatimes.com/blogs/voices/leveraging-digital-technology-to-transform-indias-agri-chain-ecosystem-2/</w:t>
        </w:r>
      </w:hyperlink>
      <w:r w:rsidRPr="0014072F">
        <w:rPr>
          <w:rFonts w:ascii="Times New Roman" w:hAnsi="Times New Roman" w:cs="Times New Roman"/>
          <w:sz w:val="22"/>
          <w:szCs w:val="22"/>
        </w:rPr>
        <w:t xml:space="preserve"> </w:t>
      </w:r>
      <w:r w:rsidRPr="0014072F">
        <w:rPr>
          <w:rFonts w:ascii="Times New Roman" w:hAnsi="Times New Roman" w:cs="Times New Roman"/>
          <w:color w:val="auto"/>
          <w:sz w:val="22"/>
          <w:szCs w:val="22"/>
        </w:rPr>
        <w:t>(Accessed on 06</w:t>
      </w:r>
      <w:r w:rsidRPr="0014072F">
        <w:rPr>
          <w:rFonts w:ascii="Times New Roman" w:hAnsi="Times New Roman" w:cs="Times New Roman"/>
          <w:color w:val="auto"/>
          <w:sz w:val="22"/>
          <w:szCs w:val="22"/>
          <w:vertAlign w:val="superscript"/>
        </w:rPr>
        <w:t>th</w:t>
      </w:r>
      <w:r w:rsidRPr="0014072F">
        <w:rPr>
          <w:rFonts w:ascii="Times New Roman" w:hAnsi="Times New Roman" w:cs="Times New Roman"/>
          <w:color w:val="auto"/>
          <w:sz w:val="22"/>
          <w:szCs w:val="22"/>
        </w:rPr>
        <w:t xml:space="preserve"> December 2022)</w:t>
      </w:r>
    </w:p>
    <w:p w14:paraId="2ABC4681"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color w:val="auto"/>
          <w:sz w:val="22"/>
          <w:szCs w:val="22"/>
        </w:rPr>
        <w:t xml:space="preserve">Realyv´asquez-Vargas, A., Arredondo-Soto, K.C., García-Alcaraz, J.L., M´arquez-Lobato, B. Y. and Cruz-García, J. (2019), “Introduction and configuration of a collaborative robot in an assembly task as a means to decrease occupational risks and increase efficiency in a manufacturing company”, </w:t>
      </w:r>
      <w:r w:rsidRPr="0014072F">
        <w:rPr>
          <w:rFonts w:ascii="Times New Roman" w:hAnsi="Times New Roman" w:cs="Times New Roman"/>
          <w:i/>
          <w:color w:val="auto"/>
          <w:sz w:val="22"/>
          <w:szCs w:val="22"/>
        </w:rPr>
        <w:t>Robotics and Computer-integrated Manufacturing</w:t>
      </w:r>
      <w:r w:rsidRPr="0014072F">
        <w:rPr>
          <w:rFonts w:ascii="Times New Roman" w:hAnsi="Times New Roman" w:cs="Times New Roman"/>
          <w:color w:val="auto"/>
          <w:sz w:val="22"/>
          <w:szCs w:val="22"/>
        </w:rPr>
        <w:t>, Vol. 57, pp. 315–328.</w:t>
      </w:r>
    </w:p>
    <w:p w14:paraId="13E9809B"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color w:val="auto"/>
          <w:sz w:val="22"/>
          <w:szCs w:val="22"/>
        </w:rPr>
        <w:t xml:space="preserve">Rejeb, A., Keogh, J.G., Wamba, S.F. and Treiblmaier, H. (2021), “The potentials of augmented reality in supply chain management: a state-of-the-art review”, </w:t>
      </w:r>
      <w:r w:rsidRPr="0014072F">
        <w:rPr>
          <w:rFonts w:ascii="Times New Roman" w:hAnsi="Times New Roman" w:cs="Times New Roman"/>
          <w:i/>
          <w:color w:val="auto"/>
          <w:sz w:val="22"/>
          <w:szCs w:val="22"/>
        </w:rPr>
        <w:t>Management Review Quarterly</w:t>
      </w:r>
      <w:r w:rsidRPr="0014072F">
        <w:rPr>
          <w:rFonts w:ascii="Times New Roman" w:hAnsi="Times New Roman" w:cs="Times New Roman"/>
          <w:color w:val="auto"/>
          <w:sz w:val="22"/>
          <w:szCs w:val="22"/>
        </w:rPr>
        <w:t>, Vol. 71 No. 4, pp. 819–856.</w:t>
      </w:r>
    </w:p>
    <w:p w14:paraId="7FF7878E"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Ren, Q.S., Fang, K., Yang, X.T. and Han, J.W. (2022), “Ensuring the quality of meat in cold chain logistics: a comprehensive review”, </w:t>
      </w:r>
      <w:r w:rsidRPr="008A1DAF">
        <w:rPr>
          <w:rFonts w:ascii="Times New Roman" w:hAnsi="Times New Roman" w:cs="Times New Roman"/>
          <w:i/>
          <w:iCs/>
          <w:sz w:val="22"/>
          <w:szCs w:val="22"/>
          <w:highlight w:val="yellow"/>
        </w:rPr>
        <w:t xml:space="preserve">Trends in Food Science and </w:t>
      </w:r>
      <w:proofErr w:type="gramStart"/>
      <w:r w:rsidRPr="008A1DAF">
        <w:rPr>
          <w:rFonts w:ascii="Times New Roman" w:hAnsi="Times New Roman" w:cs="Times New Roman"/>
          <w:i/>
          <w:iCs/>
          <w:sz w:val="22"/>
          <w:szCs w:val="22"/>
          <w:highlight w:val="yellow"/>
        </w:rPr>
        <w:t>Technology</w:t>
      </w:r>
      <w:r w:rsidRPr="008A1DAF">
        <w:rPr>
          <w:rFonts w:ascii="Times New Roman" w:hAnsi="Times New Roman" w:cs="Times New Roman"/>
          <w:sz w:val="22"/>
          <w:szCs w:val="22"/>
          <w:highlight w:val="yellow"/>
        </w:rPr>
        <w:t>,  Vol.</w:t>
      </w:r>
      <w:proofErr w:type="gramEnd"/>
      <w:r w:rsidRPr="008A1DAF">
        <w:rPr>
          <w:rFonts w:ascii="Times New Roman" w:hAnsi="Times New Roman" w:cs="Times New Roman"/>
          <w:sz w:val="22"/>
          <w:szCs w:val="22"/>
          <w:highlight w:val="yellow"/>
        </w:rPr>
        <w:t xml:space="preserve"> 119, pp. 133-151. </w:t>
      </w:r>
    </w:p>
    <w:p w14:paraId="56185D34" w14:textId="77777777" w:rsidR="00AF48D8" w:rsidRDefault="00AF48D8" w:rsidP="008A1DAF">
      <w:pPr>
        <w:pStyle w:val="Default"/>
        <w:ind w:left="426" w:hanging="426"/>
        <w:jc w:val="both"/>
        <w:rPr>
          <w:rFonts w:ascii="Times New Roman" w:eastAsia="CharisSIL" w:hAnsi="Times New Roman" w:cs="Times New Roman"/>
          <w:sz w:val="22"/>
          <w:szCs w:val="22"/>
          <w:highlight w:val="yellow"/>
        </w:rPr>
      </w:pPr>
      <w:r w:rsidRPr="008A1DAF">
        <w:rPr>
          <w:rFonts w:ascii="Times New Roman" w:eastAsia="CharisSIL" w:hAnsi="Times New Roman" w:cs="Times New Roman"/>
          <w:sz w:val="22"/>
          <w:szCs w:val="22"/>
          <w:highlight w:val="yellow"/>
        </w:rPr>
        <w:t xml:space="preserve">Ringle, C. M., Wende, S. and Will, A. (2015), </w:t>
      </w:r>
      <w:r w:rsidRPr="008A1DAF">
        <w:rPr>
          <w:rFonts w:ascii="Times New Roman" w:eastAsia="CharisSIL" w:hAnsi="Times New Roman" w:cs="Times New Roman"/>
          <w:i/>
          <w:iCs/>
          <w:sz w:val="22"/>
          <w:szCs w:val="22"/>
          <w:highlight w:val="yellow"/>
        </w:rPr>
        <w:t xml:space="preserve">Smart PLS 3.0. </w:t>
      </w:r>
      <w:hyperlink r:id="rId40" w:history="1">
        <w:r w:rsidRPr="008A1DAF">
          <w:rPr>
            <w:rStyle w:val="Hyperlink"/>
            <w:rFonts w:ascii="Times New Roman" w:eastAsia="CharisSIL" w:hAnsi="Times New Roman" w:cs="Times New Roman"/>
            <w:sz w:val="22"/>
            <w:szCs w:val="22"/>
            <w:highlight w:val="yellow"/>
          </w:rPr>
          <w:t>https://doi.org/http://</w:t>
        </w:r>
      </w:hyperlink>
      <w:r w:rsidRPr="008A1DAF">
        <w:rPr>
          <w:rFonts w:ascii="Times New Roman" w:eastAsia="CharisSIL" w:hAnsi="Times New Roman" w:cs="Times New Roman"/>
          <w:sz w:val="22"/>
          <w:szCs w:val="22"/>
          <w:highlight w:val="yellow"/>
        </w:rPr>
        <w:t xml:space="preserve"> www.smartpls.com </w:t>
      </w:r>
      <w:hyperlink r:id="rId41" w:history="1">
        <w:r w:rsidRPr="008A1DAF">
          <w:rPr>
            <w:rStyle w:val="Hyperlink"/>
            <w:rFonts w:ascii="Times New Roman" w:eastAsia="CharisSIL" w:hAnsi="Times New Roman" w:cs="Times New Roman"/>
            <w:sz w:val="22"/>
            <w:szCs w:val="22"/>
            <w:highlight w:val="yellow"/>
          </w:rPr>
          <w:t>http://Www.Smartpls.De</w:t>
        </w:r>
      </w:hyperlink>
      <w:r w:rsidRPr="008A1DAF">
        <w:rPr>
          <w:rFonts w:ascii="Times New Roman" w:eastAsia="CharisSIL" w:hAnsi="Times New Roman" w:cs="Times New Roman"/>
          <w:sz w:val="22"/>
          <w:szCs w:val="22"/>
          <w:highlight w:val="yellow"/>
        </w:rPr>
        <w:t>.</w:t>
      </w:r>
    </w:p>
    <w:p w14:paraId="7FBC6F3A" w14:textId="77777777" w:rsidR="00AF48D8" w:rsidRDefault="00AF48D8" w:rsidP="00C03E3A">
      <w:pPr>
        <w:pStyle w:val="Default"/>
        <w:ind w:left="426" w:hanging="426"/>
        <w:jc w:val="both"/>
        <w:rPr>
          <w:rFonts w:ascii="Times New Roman" w:hAnsi="Times New Roman" w:cs="Times New Roman"/>
          <w:sz w:val="22"/>
          <w:szCs w:val="22"/>
        </w:rPr>
      </w:pPr>
      <w:r w:rsidRPr="008A1DAF">
        <w:rPr>
          <w:rFonts w:ascii="Times New Roman" w:hAnsi="Times New Roman" w:cs="Times New Roman"/>
          <w:sz w:val="22"/>
          <w:szCs w:val="22"/>
          <w:highlight w:val="yellow"/>
        </w:rPr>
        <w:t xml:space="preserve">Saunila, M., Ukko, J. and Rantala, T. (2018), “Sustainability as a driver of green innovation investment and exploitation”, </w:t>
      </w:r>
      <w:r w:rsidRPr="008A1DAF">
        <w:rPr>
          <w:rFonts w:ascii="Times New Roman" w:hAnsi="Times New Roman" w:cs="Times New Roman"/>
          <w:i/>
          <w:iCs/>
          <w:sz w:val="22"/>
          <w:szCs w:val="22"/>
          <w:highlight w:val="yellow"/>
        </w:rPr>
        <w:t>Journal of Cleaner Production</w:t>
      </w:r>
      <w:r w:rsidRPr="008A1DAF">
        <w:rPr>
          <w:rFonts w:ascii="Times New Roman" w:hAnsi="Times New Roman" w:cs="Times New Roman"/>
          <w:sz w:val="22"/>
          <w:szCs w:val="22"/>
          <w:highlight w:val="yellow"/>
        </w:rPr>
        <w:t>, Vol. 179, pp. 631–641.</w:t>
      </w:r>
    </w:p>
    <w:p w14:paraId="7B03EE04"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Saurabh, S. and Dey, K. (2021), “Blockchain technology adoption, architecture, and sustainable agri-food supply chains”, </w:t>
      </w:r>
      <w:r w:rsidRPr="008A1DAF">
        <w:rPr>
          <w:rFonts w:ascii="Times New Roman" w:hAnsi="Times New Roman" w:cs="Times New Roman"/>
          <w:i/>
          <w:iCs/>
          <w:sz w:val="22"/>
          <w:szCs w:val="22"/>
          <w:highlight w:val="yellow"/>
        </w:rPr>
        <w:t>Journal of Cleaner Production</w:t>
      </w:r>
      <w:r w:rsidRPr="008A1DAF">
        <w:rPr>
          <w:rFonts w:ascii="Times New Roman" w:hAnsi="Times New Roman" w:cs="Times New Roman"/>
          <w:sz w:val="22"/>
          <w:szCs w:val="22"/>
          <w:highlight w:val="yellow"/>
        </w:rPr>
        <w:t xml:space="preserve">, Vol. 284, p. 124731. </w:t>
      </w:r>
    </w:p>
    <w:p w14:paraId="60CF09A9"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color w:val="auto"/>
          <w:sz w:val="22"/>
          <w:szCs w:val="22"/>
        </w:rPr>
        <w:t xml:space="preserve">Schoenberger, L. and Berghoff, V. (2020), “Green Innovation Centres for the Agriculture and Food Sector – India, NEWS LETTER #5”, Startseite. </w:t>
      </w:r>
      <w:hyperlink r:id="rId42" w:history="1">
        <w:r w:rsidRPr="0014072F">
          <w:rPr>
            <w:rStyle w:val="Hyperlink"/>
            <w:rFonts w:ascii="Times New Roman" w:hAnsi="Times New Roman" w:cs="Times New Roman"/>
            <w:sz w:val="22"/>
            <w:szCs w:val="22"/>
          </w:rPr>
          <w:t>https://www.giz.de/en/downloads/GIAE-India-Newsletter-5_Gender-Edition.pdf</w:t>
        </w:r>
      </w:hyperlink>
      <w:r w:rsidRPr="0014072F">
        <w:rPr>
          <w:rFonts w:ascii="Times New Roman" w:hAnsi="Times New Roman" w:cs="Times New Roman"/>
          <w:color w:val="auto"/>
          <w:sz w:val="22"/>
          <w:szCs w:val="22"/>
        </w:rPr>
        <w:t xml:space="preserve"> (Accessed on 27</w:t>
      </w:r>
      <w:r w:rsidRPr="0014072F">
        <w:rPr>
          <w:rFonts w:ascii="Times New Roman" w:hAnsi="Times New Roman" w:cs="Times New Roman"/>
          <w:color w:val="auto"/>
          <w:sz w:val="22"/>
          <w:szCs w:val="22"/>
          <w:vertAlign w:val="superscript"/>
        </w:rPr>
        <w:t>th</w:t>
      </w:r>
      <w:r w:rsidRPr="0014072F">
        <w:rPr>
          <w:rFonts w:ascii="Times New Roman" w:hAnsi="Times New Roman" w:cs="Times New Roman"/>
          <w:color w:val="auto"/>
          <w:sz w:val="22"/>
          <w:szCs w:val="22"/>
        </w:rPr>
        <w:t xml:space="preserve"> December 2022)</w:t>
      </w:r>
    </w:p>
    <w:p w14:paraId="01B27C21"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shd w:val="clear" w:color="auto" w:fill="FFFFFF"/>
        </w:rPr>
        <w:t>Shahzad, M., Qu, Y., Zafar, A. U. and Appolloni, A. (2021), “</w:t>
      </w:r>
      <w:r w:rsidRPr="0014072F">
        <w:rPr>
          <w:rFonts w:ascii="Times New Roman" w:hAnsi="Times New Roman" w:cs="Times New Roman"/>
          <w:iCs/>
          <w:sz w:val="22"/>
          <w:szCs w:val="22"/>
          <w:shd w:val="clear" w:color="auto" w:fill="FFFFFF"/>
        </w:rPr>
        <w:t>Does the interaction between the knowledge management process and sustainable development practices boost corporate green innovation?”,</w:t>
      </w:r>
      <w:r w:rsidRPr="0014072F">
        <w:rPr>
          <w:rFonts w:ascii="Times New Roman" w:hAnsi="Times New Roman" w:cs="Times New Roman"/>
          <w:i/>
          <w:iCs/>
          <w:sz w:val="22"/>
          <w:szCs w:val="22"/>
          <w:shd w:val="clear" w:color="auto" w:fill="FFFFFF"/>
        </w:rPr>
        <w:t xml:space="preserve"> Business Strategy and the Environment</w:t>
      </w:r>
      <w:r w:rsidRPr="0014072F">
        <w:rPr>
          <w:rFonts w:ascii="Times New Roman" w:hAnsi="Times New Roman" w:cs="Times New Roman"/>
          <w:iCs/>
          <w:sz w:val="22"/>
          <w:szCs w:val="22"/>
          <w:shd w:val="clear" w:color="auto" w:fill="FFFFFF"/>
        </w:rPr>
        <w:t>, Vol. 30 No.8, pp. 4206-4222.</w:t>
      </w:r>
    </w:p>
    <w:p w14:paraId="3750A866" w14:textId="77777777" w:rsidR="00AF48D8" w:rsidRDefault="009701F8" w:rsidP="008A1DAF">
      <w:pPr>
        <w:pStyle w:val="Default"/>
        <w:ind w:left="426" w:hanging="426"/>
        <w:jc w:val="both"/>
        <w:rPr>
          <w:rFonts w:ascii="Times New Roman" w:hAnsi="Times New Roman" w:cs="Times New Roman"/>
          <w:sz w:val="22"/>
          <w:szCs w:val="22"/>
          <w:highlight w:val="yellow"/>
          <w:shd w:val="clear" w:color="auto" w:fill="FFFFFF"/>
        </w:rPr>
      </w:pPr>
      <w:hyperlink r:id="rId43" w:tooltip="Janpriy Sharma" w:history="1">
        <w:r w:rsidR="00AF48D8" w:rsidRPr="008A1DAF">
          <w:rPr>
            <w:rStyle w:val="Hyperlink"/>
            <w:rFonts w:ascii="Times New Roman" w:hAnsi="Times New Roman" w:cs="Times New Roman"/>
            <w:color w:val="auto"/>
            <w:sz w:val="22"/>
            <w:szCs w:val="22"/>
            <w:highlight w:val="yellow"/>
            <w:u w:val="none"/>
            <w:shd w:val="clear" w:color="auto" w:fill="FFFFFF"/>
          </w:rPr>
          <w:t>Sharma, J.</w:t>
        </w:r>
      </w:hyperlink>
      <w:r w:rsidR="00AF48D8" w:rsidRPr="008A1DAF">
        <w:rPr>
          <w:rFonts w:ascii="Times New Roman" w:hAnsi="Times New Roman" w:cs="Times New Roman"/>
          <w:sz w:val="22"/>
          <w:szCs w:val="22"/>
          <w:highlight w:val="yellow"/>
          <w:shd w:val="clear" w:color="auto" w:fill="FFFFFF"/>
        </w:rPr>
        <w:t>, </w:t>
      </w:r>
      <w:hyperlink r:id="rId44" w:tooltip="Mohit Tyagi" w:history="1">
        <w:r w:rsidR="00AF48D8" w:rsidRPr="008A1DAF">
          <w:rPr>
            <w:rStyle w:val="Hyperlink"/>
            <w:rFonts w:ascii="Times New Roman" w:hAnsi="Times New Roman" w:cs="Times New Roman"/>
            <w:color w:val="auto"/>
            <w:sz w:val="22"/>
            <w:szCs w:val="22"/>
            <w:highlight w:val="yellow"/>
            <w:u w:val="none"/>
            <w:shd w:val="clear" w:color="auto" w:fill="FFFFFF"/>
          </w:rPr>
          <w:t>Tyagi, M.</w:t>
        </w:r>
      </w:hyperlink>
      <w:r w:rsidR="00AF48D8" w:rsidRPr="008A1DAF">
        <w:rPr>
          <w:rFonts w:ascii="Times New Roman" w:hAnsi="Times New Roman" w:cs="Times New Roman"/>
          <w:sz w:val="22"/>
          <w:szCs w:val="22"/>
          <w:highlight w:val="yellow"/>
          <w:shd w:val="clear" w:color="auto" w:fill="FFFFFF"/>
        </w:rPr>
        <w:t> and </w:t>
      </w:r>
      <w:hyperlink r:id="rId45" w:tooltip="Arvind Bhardwaj" w:history="1">
        <w:r w:rsidR="00AF48D8" w:rsidRPr="008A1DAF">
          <w:rPr>
            <w:rStyle w:val="Hyperlink"/>
            <w:rFonts w:ascii="Times New Roman" w:hAnsi="Times New Roman" w:cs="Times New Roman"/>
            <w:color w:val="auto"/>
            <w:sz w:val="22"/>
            <w:szCs w:val="22"/>
            <w:highlight w:val="yellow"/>
            <w:u w:val="none"/>
            <w:shd w:val="clear" w:color="auto" w:fill="FFFFFF"/>
          </w:rPr>
          <w:t>Bhardwaj, A.</w:t>
        </w:r>
      </w:hyperlink>
      <w:r w:rsidR="00AF48D8" w:rsidRPr="008A1DAF">
        <w:rPr>
          <w:rFonts w:ascii="Times New Roman" w:hAnsi="Times New Roman" w:cs="Times New Roman"/>
          <w:sz w:val="22"/>
          <w:szCs w:val="22"/>
          <w:highlight w:val="yellow"/>
          <w:shd w:val="clear" w:color="auto" w:fill="FFFFFF"/>
        </w:rPr>
        <w:t> (2020), "Parametric review of food supply chain performance implications under different aspects", </w:t>
      </w:r>
      <w:hyperlink r:id="rId46" w:history="1">
        <w:r w:rsidR="00AF48D8" w:rsidRPr="008A1DAF">
          <w:rPr>
            <w:rStyle w:val="Hyperlink"/>
            <w:rFonts w:ascii="Times New Roman" w:hAnsi="Times New Roman" w:cs="Times New Roman"/>
            <w:i/>
            <w:iCs/>
            <w:color w:val="auto"/>
            <w:sz w:val="22"/>
            <w:szCs w:val="22"/>
            <w:highlight w:val="yellow"/>
            <w:u w:val="none"/>
          </w:rPr>
          <w:t>Journal of Advances in Management Research</w:t>
        </w:r>
      </w:hyperlink>
      <w:r w:rsidR="00AF48D8" w:rsidRPr="008A1DAF">
        <w:rPr>
          <w:rFonts w:ascii="Times New Roman" w:hAnsi="Times New Roman" w:cs="Times New Roman"/>
          <w:sz w:val="22"/>
          <w:szCs w:val="22"/>
          <w:highlight w:val="yellow"/>
          <w:shd w:val="clear" w:color="auto" w:fill="FFFFFF"/>
        </w:rPr>
        <w:t>, Vol. 17 No. 3, pp. 421-453.</w:t>
      </w:r>
    </w:p>
    <w:p w14:paraId="2C59238E"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Sharma, V.K., Chandna, P. and Bhardwaj, A. (2017), “Green supply chain management related performance indicators in agro industry: a review”, </w:t>
      </w:r>
      <w:r w:rsidRPr="0014072F">
        <w:rPr>
          <w:rFonts w:ascii="Times New Roman" w:hAnsi="Times New Roman" w:cs="Times New Roman"/>
          <w:i/>
          <w:sz w:val="22"/>
          <w:szCs w:val="22"/>
        </w:rPr>
        <w:t>Journal of Cleaner Production</w:t>
      </w:r>
      <w:r w:rsidRPr="0014072F">
        <w:rPr>
          <w:rFonts w:ascii="Times New Roman" w:hAnsi="Times New Roman" w:cs="Times New Roman"/>
          <w:sz w:val="22"/>
          <w:szCs w:val="22"/>
        </w:rPr>
        <w:t>, Vol.141, pp. 1194–1208.</w:t>
      </w:r>
    </w:p>
    <w:p w14:paraId="72B5C88A"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Shiffrin, R.M. and Schneider, W. (1977), “Controlled and automatic information processing: II. Perceptual learning, automatic attending, and a general theory”, </w:t>
      </w:r>
      <w:r w:rsidRPr="0014072F">
        <w:rPr>
          <w:rFonts w:ascii="Times New Roman" w:hAnsi="Times New Roman" w:cs="Times New Roman"/>
          <w:i/>
          <w:sz w:val="22"/>
          <w:szCs w:val="22"/>
        </w:rPr>
        <w:t>Psychological Review</w:t>
      </w:r>
      <w:r w:rsidRPr="0014072F">
        <w:rPr>
          <w:rFonts w:ascii="Times New Roman" w:hAnsi="Times New Roman" w:cs="Times New Roman"/>
          <w:sz w:val="22"/>
          <w:szCs w:val="22"/>
        </w:rPr>
        <w:t>, Vol. 84 No. 2, pp. 127–190.</w:t>
      </w:r>
    </w:p>
    <w:p w14:paraId="42DB3AB0" w14:textId="77777777" w:rsidR="00AF48D8" w:rsidRPr="0014072F" w:rsidRDefault="00AF48D8" w:rsidP="009B722E">
      <w:pPr>
        <w:pStyle w:val="Default"/>
        <w:ind w:left="426" w:hanging="426"/>
        <w:jc w:val="both"/>
        <w:rPr>
          <w:rFonts w:ascii="Times New Roman" w:hAnsi="Times New Roman" w:cs="Times New Roman"/>
          <w:iCs/>
          <w:sz w:val="22"/>
          <w:szCs w:val="22"/>
          <w:shd w:val="clear" w:color="auto" w:fill="FFFFFF"/>
        </w:rPr>
      </w:pPr>
      <w:r w:rsidRPr="0014072F">
        <w:rPr>
          <w:rFonts w:ascii="Times New Roman" w:hAnsi="Times New Roman" w:cs="Times New Roman"/>
          <w:sz w:val="22"/>
          <w:szCs w:val="22"/>
          <w:shd w:val="clear" w:color="auto" w:fill="FFFFFF"/>
        </w:rPr>
        <w:t>Singh, S. K., Giudice, M. D., Chierici, R. and Graziano, D. (2020), “</w:t>
      </w:r>
      <w:r w:rsidRPr="0014072F">
        <w:rPr>
          <w:rFonts w:ascii="Times New Roman" w:hAnsi="Times New Roman" w:cs="Times New Roman"/>
          <w:iCs/>
          <w:sz w:val="22"/>
          <w:szCs w:val="22"/>
          <w:shd w:val="clear" w:color="auto" w:fill="FFFFFF"/>
        </w:rPr>
        <w:t>Green innovation and environmental performance: The role of green transformational leadership and green human resource management”,</w:t>
      </w:r>
      <w:r w:rsidRPr="0014072F">
        <w:rPr>
          <w:rFonts w:ascii="Times New Roman" w:hAnsi="Times New Roman" w:cs="Times New Roman"/>
          <w:i/>
          <w:iCs/>
          <w:sz w:val="22"/>
          <w:szCs w:val="22"/>
          <w:shd w:val="clear" w:color="auto" w:fill="FFFFFF"/>
        </w:rPr>
        <w:t xml:space="preserve"> Technological Forecasting and Social Change</w:t>
      </w:r>
      <w:r w:rsidRPr="0014072F">
        <w:rPr>
          <w:rFonts w:ascii="Times New Roman" w:hAnsi="Times New Roman" w:cs="Times New Roman"/>
          <w:iCs/>
          <w:sz w:val="22"/>
          <w:szCs w:val="22"/>
          <w:shd w:val="clear" w:color="auto" w:fill="FFFFFF"/>
        </w:rPr>
        <w:t>, Vol. 150, pp. 119762.</w:t>
      </w:r>
    </w:p>
    <w:p w14:paraId="6F6742C8"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Singh, S.K., Del Giudice, M., Chiappetta Jabbour, C.J., Latan, H. and Sohal, A.S. (2022), “Stakeholder pressure, green innovation, and performance in small and medium-sized enterprises: the role of green dynamic capabilities”, </w:t>
      </w:r>
      <w:r w:rsidRPr="0014072F">
        <w:rPr>
          <w:rFonts w:ascii="Times New Roman" w:hAnsi="Times New Roman" w:cs="Times New Roman"/>
          <w:i/>
          <w:sz w:val="22"/>
          <w:szCs w:val="22"/>
        </w:rPr>
        <w:t>Business Strategy and the Environment</w:t>
      </w:r>
      <w:r w:rsidRPr="0014072F">
        <w:rPr>
          <w:rFonts w:ascii="Times New Roman" w:hAnsi="Times New Roman" w:cs="Times New Roman"/>
          <w:sz w:val="22"/>
          <w:szCs w:val="22"/>
        </w:rPr>
        <w:t>, Vol. 31 No.1, pp. 500–514.</w:t>
      </w:r>
    </w:p>
    <w:p w14:paraId="6779F27B"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Teo, A. C., Tan, G. W. H., Ooi, K. B., Hew, T. S. and Yew, K. T. (2015), “The effects of convenience and speed in m-payment”, </w:t>
      </w:r>
      <w:r w:rsidRPr="008A1DAF">
        <w:rPr>
          <w:rFonts w:ascii="Times New Roman" w:hAnsi="Times New Roman" w:cs="Times New Roman"/>
          <w:i/>
          <w:iCs/>
          <w:sz w:val="22"/>
          <w:szCs w:val="22"/>
          <w:highlight w:val="yellow"/>
        </w:rPr>
        <w:t xml:space="preserve">Industrial Management &amp; Data Systems, </w:t>
      </w:r>
      <w:r w:rsidRPr="008A1DAF">
        <w:rPr>
          <w:rFonts w:ascii="Times New Roman" w:hAnsi="Times New Roman" w:cs="Times New Roman"/>
          <w:sz w:val="22"/>
          <w:szCs w:val="22"/>
          <w:highlight w:val="yellow"/>
        </w:rPr>
        <w:t>Vol. 115 No. 2, pp. 311–331.</w:t>
      </w:r>
    </w:p>
    <w:p w14:paraId="4C585464"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color w:val="auto"/>
          <w:sz w:val="22"/>
          <w:szCs w:val="22"/>
        </w:rPr>
        <w:t xml:space="preserve">Theadora, C., Amelia, M. V., Tan, G. W., Lo, P., Ooi, K. and Dwivedi, Y. K. (2022), “How does involvement build loyalty towards music-streaming platforms? A multi-analytical SEM-ANN technique”, </w:t>
      </w:r>
      <w:r w:rsidRPr="0014072F">
        <w:rPr>
          <w:rFonts w:ascii="Times New Roman" w:hAnsi="Times New Roman" w:cs="Times New Roman"/>
          <w:i/>
          <w:iCs/>
          <w:color w:val="auto"/>
          <w:sz w:val="22"/>
          <w:szCs w:val="22"/>
        </w:rPr>
        <w:t>Journal of Product &amp; Brand Management</w:t>
      </w:r>
      <w:r w:rsidRPr="0014072F">
        <w:rPr>
          <w:rFonts w:ascii="Times New Roman" w:hAnsi="Times New Roman" w:cs="Times New Roman"/>
          <w:color w:val="auto"/>
          <w:sz w:val="22"/>
          <w:szCs w:val="22"/>
        </w:rPr>
        <w:t xml:space="preserve">. </w:t>
      </w:r>
      <w:hyperlink r:id="rId47" w:history="1">
        <w:r w:rsidRPr="0014072F">
          <w:rPr>
            <w:rStyle w:val="Hyperlink"/>
            <w:rFonts w:ascii="Times New Roman" w:hAnsi="Times New Roman" w:cs="Times New Roman"/>
            <w:sz w:val="22"/>
            <w:szCs w:val="22"/>
          </w:rPr>
          <w:t>https://doi.org/10.1108/jpbm-02-2022-3855</w:t>
        </w:r>
      </w:hyperlink>
      <w:r w:rsidRPr="0014072F">
        <w:rPr>
          <w:rFonts w:ascii="Times New Roman" w:hAnsi="Times New Roman" w:cs="Times New Roman"/>
          <w:color w:val="auto"/>
          <w:sz w:val="22"/>
          <w:szCs w:val="22"/>
        </w:rPr>
        <w:t>.</w:t>
      </w:r>
    </w:p>
    <w:p w14:paraId="73AA55E5" w14:textId="77777777" w:rsidR="00AF48D8" w:rsidRPr="0014072F" w:rsidRDefault="00AF48D8" w:rsidP="009B722E">
      <w:pPr>
        <w:pStyle w:val="Default"/>
        <w:ind w:left="426" w:hanging="426"/>
        <w:jc w:val="both"/>
        <w:rPr>
          <w:rFonts w:ascii="Times New Roman" w:hAnsi="Times New Roman" w:cs="Times New Roman"/>
          <w:color w:val="auto"/>
          <w:sz w:val="22"/>
          <w:szCs w:val="22"/>
        </w:rPr>
      </w:pPr>
      <w:r w:rsidRPr="0014072F">
        <w:rPr>
          <w:rFonts w:ascii="Times New Roman" w:hAnsi="Times New Roman" w:cs="Times New Roman"/>
          <w:color w:val="auto"/>
          <w:sz w:val="22"/>
          <w:szCs w:val="22"/>
        </w:rPr>
        <w:t xml:space="preserve">UNEP. (2022), “Reducing Consumer Food Waste Using Green and Digital Technologies”, UNEP Copenhagen Climate Centre. </w:t>
      </w:r>
      <w:hyperlink r:id="rId48" w:history="1">
        <w:r w:rsidRPr="0014072F">
          <w:rPr>
            <w:rStyle w:val="Hyperlink"/>
            <w:rFonts w:ascii="Times New Roman" w:hAnsi="Times New Roman" w:cs="Times New Roman"/>
            <w:sz w:val="22"/>
            <w:szCs w:val="22"/>
          </w:rPr>
          <w:t>https://unepccc.org/wp-content/uploads/2021/11/reducing-consumer-food-waste-using-green-and-digital-technologies.pdf</w:t>
        </w:r>
      </w:hyperlink>
      <w:r w:rsidRPr="0014072F">
        <w:rPr>
          <w:rFonts w:ascii="Times New Roman" w:hAnsi="Times New Roman" w:cs="Times New Roman"/>
          <w:color w:val="auto"/>
          <w:sz w:val="22"/>
          <w:szCs w:val="22"/>
        </w:rPr>
        <w:t xml:space="preserve"> (Accessed on 27</w:t>
      </w:r>
      <w:r w:rsidRPr="0014072F">
        <w:rPr>
          <w:rFonts w:ascii="Times New Roman" w:hAnsi="Times New Roman" w:cs="Times New Roman"/>
          <w:color w:val="auto"/>
          <w:sz w:val="22"/>
          <w:szCs w:val="22"/>
          <w:vertAlign w:val="superscript"/>
        </w:rPr>
        <w:t>th</w:t>
      </w:r>
      <w:r w:rsidRPr="0014072F">
        <w:rPr>
          <w:rFonts w:ascii="Times New Roman" w:hAnsi="Times New Roman" w:cs="Times New Roman"/>
          <w:color w:val="auto"/>
          <w:sz w:val="22"/>
          <w:szCs w:val="22"/>
        </w:rPr>
        <w:t xml:space="preserve"> December 2022)</w:t>
      </w:r>
    </w:p>
    <w:p w14:paraId="68AE1CAA"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United Nations (2021), “Food systems account for over one third of global greenhouse gas emissions”, available at: </w:t>
      </w:r>
      <w:r w:rsidRPr="008A1DAF">
        <w:rPr>
          <w:rFonts w:ascii="Times New Roman" w:hAnsi="Times New Roman" w:cs="Times New Roman"/>
          <w:color w:val="0000FF"/>
          <w:sz w:val="22"/>
          <w:szCs w:val="22"/>
          <w:highlight w:val="yellow"/>
        </w:rPr>
        <w:t xml:space="preserve">https://news.un.org/en/story/2021/03/1086822 </w:t>
      </w:r>
      <w:r w:rsidRPr="008A1DAF">
        <w:rPr>
          <w:rFonts w:ascii="Times New Roman" w:hAnsi="Times New Roman" w:cs="Times New Roman"/>
          <w:sz w:val="22"/>
          <w:szCs w:val="22"/>
          <w:highlight w:val="yellow"/>
        </w:rPr>
        <w:t>(accessed 5 February 2024).</w:t>
      </w:r>
    </w:p>
    <w:p w14:paraId="7A8E83F0" w14:textId="77777777" w:rsidR="00AF48D8" w:rsidRDefault="00AF48D8" w:rsidP="008A1DAF">
      <w:pPr>
        <w:pStyle w:val="Default"/>
        <w:ind w:left="426" w:hanging="426"/>
        <w:jc w:val="both"/>
        <w:rPr>
          <w:rFonts w:ascii="Times New Roman" w:hAnsi="Times New Roman" w:cs="Times New Roman"/>
          <w:sz w:val="22"/>
          <w:szCs w:val="22"/>
          <w:highlight w:val="yellow"/>
        </w:rPr>
      </w:pPr>
      <w:r w:rsidRPr="008A1DAF">
        <w:rPr>
          <w:rFonts w:ascii="Times New Roman" w:hAnsi="Times New Roman" w:cs="Times New Roman"/>
          <w:sz w:val="22"/>
          <w:szCs w:val="22"/>
          <w:highlight w:val="yellow"/>
        </w:rPr>
        <w:t xml:space="preserve">United Nations (2022), “The food systems summit”, available at: </w:t>
      </w:r>
      <w:hyperlink r:id="rId49" w:history="1">
        <w:r w:rsidRPr="008A1DAF">
          <w:rPr>
            <w:rStyle w:val="Hyperlink"/>
            <w:rFonts w:ascii="Times New Roman" w:hAnsi="Times New Roman" w:cs="Times New Roman"/>
            <w:sz w:val="22"/>
            <w:szCs w:val="22"/>
            <w:highlight w:val="yellow"/>
          </w:rPr>
          <w:t>www.un.org/en/food-systems</w:t>
        </w:r>
      </w:hyperlink>
      <w:r w:rsidRPr="008A1DAF">
        <w:rPr>
          <w:rFonts w:ascii="Times New Roman" w:hAnsi="Times New Roman" w:cs="Times New Roman"/>
          <w:color w:val="0000FF"/>
          <w:sz w:val="22"/>
          <w:szCs w:val="22"/>
          <w:highlight w:val="yellow"/>
        </w:rPr>
        <w:t xml:space="preserve"> </w:t>
      </w:r>
      <w:proofErr w:type="gramStart"/>
      <w:r w:rsidRPr="008A1DAF">
        <w:rPr>
          <w:rFonts w:ascii="Times New Roman" w:hAnsi="Times New Roman" w:cs="Times New Roman"/>
          <w:color w:val="0000FF"/>
          <w:sz w:val="22"/>
          <w:szCs w:val="22"/>
          <w:highlight w:val="yellow"/>
        </w:rPr>
        <w:t>summit?_</w:t>
      </w:r>
      <w:proofErr w:type="gramEnd"/>
      <w:r w:rsidRPr="008A1DAF">
        <w:rPr>
          <w:rFonts w:ascii="Times New Roman" w:hAnsi="Times New Roman" w:cs="Times New Roman"/>
          <w:color w:val="0000FF"/>
          <w:sz w:val="22"/>
          <w:szCs w:val="22"/>
          <w:highlight w:val="yellow"/>
        </w:rPr>
        <w:t>gl¼1_5qk0h0__</w:t>
      </w:r>
      <w:r w:rsidRPr="008A1DAF">
        <w:rPr>
          <w:rFonts w:ascii="Times New Roman" w:hAnsi="Times New Roman" w:cs="Times New Roman"/>
          <w:sz w:val="22"/>
          <w:szCs w:val="22"/>
          <w:highlight w:val="yellow"/>
        </w:rPr>
        <w:t xml:space="preserve"> </w:t>
      </w:r>
      <w:r w:rsidRPr="008A1DAF">
        <w:rPr>
          <w:rFonts w:ascii="Times New Roman" w:hAnsi="Times New Roman" w:cs="Times New Roman"/>
          <w:color w:val="0000FF"/>
          <w:sz w:val="22"/>
          <w:szCs w:val="22"/>
          <w:highlight w:val="yellow"/>
        </w:rPr>
        <w:t>ga_Njc2ODQ5NDQ2LjE2NjMxMDEzOTg.__ga_TK9BQ</w:t>
      </w:r>
      <w:r w:rsidRPr="008A1DAF">
        <w:rPr>
          <w:rFonts w:ascii="Times New Roman" w:hAnsi="Times New Roman" w:cs="Times New Roman"/>
          <w:sz w:val="22"/>
          <w:szCs w:val="22"/>
          <w:highlight w:val="yellow"/>
        </w:rPr>
        <w:t xml:space="preserve"> </w:t>
      </w:r>
      <w:r w:rsidRPr="008A1DAF">
        <w:rPr>
          <w:rFonts w:ascii="Times New Roman" w:hAnsi="Times New Roman" w:cs="Times New Roman"/>
          <w:color w:val="0000FF"/>
          <w:sz w:val="22"/>
          <w:szCs w:val="22"/>
          <w:highlight w:val="yellow"/>
        </w:rPr>
        <w:t>L5X7Z_MTY2ODcwMjc1MC4xLjAuMTY2ODcwMjc1M</w:t>
      </w:r>
      <w:r w:rsidRPr="008A1DAF">
        <w:rPr>
          <w:rFonts w:ascii="Times New Roman" w:hAnsi="Times New Roman" w:cs="Times New Roman"/>
          <w:sz w:val="22"/>
          <w:szCs w:val="22"/>
          <w:highlight w:val="yellow"/>
        </w:rPr>
        <w:t xml:space="preserve"> </w:t>
      </w:r>
      <w:r w:rsidRPr="008A1DAF">
        <w:rPr>
          <w:rFonts w:ascii="Times New Roman" w:hAnsi="Times New Roman" w:cs="Times New Roman"/>
          <w:color w:val="0000FF"/>
          <w:sz w:val="22"/>
          <w:szCs w:val="22"/>
          <w:highlight w:val="yellow"/>
        </w:rPr>
        <w:t>C4wLjAuMA</w:t>
      </w:r>
      <w:r w:rsidRPr="008A1DAF">
        <w:rPr>
          <w:rFonts w:ascii="Times New Roman" w:hAnsi="Times New Roman" w:cs="Times New Roman"/>
          <w:sz w:val="22"/>
          <w:szCs w:val="22"/>
          <w:highlight w:val="yellow"/>
        </w:rPr>
        <w:t>(accessed 5 February 2024).</w:t>
      </w:r>
    </w:p>
    <w:p w14:paraId="48689AC1" w14:textId="77777777" w:rsidR="00AF48D8" w:rsidRDefault="00AF48D8" w:rsidP="008A1DAF">
      <w:pPr>
        <w:pStyle w:val="Default"/>
        <w:ind w:left="426" w:hanging="426"/>
        <w:jc w:val="both"/>
        <w:rPr>
          <w:rFonts w:ascii="Times New Roman" w:hAnsi="Times New Roman" w:cs="Times New Roman"/>
          <w:sz w:val="22"/>
          <w:szCs w:val="22"/>
        </w:rPr>
      </w:pPr>
      <w:r w:rsidRPr="008A1DAF">
        <w:rPr>
          <w:rFonts w:ascii="Times New Roman" w:hAnsi="Times New Roman" w:cs="Times New Roman"/>
          <w:sz w:val="22"/>
          <w:szCs w:val="22"/>
          <w:highlight w:val="yellow"/>
        </w:rPr>
        <w:t xml:space="preserve">Wandosell, G., Parra-Merono, M.C., Alcayde, A. and Banos, R. (2021), “Green packaging from consumer and business perspectives”, </w:t>
      </w:r>
      <w:r w:rsidRPr="008A1DAF">
        <w:rPr>
          <w:rFonts w:ascii="Times New Roman" w:hAnsi="Times New Roman" w:cs="Times New Roman"/>
          <w:i/>
          <w:iCs/>
          <w:sz w:val="22"/>
          <w:szCs w:val="22"/>
          <w:highlight w:val="yellow"/>
        </w:rPr>
        <w:t>Sustainability</w:t>
      </w:r>
      <w:r w:rsidRPr="008A1DAF">
        <w:rPr>
          <w:rFonts w:ascii="Times New Roman" w:hAnsi="Times New Roman" w:cs="Times New Roman"/>
          <w:sz w:val="22"/>
          <w:szCs w:val="22"/>
          <w:highlight w:val="yellow"/>
        </w:rPr>
        <w:t>, Vol. 13 No. 3, p.1356.</w:t>
      </w:r>
    </w:p>
    <w:p w14:paraId="7005AEA9"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Weng, H.H.R., Chen, J.S. and Chen, P.C. (2015), “Effects of green innovation on environmental and corporate performance: a stakeholder perspective”, </w:t>
      </w:r>
      <w:r w:rsidRPr="0014072F">
        <w:rPr>
          <w:rFonts w:ascii="Times New Roman" w:hAnsi="Times New Roman" w:cs="Times New Roman"/>
          <w:i/>
          <w:sz w:val="22"/>
          <w:szCs w:val="22"/>
        </w:rPr>
        <w:t>Sustainability</w:t>
      </w:r>
      <w:r w:rsidRPr="0014072F">
        <w:rPr>
          <w:rFonts w:ascii="Times New Roman" w:hAnsi="Times New Roman" w:cs="Times New Roman"/>
          <w:sz w:val="22"/>
          <w:szCs w:val="22"/>
        </w:rPr>
        <w:t>, Vol. 7 No.5, pp. 4997–5026.</w:t>
      </w:r>
    </w:p>
    <w:p w14:paraId="250A6D5A"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Wong, C.W.Y., Wong, C.Y. and Boon-itt, S. (2013), “The combined effects of internal and external supply chain integration on product innovation”, </w:t>
      </w:r>
      <w:r w:rsidRPr="0014072F">
        <w:rPr>
          <w:rFonts w:ascii="Times New Roman" w:hAnsi="Times New Roman" w:cs="Times New Roman"/>
          <w:i/>
          <w:sz w:val="22"/>
          <w:szCs w:val="22"/>
        </w:rPr>
        <w:t>International Journal of Production Economics</w:t>
      </w:r>
      <w:r w:rsidRPr="0014072F">
        <w:rPr>
          <w:rFonts w:ascii="Times New Roman" w:hAnsi="Times New Roman" w:cs="Times New Roman"/>
          <w:sz w:val="22"/>
          <w:szCs w:val="22"/>
        </w:rPr>
        <w:t>, Vol. 146 No. 2, pp. 566–574.</w:t>
      </w:r>
    </w:p>
    <w:p w14:paraId="1C11D529"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Wong, C.Y., Wong, C.W.Y. and Boonitt, S. (2020), “Effects of green supply chain integration and green innovation on environmental and cost performance”, </w:t>
      </w:r>
      <w:r w:rsidRPr="0014072F">
        <w:rPr>
          <w:rFonts w:ascii="Times New Roman" w:hAnsi="Times New Roman" w:cs="Times New Roman"/>
          <w:i/>
          <w:sz w:val="22"/>
          <w:szCs w:val="22"/>
        </w:rPr>
        <w:t>International Journal of Production Research</w:t>
      </w:r>
      <w:r w:rsidRPr="0014072F">
        <w:rPr>
          <w:rFonts w:ascii="Times New Roman" w:hAnsi="Times New Roman" w:cs="Times New Roman"/>
          <w:sz w:val="22"/>
          <w:szCs w:val="22"/>
        </w:rPr>
        <w:t>, Vol. 58 No.15, pp. 4589–4609.</w:t>
      </w:r>
    </w:p>
    <w:p w14:paraId="732B59F6"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Yang, Z., Sun, J., Zhang, Y. and Wang, Y. (2020), “Synergy between green supply chain management and green information systems on corporate sustainability: an informal alignment perspective”, </w:t>
      </w:r>
      <w:r w:rsidRPr="0014072F">
        <w:rPr>
          <w:rFonts w:ascii="Times New Roman" w:hAnsi="Times New Roman" w:cs="Times New Roman"/>
          <w:i/>
          <w:sz w:val="22"/>
          <w:szCs w:val="22"/>
        </w:rPr>
        <w:t>Environment, Development and Sustainability</w:t>
      </w:r>
      <w:r w:rsidRPr="0014072F">
        <w:rPr>
          <w:rFonts w:ascii="Times New Roman" w:hAnsi="Times New Roman" w:cs="Times New Roman"/>
          <w:sz w:val="22"/>
          <w:szCs w:val="22"/>
        </w:rPr>
        <w:t>, Vol. 22, pp. 1165–1186.</w:t>
      </w:r>
    </w:p>
    <w:p w14:paraId="61272AED"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Zhao, X., Huo, B., Flynn, B.B. and Yeung, J.H.Y. (2008), “The impact of power and relationship commitment on the integration between manufacturers and customers in a supply chain”, </w:t>
      </w:r>
      <w:r w:rsidRPr="0014072F">
        <w:rPr>
          <w:rFonts w:ascii="Times New Roman" w:hAnsi="Times New Roman" w:cs="Times New Roman"/>
          <w:i/>
          <w:sz w:val="22"/>
          <w:szCs w:val="22"/>
        </w:rPr>
        <w:t>Journal of Operations Management</w:t>
      </w:r>
      <w:r w:rsidRPr="0014072F">
        <w:rPr>
          <w:rFonts w:ascii="Times New Roman" w:hAnsi="Times New Roman" w:cs="Times New Roman"/>
          <w:sz w:val="22"/>
          <w:szCs w:val="22"/>
        </w:rPr>
        <w:t>, Vol. 26 No.3, pp. 368–388.</w:t>
      </w:r>
    </w:p>
    <w:p w14:paraId="36A6A9FA"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Zhu, Q. and Sarkis, J. (2016), “Green marketing and consumerism as social change in China: analyzing the literature”, </w:t>
      </w:r>
      <w:r w:rsidRPr="0014072F">
        <w:rPr>
          <w:rFonts w:ascii="Times New Roman" w:hAnsi="Times New Roman" w:cs="Times New Roman"/>
          <w:i/>
          <w:sz w:val="22"/>
          <w:szCs w:val="22"/>
        </w:rPr>
        <w:t>International Journal of Production Economics</w:t>
      </w:r>
      <w:r w:rsidRPr="0014072F">
        <w:rPr>
          <w:rFonts w:ascii="Times New Roman" w:hAnsi="Times New Roman" w:cs="Times New Roman"/>
          <w:sz w:val="22"/>
          <w:szCs w:val="22"/>
        </w:rPr>
        <w:t>, Vol. 181, pp. 289–302.</w:t>
      </w:r>
    </w:p>
    <w:p w14:paraId="32D3BA88" w14:textId="77777777" w:rsidR="00AF48D8" w:rsidRPr="0014072F" w:rsidRDefault="00AF48D8" w:rsidP="009B722E">
      <w:pPr>
        <w:pStyle w:val="Default"/>
        <w:ind w:left="426" w:hanging="426"/>
        <w:jc w:val="both"/>
        <w:rPr>
          <w:rFonts w:ascii="Times New Roman" w:hAnsi="Times New Roman" w:cs="Times New Roman"/>
          <w:sz w:val="22"/>
          <w:szCs w:val="22"/>
        </w:rPr>
      </w:pPr>
      <w:r w:rsidRPr="0014072F">
        <w:rPr>
          <w:rFonts w:ascii="Times New Roman" w:hAnsi="Times New Roman" w:cs="Times New Roman"/>
          <w:sz w:val="22"/>
          <w:szCs w:val="22"/>
        </w:rPr>
        <w:t xml:space="preserve">Zhu, Q., Sarkis, J. and Lai, K. (2013), “Institutional-based antecedents and performance outcomes of internal and external green supply chain management practices”, </w:t>
      </w:r>
      <w:r w:rsidRPr="0014072F">
        <w:rPr>
          <w:rFonts w:ascii="Times New Roman" w:hAnsi="Times New Roman" w:cs="Times New Roman"/>
          <w:i/>
          <w:sz w:val="22"/>
          <w:szCs w:val="22"/>
        </w:rPr>
        <w:t>Journal of Purchasing and Supply Management</w:t>
      </w:r>
      <w:r w:rsidRPr="0014072F">
        <w:rPr>
          <w:rFonts w:ascii="Times New Roman" w:hAnsi="Times New Roman" w:cs="Times New Roman"/>
          <w:sz w:val="22"/>
          <w:szCs w:val="22"/>
        </w:rPr>
        <w:t>, Vol. 19 No. 2, pp.106-117.</w:t>
      </w:r>
    </w:p>
    <w:p w14:paraId="7FA7BDA8" w14:textId="77777777" w:rsidR="00AF48D8" w:rsidRPr="0014072F" w:rsidRDefault="00AF48D8" w:rsidP="009B722E">
      <w:pPr>
        <w:pStyle w:val="Default"/>
        <w:ind w:left="426" w:hanging="426"/>
        <w:jc w:val="both"/>
        <w:rPr>
          <w:rFonts w:ascii="Times New Roman" w:hAnsi="Times New Roman" w:cs="Times New Roman"/>
          <w:iCs/>
          <w:sz w:val="22"/>
          <w:szCs w:val="22"/>
          <w:shd w:val="clear" w:color="auto" w:fill="FFFFFF"/>
        </w:rPr>
      </w:pPr>
      <w:r w:rsidRPr="0014072F">
        <w:rPr>
          <w:rFonts w:ascii="Times New Roman" w:hAnsi="Times New Roman" w:cs="Times New Roman"/>
          <w:sz w:val="22"/>
          <w:szCs w:val="22"/>
          <w:shd w:val="clear" w:color="auto" w:fill="FFFFFF"/>
        </w:rPr>
        <w:t>Zhu, Z., Chu, F., Dolgui, A., Chu, C., Zhou, W. and Piramuthu, S. (2018), “</w:t>
      </w:r>
      <w:r w:rsidRPr="0014072F">
        <w:rPr>
          <w:rFonts w:ascii="Times New Roman" w:hAnsi="Times New Roman" w:cs="Times New Roman"/>
          <w:iCs/>
          <w:sz w:val="22"/>
          <w:szCs w:val="22"/>
          <w:shd w:val="clear" w:color="auto" w:fill="FFFFFF"/>
        </w:rPr>
        <w:t>Recent advances and opportunities in sustainable food supply chain: a model-oriented review”,</w:t>
      </w:r>
      <w:r w:rsidRPr="0014072F">
        <w:rPr>
          <w:rFonts w:ascii="Times New Roman" w:hAnsi="Times New Roman" w:cs="Times New Roman"/>
          <w:i/>
          <w:iCs/>
          <w:sz w:val="22"/>
          <w:szCs w:val="22"/>
          <w:shd w:val="clear" w:color="auto" w:fill="FFFFFF"/>
        </w:rPr>
        <w:t xml:space="preserve"> International Journal of Production Research</w:t>
      </w:r>
      <w:r w:rsidRPr="0014072F">
        <w:rPr>
          <w:rFonts w:ascii="Times New Roman" w:hAnsi="Times New Roman" w:cs="Times New Roman"/>
          <w:iCs/>
          <w:sz w:val="22"/>
          <w:szCs w:val="22"/>
          <w:shd w:val="clear" w:color="auto" w:fill="FFFFFF"/>
        </w:rPr>
        <w:t>, Vol. 56 No.17, pp. 5700-5722.</w:t>
      </w:r>
    </w:p>
    <w:p w14:paraId="28CB4A1C" w14:textId="77777777" w:rsidR="00345C10" w:rsidRPr="008A1DAF" w:rsidRDefault="00345C10" w:rsidP="008A1DAF">
      <w:pPr>
        <w:pStyle w:val="Default"/>
        <w:ind w:left="426" w:hanging="426"/>
        <w:jc w:val="both"/>
        <w:rPr>
          <w:rFonts w:ascii="Times New Roman" w:hAnsi="Times New Roman" w:cs="Times New Roman"/>
          <w:sz w:val="22"/>
          <w:szCs w:val="22"/>
        </w:rPr>
      </w:pPr>
    </w:p>
    <w:p w14:paraId="6D38CA35" w14:textId="77777777" w:rsidR="00DA25F9" w:rsidRPr="008A1DAF" w:rsidRDefault="00DA25F9" w:rsidP="009B722E">
      <w:pPr>
        <w:autoSpaceDE w:val="0"/>
        <w:autoSpaceDN w:val="0"/>
        <w:adjustRightInd w:val="0"/>
        <w:spacing w:after="0" w:line="240" w:lineRule="auto"/>
        <w:rPr>
          <w:rFonts w:ascii="Times New Roman" w:hAnsi="Times New Roman" w:cs="Times New Roman"/>
          <w:iCs/>
          <w:shd w:val="clear" w:color="auto" w:fill="FFFFFF"/>
        </w:rPr>
      </w:pPr>
    </w:p>
    <w:p w14:paraId="5B5559E0" w14:textId="77777777" w:rsidR="009A61BA" w:rsidRPr="008A1DAF" w:rsidRDefault="009A61BA">
      <w:pPr>
        <w:rPr>
          <w:rFonts w:ascii="Times New Roman" w:hAnsi="Times New Roman" w:cs="Times New Roman"/>
        </w:rPr>
      </w:pPr>
    </w:p>
    <w:sectPr w:rsidR="009A61BA" w:rsidRPr="008A1DAF" w:rsidSect="00D6335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2DDA" w14:textId="77777777" w:rsidR="00ED2E7B" w:rsidRDefault="00ED2E7B" w:rsidP="00376F33">
      <w:pPr>
        <w:spacing w:after="0" w:line="240" w:lineRule="auto"/>
      </w:pPr>
      <w:r>
        <w:separator/>
      </w:r>
    </w:p>
  </w:endnote>
  <w:endnote w:type="continuationSeparator" w:id="0">
    <w:p w14:paraId="77F7FF9C" w14:textId="77777777" w:rsidR="00ED2E7B" w:rsidRDefault="00ED2E7B" w:rsidP="0037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IX-Regular">
    <w:altName w:val="Cambria"/>
    <w:panose1 w:val="00000000000000000000"/>
    <w:charset w:val="EE"/>
    <w:family w:val="roman"/>
    <w:notTrueType/>
    <w:pitch w:val="default"/>
    <w:sig w:usb0="00000005" w:usb1="00000000" w:usb2="00000000" w:usb3="00000000" w:csb0="00000002" w:csb1="00000000"/>
  </w:font>
  <w:font w:name="HDPOK K+ Gulliver">
    <w:altName w:val="Cambria"/>
    <w:panose1 w:val="00000000000000000000"/>
    <w:charset w:val="00"/>
    <w:family w:val="roman"/>
    <w:notTrueType/>
    <w:pitch w:val="default"/>
    <w:sig w:usb0="00000003" w:usb1="00000000" w:usb2="00000000" w:usb3="00000000" w:csb0="00000001" w:csb1="00000000"/>
  </w:font>
  <w:font w:name="AdvOTb63a3543.I">
    <w:altName w:val="Cambria"/>
    <w:panose1 w:val="00000000000000000000"/>
    <w:charset w:val="00"/>
    <w:family w:val="roman"/>
    <w:notTrueType/>
    <w:pitch w:val="default"/>
    <w:sig w:usb0="00000003" w:usb1="00000000" w:usb2="00000000" w:usb3="00000000" w:csb0="00000001" w:csb1="00000000"/>
  </w:font>
  <w:font w:name="CharisSIL">
    <w:altName w:val="Yu Gothic"/>
    <w:panose1 w:val="00000000000000000000"/>
    <w:charset w:val="00"/>
    <w:family w:val="auto"/>
    <w:notTrueType/>
    <w:pitch w:val="default"/>
    <w:sig w:usb0="00000003" w:usb1="08070000" w:usb2="00000010" w:usb3="00000000" w:csb0="00020001" w:csb1="00000000"/>
  </w:font>
  <w:font w:name="URWPalladioL-Roma">
    <w:altName w:val="Yu Gothic"/>
    <w:panose1 w:val="00000000000000000000"/>
    <w:charset w:val="80"/>
    <w:family w:val="auto"/>
    <w:notTrueType/>
    <w:pitch w:val="default"/>
    <w:sig w:usb0="00000001" w:usb1="08070000" w:usb2="00000010" w:usb3="00000000" w:csb0="00020000" w:csb1="00000000"/>
  </w:font>
  <w:font w:name="URWPalladioL-Ital">
    <w:altName w:val="Yu Gothic"/>
    <w:panose1 w:val="00000000000000000000"/>
    <w:charset w:val="80"/>
    <w:family w:val="auto"/>
    <w:notTrueType/>
    <w:pitch w:val="default"/>
    <w:sig w:usb0="00000001" w:usb1="08070000" w:usb2="00000010" w:usb3="00000000" w:csb0="00020000" w:csb1="00000000"/>
  </w:font>
  <w:font w:name="HDPPM G+ MTSY">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027558"/>
      <w:docPartObj>
        <w:docPartGallery w:val="Page Numbers (Bottom of Page)"/>
        <w:docPartUnique/>
      </w:docPartObj>
    </w:sdtPr>
    <w:sdtEndPr>
      <w:rPr>
        <w:noProof/>
      </w:rPr>
    </w:sdtEndPr>
    <w:sdtContent>
      <w:p w14:paraId="5BB02EC6" w14:textId="0699CF33" w:rsidR="00AF48D8" w:rsidRDefault="00AF48D8">
        <w:pPr>
          <w:pStyle w:val="Footer"/>
          <w:jc w:val="center"/>
        </w:pPr>
        <w:r>
          <w:fldChar w:fldCharType="begin"/>
        </w:r>
        <w:r>
          <w:instrText xml:space="preserve"> PAGE   \* MERGEFORMAT </w:instrText>
        </w:r>
        <w:r>
          <w:fldChar w:fldCharType="separate"/>
        </w:r>
        <w:r w:rsidR="007221E9">
          <w:rPr>
            <w:noProof/>
          </w:rPr>
          <w:t>24</w:t>
        </w:r>
        <w:r>
          <w:rPr>
            <w:noProof/>
          </w:rPr>
          <w:fldChar w:fldCharType="end"/>
        </w:r>
      </w:p>
    </w:sdtContent>
  </w:sdt>
  <w:p w14:paraId="24B955FD" w14:textId="77777777" w:rsidR="00AF48D8" w:rsidRDefault="00AF4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9E8D" w14:textId="77777777" w:rsidR="00ED2E7B" w:rsidRDefault="00ED2E7B" w:rsidP="00376F33">
      <w:pPr>
        <w:spacing w:after="0" w:line="240" w:lineRule="auto"/>
      </w:pPr>
      <w:r>
        <w:separator/>
      </w:r>
    </w:p>
  </w:footnote>
  <w:footnote w:type="continuationSeparator" w:id="0">
    <w:p w14:paraId="4E8140A4" w14:textId="77777777" w:rsidR="00ED2E7B" w:rsidRDefault="00ED2E7B" w:rsidP="00376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3720"/>
    <w:multiLevelType w:val="hybridMultilevel"/>
    <w:tmpl w:val="136A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D7EB8"/>
    <w:multiLevelType w:val="hybridMultilevel"/>
    <w:tmpl w:val="7B3AC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776006"/>
    <w:multiLevelType w:val="hybridMultilevel"/>
    <w:tmpl w:val="9F80722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7F0BD9"/>
    <w:multiLevelType w:val="hybridMultilevel"/>
    <w:tmpl w:val="6D46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430B5"/>
    <w:multiLevelType w:val="hybridMultilevel"/>
    <w:tmpl w:val="732CC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EB474C"/>
    <w:multiLevelType w:val="hybridMultilevel"/>
    <w:tmpl w:val="3A7CFDF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0C528D"/>
    <w:multiLevelType w:val="hybridMultilevel"/>
    <w:tmpl w:val="AFCC9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E56FE3"/>
    <w:multiLevelType w:val="hybridMultilevel"/>
    <w:tmpl w:val="658E5A8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AC3419"/>
    <w:multiLevelType w:val="hybridMultilevel"/>
    <w:tmpl w:val="CEA087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66C85858"/>
    <w:multiLevelType w:val="hybridMultilevel"/>
    <w:tmpl w:val="9A288A5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6D4AD4"/>
    <w:multiLevelType w:val="hybridMultilevel"/>
    <w:tmpl w:val="C2A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54162040">
    <w:abstractNumId w:val="10"/>
  </w:num>
  <w:num w:numId="2" w16cid:durableId="1496262204">
    <w:abstractNumId w:val="0"/>
  </w:num>
  <w:num w:numId="3" w16cid:durableId="224487599">
    <w:abstractNumId w:val="8"/>
  </w:num>
  <w:num w:numId="4" w16cid:durableId="1092240687">
    <w:abstractNumId w:val="7"/>
  </w:num>
  <w:num w:numId="5" w16cid:durableId="482550679">
    <w:abstractNumId w:val="3"/>
  </w:num>
  <w:num w:numId="6" w16cid:durableId="1123232594">
    <w:abstractNumId w:val="1"/>
  </w:num>
  <w:num w:numId="7" w16cid:durableId="1980377688">
    <w:abstractNumId w:val="4"/>
  </w:num>
  <w:num w:numId="8" w16cid:durableId="1989356128">
    <w:abstractNumId w:val="9"/>
  </w:num>
  <w:num w:numId="9" w16cid:durableId="1889338039">
    <w:abstractNumId w:val="5"/>
  </w:num>
  <w:num w:numId="10" w16cid:durableId="1056972568">
    <w:abstractNumId w:val="2"/>
  </w:num>
  <w:num w:numId="11" w16cid:durableId="1551724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AABI0NjQ3NLUwNTJR2l4NTi4sz8PJAC01oAYc1NdywAAAA="/>
  </w:docVars>
  <w:rsids>
    <w:rsidRoot w:val="006401C7"/>
    <w:rsid w:val="0000002A"/>
    <w:rsid w:val="0000023A"/>
    <w:rsid w:val="00002D8D"/>
    <w:rsid w:val="00025614"/>
    <w:rsid w:val="00025ED1"/>
    <w:rsid w:val="00034FF7"/>
    <w:rsid w:val="00037C55"/>
    <w:rsid w:val="00040E32"/>
    <w:rsid w:val="00041938"/>
    <w:rsid w:val="0004235E"/>
    <w:rsid w:val="000426EF"/>
    <w:rsid w:val="0005611C"/>
    <w:rsid w:val="00064DA1"/>
    <w:rsid w:val="000659E3"/>
    <w:rsid w:val="00065BF0"/>
    <w:rsid w:val="00070D5A"/>
    <w:rsid w:val="00072DBD"/>
    <w:rsid w:val="000731EF"/>
    <w:rsid w:val="00073C2D"/>
    <w:rsid w:val="00074B77"/>
    <w:rsid w:val="00076383"/>
    <w:rsid w:val="00080630"/>
    <w:rsid w:val="000909F5"/>
    <w:rsid w:val="00090DFF"/>
    <w:rsid w:val="00094F78"/>
    <w:rsid w:val="000A2042"/>
    <w:rsid w:val="000B4971"/>
    <w:rsid w:val="000B6E9C"/>
    <w:rsid w:val="000C6D88"/>
    <w:rsid w:val="000C6ED2"/>
    <w:rsid w:val="000C721C"/>
    <w:rsid w:val="000D0247"/>
    <w:rsid w:val="000D02F9"/>
    <w:rsid w:val="000D5123"/>
    <w:rsid w:val="000D78E2"/>
    <w:rsid w:val="000D7C4C"/>
    <w:rsid w:val="000E42FA"/>
    <w:rsid w:val="000F19D8"/>
    <w:rsid w:val="000F2ED4"/>
    <w:rsid w:val="000F4A24"/>
    <w:rsid w:val="000F5B21"/>
    <w:rsid w:val="000F7C6A"/>
    <w:rsid w:val="001009B0"/>
    <w:rsid w:val="001013CB"/>
    <w:rsid w:val="00102729"/>
    <w:rsid w:val="00103349"/>
    <w:rsid w:val="001036AB"/>
    <w:rsid w:val="001043D8"/>
    <w:rsid w:val="001100E9"/>
    <w:rsid w:val="00110A7A"/>
    <w:rsid w:val="00113182"/>
    <w:rsid w:val="001131CD"/>
    <w:rsid w:val="00117F6A"/>
    <w:rsid w:val="0012062C"/>
    <w:rsid w:val="001232C5"/>
    <w:rsid w:val="00123D73"/>
    <w:rsid w:val="0013393D"/>
    <w:rsid w:val="00137CE8"/>
    <w:rsid w:val="0014072F"/>
    <w:rsid w:val="001601AC"/>
    <w:rsid w:val="001607D2"/>
    <w:rsid w:val="00161954"/>
    <w:rsid w:val="00161F64"/>
    <w:rsid w:val="0017082B"/>
    <w:rsid w:val="00170BC0"/>
    <w:rsid w:val="001775EF"/>
    <w:rsid w:val="001806ED"/>
    <w:rsid w:val="001830C7"/>
    <w:rsid w:val="001846B6"/>
    <w:rsid w:val="00190584"/>
    <w:rsid w:val="001A10FC"/>
    <w:rsid w:val="001A451E"/>
    <w:rsid w:val="001B2D73"/>
    <w:rsid w:val="001B402F"/>
    <w:rsid w:val="001B62AB"/>
    <w:rsid w:val="001C147C"/>
    <w:rsid w:val="001C706D"/>
    <w:rsid w:val="001D3C9D"/>
    <w:rsid w:val="001F17B0"/>
    <w:rsid w:val="00201255"/>
    <w:rsid w:val="00205E62"/>
    <w:rsid w:val="0022537C"/>
    <w:rsid w:val="002255A2"/>
    <w:rsid w:val="002264AC"/>
    <w:rsid w:val="00231DF1"/>
    <w:rsid w:val="00232000"/>
    <w:rsid w:val="0023797F"/>
    <w:rsid w:val="002456FF"/>
    <w:rsid w:val="00247CB1"/>
    <w:rsid w:val="00251B0C"/>
    <w:rsid w:val="00252361"/>
    <w:rsid w:val="00253784"/>
    <w:rsid w:val="0025615D"/>
    <w:rsid w:val="00266A63"/>
    <w:rsid w:val="0027419C"/>
    <w:rsid w:val="002818D9"/>
    <w:rsid w:val="00282B33"/>
    <w:rsid w:val="00282E95"/>
    <w:rsid w:val="00287660"/>
    <w:rsid w:val="00293090"/>
    <w:rsid w:val="0029346B"/>
    <w:rsid w:val="00293848"/>
    <w:rsid w:val="00293CE5"/>
    <w:rsid w:val="002A43D0"/>
    <w:rsid w:val="002B0C08"/>
    <w:rsid w:val="002B1903"/>
    <w:rsid w:val="002C00B5"/>
    <w:rsid w:val="002C1854"/>
    <w:rsid w:val="002C2860"/>
    <w:rsid w:val="002C3A5F"/>
    <w:rsid w:val="002C4B74"/>
    <w:rsid w:val="002C5B10"/>
    <w:rsid w:val="002D2F4B"/>
    <w:rsid w:val="002D3DDB"/>
    <w:rsid w:val="002D5C5B"/>
    <w:rsid w:val="002F10CC"/>
    <w:rsid w:val="002F1BE9"/>
    <w:rsid w:val="002F5A30"/>
    <w:rsid w:val="002F6D19"/>
    <w:rsid w:val="002F7F6A"/>
    <w:rsid w:val="00300FC5"/>
    <w:rsid w:val="003021F7"/>
    <w:rsid w:val="00302E8E"/>
    <w:rsid w:val="00304D9D"/>
    <w:rsid w:val="003053FB"/>
    <w:rsid w:val="00314667"/>
    <w:rsid w:val="003151D9"/>
    <w:rsid w:val="00317919"/>
    <w:rsid w:val="0032058F"/>
    <w:rsid w:val="003216CA"/>
    <w:rsid w:val="00334D69"/>
    <w:rsid w:val="00336454"/>
    <w:rsid w:val="00337398"/>
    <w:rsid w:val="003408D6"/>
    <w:rsid w:val="003441ED"/>
    <w:rsid w:val="003445C1"/>
    <w:rsid w:val="00345C10"/>
    <w:rsid w:val="00352ABD"/>
    <w:rsid w:val="00353A9A"/>
    <w:rsid w:val="00353DF5"/>
    <w:rsid w:val="00356629"/>
    <w:rsid w:val="00363DB9"/>
    <w:rsid w:val="0036530E"/>
    <w:rsid w:val="0036693E"/>
    <w:rsid w:val="0037005F"/>
    <w:rsid w:val="003742D5"/>
    <w:rsid w:val="00376F33"/>
    <w:rsid w:val="00381EAB"/>
    <w:rsid w:val="0038310B"/>
    <w:rsid w:val="00394F79"/>
    <w:rsid w:val="003A4207"/>
    <w:rsid w:val="003A43BB"/>
    <w:rsid w:val="003A5247"/>
    <w:rsid w:val="003B2072"/>
    <w:rsid w:val="003C4757"/>
    <w:rsid w:val="003D0288"/>
    <w:rsid w:val="003D2369"/>
    <w:rsid w:val="003D4E3B"/>
    <w:rsid w:val="003D615B"/>
    <w:rsid w:val="003D64B4"/>
    <w:rsid w:val="003D7293"/>
    <w:rsid w:val="003F1F80"/>
    <w:rsid w:val="003F4EE0"/>
    <w:rsid w:val="003F6F97"/>
    <w:rsid w:val="003F7581"/>
    <w:rsid w:val="00420244"/>
    <w:rsid w:val="00421769"/>
    <w:rsid w:val="00425C19"/>
    <w:rsid w:val="0043462D"/>
    <w:rsid w:val="00441688"/>
    <w:rsid w:val="00451747"/>
    <w:rsid w:val="00452282"/>
    <w:rsid w:val="00456A99"/>
    <w:rsid w:val="00475244"/>
    <w:rsid w:val="004764E3"/>
    <w:rsid w:val="00482107"/>
    <w:rsid w:val="00483365"/>
    <w:rsid w:val="00492FC2"/>
    <w:rsid w:val="00493A13"/>
    <w:rsid w:val="00494EC4"/>
    <w:rsid w:val="004A1683"/>
    <w:rsid w:val="004B2B68"/>
    <w:rsid w:val="004B3AA1"/>
    <w:rsid w:val="004B5389"/>
    <w:rsid w:val="004C04AA"/>
    <w:rsid w:val="004C0F40"/>
    <w:rsid w:val="004C37F8"/>
    <w:rsid w:val="004C44E5"/>
    <w:rsid w:val="004C4F79"/>
    <w:rsid w:val="004C79E2"/>
    <w:rsid w:val="004D69F6"/>
    <w:rsid w:val="004E4465"/>
    <w:rsid w:val="004F218B"/>
    <w:rsid w:val="004F2195"/>
    <w:rsid w:val="004F3C5A"/>
    <w:rsid w:val="004F455C"/>
    <w:rsid w:val="004F6DE7"/>
    <w:rsid w:val="004F7EDA"/>
    <w:rsid w:val="005004CF"/>
    <w:rsid w:val="00504024"/>
    <w:rsid w:val="00515CB3"/>
    <w:rsid w:val="00515D75"/>
    <w:rsid w:val="005301F9"/>
    <w:rsid w:val="00530892"/>
    <w:rsid w:val="00533E86"/>
    <w:rsid w:val="0053574B"/>
    <w:rsid w:val="00540F09"/>
    <w:rsid w:val="005414A2"/>
    <w:rsid w:val="00542308"/>
    <w:rsid w:val="00552532"/>
    <w:rsid w:val="00560EF1"/>
    <w:rsid w:val="00560F11"/>
    <w:rsid w:val="0056649B"/>
    <w:rsid w:val="00566BB3"/>
    <w:rsid w:val="00566DFC"/>
    <w:rsid w:val="0057164D"/>
    <w:rsid w:val="00572108"/>
    <w:rsid w:val="005749E7"/>
    <w:rsid w:val="00581049"/>
    <w:rsid w:val="005846CD"/>
    <w:rsid w:val="0058598F"/>
    <w:rsid w:val="00590E4C"/>
    <w:rsid w:val="00597CBA"/>
    <w:rsid w:val="005A1A6F"/>
    <w:rsid w:val="005A313A"/>
    <w:rsid w:val="005A4944"/>
    <w:rsid w:val="005A4D8E"/>
    <w:rsid w:val="005B7A83"/>
    <w:rsid w:val="005C1842"/>
    <w:rsid w:val="005D18D4"/>
    <w:rsid w:val="005E43B8"/>
    <w:rsid w:val="005E5BF1"/>
    <w:rsid w:val="00600C9F"/>
    <w:rsid w:val="00600EC8"/>
    <w:rsid w:val="00613929"/>
    <w:rsid w:val="006147AB"/>
    <w:rsid w:val="00614F17"/>
    <w:rsid w:val="00616513"/>
    <w:rsid w:val="006177B3"/>
    <w:rsid w:val="006273E1"/>
    <w:rsid w:val="00635D20"/>
    <w:rsid w:val="006401C7"/>
    <w:rsid w:val="0064496B"/>
    <w:rsid w:val="0064712B"/>
    <w:rsid w:val="0065432F"/>
    <w:rsid w:val="0065586E"/>
    <w:rsid w:val="00655A84"/>
    <w:rsid w:val="0065677D"/>
    <w:rsid w:val="00660215"/>
    <w:rsid w:val="00662752"/>
    <w:rsid w:val="0066519E"/>
    <w:rsid w:val="006679D3"/>
    <w:rsid w:val="00674455"/>
    <w:rsid w:val="00690856"/>
    <w:rsid w:val="006A55E4"/>
    <w:rsid w:val="006A6B1D"/>
    <w:rsid w:val="006A72DF"/>
    <w:rsid w:val="006B3452"/>
    <w:rsid w:val="006B65A7"/>
    <w:rsid w:val="006C446D"/>
    <w:rsid w:val="006D3216"/>
    <w:rsid w:val="006E2241"/>
    <w:rsid w:val="006F01C6"/>
    <w:rsid w:val="006F5D78"/>
    <w:rsid w:val="0070346D"/>
    <w:rsid w:val="00710988"/>
    <w:rsid w:val="00711698"/>
    <w:rsid w:val="007117DF"/>
    <w:rsid w:val="007133DE"/>
    <w:rsid w:val="00713C0E"/>
    <w:rsid w:val="00714652"/>
    <w:rsid w:val="007155E1"/>
    <w:rsid w:val="00716388"/>
    <w:rsid w:val="00717040"/>
    <w:rsid w:val="00720F35"/>
    <w:rsid w:val="007221E9"/>
    <w:rsid w:val="00727767"/>
    <w:rsid w:val="00735FF0"/>
    <w:rsid w:val="00742284"/>
    <w:rsid w:val="0074248F"/>
    <w:rsid w:val="00743922"/>
    <w:rsid w:val="0074631D"/>
    <w:rsid w:val="007563F5"/>
    <w:rsid w:val="007629A9"/>
    <w:rsid w:val="0076470D"/>
    <w:rsid w:val="0077341C"/>
    <w:rsid w:val="00781A86"/>
    <w:rsid w:val="00781F0C"/>
    <w:rsid w:val="00793F1B"/>
    <w:rsid w:val="00796683"/>
    <w:rsid w:val="007A5907"/>
    <w:rsid w:val="007B008B"/>
    <w:rsid w:val="007B1739"/>
    <w:rsid w:val="007D1721"/>
    <w:rsid w:val="007D40F9"/>
    <w:rsid w:val="007D46FF"/>
    <w:rsid w:val="007D7474"/>
    <w:rsid w:val="007E2D6B"/>
    <w:rsid w:val="007E351D"/>
    <w:rsid w:val="007F0821"/>
    <w:rsid w:val="00801111"/>
    <w:rsid w:val="0080667C"/>
    <w:rsid w:val="0081145E"/>
    <w:rsid w:val="008163C3"/>
    <w:rsid w:val="0081773A"/>
    <w:rsid w:val="00823271"/>
    <w:rsid w:val="00824B39"/>
    <w:rsid w:val="00831742"/>
    <w:rsid w:val="00835022"/>
    <w:rsid w:val="008354F5"/>
    <w:rsid w:val="008432FA"/>
    <w:rsid w:val="00844C72"/>
    <w:rsid w:val="00846990"/>
    <w:rsid w:val="00856225"/>
    <w:rsid w:val="008608F9"/>
    <w:rsid w:val="0086370B"/>
    <w:rsid w:val="00867855"/>
    <w:rsid w:val="00870153"/>
    <w:rsid w:val="00870790"/>
    <w:rsid w:val="00882F18"/>
    <w:rsid w:val="008907F8"/>
    <w:rsid w:val="00894552"/>
    <w:rsid w:val="008A11F4"/>
    <w:rsid w:val="008A186A"/>
    <w:rsid w:val="008A1DAF"/>
    <w:rsid w:val="008A228C"/>
    <w:rsid w:val="008A59FD"/>
    <w:rsid w:val="008A78FE"/>
    <w:rsid w:val="008B02A3"/>
    <w:rsid w:val="008C2F25"/>
    <w:rsid w:val="008C34B0"/>
    <w:rsid w:val="008D1C67"/>
    <w:rsid w:val="008E400F"/>
    <w:rsid w:val="008E4422"/>
    <w:rsid w:val="008F441B"/>
    <w:rsid w:val="008F476D"/>
    <w:rsid w:val="00905207"/>
    <w:rsid w:val="00905647"/>
    <w:rsid w:val="00911A24"/>
    <w:rsid w:val="009140DB"/>
    <w:rsid w:val="00914ACC"/>
    <w:rsid w:val="0092183D"/>
    <w:rsid w:val="00922228"/>
    <w:rsid w:val="009266FE"/>
    <w:rsid w:val="00932AB2"/>
    <w:rsid w:val="009373F0"/>
    <w:rsid w:val="00943059"/>
    <w:rsid w:val="00943198"/>
    <w:rsid w:val="00945F37"/>
    <w:rsid w:val="009528EF"/>
    <w:rsid w:val="00955B55"/>
    <w:rsid w:val="00960054"/>
    <w:rsid w:val="00963D7D"/>
    <w:rsid w:val="00963EF2"/>
    <w:rsid w:val="0096481F"/>
    <w:rsid w:val="0096604F"/>
    <w:rsid w:val="0097012C"/>
    <w:rsid w:val="009701F8"/>
    <w:rsid w:val="00971BDA"/>
    <w:rsid w:val="0097285E"/>
    <w:rsid w:val="00972CF6"/>
    <w:rsid w:val="009775F4"/>
    <w:rsid w:val="00994414"/>
    <w:rsid w:val="009978DC"/>
    <w:rsid w:val="009A0736"/>
    <w:rsid w:val="009A089D"/>
    <w:rsid w:val="009A61BA"/>
    <w:rsid w:val="009B1C27"/>
    <w:rsid w:val="009B2457"/>
    <w:rsid w:val="009B3F63"/>
    <w:rsid w:val="009B722E"/>
    <w:rsid w:val="009C1D32"/>
    <w:rsid w:val="009D1949"/>
    <w:rsid w:val="009D2D86"/>
    <w:rsid w:val="009D4BA5"/>
    <w:rsid w:val="009D5195"/>
    <w:rsid w:val="009E2267"/>
    <w:rsid w:val="009E30F3"/>
    <w:rsid w:val="009E3C07"/>
    <w:rsid w:val="009E64D2"/>
    <w:rsid w:val="009F4A84"/>
    <w:rsid w:val="00A011C1"/>
    <w:rsid w:val="00A03DDE"/>
    <w:rsid w:val="00A05ED9"/>
    <w:rsid w:val="00A1139E"/>
    <w:rsid w:val="00A205D0"/>
    <w:rsid w:val="00A30496"/>
    <w:rsid w:val="00A307E0"/>
    <w:rsid w:val="00A30940"/>
    <w:rsid w:val="00A546A2"/>
    <w:rsid w:val="00A6497A"/>
    <w:rsid w:val="00A67002"/>
    <w:rsid w:val="00A82283"/>
    <w:rsid w:val="00AA027C"/>
    <w:rsid w:val="00AA1DFD"/>
    <w:rsid w:val="00AA22E0"/>
    <w:rsid w:val="00AA6A5B"/>
    <w:rsid w:val="00AB5A2F"/>
    <w:rsid w:val="00AC5D77"/>
    <w:rsid w:val="00AC6C08"/>
    <w:rsid w:val="00AD35EB"/>
    <w:rsid w:val="00AE41AF"/>
    <w:rsid w:val="00AE7FD6"/>
    <w:rsid w:val="00AF039A"/>
    <w:rsid w:val="00AF2958"/>
    <w:rsid w:val="00AF4044"/>
    <w:rsid w:val="00AF48D8"/>
    <w:rsid w:val="00AF57DA"/>
    <w:rsid w:val="00AF7991"/>
    <w:rsid w:val="00B004D7"/>
    <w:rsid w:val="00B20294"/>
    <w:rsid w:val="00B20CFE"/>
    <w:rsid w:val="00B225F7"/>
    <w:rsid w:val="00B23BAF"/>
    <w:rsid w:val="00B36A1C"/>
    <w:rsid w:val="00B3799F"/>
    <w:rsid w:val="00B41721"/>
    <w:rsid w:val="00B41D9C"/>
    <w:rsid w:val="00B42910"/>
    <w:rsid w:val="00B5573D"/>
    <w:rsid w:val="00B61026"/>
    <w:rsid w:val="00B6189D"/>
    <w:rsid w:val="00B62861"/>
    <w:rsid w:val="00B62960"/>
    <w:rsid w:val="00B62DBE"/>
    <w:rsid w:val="00B63372"/>
    <w:rsid w:val="00B65EC1"/>
    <w:rsid w:val="00B7384E"/>
    <w:rsid w:val="00B73A31"/>
    <w:rsid w:val="00B74A76"/>
    <w:rsid w:val="00B76EFB"/>
    <w:rsid w:val="00B82BCE"/>
    <w:rsid w:val="00B8347D"/>
    <w:rsid w:val="00B93D77"/>
    <w:rsid w:val="00B93EF5"/>
    <w:rsid w:val="00B96E62"/>
    <w:rsid w:val="00BA2D3F"/>
    <w:rsid w:val="00BA41F1"/>
    <w:rsid w:val="00BA7E3E"/>
    <w:rsid w:val="00BC01FA"/>
    <w:rsid w:val="00BC4112"/>
    <w:rsid w:val="00BC7299"/>
    <w:rsid w:val="00BD1DD9"/>
    <w:rsid w:val="00BD2F60"/>
    <w:rsid w:val="00BD5105"/>
    <w:rsid w:val="00BD6614"/>
    <w:rsid w:val="00BD7E0B"/>
    <w:rsid w:val="00BE631D"/>
    <w:rsid w:val="00C03E3A"/>
    <w:rsid w:val="00C1278A"/>
    <w:rsid w:val="00C14741"/>
    <w:rsid w:val="00C35AFC"/>
    <w:rsid w:val="00C37DA0"/>
    <w:rsid w:val="00C40966"/>
    <w:rsid w:val="00C433D7"/>
    <w:rsid w:val="00C440B9"/>
    <w:rsid w:val="00C500D8"/>
    <w:rsid w:val="00C50D66"/>
    <w:rsid w:val="00C57803"/>
    <w:rsid w:val="00C57DB0"/>
    <w:rsid w:val="00C61F88"/>
    <w:rsid w:val="00C62370"/>
    <w:rsid w:val="00C655FC"/>
    <w:rsid w:val="00C6576F"/>
    <w:rsid w:val="00C666F8"/>
    <w:rsid w:val="00C672DA"/>
    <w:rsid w:val="00C6776B"/>
    <w:rsid w:val="00C808E7"/>
    <w:rsid w:val="00C90457"/>
    <w:rsid w:val="00C973C5"/>
    <w:rsid w:val="00CA7112"/>
    <w:rsid w:val="00CB24EC"/>
    <w:rsid w:val="00CB3797"/>
    <w:rsid w:val="00CC2BB6"/>
    <w:rsid w:val="00CC2D89"/>
    <w:rsid w:val="00CC32B2"/>
    <w:rsid w:val="00CE22AC"/>
    <w:rsid w:val="00CE31D0"/>
    <w:rsid w:val="00CE4249"/>
    <w:rsid w:val="00CE53A5"/>
    <w:rsid w:val="00CE5B46"/>
    <w:rsid w:val="00CE5E9B"/>
    <w:rsid w:val="00CF3802"/>
    <w:rsid w:val="00D0599F"/>
    <w:rsid w:val="00D06A6A"/>
    <w:rsid w:val="00D134FF"/>
    <w:rsid w:val="00D1609A"/>
    <w:rsid w:val="00D16758"/>
    <w:rsid w:val="00D22B5E"/>
    <w:rsid w:val="00D242E5"/>
    <w:rsid w:val="00D30C50"/>
    <w:rsid w:val="00D3257D"/>
    <w:rsid w:val="00D63357"/>
    <w:rsid w:val="00D67C8F"/>
    <w:rsid w:val="00D841C3"/>
    <w:rsid w:val="00D85694"/>
    <w:rsid w:val="00D87E1E"/>
    <w:rsid w:val="00D9078C"/>
    <w:rsid w:val="00D9108F"/>
    <w:rsid w:val="00DA25F9"/>
    <w:rsid w:val="00DA2E8A"/>
    <w:rsid w:val="00DA7F93"/>
    <w:rsid w:val="00DB40E1"/>
    <w:rsid w:val="00DB7B1D"/>
    <w:rsid w:val="00DC2FD5"/>
    <w:rsid w:val="00DC423E"/>
    <w:rsid w:val="00DC544A"/>
    <w:rsid w:val="00DC5600"/>
    <w:rsid w:val="00DD5FBC"/>
    <w:rsid w:val="00DE00CD"/>
    <w:rsid w:val="00DE09C4"/>
    <w:rsid w:val="00DE433C"/>
    <w:rsid w:val="00DF088A"/>
    <w:rsid w:val="00DF1FC6"/>
    <w:rsid w:val="00DF325C"/>
    <w:rsid w:val="00DF4540"/>
    <w:rsid w:val="00DF7F9C"/>
    <w:rsid w:val="00E01D9E"/>
    <w:rsid w:val="00E041F7"/>
    <w:rsid w:val="00E04B73"/>
    <w:rsid w:val="00E0510D"/>
    <w:rsid w:val="00E07E5E"/>
    <w:rsid w:val="00E11975"/>
    <w:rsid w:val="00E12FD5"/>
    <w:rsid w:val="00E15C39"/>
    <w:rsid w:val="00E2711D"/>
    <w:rsid w:val="00E32345"/>
    <w:rsid w:val="00E36A76"/>
    <w:rsid w:val="00E36CA9"/>
    <w:rsid w:val="00E371A6"/>
    <w:rsid w:val="00E430DA"/>
    <w:rsid w:val="00E52492"/>
    <w:rsid w:val="00E54383"/>
    <w:rsid w:val="00E60387"/>
    <w:rsid w:val="00E6085B"/>
    <w:rsid w:val="00E60D18"/>
    <w:rsid w:val="00E60D50"/>
    <w:rsid w:val="00E62B6F"/>
    <w:rsid w:val="00E65F6C"/>
    <w:rsid w:val="00E76F4B"/>
    <w:rsid w:val="00E841C2"/>
    <w:rsid w:val="00E85F77"/>
    <w:rsid w:val="00E902A0"/>
    <w:rsid w:val="00E90586"/>
    <w:rsid w:val="00E9340C"/>
    <w:rsid w:val="00E96B1A"/>
    <w:rsid w:val="00E9710D"/>
    <w:rsid w:val="00EA1957"/>
    <w:rsid w:val="00EA23A5"/>
    <w:rsid w:val="00EA24AF"/>
    <w:rsid w:val="00EB6F61"/>
    <w:rsid w:val="00EC029C"/>
    <w:rsid w:val="00EC06FF"/>
    <w:rsid w:val="00EC4EA6"/>
    <w:rsid w:val="00ED145C"/>
    <w:rsid w:val="00ED1EFF"/>
    <w:rsid w:val="00ED2E7B"/>
    <w:rsid w:val="00ED3B39"/>
    <w:rsid w:val="00EF04EE"/>
    <w:rsid w:val="00EF562C"/>
    <w:rsid w:val="00F00ADA"/>
    <w:rsid w:val="00F01F04"/>
    <w:rsid w:val="00F022FA"/>
    <w:rsid w:val="00F04923"/>
    <w:rsid w:val="00F06264"/>
    <w:rsid w:val="00F11476"/>
    <w:rsid w:val="00F1173F"/>
    <w:rsid w:val="00F1499A"/>
    <w:rsid w:val="00F15B52"/>
    <w:rsid w:val="00F250DB"/>
    <w:rsid w:val="00F25FDD"/>
    <w:rsid w:val="00F4471E"/>
    <w:rsid w:val="00F45E33"/>
    <w:rsid w:val="00F51FFE"/>
    <w:rsid w:val="00F606CA"/>
    <w:rsid w:val="00F61E17"/>
    <w:rsid w:val="00F70526"/>
    <w:rsid w:val="00F7062E"/>
    <w:rsid w:val="00F70E4F"/>
    <w:rsid w:val="00F73151"/>
    <w:rsid w:val="00F825E7"/>
    <w:rsid w:val="00F83521"/>
    <w:rsid w:val="00F868ED"/>
    <w:rsid w:val="00F86E78"/>
    <w:rsid w:val="00F91662"/>
    <w:rsid w:val="00FA2182"/>
    <w:rsid w:val="00FA247E"/>
    <w:rsid w:val="00FC75DD"/>
    <w:rsid w:val="00FD4A1B"/>
    <w:rsid w:val="00FE3C0C"/>
    <w:rsid w:val="00FF3A1F"/>
    <w:rsid w:val="00FF6C47"/>
    <w:rsid w:val="00FF6D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1545"/>
  <w15:chartTrackingRefBased/>
  <w15:docId w15:val="{81BEE1E8-454A-43D4-931F-87407BE3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9B722E"/>
    <w:pPr>
      <w:autoSpaceDE w:val="0"/>
      <w:autoSpaceDN w:val="0"/>
      <w:adjustRightInd w:val="0"/>
      <w:spacing w:after="0" w:line="240" w:lineRule="auto"/>
    </w:pPr>
    <w:rPr>
      <w:rFonts w:ascii="Charis SIL" w:hAnsi="Charis SIL" w:cs="Charis SIL"/>
      <w:color w:val="000000"/>
      <w:sz w:val="24"/>
      <w:szCs w:val="24"/>
      <w:lang w:val="en-US"/>
    </w:rPr>
  </w:style>
  <w:style w:type="paragraph" w:styleId="Header">
    <w:name w:val="header"/>
    <w:basedOn w:val="Normal"/>
    <w:link w:val="HeaderChar"/>
    <w:uiPriority w:val="99"/>
    <w:unhideWhenUsed/>
    <w:rsid w:val="009B7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2E"/>
  </w:style>
  <w:style w:type="paragraph" w:styleId="Footer">
    <w:name w:val="footer"/>
    <w:basedOn w:val="Normal"/>
    <w:link w:val="FooterChar"/>
    <w:uiPriority w:val="99"/>
    <w:unhideWhenUsed/>
    <w:rsid w:val="009B7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2E"/>
  </w:style>
  <w:style w:type="character" w:styleId="Hyperlink">
    <w:name w:val="Hyperlink"/>
    <w:basedOn w:val="DefaultParagraphFont"/>
    <w:uiPriority w:val="99"/>
    <w:unhideWhenUsed/>
    <w:rsid w:val="009B722E"/>
    <w:rPr>
      <w:color w:val="0000FF"/>
      <w:u w:val="single"/>
    </w:rPr>
  </w:style>
  <w:style w:type="character" w:customStyle="1" w:styleId="text">
    <w:name w:val="text"/>
    <w:basedOn w:val="DefaultParagraphFont"/>
    <w:rsid w:val="009B722E"/>
  </w:style>
  <w:style w:type="paragraph" w:styleId="ListParagraph">
    <w:name w:val="List Paragraph"/>
    <w:basedOn w:val="Normal"/>
    <w:uiPriority w:val="34"/>
    <w:qFormat/>
    <w:rsid w:val="009B722E"/>
    <w:pPr>
      <w:spacing w:after="200" w:line="276" w:lineRule="auto"/>
      <w:ind w:left="720"/>
      <w:contextualSpacing/>
    </w:pPr>
    <w:rPr>
      <w:lang w:val="en-US"/>
    </w:rPr>
  </w:style>
  <w:style w:type="character" w:customStyle="1" w:styleId="author-ref">
    <w:name w:val="author-ref"/>
    <w:basedOn w:val="DefaultParagraphFont"/>
    <w:rsid w:val="009B722E"/>
  </w:style>
  <w:style w:type="character" w:customStyle="1" w:styleId="UnresolvedMention1">
    <w:name w:val="Unresolved Mention1"/>
    <w:basedOn w:val="DefaultParagraphFont"/>
    <w:uiPriority w:val="99"/>
    <w:semiHidden/>
    <w:unhideWhenUsed/>
    <w:rsid w:val="009B722E"/>
    <w:rPr>
      <w:color w:val="605E5C"/>
      <w:shd w:val="clear" w:color="auto" w:fill="E1DFDD"/>
    </w:rPr>
  </w:style>
  <w:style w:type="character" w:customStyle="1" w:styleId="hgkelc">
    <w:name w:val="hgkelc"/>
    <w:basedOn w:val="DefaultParagraphFont"/>
    <w:rsid w:val="009B722E"/>
  </w:style>
  <w:style w:type="character" w:styleId="CommentReference">
    <w:name w:val="annotation reference"/>
    <w:basedOn w:val="DefaultParagraphFont"/>
    <w:uiPriority w:val="99"/>
    <w:semiHidden/>
    <w:unhideWhenUsed/>
    <w:rsid w:val="009B722E"/>
    <w:rPr>
      <w:sz w:val="16"/>
      <w:szCs w:val="16"/>
    </w:rPr>
  </w:style>
  <w:style w:type="paragraph" w:styleId="CommentText">
    <w:name w:val="annotation text"/>
    <w:basedOn w:val="Normal"/>
    <w:link w:val="CommentTextChar"/>
    <w:uiPriority w:val="99"/>
    <w:unhideWhenUsed/>
    <w:rsid w:val="009B722E"/>
    <w:pPr>
      <w:spacing w:line="240" w:lineRule="auto"/>
    </w:pPr>
    <w:rPr>
      <w:sz w:val="20"/>
      <w:szCs w:val="20"/>
    </w:rPr>
  </w:style>
  <w:style w:type="character" w:customStyle="1" w:styleId="CommentTextChar">
    <w:name w:val="Comment Text Char"/>
    <w:basedOn w:val="DefaultParagraphFont"/>
    <w:link w:val="CommentText"/>
    <w:uiPriority w:val="99"/>
    <w:rsid w:val="009B722E"/>
    <w:rPr>
      <w:sz w:val="20"/>
      <w:szCs w:val="20"/>
    </w:rPr>
  </w:style>
  <w:style w:type="paragraph" w:styleId="CommentSubject">
    <w:name w:val="annotation subject"/>
    <w:basedOn w:val="CommentText"/>
    <w:next w:val="CommentText"/>
    <w:link w:val="CommentSubjectChar"/>
    <w:uiPriority w:val="99"/>
    <w:semiHidden/>
    <w:unhideWhenUsed/>
    <w:rsid w:val="009B722E"/>
    <w:rPr>
      <w:b/>
      <w:bCs/>
    </w:rPr>
  </w:style>
  <w:style w:type="character" w:customStyle="1" w:styleId="CommentSubjectChar">
    <w:name w:val="Comment Subject Char"/>
    <w:basedOn w:val="CommentTextChar"/>
    <w:link w:val="CommentSubject"/>
    <w:uiPriority w:val="99"/>
    <w:semiHidden/>
    <w:rsid w:val="009B722E"/>
    <w:rPr>
      <w:b/>
      <w:bCs/>
      <w:sz w:val="20"/>
      <w:szCs w:val="20"/>
    </w:rPr>
  </w:style>
  <w:style w:type="paragraph" w:styleId="BalloonText">
    <w:name w:val="Balloon Text"/>
    <w:basedOn w:val="Normal"/>
    <w:link w:val="BalloonTextChar"/>
    <w:uiPriority w:val="99"/>
    <w:semiHidden/>
    <w:unhideWhenUsed/>
    <w:rsid w:val="009B7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22E"/>
    <w:rPr>
      <w:rFonts w:ascii="Segoe UI" w:hAnsi="Segoe UI" w:cs="Segoe UI"/>
      <w:sz w:val="18"/>
      <w:szCs w:val="18"/>
    </w:rPr>
  </w:style>
  <w:style w:type="character" w:customStyle="1" w:styleId="UnresolvedMention2">
    <w:name w:val="Unresolved Mention2"/>
    <w:basedOn w:val="DefaultParagraphFont"/>
    <w:uiPriority w:val="99"/>
    <w:semiHidden/>
    <w:unhideWhenUsed/>
    <w:rsid w:val="009B722E"/>
    <w:rPr>
      <w:color w:val="605E5C"/>
      <w:shd w:val="clear" w:color="auto" w:fill="E1DFDD"/>
    </w:rPr>
  </w:style>
  <w:style w:type="paragraph" w:styleId="Revision">
    <w:name w:val="Revision"/>
    <w:hidden/>
    <w:uiPriority w:val="99"/>
    <w:semiHidden/>
    <w:rsid w:val="009B722E"/>
    <w:pPr>
      <w:spacing w:after="0" w:line="240" w:lineRule="auto"/>
    </w:pPr>
  </w:style>
  <w:style w:type="character" w:customStyle="1" w:styleId="DefaultChar">
    <w:name w:val="Default Char"/>
    <w:basedOn w:val="DefaultParagraphFont"/>
    <w:link w:val="Default"/>
    <w:rsid w:val="00DA25F9"/>
    <w:rPr>
      <w:rFonts w:ascii="Charis SIL" w:hAnsi="Charis SIL" w:cs="Charis SI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4002">
      <w:bodyDiv w:val="1"/>
      <w:marLeft w:val="0"/>
      <w:marRight w:val="0"/>
      <w:marTop w:val="0"/>
      <w:marBottom w:val="0"/>
      <w:divBdr>
        <w:top w:val="none" w:sz="0" w:space="0" w:color="auto"/>
        <w:left w:val="none" w:sz="0" w:space="0" w:color="auto"/>
        <w:bottom w:val="none" w:sz="0" w:space="0" w:color="auto"/>
        <w:right w:val="none" w:sz="0" w:space="0" w:color="auto"/>
      </w:divBdr>
    </w:div>
    <w:div w:id="154999338">
      <w:bodyDiv w:val="1"/>
      <w:marLeft w:val="0"/>
      <w:marRight w:val="0"/>
      <w:marTop w:val="0"/>
      <w:marBottom w:val="0"/>
      <w:divBdr>
        <w:top w:val="none" w:sz="0" w:space="0" w:color="auto"/>
        <w:left w:val="none" w:sz="0" w:space="0" w:color="auto"/>
        <w:bottom w:val="none" w:sz="0" w:space="0" w:color="auto"/>
        <w:right w:val="none" w:sz="0" w:space="0" w:color="auto"/>
      </w:divBdr>
    </w:div>
    <w:div w:id="176770175">
      <w:bodyDiv w:val="1"/>
      <w:marLeft w:val="0"/>
      <w:marRight w:val="0"/>
      <w:marTop w:val="0"/>
      <w:marBottom w:val="0"/>
      <w:divBdr>
        <w:top w:val="none" w:sz="0" w:space="0" w:color="auto"/>
        <w:left w:val="none" w:sz="0" w:space="0" w:color="auto"/>
        <w:bottom w:val="none" w:sz="0" w:space="0" w:color="auto"/>
        <w:right w:val="none" w:sz="0" w:space="0" w:color="auto"/>
      </w:divBdr>
    </w:div>
    <w:div w:id="180315734">
      <w:bodyDiv w:val="1"/>
      <w:marLeft w:val="0"/>
      <w:marRight w:val="0"/>
      <w:marTop w:val="0"/>
      <w:marBottom w:val="0"/>
      <w:divBdr>
        <w:top w:val="none" w:sz="0" w:space="0" w:color="auto"/>
        <w:left w:val="none" w:sz="0" w:space="0" w:color="auto"/>
        <w:bottom w:val="none" w:sz="0" w:space="0" w:color="auto"/>
        <w:right w:val="none" w:sz="0" w:space="0" w:color="auto"/>
      </w:divBdr>
    </w:div>
    <w:div w:id="186598664">
      <w:bodyDiv w:val="1"/>
      <w:marLeft w:val="0"/>
      <w:marRight w:val="0"/>
      <w:marTop w:val="0"/>
      <w:marBottom w:val="0"/>
      <w:divBdr>
        <w:top w:val="none" w:sz="0" w:space="0" w:color="auto"/>
        <w:left w:val="none" w:sz="0" w:space="0" w:color="auto"/>
        <w:bottom w:val="none" w:sz="0" w:space="0" w:color="auto"/>
        <w:right w:val="none" w:sz="0" w:space="0" w:color="auto"/>
      </w:divBdr>
    </w:div>
    <w:div w:id="200752598">
      <w:bodyDiv w:val="1"/>
      <w:marLeft w:val="0"/>
      <w:marRight w:val="0"/>
      <w:marTop w:val="0"/>
      <w:marBottom w:val="0"/>
      <w:divBdr>
        <w:top w:val="none" w:sz="0" w:space="0" w:color="auto"/>
        <w:left w:val="none" w:sz="0" w:space="0" w:color="auto"/>
        <w:bottom w:val="none" w:sz="0" w:space="0" w:color="auto"/>
        <w:right w:val="none" w:sz="0" w:space="0" w:color="auto"/>
      </w:divBdr>
    </w:div>
    <w:div w:id="315450331">
      <w:bodyDiv w:val="1"/>
      <w:marLeft w:val="0"/>
      <w:marRight w:val="0"/>
      <w:marTop w:val="0"/>
      <w:marBottom w:val="0"/>
      <w:divBdr>
        <w:top w:val="none" w:sz="0" w:space="0" w:color="auto"/>
        <w:left w:val="none" w:sz="0" w:space="0" w:color="auto"/>
        <w:bottom w:val="none" w:sz="0" w:space="0" w:color="auto"/>
        <w:right w:val="none" w:sz="0" w:space="0" w:color="auto"/>
      </w:divBdr>
    </w:div>
    <w:div w:id="363406252">
      <w:bodyDiv w:val="1"/>
      <w:marLeft w:val="0"/>
      <w:marRight w:val="0"/>
      <w:marTop w:val="0"/>
      <w:marBottom w:val="0"/>
      <w:divBdr>
        <w:top w:val="none" w:sz="0" w:space="0" w:color="auto"/>
        <w:left w:val="none" w:sz="0" w:space="0" w:color="auto"/>
        <w:bottom w:val="none" w:sz="0" w:space="0" w:color="auto"/>
        <w:right w:val="none" w:sz="0" w:space="0" w:color="auto"/>
      </w:divBdr>
    </w:div>
    <w:div w:id="494882173">
      <w:bodyDiv w:val="1"/>
      <w:marLeft w:val="0"/>
      <w:marRight w:val="0"/>
      <w:marTop w:val="0"/>
      <w:marBottom w:val="0"/>
      <w:divBdr>
        <w:top w:val="none" w:sz="0" w:space="0" w:color="auto"/>
        <w:left w:val="none" w:sz="0" w:space="0" w:color="auto"/>
        <w:bottom w:val="none" w:sz="0" w:space="0" w:color="auto"/>
        <w:right w:val="none" w:sz="0" w:space="0" w:color="auto"/>
      </w:divBdr>
    </w:div>
    <w:div w:id="525217476">
      <w:bodyDiv w:val="1"/>
      <w:marLeft w:val="0"/>
      <w:marRight w:val="0"/>
      <w:marTop w:val="0"/>
      <w:marBottom w:val="0"/>
      <w:divBdr>
        <w:top w:val="none" w:sz="0" w:space="0" w:color="auto"/>
        <w:left w:val="none" w:sz="0" w:space="0" w:color="auto"/>
        <w:bottom w:val="none" w:sz="0" w:space="0" w:color="auto"/>
        <w:right w:val="none" w:sz="0" w:space="0" w:color="auto"/>
      </w:divBdr>
    </w:div>
    <w:div w:id="556362232">
      <w:bodyDiv w:val="1"/>
      <w:marLeft w:val="0"/>
      <w:marRight w:val="0"/>
      <w:marTop w:val="0"/>
      <w:marBottom w:val="0"/>
      <w:divBdr>
        <w:top w:val="none" w:sz="0" w:space="0" w:color="auto"/>
        <w:left w:val="none" w:sz="0" w:space="0" w:color="auto"/>
        <w:bottom w:val="none" w:sz="0" w:space="0" w:color="auto"/>
        <w:right w:val="none" w:sz="0" w:space="0" w:color="auto"/>
      </w:divBdr>
    </w:div>
    <w:div w:id="576092099">
      <w:bodyDiv w:val="1"/>
      <w:marLeft w:val="0"/>
      <w:marRight w:val="0"/>
      <w:marTop w:val="0"/>
      <w:marBottom w:val="0"/>
      <w:divBdr>
        <w:top w:val="none" w:sz="0" w:space="0" w:color="auto"/>
        <w:left w:val="none" w:sz="0" w:space="0" w:color="auto"/>
        <w:bottom w:val="none" w:sz="0" w:space="0" w:color="auto"/>
        <w:right w:val="none" w:sz="0" w:space="0" w:color="auto"/>
      </w:divBdr>
    </w:div>
    <w:div w:id="658273362">
      <w:bodyDiv w:val="1"/>
      <w:marLeft w:val="0"/>
      <w:marRight w:val="0"/>
      <w:marTop w:val="0"/>
      <w:marBottom w:val="0"/>
      <w:divBdr>
        <w:top w:val="none" w:sz="0" w:space="0" w:color="auto"/>
        <w:left w:val="none" w:sz="0" w:space="0" w:color="auto"/>
        <w:bottom w:val="none" w:sz="0" w:space="0" w:color="auto"/>
        <w:right w:val="none" w:sz="0" w:space="0" w:color="auto"/>
      </w:divBdr>
    </w:div>
    <w:div w:id="680351898">
      <w:bodyDiv w:val="1"/>
      <w:marLeft w:val="0"/>
      <w:marRight w:val="0"/>
      <w:marTop w:val="0"/>
      <w:marBottom w:val="0"/>
      <w:divBdr>
        <w:top w:val="none" w:sz="0" w:space="0" w:color="auto"/>
        <w:left w:val="none" w:sz="0" w:space="0" w:color="auto"/>
        <w:bottom w:val="none" w:sz="0" w:space="0" w:color="auto"/>
        <w:right w:val="none" w:sz="0" w:space="0" w:color="auto"/>
      </w:divBdr>
    </w:div>
    <w:div w:id="728958075">
      <w:bodyDiv w:val="1"/>
      <w:marLeft w:val="0"/>
      <w:marRight w:val="0"/>
      <w:marTop w:val="0"/>
      <w:marBottom w:val="0"/>
      <w:divBdr>
        <w:top w:val="none" w:sz="0" w:space="0" w:color="auto"/>
        <w:left w:val="none" w:sz="0" w:space="0" w:color="auto"/>
        <w:bottom w:val="none" w:sz="0" w:space="0" w:color="auto"/>
        <w:right w:val="none" w:sz="0" w:space="0" w:color="auto"/>
      </w:divBdr>
    </w:div>
    <w:div w:id="818765749">
      <w:bodyDiv w:val="1"/>
      <w:marLeft w:val="0"/>
      <w:marRight w:val="0"/>
      <w:marTop w:val="0"/>
      <w:marBottom w:val="0"/>
      <w:divBdr>
        <w:top w:val="none" w:sz="0" w:space="0" w:color="auto"/>
        <w:left w:val="none" w:sz="0" w:space="0" w:color="auto"/>
        <w:bottom w:val="none" w:sz="0" w:space="0" w:color="auto"/>
        <w:right w:val="none" w:sz="0" w:space="0" w:color="auto"/>
      </w:divBdr>
    </w:div>
    <w:div w:id="939794345">
      <w:bodyDiv w:val="1"/>
      <w:marLeft w:val="0"/>
      <w:marRight w:val="0"/>
      <w:marTop w:val="0"/>
      <w:marBottom w:val="0"/>
      <w:divBdr>
        <w:top w:val="none" w:sz="0" w:space="0" w:color="auto"/>
        <w:left w:val="none" w:sz="0" w:space="0" w:color="auto"/>
        <w:bottom w:val="none" w:sz="0" w:space="0" w:color="auto"/>
        <w:right w:val="none" w:sz="0" w:space="0" w:color="auto"/>
      </w:divBdr>
    </w:div>
    <w:div w:id="1216088944">
      <w:bodyDiv w:val="1"/>
      <w:marLeft w:val="0"/>
      <w:marRight w:val="0"/>
      <w:marTop w:val="0"/>
      <w:marBottom w:val="0"/>
      <w:divBdr>
        <w:top w:val="none" w:sz="0" w:space="0" w:color="auto"/>
        <w:left w:val="none" w:sz="0" w:space="0" w:color="auto"/>
        <w:bottom w:val="none" w:sz="0" w:space="0" w:color="auto"/>
        <w:right w:val="none" w:sz="0" w:space="0" w:color="auto"/>
      </w:divBdr>
    </w:div>
    <w:div w:id="1559247922">
      <w:bodyDiv w:val="1"/>
      <w:marLeft w:val="0"/>
      <w:marRight w:val="0"/>
      <w:marTop w:val="0"/>
      <w:marBottom w:val="0"/>
      <w:divBdr>
        <w:top w:val="none" w:sz="0" w:space="0" w:color="auto"/>
        <w:left w:val="none" w:sz="0" w:space="0" w:color="auto"/>
        <w:bottom w:val="none" w:sz="0" w:space="0" w:color="auto"/>
        <w:right w:val="none" w:sz="0" w:space="0" w:color="auto"/>
      </w:divBdr>
    </w:div>
    <w:div w:id="1594238483">
      <w:bodyDiv w:val="1"/>
      <w:marLeft w:val="0"/>
      <w:marRight w:val="0"/>
      <w:marTop w:val="0"/>
      <w:marBottom w:val="0"/>
      <w:divBdr>
        <w:top w:val="none" w:sz="0" w:space="0" w:color="auto"/>
        <w:left w:val="none" w:sz="0" w:space="0" w:color="auto"/>
        <w:bottom w:val="none" w:sz="0" w:space="0" w:color="auto"/>
        <w:right w:val="none" w:sz="0" w:space="0" w:color="auto"/>
      </w:divBdr>
    </w:div>
    <w:div w:id="1616012179">
      <w:bodyDiv w:val="1"/>
      <w:marLeft w:val="0"/>
      <w:marRight w:val="0"/>
      <w:marTop w:val="0"/>
      <w:marBottom w:val="0"/>
      <w:divBdr>
        <w:top w:val="none" w:sz="0" w:space="0" w:color="auto"/>
        <w:left w:val="none" w:sz="0" w:space="0" w:color="auto"/>
        <w:bottom w:val="none" w:sz="0" w:space="0" w:color="auto"/>
        <w:right w:val="none" w:sz="0" w:space="0" w:color="auto"/>
      </w:divBdr>
    </w:div>
    <w:div w:id="1625310266">
      <w:bodyDiv w:val="1"/>
      <w:marLeft w:val="0"/>
      <w:marRight w:val="0"/>
      <w:marTop w:val="0"/>
      <w:marBottom w:val="0"/>
      <w:divBdr>
        <w:top w:val="none" w:sz="0" w:space="0" w:color="auto"/>
        <w:left w:val="none" w:sz="0" w:space="0" w:color="auto"/>
        <w:bottom w:val="none" w:sz="0" w:space="0" w:color="auto"/>
        <w:right w:val="none" w:sz="0" w:space="0" w:color="auto"/>
      </w:divBdr>
    </w:div>
    <w:div w:id="1709186969">
      <w:bodyDiv w:val="1"/>
      <w:marLeft w:val="0"/>
      <w:marRight w:val="0"/>
      <w:marTop w:val="0"/>
      <w:marBottom w:val="0"/>
      <w:divBdr>
        <w:top w:val="none" w:sz="0" w:space="0" w:color="auto"/>
        <w:left w:val="none" w:sz="0" w:space="0" w:color="auto"/>
        <w:bottom w:val="none" w:sz="0" w:space="0" w:color="auto"/>
        <w:right w:val="none" w:sz="0" w:space="0" w:color="auto"/>
      </w:divBdr>
    </w:div>
    <w:div w:id="1959213293">
      <w:bodyDiv w:val="1"/>
      <w:marLeft w:val="0"/>
      <w:marRight w:val="0"/>
      <w:marTop w:val="0"/>
      <w:marBottom w:val="0"/>
      <w:divBdr>
        <w:top w:val="none" w:sz="0" w:space="0" w:color="auto"/>
        <w:left w:val="none" w:sz="0" w:space="0" w:color="auto"/>
        <w:bottom w:val="none" w:sz="0" w:space="0" w:color="auto"/>
        <w:right w:val="none" w:sz="0" w:space="0" w:color="auto"/>
      </w:divBdr>
    </w:div>
    <w:div w:id="20438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citations?user=S0UE8tEAAAAJ&amp;hl=en&amp;oi=sra" TargetMode="External"/><Relationship Id="rId18" Type="http://schemas.openxmlformats.org/officeDocument/2006/relationships/hyperlink" Target="https://www.emerald.com/insight/search?q=Ayman%20Wael%20Al-Khatib" TargetMode="External"/><Relationship Id="rId26" Type="http://schemas.openxmlformats.org/officeDocument/2006/relationships/hyperlink" Target="https://www.emerald.com/insight/search?q=Christian%20Di%20Prima" TargetMode="External"/><Relationship Id="rId39" Type="http://schemas.openxmlformats.org/officeDocument/2006/relationships/hyperlink" Target="https://timesofindia.indiatimes.com/blogs/voices/leveraging-digital-technology-to-transform-indias-agri-chain-ecosystem-2/" TargetMode="External"/><Relationship Id="rId3" Type="http://schemas.openxmlformats.org/officeDocument/2006/relationships/settings" Target="settings.xml"/><Relationship Id="rId21" Type="http://schemas.openxmlformats.org/officeDocument/2006/relationships/hyperlink" Target="https://www.emerald.com/insight/search?q=Jer%C3%B3nimo%20de%20Burgos%E2%80%90Jim%C3%A9nez" TargetMode="External"/><Relationship Id="rId34" Type="http://schemas.openxmlformats.org/officeDocument/2006/relationships/hyperlink" Target="https://www.emerald.com/insight/search?q=Guilherme%20Brittes%20Benitez" TargetMode="External"/><Relationship Id="rId42" Type="http://schemas.openxmlformats.org/officeDocument/2006/relationships/hyperlink" Target="https://www.giz.de/en/downloads/GIAE-India-Newsletter-5_Gender-Edition.pdf" TargetMode="External"/><Relationship Id="rId47" Type="http://schemas.openxmlformats.org/officeDocument/2006/relationships/hyperlink" Target="https://doi.org/10.1108/jpbm-02-2022-3855" TargetMode="External"/><Relationship Id="rId50" Type="http://schemas.openxmlformats.org/officeDocument/2006/relationships/fontTable" Target="fontTable.xml"/><Relationship Id="rId7" Type="http://schemas.openxmlformats.org/officeDocument/2006/relationships/hyperlink" Target="https://scholar.google.com/citations?user=rOI9A8kAAAAJ&amp;hl=en&amp;oi=sra" TargetMode="External"/><Relationship Id="rId12" Type="http://schemas.openxmlformats.org/officeDocument/2006/relationships/hyperlink" Target="https://scholar.google.com/citations?user=rOI9A8kAAAAJ&amp;hl=en&amp;oi=sra" TargetMode="External"/><Relationship Id="rId17" Type="http://schemas.openxmlformats.org/officeDocument/2006/relationships/hyperlink" Target="https://www.emerald.com/insight/search?q=Bruno%20S.%20Sergi" TargetMode="External"/><Relationship Id="rId25" Type="http://schemas.openxmlformats.org/officeDocument/2006/relationships/hyperlink" Target="https://www.emerald.com/insight/publication/issn/0144-3577" TargetMode="External"/><Relationship Id="rId33" Type="http://schemas.openxmlformats.org/officeDocument/2006/relationships/hyperlink" Target="https://www.emerald.com/insight/search?q=Laura%20V.%20Lerman" TargetMode="External"/><Relationship Id="rId38" Type="http://schemas.openxmlformats.org/officeDocument/2006/relationships/hyperlink" Target="https://www.emerald.com/insight/publication/issn/1359-8546" TargetMode="External"/><Relationship Id="rId46" Type="http://schemas.openxmlformats.org/officeDocument/2006/relationships/hyperlink" Target="https://www.emerald.com/insight/publication/issn/0972-7981" TargetMode="External"/><Relationship Id="rId2" Type="http://schemas.openxmlformats.org/officeDocument/2006/relationships/styles" Target="styles.xml"/><Relationship Id="rId16" Type="http://schemas.openxmlformats.org/officeDocument/2006/relationships/hyperlink" Target="https://www.emerald.com/insight/search?q=William%20A.%20Barnett" TargetMode="External"/><Relationship Id="rId20" Type="http://schemas.openxmlformats.org/officeDocument/2006/relationships/hyperlink" Target="https://link.springer.com/journal/10668" TargetMode="External"/><Relationship Id="rId29" Type="http://schemas.openxmlformats.org/officeDocument/2006/relationships/hyperlink" Target="https://www.emerald.com/insight/search?q=Alberto%20Ferraris" TargetMode="External"/><Relationship Id="rId41" Type="http://schemas.openxmlformats.org/officeDocument/2006/relationships/hyperlink" Target="http://Www.Smartpl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ologic.com/blog/how-modern-technology-is-improving-food-supply-chain/" TargetMode="External"/><Relationship Id="rId24" Type="http://schemas.openxmlformats.org/officeDocument/2006/relationships/hyperlink" Target="https://www.emerald.com/insight/search?q=Jeroen%20Dijkshoorn" TargetMode="External"/><Relationship Id="rId32" Type="http://schemas.openxmlformats.org/officeDocument/2006/relationships/hyperlink" Target="https://www.nature.com/articles/s41893-021-00772-w" TargetMode="External"/><Relationship Id="rId37" Type="http://schemas.openxmlformats.org/officeDocument/2006/relationships/hyperlink" Target="https://www.emerald.com/insight/search?q=Alejandro%20Germ%C3%A1n%20Frank" TargetMode="External"/><Relationship Id="rId40" Type="http://schemas.openxmlformats.org/officeDocument/2006/relationships/hyperlink" Target="https://doi.org/http://" TargetMode="External"/><Relationship Id="rId45" Type="http://schemas.openxmlformats.org/officeDocument/2006/relationships/hyperlink" Target="https://www.emerald.com/insight/search?q=Arvind%20Bhardwaj" TargetMode="External"/><Relationship Id="rId5" Type="http://schemas.openxmlformats.org/officeDocument/2006/relationships/footnotes" Target="footnotes.xml"/><Relationship Id="rId15" Type="http://schemas.openxmlformats.org/officeDocument/2006/relationships/hyperlink" Target="https://www.emerald.com/insight/search?q=Sri%20Palupi%20Prabandari" TargetMode="External"/><Relationship Id="rId23" Type="http://schemas.openxmlformats.org/officeDocument/2006/relationships/hyperlink" Target="https://www.emerald.com/insight/search?q=Jos%C3%A9%20A.%20Plaza%E2%80%90%C3%9Abeda" TargetMode="External"/><Relationship Id="rId28" Type="http://schemas.openxmlformats.org/officeDocument/2006/relationships/hyperlink" Target="https://www.emerald.com/insight/search?q=H%C3%A9l%C3%A8ne%20Yildiz" TargetMode="External"/><Relationship Id="rId36" Type="http://schemas.openxmlformats.org/officeDocument/2006/relationships/hyperlink" Target="https://www.emerald.com/insight/search?q=Paulo%20Renato%20de%20Sousa" TargetMode="External"/><Relationship Id="rId49" Type="http://schemas.openxmlformats.org/officeDocument/2006/relationships/hyperlink" Target="http://www.un.org/en/food-systems" TargetMode="External"/><Relationship Id="rId10" Type="http://schemas.openxmlformats.org/officeDocument/2006/relationships/hyperlink" Target="https://scholar.google.com/citations?user=rOI9A8kAAAAJ&amp;hl=en&amp;oi=sra" TargetMode="External"/><Relationship Id="rId19" Type="http://schemas.openxmlformats.org/officeDocument/2006/relationships/hyperlink" Target="https://www.emerald.com/insight/publication/issn/1463-7154" TargetMode="External"/><Relationship Id="rId31" Type="http://schemas.openxmlformats.org/officeDocument/2006/relationships/hyperlink" Target="https://doi.org/10.1108/MD-06-2023-0973" TargetMode="External"/><Relationship Id="rId44" Type="http://schemas.openxmlformats.org/officeDocument/2006/relationships/hyperlink" Target="https://www.emerald.com/insight/search?q=Mohit%20Tyagi"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merald.com/insight/search?q=Siti%20Aisjah" TargetMode="External"/><Relationship Id="rId22" Type="http://schemas.openxmlformats.org/officeDocument/2006/relationships/hyperlink" Target="https://www.emerald.com/insight/search?q=Diego%20V%C3%A1zquez%E2%80%90Brust" TargetMode="External"/><Relationship Id="rId27" Type="http://schemas.openxmlformats.org/officeDocument/2006/relationships/hyperlink" Target="https://www.emerald.com/insight/search?q=Anna%20Kotaskova" TargetMode="External"/><Relationship Id="rId30" Type="http://schemas.openxmlformats.org/officeDocument/2006/relationships/hyperlink" Target="https://www.emerald.com/insight/publication/issn/0025-1747" TargetMode="External"/><Relationship Id="rId35" Type="http://schemas.openxmlformats.org/officeDocument/2006/relationships/hyperlink" Target="https://www.emerald.com/insight/search?q=Julian%20M.%20M%C3%BCller" TargetMode="External"/><Relationship Id="rId43" Type="http://schemas.openxmlformats.org/officeDocument/2006/relationships/hyperlink" Target="https://www.emerald.com/insight/search?q=Janpriy%20Sharma" TargetMode="External"/><Relationship Id="rId48" Type="http://schemas.openxmlformats.org/officeDocument/2006/relationships/hyperlink" Target="https://unepccc.org/wp-content/uploads/2021/11/reducing-consumer-food-waste-using-green-and-digital-technologies.pdf" TargetMode="External"/><Relationship Id="rId8" Type="http://schemas.openxmlformats.org/officeDocument/2006/relationships/hyperlink" Target="https://scholar.google.com/citations?user=rOI9A8kAAAAJ&amp;hl=en&amp;oi=sra"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13194</Words>
  <Characters>75208</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dc:creator>
  <cp:keywords/>
  <dc:description/>
  <cp:lastModifiedBy>Jose Arturo Garza-Reyes</cp:lastModifiedBy>
  <cp:revision>2</cp:revision>
  <dcterms:created xsi:type="dcterms:W3CDTF">2024-05-12T07:53:00Z</dcterms:created>
  <dcterms:modified xsi:type="dcterms:W3CDTF">2024-05-12T07:53:00Z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5d955575f50f59d3ab969b6eda7a906c213eb1617ec5308e15ca24f61808df50</vt:lpwstr>
  </property>
</Properties>
</file>