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252B" w14:textId="66E0B5F0" w:rsidR="00946A50" w:rsidRDefault="00946A50" w:rsidP="005C298B">
      <w:pPr>
        <w:spacing w:after="0" w:line="480" w:lineRule="auto"/>
        <w:rPr>
          <w:rFonts w:ascii="Times New Roman" w:hAnsi="Times New Roman" w:cs="Times New Roman"/>
          <w:sz w:val="24"/>
          <w:szCs w:val="24"/>
          <w:lang w:val="nb-NO"/>
        </w:rPr>
      </w:pPr>
    </w:p>
    <w:p w14:paraId="5DD77751" w14:textId="77777777" w:rsidR="00E576CA" w:rsidRDefault="00E576CA" w:rsidP="005C298B">
      <w:pPr>
        <w:spacing w:after="0" w:line="480" w:lineRule="auto"/>
        <w:rPr>
          <w:rFonts w:ascii="Times New Roman" w:hAnsi="Times New Roman" w:cs="Times New Roman"/>
          <w:sz w:val="24"/>
          <w:szCs w:val="24"/>
          <w:lang w:val="nb-NO"/>
        </w:rPr>
      </w:pPr>
    </w:p>
    <w:p w14:paraId="35301E50" w14:textId="77777777" w:rsidR="00E576CA" w:rsidRPr="00052165" w:rsidRDefault="00E576CA" w:rsidP="005C298B">
      <w:pPr>
        <w:spacing w:after="0" w:line="480" w:lineRule="auto"/>
        <w:rPr>
          <w:rFonts w:ascii="Times New Roman" w:hAnsi="Times New Roman" w:cs="Times New Roman"/>
          <w:sz w:val="24"/>
          <w:szCs w:val="24"/>
        </w:rPr>
      </w:pPr>
    </w:p>
    <w:p w14:paraId="3D14F20E" w14:textId="0D6F2C68" w:rsidR="00B5109F" w:rsidRPr="00B050BD" w:rsidRDefault="00B5109F" w:rsidP="005C298B">
      <w:pPr>
        <w:spacing w:after="0" w:line="480" w:lineRule="auto"/>
        <w:jc w:val="center"/>
        <w:rPr>
          <w:rFonts w:ascii="Times New Roman" w:hAnsi="Times New Roman" w:cs="Times New Roman"/>
          <w:b/>
          <w:bCs/>
          <w:sz w:val="24"/>
          <w:szCs w:val="24"/>
        </w:rPr>
      </w:pPr>
      <w:r w:rsidRPr="00B050BD">
        <w:rPr>
          <w:rFonts w:ascii="Times New Roman" w:hAnsi="Times New Roman" w:cs="Times New Roman"/>
          <w:b/>
          <w:bCs/>
          <w:sz w:val="24"/>
          <w:szCs w:val="24"/>
        </w:rPr>
        <w:t>Explanatory Risk Factors for psychopathic symptoms in men and women</w:t>
      </w:r>
      <w:r w:rsidR="004400C7">
        <w:rPr>
          <w:rFonts w:ascii="Times New Roman" w:hAnsi="Times New Roman" w:cs="Times New Roman"/>
          <w:b/>
          <w:bCs/>
          <w:sz w:val="24"/>
          <w:szCs w:val="24"/>
        </w:rPr>
        <w:t>:</w:t>
      </w:r>
      <w:r w:rsidRPr="00B050BD">
        <w:rPr>
          <w:rFonts w:ascii="Times New Roman" w:hAnsi="Times New Roman" w:cs="Times New Roman"/>
          <w:b/>
          <w:bCs/>
          <w:sz w:val="24"/>
          <w:szCs w:val="24"/>
        </w:rPr>
        <w:t xml:space="preserve"> Results from Generation 3 of the Cambridge Study in Delinquent Development</w:t>
      </w:r>
    </w:p>
    <w:p w14:paraId="33270111" w14:textId="24F09871" w:rsidR="00946A50" w:rsidRPr="00052165" w:rsidRDefault="00946A50" w:rsidP="005C298B">
      <w:pPr>
        <w:spacing w:after="0" w:line="480" w:lineRule="auto"/>
        <w:rPr>
          <w:rFonts w:ascii="Times New Roman" w:hAnsi="Times New Roman" w:cs="Times New Roman"/>
          <w:color w:val="000000"/>
          <w:sz w:val="24"/>
          <w:szCs w:val="24"/>
          <w:shd w:val="clear" w:color="auto" w:fill="FFFFFF"/>
        </w:rPr>
      </w:pPr>
    </w:p>
    <w:p w14:paraId="3516D714" w14:textId="77777777" w:rsidR="00F37E91" w:rsidRDefault="00F37E91" w:rsidP="005C298B">
      <w:pPr>
        <w:spacing w:after="0" w:line="480" w:lineRule="auto"/>
        <w:jc w:val="center"/>
        <w:rPr>
          <w:rFonts w:ascii="Times New Roman" w:hAnsi="Times New Roman" w:cs="Times New Roman"/>
          <w:color w:val="000000"/>
          <w:sz w:val="24"/>
          <w:szCs w:val="24"/>
          <w:shd w:val="clear" w:color="auto" w:fill="FFFFFF"/>
        </w:rPr>
      </w:pPr>
    </w:p>
    <w:p w14:paraId="46C4D075" w14:textId="77777777" w:rsidR="00881637" w:rsidRDefault="00881637" w:rsidP="005C298B">
      <w:pPr>
        <w:spacing w:after="0" w:line="480" w:lineRule="auto"/>
        <w:jc w:val="center"/>
        <w:rPr>
          <w:rFonts w:ascii="Times New Roman" w:hAnsi="Times New Roman" w:cs="Times New Roman"/>
          <w:color w:val="000000"/>
          <w:sz w:val="24"/>
          <w:szCs w:val="24"/>
          <w:shd w:val="clear" w:color="auto" w:fill="FFFFFF"/>
        </w:rPr>
      </w:pPr>
    </w:p>
    <w:p w14:paraId="043774A0" w14:textId="77777777" w:rsidR="00881637" w:rsidRDefault="00881637" w:rsidP="005C298B">
      <w:pPr>
        <w:spacing w:after="0" w:line="480" w:lineRule="auto"/>
        <w:jc w:val="center"/>
        <w:rPr>
          <w:rFonts w:ascii="Times New Roman" w:hAnsi="Times New Roman" w:cs="Times New Roman"/>
          <w:color w:val="000000"/>
          <w:sz w:val="24"/>
          <w:szCs w:val="24"/>
          <w:shd w:val="clear" w:color="auto" w:fill="FFFFFF"/>
        </w:rPr>
      </w:pPr>
    </w:p>
    <w:p w14:paraId="33812792" w14:textId="77777777" w:rsidR="00881637" w:rsidRDefault="00881637" w:rsidP="005C298B">
      <w:pPr>
        <w:spacing w:after="0" w:line="480" w:lineRule="auto"/>
        <w:jc w:val="center"/>
        <w:rPr>
          <w:rFonts w:ascii="Times New Roman" w:hAnsi="Times New Roman" w:cs="Times New Roman"/>
          <w:color w:val="000000"/>
          <w:sz w:val="24"/>
          <w:szCs w:val="24"/>
          <w:shd w:val="clear" w:color="auto" w:fill="FFFFFF"/>
        </w:rPr>
      </w:pPr>
    </w:p>
    <w:p w14:paraId="3C066043" w14:textId="77777777" w:rsidR="00F37E91" w:rsidRDefault="00F37E91" w:rsidP="005C298B">
      <w:pPr>
        <w:spacing w:after="0" w:line="480" w:lineRule="auto"/>
        <w:jc w:val="center"/>
        <w:rPr>
          <w:rFonts w:ascii="Times New Roman" w:hAnsi="Times New Roman" w:cs="Times New Roman"/>
          <w:color w:val="000000"/>
          <w:sz w:val="24"/>
          <w:szCs w:val="24"/>
          <w:shd w:val="clear" w:color="auto" w:fill="FFFFFF"/>
        </w:rPr>
      </w:pPr>
    </w:p>
    <w:p w14:paraId="4B8E87DE" w14:textId="77777777" w:rsidR="00F37E91" w:rsidRDefault="00F37E91" w:rsidP="005C298B">
      <w:pPr>
        <w:spacing w:after="0" w:line="480" w:lineRule="auto"/>
        <w:jc w:val="center"/>
        <w:rPr>
          <w:rFonts w:ascii="Times New Roman" w:hAnsi="Times New Roman" w:cs="Times New Roman"/>
          <w:color w:val="000000"/>
          <w:sz w:val="24"/>
          <w:szCs w:val="24"/>
          <w:shd w:val="clear" w:color="auto" w:fill="FFFFFF"/>
        </w:rPr>
      </w:pPr>
    </w:p>
    <w:p w14:paraId="1BAA9245" w14:textId="77777777" w:rsidR="00F37E91" w:rsidRDefault="00F37E91" w:rsidP="005C298B">
      <w:pPr>
        <w:spacing w:after="0" w:line="480" w:lineRule="auto"/>
        <w:jc w:val="center"/>
        <w:rPr>
          <w:rFonts w:ascii="Times New Roman" w:hAnsi="Times New Roman" w:cs="Times New Roman"/>
          <w:color w:val="000000"/>
          <w:sz w:val="24"/>
          <w:szCs w:val="24"/>
          <w:shd w:val="clear" w:color="auto" w:fill="FFFFFF"/>
        </w:rPr>
      </w:pPr>
    </w:p>
    <w:p w14:paraId="75EEC4EB" w14:textId="77777777" w:rsidR="00F37E91" w:rsidRDefault="00F37E91" w:rsidP="005C298B">
      <w:pPr>
        <w:spacing w:after="0" w:line="480" w:lineRule="auto"/>
        <w:jc w:val="center"/>
        <w:rPr>
          <w:rFonts w:ascii="Times New Roman" w:hAnsi="Times New Roman" w:cs="Times New Roman"/>
          <w:color w:val="000000"/>
          <w:sz w:val="24"/>
          <w:szCs w:val="24"/>
          <w:shd w:val="clear" w:color="auto" w:fill="FFFFFF"/>
        </w:rPr>
      </w:pPr>
    </w:p>
    <w:p w14:paraId="3F4D3487" w14:textId="77777777" w:rsidR="00F37E91" w:rsidRDefault="00F37E91" w:rsidP="005C298B">
      <w:pPr>
        <w:spacing w:after="0" w:line="480" w:lineRule="auto"/>
        <w:jc w:val="center"/>
        <w:rPr>
          <w:rFonts w:ascii="Times New Roman" w:hAnsi="Times New Roman" w:cs="Times New Roman"/>
          <w:color w:val="000000"/>
          <w:sz w:val="24"/>
          <w:szCs w:val="24"/>
          <w:shd w:val="clear" w:color="auto" w:fill="FFFFFF"/>
        </w:rPr>
      </w:pPr>
    </w:p>
    <w:p w14:paraId="5F1B5D0A" w14:textId="77777777" w:rsidR="00F37E91" w:rsidRDefault="00F37E91" w:rsidP="005C298B">
      <w:pPr>
        <w:spacing w:after="0" w:line="480" w:lineRule="auto"/>
        <w:jc w:val="center"/>
        <w:rPr>
          <w:rFonts w:ascii="Times New Roman" w:hAnsi="Times New Roman" w:cs="Times New Roman"/>
          <w:color w:val="000000"/>
          <w:sz w:val="24"/>
          <w:szCs w:val="24"/>
          <w:shd w:val="clear" w:color="auto" w:fill="FFFFFF"/>
        </w:rPr>
      </w:pPr>
    </w:p>
    <w:p w14:paraId="541AA8D8" w14:textId="77777777" w:rsidR="00F37E91" w:rsidRDefault="00F37E91" w:rsidP="005C298B">
      <w:pPr>
        <w:spacing w:after="0" w:line="480" w:lineRule="auto"/>
        <w:jc w:val="center"/>
        <w:rPr>
          <w:rFonts w:ascii="Times New Roman" w:hAnsi="Times New Roman" w:cs="Times New Roman"/>
          <w:color w:val="000000"/>
          <w:sz w:val="24"/>
          <w:szCs w:val="24"/>
          <w:shd w:val="clear" w:color="auto" w:fill="FFFFFF"/>
        </w:rPr>
      </w:pPr>
    </w:p>
    <w:p w14:paraId="3FE00777" w14:textId="77777777" w:rsidR="00F37E91" w:rsidRDefault="00F37E91" w:rsidP="005C298B">
      <w:pPr>
        <w:spacing w:after="0" w:line="480" w:lineRule="auto"/>
        <w:jc w:val="center"/>
        <w:rPr>
          <w:rFonts w:ascii="Times New Roman" w:hAnsi="Times New Roman" w:cs="Times New Roman"/>
          <w:color w:val="000000"/>
          <w:sz w:val="24"/>
          <w:szCs w:val="24"/>
          <w:shd w:val="clear" w:color="auto" w:fill="FFFFFF"/>
        </w:rPr>
      </w:pPr>
    </w:p>
    <w:p w14:paraId="499B6690" w14:textId="77777777" w:rsidR="00F37E91" w:rsidRPr="00197C78" w:rsidRDefault="00F37E91" w:rsidP="005C298B">
      <w:pPr>
        <w:spacing w:after="0" w:line="480" w:lineRule="auto"/>
        <w:jc w:val="center"/>
        <w:rPr>
          <w:rFonts w:ascii="Times New Roman" w:hAnsi="Times New Roman" w:cs="Times New Roman"/>
          <w:b/>
          <w:bCs/>
          <w:color w:val="000000"/>
          <w:sz w:val="24"/>
          <w:szCs w:val="24"/>
          <w:shd w:val="clear" w:color="auto" w:fill="FFFFFF"/>
        </w:rPr>
      </w:pPr>
    </w:p>
    <w:p w14:paraId="322B567D" w14:textId="346993BE" w:rsidR="00F37E91" w:rsidRPr="00197C78" w:rsidRDefault="00F37E91" w:rsidP="005C298B">
      <w:pPr>
        <w:spacing w:after="0" w:line="480" w:lineRule="auto"/>
        <w:jc w:val="center"/>
        <w:rPr>
          <w:rFonts w:ascii="Times New Roman" w:hAnsi="Times New Roman" w:cs="Times New Roman"/>
          <w:b/>
          <w:bCs/>
          <w:color w:val="000000"/>
          <w:sz w:val="24"/>
          <w:szCs w:val="24"/>
          <w:shd w:val="clear" w:color="auto" w:fill="FFFFFF"/>
        </w:rPr>
      </w:pPr>
      <w:r w:rsidRPr="00197C78">
        <w:rPr>
          <w:rFonts w:ascii="Times New Roman" w:hAnsi="Times New Roman" w:cs="Times New Roman"/>
          <w:b/>
          <w:bCs/>
          <w:color w:val="000000"/>
          <w:sz w:val="24"/>
          <w:szCs w:val="24"/>
          <w:shd w:val="clear" w:color="auto" w:fill="FFFFFF"/>
        </w:rPr>
        <w:t>Author Note</w:t>
      </w:r>
    </w:p>
    <w:p w14:paraId="7C45C847" w14:textId="53EE55A0" w:rsidR="00191F9F" w:rsidRPr="007B08FA" w:rsidRDefault="00197C78" w:rsidP="005C298B">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Correspondence regarding this article should be addressed to </w:t>
      </w:r>
      <w:r w:rsidR="00881637">
        <w:rPr>
          <w:rFonts w:ascii="Times New Roman" w:hAnsi="Times New Roman" w:cs="Times New Roman"/>
          <w:color w:val="000000"/>
          <w:sz w:val="24"/>
          <w:szCs w:val="24"/>
          <w:shd w:val="clear" w:color="auto" w:fill="FFFFFF"/>
        </w:rPr>
        <w:t>&lt;BLINDED&gt;</w:t>
      </w:r>
    </w:p>
    <w:p w14:paraId="42B57B3F" w14:textId="4745F18F" w:rsidR="00191F9F" w:rsidRDefault="00191F9F" w:rsidP="005C298B">
      <w:pPr>
        <w:spacing w:after="0" w:line="480" w:lineRule="auto"/>
        <w:rPr>
          <w:rFonts w:ascii="Times New Roman" w:hAnsi="Times New Roman" w:cs="Times New Roman"/>
          <w:color w:val="000000"/>
          <w:sz w:val="24"/>
          <w:szCs w:val="24"/>
          <w:shd w:val="clear" w:color="auto" w:fill="FFFFFF"/>
        </w:rPr>
      </w:pPr>
    </w:p>
    <w:p w14:paraId="36F3A6D8" w14:textId="77777777" w:rsidR="00881637" w:rsidRDefault="00881637" w:rsidP="005C298B">
      <w:pPr>
        <w:spacing w:after="0" w:line="480" w:lineRule="auto"/>
        <w:rPr>
          <w:rFonts w:ascii="Times New Roman" w:hAnsi="Times New Roman" w:cs="Times New Roman"/>
          <w:color w:val="000000"/>
          <w:sz w:val="24"/>
          <w:szCs w:val="24"/>
          <w:shd w:val="clear" w:color="auto" w:fill="FFFFFF"/>
        </w:rPr>
      </w:pPr>
    </w:p>
    <w:p w14:paraId="10BA217F" w14:textId="77777777" w:rsidR="00881637" w:rsidRPr="005C298B" w:rsidRDefault="00881637" w:rsidP="005C298B">
      <w:pPr>
        <w:spacing w:after="0" w:line="480" w:lineRule="auto"/>
        <w:rPr>
          <w:rFonts w:ascii="Times New Roman" w:hAnsi="Times New Roman" w:cs="Times New Roman"/>
          <w:color w:val="000000"/>
          <w:sz w:val="24"/>
          <w:szCs w:val="24"/>
          <w:shd w:val="clear" w:color="auto" w:fill="FFFFFF"/>
        </w:rPr>
      </w:pPr>
    </w:p>
    <w:p w14:paraId="712F3402" w14:textId="3AEB1A4D" w:rsidR="00191F9F" w:rsidRPr="005C298B" w:rsidRDefault="00191F9F" w:rsidP="005C298B">
      <w:pPr>
        <w:spacing w:after="0" w:line="480" w:lineRule="auto"/>
        <w:rPr>
          <w:rFonts w:ascii="Times New Roman" w:hAnsi="Times New Roman" w:cs="Times New Roman"/>
          <w:color w:val="000000"/>
          <w:sz w:val="24"/>
          <w:szCs w:val="24"/>
          <w:shd w:val="clear" w:color="auto" w:fill="FFFFFF"/>
        </w:rPr>
      </w:pPr>
    </w:p>
    <w:p w14:paraId="57560039" w14:textId="52EAC6A8" w:rsidR="00191F9F" w:rsidRDefault="00191F9F" w:rsidP="005C298B">
      <w:pPr>
        <w:spacing w:after="0" w:line="480" w:lineRule="auto"/>
        <w:jc w:val="center"/>
        <w:rPr>
          <w:rFonts w:ascii="Times New Roman" w:hAnsi="Times New Roman" w:cs="Times New Roman"/>
          <w:b/>
          <w:bCs/>
          <w:color w:val="000000"/>
          <w:sz w:val="24"/>
          <w:szCs w:val="24"/>
          <w:shd w:val="clear" w:color="auto" w:fill="FFFFFF"/>
        </w:rPr>
      </w:pPr>
      <w:r w:rsidRPr="001125DC">
        <w:rPr>
          <w:rFonts w:ascii="Times New Roman" w:hAnsi="Times New Roman" w:cs="Times New Roman"/>
          <w:b/>
          <w:bCs/>
          <w:color w:val="000000"/>
          <w:sz w:val="24"/>
          <w:szCs w:val="24"/>
          <w:shd w:val="clear" w:color="auto" w:fill="FFFFFF"/>
        </w:rPr>
        <w:lastRenderedPageBreak/>
        <w:t>Abstract</w:t>
      </w:r>
    </w:p>
    <w:p w14:paraId="1197AA0A" w14:textId="59313901" w:rsidR="00CB1126" w:rsidRDefault="00AC6B92" w:rsidP="008C31BF">
      <w:pPr>
        <w:spacing w:after="0" w:line="480" w:lineRule="auto"/>
        <w:ind w:firstLine="720"/>
        <w:rPr>
          <w:rFonts w:ascii="Times New Roman" w:hAnsi="Times New Roman" w:cs="Times New Roman"/>
          <w:color w:val="000000"/>
          <w:sz w:val="24"/>
          <w:szCs w:val="24"/>
          <w:shd w:val="clear" w:color="auto" w:fill="FFFFFF"/>
        </w:rPr>
      </w:pPr>
      <w:r w:rsidRPr="06DB8667">
        <w:rPr>
          <w:rFonts w:ascii="Times New Roman" w:hAnsi="Times New Roman" w:cs="Times New Roman"/>
          <w:color w:val="000000"/>
          <w:sz w:val="24"/>
          <w:szCs w:val="24"/>
          <w:highlight w:val="yellow"/>
          <w:shd w:val="clear" w:color="auto" w:fill="FFFFFF"/>
        </w:rPr>
        <w:t xml:space="preserve">Risk factors are </w:t>
      </w:r>
      <w:r w:rsidR="004920AC" w:rsidRPr="06DB8667">
        <w:rPr>
          <w:rFonts w:ascii="Times New Roman" w:hAnsi="Times New Roman" w:cs="Times New Roman"/>
          <w:color w:val="000000"/>
          <w:sz w:val="24"/>
          <w:szCs w:val="24"/>
          <w:highlight w:val="yellow"/>
          <w:shd w:val="clear" w:color="auto" w:fill="FFFFFF"/>
        </w:rPr>
        <w:t>central to the understanding and prediction of</w:t>
      </w:r>
      <w:r w:rsidR="00D054BB" w:rsidRPr="06DB8667">
        <w:rPr>
          <w:rFonts w:ascii="Times New Roman" w:hAnsi="Times New Roman" w:cs="Times New Roman"/>
          <w:color w:val="000000"/>
          <w:sz w:val="24"/>
          <w:szCs w:val="24"/>
          <w:highlight w:val="yellow"/>
          <w:shd w:val="clear" w:color="auto" w:fill="FFFFFF"/>
        </w:rPr>
        <w:t xml:space="preserve"> psychopathology. The current study focuses on </w:t>
      </w:r>
      <w:r w:rsidR="008C31BF" w:rsidRPr="06DB8667">
        <w:rPr>
          <w:rFonts w:ascii="Times New Roman" w:hAnsi="Times New Roman" w:cs="Times New Roman"/>
          <w:color w:val="000000"/>
          <w:sz w:val="24"/>
          <w:szCs w:val="24"/>
          <w:highlight w:val="yellow"/>
          <w:shd w:val="clear" w:color="auto" w:fill="FFFFFF"/>
        </w:rPr>
        <w:t xml:space="preserve">risk factors for </w:t>
      </w:r>
      <w:r w:rsidR="003F5E95" w:rsidRPr="06DB8667">
        <w:rPr>
          <w:rFonts w:ascii="Times New Roman" w:hAnsi="Times New Roman" w:cs="Times New Roman"/>
          <w:color w:val="000000"/>
          <w:sz w:val="24"/>
          <w:szCs w:val="24"/>
          <w:highlight w:val="yellow"/>
          <w:shd w:val="clear" w:color="auto" w:fill="FFFFFF"/>
        </w:rPr>
        <w:t>psychopathic personality and psychopathic behaviour</w:t>
      </w:r>
      <w:r w:rsidR="008C31BF" w:rsidRPr="06DB8667">
        <w:rPr>
          <w:rFonts w:ascii="Times New Roman" w:hAnsi="Times New Roman" w:cs="Times New Roman"/>
          <w:color w:val="000000"/>
          <w:sz w:val="24"/>
          <w:szCs w:val="24"/>
          <w:highlight w:val="yellow"/>
          <w:shd w:val="clear" w:color="auto" w:fill="FFFFFF"/>
        </w:rPr>
        <w:t xml:space="preserve"> by</w:t>
      </w:r>
      <w:r w:rsidR="008C31BF">
        <w:rPr>
          <w:rFonts w:ascii="Times New Roman" w:hAnsi="Times New Roman" w:cs="Times New Roman"/>
          <w:color w:val="000000"/>
          <w:sz w:val="24"/>
          <w:szCs w:val="24"/>
          <w:shd w:val="clear" w:color="auto" w:fill="FFFFFF"/>
        </w:rPr>
        <w:t xml:space="preserve"> </w:t>
      </w:r>
      <w:r w:rsidR="000C3813">
        <w:rPr>
          <w:rFonts w:ascii="Times New Roman" w:hAnsi="Times New Roman" w:cs="Times New Roman"/>
          <w:color w:val="000000"/>
          <w:sz w:val="24"/>
          <w:szCs w:val="24"/>
          <w:shd w:val="clear" w:color="auto" w:fill="FFFFFF"/>
        </w:rPr>
        <w:t xml:space="preserve">investigating the following: </w:t>
      </w:r>
      <w:r w:rsidR="00C50BBE">
        <w:rPr>
          <w:rFonts w:ascii="Times New Roman" w:hAnsi="Times New Roman" w:cs="Times New Roman"/>
          <w:sz w:val="24"/>
          <w:szCs w:val="24"/>
        </w:rPr>
        <w:t xml:space="preserve">(1) Early risk factors for later psychopathic personality and psychopathic behaviour in men and women, and (2) </w:t>
      </w:r>
      <w:r w:rsidR="00274FD8">
        <w:rPr>
          <w:rFonts w:ascii="Times New Roman" w:hAnsi="Times New Roman" w:cs="Times New Roman"/>
          <w:sz w:val="24"/>
          <w:szCs w:val="24"/>
        </w:rPr>
        <w:t>I</w:t>
      </w:r>
      <w:r w:rsidR="00C50BBE">
        <w:rPr>
          <w:rFonts w:ascii="Times New Roman" w:hAnsi="Times New Roman" w:cs="Times New Roman"/>
          <w:sz w:val="24"/>
          <w:szCs w:val="24"/>
        </w:rPr>
        <w:t>ndependent</w:t>
      </w:r>
      <w:r w:rsidR="00274FD8">
        <w:rPr>
          <w:rFonts w:ascii="Times New Roman" w:hAnsi="Times New Roman" w:cs="Times New Roman"/>
          <w:sz w:val="24"/>
          <w:szCs w:val="24"/>
        </w:rPr>
        <w:t>ly predictive</w:t>
      </w:r>
      <w:r w:rsidR="00C50BBE">
        <w:rPr>
          <w:rFonts w:ascii="Times New Roman" w:hAnsi="Times New Roman" w:cs="Times New Roman"/>
          <w:sz w:val="24"/>
          <w:szCs w:val="24"/>
        </w:rPr>
        <w:t xml:space="preserve"> risk factors for later psychopathic personality and psychopathic behaviour in men and women.</w:t>
      </w:r>
      <w:r w:rsidR="00FB0C75">
        <w:rPr>
          <w:rFonts w:ascii="Times New Roman" w:hAnsi="Times New Roman" w:cs="Times New Roman"/>
          <w:sz w:val="24"/>
          <w:szCs w:val="24"/>
        </w:rPr>
        <w:t xml:space="preserve"> The study analyses data from the third generation</w:t>
      </w:r>
      <w:r w:rsidR="004F1EDB">
        <w:rPr>
          <w:rFonts w:ascii="Times New Roman" w:hAnsi="Times New Roman" w:cs="Times New Roman"/>
          <w:sz w:val="24"/>
          <w:szCs w:val="24"/>
        </w:rPr>
        <w:t xml:space="preserve"> (Generation 3; “G3)</w:t>
      </w:r>
      <w:r w:rsidR="00FB0C75">
        <w:rPr>
          <w:rFonts w:ascii="Times New Roman" w:hAnsi="Times New Roman" w:cs="Times New Roman"/>
          <w:sz w:val="24"/>
          <w:szCs w:val="24"/>
        </w:rPr>
        <w:t xml:space="preserve"> of the Cambridge </w:t>
      </w:r>
      <w:r w:rsidR="007C147B">
        <w:rPr>
          <w:rFonts w:ascii="Times New Roman" w:hAnsi="Times New Roman" w:cs="Times New Roman"/>
          <w:sz w:val="24"/>
          <w:szCs w:val="24"/>
        </w:rPr>
        <w:t>Study in Delinqu</w:t>
      </w:r>
      <w:r w:rsidR="003C0EE9">
        <w:rPr>
          <w:rFonts w:ascii="Times New Roman" w:hAnsi="Times New Roman" w:cs="Times New Roman"/>
          <w:sz w:val="24"/>
          <w:szCs w:val="24"/>
        </w:rPr>
        <w:t xml:space="preserve">ent </w:t>
      </w:r>
      <w:r w:rsidR="00523C36">
        <w:rPr>
          <w:rFonts w:ascii="Times New Roman" w:hAnsi="Times New Roman" w:cs="Times New Roman"/>
          <w:sz w:val="24"/>
          <w:szCs w:val="24"/>
        </w:rPr>
        <w:t xml:space="preserve">Development (CSDD). </w:t>
      </w:r>
      <w:r w:rsidR="004F1EDB">
        <w:rPr>
          <w:rFonts w:ascii="Times New Roman" w:hAnsi="Times New Roman" w:cs="Times New Roman"/>
          <w:sz w:val="24"/>
          <w:szCs w:val="24"/>
        </w:rPr>
        <w:t>The G3 consists of both men (N=</w:t>
      </w:r>
      <w:r w:rsidR="006E5EE0">
        <w:rPr>
          <w:rFonts w:ascii="Times New Roman" w:hAnsi="Times New Roman" w:cs="Times New Roman"/>
          <w:sz w:val="24"/>
          <w:szCs w:val="24"/>
        </w:rPr>
        <w:t>291) and women (N=260)</w:t>
      </w:r>
      <w:r w:rsidR="0078411F">
        <w:rPr>
          <w:rFonts w:ascii="Times New Roman" w:hAnsi="Times New Roman" w:cs="Times New Roman"/>
          <w:sz w:val="24"/>
          <w:szCs w:val="24"/>
        </w:rPr>
        <w:t xml:space="preserve">, and </w:t>
      </w:r>
      <w:r w:rsidR="00B26C74">
        <w:rPr>
          <w:rFonts w:ascii="Times New Roman" w:hAnsi="Times New Roman" w:cs="Times New Roman"/>
          <w:sz w:val="24"/>
          <w:szCs w:val="24"/>
        </w:rPr>
        <w:t>the results indic</w:t>
      </w:r>
      <w:r w:rsidR="002B4C86">
        <w:rPr>
          <w:rFonts w:ascii="Times New Roman" w:hAnsi="Times New Roman" w:cs="Times New Roman"/>
          <w:sz w:val="24"/>
          <w:szCs w:val="24"/>
        </w:rPr>
        <w:t xml:space="preserve">ate that there are clear similarities in </w:t>
      </w:r>
      <w:r w:rsidR="00810DA9">
        <w:rPr>
          <w:rFonts w:ascii="Times New Roman" w:hAnsi="Times New Roman" w:cs="Times New Roman"/>
          <w:sz w:val="24"/>
          <w:szCs w:val="24"/>
        </w:rPr>
        <w:t>explanatory risk factors</w:t>
      </w:r>
      <w:r w:rsidR="001B3CE4">
        <w:rPr>
          <w:rFonts w:ascii="Times New Roman" w:hAnsi="Times New Roman" w:cs="Times New Roman"/>
          <w:sz w:val="24"/>
          <w:szCs w:val="24"/>
        </w:rPr>
        <w:t xml:space="preserve"> (e.g., risk taking and </w:t>
      </w:r>
      <w:r w:rsidR="008E77AF">
        <w:rPr>
          <w:rFonts w:ascii="Times New Roman" w:hAnsi="Times New Roman" w:cs="Times New Roman"/>
          <w:sz w:val="24"/>
          <w:szCs w:val="24"/>
        </w:rPr>
        <w:t>poor supervision</w:t>
      </w:r>
      <w:r w:rsidR="001B3CE4">
        <w:rPr>
          <w:rFonts w:ascii="Times New Roman" w:hAnsi="Times New Roman" w:cs="Times New Roman"/>
          <w:sz w:val="24"/>
          <w:szCs w:val="24"/>
        </w:rPr>
        <w:t>)</w:t>
      </w:r>
      <w:r w:rsidR="00810DA9">
        <w:rPr>
          <w:rFonts w:ascii="Times New Roman" w:hAnsi="Times New Roman" w:cs="Times New Roman"/>
          <w:sz w:val="24"/>
          <w:szCs w:val="24"/>
        </w:rPr>
        <w:t xml:space="preserve"> between men and women. There are however some important differences</w:t>
      </w:r>
      <w:r w:rsidR="001B3CE4">
        <w:rPr>
          <w:rFonts w:ascii="Times New Roman" w:hAnsi="Times New Roman" w:cs="Times New Roman"/>
          <w:sz w:val="24"/>
          <w:szCs w:val="24"/>
        </w:rPr>
        <w:t xml:space="preserve"> as it seems that </w:t>
      </w:r>
      <w:r w:rsidR="008E77AF">
        <w:rPr>
          <w:rFonts w:ascii="Times New Roman" w:hAnsi="Times New Roman" w:cs="Times New Roman"/>
          <w:sz w:val="24"/>
          <w:szCs w:val="24"/>
        </w:rPr>
        <w:t xml:space="preserve">attachment and socialisation factors are more important for women, and early school leaving </w:t>
      </w:r>
      <w:r w:rsidR="00DA7740">
        <w:rPr>
          <w:rFonts w:ascii="Times New Roman" w:hAnsi="Times New Roman" w:cs="Times New Roman"/>
          <w:sz w:val="24"/>
          <w:szCs w:val="24"/>
        </w:rPr>
        <w:t>is more important for men.</w:t>
      </w:r>
      <w:r w:rsidR="00DF5E31">
        <w:rPr>
          <w:rFonts w:ascii="Times New Roman" w:hAnsi="Times New Roman" w:cs="Times New Roman"/>
          <w:sz w:val="24"/>
          <w:szCs w:val="24"/>
        </w:rPr>
        <w:t xml:space="preserve"> </w:t>
      </w:r>
      <w:r w:rsidR="00CB1126">
        <w:rPr>
          <w:rFonts w:ascii="Times New Roman" w:hAnsi="Times New Roman" w:cs="Times New Roman"/>
          <w:color w:val="000000"/>
          <w:sz w:val="24"/>
          <w:szCs w:val="24"/>
          <w:shd w:val="clear" w:color="auto" w:fill="FFFFFF"/>
        </w:rPr>
        <w:t>Implications for</w:t>
      </w:r>
      <w:r w:rsidR="00BA3E1B">
        <w:rPr>
          <w:rFonts w:ascii="Times New Roman" w:hAnsi="Times New Roman" w:cs="Times New Roman"/>
          <w:color w:val="000000"/>
          <w:sz w:val="24"/>
          <w:szCs w:val="24"/>
          <w:shd w:val="clear" w:color="auto" w:fill="FFFFFF"/>
        </w:rPr>
        <w:t xml:space="preserve"> </w:t>
      </w:r>
      <w:r w:rsidR="00E65010">
        <w:rPr>
          <w:rFonts w:ascii="Times New Roman" w:hAnsi="Times New Roman" w:cs="Times New Roman"/>
          <w:color w:val="000000"/>
          <w:sz w:val="24"/>
          <w:szCs w:val="24"/>
          <w:shd w:val="clear" w:color="auto" w:fill="FFFFFF"/>
        </w:rPr>
        <w:t xml:space="preserve">early interventions are discussed. </w:t>
      </w:r>
    </w:p>
    <w:p w14:paraId="05F15324" w14:textId="54D688AC" w:rsidR="00DF5E31" w:rsidRPr="000A6C2D" w:rsidRDefault="00DF5E31" w:rsidP="005C298B">
      <w:pPr>
        <w:spacing w:after="0" w:line="480" w:lineRule="auto"/>
        <w:ind w:firstLine="720"/>
        <w:rPr>
          <w:rFonts w:ascii="Times New Roman" w:hAnsi="Times New Roman" w:cs="Times New Roman"/>
          <w:color w:val="000000"/>
          <w:sz w:val="24"/>
          <w:szCs w:val="24"/>
          <w:shd w:val="clear" w:color="auto" w:fill="FFFFFF"/>
        </w:rPr>
      </w:pPr>
      <w:r w:rsidRPr="00C02646">
        <w:rPr>
          <w:rFonts w:ascii="Times New Roman" w:hAnsi="Times New Roman" w:cs="Times New Roman"/>
          <w:i/>
          <w:iCs/>
          <w:color w:val="000000"/>
          <w:sz w:val="24"/>
          <w:szCs w:val="24"/>
          <w:shd w:val="clear" w:color="auto" w:fill="FFFFFF"/>
        </w:rPr>
        <w:t xml:space="preserve">Keywords: </w:t>
      </w:r>
      <w:r w:rsidRPr="000A6C2D">
        <w:rPr>
          <w:rFonts w:ascii="Times New Roman" w:hAnsi="Times New Roman" w:cs="Times New Roman"/>
          <w:color w:val="000000"/>
          <w:sz w:val="24"/>
          <w:szCs w:val="24"/>
          <w:shd w:val="clear" w:color="auto" w:fill="FFFFFF"/>
        </w:rPr>
        <w:t xml:space="preserve">Psychopathy, risk factors, CSDD, </w:t>
      </w:r>
      <w:r w:rsidR="00813C90">
        <w:rPr>
          <w:rFonts w:ascii="Times New Roman" w:hAnsi="Times New Roman" w:cs="Times New Roman"/>
          <w:color w:val="000000"/>
          <w:sz w:val="24"/>
          <w:szCs w:val="24"/>
          <w:shd w:val="clear" w:color="auto" w:fill="FFFFFF"/>
        </w:rPr>
        <w:t>longitudinal study</w:t>
      </w:r>
    </w:p>
    <w:p w14:paraId="798F504C" w14:textId="77777777" w:rsidR="008065FF" w:rsidRDefault="008065FF" w:rsidP="005C298B">
      <w:pPr>
        <w:spacing w:after="0" w:line="480" w:lineRule="auto"/>
        <w:rPr>
          <w:rFonts w:ascii="Times New Roman" w:hAnsi="Times New Roman" w:cs="Times New Roman"/>
          <w:sz w:val="24"/>
          <w:szCs w:val="24"/>
        </w:rPr>
      </w:pPr>
    </w:p>
    <w:p w14:paraId="5720E7BC" w14:textId="77777777" w:rsidR="008F42DF" w:rsidRDefault="008F42DF" w:rsidP="005C298B">
      <w:pPr>
        <w:spacing w:after="0" w:line="480" w:lineRule="auto"/>
        <w:rPr>
          <w:rFonts w:ascii="Times New Roman" w:hAnsi="Times New Roman" w:cs="Times New Roman"/>
          <w:sz w:val="24"/>
          <w:szCs w:val="24"/>
        </w:rPr>
      </w:pPr>
    </w:p>
    <w:p w14:paraId="1C407D43" w14:textId="77777777" w:rsidR="008F42DF" w:rsidRDefault="008F42DF" w:rsidP="005C298B">
      <w:pPr>
        <w:spacing w:after="0" w:line="480" w:lineRule="auto"/>
        <w:rPr>
          <w:rFonts w:ascii="Times New Roman" w:hAnsi="Times New Roman" w:cs="Times New Roman"/>
          <w:sz w:val="24"/>
          <w:szCs w:val="24"/>
        </w:rPr>
      </w:pPr>
    </w:p>
    <w:p w14:paraId="5FB8997C" w14:textId="77777777" w:rsidR="008F42DF" w:rsidRDefault="008F42DF" w:rsidP="005C298B">
      <w:pPr>
        <w:spacing w:after="0" w:line="480" w:lineRule="auto"/>
        <w:rPr>
          <w:rFonts w:ascii="Times New Roman" w:hAnsi="Times New Roman" w:cs="Times New Roman"/>
          <w:sz w:val="24"/>
          <w:szCs w:val="24"/>
        </w:rPr>
      </w:pPr>
    </w:p>
    <w:p w14:paraId="3AF2092F" w14:textId="77777777" w:rsidR="008F42DF" w:rsidRDefault="008F42DF" w:rsidP="005C298B">
      <w:pPr>
        <w:spacing w:after="0" w:line="480" w:lineRule="auto"/>
        <w:rPr>
          <w:rFonts w:ascii="Times New Roman" w:hAnsi="Times New Roman" w:cs="Times New Roman"/>
          <w:sz w:val="24"/>
          <w:szCs w:val="24"/>
        </w:rPr>
      </w:pPr>
    </w:p>
    <w:p w14:paraId="15A7BF68" w14:textId="77777777" w:rsidR="008F42DF" w:rsidRDefault="008F42DF" w:rsidP="005C298B">
      <w:pPr>
        <w:spacing w:after="0" w:line="480" w:lineRule="auto"/>
        <w:rPr>
          <w:rFonts w:ascii="Times New Roman" w:hAnsi="Times New Roman" w:cs="Times New Roman"/>
          <w:sz w:val="24"/>
          <w:szCs w:val="24"/>
        </w:rPr>
      </w:pPr>
    </w:p>
    <w:p w14:paraId="0197A9E5" w14:textId="076E25D0" w:rsidR="008F42DF" w:rsidRDefault="008F42DF" w:rsidP="005C298B">
      <w:pPr>
        <w:spacing w:after="0" w:line="480" w:lineRule="auto"/>
        <w:rPr>
          <w:rFonts w:ascii="Times New Roman" w:hAnsi="Times New Roman" w:cs="Times New Roman"/>
          <w:sz w:val="24"/>
          <w:szCs w:val="24"/>
        </w:rPr>
      </w:pPr>
    </w:p>
    <w:p w14:paraId="27AD5416" w14:textId="256E86BF" w:rsidR="001F211C" w:rsidRDefault="001F211C" w:rsidP="005C298B">
      <w:pPr>
        <w:spacing w:after="0" w:line="480" w:lineRule="auto"/>
        <w:rPr>
          <w:rFonts w:ascii="Times New Roman" w:hAnsi="Times New Roman" w:cs="Times New Roman"/>
          <w:sz w:val="24"/>
          <w:szCs w:val="24"/>
        </w:rPr>
      </w:pPr>
    </w:p>
    <w:p w14:paraId="1C341ACA" w14:textId="77777777" w:rsidR="001F211C" w:rsidRDefault="001F211C" w:rsidP="005C298B">
      <w:pPr>
        <w:spacing w:after="0" w:line="480" w:lineRule="auto"/>
        <w:rPr>
          <w:rFonts w:ascii="Times New Roman" w:hAnsi="Times New Roman" w:cs="Times New Roman"/>
          <w:sz w:val="24"/>
          <w:szCs w:val="24"/>
        </w:rPr>
      </w:pPr>
    </w:p>
    <w:p w14:paraId="351C1F5A" w14:textId="77777777" w:rsidR="00910170" w:rsidRDefault="00910170" w:rsidP="005C298B">
      <w:pPr>
        <w:spacing w:after="0" w:line="480" w:lineRule="auto"/>
        <w:rPr>
          <w:rFonts w:ascii="Times New Roman" w:hAnsi="Times New Roman" w:cs="Times New Roman"/>
          <w:b/>
          <w:bCs/>
          <w:sz w:val="24"/>
          <w:szCs w:val="24"/>
        </w:rPr>
      </w:pPr>
    </w:p>
    <w:p w14:paraId="1CDE4E86" w14:textId="1E2EA69C" w:rsidR="009E3F61" w:rsidRPr="00E071D6" w:rsidRDefault="00FC3756" w:rsidP="00E071D6">
      <w:pPr>
        <w:spacing w:after="0" w:line="480" w:lineRule="auto"/>
        <w:jc w:val="center"/>
        <w:rPr>
          <w:rFonts w:ascii="Times New Roman" w:hAnsi="Times New Roman" w:cs="Times New Roman"/>
          <w:b/>
          <w:bCs/>
          <w:sz w:val="24"/>
          <w:szCs w:val="24"/>
        </w:rPr>
      </w:pPr>
      <w:r w:rsidRPr="00B050BD">
        <w:rPr>
          <w:rFonts w:ascii="Times New Roman" w:hAnsi="Times New Roman" w:cs="Times New Roman"/>
          <w:b/>
          <w:bCs/>
          <w:sz w:val="24"/>
          <w:szCs w:val="24"/>
        </w:rPr>
        <w:lastRenderedPageBreak/>
        <w:t xml:space="preserve">Explanatory </w:t>
      </w:r>
      <w:r w:rsidR="00221177">
        <w:rPr>
          <w:rFonts w:ascii="Times New Roman" w:hAnsi="Times New Roman" w:cs="Times New Roman"/>
          <w:b/>
          <w:bCs/>
          <w:sz w:val="24"/>
          <w:szCs w:val="24"/>
        </w:rPr>
        <w:t>r</w:t>
      </w:r>
      <w:r w:rsidRPr="00B050BD">
        <w:rPr>
          <w:rFonts w:ascii="Times New Roman" w:hAnsi="Times New Roman" w:cs="Times New Roman"/>
          <w:b/>
          <w:bCs/>
          <w:sz w:val="24"/>
          <w:szCs w:val="24"/>
        </w:rPr>
        <w:t xml:space="preserve">isk </w:t>
      </w:r>
      <w:r w:rsidR="00221177">
        <w:rPr>
          <w:rFonts w:ascii="Times New Roman" w:hAnsi="Times New Roman" w:cs="Times New Roman"/>
          <w:b/>
          <w:bCs/>
          <w:sz w:val="24"/>
          <w:szCs w:val="24"/>
        </w:rPr>
        <w:t>f</w:t>
      </w:r>
      <w:r w:rsidRPr="00B050BD">
        <w:rPr>
          <w:rFonts w:ascii="Times New Roman" w:hAnsi="Times New Roman" w:cs="Times New Roman"/>
          <w:b/>
          <w:bCs/>
          <w:sz w:val="24"/>
          <w:szCs w:val="24"/>
        </w:rPr>
        <w:t xml:space="preserve">actors </w:t>
      </w:r>
      <w:r w:rsidR="00BC3AA1" w:rsidRPr="00B050BD">
        <w:rPr>
          <w:rFonts w:ascii="Times New Roman" w:hAnsi="Times New Roman" w:cs="Times New Roman"/>
          <w:b/>
          <w:bCs/>
          <w:sz w:val="24"/>
          <w:szCs w:val="24"/>
        </w:rPr>
        <w:t>for psychopathic symptoms in men and women</w:t>
      </w:r>
      <w:r w:rsidR="00221177">
        <w:rPr>
          <w:rFonts w:ascii="Times New Roman" w:hAnsi="Times New Roman" w:cs="Times New Roman"/>
          <w:b/>
          <w:bCs/>
          <w:sz w:val="24"/>
          <w:szCs w:val="24"/>
        </w:rPr>
        <w:t>:</w:t>
      </w:r>
      <w:r w:rsidR="00BC3AA1" w:rsidRPr="00B050BD">
        <w:rPr>
          <w:rFonts w:ascii="Times New Roman" w:hAnsi="Times New Roman" w:cs="Times New Roman"/>
          <w:b/>
          <w:bCs/>
          <w:sz w:val="24"/>
          <w:szCs w:val="24"/>
        </w:rPr>
        <w:t xml:space="preserve"> Results from Generation 3 of the Cambridge Study in Delinquent Development</w:t>
      </w:r>
    </w:p>
    <w:p w14:paraId="6840B5BA" w14:textId="7702F9F0" w:rsidR="00916C75" w:rsidRDefault="005E1F99" w:rsidP="00506895">
      <w:pPr>
        <w:spacing w:after="0" w:line="480" w:lineRule="auto"/>
        <w:ind w:firstLine="720"/>
        <w:rPr>
          <w:rFonts w:ascii="Times New Roman" w:hAnsi="Times New Roman" w:cs="Times New Roman"/>
          <w:sz w:val="24"/>
          <w:szCs w:val="24"/>
        </w:rPr>
      </w:pPr>
      <w:r w:rsidRPr="00052165">
        <w:rPr>
          <w:rFonts w:ascii="Times New Roman" w:hAnsi="Times New Roman" w:cs="Times New Roman"/>
          <w:sz w:val="24"/>
          <w:szCs w:val="24"/>
        </w:rPr>
        <w:t>Historically, psychopathy</w:t>
      </w:r>
      <w:r w:rsidR="00B76E6F" w:rsidRPr="00052165">
        <w:rPr>
          <w:rFonts w:ascii="Times New Roman" w:hAnsi="Times New Roman" w:cs="Times New Roman"/>
          <w:sz w:val="24"/>
          <w:szCs w:val="24"/>
        </w:rPr>
        <w:t xml:space="preserve"> </w:t>
      </w:r>
      <w:r w:rsidR="00360526" w:rsidRPr="00052165">
        <w:rPr>
          <w:rFonts w:ascii="Times New Roman" w:hAnsi="Times New Roman" w:cs="Times New Roman"/>
          <w:sz w:val="24"/>
          <w:szCs w:val="24"/>
        </w:rPr>
        <w:t xml:space="preserve">has been considered </w:t>
      </w:r>
      <w:r w:rsidR="00A73254" w:rsidRPr="00052165">
        <w:rPr>
          <w:rFonts w:ascii="Times New Roman" w:hAnsi="Times New Roman" w:cs="Times New Roman"/>
          <w:sz w:val="24"/>
          <w:szCs w:val="24"/>
        </w:rPr>
        <w:t>to consist of two main factors: Factor 1</w:t>
      </w:r>
      <w:r w:rsidR="005D5AF5" w:rsidRPr="00052165">
        <w:rPr>
          <w:rFonts w:ascii="Times New Roman" w:hAnsi="Times New Roman" w:cs="Times New Roman"/>
          <w:sz w:val="24"/>
          <w:szCs w:val="24"/>
        </w:rPr>
        <w:t xml:space="preserve"> (F1</w:t>
      </w:r>
      <w:r w:rsidR="0012441F">
        <w:rPr>
          <w:rFonts w:ascii="Times New Roman" w:hAnsi="Times New Roman" w:cs="Times New Roman"/>
          <w:sz w:val="24"/>
          <w:szCs w:val="24"/>
        </w:rPr>
        <w:t>-PP) which measures psychopathic personality</w:t>
      </w:r>
      <w:r w:rsidR="005D5AF5" w:rsidRPr="00052165">
        <w:rPr>
          <w:rFonts w:ascii="Times New Roman" w:hAnsi="Times New Roman" w:cs="Times New Roman"/>
          <w:sz w:val="24"/>
          <w:szCs w:val="24"/>
        </w:rPr>
        <w:t xml:space="preserve"> and Factor 2 (F2</w:t>
      </w:r>
      <w:r w:rsidR="0012441F">
        <w:rPr>
          <w:rFonts w:ascii="Times New Roman" w:hAnsi="Times New Roman" w:cs="Times New Roman"/>
          <w:sz w:val="24"/>
          <w:szCs w:val="24"/>
        </w:rPr>
        <w:t xml:space="preserve">-PB) which </w:t>
      </w:r>
      <w:r w:rsidR="00A83562">
        <w:rPr>
          <w:rFonts w:ascii="Times New Roman" w:hAnsi="Times New Roman" w:cs="Times New Roman"/>
          <w:sz w:val="24"/>
          <w:szCs w:val="24"/>
        </w:rPr>
        <w:t>measures psychopathic behaviour</w:t>
      </w:r>
      <w:r w:rsidR="005646D1" w:rsidRPr="00052165">
        <w:rPr>
          <w:rFonts w:ascii="Times New Roman" w:hAnsi="Times New Roman" w:cs="Times New Roman"/>
          <w:sz w:val="24"/>
          <w:szCs w:val="24"/>
        </w:rPr>
        <w:t xml:space="preserve"> (Hare, 2003</w:t>
      </w:r>
      <w:r w:rsidR="005646D1" w:rsidRPr="003F5E2A">
        <w:rPr>
          <w:rFonts w:ascii="Times New Roman" w:hAnsi="Times New Roman" w:cs="Times New Roman"/>
          <w:sz w:val="24"/>
          <w:szCs w:val="24"/>
          <w:highlight w:val="yellow"/>
        </w:rPr>
        <w:t>)</w:t>
      </w:r>
      <w:r w:rsidR="00B67C50" w:rsidRPr="003F5E2A">
        <w:rPr>
          <w:rStyle w:val="FootnoteReference"/>
          <w:rFonts w:ascii="Times New Roman" w:hAnsi="Times New Roman" w:cs="Times New Roman"/>
          <w:sz w:val="24"/>
          <w:szCs w:val="24"/>
          <w:highlight w:val="yellow"/>
        </w:rPr>
        <w:footnoteReference w:id="2"/>
      </w:r>
      <w:r w:rsidR="009C7898" w:rsidRPr="00052165">
        <w:rPr>
          <w:rFonts w:ascii="Times New Roman" w:hAnsi="Times New Roman" w:cs="Times New Roman"/>
          <w:sz w:val="24"/>
          <w:szCs w:val="24"/>
        </w:rPr>
        <w:t xml:space="preserve">. </w:t>
      </w:r>
      <w:r w:rsidR="00B80F08">
        <w:rPr>
          <w:rFonts w:ascii="Times New Roman" w:hAnsi="Times New Roman" w:cs="Times New Roman"/>
          <w:sz w:val="24"/>
          <w:szCs w:val="24"/>
        </w:rPr>
        <w:t>A</w:t>
      </w:r>
      <w:r w:rsidR="00EE560F">
        <w:rPr>
          <w:rFonts w:ascii="Times New Roman" w:hAnsi="Times New Roman" w:cs="Times New Roman"/>
          <w:sz w:val="24"/>
          <w:szCs w:val="24"/>
        </w:rPr>
        <w:t>s treatment in adulthood of those high on psychopathic symptoms</w:t>
      </w:r>
      <w:r w:rsidR="009D40E5">
        <w:rPr>
          <w:rFonts w:ascii="Times New Roman" w:hAnsi="Times New Roman" w:cs="Times New Roman"/>
          <w:sz w:val="24"/>
          <w:szCs w:val="24"/>
        </w:rPr>
        <w:t xml:space="preserve"> is difficult and complicated (Harris &amp; Rice, 2006</w:t>
      </w:r>
      <w:r w:rsidR="008C1817">
        <w:rPr>
          <w:rFonts w:ascii="Times New Roman" w:hAnsi="Times New Roman" w:cs="Times New Roman"/>
          <w:sz w:val="24"/>
          <w:szCs w:val="24"/>
        </w:rPr>
        <w:t>;</w:t>
      </w:r>
      <w:r w:rsidR="00FA1425">
        <w:rPr>
          <w:rFonts w:ascii="Times New Roman" w:hAnsi="Times New Roman" w:cs="Times New Roman"/>
          <w:sz w:val="24"/>
          <w:szCs w:val="24"/>
        </w:rPr>
        <w:t xml:space="preserve"> Tew </w:t>
      </w:r>
      <w:r w:rsidR="00F45859">
        <w:rPr>
          <w:rFonts w:ascii="Times New Roman" w:hAnsi="Times New Roman" w:cs="Times New Roman"/>
          <w:sz w:val="24"/>
          <w:szCs w:val="24"/>
        </w:rPr>
        <w:t>&amp; Bennett</w:t>
      </w:r>
      <w:r w:rsidR="00FA1425">
        <w:rPr>
          <w:rFonts w:ascii="Times New Roman" w:hAnsi="Times New Roman" w:cs="Times New Roman"/>
          <w:sz w:val="24"/>
          <w:szCs w:val="24"/>
        </w:rPr>
        <w:t xml:space="preserve">, 2020) </w:t>
      </w:r>
      <w:r w:rsidR="009D40E5">
        <w:rPr>
          <w:rFonts w:ascii="Times New Roman" w:hAnsi="Times New Roman" w:cs="Times New Roman"/>
          <w:sz w:val="24"/>
          <w:szCs w:val="24"/>
        </w:rPr>
        <w:t xml:space="preserve">and risk </w:t>
      </w:r>
      <w:r w:rsidR="00790516">
        <w:rPr>
          <w:rFonts w:ascii="Times New Roman" w:hAnsi="Times New Roman" w:cs="Times New Roman"/>
          <w:sz w:val="24"/>
          <w:szCs w:val="24"/>
        </w:rPr>
        <w:t>takes decades to mitigate (Farrington,</w:t>
      </w:r>
      <w:r w:rsidR="00AE6FE8">
        <w:rPr>
          <w:rFonts w:ascii="Times New Roman" w:hAnsi="Times New Roman" w:cs="Times New Roman"/>
          <w:sz w:val="24"/>
          <w:szCs w:val="24"/>
        </w:rPr>
        <w:t xml:space="preserve"> 2019</w:t>
      </w:r>
      <w:r w:rsidR="002E3235">
        <w:rPr>
          <w:rFonts w:ascii="Times New Roman" w:hAnsi="Times New Roman" w:cs="Times New Roman"/>
          <w:sz w:val="24"/>
          <w:szCs w:val="24"/>
        </w:rPr>
        <w:t>a</w:t>
      </w:r>
      <w:r w:rsidR="00721C10">
        <w:rPr>
          <w:rFonts w:ascii="Times New Roman" w:hAnsi="Times New Roman" w:cs="Times New Roman"/>
          <w:sz w:val="24"/>
          <w:szCs w:val="24"/>
        </w:rPr>
        <w:t>), t</w:t>
      </w:r>
      <w:r w:rsidR="00D14193">
        <w:rPr>
          <w:rFonts w:ascii="Times New Roman" w:hAnsi="Times New Roman" w:cs="Times New Roman"/>
          <w:sz w:val="24"/>
          <w:szCs w:val="24"/>
        </w:rPr>
        <w:t>he repeated argument by Farrington and colleagues</w:t>
      </w:r>
      <w:r w:rsidR="00725D5A">
        <w:rPr>
          <w:rFonts w:ascii="Times New Roman" w:hAnsi="Times New Roman" w:cs="Times New Roman"/>
          <w:sz w:val="24"/>
          <w:szCs w:val="24"/>
        </w:rPr>
        <w:t xml:space="preserve"> (e. g.,</w:t>
      </w:r>
      <w:r w:rsidR="002738DF">
        <w:rPr>
          <w:rFonts w:ascii="Times New Roman" w:hAnsi="Times New Roman" w:cs="Times New Roman"/>
          <w:sz w:val="24"/>
          <w:szCs w:val="24"/>
        </w:rPr>
        <w:t xml:space="preserve"> </w:t>
      </w:r>
      <w:r w:rsidR="007B74C9">
        <w:rPr>
          <w:rFonts w:ascii="Times New Roman" w:hAnsi="Times New Roman" w:cs="Times New Roman"/>
          <w:sz w:val="24"/>
          <w:szCs w:val="24"/>
        </w:rPr>
        <w:t xml:space="preserve">Farrington, 1994; </w:t>
      </w:r>
      <w:r w:rsidR="002738DF">
        <w:rPr>
          <w:rFonts w:ascii="Times New Roman" w:hAnsi="Times New Roman" w:cs="Times New Roman"/>
          <w:sz w:val="24"/>
          <w:szCs w:val="24"/>
        </w:rPr>
        <w:t xml:space="preserve">Farrington &amp; </w:t>
      </w:r>
      <w:proofErr w:type="spellStart"/>
      <w:r w:rsidR="002738DF">
        <w:rPr>
          <w:rFonts w:ascii="Times New Roman" w:hAnsi="Times New Roman" w:cs="Times New Roman"/>
          <w:sz w:val="24"/>
          <w:szCs w:val="24"/>
        </w:rPr>
        <w:t>Coid</w:t>
      </w:r>
      <w:proofErr w:type="spellEnd"/>
      <w:r w:rsidR="002738DF">
        <w:rPr>
          <w:rFonts w:ascii="Times New Roman" w:hAnsi="Times New Roman" w:cs="Times New Roman"/>
          <w:sz w:val="24"/>
          <w:szCs w:val="24"/>
        </w:rPr>
        <w:t>, 2003;</w:t>
      </w:r>
      <w:r w:rsidR="00A24C4A">
        <w:rPr>
          <w:rFonts w:ascii="Times New Roman" w:hAnsi="Times New Roman" w:cs="Times New Roman"/>
          <w:sz w:val="24"/>
          <w:szCs w:val="24"/>
        </w:rPr>
        <w:t xml:space="preserve"> Farrington &amp; Welsh, 200</w:t>
      </w:r>
      <w:r w:rsidR="002E3235">
        <w:rPr>
          <w:rFonts w:ascii="Times New Roman" w:hAnsi="Times New Roman" w:cs="Times New Roman"/>
          <w:sz w:val="24"/>
          <w:szCs w:val="24"/>
        </w:rPr>
        <w:t>7</w:t>
      </w:r>
      <w:r w:rsidR="00725D5A">
        <w:rPr>
          <w:rFonts w:ascii="Times New Roman" w:hAnsi="Times New Roman" w:cs="Times New Roman"/>
          <w:sz w:val="24"/>
          <w:szCs w:val="24"/>
        </w:rPr>
        <w:t>)</w:t>
      </w:r>
      <w:r w:rsidR="00D14193">
        <w:rPr>
          <w:rFonts w:ascii="Times New Roman" w:hAnsi="Times New Roman" w:cs="Times New Roman"/>
          <w:sz w:val="24"/>
          <w:szCs w:val="24"/>
        </w:rPr>
        <w:t xml:space="preserve"> ha</w:t>
      </w:r>
      <w:r w:rsidR="00AA2AC0">
        <w:rPr>
          <w:rFonts w:ascii="Times New Roman" w:hAnsi="Times New Roman" w:cs="Times New Roman"/>
          <w:sz w:val="24"/>
          <w:szCs w:val="24"/>
        </w:rPr>
        <w:t>s</w:t>
      </w:r>
      <w:r w:rsidR="00D14193">
        <w:rPr>
          <w:rFonts w:ascii="Times New Roman" w:hAnsi="Times New Roman" w:cs="Times New Roman"/>
          <w:sz w:val="24"/>
          <w:szCs w:val="24"/>
        </w:rPr>
        <w:t xml:space="preserve"> been that</w:t>
      </w:r>
      <w:r w:rsidR="00721C10">
        <w:rPr>
          <w:rFonts w:ascii="Times New Roman" w:hAnsi="Times New Roman" w:cs="Times New Roman"/>
          <w:sz w:val="24"/>
          <w:szCs w:val="24"/>
        </w:rPr>
        <w:t xml:space="preserve"> early prevention</w:t>
      </w:r>
      <w:r w:rsidR="007C5745">
        <w:rPr>
          <w:rFonts w:ascii="Times New Roman" w:hAnsi="Times New Roman" w:cs="Times New Roman"/>
          <w:sz w:val="24"/>
          <w:szCs w:val="24"/>
        </w:rPr>
        <w:t xml:space="preserve"> </w:t>
      </w:r>
      <w:r w:rsidR="00721C10">
        <w:rPr>
          <w:rFonts w:ascii="Times New Roman" w:hAnsi="Times New Roman" w:cs="Times New Roman"/>
          <w:sz w:val="24"/>
          <w:szCs w:val="24"/>
        </w:rPr>
        <w:t xml:space="preserve">should take precedence </w:t>
      </w:r>
      <w:r w:rsidR="001F4CF3">
        <w:rPr>
          <w:rFonts w:ascii="Times New Roman" w:hAnsi="Times New Roman" w:cs="Times New Roman"/>
          <w:sz w:val="24"/>
          <w:szCs w:val="24"/>
        </w:rPr>
        <w:t>over</w:t>
      </w:r>
      <w:r w:rsidR="00C039A9">
        <w:rPr>
          <w:rFonts w:ascii="Times New Roman" w:hAnsi="Times New Roman" w:cs="Times New Roman"/>
          <w:sz w:val="24"/>
          <w:szCs w:val="24"/>
        </w:rPr>
        <w:t xml:space="preserve"> later</w:t>
      </w:r>
      <w:r w:rsidR="00BB4D1D">
        <w:rPr>
          <w:rFonts w:ascii="Times New Roman" w:hAnsi="Times New Roman" w:cs="Times New Roman"/>
          <w:sz w:val="24"/>
          <w:szCs w:val="24"/>
        </w:rPr>
        <w:t xml:space="preserve"> treatment.</w:t>
      </w:r>
      <w:r w:rsidR="00E82DC7">
        <w:rPr>
          <w:rFonts w:ascii="Times New Roman" w:hAnsi="Times New Roman" w:cs="Times New Roman"/>
          <w:sz w:val="24"/>
          <w:szCs w:val="24"/>
        </w:rPr>
        <w:t xml:space="preserve"> </w:t>
      </w:r>
      <w:r w:rsidR="00F41293" w:rsidRPr="003F5E2A">
        <w:rPr>
          <w:rFonts w:ascii="Times New Roman" w:hAnsi="Times New Roman" w:cs="Times New Roman"/>
          <w:sz w:val="24"/>
          <w:szCs w:val="24"/>
          <w:highlight w:val="yellow"/>
        </w:rPr>
        <w:t xml:space="preserve">There </w:t>
      </w:r>
      <w:r w:rsidR="00F11837" w:rsidRPr="003F5E2A">
        <w:rPr>
          <w:rFonts w:ascii="Times New Roman" w:hAnsi="Times New Roman" w:cs="Times New Roman"/>
          <w:sz w:val="24"/>
          <w:szCs w:val="24"/>
          <w:highlight w:val="yellow"/>
        </w:rPr>
        <w:t>have</w:t>
      </w:r>
      <w:r w:rsidR="00F41293" w:rsidRPr="003F5E2A">
        <w:rPr>
          <w:rFonts w:ascii="Times New Roman" w:hAnsi="Times New Roman" w:cs="Times New Roman"/>
          <w:sz w:val="24"/>
          <w:szCs w:val="24"/>
          <w:highlight w:val="yellow"/>
        </w:rPr>
        <w:t xml:space="preserve"> been some notable successes with early treatment programmes</w:t>
      </w:r>
      <w:r w:rsidR="00F222BA" w:rsidRPr="003F5E2A">
        <w:rPr>
          <w:rFonts w:ascii="Times New Roman" w:hAnsi="Times New Roman" w:cs="Times New Roman"/>
          <w:sz w:val="24"/>
          <w:szCs w:val="24"/>
          <w:highlight w:val="yellow"/>
        </w:rPr>
        <w:t xml:space="preserve"> targeting callous-unemotional traits</w:t>
      </w:r>
      <w:r w:rsidR="0093779C" w:rsidRPr="003F5E2A">
        <w:rPr>
          <w:rFonts w:ascii="Times New Roman" w:hAnsi="Times New Roman" w:cs="Times New Roman"/>
          <w:sz w:val="24"/>
          <w:szCs w:val="24"/>
          <w:highlight w:val="yellow"/>
        </w:rPr>
        <w:t xml:space="preserve"> (e.g., </w:t>
      </w:r>
      <w:r w:rsidR="00F222BA" w:rsidRPr="003F5E2A">
        <w:rPr>
          <w:rFonts w:ascii="Times New Roman" w:hAnsi="Times New Roman" w:cs="Times New Roman"/>
          <w:sz w:val="24"/>
          <w:szCs w:val="24"/>
          <w:highlight w:val="yellow"/>
        </w:rPr>
        <w:t>Hawes et al.,</w:t>
      </w:r>
      <w:r w:rsidR="0023518C">
        <w:rPr>
          <w:rFonts w:ascii="Times New Roman" w:hAnsi="Times New Roman" w:cs="Times New Roman"/>
          <w:sz w:val="24"/>
          <w:szCs w:val="24"/>
          <w:highlight w:val="yellow"/>
        </w:rPr>
        <w:t xml:space="preserve"> </w:t>
      </w:r>
      <w:r w:rsidR="00F222BA" w:rsidRPr="003F5E2A">
        <w:rPr>
          <w:rFonts w:ascii="Times New Roman" w:hAnsi="Times New Roman" w:cs="Times New Roman"/>
          <w:sz w:val="24"/>
          <w:szCs w:val="24"/>
          <w:highlight w:val="yellow"/>
        </w:rPr>
        <w:t>2014),</w:t>
      </w:r>
      <w:r w:rsidR="00916C75">
        <w:rPr>
          <w:rFonts w:ascii="Times New Roman" w:hAnsi="Times New Roman" w:cs="Times New Roman"/>
          <w:sz w:val="24"/>
          <w:szCs w:val="24"/>
          <w:highlight w:val="yellow"/>
        </w:rPr>
        <w:t xml:space="preserve"> but these are however </w:t>
      </w:r>
      <w:r w:rsidR="000462BA" w:rsidRPr="003F5E2A">
        <w:rPr>
          <w:rFonts w:ascii="Times New Roman" w:hAnsi="Times New Roman" w:cs="Times New Roman"/>
          <w:sz w:val="24"/>
          <w:szCs w:val="24"/>
          <w:highlight w:val="yellow"/>
        </w:rPr>
        <w:t xml:space="preserve">of a </w:t>
      </w:r>
      <w:r w:rsidR="00F222BA" w:rsidRPr="003F5E2A">
        <w:rPr>
          <w:rFonts w:ascii="Times New Roman" w:hAnsi="Times New Roman" w:cs="Times New Roman"/>
          <w:sz w:val="24"/>
          <w:szCs w:val="24"/>
          <w:highlight w:val="yellow"/>
        </w:rPr>
        <w:t xml:space="preserve">tertiary </w:t>
      </w:r>
      <w:r w:rsidR="000462BA" w:rsidRPr="003F5E2A">
        <w:rPr>
          <w:rFonts w:ascii="Times New Roman" w:hAnsi="Times New Roman" w:cs="Times New Roman"/>
          <w:sz w:val="24"/>
          <w:szCs w:val="24"/>
          <w:highlight w:val="yellow"/>
        </w:rPr>
        <w:t>nature</w:t>
      </w:r>
      <w:r w:rsidR="00916C75">
        <w:rPr>
          <w:rFonts w:ascii="Times New Roman" w:hAnsi="Times New Roman" w:cs="Times New Roman"/>
          <w:sz w:val="24"/>
          <w:szCs w:val="24"/>
          <w:highlight w:val="yellow"/>
        </w:rPr>
        <w:t>,</w:t>
      </w:r>
      <w:r w:rsidR="000462BA" w:rsidRPr="003F5E2A">
        <w:rPr>
          <w:rFonts w:ascii="Times New Roman" w:hAnsi="Times New Roman" w:cs="Times New Roman"/>
          <w:sz w:val="24"/>
          <w:szCs w:val="24"/>
          <w:highlight w:val="yellow"/>
        </w:rPr>
        <w:t xml:space="preserve"> as they target</w:t>
      </w:r>
      <w:r w:rsidR="00597A44" w:rsidRPr="003F5E2A">
        <w:rPr>
          <w:rFonts w:ascii="Times New Roman" w:hAnsi="Times New Roman" w:cs="Times New Roman"/>
          <w:sz w:val="24"/>
          <w:szCs w:val="24"/>
          <w:highlight w:val="yellow"/>
        </w:rPr>
        <w:t xml:space="preserve"> </w:t>
      </w:r>
      <w:r w:rsidR="00FF6E10" w:rsidRPr="003F5E2A">
        <w:rPr>
          <w:rFonts w:ascii="Times New Roman" w:hAnsi="Times New Roman" w:cs="Times New Roman"/>
          <w:sz w:val="24"/>
          <w:szCs w:val="24"/>
          <w:highlight w:val="yellow"/>
        </w:rPr>
        <w:t xml:space="preserve">children after </w:t>
      </w:r>
      <w:r w:rsidR="00E41DC2" w:rsidRPr="003F5E2A">
        <w:rPr>
          <w:rFonts w:ascii="Times New Roman" w:hAnsi="Times New Roman" w:cs="Times New Roman"/>
          <w:sz w:val="24"/>
          <w:szCs w:val="24"/>
          <w:highlight w:val="yellow"/>
        </w:rPr>
        <w:t>the traits have been detected (</w:t>
      </w:r>
      <w:r w:rsidR="00622F21">
        <w:rPr>
          <w:rFonts w:ascii="Times New Roman" w:hAnsi="Times New Roman" w:cs="Times New Roman"/>
          <w:sz w:val="24"/>
          <w:szCs w:val="24"/>
          <w:highlight w:val="yellow"/>
        </w:rPr>
        <w:t xml:space="preserve">Caplan &amp; </w:t>
      </w:r>
      <w:proofErr w:type="spellStart"/>
      <w:r w:rsidR="00622F21">
        <w:rPr>
          <w:rFonts w:ascii="Times New Roman" w:hAnsi="Times New Roman" w:cs="Times New Roman"/>
          <w:sz w:val="24"/>
          <w:szCs w:val="24"/>
          <w:highlight w:val="yellow"/>
        </w:rPr>
        <w:t>Grunebaum</w:t>
      </w:r>
      <w:proofErr w:type="spellEnd"/>
      <w:r w:rsidR="00622F21">
        <w:rPr>
          <w:rFonts w:ascii="Times New Roman" w:hAnsi="Times New Roman" w:cs="Times New Roman"/>
          <w:sz w:val="24"/>
          <w:szCs w:val="24"/>
          <w:highlight w:val="yellow"/>
        </w:rPr>
        <w:t>, 1967</w:t>
      </w:r>
      <w:r w:rsidR="00E43672" w:rsidRPr="003F5E2A">
        <w:rPr>
          <w:rFonts w:ascii="Times New Roman" w:hAnsi="Times New Roman" w:cs="Times New Roman"/>
          <w:sz w:val="24"/>
          <w:szCs w:val="24"/>
          <w:highlight w:val="yellow"/>
        </w:rPr>
        <w:t xml:space="preserve">). </w:t>
      </w:r>
      <w:r w:rsidR="00E41DC2" w:rsidRPr="003F5E2A">
        <w:rPr>
          <w:rFonts w:ascii="Times New Roman" w:hAnsi="Times New Roman" w:cs="Times New Roman"/>
          <w:sz w:val="24"/>
          <w:szCs w:val="24"/>
          <w:highlight w:val="yellow"/>
        </w:rPr>
        <w:t>From the perspective of successful prevention</w:t>
      </w:r>
      <w:r w:rsidR="00524AA6" w:rsidRPr="003F5E2A">
        <w:rPr>
          <w:rFonts w:ascii="Times New Roman" w:hAnsi="Times New Roman" w:cs="Times New Roman"/>
          <w:sz w:val="24"/>
          <w:szCs w:val="24"/>
          <w:highlight w:val="yellow"/>
        </w:rPr>
        <w:t xml:space="preserve">, it is arguably more beneficial to </w:t>
      </w:r>
      <w:r w:rsidR="003877AF" w:rsidRPr="003F5E2A">
        <w:rPr>
          <w:rFonts w:ascii="Times New Roman" w:hAnsi="Times New Roman" w:cs="Times New Roman"/>
          <w:sz w:val="24"/>
          <w:szCs w:val="24"/>
          <w:highlight w:val="yellow"/>
        </w:rPr>
        <w:t>prevent the emergence of the phenomena</w:t>
      </w:r>
      <w:r w:rsidR="001A40E0" w:rsidRPr="003F5E2A">
        <w:rPr>
          <w:rFonts w:ascii="Times New Roman" w:hAnsi="Times New Roman" w:cs="Times New Roman"/>
          <w:sz w:val="24"/>
          <w:szCs w:val="24"/>
          <w:highlight w:val="yellow"/>
        </w:rPr>
        <w:t xml:space="preserve"> </w:t>
      </w:r>
      <w:r w:rsidR="003877AF" w:rsidRPr="003F5E2A">
        <w:rPr>
          <w:rFonts w:ascii="Times New Roman" w:hAnsi="Times New Roman" w:cs="Times New Roman"/>
          <w:sz w:val="24"/>
          <w:szCs w:val="24"/>
          <w:highlight w:val="yellow"/>
        </w:rPr>
        <w:t>(Farrington &amp; Welsh, 2007).</w:t>
      </w:r>
      <w:r w:rsidR="003877AF">
        <w:rPr>
          <w:rFonts w:ascii="Times New Roman" w:hAnsi="Times New Roman" w:cs="Times New Roman"/>
          <w:sz w:val="24"/>
          <w:szCs w:val="24"/>
        </w:rPr>
        <w:t xml:space="preserve"> </w:t>
      </w:r>
    </w:p>
    <w:p w14:paraId="7B426775" w14:textId="0D695377" w:rsidR="00B105F1" w:rsidRDefault="00E23DCD" w:rsidP="005068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most successful early prevention</w:t>
      </w:r>
      <w:r w:rsidR="005B0EA6">
        <w:rPr>
          <w:rFonts w:ascii="Times New Roman" w:hAnsi="Times New Roman" w:cs="Times New Roman"/>
          <w:sz w:val="24"/>
          <w:szCs w:val="24"/>
        </w:rPr>
        <w:t xml:space="preserve"> </w:t>
      </w:r>
      <w:r w:rsidR="00916C75">
        <w:rPr>
          <w:rFonts w:ascii="Times New Roman" w:hAnsi="Times New Roman" w:cs="Times New Roman"/>
          <w:sz w:val="24"/>
          <w:szCs w:val="24"/>
        </w:rPr>
        <w:t xml:space="preserve">methods </w:t>
      </w:r>
      <w:r w:rsidR="005B0EA6">
        <w:rPr>
          <w:rFonts w:ascii="Times New Roman" w:hAnsi="Times New Roman" w:cs="Times New Roman"/>
          <w:sz w:val="24"/>
          <w:szCs w:val="24"/>
        </w:rPr>
        <w:t>(</w:t>
      </w:r>
      <w:r w:rsidR="00506895" w:rsidRPr="003F5E2A">
        <w:rPr>
          <w:rFonts w:ascii="Times New Roman" w:hAnsi="Times New Roman" w:cs="Times New Roman"/>
          <w:sz w:val="24"/>
          <w:szCs w:val="24"/>
          <w:highlight w:val="yellow"/>
        </w:rPr>
        <w:t xml:space="preserve">specifically </w:t>
      </w:r>
      <w:r w:rsidR="005D71E2">
        <w:rPr>
          <w:rFonts w:ascii="Times New Roman" w:hAnsi="Times New Roman" w:cs="Times New Roman"/>
          <w:sz w:val="24"/>
          <w:szCs w:val="24"/>
          <w:highlight w:val="yellow"/>
        </w:rPr>
        <w:t xml:space="preserve">primary and </w:t>
      </w:r>
      <w:r w:rsidR="000462BA" w:rsidRPr="003F5E2A">
        <w:rPr>
          <w:rFonts w:ascii="Times New Roman" w:hAnsi="Times New Roman" w:cs="Times New Roman"/>
          <w:sz w:val="24"/>
          <w:szCs w:val="24"/>
          <w:highlight w:val="yellow"/>
        </w:rPr>
        <w:t xml:space="preserve">secondary prevention; </w:t>
      </w:r>
      <w:r w:rsidR="00622F21">
        <w:rPr>
          <w:rFonts w:ascii="Times New Roman" w:hAnsi="Times New Roman" w:cs="Times New Roman"/>
          <w:sz w:val="24"/>
          <w:szCs w:val="24"/>
          <w:highlight w:val="yellow"/>
        </w:rPr>
        <w:t xml:space="preserve">Caplan &amp; </w:t>
      </w:r>
      <w:proofErr w:type="spellStart"/>
      <w:r w:rsidR="00622F21">
        <w:rPr>
          <w:rFonts w:ascii="Times New Roman" w:hAnsi="Times New Roman" w:cs="Times New Roman"/>
          <w:sz w:val="24"/>
          <w:szCs w:val="24"/>
          <w:highlight w:val="yellow"/>
        </w:rPr>
        <w:t>Grunebam</w:t>
      </w:r>
      <w:proofErr w:type="spellEnd"/>
      <w:r w:rsidR="00622F21">
        <w:rPr>
          <w:rFonts w:ascii="Times New Roman" w:hAnsi="Times New Roman" w:cs="Times New Roman"/>
          <w:sz w:val="24"/>
          <w:szCs w:val="24"/>
          <w:highlight w:val="yellow"/>
        </w:rPr>
        <w:t>, 1967</w:t>
      </w:r>
      <w:r w:rsidR="000462BA" w:rsidRPr="003F5E2A">
        <w:rPr>
          <w:rFonts w:ascii="Times New Roman" w:hAnsi="Times New Roman" w:cs="Times New Roman"/>
          <w:sz w:val="24"/>
          <w:szCs w:val="24"/>
          <w:highlight w:val="yellow"/>
        </w:rPr>
        <w:t>)</w:t>
      </w:r>
      <w:r w:rsidR="007C5745">
        <w:rPr>
          <w:rFonts w:ascii="Times New Roman" w:hAnsi="Times New Roman" w:cs="Times New Roman"/>
          <w:sz w:val="24"/>
          <w:szCs w:val="24"/>
        </w:rPr>
        <w:t xml:space="preserve"> are programmes</w:t>
      </w:r>
      <w:r w:rsidR="00842AAB">
        <w:rPr>
          <w:rFonts w:ascii="Times New Roman" w:hAnsi="Times New Roman" w:cs="Times New Roman"/>
          <w:sz w:val="24"/>
          <w:szCs w:val="24"/>
        </w:rPr>
        <w:t xml:space="preserve"> </w:t>
      </w:r>
      <w:r w:rsidR="00916C75">
        <w:rPr>
          <w:rFonts w:ascii="Times New Roman" w:hAnsi="Times New Roman" w:cs="Times New Roman"/>
          <w:sz w:val="24"/>
          <w:szCs w:val="24"/>
        </w:rPr>
        <w:t xml:space="preserve">that </w:t>
      </w:r>
      <w:r w:rsidR="00842AAB">
        <w:rPr>
          <w:rFonts w:ascii="Times New Roman" w:hAnsi="Times New Roman" w:cs="Times New Roman"/>
          <w:sz w:val="24"/>
          <w:szCs w:val="24"/>
        </w:rPr>
        <w:t xml:space="preserve">target </w:t>
      </w:r>
      <w:r w:rsidR="001F4CF3">
        <w:rPr>
          <w:rFonts w:ascii="Times New Roman" w:hAnsi="Times New Roman" w:cs="Times New Roman"/>
          <w:sz w:val="24"/>
          <w:szCs w:val="24"/>
        </w:rPr>
        <w:t>early</w:t>
      </w:r>
      <w:r w:rsidR="00842AAB">
        <w:rPr>
          <w:rFonts w:ascii="Times New Roman" w:hAnsi="Times New Roman" w:cs="Times New Roman"/>
          <w:sz w:val="24"/>
          <w:szCs w:val="24"/>
        </w:rPr>
        <w:t xml:space="preserve"> risk factors for the outcome of interest (e.g., Farrington &amp; Welsh, </w:t>
      </w:r>
      <w:r w:rsidR="007C5745">
        <w:rPr>
          <w:rFonts w:ascii="Times New Roman" w:hAnsi="Times New Roman" w:cs="Times New Roman"/>
          <w:sz w:val="24"/>
          <w:szCs w:val="24"/>
        </w:rPr>
        <w:t>200</w:t>
      </w:r>
      <w:r w:rsidR="008840C3">
        <w:rPr>
          <w:rFonts w:ascii="Times New Roman" w:hAnsi="Times New Roman" w:cs="Times New Roman"/>
          <w:sz w:val="24"/>
          <w:szCs w:val="24"/>
        </w:rPr>
        <w:t>7</w:t>
      </w:r>
      <w:r w:rsidR="00842AAB">
        <w:rPr>
          <w:rFonts w:ascii="Times New Roman" w:hAnsi="Times New Roman" w:cs="Times New Roman"/>
          <w:sz w:val="24"/>
          <w:szCs w:val="24"/>
        </w:rPr>
        <w:t xml:space="preserve">). </w:t>
      </w:r>
      <w:r w:rsidR="001F4CF3">
        <w:rPr>
          <w:rFonts w:ascii="Times New Roman" w:hAnsi="Times New Roman" w:cs="Times New Roman"/>
          <w:sz w:val="24"/>
          <w:szCs w:val="24"/>
        </w:rPr>
        <w:t>Establishing these</w:t>
      </w:r>
      <w:r w:rsidR="008D2D20">
        <w:rPr>
          <w:rFonts w:ascii="Times New Roman" w:hAnsi="Times New Roman" w:cs="Times New Roman"/>
          <w:sz w:val="24"/>
          <w:szCs w:val="24"/>
        </w:rPr>
        <w:t xml:space="preserve"> risk factors</w:t>
      </w:r>
      <w:r w:rsidR="007747ED">
        <w:rPr>
          <w:rFonts w:ascii="Times New Roman" w:hAnsi="Times New Roman" w:cs="Times New Roman"/>
          <w:sz w:val="24"/>
          <w:szCs w:val="24"/>
        </w:rPr>
        <w:t xml:space="preserve"> is however complex, and require</w:t>
      </w:r>
      <w:r w:rsidR="008D2D20">
        <w:rPr>
          <w:rFonts w:ascii="Times New Roman" w:hAnsi="Times New Roman" w:cs="Times New Roman"/>
          <w:sz w:val="24"/>
          <w:szCs w:val="24"/>
        </w:rPr>
        <w:t>s</w:t>
      </w:r>
      <w:r w:rsidR="009F1F11">
        <w:rPr>
          <w:rFonts w:ascii="Times New Roman" w:hAnsi="Times New Roman" w:cs="Times New Roman"/>
          <w:sz w:val="24"/>
          <w:szCs w:val="24"/>
        </w:rPr>
        <w:t xml:space="preserve"> prospective longitudinal designs</w:t>
      </w:r>
      <w:r w:rsidR="00EC1A37">
        <w:rPr>
          <w:rFonts w:ascii="Times New Roman" w:hAnsi="Times New Roman" w:cs="Times New Roman"/>
          <w:sz w:val="24"/>
          <w:szCs w:val="24"/>
        </w:rPr>
        <w:t xml:space="preserve"> </w:t>
      </w:r>
      <w:r w:rsidR="00BA53B0">
        <w:rPr>
          <w:rFonts w:ascii="Times New Roman" w:hAnsi="Times New Roman" w:cs="Times New Roman"/>
          <w:sz w:val="24"/>
          <w:szCs w:val="24"/>
        </w:rPr>
        <w:t>(Murray et al., 200</w:t>
      </w:r>
      <w:r w:rsidR="009F1F11">
        <w:rPr>
          <w:rFonts w:ascii="Times New Roman" w:hAnsi="Times New Roman" w:cs="Times New Roman"/>
          <w:sz w:val="24"/>
          <w:szCs w:val="24"/>
        </w:rPr>
        <w:t>9</w:t>
      </w:r>
      <w:r w:rsidR="00BA53B0">
        <w:rPr>
          <w:rFonts w:ascii="Times New Roman" w:hAnsi="Times New Roman" w:cs="Times New Roman"/>
          <w:sz w:val="24"/>
          <w:szCs w:val="24"/>
        </w:rPr>
        <w:t>)</w:t>
      </w:r>
      <w:r w:rsidR="00063922">
        <w:rPr>
          <w:rFonts w:ascii="Times New Roman" w:hAnsi="Times New Roman" w:cs="Times New Roman"/>
          <w:sz w:val="24"/>
          <w:szCs w:val="24"/>
        </w:rPr>
        <w:t>,</w:t>
      </w:r>
      <w:r w:rsidR="009127F3">
        <w:rPr>
          <w:rFonts w:ascii="Times New Roman" w:hAnsi="Times New Roman" w:cs="Times New Roman"/>
          <w:sz w:val="24"/>
          <w:szCs w:val="24"/>
        </w:rPr>
        <w:t xml:space="preserve"> of</w:t>
      </w:r>
      <w:r w:rsidR="00063922">
        <w:rPr>
          <w:rFonts w:ascii="Times New Roman" w:hAnsi="Times New Roman" w:cs="Times New Roman"/>
          <w:sz w:val="24"/>
          <w:szCs w:val="24"/>
        </w:rPr>
        <w:t xml:space="preserve"> which </w:t>
      </w:r>
      <w:r w:rsidR="00720A46">
        <w:rPr>
          <w:rFonts w:ascii="Times New Roman" w:hAnsi="Times New Roman" w:cs="Times New Roman"/>
          <w:sz w:val="24"/>
          <w:szCs w:val="24"/>
        </w:rPr>
        <w:t>there are unfortunately few in the field of psychopathy</w:t>
      </w:r>
      <w:r w:rsidR="006250A2">
        <w:rPr>
          <w:rFonts w:ascii="Times New Roman" w:hAnsi="Times New Roman" w:cs="Times New Roman"/>
          <w:sz w:val="24"/>
          <w:szCs w:val="24"/>
        </w:rPr>
        <w:t xml:space="preserve"> </w:t>
      </w:r>
      <w:r w:rsidR="00916C75">
        <w:rPr>
          <w:rFonts w:ascii="Times New Roman" w:hAnsi="Times New Roman" w:cs="Times New Roman"/>
          <w:sz w:val="24"/>
          <w:szCs w:val="24"/>
        </w:rPr>
        <w:t xml:space="preserve">that </w:t>
      </w:r>
      <w:r w:rsidR="006250A2">
        <w:rPr>
          <w:rFonts w:ascii="Times New Roman" w:hAnsi="Times New Roman" w:cs="Times New Roman"/>
          <w:sz w:val="24"/>
          <w:szCs w:val="24"/>
        </w:rPr>
        <w:t>includ</w:t>
      </w:r>
      <w:r w:rsidR="00916C75">
        <w:rPr>
          <w:rFonts w:ascii="Times New Roman" w:hAnsi="Times New Roman" w:cs="Times New Roman"/>
          <w:sz w:val="24"/>
          <w:szCs w:val="24"/>
        </w:rPr>
        <w:t>e</w:t>
      </w:r>
      <w:r w:rsidR="009127F3">
        <w:rPr>
          <w:rFonts w:ascii="Times New Roman" w:hAnsi="Times New Roman" w:cs="Times New Roman"/>
          <w:sz w:val="24"/>
          <w:szCs w:val="24"/>
        </w:rPr>
        <w:t xml:space="preserve"> </w:t>
      </w:r>
      <w:r w:rsidR="006250A2">
        <w:rPr>
          <w:rFonts w:ascii="Times New Roman" w:hAnsi="Times New Roman" w:cs="Times New Roman"/>
          <w:sz w:val="24"/>
          <w:szCs w:val="24"/>
        </w:rPr>
        <w:t>wo</w:t>
      </w:r>
      <w:r w:rsidR="0048621A">
        <w:rPr>
          <w:rFonts w:ascii="Times New Roman" w:hAnsi="Times New Roman" w:cs="Times New Roman"/>
          <w:sz w:val="24"/>
          <w:szCs w:val="24"/>
        </w:rPr>
        <w:t xml:space="preserve">men </w:t>
      </w:r>
      <w:r w:rsidR="00720A46">
        <w:rPr>
          <w:rFonts w:ascii="Times New Roman" w:hAnsi="Times New Roman" w:cs="Times New Roman"/>
          <w:sz w:val="24"/>
          <w:szCs w:val="24"/>
        </w:rPr>
        <w:t>(</w:t>
      </w:r>
      <w:r w:rsidR="007D668E">
        <w:rPr>
          <w:rFonts w:ascii="Times New Roman" w:hAnsi="Times New Roman" w:cs="Times New Roman"/>
          <w:sz w:val="24"/>
          <w:szCs w:val="24"/>
        </w:rPr>
        <w:t>Farrington &amp; Bergstr</w:t>
      </w:r>
      <w:r w:rsidR="007D668E" w:rsidRPr="007D668E">
        <w:rPr>
          <w:rFonts w:ascii="Times New Roman" w:hAnsi="Times New Roman" w:cs="Times New Roman"/>
          <w:sz w:val="24"/>
          <w:szCs w:val="24"/>
        </w:rPr>
        <w:t>øm</w:t>
      </w:r>
      <w:r w:rsidR="007D668E">
        <w:rPr>
          <w:rFonts w:ascii="Times New Roman" w:hAnsi="Times New Roman" w:cs="Times New Roman"/>
          <w:sz w:val="24"/>
          <w:szCs w:val="24"/>
        </w:rPr>
        <w:t>, 202</w:t>
      </w:r>
      <w:r w:rsidR="00BE7A04">
        <w:rPr>
          <w:rFonts w:ascii="Times New Roman" w:hAnsi="Times New Roman" w:cs="Times New Roman"/>
          <w:sz w:val="24"/>
          <w:szCs w:val="24"/>
        </w:rPr>
        <w:t>1a</w:t>
      </w:r>
      <w:r w:rsidR="007D668E">
        <w:rPr>
          <w:rFonts w:ascii="Times New Roman" w:hAnsi="Times New Roman" w:cs="Times New Roman"/>
          <w:sz w:val="24"/>
          <w:szCs w:val="24"/>
        </w:rPr>
        <w:t>).</w:t>
      </w:r>
      <w:r w:rsidR="00E41DC2">
        <w:rPr>
          <w:rFonts w:ascii="Times New Roman" w:hAnsi="Times New Roman" w:cs="Times New Roman"/>
          <w:sz w:val="24"/>
          <w:szCs w:val="24"/>
        </w:rPr>
        <w:t xml:space="preserve"> </w:t>
      </w:r>
      <w:r w:rsidR="007D668E">
        <w:rPr>
          <w:rFonts w:ascii="Times New Roman" w:hAnsi="Times New Roman" w:cs="Times New Roman"/>
          <w:sz w:val="24"/>
          <w:szCs w:val="24"/>
        </w:rPr>
        <w:t xml:space="preserve">This means that </w:t>
      </w:r>
      <w:r w:rsidR="00287220">
        <w:rPr>
          <w:rFonts w:ascii="Times New Roman" w:hAnsi="Times New Roman" w:cs="Times New Roman"/>
          <w:sz w:val="24"/>
          <w:szCs w:val="24"/>
        </w:rPr>
        <w:t xml:space="preserve">there is not </w:t>
      </w:r>
      <w:r w:rsidR="00D01F35">
        <w:rPr>
          <w:rFonts w:ascii="Times New Roman" w:hAnsi="Times New Roman" w:cs="Times New Roman"/>
          <w:sz w:val="24"/>
          <w:szCs w:val="24"/>
        </w:rPr>
        <w:t xml:space="preserve">yet a comprehensive knowledge base on early predictors of psychopathic personality versus psychopathic </w:t>
      </w:r>
      <w:r w:rsidR="000A2D94">
        <w:rPr>
          <w:rFonts w:ascii="Times New Roman" w:hAnsi="Times New Roman" w:cs="Times New Roman"/>
          <w:sz w:val="24"/>
          <w:szCs w:val="24"/>
        </w:rPr>
        <w:t xml:space="preserve">behaviour in both men and women </w:t>
      </w:r>
      <w:r w:rsidR="00D01F35">
        <w:rPr>
          <w:rFonts w:ascii="Times New Roman" w:hAnsi="Times New Roman" w:cs="Times New Roman"/>
          <w:sz w:val="24"/>
          <w:szCs w:val="24"/>
        </w:rPr>
        <w:t xml:space="preserve">that can be used </w:t>
      </w:r>
      <w:r w:rsidR="00C7048C">
        <w:rPr>
          <w:rFonts w:ascii="Times New Roman" w:hAnsi="Times New Roman" w:cs="Times New Roman"/>
          <w:sz w:val="24"/>
          <w:szCs w:val="24"/>
        </w:rPr>
        <w:t>in</w:t>
      </w:r>
      <w:r w:rsidR="00D01F35">
        <w:rPr>
          <w:rFonts w:ascii="Times New Roman" w:hAnsi="Times New Roman" w:cs="Times New Roman"/>
          <w:sz w:val="24"/>
          <w:szCs w:val="24"/>
        </w:rPr>
        <w:t xml:space="preserve"> </w:t>
      </w:r>
      <w:r w:rsidR="000A2D94">
        <w:rPr>
          <w:rFonts w:ascii="Times New Roman" w:hAnsi="Times New Roman" w:cs="Times New Roman"/>
          <w:sz w:val="24"/>
          <w:szCs w:val="24"/>
        </w:rPr>
        <w:t>designing early</w:t>
      </w:r>
      <w:r w:rsidR="00C62B99">
        <w:rPr>
          <w:rFonts w:ascii="Times New Roman" w:hAnsi="Times New Roman" w:cs="Times New Roman"/>
          <w:sz w:val="24"/>
          <w:szCs w:val="24"/>
        </w:rPr>
        <w:t xml:space="preserve"> </w:t>
      </w:r>
      <w:r w:rsidR="005D71E2" w:rsidRPr="005D71E2">
        <w:rPr>
          <w:rFonts w:ascii="Times New Roman" w:hAnsi="Times New Roman" w:cs="Times New Roman"/>
          <w:sz w:val="24"/>
          <w:szCs w:val="24"/>
          <w:highlight w:val="yellow"/>
        </w:rPr>
        <w:t>primary and</w:t>
      </w:r>
      <w:r w:rsidR="005D71E2">
        <w:rPr>
          <w:rFonts w:ascii="Times New Roman" w:hAnsi="Times New Roman" w:cs="Times New Roman"/>
          <w:sz w:val="24"/>
          <w:szCs w:val="24"/>
        </w:rPr>
        <w:t xml:space="preserve"> </w:t>
      </w:r>
      <w:r w:rsidR="00C62B99" w:rsidRPr="003F5E2A">
        <w:rPr>
          <w:rFonts w:ascii="Times New Roman" w:hAnsi="Times New Roman" w:cs="Times New Roman"/>
          <w:sz w:val="24"/>
          <w:szCs w:val="24"/>
          <w:highlight w:val="yellow"/>
        </w:rPr>
        <w:t>secondary prevention</w:t>
      </w:r>
      <w:r w:rsidR="000A2D94">
        <w:rPr>
          <w:rFonts w:ascii="Times New Roman" w:hAnsi="Times New Roman" w:cs="Times New Roman"/>
          <w:sz w:val="24"/>
          <w:szCs w:val="24"/>
        </w:rPr>
        <w:t xml:space="preserve"> interventions (Farrington &amp; Bergstr</w:t>
      </w:r>
      <w:r w:rsidR="000A2D94" w:rsidRPr="000A2D94">
        <w:rPr>
          <w:rFonts w:ascii="Times New Roman" w:hAnsi="Times New Roman" w:cs="Times New Roman"/>
          <w:sz w:val="24"/>
          <w:szCs w:val="24"/>
        </w:rPr>
        <w:t>ø</w:t>
      </w:r>
      <w:r w:rsidR="000A2D94">
        <w:rPr>
          <w:rFonts w:ascii="Times New Roman" w:hAnsi="Times New Roman" w:cs="Times New Roman"/>
          <w:sz w:val="24"/>
          <w:szCs w:val="24"/>
        </w:rPr>
        <w:t>m, 201</w:t>
      </w:r>
      <w:r w:rsidR="00420029">
        <w:rPr>
          <w:rFonts w:ascii="Times New Roman" w:hAnsi="Times New Roman" w:cs="Times New Roman"/>
          <w:sz w:val="24"/>
          <w:szCs w:val="24"/>
        </w:rPr>
        <w:t>8; 202</w:t>
      </w:r>
      <w:r w:rsidR="00BE7A04">
        <w:rPr>
          <w:rFonts w:ascii="Times New Roman" w:hAnsi="Times New Roman" w:cs="Times New Roman"/>
          <w:sz w:val="24"/>
          <w:szCs w:val="24"/>
        </w:rPr>
        <w:t>1a</w:t>
      </w:r>
      <w:r w:rsidR="00420029">
        <w:rPr>
          <w:rFonts w:ascii="Times New Roman" w:hAnsi="Times New Roman" w:cs="Times New Roman"/>
          <w:sz w:val="24"/>
          <w:szCs w:val="24"/>
        </w:rPr>
        <w:t xml:space="preserve">). </w:t>
      </w:r>
      <w:r w:rsidR="008D137E">
        <w:rPr>
          <w:rFonts w:ascii="Times New Roman" w:hAnsi="Times New Roman" w:cs="Times New Roman"/>
          <w:sz w:val="24"/>
          <w:szCs w:val="24"/>
        </w:rPr>
        <w:t>The aim of the current paper is</w:t>
      </w:r>
      <w:r w:rsidR="00420029">
        <w:rPr>
          <w:rFonts w:ascii="Times New Roman" w:hAnsi="Times New Roman" w:cs="Times New Roman"/>
          <w:sz w:val="24"/>
          <w:szCs w:val="24"/>
        </w:rPr>
        <w:t xml:space="preserve"> therefore</w:t>
      </w:r>
      <w:r w:rsidR="008D137E">
        <w:rPr>
          <w:rFonts w:ascii="Times New Roman" w:hAnsi="Times New Roman" w:cs="Times New Roman"/>
          <w:sz w:val="24"/>
          <w:szCs w:val="24"/>
        </w:rPr>
        <w:t xml:space="preserve"> to address </w:t>
      </w:r>
      <w:r w:rsidR="008D137E">
        <w:rPr>
          <w:rFonts w:ascii="Times New Roman" w:hAnsi="Times New Roman" w:cs="Times New Roman"/>
          <w:sz w:val="24"/>
          <w:szCs w:val="24"/>
        </w:rPr>
        <w:lastRenderedPageBreak/>
        <w:t xml:space="preserve">this </w:t>
      </w:r>
      <w:r w:rsidR="001C3F62">
        <w:rPr>
          <w:rFonts w:ascii="Times New Roman" w:hAnsi="Times New Roman" w:cs="Times New Roman"/>
          <w:sz w:val="24"/>
          <w:szCs w:val="24"/>
        </w:rPr>
        <w:t xml:space="preserve">research gap by </w:t>
      </w:r>
      <w:r w:rsidR="00F03C0F">
        <w:rPr>
          <w:rFonts w:ascii="Times New Roman" w:hAnsi="Times New Roman" w:cs="Times New Roman"/>
          <w:sz w:val="24"/>
          <w:szCs w:val="24"/>
        </w:rPr>
        <w:t>studying</w:t>
      </w:r>
      <w:r w:rsidR="00D10697">
        <w:rPr>
          <w:rFonts w:ascii="Times New Roman" w:hAnsi="Times New Roman" w:cs="Times New Roman"/>
          <w:sz w:val="24"/>
          <w:szCs w:val="24"/>
        </w:rPr>
        <w:t xml:space="preserve"> the following: (1)</w:t>
      </w:r>
      <w:r w:rsidR="009E47D6">
        <w:rPr>
          <w:rFonts w:ascii="Times New Roman" w:hAnsi="Times New Roman" w:cs="Times New Roman"/>
          <w:sz w:val="24"/>
          <w:szCs w:val="24"/>
        </w:rPr>
        <w:t xml:space="preserve"> </w:t>
      </w:r>
      <w:r w:rsidR="00C7048C">
        <w:rPr>
          <w:rFonts w:ascii="Times New Roman" w:hAnsi="Times New Roman" w:cs="Times New Roman"/>
          <w:sz w:val="24"/>
          <w:szCs w:val="24"/>
        </w:rPr>
        <w:t>E</w:t>
      </w:r>
      <w:r w:rsidR="009E47D6">
        <w:rPr>
          <w:rFonts w:ascii="Times New Roman" w:hAnsi="Times New Roman" w:cs="Times New Roman"/>
          <w:sz w:val="24"/>
          <w:szCs w:val="24"/>
        </w:rPr>
        <w:t xml:space="preserve">arly risk factors for later psychopathic personality </w:t>
      </w:r>
      <w:r w:rsidR="00DE5CED">
        <w:rPr>
          <w:rFonts w:ascii="Times New Roman" w:hAnsi="Times New Roman" w:cs="Times New Roman"/>
          <w:sz w:val="24"/>
          <w:szCs w:val="24"/>
        </w:rPr>
        <w:t>and psychopathic behaviour in men and women, and</w:t>
      </w:r>
      <w:r w:rsidR="00E94D47">
        <w:rPr>
          <w:rFonts w:ascii="Times New Roman" w:hAnsi="Times New Roman" w:cs="Times New Roman"/>
          <w:sz w:val="24"/>
          <w:szCs w:val="24"/>
        </w:rPr>
        <w:t xml:space="preserve"> (</w:t>
      </w:r>
      <w:r w:rsidR="00DE5CED">
        <w:rPr>
          <w:rFonts w:ascii="Times New Roman" w:hAnsi="Times New Roman" w:cs="Times New Roman"/>
          <w:sz w:val="24"/>
          <w:szCs w:val="24"/>
        </w:rPr>
        <w:t>2</w:t>
      </w:r>
      <w:r w:rsidR="00E94D47">
        <w:rPr>
          <w:rFonts w:ascii="Times New Roman" w:hAnsi="Times New Roman" w:cs="Times New Roman"/>
          <w:sz w:val="24"/>
          <w:szCs w:val="24"/>
        </w:rPr>
        <w:t xml:space="preserve">) </w:t>
      </w:r>
      <w:r w:rsidR="00B34A14">
        <w:rPr>
          <w:rFonts w:ascii="Times New Roman" w:hAnsi="Times New Roman" w:cs="Times New Roman"/>
          <w:sz w:val="24"/>
          <w:szCs w:val="24"/>
        </w:rPr>
        <w:t>I</w:t>
      </w:r>
      <w:r w:rsidR="00E94D47">
        <w:rPr>
          <w:rFonts w:ascii="Times New Roman" w:hAnsi="Times New Roman" w:cs="Times New Roman"/>
          <w:sz w:val="24"/>
          <w:szCs w:val="24"/>
        </w:rPr>
        <w:t>ndependent</w:t>
      </w:r>
      <w:r w:rsidR="00B34A14">
        <w:rPr>
          <w:rFonts w:ascii="Times New Roman" w:hAnsi="Times New Roman" w:cs="Times New Roman"/>
          <w:sz w:val="24"/>
          <w:szCs w:val="24"/>
        </w:rPr>
        <w:t>ly predictive</w:t>
      </w:r>
      <w:r w:rsidR="00E94D47">
        <w:rPr>
          <w:rFonts w:ascii="Times New Roman" w:hAnsi="Times New Roman" w:cs="Times New Roman"/>
          <w:sz w:val="24"/>
          <w:szCs w:val="24"/>
        </w:rPr>
        <w:t xml:space="preserve"> risk factors for </w:t>
      </w:r>
      <w:r w:rsidR="00DE5CED">
        <w:rPr>
          <w:rFonts w:ascii="Times New Roman" w:hAnsi="Times New Roman" w:cs="Times New Roman"/>
          <w:sz w:val="24"/>
          <w:szCs w:val="24"/>
        </w:rPr>
        <w:t xml:space="preserve">later psychopathic personality and psychopathic behaviour in men and women. </w:t>
      </w:r>
    </w:p>
    <w:p w14:paraId="029605D7" w14:textId="07DC38EA" w:rsidR="00474F1A" w:rsidRPr="009D6772" w:rsidRDefault="00202884" w:rsidP="009D6772">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highlight w:val="yellow"/>
        </w:rPr>
        <w:t>In light of</w:t>
      </w:r>
      <w:proofErr w:type="gramEnd"/>
      <w:r w:rsidR="00474F1A" w:rsidRPr="005D71E2">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debates about</w:t>
      </w:r>
      <w:r w:rsidR="000E7154" w:rsidRPr="005D71E2">
        <w:rPr>
          <w:rFonts w:ascii="Times New Roman" w:hAnsi="Times New Roman" w:cs="Times New Roman"/>
          <w:sz w:val="24"/>
          <w:szCs w:val="24"/>
          <w:highlight w:val="yellow"/>
        </w:rPr>
        <w:t xml:space="preserve"> the nature of psychopathy</w:t>
      </w:r>
      <w:r w:rsidR="00251F3A" w:rsidRPr="005D71E2">
        <w:rPr>
          <w:rFonts w:ascii="Times New Roman" w:hAnsi="Times New Roman" w:cs="Times New Roman"/>
          <w:sz w:val="24"/>
          <w:szCs w:val="24"/>
          <w:highlight w:val="yellow"/>
        </w:rPr>
        <w:t xml:space="preserve"> (</w:t>
      </w:r>
      <w:r w:rsidR="005C5909" w:rsidRPr="005D71E2">
        <w:rPr>
          <w:rFonts w:ascii="Times New Roman" w:hAnsi="Times New Roman" w:cs="Times New Roman"/>
          <w:sz w:val="24"/>
          <w:szCs w:val="24"/>
          <w:highlight w:val="yellow"/>
        </w:rPr>
        <w:t xml:space="preserve">taxon </w:t>
      </w:r>
      <w:r w:rsidR="00D9366F" w:rsidRPr="005D71E2">
        <w:rPr>
          <w:rFonts w:ascii="Times New Roman" w:hAnsi="Times New Roman" w:cs="Times New Roman"/>
          <w:sz w:val="24"/>
          <w:szCs w:val="24"/>
          <w:highlight w:val="yellow"/>
        </w:rPr>
        <w:t>versus dimension)</w:t>
      </w:r>
      <w:r w:rsidR="000E7154" w:rsidRPr="005D71E2">
        <w:rPr>
          <w:rFonts w:ascii="Times New Roman" w:hAnsi="Times New Roman" w:cs="Times New Roman"/>
          <w:sz w:val="24"/>
          <w:szCs w:val="24"/>
          <w:highlight w:val="yellow"/>
        </w:rPr>
        <w:t xml:space="preserve"> (</w:t>
      </w:r>
      <w:r w:rsidR="00D9366F" w:rsidRPr="005D71E2">
        <w:rPr>
          <w:rFonts w:ascii="Times New Roman" w:hAnsi="Times New Roman" w:cs="Times New Roman"/>
          <w:sz w:val="24"/>
          <w:szCs w:val="24"/>
          <w:highlight w:val="yellow"/>
        </w:rPr>
        <w:t xml:space="preserve">e.g., </w:t>
      </w:r>
      <w:r w:rsidR="00057F26" w:rsidRPr="005D71E2">
        <w:rPr>
          <w:rFonts w:ascii="Times New Roman" w:hAnsi="Times New Roman" w:cs="Times New Roman"/>
          <w:sz w:val="24"/>
          <w:szCs w:val="24"/>
          <w:highlight w:val="yellow"/>
        </w:rPr>
        <w:t xml:space="preserve">Farrington &amp; Bergstrøm, 2018; </w:t>
      </w:r>
      <w:proofErr w:type="spellStart"/>
      <w:r>
        <w:rPr>
          <w:rFonts w:ascii="Times New Roman" w:hAnsi="Times New Roman" w:cs="Times New Roman"/>
          <w:sz w:val="24"/>
          <w:szCs w:val="24"/>
          <w:highlight w:val="yellow"/>
        </w:rPr>
        <w:t>Guay</w:t>
      </w:r>
      <w:proofErr w:type="spellEnd"/>
      <w:r>
        <w:rPr>
          <w:rFonts w:ascii="Times New Roman" w:hAnsi="Times New Roman" w:cs="Times New Roman"/>
          <w:sz w:val="24"/>
          <w:szCs w:val="24"/>
          <w:highlight w:val="yellow"/>
        </w:rPr>
        <w:t xml:space="preserve"> et al., 2018</w:t>
      </w:r>
      <w:r w:rsidR="00CA556E" w:rsidRPr="005D71E2">
        <w:rPr>
          <w:rFonts w:ascii="Times New Roman" w:hAnsi="Times New Roman" w:cs="Times New Roman"/>
          <w:sz w:val="24"/>
          <w:szCs w:val="24"/>
          <w:highlight w:val="yellow"/>
        </w:rPr>
        <w:t xml:space="preserve">; </w:t>
      </w:r>
      <w:r w:rsidR="00D9366F" w:rsidRPr="005D71E2">
        <w:rPr>
          <w:rFonts w:ascii="Times New Roman" w:hAnsi="Times New Roman" w:cs="Times New Roman"/>
          <w:sz w:val="24"/>
          <w:szCs w:val="24"/>
          <w:highlight w:val="yellow"/>
        </w:rPr>
        <w:t>Hare, 2003;</w:t>
      </w:r>
      <w:r w:rsidR="0073195F" w:rsidRPr="005D71E2">
        <w:rPr>
          <w:rFonts w:ascii="Times New Roman" w:hAnsi="Times New Roman" w:cs="Times New Roman"/>
          <w:sz w:val="24"/>
          <w:szCs w:val="24"/>
          <w:highlight w:val="yellow"/>
        </w:rPr>
        <w:t xml:space="preserve"> </w:t>
      </w:r>
      <w:r w:rsidR="00A72E5E" w:rsidRPr="005D71E2">
        <w:rPr>
          <w:rFonts w:ascii="Times New Roman" w:hAnsi="Times New Roman" w:cs="Times New Roman"/>
          <w:sz w:val="24"/>
          <w:szCs w:val="24"/>
          <w:highlight w:val="yellow"/>
        </w:rPr>
        <w:t>Harris</w:t>
      </w:r>
      <w:r w:rsidR="00CA556E" w:rsidRPr="005D71E2">
        <w:rPr>
          <w:rFonts w:ascii="Times New Roman" w:hAnsi="Times New Roman" w:cs="Times New Roman"/>
          <w:sz w:val="24"/>
          <w:szCs w:val="24"/>
          <w:highlight w:val="yellow"/>
        </w:rPr>
        <w:t xml:space="preserve"> et al., 1994;</w:t>
      </w:r>
      <w:r w:rsidR="00D9366F" w:rsidRPr="005D71E2">
        <w:rPr>
          <w:rFonts w:ascii="Times New Roman" w:hAnsi="Times New Roman" w:cs="Times New Roman"/>
          <w:sz w:val="24"/>
          <w:szCs w:val="24"/>
          <w:highlight w:val="yellow"/>
        </w:rPr>
        <w:t xml:space="preserve"> </w:t>
      </w:r>
      <w:r w:rsidR="000B4D01" w:rsidRPr="005D71E2">
        <w:rPr>
          <w:rFonts w:ascii="Times New Roman" w:hAnsi="Times New Roman" w:cs="Times New Roman"/>
          <w:sz w:val="24"/>
          <w:szCs w:val="24"/>
          <w:highlight w:val="yellow"/>
        </w:rPr>
        <w:t xml:space="preserve">Vasey et al., </w:t>
      </w:r>
      <w:r w:rsidR="00F53ABB" w:rsidRPr="005D71E2">
        <w:rPr>
          <w:rFonts w:ascii="Times New Roman" w:hAnsi="Times New Roman" w:cs="Times New Roman"/>
          <w:sz w:val="24"/>
          <w:szCs w:val="24"/>
          <w:highlight w:val="yellow"/>
        </w:rPr>
        <w:t>2005</w:t>
      </w:r>
      <w:r w:rsidR="000E7154" w:rsidRPr="005D71E2">
        <w:rPr>
          <w:rFonts w:ascii="Times New Roman" w:hAnsi="Times New Roman" w:cs="Times New Roman"/>
          <w:sz w:val="24"/>
          <w:szCs w:val="24"/>
          <w:highlight w:val="yellow"/>
        </w:rPr>
        <w:t>), the current study will</w:t>
      </w:r>
      <w:r w:rsidR="00F53ABB" w:rsidRPr="005D71E2">
        <w:rPr>
          <w:rFonts w:ascii="Times New Roman" w:hAnsi="Times New Roman" w:cs="Times New Roman"/>
          <w:sz w:val="24"/>
          <w:szCs w:val="24"/>
          <w:highlight w:val="yellow"/>
        </w:rPr>
        <w:t xml:space="preserve"> </w:t>
      </w:r>
      <w:r w:rsidR="005649F9" w:rsidRPr="005D71E2">
        <w:rPr>
          <w:rFonts w:ascii="Times New Roman" w:hAnsi="Times New Roman" w:cs="Times New Roman"/>
          <w:sz w:val="24"/>
          <w:szCs w:val="24"/>
          <w:highlight w:val="yellow"/>
        </w:rPr>
        <w:t>investigate</w:t>
      </w:r>
      <w:r w:rsidR="00057F26" w:rsidRPr="005D71E2">
        <w:rPr>
          <w:rFonts w:ascii="Times New Roman" w:hAnsi="Times New Roman" w:cs="Times New Roman"/>
          <w:sz w:val="24"/>
          <w:szCs w:val="24"/>
          <w:highlight w:val="yellow"/>
        </w:rPr>
        <w:t xml:space="preserve"> predictors of psychopathic personality and behaviour both as </w:t>
      </w:r>
      <w:r w:rsidR="00916C75">
        <w:rPr>
          <w:rFonts w:ascii="Times New Roman" w:hAnsi="Times New Roman" w:cs="Times New Roman"/>
          <w:sz w:val="24"/>
          <w:szCs w:val="24"/>
          <w:highlight w:val="yellow"/>
        </w:rPr>
        <w:t>continuous and dichotomous</w:t>
      </w:r>
      <w:r w:rsidR="009D6772" w:rsidRPr="005D71E2">
        <w:rPr>
          <w:rFonts w:ascii="Times New Roman" w:hAnsi="Times New Roman" w:cs="Times New Roman"/>
          <w:sz w:val="24"/>
          <w:szCs w:val="24"/>
          <w:highlight w:val="yellow"/>
        </w:rPr>
        <w:t xml:space="preserve"> outcomes.</w:t>
      </w:r>
      <w:r w:rsidR="009D6772">
        <w:rPr>
          <w:rFonts w:ascii="Times New Roman" w:hAnsi="Times New Roman" w:cs="Times New Roman"/>
          <w:sz w:val="24"/>
          <w:szCs w:val="24"/>
        </w:rPr>
        <w:t xml:space="preserve"> </w:t>
      </w:r>
      <w:r w:rsidR="005649F9">
        <w:rPr>
          <w:rFonts w:ascii="Times New Roman" w:hAnsi="Times New Roman" w:cs="Times New Roman"/>
          <w:sz w:val="24"/>
          <w:szCs w:val="24"/>
        </w:rPr>
        <w:t xml:space="preserve"> </w:t>
      </w:r>
      <w:r w:rsidR="00F53ABB">
        <w:rPr>
          <w:rFonts w:ascii="Times New Roman" w:hAnsi="Times New Roman" w:cs="Times New Roman"/>
          <w:sz w:val="24"/>
          <w:szCs w:val="24"/>
        </w:rPr>
        <w:t xml:space="preserve"> </w:t>
      </w:r>
    </w:p>
    <w:p w14:paraId="17EF1C04" w14:textId="6AA3F797" w:rsidR="00FE27AF" w:rsidRPr="004E7FB3" w:rsidRDefault="00FE27AF" w:rsidP="005C298B">
      <w:pPr>
        <w:spacing w:after="0" w:line="480" w:lineRule="auto"/>
        <w:rPr>
          <w:rFonts w:ascii="Times New Roman" w:hAnsi="Times New Roman" w:cs="Times New Roman"/>
          <w:b/>
          <w:bCs/>
          <w:sz w:val="24"/>
          <w:szCs w:val="24"/>
        </w:rPr>
      </w:pPr>
      <w:r w:rsidRPr="004E7FB3">
        <w:rPr>
          <w:rFonts w:ascii="Times New Roman" w:hAnsi="Times New Roman" w:cs="Times New Roman"/>
          <w:b/>
          <w:bCs/>
          <w:sz w:val="24"/>
          <w:szCs w:val="24"/>
        </w:rPr>
        <w:t>Risk Factors</w:t>
      </w:r>
      <w:r w:rsidR="00C71BDD" w:rsidRPr="004E7FB3">
        <w:rPr>
          <w:rFonts w:ascii="Times New Roman" w:hAnsi="Times New Roman" w:cs="Times New Roman"/>
          <w:b/>
          <w:bCs/>
          <w:sz w:val="24"/>
          <w:szCs w:val="24"/>
        </w:rPr>
        <w:t xml:space="preserve">: Key </w:t>
      </w:r>
      <w:r w:rsidR="001E10B0" w:rsidRPr="004E7FB3">
        <w:rPr>
          <w:rFonts w:ascii="Times New Roman" w:hAnsi="Times New Roman" w:cs="Times New Roman"/>
          <w:b/>
          <w:bCs/>
          <w:sz w:val="24"/>
          <w:szCs w:val="24"/>
        </w:rPr>
        <w:t>Definitions</w:t>
      </w:r>
    </w:p>
    <w:p w14:paraId="1DCF9AB2" w14:textId="0B05DB9E" w:rsidR="00E41DC2" w:rsidRDefault="00AB49AA" w:rsidP="005C298B">
      <w:pPr>
        <w:spacing w:after="0" w:line="480" w:lineRule="auto"/>
        <w:rPr>
          <w:rFonts w:ascii="Times New Roman" w:hAnsi="Times New Roman" w:cs="Times New Roman"/>
          <w:sz w:val="24"/>
          <w:szCs w:val="24"/>
        </w:rPr>
      </w:pPr>
      <w:r w:rsidRPr="00052165">
        <w:rPr>
          <w:rFonts w:ascii="Times New Roman" w:hAnsi="Times New Roman" w:cs="Times New Roman"/>
          <w:sz w:val="24"/>
          <w:szCs w:val="24"/>
        </w:rPr>
        <w:tab/>
      </w:r>
      <w:r w:rsidR="006122C0" w:rsidRPr="00052165">
        <w:rPr>
          <w:rFonts w:ascii="Times New Roman" w:hAnsi="Times New Roman" w:cs="Times New Roman"/>
          <w:sz w:val="24"/>
          <w:szCs w:val="24"/>
        </w:rPr>
        <w:t>A risk factor</w:t>
      </w:r>
      <w:r w:rsidR="00F24AE1">
        <w:rPr>
          <w:rFonts w:ascii="Times New Roman" w:hAnsi="Times New Roman" w:cs="Times New Roman"/>
          <w:sz w:val="24"/>
          <w:szCs w:val="24"/>
        </w:rPr>
        <w:t xml:space="preserve"> for psychopathy</w:t>
      </w:r>
      <w:r w:rsidR="008A280F" w:rsidRPr="00052165">
        <w:rPr>
          <w:rFonts w:ascii="Times New Roman" w:hAnsi="Times New Roman" w:cs="Times New Roman"/>
          <w:sz w:val="24"/>
          <w:szCs w:val="24"/>
        </w:rPr>
        <w:t xml:space="preserve"> </w:t>
      </w:r>
      <w:r w:rsidR="009234B3">
        <w:rPr>
          <w:rFonts w:ascii="Times New Roman" w:hAnsi="Times New Roman" w:cs="Times New Roman"/>
          <w:sz w:val="24"/>
          <w:szCs w:val="24"/>
        </w:rPr>
        <w:t xml:space="preserve">is </w:t>
      </w:r>
      <w:r w:rsidR="008022A7">
        <w:rPr>
          <w:rFonts w:ascii="Times New Roman" w:hAnsi="Times New Roman" w:cs="Times New Roman"/>
          <w:sz w:val="24"/>
          <w:szCs w:val="24"/>
        </w:rPr>
        <w:t>defined as</w:t>
      </w:r>
      <w:r w:rsidR="00D474EE" w:rsidRPr="00052165">
        <w:rPr>
          <w:rFonts w:ascii="Times New Roman" w:hAnsi="Times New Roman" w:cs="Times New Roman"/>
          <w:sz w:val="24"/>
          <w:szCs w:val="24"/>
        </w:rPr>
        <w:t xml:space="preserve"> a factor that increases the risk </w:t>
      </w:r>
      <w:r w:rsidR="00F24AE1">
        <w:rPr>
          <w:rFonts w:ascii="Times New Roman" w:hAnsi="Times New Roman" w:cs="Times New Roman"/>
          <w:sz w:val="24"/>
          <w:szCs w:val="24"/>
        </w:rPr>
        <w:t xml:space="preserve">of being high on psychopathy at some point in </w:t>
      </w:r>
      <w:r w:rsidR="0043451E">
        <w:rPr>
          <w:rFonts w:ascii="Times New Roman" w:hAnsi="Times New Roman" w:cs="Times New Roman"/>
          <w:sz w:val="24"/>
          <w:szCs w:val="24"/>
        </w:rPr>
        <w:t>one’s</w:t>
      </w:r>
      <w:r w:rsidR="00F24AE1">
        <w:rPr>
          <w:rFonts w:ascii="Times New Roman" w:hAnsi="Times New Roman" w:cs="Times New Roman"/>
          <w:sz w:val="24"/>
          <w:szCs w:val="24"/>
        </w:rPr>
        <w:t xml:space="preserve"> life </w:t>
      </w:r>
      <w:r w:rsidR="0043451E">
        <w:rPr>
          <w:rFonts w:ascii="Times New Roman" w:hAnsi="Times New Roman" w:cs="Times New Roman"/>
          <w:sz w:val="24"/>
          <w:szCs w:val="24"/>
        </w:rPr>
        <w:t>(</w:t>
      </w:r>
      <w:r w:rsidR="00F63C6B">
        <w:rPr>
          <w:rFonts w:ascii="Times New Roman" w:hAnsi="Times New Roman" w:cs="Times New Roman"/>
          <w:sz w:val="24"/>
          <w:szCs w:val="24"/>
        </w:rPr>
        <w:t xml:space="preserve">e.g., </w:t>
      </w:r>
      <w:r w:rsidR="0078553B">
        <w:rPr>
          <w:rFonts w:ascii="Times New Roman" w:hAnsi="Times New Roman" w:cs="Times New Roman"/>
          <w:sz w:val="24"/>
          <w:szCs w:val="24"/>
        </w:rPr>
        <w:t xml:space="preserve">Farrington, 2007; </w:t>
      </w:r>
      <w:r w:rsidR="00F63C6B">
        <w:rPr>
          <w:rFonts w:ascii="Times New Roman" w:hAnsi="Times New Roman" w:cs="Times New Roman"/>
          <w:sz w:val="24"/>
          <w:szCs w:val="24"/>
        </w:rPr>
        <w:t>Farrington &amp; Bergstr</w:t>
      </w:r>
      <w:r w:rsidR="00F63C6B" w:rsidRPr="00F63C6B">
        <w:rPr>
          <w:rFonts w:ascii="Times New Roman" w:hAnsi="Times New Roman" w:cs="Times New Roman"/>
          <w:sz w:val="24"/>
          <w:szCs w:val="24"/>
        </w:rPr>
        <w:t>ø</w:t>
      </w:r>
      <w:r w:rsidR="00F63C6B">
        <w:rPr>
          <w:rFonts w:ascii="Times New Roman" w:hAnsi="Times New Roman" w:cs="Times New Roman"/>
          <w:sz w:val="24"/>
          <w:szCs w:val="24"/>
        </w:rPr>
        <w:t>m, 2018;</w:t>
      </w:r>
      <w:r w:rsidR="00630FF7">
        <w:rPr>
          <w:rFonts w:ascii="Times New Roman" w:hAnsi="Times New Roman" w:cs="Times New Roman"/>
          <w:sz w:val="24"/>
          <w:szCs w:val="24"/>
        </w:rPr>
        <w:t xml:space="preserve"> </w:t>
      </w:r>
      <w:r w:rsidR="00F63C6B">
        <w:rPr>
          <w:rFonts w:ascii="Times New Roman" w:hAnsi="Times New Roman" w:cs="Times New Roman"/>
          <w:sz w:val="24"/>
          <w:szCs w:val="24"/>
        </w:rPr>
        <w:t>Murray et al., 2009</w:t>
      </w:r>
      <w:r w:rsidR="00630FF7">
        <w:rPr>
          <w:rFonts w:ascii="Times New Roman" w:hAnsi="Times New Roman" w:cs="Times New Roman"/>
          <w:sz w:val="24"/>
          <w:szCs w:val="24"/>
        </w:rPr>
        <w:t xml:space="preserve">). </w:t>
      </w:r>
      <w:r w:rsidR="00D02617">
        <w:rPr>
          <w:rFonts w:ascii="Times New Roman" w:hAnsi="Times New Roman" w:cs="Times New Roman"/>
          <w:sz w:val="24"/>
          <w:szCs w:val="24"/>
        </w:rPr>
        <w:t xml:space="preserve">But </w:t>
      </w:r>
      <w:r w:rsidR="00E5275D">
        <w:rPr>
          <w:rFonts w:ascii="Times New Roman" w:hAnsi="Times New Roman" w:cs="Times New Roman"/>
          <w:sz w:val="24"/>
          <w:szCs w:val="24"/>
        </w:rPr>
        <w:t xml:space="preserve">as Murray et al. (2009) </w:t>
      </w:r>
      <w:r w:rsidR="001F0533">
        <w:rPr>
          <w:rFonts w:ascii="Times New Roman" w:hAnsi="Times New Roman" w:cs="Times New Roman"/>
          <w:sz w:val="24"/>
          <w:szCs w:val="24"/>
        </w:rPr>
        <w:t>ha</w:t>
      </w:r>
      <w:r w:rsidR="0078553B">
        <w:rPr>
          <w:rFonts w:ascii="Times New Roman" w:hAnsi="Times New Roman" w:cs="Times New Roman"/>
          <w:sz w:val="24"/>
          <w:szCs w:val="24"/>
        </w:rPr>
        <w:t>ve</w:t>
      </w:r>
      <w:r w:rsidR="001F0533">
        <w:rPr>
          <w:rFonts w:ascii="Times New Roman" w:hAnsi="Times New Roman" w:cs="Times New Roman"/>
          <w:sz w:val="24"/>
          <w:szCs w:val="24"/>
        </w:rPr>
        <w:t xml:space="preserve"> outlined, there are different types of risk factors depending on design </w:t>
      </w:r>
      <w:r w:rsidR="00AB4D78">
        <w:rPr>
          <w:rFonts w:ascii="Times New Roman" w:hAnsi="Times New Roman" w:cs="Times New Roman"/>
          <w:sz w:val="24"/>
          <w:szCs w:val="24"/>
        </w:rPr>
        <w:t xml:space="preserve">of the study. For example, </w:t>
      </w:r>
      <w:r w:rsidR="00631934">
        <w:rPr>
          <w:rFonts w:ascii="Times New Roman" w:hAnsi="Times New Roman" w:cs="Times New Roman"/>
          <w:sz w:val="24"/>
          <w:szCs w:val="24"/>
        </w:rPr>
        <w:t xml:space="preserve">a </w:t>
      </w:r>
      <w:r w:rsidR="00C9410E">
        <w:rPr>
          <w:rFonts w:ascii="Times New Roman" w:hAnsi="Times New Roman" w:cs="Times New Roman"/>
          <w:sz w:val="24"/>
          <w:szCs w:val="24"/>
        </w:rPr>
        <w:t>risk factor as a</w:t>
      </w:r>
      <w:r w:rsidR="00631934">
        <w:rPr>
          <w:rFonts w:ascii="Times New Roman" w:hAnsi="Times New Roman" w:cs="Times New Roman"/>
          <w:sz w:val="24"/>
          <w:szCs w:val="24"/>
        </w:rPr>
        <w:t xml:space="preserve"> correlation in a </w:t>
      </w:r>
      <w:r w:rsidR="00857064">
        <w:rPr>
          <w:rFonts w:ascii="Times New Roman" w:hAnsi="Times New Roman" w:cs="Times New Roman"/>
          <w:sz w:val="24"/>
          <w:szCs w:val="24"/>
        </w:rPr>
        <w:t>cross-sectional</w:t>
      </w:r>
      <w:r w:rsidR="00631934">
        <w:rPr>
          <w:rFonts w:ascii="Times New Roman" w:hAnsi="Times New Roman" w:cs="Times New Roman"/>
          <w:sz w:val="24"/>
          <w:szCs w:val="24"/>
        </w:rPr>
        <w:t xml:space="preserve"> </w:t>
      </w:r>
      <w:r w:rsidR="009D3173">
        <w:rPr>
          <w:rFonts w:ascii="Times New Roman" w:hAnsi="Times New Roman" w:cs="Times New Roman"/>
          <w:sz w:val="24"/>
          <w:szCs w:val="24"/>
        </w:rPr>
        <w:t xml:space="preserve">study </w:t>
      </w:r>
      <w:r w:rsidR="00C9410E">
        <w:rPr>
          <w:rFonts w:ascii="Times New Roman" w:hAnsi="Times New Roman" w:cs="Times New Roman"/>
          <w:sz w:val="24"/>
          <w:szCs w:val="24"/>
        </w:rPr>
        <w:t xml:space="preserve">is not that useful from </w:t>
      </w:r>
      <w:r w:rsidR="00AE0FE8">
        <w:rPr>
          <w:rFonts w:ascii="Times New Roman" w:hAnsi="Times New Roman" w:cs="Times New Roman"/>
          <w:sz w:val="24"/>
          <w:szCs w:val="24"/>
        </w:rPr>
        <w:t xml:space="preserve">a prevention </w:t>
      </w:r>
      <w:r w:rsidR="007A6EDC">
        <w:rPr>
          <w:rFonts w:ascii="Times New Roman" w:hAnsi="Times New Roman" w:cs="Times New Roman"/>
          <w:sz w:val="24"/>
          <w:szCs w:val="24"/>
        </w:rPr>
        <w:t xml:space="preserve">standpoint as it is not possible to assert directional effects (Murray et al., 2009). </w:t>
      </w:r>
      <w:r w:rsidR="00AB4D78">
        <w:rPr>
          <w:rFonts w:ascii="Times New Roman" w:hAnsi="Times New Roman" w:cs="Times New Roman"/>
          <w:sz w:val="24"/>
          <w:szCs w:val="24"/>
        </w:rPr>
        <w:t>What</w:t>
      </w:r>
      <w:r w:rsidR="007A6EDC">
        <w:rPr>
          <w:rFonts w:ascii="Times New Roman" w:hAnsi="Times New Roman" w:cs="Times New Roman"/>
          <w:sz w:val="24"/>
          <w:szCs w:val="24"/>
        </w:rPr>
        <w:t xml:space="preserve"> is </w:t>
      </w:r>
      <w:r w:rsidR="00AB4D78">
        <w:rPr>
          <w:rFonts w:ascii="Times New Roman" w:hAnsi="Times New Roman" w:cs="Times New Roman"/>
          <w:sz w:val="24"/>
          <w:szCs w:val="24"/>
        </w:rPr>
        <w:t xml:space="preserve">usually </w:t>
      </w:r>
      <w:r w:rsidR="00DF7E92">
        <w:rPr>
          <w:rFonts w:ascii="Times New Roman" w:hAnsi="Times New Roman" w:cs="Times New Roman"/>
          <w:sz w:val="24"/>
          <w:szCs w:val="24"/>
        </w:rPr>
        <w:t xml:space="preserve">established </w:t>
      </w:r>
      <w:r w:rsidR="00AB4D78">
        <w:rPr>
          <w:rFonts w:ascii="Times New Roman" w:hAnsi="Times New Roman" w:cs="Times New Roman"/>
          <w:sz w:val="24"/>
          <w:szCs w:val="24"/>
        </w:rPr>
        <w:t>in the field of D</w:t>
      </w:r>
      <w:r w:rsidR="00DF7E92">
        <w:rPr>
          <w:rFonts w:ascii="Times New Roman" w:hAnsi="Times New Roman" w:cs="Times New Roman"/>
          <w:sz w:val="24"/>
          <w:szCs w:val="24"/>
        </w:rPr>
        <w:t>evelopmental and Life-Course</w:t>
      </w:r>
      <w:r w:rsidR="00AB4D78">
        <w:rPr>
          <w:rFonts w:ascii="Times New Roman" w:hAnsi="Times New Roman" w:cs="Times New Roman"/>
          <w:sz w:val="24"/>
          <w:szCs w:val="24"/>
        </w:rPr>
        <w:t xml:space="preserve"> Crim</w:t>
      </w:r>
      <w:r w:rsidR="00DF7E92">
        <w:rPr>
          <w:rFonts w:ascii="Times New Roman" w:hAnsi="Times New Roman" w:cs="Times New Roman"/>
          <w:sz w:val="24"/>
          <w:szCs w:val="24"/>
        </w:rPr>
        <w:t>inology,</w:t>
      </w:r>
      <w:r w:rsidR="00AB4D78">
        <w:rPr>
          <w:rFonts w:ascii="Times New Roman" w:hAnsi="Times New Roman" w:cs="Times New Roman"/>
          <w:sz w:val="24"/>
          <w:szCs w:val="24"/>
        </w:rPr>
        <w:t xml:space="preserve"> which heavily relies on prospective longitudinal studies for theory generation (</w:t>
      </w:r>
      <w:r w:rsidR="0067588C">
        <w:rPr>
          <w:rFonts w:ascii="Times New Roman" w:hAnsi="Times New Roman" w:cs="Times New Roman"/>
          <w:sz w:val="24"/>
          <w:szCs w:val="24"/>
        </w:rPr>
        <w:t xml:space="preserve">e.g., </w:t>
      </w:r>
      <w:r w:rsidR="00AB4D78">
        <w:rPr>
          <w:rFonts w:ascii="Times New Roman" w:hAnsi="Times New Roman" w:cs="Times New Roman"/>
          <w:sz w:val="24"/>
          <w:szCs w:val="24"/>
        </w:rPr>
        <w:t xml:space="preserve">Farrington, 2005), are </w:t>
      </w:r>
      <w:r w:rsidR="0078489E">
        <w:rPr>
          <w:rFonts w:ascii="Times New Roman" w:hAnsi="Times New Roman" w:cs="Times New Roman"/>
          <w:sz w:val="24"/>
          <w:szCs w:val="24"/>
        </w:rPr>
        <w:t xml:space="preserve">predictive risk factors (Murray et al., 2009). </w:t>
      </w:r>
      <w:r w:rsidR="00DF7E92">
        <w:rPr>
          <w:rFonts w:ascii="Times New Roman" w:hAnsi="Times New Roman" w:cs="Times New Roman"/>
          <w:sz w:val="24"/>
          <w:szCs w:val="24"/>
        </w:rPr>
        <w:t xml:space="preserve">This means that </w:t>
      </w:r>
      <w:r w:rsidR="00D04931">
        <w:rPr>
          <w:rFonts w:ascii="Times New Roman" w:hAnsi="Times New Roman" w:cs="Times New Roman"/>
          <w:sz w:val="24"/>
          <w:szCs w:val="24"/>
        </w:rPr>
        <w:t>the risk factor is measured at an earlier time point than</w:t>
      </w:r>
      <w:r w:rsidR="00DD0F11">
        <w:rPr>
          <w:rFonts w:ascii="Times New Roman" w:hAnsi="Times New Roman" w:cs="Times New Roman"/>
          <w:sz w:val="24"/>
          <w:szCs w:val="24"/>
        </w:rPr>
        <w:t xml:space="preserve"> </w:t>
      </w:r>
      <w:r w:rsidR="00136179">
        <w:rPr>
          <w:rFonts w:ascii="Times New Roman" w:hAnsi="Times New Roman" w:cs="Times New Roman"/>
          <w:sz w:val="24"/>
          <w:szCs w:val="24"/>
        </w:rPr>
        <w:t>the outcome (e.g., psychopathy)</w:t>
      </w:r>
      <w:r w:rsidR="00D04931">
        <w:rPr>
          <w:rFonts w:ascii="Times New Roman" w:hAnsi="Times New Roman" w:cs="Times New Roman"/>
          <w:sz w:val="24"/>
          <w:szCs w:val="24"/>
        </w:rPr>
        <w:t xml:space="preserve">, and as a result, it is possible </w:t>
      </w:r>
      <w:r w:rsidR="00136179">
        <w:rPr>
          <w:rFonts w:ascii="Times New Roman" w:hAnsi="Times New Roman" w:cs="Times New Roman"/>
          <w:sz w:val="24"/>
          <w:szCs w:val="24"/>
        </w:rPr>
        <w:t xml:space="preserve">to establish the temporal order </w:t>
      </w:r>
      <w:r w:rsidR="00CC4E94">
        <w:rPr>
          <w:rFonts w:ascii="Times New Roman" w:hAnsi="Times New Roman" w:cs="Times New Roman"/>
          <w:sz w:val="24"/>
          <w:szCs w:val="24"/>
        </w:rPr>
        <w:t xml:space="preserve">of effects (Murray et al., 2009). </w:t>
      </w:r>
      <w:r w:rsidR="008A280F" w:rsidRPr="00052165">
        <w:rPr>
          <w:rFonts w:ascii="Times New Roman" w:hAnsi="Times New Roman" w:cs="Times New Roman"/>
          <w:sz w:val="24"/>
          <w:szCs w:val="24"/>
        </w:rPr>
        <w:t xml:space="preserve">Predictive risk factors can also be understood as </w:t>
      </w:r>
      <w:r w:rsidR="00F70D0A" w:rsidRPr="00052165">
        <w:rPr>
          <w:rFonts w:ascii="Times New Roman" w:hAnsi="Times New Roman" w:cs="Times New Roman"/>
          <w:sz w:val="24"/>
          <w:szCs w:val="24"/>
        </w:rPr>
        <w:t>explanatory or non-explanatory (Farrington et al., 2017)</w:t>
      </w:r>
      <w:r w:rsidR="00CC4E94">
        <w:rPr>
          <w:rFonts w:ascii="Times New Roman" w:hAnsi="Times New Roman" w:cs="Times New Roman"/>
          <w:sz w:val="24"/>
          <w:szCs w:val="24"/>
        </w:rPr>
        <w:t xml:space="preserve">. </w:t>
      </w:r>
      <w:r w:rsidR="000D6EBA">
        <w:rPr>
          <w:rFonts w:ascii="Times New Roman" w:hAnsi="Times New Roman" w:cs="Times New Roman"/>
          <w:sz w:val="24"/>
          <w:szCs w:val="24"/>
        </w:rPr>
        <w:t>To avoid ta</w:t>
      </w:r>
      <w:r w:rsidR="00201124">
        <w:rPr>
          <w:rFonts w:ascii="Times New Roman" w:hAnsi="Times New Roman" w:cs="Times New Roman"/>
          <w:sz w:val="24"/>
          <w:szCs w:val="24"/>
        </w:rPr>
        <w:t>utological concerns, the most useful factor</w:t>
      </w:r>
      <w:r w:rsidR="00B12258">
        <w:rPr>
          <w:rFonts w:ascii="Times New Roman" w:hAnsi="Times New Roman" w:cs="Times New Roman"/>
          <w:sz w:val="24"/>
          <w:szCs w:val="24"/>
        </w:rPr>
        <w:t xml:space="preserve">s to </w:t>
      </w:r>
      <w:r w:rsidR="00854342">
        <w:rPr>
          <w:rFonts w:ascii="Times New Roman" w:hAnsi="Times New Roman" w:cs="Times New Roman"/>
          <w:sz w:val="24"/>
          <w:szCs w:val="24"/>
        </w:rPr>
        <w:t>assess are those that conceptually do not overlap with the outcome of interest</w:t>
      </w:r>
      <w:r w:rsidR="002A2DB5">
        <w:rPr>
          <w:rFonts w:ascii="Times New Roman" w:hAnsi="Times New Roman" w:cs="Times New Roman"/>
          <w:sz w:val="24"/>
          <w:szCs w:val="24"/>
        </w:rPr>
        <w:t xml:space="preserve">, and these are known as explanatory risk factors </w:t>
      </w:r>
      <w:r w:rsidR="00B12258">
        <w:rPr>
          <w:rFonts w:ascii="Times New Roman" w:hAnsi="Times New Roman" w:cs="Times New Roman"/>
          <w:sz w:val="24"/>
          <w:szCs w:val="24"/>
        </w:rPr>
        <w:t>(Farrington et al., 2017)</w:t>
      </w:r>
      <w:r w:rsidR="006D5509">
        <w:rPr>
          <w:rFonts w:ascii="Times New Roman" w:hAnsi="Times New Roman" w:cs="Times New Roman"/>
          <w:sz w:val="24"/>
          <w:szCs w:val="24"/>
        </w:rPr>
        <w:t xml:space="preserve">. </w:t>
      </w:r>
      <w:r w:rsidR="00871057" w:rsidRPr="005D71E2">
        <w:rPr>
          <w:rFonts w:ascii="Times New Roman" w:hAnsi="Times New Roman" w:cs="Times New Roman"/>
          <w:sz w:val="24"/>
          <w:szCs w:val="24"/>
          <w:highlight w:val="yellow"/>
        </w:rPr>
        <w:t xml:space="preserve">The current </w:t>
      </w:r>
      <w:r w:rsidR="00A342E9" w:rsidRPr="005D71E2">
        <w:rPr>
          <w:rFonts w:ascii="Times New Roman" w:hAnsi="Times New Roman" w:cs="Times New Roman"/>
          <w:sz w:val="24"/>
          <w:szCs w:val="24"/>
          <w:highlight w:val="yellow"/>
        </w:rPr>
        <w:t xml:space="preserve">study </w:t>
      </w:r>
      <w:r w:rsidR="004E0ADD" w:rsidRPr="005D71E2">
        <w:rPr>
          <w:rFonts w:ascii="Times New Roman" w:hAnsi="Times New Roman" w:cs="Times New Roman"/>
          <w:sz w:val="24"/>
          <w:szCs w:val="24"/>
          <w:highlight w:val="yellow"/>
        </w:rPr>
        <w:t xml:space="preserve">focuses on </w:t>
      </w:r>
      <w:r w:rsidR="00916C75">
        <w:rPr>
          <w:rFonts w:ascii="Times New Roman" w:hAnsi="Times New Roman" w:cs="Times New Roman"/>
          <w:sz w:val="24"/>
          <w:szCs w:val="24"/>
          <w:highlight w:val="yellow"/>
        </w:rPr>
        <w:t>independent predictors, which are</w:t>
      </w:r>
      <w:r w:rsidR="004E0ADD" w:rsidRPr="005D71E2">
        <w:rPr>
          <w:rFonts w:ascii="Times New Roman" w:hAnsi="Times New Roman" w:cs="Times New Roman"/>
          <w:sz w:val="24"/>
          <w:szCs w:val="24"/>
          <w:highlight w:val="yellow"/>
        </w:rPr>
        <w:t xml:space="preserve"> here defined as risk factors that are </w:t>
      </w:r>
      <w:r w:rsidR="004E0ADD" w:rsidRPr="005D71E2">
        <w:rPr>
          <w:rFonts w:ascii="Times New Roman" w:hAnsi="Times New Roman" w:cs="Times New Roman"/>
          <w:sz w:val="24"/>
          <w:szCs w:val="24"/>
          <w:highlight w:val="yellow"/>
        </w:rPr>
        <w:lastRenderedPageBreak/>
        <w:t>independently predictive of psychopath</w:t>
      </w:r>
      <w:r w:rsidR="00F844DF" w:rsidRPr="005D71E2">
        <w:rPr>
          <w:rFonts w:ascii="Times New Roman" w:hAnsi="Times New Roman" w:cs="Times New Roman"/>
          <w:sz w:val="24"/>
          <w:szCs w:val="24"/>
          <w:highlight w:val="yellow"/>
        </w:rPr>
        <w:t xml:space="preserve">ic personality and behaviour </w:t>
      </w:r>
      <w:r w:rsidR="00916C75">
        <w:rPr>
          <w:rFonts w:ascii="Times New Roman" w:hAnsi="Times New Roman" w:cs="Times New Roman"/>
          <w:sz w:val="24"/>
          <w:szCs w:val="24"/>
          <w:highlight w:val="yellow"/>
        </w:rPr>
        <w:t xml:space="preserve">after </w:t>
      </w:r>
      <w:r w:rsidR="00A44A59" w:rsidRPr="005D71E2">
        <w:rPr>
          <w:rFonts w:ascii="Times New Roman" w:hAnsi="Times New Roman" w:cs="Times New Roman"/>
          <w:sz w:val="24"/>
          <w:szCs w:val="24"/>
          <w:highlight w:val="yellow"/>
        </w:rPr>
        <w:t>controlling for other potential risk factors.</w:t>
      </w:r>
      <w:r w:rsidR="00A44A59">
        <w:rPr>
          <w:rFonts w:ascii="Times New Roman" w:hAnsi="Times New Roman" w:cs="Times New Roman"/>
          <w:sz w:val="24"/>
          <w:szCs w:val="24"/>
        </w:rPr>
        <w:t xml:space="preserve"> </w:t>
      </w:r>
    </w:p>
    <w:p w14:paraId="7FAF9621" w14:textId="467D703A" w:rsidR="00006A32" w:rsidRDefault="00006A32" w:rsidP="005C298B">
      <w:pPr>
        <w:spacing w:after="0" w:line="480" w:lineRule="auto"/>
        <w:rPr>
          <w:rFonts w:ascii="Times New Roman" w:hAnsi="Times New Roman" w:cs="Times New Roman"/>
          <w:b/>
          <w:bCs/>
          <w:sz w:val="24"/>
          <w:szCs w:val="24"/>
        </w:rPr>
      </w:pPr>
      <w:r w:rsidRPr="00006A32">
        <w:rPr>
          <w:rFonts w:ascii="Times New Roman" w:hAnsi="Times New Roman" w:cs="Times New Roman"/>
          <w:b/>
          <w:bCs/>
          <w:sz w:val="24"/>
          <w:szCs w:val="24"/>
        </w:rPr>
        <w:t xml:space="preserve">Psychopathy and </w:t>
      </w:r>
      <w:r>
        <w:rPr>
          <w:rFonts w:ascii="Times New Roman" w:hAnsi="Times New Roman" w:cs="Times New Roman"/>
          <w:b/>
          <w:bCs/>
          <w:sz w:val="24"/>
          <w:szCs w:val="24"/>
        </w:rPr>
        <w:t xml:space="preserve">Early </w:t>
      </w:r>
      <w:r w:rsidRPr="00006A32">
        <w:rPr>
          <w:rFonts w:ascii="Times New Roman" w:hAnsi="Times New Roman" w:cs="Times New Roman"/>
          <w:b/>
          <w:bCs/>
          <w:sz w:val="24"/>
          <w:szCs w:val="24"/>
        </w:rPr>
        <w:t xml:space="preserve">Risk: </w:t>
      </w:r>
      <w:r w:rsidR="00D605F9">
        <w:rPr>
          <w:rFonts w:ascii="Times New Roman" w:hAnsi="Times New Roman" w:cs="Times New Roman"/>
          <w:b/>
          <w:bCs/>
          <w:sz w:val="24"/>
          <w:szCs w:val="24"/>
        </w:rPr>
        <w:t>Longitudinal Evidence</w:t>
      </w:r>
    </w:p>
    <w:p w14:paraId="6A5357EB" w14:textId="4069DA8C" w:rsidR="001D767F" w:rsidRDefault="00493AE6" w:rsidP="005C298B">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Unfortunately, as discussed elsewhere (e.g., Farrington &amp; Bergstr</w:t>
      </w:r>
      <w:r w:rsidRPr="00493AE6">
        <w:rPr>
          <w:rFonts w:ascii="Times New Roman" w:hAnsi="Times New Roman" w:cs="Times New Roman"/>
          <w:sz w:val="24"/>
          <w:szCs w:val="24"/>
        </w:rPr>
        <w:t>ø</w:t>
      </w:r>
      <w:r>
        <w:rPr>
          <w:rFonts w:ascii="Times New Roman" w:hAnsi="Times New Roman" w:cs="Times New Roman"/>
          <w:sz w:val="24"/>
          <w:szCs w:val="24"/>
        </w:rPr>
        <w:t>m, 2018; 202</w:t>
      </w:r>
      <w:r w:rsidR="00B04F87">
        <w:rPr>
          <w:rFonts w:ascii="Times New Roman" w:hAnsi="Times New Roman" w:cs="Times New Roman"/>
          <w:sz w:val="24"/>
          <w:szCs w:val="24"/>
        </w:rPr>
        <w:t>1a</w:t>
      </w:r>
      <w:r>
        <w:rPr>
          <w:rFonts w:ascii="Times New Roman" w:hAnsi="Times New Roman" w:cs="Times New Roman"/>
          <w:sz w:val="24"/>
          <w:szCs w:val="24"/>
        </w:rPr>
        <w:t>)</w:t>
      </w:r>
      <w:r w:rsidR="00BC6CEF">
        <w:rPr>
          <w:rFonts w:ascii="Times New Roman" w:hAnsi="Times New Roman" w:cs="Times New Roman"/>
          <w:sz w:val="24"/>
          <w:szCs w:val="24"/>
        </w:rPr>
        <w:t xml:space="preserve"> most research on predictors of psychopathy </w:t>
      </w:r>
      <w:r w:rsidR="004C7679">
        <w:rPr>
          <w:rFonts w:ascii="Times New Roman" w:hAnsi="Times New Roman" w:cs="Times New Roman"/>
          <w:sz w:val="24"/>
          <w:szCs w:val="24"/>
        </w:rPr>
        <w:t xml:space="preserve">is </w:t>
      </w:r>
      <w:r w:rsidR="007A0D5D">
        <w:rPr>
          <w:rFonts w:ascii="Times New Roman" w:hAnsi="Times New Roman" w:cs="Times New Roman"/>
          <w:sz w:val="24"/>
          <w:szCs w:val="24"/>
        </w:rPr>
        <w:t>of a cross</w:t>
      </w:r>
      <w:r w:rsidR="003C2ED1">
        <w:rPr>
          <w:rFonts w:ascii="Times New Roman" w:hAnsi="Times New Roman" w:cs="Times New Roman"/>
          <w:sz w:val="24"/>
          <w:szCs w:val="24"/>
        </w:rPr>
        <w:t>-</w:t>
      </w:r>
      <w:r w:rsidR="007A0D5D">
        <w:rPr>
          <w:rFonts w:ascii="Times New Roman" w:hAnsi="Times New Roman" w:cs="Times New Roman"/>
          <w:sz w:val="24"/>
          <w:szCs w:val="24"/>
        </w:rPr>
        <w:t>sectional nature</w:t>
      </w:r>
      <w:r w:rsidR="00B07234">
        <w:rPr>
          <w:rFonts w:ascii="Times New Roman" w:hAnsi="Times New Roman" w:cs="Times New Roman"/>
          <w:sz w:val="24"/>
          <w:szCs w:val="24"/>
        </w:rPr>
        <w:t xml:space="preserve"> </w:t>
      </w:r>
      <w:r w:rsidR="00A360C0">
        <w:rPr>
          <w:rFonts w:ascii="Times New Roman" w:hAnsi="Times New Roman" w:cs="Times New Roman"/>
          <w:sz w:val="24"/>
          <w:szCs w:val="24"/>
        </w:rPr>
        <w:t xml:space="preserve">or </w:t>
      </w:r>
      <w:r w:rsidR="00DD0D1D">
        <w:rPr>
          <w:rFonts w:ascii="Times New Roman" w:hAnsi="Times New Roman" w:cs="Times New Roman"/>
          <w:sz w:val="24"/>
          <w:szCs w:val="24"/>
        </w:rPr>
        <w:t xml:space="preserve">based on short-term </w:t>
      </w:r>
      <w:r w:rsidR="00477403">
        <w:rPr>
          <w:rFonts w:ascii="Times New Roman" w:hAnsi="Times New Roman" w:cs="Times New Roman"/>
          <w:sz w:val="24"/>
          <w:szCs w:val="24"/>
        </w:rPr>
        <w:t>longitudinal studies (</w:t>
      </w:r>
      <w:proofErr w:type="spellStart"/>
      <w:r w:rsidR="00477403">
        <w:rPr>
          <w:rFonts w:ascii="Times New Roman" w:hAnsi="Times New Roman" w:cs="Times New Roman"/>
          <w:sz w:val="24"/>
          <w:szCs w:val="24"/>
        </w:rPr>
        <w:t>Andershed</w:t>
      </w:r>
      <w:proofErr w:type="spellEnd"/>
      <w:r w:rsidR="00477403">
        <w:rPr>
          <w:rFonts w:ascii="Times New Roman" w:hAnsi="Times New Roman" w:cs="Times New Roman"/>
          <w:sz w:val="24"/>
          <w:szCs w:val="24"/>
        </w:rPr>
        <w:t>, 2010</w:t>
      </w:r>
      <w:r w:rsidR="00855A80">
        <w:rPr>
          <w:rFonts w:ascii="Times New Roman" w:hAnsi="Times New Roman" w:cs="Times New Roman"/>
          <w:sz w:val="24"/>
          <w:szCs w:val="24"/>
        </w:rPr>
        <w:t>; Farrington &amp; Bergstr</w:t>
      </w:r>
      <w:r w:rsidR="00855A80" w:rsidRPr="00855A80">
        <w:rPr>
          <w:rFonts w:ascii="Times New Roman" w:hAnsi="Times New Roman" w:cs="Times New Roman"/>
          <w:sz w:val="24"/>
          <w:szCs w:val="24"/>
        </w:rPr>
        <w:t>ø</w:t>
      </w:r>
      <w:r w:rsidR="00855A80">
        <w:rPr>
          <w:rFonts w:ascii="Times New Roman" w:hAnsi="Times New Roman" w:cs="Times New Roman"/>
          <w:sz w:val="24"/>
          <w:szCs w:val="24"/>
        </w:rPr>
        <w:t>m, 202</w:t>
      </w:r>
      <w:r w:rsidR="00B04F87">
        <w:rPr>
          <w:rFonts w:ascii="Times New Roman" w:hAnsi="Times New Roman" w:cs="Times New Roman"/>
          <w:sz w:val="24"/>
          <w:szCs w:val="24"/>
        </w:rPr>
        <w:t>1a</w:t>
      </w:r>
      <w:r w:rsidR="00477403">
        <w:rPr>
          <w:rFonts w:ascii="Times New Roman" w:hAnsi="Times New Roman" w:cs="Times New Roman"/>
          <w:sz w:val="24"/>
          <w:szCs w:val="24"/>
        </w:rPr>
        <w:t xml:space="preserve">). </w:t>
      </w:r>
      <w:r w:rsidR="00F13E35" w:rsidRPr="005D71E2">
        <w:rPr>
          <w:rFonts w:ascii="Times New Roman" w:hAnsi="Times New Roman" w:cs="Times New Roman"/>
          <w:sz w:val="24"/>
          <w:szCs w:val="24"/>
          <w:highlight w:val="yellow"/>
        </w:rPr>
        <w:t xml:space="preserve">There are however some </w:t>
      </w:r>
      <w:r w:rsidR="00C62B99" w:rsidRPr="005D71E2">
        <w:rPr>
          <w:rFonts w:ascii="Times New Roman" w:hAnsi="Times New Roman" w:cs="Times New Roman"/>
          <w:sz w:val="24"/>
          <w:szCs w:val="24"/>
          <w:highlight w:val="yellow"/>
        </w:rPr>
        <w:t>notable exceptions</w:t>
      </w:r>
      <w:r w:rsidR="00564139" w:rsidRPr="005D71E2">
        <w:rPr>
          <w:rFonts w:ascii="Times New Roman" w:hAnsi="Times New Roman" w:cs="Times New Roman"/>
          <w:sz w:val="24"/>
          <w:szCs w:val="24"/>
          <w:highlight w:val="yellow"/>
        </w:rPr>
        <w:t xml:space="preserve"> that have been recently </w:t>
      </w:r>
      <w:r w:rsidR="00FF73BE" w:rsidRPr="005D71E2">
        <w:rPr>
          <w:rFonts w:ascii="Times New Roman" w:hAnsi="Times New Roman" w:cs="Times New Roman"/>
          <w:sz w:val="24"/>
          <w:szCs w:val="24"/>
          <w:highlight w:val="yellow"/>
        </w:rPr>
        <w:t>published</w:t>
      </w:r>
      <w:r w:rsidR="00C62B99" w:rsidRPr="005D71E2">
        <w:rPr>
          <w:rFonts w:ascii="Times New Roman" w:hAnsi="Times New Roman" w:cs="Times New Roman"/>
          <w:sz w:val="24"/>
          <w:szCs w:val="24"/>
          <w:highlight w:val="yellow"/>
        </w:rPr>
        <w:t xml:space="preserve"> </w:t>
      </w:r>
      <w:r w:rsidR="00FA7BF8" w:rsidRPr="005D71E2">
        <w:rPr>
          <w:rFonts w:ascii="Times New Roman" w:hAnsi="Times New Roman" w:cs="Times New Roman"/>
          <w:sz w:val="24"/>
          <w:szCs w:val="24"/>
          <w:highlight w:val="yellow"/>
        </w:rPr>
        <w:t xml:space="preserve">in the past two years </w:t>
      </w:r>
      <w:r w:rsidR="00C62B99" w:rsidRPr="005D71E2">
        <w:rPr>
          <w:rFonts w:ascii="Times New Roman" w:hAnsi="Times New Roman" w:cs="Times New Roman"/>
          <w:sz w:val="24"/>
          <w:szCs w:val="24"/>
          <w:highlight w:val="yellow"/>
        </w:rPr>
        <w:t>that we would like to highlight here.</w:t>
      </w:r>
      <w:r w:rsidR="00B6092C" w:rsidRPr="005D71E2">
        <w:rPr>
          <w:rFonts w:ascii="Times New Roman" w:hAnsi="Times New Roman" w:cs="Times New Roman"/>
          <w:sz w:val="24"/>
          <w:szCs w:val="24"/>
          <w:highlight w:val="yellow"/>
        </w:rPr>
        <w:t xml:space="preserve"> For example, </w:t>
      </w:r>
      <w:r w:rsidR="000905F9" w:rsidRPr="005D71E2">
        <w:rPr>
          <w:rFonts w:ascii="Times New Roman" w:hAnsi="Times New Roman" w:cs="Times New Roman"/>
          <w:sz w:val="24"/>
          <w:szCs w:val="24"/>
          <w:highlight w:val="yellow"/>
        </w:rPr>
        <w:t>Backman et al. (</w:t>
      </w:r>
      <w:r w:rsidR="00855626" w:rsidRPr="005D71E2">
        <w:rPr>
          <w:rFonts w:ascii="Times New Roman" w:hAnsi="Times New Roman" w:cs="Times New Roman"/>
          <w:sz w:val="24"/>
          <w:szCs w:val="24"/>
          <w:highlight w:val="yellow"/>
        </w:rPr>
        <w:t xml:space="preserve">2021) analysed data from the </w:t>
      </w:r>
      <w:r w:rsidR="00472E37" w:rsidRPr="005D71E2">
        <w:rPr>
          <w:rFonts w:ascii="Times New Roman" w:hAnsi="Times New Roman" w:cs="Times New Roman"/>
          <w:sz w:val="24"/>
          <w:szCs w:val="24"/>
          <w:highlight w:val="yellow"/>
        </w:rPr>
        <w:t xml:space="preserve">Pathways </w:t>
      </w:r>
      <w:r w:rsidR="002175A5" w:rsidRPr="005D71E2">
        <w:rPr>
          <w:rFonts w:ascii="Times New Roman" w:hAnsi="Times New Roman" w:cs="Times New Roman"/>
          <w:sz w:val="24"/>
          <w:szCs w:val="24"/>
          <w:highlight w:val="yellow"/>
        </w:rPr>
        <w:t xml:space="preserve">to Desistance </w:t>
      </w:r>
      <w:r w:rsidR="00D105BF" w:rsidRPr="005D71E2">
        <w:rPr>
          <w:rFonts w:ascii="Times New Roman" w:hAnsi="Times New Roman" w:cs="Times New Roman"/>
          <w:sz w:val="24"/>
          <w:szCs w:val="24"/>
          <w:highlight w:val="yellow"/>
        </w:rPr>
        <w:t>S</w:t>
      </w:r>
      <w:r w:rsidR="00916C75">
        <w:rPr>
          <w:rFonts w:ascii="Times New Roman" w:hAnsi="Times New Roman" w:cs="Times New Roman"/>
          <w:sz w:val="24"/>
          <w:szCs w:val="24"/>
          <w:highlight w:val="yellow"/>
        </w:rPr>
        <w:t xml:space="preserve">tudy, which </w:t>
      </w:r>
      <w:r w:rsidR="001D7C97" w:rsidRPr="005D71E2">
        <w:rPr>
          <w:rFonts w:ascii="Times New Roman" w:hAnsi="Times New Roman" w:cs="Times New Roman"/>
          <w:sz w:val="24"/>
          <w:szCs w:val="24"/>
          <w:highlight w:val="yellow"/>
        </w:rPr>
        <w:t>consists mainly of males (n=</w:t>
      </w:r>
      <w:r w:rsidR="00916C75">
        <w:rPr>
          <w:rFonts w:ascii="Times New Roman" w:hAnsi="Times New Roman" w:cs="Times New Roman"/>
          <w:sz w:val="24"/>
          <w:szCs w:val="24"/>
          <w:highlight w:val="yellow"/>
        </w:rPr>
        <w:t xml:space="preserve">1170), but </w:t>
      </w:r>
      <w:r w:rsidR="00A83F24" w:rsidRPr="005D71E2">
        <w:rPr>
          <w:rFonts w:ascii="Times New Roman" w:hAnsi="Times New Roman" w:cs="Times New Roman"/>
          <w:sz w:val="24"/>
          <w:szCs w:val="24"/>
          <w:highlight w:val="yellow"/>
        </w:rPr>
        <w:t xml:space="preserve">also </w:t>
      </w:r>
      <w:r w:rsidR="00916C75">
        <w:rPr>
          <w:rFonts w:ascii="Times New Roman" w:hAnsi="Times New Roman" w:cs="Times New Roman"/>
          <w:sz w:val="24"/>
          <w:szCs w:val="24"/>
          <w:highlight w:val="yellow"/>
        </w:rPr>
        <w:t xml:space="preserve">includes </w:t>
      </w:r>
      <w:r w:rsidR="00A83F24" w:rsidRPr="005D71E2">
        <w:rPr>
          <w:rFonts w:ascii="Times New Roman" w:hAnsi="Times New Roman" w:cs="Times New Roman"/>
          <w:sz w:val="24"/>
          <w:szCs w:val="24"/>
          <w:highlight w:val="yellow"/>
        </w:rPr>
        <w:t xml:space="preserve">a smaller </w:t>
      </w:r>
      <w:r w:rsidR="00916C75">
        <w:rPr>
          <w:rFonts w:ascii="Times New Roman" w:hAnsi="Times New Roman" w:cs="Times New Roman"/>
          <w:sz w:val="24"/>
          <w:szCs w:val="24"/>
          <w:highlight w:val="yellow"/>
        </w:rPr>
        <w:t>group of females</w:t>
      </w:r>
      <w:r w:rsidR="00DA7144" w:rsidRPr="005D71E2">
        <w:rPr>
          <w:rFonts w:ascii="Times New Roman" w:hAnsi="Times New Roman" w:cs="Times New Roman"/>
          <w:sz w:val="24"/>
          <w:szCs w:val="24"/>
          <w:highlight w:val="yellow"/>
        </w:rPr>
        <w:t xml:space="preserve"> (n=</w:t>
      </w:r>
      <w:r w:rsidR="0025057A" w:rsidRPr="005D71E2">
        <w:rPr>
          <w:rFonts w:ascii="Times New Roman" w:hAnsi="Times New Roman" w:cs="Times New Roman"/>
          <w:sz w:val="24"/>
          <w:szCs w:val="24"/>
          <w:highlight w:val="yellow"/>
        </w:rPr>
        <w:t>184). T</w:t>
      </w:r>
      <w:r w:rsidR="00651B80" w:rsidRPr="005D71E2">
        <w:rPr>
          <w:rFonts w:ascii="Times New Roman" w:hAnsi="Times New Roman" w:cs="Times New Roman"/>
          <w:sz w:val="24"/>
          <w:szCs w:val="24"/>
          <w:highlight w:val="yellow"/>
        </w:rPr>
        <w:t>hese were all delinquent youths</w:t>
      </w:r>
      <w:r w:rsidR="00B6092C" w:rsidRPr="005D71E2">
        <w:rPr>
          <w:rFonts w:ascii="Times New Roman" w:hAnsi="Times New Roman" w:cs="Times New Roman"/>
          <w:sz w:val="24"/>
          <w:szCs w:val="24"/>
          <w:highlight w:val="yellow"/>
        </w:rPr>
        <w:t xml:space="preserve"> from the USA</w:t>
      </w:r>
      <w:r w:rsidR="00972CEF" w:rsidRPr="005D71E2">
        <w:rPr>
          <w:rFonts w:ascii="Times New Roman" w:hAnsi="Times New Roman" w:cs="Times New Roman"/>
          <w:sz w:val="24"/>
          <w:szCs w:val="24"/>
          <w:highlight w:val="yellow"/>
        </w:rPr>
        <w:t xml:space="preserve"> assessed across eight waves of data collection</w:t>
      </w:r>
      <w:r w:rsidR="005B40A3" w:rsidRPr="005D71E2">
        <w:rPr>
          <w:rFonts w:ascii="Times New Roman" w:hAnsi="Times New Roman" w:cs="Times New Roman"/>
          <w:sz w:val="24"/>
          <w:szCs w:val="24"/>
          <w:highlight w:val="yellow"/>
        </w:rPr>
        <w:t xml:space="preserve"> (</w:t>
      </w:r>
      <w:r w:rsidR="00916C75">
        <w:rPr>
          <w:rFonts w:ascii="Times New Roman" w:hAnsi="Times New Roman" w:cs="Times New Roman"/>
          <w:sz w:val="24"/>
          <w:szCs w:val="24"/>
          <w:highlight w:val="yellow"/>
        </w:rPr>
        <w:t xml:space="preserve">over </w:t>
      </w:r>
      <w:r w:rsidR="005B40A3" w:rsidRPr="005D71E2">
        <w:rPr>
          <w:rFonts w:ascii="Times New Roman" w:hAnsi="Times New Roman" w:cs="Times New Roman"/>
          <w:sz w:val="24"/>
          <w:szCs w:val="24"/>
          <w:highlight w:val="yellow"/>
        </w:rPr>
        <w:t>6 months to approximately 5 years)</w:t>
      </w:r>
      <w:r w:rsidR="00651B80" w:rsidRPr="005D71E2">
        <w:rPr>
          <w:rFonts w:ascii="Times New Roman" w:hAnsi="Times New Roman" w:cs="Times New Roman"/>
          <w:sz w:val="24"/>
          <w:szCs w:val="24"/>
          <w:highlight w:val="yellow"/>
        </w:rPr>
        <w:t xml:space="preserve">. </w:t>
      </w:r>
      <w:r w:rsidR="001D3EE9" w:rsidRPr="005D71E2">
        <w:rPr>
          <w:rFonts w:ascii="Times New Roman" w:hAnsi="Times New Roman" w:cs="Times New Roman"/>
          <w:sz w:val="24"/>
          <w:szCs w:val="24"/>
          <w:highlight w:val="yellow"/>
        </w:rPr>
        <w:t>Psychopathic traits</w:t>
      </w:r>
      <w:r w:rsidR="00DB1106" w:rsidRPr="005D71E2">
        <w:rPr>
          <w:rFonts w:ascii="Times New Roman" w:hAnsi="Times New Roman" w:cs="Times New Roman"/>
          <w:sz w:val="24"/>
          <w:szCs w:val="24"/>
          <w:highlight w:val="yellow"/>
        </w:rPr>
        <w:t xml:space="preserve">, caregiver </w:t>
      </w:r>
      <w:r w:rsidR="002029C2" w:rsidRPr="005D71E2">
        <w:rPr>
          <w:rFonts w:ascii="Times New Roman" w:hAnsi="Times New Roman" w:cs="Times New Roman"/>
          <w:sz w:val="24"/>
          <w:szCs w:val="24"/>
          <w:highlight w:val="yellow"/>
        </w:rPr>
        <w:t xml:space="preserve">contact, and </w:t>
      </w:r>
      <w:r w:rsidR="00C41D05" w:rsidRPr="005D71E2">
        <w:rPr>
          <w:rFonts w:ascii="Times New Roman" w:hAnsi="Times New Roman" w:cs="Times New Roman"/>
          <w:sz w:val="24"/>
          <w:szCs w:val="24"/>
          <w:highlight w:val="yellow"/>
        </w:rPr>
        <w:t>parental warmth and hostility</w:t>
      </w:r>
      <w:r w:rsidR="005B40A3" w:rsidRPr="005D71E2">
        <w:rPr>
          <w:rFonts w:ascii="Times New Roman" w:hAnsi="Times New Roman" w:cs="Times New Roman"/>
          <w:sz w:val="24"/>
          <w:szCs w:val="24"/>
          <w:highlight w:val="yellow"/>
        </w:rPr>
        <w:t xml:space="preserve"> were measured</w:t>
      </w:r>
      <w:r w:rsidR="00C41D05" w:rsidRPr="005D71E2">
        <w:rPr>
          <w:rFonts w:ascii="Times New Roman" w:hAnsi="Times New Roman" w:cs="Times New Roman"/>
          <w:sz w:val="24"/>
          <w:szCs w:val="24"/>
          <w:highlight w:val="yellow"/>
        </w:rPr>
        <w:t xml:space="preserve"> using self-report</w:t>
      </w:r>
      <w:r w:rsidR="00916C75">
        <w:rPr>
          <w:rFonts w:ascii="Times New Roman" w:hAnsi="Times New Roman" w:cs="Times New Roman"/>
          <w:sz w:val="24"/>
          <w:szCs w:val="24"/>
          <w:highlight w:val="yellow"/>
        </w:rPr>
        <w:t>s</w:t>
      </w:r>
      <w:r w:rsidR="00C41D05" w:rsidRPr="005D71E2">
        <w:rPr>
          <w:rFonts w:ascii="Times New Roman" w:hAnsi="Times New Roman" w:cs="Times New Roman"/>
          <w:sz w:val="24"/>
          <w:szCs w:val="24"/>
          <w:highlight w:val="yellow"/>
        </w:rPr>
        <w:t xml:space="preserve">. </w:t>
      </w:r>
      <w:r w:rsidR="00605E47" w:rsidRPr="005D71E2">
        <w:rPr>
          <w:rFonts w:ascii="Times New Roman" w:hAnsi="Times New Roman" w:cs="Times New Roman"/>
          <w:sz w:val="24"/>
          <w:szCs w:val="24"/>
          <w:highlight w:val="yellow"/>
        </w:rPr>
        <w:t xml:space="preserve">The results indicated that </w:t>
      </w:r>
      <w:r w:rsidR="00633F6A" w:rsidRPr="005D71E2">
        <w:rPr>
          <w:rFonts w:ascii="Times New Roman" w:hAnsi="Times New Roman" w:cs="Times New Roman"/>
          <w:sz w:val="24"/>
          <w:szCs w:val="24"/>
          <w:highlight w:val="yellow"/>
        </w:rPr>
        <w:t>parental warmth could function as a p</w:t>
      </w:r>
      <w:r w:rsidR="00916C75">
        <w:rPr>
          <w:rFonts w:ascii="Times New Roman" w:hAnsi="Times New Roman" w:cs="Times New Roman"/>
          <w:sz w:val="24"/>
          <w:szCs w:val="24"/>
          <w:highlight w:val="yellow"/>
        </w:rPr>
        <w:t>rotective factor against</w:t>
      </w:r>
      <w:r w:rsidR="00633F6A" w:rsidRPr="005D71E2">
        <w:rPr>
          <w:rFonts w:ascii="Times New Roman" w:hAnsi="Times New Roman" w:cs="Times New Roman"/>
          <w:sz w:val="24"/>
          <w:szCs w:val="24"/>
          <w:highlight w:val="yellow"/>
        </w:rPr>
        <w:t xml:space="preserve"> the development of psychopathic traits, while hostility </w:t>
      </w:r>
      <w:r w:rsidR="00916C75">
        <w:rPr>
          <w:rFonts w:ascii="Times New Roman" w:hAnsi="Times New Roman" w:cs="Times New Roman"/>
          <w:sz w:val="24"/>
          <w:szCs w:val="24"/>
          <w:highlight w:val="yellow"/>
        </w:rPr>
        <w:t>appeared</w:t>
      </w:r>
      <w:r w:rsidR="00FF73BE" w:rsidRPr="005D71E2">
        <w:rPr>
          <w:rFonts w:ascii="Times New Roman" w:hAnsi="Times New Roman" w:cs="Times New Roman"/>
          <w:sz w:val="24"/>
          <w:szCs w:val="24"/>
          <w:highlight w:val="yellow"/>
        </w:rPr>
        <w:t xml:space="preserve"> to function as a risk factor.</w:t>
      </w:r>
      <w:r w:rsidR="00FF73BE">
        <w:rPr>
          <w:rFonts w:ascii="Times New Roman" w:hAnsi="Times New Roman" w:cs="Times New Roman"/>
          <w:sz w:val="24"/>
          <w:szCs w:val="24"/>
        </w:rPr>
        <w:t xml:space="preserve"> </w:t>
      </w:r>
    </w:p>
    <w:p w14:paraId="22987039" w14:textId="295E45AF" w:rsidR="007B41B8" w:rsidRPr="005D71E2" w:rsidRDefault="00404EAD" w:rsidP="005C298B">
      <w:pPr>
        <w:spacing w:after="0" w:line="480" w:lineRule="auto"/>
        <w:rPr>
          <w:rFonts w:ascii="Times New Roman" w:hAnsi="Times New Roman" w:cs="Times New Roman"/>
          <w:sz w:val="24"/>
          <w:szCs w:val="24"/>
          <w:highlight w:val="yellow"/>
        </w:rPr>
      </w:pPr>
      <w:r>
        <w:rPr>
          <w:rFonts w:ascii="Times New Roman" w:hAnsi="Times New Roman" w:cs="Times New Roman"/>
          <w:sz w:val="24"/>
          <w:szCs w:val="24"/>
        </w:rPr>
        <w:tab/>
      </w:r>
      <w:proofErr w:type="spellStart"/>
      <w:r w:rsidR="00CD66BC" w:rsidRPr="005D71E2">
        <w:rPr>
          <w:rFonts w:ascii="Times New Roman" w:hAnsi="Times New Roman" w:cs="Times New Roman"/>
          <w:sz w:val="24"/>
          <w:szCs w:val="24"/>
          <w:highlight w:val="yellow"/>
        </w:rPr>
        <w:t>Vagos</w:t>
      </w:r>
      <w:proofErr w:type="spellEnd"/>
      <w:r w:rsidR="00CD66BC" w:rsidRPr="005D71E2">
        <w:rPr>
          <w:rFonts w:ascii="Times New Roman" w:hAnsi="Times New Roman" w:cs="Times New Roman"/>
          <w:sz w:val="24"/>
          <w:szCs w:val="24"/>
          <w:highlight w:val="yellow"/>
        </w:rPr>
        <w:t xml:space="preserve"> et al. (2022) </w:t>
      </w:r>
      <w:r w:rsidR="00CD0D3C" w:rsidRPr="005D71E2">
        <w:rPr>
          <w:rFonts w:ascii="Times New Roman" w:hAnsi="Times New Roman" w:cs="Times New Roman"/>
          <w:sz w:val="24"/>
          <w:szCs w:val="24"/>
          <w:highlight w:val="yellow"/>
        </w:rPr>
        <w:t xml:space="preserve">studied the relationship between parent and peer attachment and psychopathic traits </w:t>
      </w:r>
      <w:r w:rsidR="00F07D62" w:rsidRPr="005D71E2">
        <w:rPr>
          <w:rFonts w:ascii="Times New Roman" w:hAnsi="Times New Roman" w:cs="Times New Roman"/>
          <w:sz w:val="24"/>
          <w:szCs w:val="24"/>
          <w:highlight w:val="yellow"/>
        </w:rPr>
        <w:t>in</w:t>
      </w:r>
      <w:r w:rsidR="00944074" w:rsidRPr="005D71E2">
        <w:rPr>
          <w:rFonts w:ascii="Times New Roman" w:hAnsi="Times New Roman" w:cs="Times New Roman"/>
          <w:sz w:val="24"/>
          <w:szCs w:val="24"/>
          <w:highlight w:val="yellow"/>
        </w:rPr>
        <w:t xml:space="preserve"> youths</w:t>
      </w:r>
      <w:r w:rsidR="00991F58" w:rsidRPr="005D71E2">
        <w:rPr>
          <w:rFonts w:ascii="Times New Roman" w:hAnsi="Times New Roman" w:cs="Times New Roman"/>
          <w:sz w:val="24"/>
          <w:szCs w:val="24"/>
          <w:highlight w:val="yellow"/>
        </w:rPr>
        <w:t xml:space="preserve"> (15-21 years of age; </w:t>
      </w:r>
      <w:r w:rsidR="00944074" w:rsidRPr="005D71E2">
        <w:rPr>
          <w:rFonts w:ascii="Times New Roman" w:hAnsi="Times New Roman" w:cs="Times New Roman"/>
          <w:sz w:val="24"/>
          <w:szCs w:val="24"/>
          <w:highlight w:val="yellow"/>
        </w:rPr>
        <w:t>N=279</w:t>
      </w:r>
      <w:r w:rsidR="00916C75">
        <w:rPr>
          <w:rFonts w:ascii="Times New Roman" w:hAnsi="Times New Roman" w:cs="Times New Roman"/>
          <w:sz w:val="24"/>
          <w:szCs w:val="24"/>
          <w:highlight w:val="yellow"/>
        </w:rPr>
        <w:t xml:space="preserve">; </w:t>
      </w:r>
      <w:r w:rsidR="004933CC" w:rsidRPr="005D71E2">
        <w:rPr>
          <w:rFonts w:ascii="Times New Roman" w:hAnsi="Times New Roman" w:cs="Times New Roman"/>
          <w:sz w:val="24"/>
          <w:szCs w:val="24"/>
          <w:highlight w:val="yellow"/>
        </w:rPr>
        <w:t>116</w:t>
      </w:r>
      <w:r w:rsidR="00916C75">
        <w:rPr>
          <w:rFonts w:ascii="Times New Roman" w:hAnsi="Times New Roman" w:cs="Times New Roman"/>
          <w:sz w:val="24"/>
          <w:szCs w:val="24"/>
          <w:highlight w:val="yellow"/>
        </w:rPr>
        <w:t xml:space="preserve"> males, </w:t>
      </w:r>
      <w:r w:rsidR="004933CC" w:rsidRPr="005D71E2">
        <w:rPr>
          <w:rFonts w:ascii="Times New Roman" w:hAnsi="Times New Roman" w:cs="Times New Roman"/>
          <w:sz w:val="24"/>
          <w:szCs w:val="24"/>
          <w:highlight w:val="yellow"/>
        </w:rPr>
        <w:t>163</w:t>
      </w:r>
      <w:r w:rsidR="00916C75">
        <w:rPr>
          <w:rFonts w:ascii="Times New Roman" w:hAnsi="Times New Roman" w:cs="Times New Roman"/>
          <w:sz w:val="24"/>
          <w:szCs w:val="24"/>
          <w:highlight w:val="yellow"/>
        </w:rPr>
        <w:t xml:space="preserve"> females</w:t>
      </w:r>
      <w:r w:rsidR="004933CC" w:rsidRPr="005D71E2">
        <w:rPr>
          <w:rFonts w:ascii="Times New Roman" w:hAnsi="Times New Roman" w:cs="Times New Roman"/>
          <w:sz w:val="24"/>
          <w:szCs w:val="24"/>
          <w:highlight w:val="yellow"/>
        </w:rPr>
        <w:t>)</w:t>
      </w:r>
      <w:r w:rsidR="00AE00A9" w:rsidRPr="005D71E2">
        <w:rPr>
          <w:rFonts w:ascii="Times New Roman" w:hAnsi="Times New Roman" w:cs="Times New Roman"/>
          <w:sz w:val="24"/>
          <w:szCs w:val="24"/>
          <w:highlight w:val="yellow"/>
        </w:rPr>
        <w:t xml:space="preserve"> in a short longitudinal study </w:t>
      </w:r>
      <w:r w:rsidR="007E0B44" w:rsidRPr="005D71E2">
        <w:rPr>
          <w:rFonts w:ascii="Times New Roman" w:hAnsi="Times New Roman" w:cs="Times New Roman"/>
          <w:sz w:val="24"/>
          <w:szCs w:val="24"/>
          <w:highlight w:val="yellow"/>
        </w:rPr>
        <w:t xml:space="preserve">spanning </w:t>
      </w:r>
      <w:r w:rsidR="00D7509F" w:rsidRPr="005D71E2">
        <w:rPr>
          <w:rFonts w:ascii="Times New Roman" w:hAnsi="Times New Roman" w:cs="Times New Roman"/>
          <w:sz w:val="24"/>
          <w:szCs w:val="24"/>
          <w:highlight w:val="yellow"/>
        </w:rPr>
        <w:t>fo</w:t>
      </w:r>
      <w:r w:rsidR="008E28FE" w:rsidRPr="005D71E2">
        <w:rPr>
          <w:rFonts w:ascii="Times New Roman" w:hAnsi="Times New Roman" w:cs="Times New Roman"/>
          <w:sz w:val="24"/>
          <w:szCs w:val="24"/>
          <w:highlight w:val="yellow"/>
        </w:rPr>
        <w:t>ur</w:t>
      </w:r>
      <w:r w:rsidR="007E0B44" w:rsidRPr="005D71E2">
        <w:rPr>
          <w:rFonts w:ascii="Times New Roman" w:hAnsi="Times New Roman" w:cs="Times New Roman"/>
          <w:sz w:val="24"/>
          <w:szCs w:val="24"/>
          <w:highlight w:val="yellow"/>
        </w:rPr>
        <w:t xml:space="preserve"> months. </w:t>
      </w:r>
      <w:r w:rsidR="00D7509F" w:rsidRPr="005D71E2">
        <w:rPr>
          <w:rFonts w:ascii="Times New Roman" w:hAnsi="Times New Roman" w:cs="Times New Roman"/>
          <w:sz w:val="24"/>
          <w:szCs w:val="24"/>
          <w:highlight w:val="yellow"/>
        </w:rPr>
        <w:t xml:space="preserve">The measures were all </w:t>
      </w:r>
      <w:r w:rsidR="00916C75">
        <w:rPr>
          <w:rFonts w:ascii="Times New Roman" w:hAnsi="Times New Roman" w:cs="Times New Roman"/>
          <w:sz w:val="24"/>
          <w:szCs w:val="24"/>
          <w:highlight w:val="yellow"/>
        </w:rPr>
        <w:t xml:space="preserve">based on </w:t>
      </w:r>
      <w:r w:rsidR="00D7509F" w:rsidRPr="005D71E2">
        <w:rPr>
          <w:rFonts w:ascii="Times New Roman" w:hAnsi="Times New Roman" w:cs="Times New Roman"/>
          <w:sz w:val="24"/>
          <w:szCs w:val="24"/>
          <w:highlight w:val="yellow"/>
        </w:rPr>
        <w:t>self-report</w:t>
      </w:r>
      <w:r w:rsidR="00916C75">
        <w:rPr>
          <w:rFonts w:ascii="Times New Roman" w:hAnsi="Times New Roman" w:cs="Times New Roman"/>
          <w:sz w:val="24"/>
          <w:szCs w:val="24"/>
          <w:highlight w:val="yellow"/>
        </w:rPr>
        <w:t>s</w:t>
      </w:r>
      <w:r w:rsidR="00D7509F" w:rsidRPr="005D71E2">
        <w:rPr>
          <w:rFonts w:ascii="Times New Roman" w:hAnsi="Times New Roman" w:cs="Times New Roman"/>
          <w:sz w:val="24"/>
          <w:szCs w:val="24"/>
          <w:highlight w:val="yellow"/>
        </w:rPr>
        <w:t>, and the anal</w:t>
      </w:r>
      <w:r w:rsidR="00916C75">
        <w:rPr>
          <w:rFonts w:ascii="Times New Roman" w:hAnsi="Times New Roman" w:cs="Times New Roman"/>
          <w:sz w:val="24"/>
          <w:szCs w:val="24"/>
          <w:highlight w:val="yellow"/>
        </w:rPr>
        <w:t>yses investigated effects both cross-</w:t>
      </w:r>
      <w:r w:rsidR="00D7509F" w:rsidRPr="005D71E2">
        <w:rPr>
          <w:rFonts w:ascii="Times New Roman" w:hAnsi="Times New Roman" w:cs="Times New Roman"/>
          <w:sz w:val="24"/>
          <w:szCs w:val="24"/>
          <w:highlight w:val="yellow"/>
        </w:rPr>
        <w:t xml:space="preserve">sectionally and longitudinally. </w:t>
      </w:r>
      <w:r w:rsidR="007E0B9C" w:rsidRPr="005D71E2">
        <w:rPr>
          <w:rFonts w:ascii="Times New Roman" w:hAnsi="Times New Roman" w:cs="Times New Roman"/>
          <w:sz w:val="24"/>
          <w:szCs w:val="24"/>
          <w:highlight w:val="yellow"/>
        </w:rPr>
        <w:t xml:space="preserve">The </w:t>
      </w:r>
      <w:r w:rsidR="00855DE2" w:rsidRPr="005D71E2">
        <w:rPr>
          <w:rFonts w:ascii="Times New Roman" w:hAnsi="Times New Roman" w:cs="Times New Roman"/>
          <w:sz w:val="24"/>
          <w:szCs w:val="24"/>
          <w:highlight w:val="yellow"/>
        </w:rPr>
        <w:t xml:space="preserve">path analyses found that </w:t>
      </w:r>
      <w:r w:rsidR="007A7302" w:rsidRPr="005D71E2">
        <w:rPr>
          <w:rFonts w:ascii="Times New Roman" w:hAnsi="Times New Roman" w:cs="Times New Roman"/>
          <w:sz w:val="24"/>
          <w:szCs w:val="24"/>
          <w:highlight w:val="yellow"/>
        </w:rPr>
        <w:t xml:space="preserve">attachment to mother, peers, and father were </w:t>
      </w:r>
      <w:r w:rsidR="00B511FB" w:rsidRPr="005D71E2">
        <w:rPr>
          <w:rFonts w:ascii="Times New Roman" w:hAnsi="Times New Roman" w:cs="Times New Roman"/>
          <w:sz w:val="24"/>
          <w:szCs w:val="24"/>
          <w:highlight w:val="yellow"/>
        </w:rPr>
        <w:t xml:space="preserve">significantly and </w:t>
      </w:r>
      <w:r w:rsidR="008F7735" w:rsidRPr="005D71E2">
        <w:rPr>
          <w:rFonts w:ascii="Times New Roman" w:hAnsi="Times New Roman" w:cs="Times New Roman"/>
          <w:sz w:val="24"/>
          <w:szCs w:val="24"/>
          <w:highlight w:val="yellow"/>
        </w:rPr>
        <w:t xml:space="preserve">negatively related to </w:t>
      </w:r>
      <w:r w:rsidR="007B41B8" w:rsidRPr="005D71E2">
        <w:rPr>
          <w:rFonts w:ascii="Times New Roman" w:hAnsi="Times New Roman" w:cs="Times New Roman"/>
          <w:sz w:val="24"/>
          <w:szCs w:val="24"/>
          <w:highlight w:val="yellow"/>
        </w:rPr>
        <w:t xml:space="preserve">psychopathic traits. </w:t>
      </w:r>
    </w:p>
    <w:p w14:paraId="19A0698D" w14:textId="2C2B31F3" w:rsidR="00007695" w:rsidRDefault="00FD7D21" w:rsidP="0094134D">
      <w:pPr>
        <w:spacing w:after="0" w:line="480" w:lineRule="auto"/>
        <w:ind w:firstLine="720"/>
        <w:rPr>
          <w:rFonts w:ascii="Times New Roman" w:hAnsi="Times New Roman" w:cs="Times New Roman"/>
          <w:sz w:val="24"/>
          <w:szCs w:val="24"/>
        </w:rPr>
      </w:pPr>
      <w:r w:rsidRPr="005D71E2">
        <w:rPr>
          <w:rFonts w:ascii="Times New Roman" w:hAnsi="Times New Roman" w:cs="Times New Roman"/>
          <w:sz w:val="24"/>
          <w:szCs w:val="24"/>
          <w:highlight w:val="yellow"/>
        </w:rPr>
        <w:t>These two studies are interestin</w:t>
      </w:r>
      <w:r w:rsidR="00916C75">
        <w:rPr>
          <w:rFonts w:ascii="Times New Roman" w:hAnsi="Times New Roman" w:cs="Times New Roman"/>
          <w:sz w:val="24"/>
          <w:szCs w:val="24"/>
          <w:highlight w:val="yellow"/>
        </w:rPr>
        <w:t>g and informative, but they have</w:t>
      </w:r>
      <w:r w:rsidRPr="005D71E2">
        <w:rPr>
          <w:rFonts w:ascii="Times New Roman" w:hAnsi="Times New Roman" w:cs="Times New Roman"/>
          <w:sz w:val="24"/>
          <w:szCs w:val="24"/>
          <w:highlight w:val="yellow"/>
        </w:rPr>
        <w:t xml:space="preserve"> some </w:t>
      </w:r>
      <w:r w:rsidR="00116266" w:rsidRPr="005D71E2">
        <w:rPr>
          <w:rFonts w:ascii="Times New Roman" w:hAnsi="Times New Roman" w:cs="Times New Roman"/>
          <w:sz w:val="24"/>
          <w:szCs w:val="24"/>
          <w:highlight w:val="yellow"/>
        </w:rPr>
        <w:t>nota</w:t>
      </w:r>
      <w:r w:rsidR="00916C75">
        <w:rPr>
          <w:rFonts w:ascii="Times New Roman" w:hAnsi="Times New Roman" w:cs="Times New Roman"/>
          <w:sz w:val="24"/>
          <w:szCs w:val="24"/>
          <w:highlight w:val="yellow"/>
        </w:rPr>
        <w:t xml:space="preserve">ble limitations. First, </w:t>
      </w:r>
      <w:r w:rsidR="007B41B8" w:rsidRPr="005D71E2">
        <w:rPr>
          <w:rFonts w:ascii="Times New Roman" w:hAnsi="Times New Roman" w:cs="Times New Roman"/>
          <w:sz w:val="24"/>
          <w:szCs w:val="24"/>
          <w:highlight w:val="yellow"/>
        </w:rPr>
        <w:t>they rely heavily on self-report</w:t>
      </w:r>
      <w:r w:rsidR="00916C75">
        <w:rPr>
          <w:rFonts w:ascii="Times New Roman" w:hAnsi="Times New Roman" w:cs="Times New Roman"/>
          <w:sz w:val="24"/>
          <w:szCs w:val="24"/>
          <w:highlight w:val="yellow"/>
        </w:rPr>
        <w:t>s</w:t>
      </w:r>
      <w:r w:rsidR="007B41B8" w:rsidRPr="005D71E2">
        <w:rPr>
          <w:rFonts w:ascii="Times New Roman" w:hAnsi="Times New Roman" w:cs="Times New Roman"/>
          <w:sz w:val="24"/>
          <w:szCs w:val="24"/>
          <w:highlight w:val="yellow"/>
        </w:rPr>
        <w:t xml:space="preserve"> from the </w:t>
      </w:r>
      <w:r w:rsidR="0094134D" w:rsidRPr="005D71E2">
        <w:rPr>
          <w:rFonts w:ascii="Times New Roman" w:hAnsi="Times New Roman" w:cs="Times New Roman"/>
          <w:sz w:val="24"/>
          <w:szCs w:val="24"/>
          <w:highlight w:val="yellow"/>
        </w:rPr>
        <w:t>participant</w:t>
      </w:r>
      <w:r w:rsidR="00916C75">
        <w:rPr>
          <w:rFonts w:ascii="Times New Roman" w:hAnsi="Times New Roman" w:cs="Times New Roman"/>
          <w:sz w:val="24"/>
          <w:szCs w:val="24"/>
          <w:highlight w:val="yellow"/>
        </w:rPr>
        <w:t>s</w:t>
      </w:r>
      <w:r w:rsidR="0094134D" w:rsidRPr="005D71E2">
        <w:rPr>
          <w:rFonts w:ascii="Times New Roman" w:hAnsi="Times New Roman" w:cs="Times New Roman"/>
          <w:sz w:val="24"/>
          <w:szCs w:val="24"/>
          <w:highlight w:val="yellow"/>
        </w:rPr>
        <w:t xml:space="preserve"> themselves and second, that they have not included a wide range of potential risk factors.</w:t>
      </w:r>
      <w:r w:rsidR="0094134D">
        <w:rPr>
          <w:rFonts w:ascii="Times New Roman" w:hAnsi="Times New Roman" w:cs="Times New Roman"/>
          <w:sz w:val="24"/>
          <w:szCs w:val="24"/>
        </w:rPr>
        <w:t xml:space="preserve"> </w:t>
      </w:r>
      <w:r w:rsidR="00853FD3">
        <w:rPr>
          <w:rFonts w:ascii="Times New Roman" w:hAnsi="Times New Roman" w:cs="Times New Roman"/>
          <w:sz w:val="24"/>
          <w:szCs w:val="24"/>
        </w:rPr>
        <w:t xml:space="preserve">Farrington </w:t>
      </w:r>
      <w:r w:rsidR="004E7E7B">
        <w:rPr>
          <w:rFonts w:ascii="Times New Roman" w:hAnsi="Times New Roman" w:cs="Times New Roman"/>
          <w:sz w:val="24"/>
          <w:szCs w:val="24"/>
        </w:rPr>
        <w:t>and</w:t>
      </w:r>
      <w:r w:rsidR="00853FD3">
        <w:rPr>
          <w:rFonts w:ascii="Times New Roman" w:hAnsi="Times New Roman" w:cs="Times New Roman"/>
          <w:sz w:val="24"/>
          <w:szCs w:val="24"/>
        </w:rPr>
        <w:t xml:space="preserve"> Bergstr</w:t>
      </w:r>
      <w:r w:rsidR="00853FD3" w:rsidRPr="003540E5">
        <w:rPr>
          <w:rFonts w:ascii="Times New Roman" w:hAnsi="Times New Roman" w:cs="Times New Roman"/>
          <w:sz w:val="24"/>
          <w:szCs w:val="24"/>
        </w:rPr>
        <w:t>øm</w:t>
      </w:r>
      <w:r w:rsidR="00853FD3">
        <w:rPr>
          <w:rFonts w:ascii="Times New Roman" w:hAnsi="Times New Roman" w:cs="Times New Roman"/>
          <w:sz w:val="24"/>
          <w:szCs w:val="24"/>
        </w:rPr>
        <w:t xml:space="preserve"> (</w:t>
      </w:r>
      <w:r w:rsidR="005733AE">
        <w:rPr>
          <w:rFonts w:ascii="Times New Roman" w:hAnsi="Times New Roman" w:cs="Times New Roman"/>
          <w:sz w:val="24"/>
          <w:szCs w:val="24"/>
        </w:rPr>
        <w:t>202</w:t>
      </w:r>
      <w:r w:rsidR="003015CB">
        <w:rPr>
          <w:rFonts w:ascii="Times New Roman" w:hAnsi="Times New Roman" w:cs="Times New Roman"/>
          <w:sz w:val="24"/>
          <w:szCs w:val="24"/>
        </w:rPr>
        <w:t>1</w:t>
      </w:r>
      <w:r w:rsidR="00CC15E6">
        <w:rPr>
          <w:rFonts w:ascii="Times New Roman" w:hAnsi="Times New Roman" w:cs="Times New Roman"/>
          <w:sz w:val="24"/>
          <w:szCs w:val="24"/>
        </w:rPr>
        <w:t>b</w:t>
      </w:r>
      <w:r w:rsidR="005733AE">
        <w:rPr>
          <w:rFonts w:ascii="Times New Roman" w:hAnsi="Times New Roman" w:cs="Times New Roman"/>
          <w:sz w:val="24"/>
          <w:szCs w:val="24"/>
        </w:rPr>
        <w:t>)</w:t>
      </w:r>
      <w:r w:rsidR="0094134D">
        <w:rPr>
          <w:rFonts w:ascii="Times New Roman" w:hAnsi="Times New Roman" w:cs="Times New Roman"/>
          <w:sz w:val="24"/>
          <w:szCs w:val="24"/>
        </w:rPr>
        <w:t xml:space="preserve">, </w:t>
      </w:r>
      <w:r w:rsidR="0094134D" w:rsidRPr="005D71E2">
        <w:rPr>
          <w:rFonts w:ascii="Times New Roman" w:hAnsi="Times New Roman" w:cs="Times New Roman"/>
          <w:sz w:val="24"/>
          <w:szCs w:val="24"/>
          <w:highlight w:val="yellow"/>
        </w:rPr>
        <w:t>however</w:t>
      </w:r>
      <w:r w:rsidR="0094134D">
        <w:rPr>
          <w:rFonts w:ascii="Times New Roman" w:hAnsi="Times New Roman" w:cs="Times New Roman"/>
          <w:sz w:val="24"/>
          <w:szCs w:val="24"/>
        </w:rPr>
        <w:t>,</w:t>
      </w:r>
      <w:r w:rsidR="005733AE">
        <w:rPr>
          <w:rFonts w:ascii="Times New Roman" w:hAnsi="Times New Roman" w:cs="Times New Roman"/>
          <w:sz w:val="24"/>
          <w:szCs w:val="24"/>
        </w:rPr>
        <w:t xml:space="preserve"> investigated early risk factors</w:t>
      </w:r>
      <w:r w:rsidR="00BF3334">
        <w:rPr>
          <w:rFonts w:ascii="Times New Roman" w:hAnsi="Times New Roman" w:cs="Times New Roman"/>
          <w:sz w:val="24"/>
          <w:szCs w:val="24"/>
        </w:rPr>
        <w:t xml:space="preserve"> (age 8-10)</w:t>
      </w:r>
      <w:r w:rsidR="005733AE">
        <w:rPr>
          <w:rFonts w:ascii="Times New Roman" w:hAnsi="Times New Roman" w:cs="Times New Roman"/>
          <w:sz w:val="24"/>
          <w:szCs w:val="24"/>
        </w:rPr>
        <w:t xml:space="preserve"> </w:t>
      </w:r>
      <w:r w:rsidR="0080064F">
        <w:rPr>
          <w:rFonts w:ascii="Times New Roman" w:hAnsi="Times New Roman" w:cs="Times New Roman"/>
          <w:sz w:val="24"/>
          <w:szCs w:val="24"/>
        </w:rPr>
        <w:t>specifically for F1-PP</w:t>
      </w:r>
      <w:r w:rsidR="00DD0D1D">
        <w:rPr>
          <w:rFonts w:ascii="Times New Roman" w:hAnsi="Times New Roman" w:cs="Times New Roman"/>
          <w:sz w:val="24"/>
          <w:szCs w:val="24"/>
        </w:rPr>
        <w:t xml:space="preserve"> (</w:t>
      </w:r>
      <w:r w:rsidR="00BD600D">
        <w:rPr>
          <w:rFonts w:ascii="Times New Roman" w:hAnsi="Times New Roman" w:cs="Times New Roman"/>
          <w:sz w:val="24"/>
          <w:szCs w:val="24"/>
        </w:rPr>
        <w:t xml:space="preserve">Factor 1 - </w:t>
      </w:r>
      <w:r w:rsidR="00DD0D1D">
        <w:rPr>
          <w:rFonts w:ascii="Times New Roman" w:hAnsi="Times New Roman" w:cs="Times New Roman"/>
          <w:sz w:val="24"/>
          <w:szCs w:val="24"/>
        </w:rPr>
        <w:t>psychopathic personalit</w:t>
      </w:r>
      <w:r w:rsidR="00D91FDA">
        <w:rPr>
          <w:rFonts w:ascii="Times New Roman" w:hAnsi="Times New Roman" w:cs="Times New Roman"/>
          <w:sz w:val="24"/>
          <w:szCs w:val="24"/>
        </w:rPr>
        <w:t>y</w:t>
      </w:r>
      <w:r w:rsidR="00DD0D1D">
        <w:rPr>
          <w:rFonts w:ascii="Times New Roman" w:hAnsi="Times New Roman" w:cs="Times New Roman"/>
          <w:sz w:val="24"/>
          <w:szCs w:val="24"/>
        </w:rPr>
        <w:t>)</w:t>
      </w:r>
      <w:r w:rsidR="0080064F">
        <w:rPr>
          <w:rFonts w:ascii="Times New Roman" w:hAnsi="Times New Roman" w:cs="Times New Roman"/>
          <w:sz w:val="24"/>
          <w:szCs w:val="24"/>
        </w:rPr>
        <w:t xml:space="preserve"> and</w:t>
      </w:r>
      <w:r w:rsidR="00BC6CEF">
        <w:rPr>
          <w:rFonts w:ascii="Times New Roman" w:hAnsi="Times New Roman" w:cs="Times New Roman"/>
          <w:sz w:val="24"/>
          <w:szCs w:val="24"/>
        </w:rPr>
        <w:t xml:space="preserve"> F2-PB</w:t>
      </w:r>
      <w:r w:rsidR="00D91FDA">
        <w:rPr>
          <w:rFonts w:ascii="Times New Roman" w:hAnsi="Times New Roman" w:cs="Times New Roman"/>
          <w:sz w:val="24"/>
          <w:szCs w:val="24"/>
        </w:rPr>
        <w:t xml:space="preserve"> (</w:t>
      </w:r>
      <w:r w:rsidR="00BD600D">
        <w:rPr>
          <w:rFonts w:ascii="Times New Roman" w:hAnsi="Times New Roman" w:cs="Times New Roman"/>
          <w:sz w:val="24"/>
          <w:szCs w:val="24"/>
        </w:rPr>
        <w:t xml:space="preserve">Factor 2 - </w:t>
      </w:r>
      <w:r w:rsidR="00D91FDA">
        <w:rPr>
          <w:rFonts w:ascii="Times New Roman" w:hAnsi="Times New Roman" w:cs="Times New Roman"/>
          <w:sz w:val="24"/>
          <w:szCs w:val="24"/>
        </w:rPr>
        <w:t>psychopathic behaviour)</w:t>
      </w:r>
      <w:r w:rsidR="00426109">
        <w:rPr>
          <w:rFonts w:ascii="Times New Roman" w:hAnsi="Times New Roman" w:cs="Times New Roman"/>
          <w:sz w:val="24"/>
          <w:szCs w:val="24"/>
        </w:rPr>
        <w:t xml:space="preserve"> at age </w:t>
      </w:r>
      <w:r w:rsidR="00426109">
        <w:rPr>
          <w:rFonts w:ascii="Times New Roman" w:hAnsi="Times New Roman" w:cs="Times New Roman"/>
          <w:sz w:val="24"/>
          <w:szCs w:val="24"/>
        </w:rPr>
        <w:lastRenderedPageBreak/>
        <w:t>48</w:t>
      </w:r>
      <w:r w:rsidR="0080064F">
        <w:rPr>
          <w:rFonts w:ascii="Times New Roman" w:hAnsi="Times New Roman" w:cs="Times New Roman"/>
          <w:sz w:val="24"/>
          <w:szCs w:val="24"/>
        </w:rPr>
        <w:t xml:space="preserve"> in the Cambridge Study in Delinquent Development’s</w:t>
      </w:r>
      <w:r w:rsidR="00BC6CEF">
        <w:rPr>
          <w:rFonts w:ascii="Times New Roman" w:hAnsi="Times New Roman" w:cs="Times New Roman"/>
          <w:sz w:val="24"/>
          <w:szCs w:val="24"/>
        </w:rPr>
        <w:t xml:space="preserve"> (CSDD)</w:t>
      </w:r>
      <w:r w:rsidR="0080064F">
        <w:rPr>
          <w:rFonts w:ascii="Times New Roman" w:hAnsi="Times New Roman" w:cs="Times New Roman"/>
          <w:sz w:val="24"/>
          <w:szCs w:val="24"/>
        </w:rPr>
        <w:t xml:space="preserve"> ‘Generation 2</w:t>
      </w:r>
      <w:r w:rsidR="00BC6CEF">
        <w:rPr>
          <w:rFonts w:ascii="Times New Roman" w:hAnsi="Times New Roman" w:cs="Times New Roman"/>
          <w:sz w:val="24"/>
          <w:szCs w:val="24"/>
        </w:rPr>
        <w:t xml:space="preserve"> – G2</w:t>
      </w:r>
      <w:r w:rsidR="0080064F">
        <w:rPr>
          <w:rFonts w:ascii="Times New Roman" w:hAnsi="Times New Roman" w:cs="Times New Roman"/>
          <w:sz w:val="24"/>
          <w:szCs w:val="24"/>
        </w:rPr>
        <w:t>’</w:t>
      </w:r>
      <w:r w:rsidR="00BC6CEF">
        <w:rPr>
          <w:rFonts w:ascii="Times New Roman" w:hAnsi="Times New Roman" w:cs="Times New Roman"/>
          <w:sz w:val="24"/>
          <w:szCs w:val="24"/>
        </w:rPr>
        <w:t xml:space="preserve"> males. </w:t>
      </w:r>
      <w:r w:rsidR="00DA22C1">
        <w:rPr>
          <w:rFonts w:ascii="Times New Roman" w:hAnsi="Times New Roman" w:cs="Times New Roman"/>
          <w:sz w:val="24"/>
          <w:szCs w:val="24"/>
        </w:rPr>
        <w:t>The significant risk factors</w:t>
      </w:r>
      <w:r w:rsidR="00426109">
        <w:rPr>
          <w:rFonts w:ascii="Times New Roman" w:hAnsi="Times New Roman" w:cs="Times New Roman"/>
          <w:sz w:val="24"/>
          <w:szCs w:val="24"/>
        </w:rPr>
        <w:t xml:space="preserve"> (at age 8-10)</w:t>
      </w:r>
      <w:r w:rsidR="00DA22C1">
        <w:rPr>
          <w:rFonts w:ascii="Times New Roman" w:hAnsi="Times New Roman" w:cs="Times New Roman"/>
          <w:sz w:val="24"/>
          <w:szCs w:val="24"/>
        </w:rPr>
        <w:t xml:space="preserve"> were as follows</w:t>
      </w:r>
      <w:r w:rsidR="00723B6D">
        <w:rPr>
          <w:rFonts w:ascii="Times New Roman" w:hAnsi="Times New Roman" w:cs="Times New Roman"/>
          <w:sz w:val="24"/>
          <w:szCs w:val="24"/>
        </w:rPr>
        <w:t xml:space="preserve"> for F1-PP: </w:t>
      </w:r>
      <w:r w:rsidR="0091124D">
        <w:rPr>
          <w:rFonts w:ascii="Times New Roman" w:hAnsi="Times New Roman" w:cs="Times New Roman"/>
          <w:sz w:val="24"/>
          <w:szCs w:val="24"/>
        </w:rPr>
        <w:t xml:space="preserve">convicted father, convicted mother, </w:t>
      </w:r>
      <w:r w:rsidR="00130A0C">
        <w:rPr>
          <w:rFonts w:ascii="Times New Roman" w:hAnsi="Times New Roman" w:cs="Times New Roman"/>
          <w:sz w:val="24"/>
          <w:szCs w:val="24"/>
        </w:rPr>
        <w:t xml:space="preserve">depressed mother, uninvolved father, harsh discipline, </w:t>
      </w:r>
      <w:r w:rsidR="00831144">
        <w:rPr>
          <w:rFonts w:ascii="Times New Roman" w:hAnsi="Times New Roman" w:cs="Times New Roman"/>
          <w:sz w:val="24"/>
          <w:szCs w:val="24"/>
        </w:rPr>
        <w:t>poor housing, low family income, large family size</w:t>
      </w:r>
      <w:r w:rsidR="006E223E">
        <w:rPr>
          <w:rFonts w:ascii="Times New Roman" w:hAnsi="Times New Roman" w:cs="Times New Roman"/>
          <w:sz w:val="24"/>
          <w:szCs w:val="24"/>
        </w:rPr>
        <w:t xml:space="preserve">, high delinquency school, low non-verbal and verbal IQ, </w:t>
      </w:r>
      <w:r w:rsidR="00571B32">
        <w:rPr>
          <w:rFonts w:ascii="Times New Roman" w:hAnsi="Times New Roman" w:cs="Times New Roman"/>
          <w:sz w:val="24"/>
          <w:szCs w:val="24"/>
        </w:rPr>
        <w:t>high daring</w:t>
      </w:r>
      <w:r w:rsidR="008068BA">
        <w:rPr>
          <w:rFonts w:ascii="Times New Roman" w:hAnsi="Times New Roman" w:cs="Times New Roman"/>
          <w:sz w:val="24"/>
          <w:szCs w:val="24"/>
        </w:rPr>
        <w:t xml:space="preserve">, high impulsivity, </w:t>
      </w:r>
      <w:r w:rsidR="00E24210">
        <w:rPr>
          <w:rFonts w:ascii="Times New Roman" w:hAnsi="Times New Roman" w:cs="Times New Roman"/>
          <w:sz w:val="24"/>
          <w:szCs w:val="24"/>
        </w:rPr>
        <w:t xml:space="preserve">high hyperactivity, low popularity, difficult to discipline, and high dishonesty. </w:t>
      </w:r>
      <w:r w:rsidR="003C10EB">
        <w:rPr>
          <w:rFonts w:ascii="Times New Roman" w:hAnsi="Times New Roman" w:cs="Times New Roman"/>
          <w:sz w:val="24"/>
          <w:szCs w:val="24"/>
        </w:rPr>
        <w:t>The significant risk factors for F2-</w:t>
      </w:r>
      <w:r w:rsidR="007B56CA">
        <w:rPr>
          <w:rFonts w:ascii="Times New Roman" w:hAnsi="Times New Roman" w:cs="Times New Roman"/>
          <w:sz w:val="24"/>
          <w:szCs w:val="24"/>
        </w:rPr>
        <w:t>PB</w:t>
      </w:r>
      <w:r w:rsidR="003C10EB">
        <w:rPr>
          <w:rFonts w:ascii="Times New Roman" w:hAnsi="Times New Roman" w:cs="Times New Roman"/>
          <w:sz w:val="24"/>
          <w:szCs w:val="24"/>
        </w:rPr>
        <w:t xml:space="preserve"> were</w:t>
      </w:r>
      <w:r w:rsidR="006A2360">
        <w:rPr>
          <w:rFonts w:ascii="Times New Roman" w:hAnsi="Times New Roman" w:cs="Times New Roman"/>
          <w:sz w:val="24"/>
          <w:szCs w:val="24"/>
        </w:rPr>
        <w:t xml:space="preserve"> almost the same as for F1-PP, with some notable differences. </w:t>
      </w:r>
      <w:r w:rsidR="00063D68">
        <w:rPr>
          <w:rFonts w:ascii="Times New Roman" w:hAnsi="Times New Roman" w:cs="Times New Roman"/>
          <w:sz w:val="24"/>
          <w:szCs w:val="24"/>
        </w:rPr>
        <w:t xml:space="preserve">Poor supervision, </w:t>
      </w:r>
      <w:r w:rsidR="00FF45AB">
        <w:rPr>
          <w:rFonts w:ascii="Times New Roman" w:hAnsi="Times New Roman" w:cs="Times New Roman"/>
          <w:sz w:val="24"/>
          <w:szCs w:val="24"/>
        </w:rPr>
        <w:t xml:space="preserve">low SES, </w:t>
      </w:r>
      <w:r w:rsidR="004B3F9B">
        <w:rPr>
          <w:rFonts w:ascii="Times New Roman" w:hAnsi="Times New Roman" w:cs="Times New Roman"/>
          <w:sz w:val="24"/>
          <w:szCs w:val="24"/>
        </w:rPr>
        <w:t xml:space="preserve">and high </w:t>
      </w:r>
      <w:proofErr w:type="spellStart"/>
      <w:r w:rsidR="004B3F9B">
        <w:rPr>
          <w:rFonts w:ascii="Times New Roman" w:hAnsi="Times New Roman" w:cs="Times New Roman"/>
          <w:sz w:val="24"/>
          <w:szCs w:val="24"/>
        </w:rPr>
        <w:t>troublesomeness</w:t>
      </w:r>
      <w:proofErr w:type="spellEnd"/>
      <w:r w:rsidR="00A56980">
        <w:rPr>
          <w:rFonts w:ascii="Times New Roman" w:hAnsi="Times New Roman" w:cs="Times New Roman"/>
          <w:sz w:val="24"/>
          <w:szCs w:val="24"/>
        </w:rPr>
        <w:t xml:space="preserve"> were significant risk factors for F2-PB</w:t>
      </w:r>
      <w:r w:rsidR="0094748D">
        <w:rPr>
          <w:rFonts w:ascii="Times New Roman" w:hAnsi="Times New Roman" w:cs="Times New Roman"/>
          <w:sz w:val="24"/>
          <w:szCs w:val="24"/>
        </w:rPr>
        <w:t xml:space="preserve">, but not for F1-PP. High impulsivity was not a risk factor for F2-PB even though it was for </w:t>
      </w:r>
      <w:r w:rsidR="00026DA3">
        <w:rPr>
          <w:rFonts w:ascii="Times New Roman" w:hAnsi="Times New Roman" w:cs="Times New Roman"/>
          <w:sz w:val="24"/>
          <w:szCs w:val="24"/>
        </w:rPr>
        <w:t xml:space="preserve">F1-PP. </w:t>
      </w:r>
    </w:p>
    <w:p w14:paraId="73BA12DA" w14:textId="6F13D5B1" w:rsidR="00D437EE" w:rsidRDefault="006E1290" w:rsidP="00D437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649B2">
        <w:rPr>
          <w:rFonts w:ascii="Times New Roman" w:hAnsi="Times New Roman" w:cs="Times New Roman"/>
          <w:sz w:val="24"/>
          <w:szCs w:val="24"/>
        </w:rPr>
        <w:t>five</w:t>
      </w:r>
      <w:r>
        <w:rPr>
          <w:rFonts w:ascii="Times New Roman" w:hAnsi="Times New Roman" w:cs="Times New Roman"/>
          <w:sz w:val="24"/>
          <w:szCs w:val="24"/>
        </w:rPr>
        <w:t xml:space="preserve"> strongest risk factors for F1-PP were (</w:t>
      </w:r>
      <w:r w:rsidR="009F3B2E">
        <w:rPr>
          <w:rFonts w:ascii="Times New Roman" w:hAnsi="Times New Roman" w:cs="Times New Roman"/>
          <w:sz w:val="24"/>
          <w:szCs w:val="24"/>
        </w:rPr>
        <w:t>in order of strongest to weaker): high delinquency school</w:t>
      </w:r>
      <w:r w:rsidR="00576851">
        <w:rPr>
          <w:rFonts w:ascii="Times New Roman" w:hAnsi="Times New Roman" w:cs="Times New Roman"/>
          <w:sz w:val="24"/>
          <w:szCs w:val="24"/>
        </w:rPr>
        <w:t xml:space="preserve">, </w:t>
      </w:r>
      <w:r w:rsidR="00CE6962">
        <w:rPr>
          <w:rFonts w:ascii="Times New Roman" w:hAnsi="Times New Roman" w:cs="Times New Roman"/>
          <w:sz w:val="24"/>
          <w:szCs w:val="24"/>
        </w:rPr>
        <w:t xml:space="preserve">high daring, </w:t>
      </w:r>
      <w:r w:rsidR="00B649B2">
        <w:rPr>
          <w:rFonts w:ascii="Times New Roman" w:hAnsi="Times New Roman" w:cs="Times New Roman"/>
          <w:sz w:val="24"/>
          <w:szCs w:val="24"/>
        </w:rPr>
        <w:t xml:space="preserve">high hyperactivity, low family income, and convicted father. The five strongest risk factors for F2-PB were (in order of strongest to weaker): </w:t>
      </w:r>
      <w:r w:rsidR="00C115BD">
        <w:rPr>
          <w:rFonts w:ascii="Times New Roman" w:hAnsi="Times New Roman" w:cs="Times New Roman"/>
          <w:sz w:val="24"/>
          <w:szCs w:val="24"/>
        </w:rPr>
        <w:t xml:space="preserve">high </w:t>
      </w:r>
      <w:proofErr w:type="spellStart"/>
      <w:r w:rsidR="00C115BD">
        <w:rPr>
          <w:rFonts w:ascii="Times New Roman" w:hAnsi="Times New Roman" w:cs="Times New Roman"/>
          <w:sz w:val="24"/>
          <w:szCs w:val="24"/>
        </w:rPr>
        <w:t>troublesomeness</w:t>
      </w:r>
      <w:proofErr w:type="spellEnd"/>
      <w:r w:rsidR="0019228C">
        <w:rPr>
          <w:rFonts w:ascii="Times New Roman" w:hAnsi="Times New Roman" w:cs="Times New Roman"/>
          <w:sz w:val="24"/>
          <w:szCs w:val="24"/>
        </w:rPr>
        <w:t xml:space="preserve">, </w:t>
      </w:r>
      <w:r w:rsidR="00B13C58">
        <w:rPr>
          <w:rFonts w:ascii="Times New Roman" w:hAnsi="Times New Roman" w:cs="Times New Roman"/>
          <w:sz w:val="24"/>
          <w:szCs w:val="24"/>
        </w:rPr>
        <w:t xml:space="preserve">high </w:t>
      </w:r>
      <w:r w:rsidR="00B902D0">
        <w:rPr>
          <w:rFonts w:ascii="Times New Roman" w:hAnsi="Times New Roman" w:cs="Times New Roman"/>
          <w:sz w:val="24"/>
          <w:szCs w:val="24"/>
        </w:rPr>
        <w:t>daring, high dishonesty</w:t>
      </w:r>
      <w:r w:rsidR="00BE3012">
        <w:rPr>
          <w:rFonts w:ascii="Times New Roman" w:hAnsi="Times New Roman" w:cs="Times New Roman"/>
          <w:sz w:val="24"/>
          <w:szCs w:val="24"/>
        </w:rPr>
        <w:t>, low family income</w:t>
      </w:r>
      <w:r w:rsidR="00CF28BC">
        <w:rPr>
          <w:rFonts w:ascii="Times New Roman" w:hAnsi="Times New Roman" w:cs="Times New Roman"/>
          <w:sz w:val="24"/>
          <w:szCs w:val="24"/>
        </w:rPr>
        <w:t xml:space="preserve">, and </w:t>
      </w:r>
      <w:r w:rsidR="009F26CE">
        <w:rPr>
          <w:rFonts w:ascii="Times New Roman" w:hAnsi="Times New Roman" w:cs="Times New Roman"/>
          <w:sz w:val="24"/>
          <w:szCs w:val="24"/>
        </w:rPr>
        <w:t>disrupted family</w:t>
      </w:r>
      <w:r w:rsidR="004C09EE">
        <w:rPr>
          <w:rFonts w:ascii="Times New Roman" w:hAnsi="Times New Roman" w:cs="Times New Roman"/>
          <w:sz w:val="24"/>
          <w:szCs w:val="24"/>
        </w:rPr>
        <w:t xml:space="preserve">. These findings show that there are some differences in risk factors, and strength of relationships, for F1-PP versus F2-PB. </w:t>
      </w:r>
      <w:r w:rsidR="00CE5FDA">
        <w:rPr>
          <w:rFonts w:ascii="Times New Roman" w:hAnsi="Times New Roman" w:cs="Times New Roman"/>
          <w:sz w:val="24"/>
          <w:szCs w:val="24"/>
        </w:rPr>
        <w:t xml:space="preserve">Overall, the trend is that </w:t>
      </w:r>
      <w:r w:rsidR="00993E13">
        <w:rPr>
          <w:rFonts w:ascii="Times New Roman" w:hAnsi="Times New Roman" w:cs="Times New Roman"/>
          <w:sz w:val="24"/>
          <w:szCs w:val="24"/>
        </w:rPr>
        <w:t xml:space="preserve">the risk factors </w:t>
      </w:r>
      <w:r w:rsidR="007B7949">
        <w:rPr>
          <w:rFonts w:ascii="Times New Roman" w:hAnsi="Times New Roman" w:cs="Times New Roman"/>
          <w:sz w:val="24"/>
          <w:szCs w:val="24"/>
        </w:rPr>
        <w:t xml:space="preserve">have a stronger relationship with F2-PB compared to F1-PP. This could potentially be because F2-PB </w:t>
      </w:r>
      <w:r w:rsidR="004E22A5">
        <w:rPr>
          <w:rFonts w:ascii="Times New Roman" w:hAnsi="Times New Roman" w:cs="Times New Roman"/>
          <w:sz w:val="24"/>
          <w:szCs w:val="24"/>
        </w:rPr>
        <w:t xml:space="preserve">reflects behaviour, and especially antisocial and criminal behaviour (Hare, 2003). </w:t>
      </w:r>
      <w:r w:rsidR="008429E9">
        <w:rPr>
          <w:rFonts w:ascii="Times New Roman" w:hAnsi="Times New Roman" w:cs="Times New Roman"/>
          <w:sz w:val="24"/>
          <w:szCs w:val="24"/>
        </w:rPr>
        <w:t xml:space="preserve">Because of the </w:t>
      </w:r>
      <w:r w:rsidR="00026DA3">
        <w:rPr>
          <w:rFonts w:ascii="Times New Roman" w:hAnsi="Times New Roman" w:cs="Times New Roman"/>
          <w:sz w:val="24"/>
          <w:szCs w:val="24"/>
        </w:rPr>
        <w:t xml:space="preserve">prospective </w:t>
      </w:r>
      <w:r w:rsidR="008429E9">
        <w:rPr>
          <w:rFonts w:ascii="Times New Roman" w:hAnsi="Times New Roman" w:cs="Times New Roman"/>
          <w:sz w:val="24"/>
          <w:szCs w:val="24"/>
        </w:rPr>
        <w:t>longitudinal design</w:t>
      </w:r>
      <w:r w:rsidR="00026DA3">
        <w:rPr>
          <w:rFonts w:ascii="Times New Roman" w:hAnsi="Times New Roman" w:cs="Times New Roman"/>
          <w:sz w:val="24"/>
          <w:szCs w:val="24"/>
        </w:rPr>
        <w:t xml:space="preserve">, </w:t>
      </w:r>
      <w:r w:rsidR="001F0C29">
        <w:rPr>
          <w:rFonts w:ascii="Times New Roman" w:hAnsi="Times New Roman" w:cs="Times New Roman"/>
          <w:sz w:val="24"/>
          <w:szCs w:val="24"/>
        </w:rPr>
        <w:t>these risk factors are</w:t>
      </w:r>
      <w:r w:rsidR="0049229E">
        <w:rPr>
          <w:rFonts w:ascii="Times New Roman" w:hAnsi="Times New Roman" w:cs="Times New Roman"/>
          <w:sz w:val="24"/>
          <w:szCs w:val="24"/>
        </w:rPr>
        <w:t xml:space="preserve"> </w:t>
      </w:r>
      <w:r w:rsidR="00BB0476">
        <w:rPr>
          <w:rFonts w:ascii="Times New Roman" w:hAnsi="Times New Roman" w:cs="Times New Roman"/>
          <w:sz w:val="24"/>
          <w:szCs w:val="24"/>
        </w:rPr>
        <w:t>predictive</w:t>
      </w:r>
      <w:r w:rsidR="0026213C">
        <w:rPr>
          <w:rFonts w:ascii="Times New Roman" w:hAnsi="Times New Roman" w:cs="Times New Roman"/>
          <w:sz w:val="24"/>
          <w:szCs w:val="24"/>
        </w:rPr>
        <w:t xml:space="preserve">, but </w:t>
      </w:r>
      <w:r w:rsidR="00BB0476">
        <w:rPr>
          <w:rFonts w:ascii="Times New Roman" w:hAnsi="Times New Roman" w:cs="Times New Roman"/>
          <w:sz w:val="24"/>
          <w:szCs w:val="24"/>
        </w:rPr>
        <w:t xml:space="preserve">this study did not </w:t>
      </w:r>
      <w:r w:rsidR="0049229E">
        <w:rPr>
          <w:rFonts w:ascii="Times New Roman" w:hAnsi="Times New Roman" w:cs="Times New Roman"/>
          <w:sz w:val="24"/>
          <w:szCs w:val="24"/>
        </w:rPr>
        <w:t xml:space="preserve">attempt to disentangle </w:t>
      </w:r>
      <w:r w:rsidR="004918EA">
        <w:rPr>
          <w:rFonts w:ascii="Times New Roman" w:hAnsi="Times New Roman" w:cs="Times New Roman"/>
          <w:sz w:val="24"/>
          <w:szCs w:val="24"/>
        </w:rPr>
        <w:t xml:space="preserve">which risk factors predicted psychopathy </w:t>
      </w:r>
      <w:r w:rsidR="0058301C">
        <w:rPr>
          <w:rFonts w:ascii="Times New Roman" w:hAnsi="Times New Roman" w:cs="Times New Roman"/>
          <w:sz w:val="24"/>
          <w:szCs w:val="24"/>
        </w:rPr>
        <w:t>independently of</w:t>
      </w:r>
      <w:r w:rsidR="004918EA">
        <w:rPr>
          <w:rFonts w:ascii="Times New Roman" w:hAnsi="Times New Roman" w:cs="Times New Roman"/>
          <w:sz w:val="24"/>
          <w:szCs w:val="24"/>
        </w:rPr>
        <w:t xml:space="preserve"> </w:t>
      </w:r>
      <w:r w:rsidR="008B1BD0">
        <w:rPr>
          <w:rFonts w:ascii="Times New Roman" w:hAnsi="Times New Roman" w:cs="Times New Roman"/>
          <w:sz w:val="24"/>
          <w:szCs w:val="24"/>
        </w:rPr>
        <w:t>other risk factors. This study also only include</w:t>
      </w:r>
      <w:r w:rsidR="0058301C">
        <w:rPr>
          <w:rFonts w:ascii="Times New Roman" w:hAnsi="Times New Roman" w:cs="Times New Roman"/>
          <w:sz w:val="24"/>
          <w:szCs w:val="24"/>
        </w:rPr>
        <w:t>d</w:t>
      </w:r>
      <w:r w:rsidR="008B1BD0">
        <w:rPr>
          <w:rFonts w:ascii="Times New Roman" w:hAnsi="Times New Roman" w:cs="Times New Roman"/>
          <w:sz w:val="24"/>
          <w:szCs w:val="24"/>
        </w:rPr>
        <w:t xml:space="preserve"> males when comparing F1-PP versus F2-PB, which limits the </w:t>
      </w:r>
      <w:r w:rsidR="00462882">
        <w:rPr>
          <w:rFonts w:ascii="Times New Roman" w:hAnsi="Times New Roman" w:cs="Times New Roman"/>
          <w:sz w:val="24"/>
          <w:szCs w:val="24"/>
        </w:rPr>
        <w:t xml:space="preserve">generalisability to females. </w:t>
      </w:r>
    </w:p>
    <w:p w14:paraId="6F1A2106" w14:textId="1F9EBD10" w:rsidR="00C62B99" w:rsidRPr="005D71E2" w:rsidRDefault="00FC4212" w:rsidP="002D004F">
      <w:pPr>
        <w:spacing w:after="0" w:line="480" w:lineRule="auto"/>
        <w:rPr>
          <w:rFonts w:ascii="Times New Roman" w:hAnsi="Times New Roman" w:cs="Times New Roman"/>
          <w:b/>
          <w:bCs/>
          <w:i/>
          <w:iCs/>
          <w:sz w:val="24"/>
          <w:szCs w:val="24"/>
          <w:highlight w:val="yellow"/>
        </w:rPr>
      </w:pPr>
      <w:r w:rsidRPr="005D71E2">
        <w:rPr>
          <w:rFonts w:ascii="Times New Roman" w:hAnsi="Times New Roman" w:cs="Times New Roman"/>
          <w:b/>
          <w:bCs/>
          <w:i/>
          <w:iCs/>
          <w:sz w:val="24"/>
          <w:szCs w:val="24"/>
          <w:highlight w:val="yellow"/>
        </w:rPr>
        <w:t xml:space="preserve">Psychopathic </w:t>
      </w:r>
      <w:r w:rsidR="00863B9B" w:rsidRPr="005D71E2">
        <w:rPr>
          <w:rFonts w:ascii="Times New Roman" w:hAnsi="Times New Roman" w:cs="Times New Roman"/>
          <w:b/>
          <w:bCs/>
          <w:i/>
          <w:iCs/>
          <w:sz w:val="24"/>
          <w:szCs w:val="24"/>
          <w:highlight w:val="yellow"/>
        </w:rPr>
        <w:t>T</w:t>
      </w:r>
      <w:r w:rsidRPr="005D71E2">
        <w:rPr>
          <w:rFonts w:ascii="Times New Roman" w:hAnsi="Times New Roman" w:cs="Times New Roman"/>
          <w:b/>
          <w:bCs/>
          <w:i/>
          <w:iCs/>
          <w:sz w:val="24"/>
          <w:szCs w:val="24"/>
          <w:highlight w:val="yellow"/>
        </w:rPr>
        <w:t xml:space="preserve">raits in </w:t>
      </w:r>
      <w:r w:rsidR="00863B9B" w:rsidRPr="005D71E2">
        <w:rPr>
          <w:rFonts w:ascii="Times New Roman" w:hAnsi="Times New Roman" w:cs="Times New Roman"/>
          <w:b/>
          <w:bCs/>
          <w:i/>
          <w:iCs/>
          <w:sz w:val="24"/>
          <w:szCs w:val="24"/>
          <w:highlight w:val="yellow"/>
        </w:rPr>
        <w:t>W</w:t>
      </w:r>
      <w:r w:rsidRPr="005D71E2">
        <w:rPr>
          <w:rFonts w:ascii="Times New Roman" w:hAnsi="Times New Roman" w:cs="Times New Roman"/>
          <w:b/>
          <w:bCs/>
          <w:i/>
          <w:iCs/>
          <w:sz w:val="24"/>
          <w:szCs w:val="24"/>
          <w:highlight w:val="yellow"/>
        </w:rPr>
        <w:t xml:space="preserve">omen and </w:t>
      </w:r>
      <w:r w:rsidR="00863B9B" w:rsidRPr="005D71E2">
        <w:rPr>
          <w:rFonts w:ascii="Times New Roman" w:hAnsi="Times New Roman" w:cs="Times New Roman"/>
          <w:b/>
          <w:bCs/>
          <w:i/>
          <w:iCs/>
          <w:sz w:val="24"/>
          <w:szCs w:val="24"/>
          <w:highlight w:val="yellow"/>
        </w:rPr>
        <w:t>M</w:t>
      </w:r>
      <w:r w:rsidRPr="005D71E2">
        <w:rPr>
          <w:rFonts w:ascii="Times New Roman" w:hAnsi="Times New Roman" w:cs="Times New Roman"/>
          <w:b/>
          <w:bCs/>
          <w:i/>
          <w:iCs/>
          <w:sz w:val="24"/>
          <w:szCs w:val="24"/>
          <w:highlight w:val="yellow"/>
        </w:rPr>
        <w:t>en</w:t>
      </w:r>
    </w:p>
    <w:p w14:paraId="49FD7725" w14:textId="7F52F952" w:rsidR="008D5784" w:rsidRPr="005D71E2" w:rsidRDefault="000716D8" w:rsidP="002C164A">
      <w:pPr>
        <w:spacing w:after="0" w:line="480" w:lineRule="auto"/>
        <w:ind w:firstLine="720"/>
        <w:rPr>
          <w:rFonts w:ascii="Times New Roman" w:hAnsi="Times New Roman" w:cs="Times New Roman"/>
          <w:sz w:val="24"/>
          <w:szCs w:val="24"/>
          <w:highlight w:val="yellow"/>
        </w:rPr>
      </w:pPr>
      <w:r w:rsidRPr="005D71E2">
        <w:rPr>
          <w:rFonts w:ascii="Times New Roman" w:hAnsi="Times New Roman" w:cs="Times New Roman"/>
          <w:sz w:val="24"/>
          <w:szCs w:val="24"/>
          <w:highlight w:val="yellow"/>
        </w:rPr>
        <w:t xml:space="preserve">Women tend to overall score lower on psychopathic traits </w:t>
      </w:r>
      <w:r w:rsidR="00C1444F" w:rsidRPr="005D71E2">
        <w:rPr>
          <w:rFonts w:ascii="Times New Roman" w:hAnsi="Times New Roman" w:cs="Times New Roman"/>
          <w:sz w:val="24"/>
          <w:szCs w:val="24"/>
          <w:highlight w:val="yellow"/>
        </w:rPr>
        <w:t>compared to men (</w:t>
      </w:r>
      <w:r w:rsidR="00445246" w:rsidRPr="005D71E2">
        <w:rPr>
          <w:rFonts w:ascii="Times New Roman" w:hAnsi="Times New Roman" w:cs="Times New Roman"/>
          <w:sz w:val="24"/>
          <w:szCs w:val="24"/>
          <w:highlight w:val="yellow"/>
        </w:rPr>
        <w:t xml:space="preserve">e.g., </w:t>
      </w:r>
      <w:r w:rsidR="003E603E" w:rsidRPr="005D71E2">
        <w:rPr>
          <w:rFonts w:ascii="Times New Roman" w:hAnsi="Times New Roman" w:cs="Times New Roman"/>
          <w:sz w:val="24"/>
          <w:szCs w:val="24"/>
          <w:highlight w:val="yellow"/>
        </w:rPr>
        <w:t xml:space="preserve">Backman et al., </w:t>
      </w:r>
      <w:r w:rsidR="0040079D" w:rsidRPr="005D71E2">
        <w:rPr>
          <w:rFonts w:ascii="Times New Roman" w:hAnsi="Times New Roman" w:cs="Times New Roman"/>
          <w:sz w:val="24"/>
          <w:szCs w:val="24"/>
          <w:highlight w:val="yellow"/>
        </w:rPr>
        <w:t xml:space="preserve">2021; </w:t>
      </w:r>
      <w:r w:rsidR="00823F6D" w:rsidRPr="005D71E2">
        <w:rPr>
          <w:rFonts w:ascii="Times New Roman" w:hAnsi="Times New Roman" w:cs="Times New Roman"/>
          <w:sz w:val="24"/>
          <w:szCs w:val="24"/>
          <w:highlight w:val="yellow"/>
        </w:rPr>
        <w:t>Colins et al., 2017</w:t>
      </w:r>
      <w:r w:rsidR="00D855BF">
        <w:rPr>
          <w:rFonts w:ascii="Times New Roman" w:hAnsi="Times New Roman" w:cs="Times New Roman"/>
          <w:sz w:val="24"/>
          <w:szCs w:val="24"/>
          <w:highlight w:val="yellow"/>
        </w:rPr>
        <w:t>a</w:t>
      </w:r>
      <w:r w:rsidR="0040079D" w:rsidRPr="005D71E2">
        <w:rPr>
          <w:rFonts w:ascii="Times New Roman" w:hAnsi="Times New Roman" w:cs="Times New Roman"/>
          <w:sz w:val="24"/>
          <w:szCs w:val="24"/>
          <w:highlight w:val="yellow"/>
        </w:rPr>
        <w:t xml:space="preserve">; </w:t>
      </w:r>
      <w:r w:rsidR="00445246" w:rsidRPr="005D71E2">
        <w:rPr>
          <w:rFonts w:ascii="Times New Roman" w:hAnsi="Times New Roman" w:cs="Times New Roman"/>
          <w:sz w:val="24"/>
          <w:szCs w:val="24"/>
          <w:highlight w:val="yellow"/>
        </w:rPr>
        <w:t>Hare, 2003).</w:t>
      </w:r>
      <w:r w:rsidR="00445246">
        <w:rPr>
          <w:rFonts w:ascii="Times New Roman" w:hAnsi="Times New Roman" w:cs="Times New Roman"/>
          <w:sz w:val="24"/>
          <w:szCs w:val="24"/>
        </w:rPr>
        <w:t xml:space="preserve"> </w:t>
      </w:r>
      <w:r w:rsidR="00440367">
        <w:rPr>
          <w:rFonts w:ascii="Times New Roman" w:hAnsi="Times New Roman" w:cs="Times New Roman"/>
          <w:sz w:val="24"/>
          <w:szCs w:val="24"/>
        </w:rPr>
        <w:t>The available research suggests that</w:t>
      </w:r>
      <w:r w:rsidR="00F15925">
        <w:rPr>
          <w:rFonts w:ascii="Times New Roman" w:hAnsi="Times New Roman" w:cs="Times New Roman"/>
          <w:sz w:val="24"/>
          <w:szCs w:val="24"/>
        </w:rPr>
        <w:t>,</w:t>
      </w:r>
      <w:r w:rsidR="00440367">
        <w:rPr>
          <w:rFonts w:ascii="Times New Roman" w:hAnsi="Times New Roman" w:cs="Times New Roman"/>
          <w:sz w:val="24"/>
          <w:szCs w:val="24"/>
        </w:rPr>
        <w:t xml:space="preserve"> overall</w:t>
      </w:r>
      <w:r w:rsidR="00F15925">
        <w:rPr>
          <w:rFonts w:ascii="Times New Roman" w:hAnsi="Times New Roman" w:cs="Times New Roman"/>
          <w:sz w:val="24"/>
          <w:szCs w:val="24"/>
        </w:rPr>
        <w:t>,</w:t>
      </w:r>
      <w:r w:rsidR="00440367">
        <w:rPr>
          <w:rFonts w:ascii="Times New Roman" w:hAnsi="Times New Roman" w:cs="Times New Roman"/>
          <w:sz w:val="24"/>
          <w:szCs w:val="24"/>
        </w:rPr>
        <w:t xml:space="preserve"> psychopathy</w:t>
      </w:r>
      <w:r w:rsidR="003156E2">
        <w:rPr>
          <w:rFonts w:ascii="Times New Roman" w:hAnsi="Times New Roman" w:cs="Times New Roman"/>
          <w:sz w:val="24"/>
          <w:szCs w:val="24"/>
        </w:rPr>
        <w:t xml:space="preserve"> in women </w:t>
      </w:r>
      <w:r w:rsidR="00330A4B">
        <w:rPr>
          <w:rFonts w:ascii="Times New Roman" w:hAnsi="Times New Roman" w:cs="Times New Roman"/>
          <w:sz w:val="24"/>
          <w:szCs w:val="24"/>
        </w:rPr>
        <w:t xml:space="preserve">and men </w:t>
      </w:r>
      <w:r w:rsidR="00807063">
        <w:rPr>
          <w:rFonts w:ascii="Times New Roman" w:hAnsi="Times New Roman" w:cs="Times New Roman"/>
          <w:sz w:val="24"/>
          <w:szCs w:val="24"/>
        </w:rPr>
        <w:t>have similar predictors (Farrington &amp; Bergstr</w:t>
      </w:r>
      <w:r w:rsidR="00807063" w:rsidRPr="00807063">
        <w:rPr>
          <w:rFonts w:ascii="Times New Roman" w:hAnsi="Times New Roman" w:cs="Times New Roman"/>
          <w:sz w:val="24"/>
          <w:szCs w:val="24"/>
        </w:rPr>
        <w:t>ø</w:t>
      </w:r>
      <w:r w:rsidR="00807063">
        <w:rPr>
          <w:rFonts w:ascii="Times New Roman" w:hAnsi="Times New Roman" w:cs="Times New Roman"/>
          <w:sz w:val="24"/>
          <w:szCs w:val="24"/>
        </w:rPr>
        <w:t xml:space="preserve">m, </w:t>
      </w:r>
      <w:r w:rsidR="00AE7D75">
        <w:rPr>
          <w:rFonts w:ascii="Times New Roman" w:hAnsi="Times New Roman" w:cs="Times New Roman"/>
          <w:sz w:val="24"/>
          <w:szCs w:val="24"/>
        </w:rPr>
        <w:lastRenderedPageBreak/>
        <w:t>2018)</w:t>
      </w:r>
      <w:r w:rsidR="001135E5">
        <w:rPr>
          <w:rFonts w:ascii="Times New Roman" w:hAnsi="Times New Roman" w:cs="Times New Roman"/>
          <w:sz w:val="24"/>
          <w:szCs w:val="24"/>
        </w:rPr>
        <w:t xml:space="preserve"> </w:t>
      </w:r>
      <w:r w:rsidR="001135E5" w:rsidRPr="005D71E2">
        <w:rPr>
          <w:rFonts w:ascii="Times New Roman" w:hAnsi="Times New Roman" w:cs="Times New Roman"/>
          <w:sz w:val="24"/>
          <w:szCs w:val="24"/>
          <w:highlight w:val="yellow"/>
        </w:rPr>
        <w:t>and correlates (Colins et al., 2017</w:t>
      </w:r>
      <w:r w:rsidR="00E94700" w:rsidRPr="005D71E2">
        <w:rPr>
          <w:rFonts w:ascii="Times New Roman" w:hAnsi="Times New Roman" w:cs="Times New Roman"/>
          <w:sz w:val="24"/>
          <w:szCs w:val="24"/>
          <w:highlight w:val="yellow"/>
        </w:rPr>
        <w:t>a</w:t>
      </w:r>
      <w:r w:rsidR="001135E5" w:rsidRPr="005D71E2">
        <w:rPr>
          <w:rFonts w:ascii="Times New Roman" w:hAnsi="Times New Roman" w:cs="Times New Roman"/>
          <w:sz w:val="24"/>
          <w:szCs w:val="24"/>
          <w:highlight w:val="yellow"/>
        </w:rPr>
        <w:t>)</w:t>
      </w:r>
      <w:r w:rsidR="00976471" w:rsidRPr="005D71E2">
        <w:rPr>
          <w:rFonts w:ascii="Times New Roman" w:hAnsi="Times New Roman" w:cs="Times New Roman"/>
          <w:sz w:val="24"/>
          <w:szCs w:val="24"/>
          <w:highlight w:val="yellow"/>
        </w:rPr>
        <w:t>,</w:t>
      </w:r>
      <w:r w:rsidR="00976471">
        <w:rPr>
          <w:rFonts w:ascii="Times New Roman" w:hAnsi="Times New Roman" w:cs="Times New Roman"/>
          <w:sz w:val="24"/>
          <w:szCs w:val="24"/>
        </w:rPr>
        <w:t xml:space="preserve"> </w:t>
      </w:r>
      <w:r w:rsidR="001B2D5D">
        <w:rPr>
          <w:rFonts w:ascii="Times New Roman" w:hAnsi="Times New Roman" w:cs="Times New Roman"/>
          <w:sz w:val="24"/>
          <w:szCs w:val="24"/>
        </w:rPr>
        <w:t>similar mechanisms for intergenerational transmission</w:t>
      </w:r>
      <w:r w:rsidR="005D747F">
        <w:rPr>
          <w:rFonts w:ascii="Times New Roman" w:hAnsi="Times New Roman" w:cs="Times New Roman"/>
          <w:sz w:val="24"/>
          <w:szCs w:val="24"/>
        </w:rPr>
        <w:t xml:space="preserve"> (</w:t>
      </w:r>
      <w:proofErr w:type="spellStart"/>
      <w:r w:rsidR="005D747F">
        <w:rPr>
          <w:rFonts w:ascii="Times New Roman" w:hAnsi="Times New Roman" w:cs="Times New Roman"/>
          <w:sz w:val="24"/>
          <w:szCs w:val="24"/>
        </w:rPr>
        <w:t>Auty</w:t>
      </w:r>
      <w:proofErr w:type="spellEnd"/>
      <w:r w:rsidR="005D747F">
        <w:rPr>
          <w:rFonts w:ascii="Times New Roman" w:hAnsi="Times New Roman" w:cs="Times New Roman"/>
          <w:sz w:val="24"/>
          <w:szCs w:val="24"/>
        </w:rPr>
        <w:t xml:space="preserve"> et al., 2015), </w:t>
      </w:r>
      <w:r w:rsidR="00A00A5E">
        <w:rPr>
          <w:rFonts w:ascii="Times New Roman" w:hAnsi="Times New Roman" w:cs="Times New Roman"/>
          <w:sz w:val="24"/>
          <w:szCs w:val="24"/>
        </w:rPr>
        <w:t>and</w:t>
      </w:r>
      <w:r w:rsidR="004D2697">
        <w:rPr>
          <w:rFonts w:ascii="Times New Roman" w:hAnsi="Times New Roman" w:cs="Times New Roman"/>
          <w:sz w:val="24"/>
          <w:szCs w:val="24"/>
        </w:rPr>
        <w:t xml:space="preserve"> somewhat</w:t>
      </w:r>
      <w:r w:rsidR="00A00A5E">
        <w:rPr>
          <w:rFonts w:ascii="Times New Roman" w:hAnsi="Times New Roman" w:cs="Times New Roman"/>
          <w:sz w:val="24"/>
          <w:szCs w:val="24"/>
        </w:rPr>
        <w:t xml:space="preserve"> </w:t>
      </w:r>
      <w:r w:rsidR="005D747F">
        <w:rPr>
          <w:rFonts w:ascii="Times New Roman" w:hAnsi="Times New Roman" w:cs="Times New Roman"/>
          <w:sz w:val="24"/>
          <w:szCs w:val="24"/>
        </w:rPr>
        <w:t>similar relationships with other personality disorders (</w:t>
      </w:r>
      <w:r w:rsidR="00A00A5E">
        <w:rPr>
          <w:rFonts w:ascii="Times New Roman" w:hAnsi="Times New Roman" w:cs="Times New Roman"/>
          <w:sz w:val="24"/>
          <w:szCs w:val="24"/>
        </w:rPr>
        <w:t>Bergstr</w:t>
      </w:r>
      <w:r w:rsidR="00A00A5E" w:rsidRPr="00A00A5E">
        <w:rPr>
          <w:rFonts w:ascii="Times New Roman" w:hAnsi="Times New Roman" w:cs="Times New Roman"/>
          <w:sz w:val="24"/>
          <w:szCs w:val="24"/>
        </w:rPr>
        <w:t>ø</w:t>
      </w:r>
      <w:r w:rsidR="00A00A5E">
        <w:rPr>
          <w:rFonts w:ascii="Times New Roman" w:hAnsi="Times New Roman" w:cs="Times New Roman"/>
          <w:sz w:val="24"/>
          <w:szCs w:val="24"/>
        </w:rPr>
        <w:t xml:space="preserve">m et al., 2022). </w:t>
      </w:r>
      <w:r w:rsidR="00D44DB8">
        <w:rPr>
          <w:rFonts w:ascii="Times New Roman" w:hAnsi="Times New Roman" w:cs="Times New Roman"/>
          <w:sz w:val="24"/>
          <w:szCs w:val="24"/>
        </w:rPr>
        <w:t xml:space="preserve">However, </w:t>
      </w:r>
      <w:r w:rsidR="00DA66A1">
        <w:rPr>
          <w:rFonts w:ascii="Times New Roman" w:hAnsi="Times New Roman" w:cs="Times New Roman"/>
          <w:sz w:val="24"/>
          <w:szCs w:val="24"/>
        </w:rPr>
        <w:t>while the similarities are striking</w:t>
      </w:r>
      <w:r w:rsidR="007F345A">
        <w:rPr>
          <w:rFonts w:ascii="Times New Roman" w:hAnsi="Times New Roman" w:cs="Times New Roman"/>
          <w:sz w:val="24"/>
          <w:szCs w:val="24"/>
        </w:rPr>
        <w:t xml:space="preserve"> (Miller et al</w:t>
      </w:r>
      <w:r w:rsidR="009A6763">
        <w:rPr>
          <w:rFonts w:ascii="Times New Roman" w:hAnsi="Times New Roman" w:cs="Times New Roman"/>
          <w:sz w:val="24"/>
          <w:szCs w:val="24"/>
        </w:rPr>
        <w:t>., 2011)</w:t>
      </w:r>
      <w:r w:rsidR="00DA66A1">
        <w:rPr>
          <w:rFonts w:ascii="Times New Roman" w:hAnsi="Times New Roman" w:cs="Times New Roman"/>
          <w:sz w:val="24"/>
          <w:szCs w:val="24"/>
        </w:rPr>
        <w:t xml:space="preserve">, </w:t>
      </w:r>
      <w:r w:rsidR="002C45B7" w:rsidRPr="005D71E2">
        <w:rPr>
          <w:rFonts w:ascii="Times New Roman" w:hAnsi="Times New Roman" w:cs="Times New Roman"/>
          <w:sz w:val="24"/>
          <w:szCs w:val="24"/>
          <w:highlight w:val="yellow"/>
        </w:rPr>
        <w:t xml:space="preserve">there are some important </w:t>
      </w:r>
      <w:r w:rsidR="002C164A" w:rsidRPr="005D71E2">
        <w:rPr>
          <w:rFonts w:ascii="Times New Roman" w:hAnsi="Times New Roman" w:cs="Times New Roman"/>
          <w:sz w:val="24"/>
          <w:szCs w:val="24"/>
          <w:highlight w:val="yellow"/>
        </w:rPr>
        <w:t xml:space="preserve">differences. </w:t>
      </w:r>
      <w:r w:rsidR="008D5784" w:rsidRPr="005D71E2">
        <w:rPr>
          <w:rFonts w:ascii="Times New Roman" w:hAnsi="Times New Roman" w:cs="Times New Roman"/>
          <w:sz w:val="24"/>
          <w:szCs w:val="24"/>
          <w:highlight w:val="yellow"/>
        </w:rPr>
        <w:t>Examples of th</w:t>
      </w:r>
      <w:r w:rsidR="00B8350A" w:rsidRPr="005D71E2">
        <w:rPr>
          <w:rFonts w:ascii="Times New Roman" w:hAnsi="Times New Roman" w:cs="Times New Roman"/>
          <w:sz w:val="24"/>
          <w:szCs w:val="24"/>
          <w:highlight w:val="yellow"/>
        </w:rPr>
        <w:t xml:space="preserve">ese </w:t>
      </w:r>
      <w:r w:rsidR="00956742" w:rsidRPr="005D71E2">
        <w:rPr>
          <w:rFonts w:ascii="Times New Roman" w:hAnsi="Times New Roman" w:cs="Times New Roman"/>
          <w:sz w:val="24"/>
          <w:szCs w:val="24"/>
          <w:highlight w:val="yellow"/>
        </w:rPr>
        <w:t xml:space="preserve">differences </w:t>
      </w:r>
      <w:r w:rsidR="00B8350A" w:rsidRPr="005D71E2">
        <w:rPr>
          <w:rFonts w:ascii="Times New Roman" w:hAnsi="Times New Roman" w:cs="Times New Roman"/>
          <w:sz w:val="24"/>
          <w:szCs w:val="24"/>
          <w:highlight w:val="yellow"/>
        </w:rPr>
        <w:t xml:space="preserve">are that sexual abuse </w:t>
      </w:r>
      <w:r w:rsidR="00916C75">
        <w:rPr>
          <w:rFonts w:ascii="Times New Roman" w:hAnsi="Times New Roman" w:cs="Times New Roman"/>
          <w:sz w:val="24"/>
          <w:szCs w:val="24"/>
          <w:highlight w:val="yellow"/>
        </w:rPr>
        <w:t>wa</w:t>
      </w:r>
      <w:r w:rsidR="00252CF7" w:rsidRPr="005D71E2">
        <w:rPr>
          <w:rFonts w:ascii="Times New Roman" w:hAnsi="Times New Roman" w:cs="Times New Roman"/>
          <w:sz w:val="24"/>
          <w:szCs w:val="24"/>
          <w:highlight w:val="yellow"/>
        </w:rPr>
        <w:t>s more common amongst psychopathic women</w:t>
      </w:r>
      <w:r w:rsidR="00916C75">
        <w:rPr>
          <w:rFonts w:ascii="Times New Roman" w:hAnsi="Times New Roman" w:cs="Times New Roman"/>
          <w:sz w:val="24"/>
          <w:szCs w:val="24"/>
          <w:highlight w:val="yellow"/>
        </w:rPr>
        <w:t xml:space="preserve"> compared to men</w:t>
      </w:r>
      <w:r w:rsidR="00141A71" w:rsidRPr="005D71E2">
        <w:rPr>
          <w:rFonts w:ascii="Times New Roman" w:hAnsi="Times New Roman" w:cs="Times New Roman"/>
          <w:sz w:val="24"/>
          <w:szCs w:val="24"/>
          <w:highlight w:val="yellow"/>
        </w:rPr>
        <w:t xml:space="preserve">, and women </w:t>
      </w:r>
      <w:r w:rsidR="00CA20D7" w:rsidRPr="005D71E2">
        <w:rPr>
          <w:rFonts w:ascii="Times New Roman" w:hAnsi="Times New Roman" w:cs="Times New Roman"/>
          <w:sz w:val="24"/>
          <w:szCs w:val="24"/>
          <w:highlight w:val="yellow"/>
        </w:rPr>
        <w:t>had a higher level of PTSD</w:t>
      </w:r>
      <w:r w:rsidR="00737430" w:rsidRPr="005D71E2">
        <w:rPr>
          <w:rFonts w:ascii="Times New Roman" w:hAnsi="Times New Roman" w:cs="Times New Roman"/>
          <w:sz w:val="24"/>
          <w:szCs w:val="24"/>
          <w:highlight w:val="yellow"/>
        </w:rPr>
        <w:t xml:space="preserve"> than their male counterparts </w:t>
      </w:r>
      <w:r w:rsidR="00141A71" w:rsidRPr="005D71E2">
        <w:rPr>
          <w:rFonts w:ascii="Times New Roman" w:hAnsi="Times New Roman" w:cs="Times New Roman"/>
          <w:sz w:val="24"/>
          <w:szCs w:val="24"/>
          <w:highlight w:val="yellow"/>
        </w:rPr>
        <w:t>(Colins et al, 2017</w:t>
      </w:r>
      <w:r w:rsidR="00E94700" w:rsidRPr="005D71E2">
        <w:rPr>
          <w:rFonts w:ascii="Times New Roman" w:hAnsi="Times New Roman" w:cs="Times New Roman"/>
          <w:sz w:val="24"/>
          <w:szCs w:val="24"/>
          <w:highlight w:val="yellow"/>
        </w:rPr>
        <w:t>a</w:t>
      </w:r>
      <w:r w:rsidR="00141A71" w:rsidRPr="005D71E2">
        <w:rPr>
          <w:rFonts w:ascii="Times New Roman" w:hAnsi="Times New Roman" w:cs="Times New Roman"/>
          <w:sz w:val="24"/>
          <w:szCs w:val="24"/>
          <w:highlight w:val="yellow"/>
        </w:rPr>
        <w:t xml:space="preserve">). </w:t>
      </w:r>
      <w:r w:rsidR="003E1A72" w:rsidRPr="005D71E2">
        <w:rPr>
          <w:rFonts w:ascii="Times New Roman" w:hAnsi="Times New Roman" w:cs="Times New Roman"/>
          <w:sz w:val="24"/>
          <w:szCs w:val="24"/>
          <w:highlight w:val="yellow"/>
        </w:rPr>
        <w:t>Similar findings</w:t>
      </w:r>
      <w:r w:rsidR="00D72FB3" w:rsidRPr="005D71E2">
        <w:rPr>
          <w:rFonts w:ascii="Times New Roman" w:hAnsi="Times New Roman" w:cs="Times New Roman"/>
          <w:sz w:val="24"/>
          <w:szCs w:val="24"/>
          <w:highlight w:val="yellow"/>
        </w:rPr>
        <w:t xml:space="preserve"> on sexual abuse</w:t>
      </w:r>
      <w:r w:rsidR="003E1A72" w:rsidRPr="005D71E2">
        <w:rPr>
          <w:rFonts w:ascii="Times New Roman" w:hAnsi="Times New Roman" w:cs="Times New Roman"/>
          <w:sz w:val="24"/>
          <w:szCs w:val="24"/>
          <w:highlight w:val="yellow"/>
        </w:rPr>
        <w:t xml:space="preserve"> were found i</w:t>
      </w:r>
      <w:r w:rsidR="00076447" w:rsidRPr="005D71E2">
        <w:rPr>
          <w:rFonts w:ascii="Times New Roman" w:hAnsi="Times New Roman" w:cs="Times New Roman"/>
          <w:sz w:val="24"/>
          <w:szCs w:val="24"/>
          <w:highlight w:val="yellow"/>
        </w:rPr>
        <w:t xml:space="preserve">n a recent study </w:t>
      </w:r>
      <w:r w:rsidR="00A37860" w:rsidRPr="005D71E2">
        <w:rPr>
          <w:rFonts w:ascii="Times New Roman" w:hAnsi="Times New Roman" w:cs="Times New Roman"/>
          <w:sz w:val="24"/>
          <w:szCs w:val="24"/>
          <w:highlight w:val="yellow"/>
        </w:rPr>
        <w:t>on an all-female sample</w:t>
      </w:r>
      <w:r w:rsidR="00846536" w:rsidRPr="005D71E2">
        <w:rPr>
          <w:rFonts w:ascii="Times New Roman" w:hAnsi="Times New Roman" w:cs="Times New Roman"/>
          <w:sz w:val="24"/>
          <w:szCs w:val="24"/>
          <w:highlight w:val="yellow"/>
        </w:rPr>
        <w:t xml:space="preserve"> (9-17 years old; N=696)</w:t>
      </w:r>
      <w:r w:rsidR="00A37860" w:rsidRPr="005D71E2">
        <w:rPr>
          <w:rFonts w:ascii="Times New Roman" w:hAnsi="Times New Roman" w:cs="Times New Roman"/>
          <w:sz w:val="24"/>
          <w:szCs w:val="24"/>
          <w:highlight w:val="yellow"/>
        </w:rPr>
        <w:t xml:space="preserve"> </w:t>
      </w:r>
      <w:r w:rsidR="00076447" w:rsidRPr="005D71E2">
        <w:rPr>
          <w:rFonts w:ascii="Times New Roman" w:hAnsi="Times New Roman" w:cs="Times New Roman"/>
          <w:sz w:val="24"/>
          <w:szCs w:val="24"/>
          <w:highlight w:val="yellow"/>
        </w:rPr>
        <w:t xml:space="preserve">by </w:t>
      </w:r>
      <w:proofErr w:type="spellStart"/>
      <w:r w:rsidR="00076447" w:rsidRPr="005D71E2">
        <w:rPr>
          <w:rFonts w:ascii="Times New Roman" w:hAnsi="Times New Roman" w:cs="Times New Roman"/>
          <w:sz w:val="24"/>
          <w:szCs w:val="24"/>
          <w:highlight w:val="yellow"/>
        </w:rPr>
        <w:t>Boduszek</w:t>
      </w:r>
      <w:proofErr w:type="spellEnd"/>
      <w:r w:rsidR="00076447" w:rsidRPr="005D71E2">
        <w:rPr>
          <w:rFonts w:ascii="Times New Roman" w:hAnsi="Times New Roman" w:cs="Times New Roman"/>
          <w:sz w:val="24"/>
          <w:szCs w:val="24"/>
          <w:highlight w:val="yellow"/>
        </w:rPr>
        <w:t xml:space="preserve"> et al. (2019</w:t>
      </w:r>
      <w:r w:rsidR="00846536" w:rsidRPr="005D71E2">
        <w:rPr>
          <w:rFonts w:ascii="Times New Roman" w:hAnsi="Times New Roman" w:cs="Times New Roman"/>
          <w:sz w:val="24"/>
          <w:szCs w:val="24"/>
          <w:highlight w:val="yellow"/>
        </w:rPr>
        <w:t>)</w:t>
      </w:r>
      <w:r w:rsidR="003E1A72" w:rsidRPr="005D71E2">
        <w:rPr>
          <w:rFonts w:ascii="Times New Roman" w:hAnsi="Times New Roman" w:cs="Times New Roman"/>
          <w:sz w:val="24"/>
          <w:szCs w:val="24"/>
          <w:highlight w:val="yellow"/>
        </w:rPr>
        <w:t xml:space="preserve">. Sexual abuse appears to be an important risk factor for </w:t>
      </w:r>
      <w:r w:rsidR="00D72FB3" w:rsidRPr="005D71E2">
        <w:rPr>
          <w:rFonts w:ascii="Times New Roman" w:hAnsi="Times New Roman" w:cs="Times New Roman"/>
          <w:sz w:val="24"/>
          <w:szCs w:val="24"/>
          <w:highlight w:val="yellow"/>
        </w:rPr>
        <w:t>the development of psychopathic traits in women.</w:t>
      </w:r>
      <w:r w:rsidR="002C164A" w:rsidRPr="005D71E2">
        <w:rPr>
          <w:rFonts w:ascii="Times New Roman" w:hAnsi="Times New Roman" w:cs="Times New Roman"/>
          <w:sz w:val="24"/>
          <w:szCs w:val="24"/>
          <w:highlight w:val="yellow"/>
        </w:rPr>
        <w:t xml:space="preserve"> </w:t>
      </w:r>
      <w:r w:rsidR="00737430" w:rsidRPr="005D71E2">
        <w:rPr>
          <w:rFonts w:ascii="Times New Roman" w:hAnsi="Times New Roman" w:cs="Times New Roman"/>
          <w:sz w:val="24"/>
          <w:szCs w:val="24"/>
          <w:highlight w:val="yellow"/>
        </w:rPr>
        <w:t xml:space="preserve">In line with the larger criminological </w:t>
      </w:r>
      <w:r w:rsidR="00C169A3" w:rsidRPr="005D71E2">
        <w:rPr>
          <w:rFonts w:ascii="Times New Roman" w:hAnsi="Times New Roman" w:cs="Times New Roman"/>
          <w:sz w:val="24"/>
          <w:szCs w:val="24"/>
          <w:highlight w:val="yellow"/>
        </w:rPr>
        <w:t xml:space="preserve">and psychological </w:t>
      </w:r>
      <w:r w:rsidR="00737430" w:rsidRPr="005D71E2">
        <w:rPr>
          <w:rFonts w:ascii="Times New Roman" w:hAnsi="Times New Roman" w:cs="Times New Roman"/>
          <w:sz w:val="24"/>
          <w:szCs w:val="24"/>
          <w:highlight w:val="yellow"/>
        </w:rPr>
        <w:t>literature on differen</w:t>
      </w:r>
      <w:r w:rsidR="000A64AB" w:rsidRPr="005D71E2">
        <w:rPr>
          <w:rFonts w:ascii="Times New Roman" w:hAnsi="Times New Roman" w:cs="Times New Roman"/>
          <w:sz w:val="24"/>
          <w:szCs w:val="24"/>
          <w:highlight w:val="yellow"/>
        </w:rPr>
        <w:t>ces between</w:t>
      </w:r>
      <w:r w:rsidR="00C169A3" w:rsidRPr="005D71E2">
        <w:rPr>
          <w:rFonts w:ascii="Times New Roman" w:hAnsi="Times New Roman" w:cs="Times New Roman"/>
          <w:sz w:val="24"/>
          <w:szCs w:val="24"/>
          <w:highlight w:val="yellow"/>
        </w:rPr>
        <w:t xml:space="preserve"> men and women</w:t>
      </w:r>
      <w:r w:rsidR="00B806C9" w:rsidRPr="005D71E2">
        <w:rPr>
          <w:rFonts w:ascii="Times New Roman" w:hAnsi="Times New Roman" w:cs="Times New Roman"/>
          <w:sz w:val="24"/>
          <w:szCs w:val="24"/>
          <w:highlight w:val="yellow"/>
        </w:rPr>
        <w:t xml:space="preserve"> in aggression (e.g., </w:t>
      </w:r>
      <w:proofErr w:type="spellStart"/>
      <w:r w:rsidR="00B115E9">
        <w:rPr>
          <w:rFonts w:ascii="Times New Roman" w:hAnsi="Times New Roman" w:cs="Times New Roman"/>
          <w:sz w:val="24"/>
          <w:szCs w:val="24"/>
          <w:highlight w:val="yellow"/>
        </w:rPr>
        <w:t>Loeber</w:t>
      </w:r>
      <w:proofErr w:type="spellEnd"/>
      <w:r w:rsidR="00B806C9" w:rsidRPr="005D71E2">
        <w:rPr>
          <w:rFonts w:ascii="Times New Roman" w:hAnsi="Times New Roman" w:cs="Times New Roman"/>
          <w:sz w:val="24"/>
          <w:szCs w:val="24"/>
          <w:highlight w:val="yellow"/>
        </w:rPr>
        <w:t xml:space="preserve"> et al., 2017; </w:t>
      </w:r>
      <w:r w:rsidR="00E94700" w:rsidRPr="005D71E2">
        <w:rPr>
          <w:rFonts w:ascii="Times New Roman" w:hAnsi="Times New Roman" w:cs="Times New Roman"/>
          <w:sz w:val="24"/>
          <w:szCs w:val="24"/>
          <w:highlight w:val="yellow"/>
        </w:rPr>
        <w:t>Colins et al., 2017b</w:t>
      </w:r>
      <w:r w:rsidR="00984787" w:rsidRPr="005D71E2">
        <w:rPr>
          <w:rFonts w:ascii="Times New Roman" w:hAnsi="Times New Roman" w:cs="Times New Roman"/>
          <w:sz w:val="24"/>
          <w:szCs w:val="24"/>
          <w:highlight w:val="yellow"/>
        </w:rPr>
        <w:t xml:space="preserve">), </w:t>
      </w:r>
      <w:r w:rsidR="00690910" w:rsidRPr="005D71E2">
        <w:rPr>
          <w:rFonts w:ascii="Times New Roman" w:hAnsi="Times New Roman" w:cs="Times New Roman"/>
          <w:sz w:val="24"/>
          <w:szCs w:val="24"/>
          <w:highlight w:val="yellow"/>
        </w:rPr>
        <w:t>men</w:t>
      </w:r>
      <w:r w:rsidR="00984787" w:rsidRPr="005D71E2">
        <w:rPr>
          <w:rFonts w:ascii="Times New Roman" w:hAnsi="Times New Roman" w:cs="Times New Roman"/>
          <w:sz w:val="24"/>
          <w:szCs w:val="24"/>
          <w:highlight w:val="yellow"/>
        </w:rPr>
        <w:t xml:space="preserve"> </w:t>
      </w:r>
      <w:r w:rsidR="00911ABB">
        <w:rPr>
          <w:rFonts w:ascii="Times New Roman" w:hAnsi="Times New Roman" w:cs="Times New Roman"/>
          <w:sz w:val="24"/>
          <w:szCs w:val="24"/>
          <w:highlight w:val="yellow"/>
        </w:rPr>
        <w:t xml:space="preserve">who were </w:t>
      </w:r>
      <w:r w:rsidR="00984787" w:rsidRPr="005D71E2">
        <w:rPr>
          <w:rFonts w:ascii="Times New Roman" w:hAnsi="Times New Roman" w:cs="Times New Roman"/>
          <w:sz w:val="24"/>
          <w:szCs w:val="24"/>
          <w:highlight w:val="yellow"/>
        </w:rPr>
        <w:t xml:space="preserve">high on psychopathic traits </w:t>
      </w:r>
      <w:r w:rsidR="00690910" w:rsidRPr="005D71E2">
        <w:rPr>
          <w:rFonts w:ascii="Times New Roman" w:hAnsi="Times New Roman" w:cs="Times New Roman"/>
          <w:sz w:val="24"/>
          <w:szCs w:val="24"/>
          <w:highlight w:val="yellow"/>
        </w:rPr>
        <w:t xml:space="preserve">were more likely to be deemed to be physically </w:t>
      </w:r>
      <w:r w:rsidR="00A50191" w:rsidRPr="005D71E2">
        <w:rPr>
          <w:rFonts w:ascii="Times New Roman" w:hAnsi="Times New Roman" w:cs="Times New Roman"/>
          <w:sz w:val="24"/>
          <w:szCs w:val="24"/>
          <w:highlight w:val="yellow"/>
        </w:rPr>
        <w:t xml:space="preserve">aggressive compared to women. </w:t>
      </w:r>
    </w:p>
    <w:p w14:paraId="4DE69A05" w14:textId="348ED48D" w:rsidR="00CE063C" w:rsidRDefault="002C45B7" w:rsidP="002C45B7">
      <w:pPr>
        <w:spacing w:after="0" w:line="480" w:lineRule="auto"/>
        <w:ind w:firstLine="720"/>
        <w:rPr>
          <w:rFonts w:ascii="Times New Roman" w:hAnsi="Times New Roman" w:cs="Times New Roman"/>
          <w:sz w:val="24"/>
          <w:szCs w:val="24"/>
        </w:rPr>
      </w:pPr>
      <w:r w:rsidRPr="005D71E2">
        <w:rPr>
          <w:rFonts w:ascii="Times New Roman" w:hAnsi="Times New Roman" w:cs="Times New Roman"/>
          <w:sz w:val="24"/>
          <w:szCs w:val="24"/>
          <w:highlight w:val="yellow"/>
        </w:rPr>
        <w:t>These differences can arguably</w:t>
      </w:r>
      <w:r>
        <w:rPr>
          <w:rFonts w:ascii="Times New Roman" w:hAnsi="Times New Roman" w:cs="Times New Roman"/>
          <w:sz w:val="24"/>
          <w:szCs w:val="24"/>
        </w:rPr>
        <w:t xml:space="preserve"> influence interventions (e.g., Bloom et al., 2002; Thomson et al., 2021; Van </w:t>
      </w:r>
      <w:proofErr w:type="spellStart"/>
      <w:r>
        <w:rPr>
          <w:rFonts w:ascii="Times New Roman" w:hAnsi="Times New Roman" w:cs="Times New Roman"/>
          <w:sz w:val="24"/>
          <w:szCs w:val="24"/>
        </w:rPr>
        <w:t>Dieten</w:t>
      </w:r>
      <w:proofErr w:type="spellEnd"/>
      <w:r>
        <w:rPr>
          <w:rFonts w:ascii="Times New Roman" w:hAnsi="Times New Roman" w:cs="Times New Roman"/>
          <w:sz w:val="24"/>
          <w:szCs w:val="24"/>
        </w:rPr>
        <w:t xml:space="preserve">, 2022) and the understanding of risk (e.g., Belisle et al., 2022; de Vogel et al., 2019; </w:t>
      </w:r>
      <w:proofErr w:type="spellStart"/>
      <w:r>
        <w:rPr>
          <w:rFonts w:ascii="Times New Roman" w:hAnsi="Times New Roman" w:cs="Times New Roman"/>
          <w:sz w:val="24"/>
          <w:szCs w:val="24"/>
        </w:rPr>
        <w:t>Olver</w:t>
      </w:r>
      <w:proofErr w:type="spellEnd"/>
      <w:r>
        <w:rPr>
          <w:rFonts w:ascii="Times New Roman" w:hAnsi="Times New Roman" w:cs="Times New Roman"/>
          <w:sz w:val="24"/>
          <w:szCs w:val="24"/>
        </w:rPr>
        <w:t xml:space="preserve"> &amp; Stockdale, 2022). </w:t>
      </w:r>
      <w:r w:rsidR="005900E0">
        <w:rPr>
          <w:rFonts w:ascii="Times New Roman" w:hAnsi="Times New Roman" w:cs="Times New Roman"/>
          <w:sz w:val="24"/>
          <w:szCs w:val="24"/>
        </w:rPr>
        <w:t>It is there</w:t>
      </w:r>
      <w:r w:rsidR="00DA0F5D">
        <w:rPr>
          <w:rFonts w:ascii="Times New Roman" w:hAnsi="Times New Roman" w:cs="Times New Roman"/>
          <w:sz w:val="24"/>
          <w:szCs w:val="24"/>
        </w:rPr>
        <w:t>fore important to</w:t>
      </w:r>
      <w:r w:rsidR="00531070">
        <w:rPr>
          <w:rFonts w:ascii="Times New Roman" w:hAnsi="Times New Roman" w:cs="Times New Roman"/>
          <w:sz w:val="24"/>
          <w:szCs w:val="24"/>
        </w:rPr>
        <w:t xml:space="preserve"> better</w:t>
      </w:r>
      <w:r w:rsidR="00DA0F5D">
        <w:rPr>
          <w:rFonts w:ascii="Times New Roman" w:hAnsi="Times New Roman" w:cs="Times New Roman"/>
          <w:sz w:val="24"/>
          <w:szCs w:val="24"/>
        </w:rPr>
        <w:t xml:space="preserve"> understand which specific </w:t>
      </w:r>
      <w:r w:rsidR="007D0E9C">
        <w:rPr>
          <w:rFonts w:ascii="Times New Roman" w:hAnsi="Times New Roman" w:cs="Times New Roman"/>
          <w:sz w:val="24"/>
          <w:szCs w:val="24"/>
        </w:rPr>
        <w:t>risk factors might be independently important for women compared to men</w:t>
      </w:r>
      <w:r w:rsidR="00C04C5F">
        <w:rPr>
          <w:rFonts w:ascii="Times New Roman" w:hAnsi="Times New Roman" w:cs="Times New Roman"/>
          <w:sz w:val="24"/>
          <w:szCs w:val="24"/>
        </w:rPr>
        <w:t xml:space="preserve"> in relation to psychopathy. </w:t>
      </w:r>
    </w:p>
    <w:p w14:paraId="644CDAA4" w14:textId="1D648738" w:rsidR="00A45B09" w:rsidRPr="00B07108" w:rsidRDefault="00A45B09" w:rsidP="005C298B">
      <w:pPr>
        <w:spacing w:after="0" w:line="480" w:lineRule="auto"/>
        <w:rPr>
          <w:rFonts w:ascii="Times New Roman" w:hAnsi="Times New Roman" w:cs="Times New Roman"/>
          <w:b/>
          <w:bCs/>
          <w:sz w:val="24"/>
          <w:szCs w:val="24"/>
        </w:rPr>
      </w:pPr>
      <w:r w:rsidRPr="00B07108">
        <w:rPr>
          <w:rFonts w:ascii="Times New Roman" w:hAnsi="Times New Roman" w:cs="Times New Roman"/>
          <w:b/>
          <w:bCs/>
          <w:sz w:val="24"/>
          <w:szCs w:val="24"/>
        </w:rPr>
        <w:t xml:space="preserve">The Current </w:t>
      </w:r>
      <w:r w:rsidR="00B07108">
        <w:rPr>
          <w:rFonts w:ascii="Times New Roman" w:hAnsi="Times New Roman" w:cs="Times New Roman"/>
          <w:b/>
          <w:bCs/>
          <w:sz w:val="24"/>
          <w:szCs w:val="24"/>
        </w:rPr>
        <w:t>Investigation</w:t>
      </w:r>
    </w:p>
    <w:p w14:paraId="090F35BF" w14:textId="0EE52EAA" w:rsidR="009A6CB6" w:rsidRDefault="00795EE2" w:rsidP="005C298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A0A2C">
        <w:rPr>
          <w:rFonts w:ascii="Times New Roman" w:hAnsi="Times New Roman" w:cs="Times New Roman"/>
          <w:sz w:val="24"/>
          <w:szCs w:val="24"/>
        </w:rPr>
        <w:t>Early r</w:t>
      </w:r>
      <w:r w:rsidR="00097EAC">
        <w:rPr>
          <w:rFonts w:ascii="Times New Roman" w:hAnsi="Times New Roman" w:cs="Times New Roman"/>
          <w:sz w:val="24"/>
          <w:szCs w:val="24"/>
        </w:rPr>
        <w:t>isk</w:t>
      </w:r>
      <w:r w:rsidR="00A04E70">
        <w:rPr>
          <w:rFonts w:ascii="Times New Roman" w:hAnsi="Times New Roman" w:cs="Times New Roman"/>
          <w:sz w:val="24"/>
          <w:szCs w:val="24"/>
        </w:rPr>
        <w:t>-</w:t>
      </w:r>
      <w:r w:rsidR="00097EAC">
        <w:rPr>
          <w:rFonts w:ascii="Times New Roman" w:hAnsi="Times New Roman" w:cs="Times New Roman"/>
          <w:sz w:val="24"/>
          <w:szCs w:val="24"/>
        </w:rPr>
        <w:t xml:space="preserve">focused interventions have been </w:t>
      </w:r>
      <w:r w:rsidR="00AA5538">
        <w:rPr>
          <w:rFonts w:ascii="Times New Roman" w:hAnsi="Times New Roman" w:cs="Times New Roman"/>
          <w:sz w:val="24"/>
          <w:szCs w:val="24"/>
        </w:rPr>
        <w:t xml:space="preserve">proven to be </w:t>
      </w:r>
      <w:r w:rsidR="0026293D">
        <w:rPr>
          <w:rFonts w:ascii="Times New Roman" w:hAnsi="Times New Roman" w:cs="Times New Roman"/>
          <w:sz w:val="24"/>
          <w:szCs w:val="24"/>
        </w:rPr>
        <w:t>highly effective and beneficial</w:t>
      </w:r>
      <w:r w:rsidR="005A0A2C">
        <w:rPr>
          <w:rFonts w:ascii="Times New Roman" w:hAnsi="Times New Roman" w:cs="Times New Roman"/>
          <w:sz w:val="24"/>
          <w:szCs w:val="24"/>
        </w:rPr>
        <w:t xml:space="preserve"> in preventing offending and delinquency</w:t>
      </w:r>
      <w:r w:rsidR="0026293D">
        <w:rPr>
          <w:rFonts w:ascii="Times New Roman" w:hAnsi="Times New Roman" w:cs="Times New Roman"/>
          <w:sz w:val="24"/>
          <w:szCs w:val="24"/>
        </w:rPr>
        <w:t xml:space="preserve"> (</w:t>
      </w:r>
      <w:r w:rsidR="005C0200">
        <w:rPr>
          <w:rFonts w:ascii="Times New Roman" w:hAnsi="Times New Roman" w:cs="Times New Roman"/>
          <w:sz w:val="24"/>
          <w:szCs w:val="24"/>
        </w:rPr>
        <w:t>for an overview, please see Farrington &amp; Welsh, 200</w:t>
      </w:r>
      <w:r w:rsidR="00196DD2">
        <w:rPr>
          <w:rFonts w:ascii="Times New Roman" w:hAnsi="Times New Roman" w:cs="Times New Roman"/>
          <w:sz w:val="24"/>
          <w:szCs w:val="24"/>
        </w:rPr>
        <w:t>7</w:t>
      </w:r>
      <w:r w:rsidR="0026293D">
        <w:rPr>
          <w:rFonts w:ascii="Times New Roman" w:hAnsi="Times New Roman" w:cs="Times New Roman"/>
          <w:sz w:val="24"/>
          <w:szCs w:val="24"/>
        </w:rPr>
        <w:t>)</w:t>
      </w:r>
      <w:r w:rsidR="005A0A2C">
        <w:rPr>
          <w:rFonts w:ascii="Times New Roman" w:hAnsi="Times New Roman" w:cs="Times New Roman"/>
          <w:sz w:val="24"/>
          <w:szCs w:val="24"/>
        </w:rPr>
        <w:t>. B</w:t>
      </w:r>
      <w:r w:rsidR="0026293D">
        <w:rPr>
          <w:rFonts w:ascii="Times New Roman" w:hAnsi="Times New Roman" w:cs="Times New Roman"/>
          <w:sz w:val="24"/>
          <w:szCs w:val="24"/>
        </w:rPr>
        <w:t xml:space="preserve">ut despite being generally recognised for their success within </w:t>
      </w:r>
      <w:r w:rsidR="005A0A2C">
        <w:rPr>
          <w:rFonts w:ascii="Times New Roman" w:hAnsi="Times New Roman" w:cs="Times New Roman"/>
          <w:sz w:val="24"/>
          <w:szCs w:val="24"/>
        </w:rPr>
        <w:t>DLC (</w:t>
      </w:r>
      <w:r w:rsidR="00B06280">
        <w:rPr>
          <w:rFonts w:ascii="Times New Roman" w:hAnsi="Times New Roman" w:cs="Times New Roman"/>
          <w:sz w:val="24"/>
          <w:szCs w:val="24"/>
        </w:rPr>
        <w:t xml:space="preserve">e.g., </w:t>
      </w:r>
      <w:r w:rsidR="00780D83">
        <w:rPr>
          <w:rFonts w:ascii="Times New Roman" w:hAnsi="Times New Roman" w:cs="Times New Roman"/>
          <w:sz w:val="24"/>
          <w:szCs w:val="24"/>
        </w:rPr>
        <w:t>Farrington &amp; Bergstrøm, 2018; 202</w:t>
      </w:r>
      <w:r w:rsidR="00BE7A04">
        <w:rPr>
          <w:rFonts w:ascii="Times New Roman" w:hAnsi="Times New Roman" w:cs="Times New Roman"/>
          <w:sz w:val="24"/>
          <w:szCs w:val="24"/>
        </w:rPr>
        <w:t>1a</w:t>
      </w:r>
      <w:r w:rsidR="00780D83">
        <w:rPr>
          <w:rFonts w:ascii="Times New Roman" w:hAnsi="Times New Roman" w:cs="Times New Roman"/>
          <w:sz w:val="24"/>
          <w:szCs w:val="24"/>
        </w:rPr>
        <w:t xml:space="preserve">; </w:t>
      </w:r>
      <w:r w:rsidR="00B06280">
        <w:rPr>
          <w:rFonts w:ascii="Times New Roman" w:hAnsi="Times New Roman" w:cs="Times New Roman"/>
          <w:sz w:val="24"/>
          <w:szCs w:val="24"/>
        </w:rPr>
        <w:t xml:space="preserve">Farrington </w:t>
      </w:r>
      <w:r w:rsidR="00780D83">
        <w:rPr>
          <w:rFonts w:ascii="Times New Roman" w:hAnsi="Times New Roman" w:cs="Times New Roman"/>
          <w:sz w:val="24"/>
          <w:szCs w:val="24"/>
        </w:rPr>
        <w:t>&amp; Welsh, 2007</w:t>
      </w:r>
      <w:r w:rsidR="005A0A2C">
        <w:rPr>
          <w:rFonts w:ascii="Times New Roman" w:hAnsi="Times New Roman" w:cs="Times New Roman"/>
          <w:sz w:val="24"/>
          <w:szCs w:val="24"/>
        </w:rPr>
        <w:t xml:space="preserve">), these initiatives have not yet found </w:t>
      </w:r>
      <w:r w:rsidR="00081832">
        <w:rPr>
          <w:rFonts w:ascii="Times New Roman" w:hAnsi="Times New Roman" w:cs="Times New Roman"/>
          <w:sz w:val="24"/>
          <w:szCs w:val="24"/>
        </w:rPr>
        <w:t xml:space="preserve">widespread </w:t>
      </w:r>
      <w:r w:rsidR="00196DD2">
        <w:rPr>
          <w:rFonts w:ascii="Times New Roman" w:hAnsi="Times New Roman" w:cs="Times New Roman"/>
          <w:sz w:val="24"/>
          <w:szCs w:val="24"/>
        </w:rPr>
        <w:t xml:space="preserve">use in preventing </w:t>
      </w:r>
      <w:r w:rsidR="00E82378">
        <w:rPr>
          <w:rFonts w:ascii="Times New Roman" w:hAnsi="Times New Roman" w:cs="Times New Roman"/>
          <w:sz w:val="24"/>
          <w:szCs w:val="24"/>
        </w:rPr>
        <w:t>psychopathy (</w:t>
      </w:r>
      <w:r w:rsidR="000B4C13">
        <w:rPr>
          <w:rFonts w:ascii="Times New Roman" w:hAnsi="Times New Roman" w:cs="Times New Roman"/>
          <w:sz w:val="24"/>
          <w:szCs w:val="24"/>
        </w:rPr>
        <w:t>Farrington &amp; Bergstr</w:t>
      </w:r>
      <w:r w:rsidR="000B4C13" w:rsidRPr="000B4C13">
        <w:rPr>
          <w:rFonts w:ascii="Times New Roman" w:hAnsi="Times New Roman" w:cs="Times New Roman"/>
          <w:sz w:val="24"/>
          <w:szCs w:val="24"/>
        </w:rPr>
        <w:t>ø</w:t>
      </w:r>
      <w:r w:rsidR="000B4C13">
        <w:rPr>
          <w:rFonts w:ascii="Times New Roman" w:hAnsi="Times New Roman" w:cs="Times New Roman"/>
          <w:sz w:val="24"/>
          <w:szCs w:val="24"/>
        </w:rPr>
        <w:t>m, 2018; 202</w:t>
      </w:r>
      <w:r w:rsidR="00BE7A04">
        <w:rPr>
          <w:rFonts w:ascii="Times New Roman" w:hAnsi="Times New Roman" w:cs="Times New Roman"/>
          <w:sz w:val="24"/>
          <w:szCs w:val="24"/>
        </w:rPr>
        <w:t>1a</w:t>
      </w:r>
      <w:r w:rsidR="00E82378">
        <w:rPr>
          <w:rFonts w:ascii="Times New Roman" w:hAnsi="Times New Roman" w:cs="Times New Roman"/>
          <w:sz w:val="24"/>
          <w:szCs w:val="24"/>
        </w:rPr>
        <w:t>)</w:t>
      </w:r>
      <w:r w:rsidR="00FA4F16">
        <w:rPr>
          <w:rFonts w:ascii="Times New Roman" w:hAnsi="Times New Roman" w:cs="Times New Roman"/>
          <w:sz w:val="24"/>
          <w:szCs w:val="24"/>
        </w:rPr>
        <w:t>.</w:t>
      </w:r>
      <w:r w:rsidR="005F7124">
        <w:rPr>
          <w:rFonts w:ascii="Times New Roman" w:hAnsi="Times New Roman" w:cs="Times New Roman"/>
          <w:sz w:val="24"/>
          <w:szCs w:val="24"/>
        </w:rPr>
        <w:t xml:space="preserve"> T</w:t>
      </w:r>
      <w:r w:rsidR="00FA4F16">
        <w:rPr>
          <w:rFonts w:ascii="Times New Roman" w:hAnsi="Times New Roman" w:cs="Times New Roman"/>
          <w:sz w:val="24"/>
          <w:szCs w:val="24"/>
        </w:rPr>
        <w:t xml:space="preserve">here </w:t>
      </w:r>
      <w:r w:rsidR="00124015">
        <w:rPr>
          <w:rFonts w:ascii="Times New Roman" w:hAnsi="Times New Roman" w:cs="Times New Roman"/>
          <w:sz w:val="24"/>
          <w:szCs w:val="24"/>
        </w:rPr>
        <w:t>is</w:t>
      </w:r>
      <w:r w:rsidR="005F7124">
        <w:rPr>
          <w:rFonts w:ascii="Times New Roman" w:hAnsi="Times New Roman" w:cs="Times New Roman"/>
          <w:sz w:val="24"/>
          <w:szCs w:val="24"/>
        </w:rPr>
        <w:t xml:space="preserve"> however</w:t>
      </w:r>
      <w:r w:rsidR="00124015">
        <w:rPr>
          <w:rFonts w:ascii="Times New Roman" w:hAnsi="Times New Roman" w:cs="Times New Roman"/>
          <w:sz w:val="24"/>
          <w:szCs w:val="24"/>
        </w:rPr>
        <w:t xml:space="preserve"> an emerging </w:t>
      </w:r>
      <w:r w:rsidR="00105130">
        <w:rPr>
          <w:rFonts w:ascii="Times New Roman" w:hAnsi="Times New Roman" w:cs="Times New Roman"/>
          <w:sz w:val="24"/>
          <w:szCs w:val="24"/>
        </w:rPr>
        <w:t>recognition that</w:t>
      </w:r>
      <w:r w:rsidR="00F979A0">
        <w:rPr>
          <w:rFonts w:ascii="Times New Roman" w:hAnsi="Times New Roman" w:cs="Times New Roman"/>
          <w:sz w:val="24"/>
          <w:szCs w:val="24"/>
        </w:rPr>
        <w:t xml:space="preserve"> risk</w:t>
      </w:r>
      <w:r w:rsidR="00967038">
        <w:rPr>
          <w:rFonts w:ascii="Times New Roman" w:hAnsi="Times New Roman" w:cs="Times New Roman"/>
          <w:sz w:val="24"/>
          <w:szCs w:val="24"/>
        </w:rPr>
        <w:t>-</w:t>
      </w:r>
      <w:r w:rsidR="00B64133">
        <w:rPr>
          <w:rFonts w:ascii="Times New Roman" w:hAnsi="Times New Roman" w:cs="Times New Roman"/>
          <w:sz w:val="24"/>
          <w:szCs w:val="24"/>
        </w:rPr>
        <w:t>focused prevention could have some utility in preventing the development of psychopathy</w:t>
      </w:r>
      <w:r w:rsidR="00105130">
        <w:rPr>
          <w:rFonts w:ascii="Times New Roman" w:hAnsi="Times New Roman" w:cs="Times New Roman"/>
          <w:sz w:val="24"/>
          <w:szCs w:val="24"/>
        </w:rPr>
        <w:t xml:space="preserve"> (</w:t>
      </w:r>
      <w:proofErr w:type="spellStart"/>
      <w:r w:rsidR="00105130">
        <w:rPr>
          <w:rFonts w:ascii="Times New Roman" w:hAnsi="Times New Roman" w:cs="Times New Roman"/>
          <w:sz w:val="24"/>
          <w:szCs w:val="24"/>
        </w:rPr>
        <w:t>DeBrito</w:t>
      </w:r>
      <w:proofErr w:type="spellEnd"/>
      <w:r w:rsidR="00105130">
        <w:rPr>
          <w:rFonts w:ascii="Times New Roman" w:hAnsi="Times New Roman" w:cs="Times New Roman"/>
          <w:sz w:val="24"/>
          <w:szCs w:val="24"/>
        </w:rPr>
        <w:t xml:space="preserve"> et al., 2021). However, a </w:t>
      </w:r>
      <w:r w:rsidR="00105130">
        <w:rPr>
          <w:rFonts w:ascii="Times New Roman" w:hAnsi="Times New Roman" w:cs="Times New Roman"/>
          <w:sz w:val="24"/>
          <w:szCs w:val="24"/>
        </w:rPr>
        <w:lastRenderedPageBreak/>
        <w:t xml:space="preserve">potential hindrance for further </w:t>
      </w:r>
      <w:r w:rsidR="002357D9">
        <w:rPr>
          <w:rFonts w:ascii="Times New Roman" w:hAnsi="Times New Roman" w:cs="Times New Roman"/>
          <w:sz w:val="24"/>
          <w:szCs w:val="24"/>
        </w:rPr>
        <w:t xml:space="preserve">adoption of a risk-focused prevention approach within psychopathy is the lack of </w:t>
      </w:r>
      <w:r w:rsidR="008702D9">
        <w:rPr>
          <w:rFonts w:ascii="Times New Roman" w:hAnsi="Times New Roman" w:cs="Times New Roman"/>
          <w:sz w:val="24"/>
          <w:szCs w:val="24"/>
        </w:rPr>
        <w:t xml:space="preserve">an established knowledge base </w:t>
      </w:r>
      <w:r w:rsidR="00967038">
        <w:rPr>
          <w:rFonts w:ascii="Times New Roman" w:hAnsi="Times New Roman" w:cs="Times New Roman"/>
          <w:sz w:val="24"/>
          <w:szCs w:val="24"/>
        </w:rPr>
        <w:t>about</w:t>
      </w:r>
      <w:r w:rsidR="008702D9">
        <w:rPr>
          <w:rFonts w:ascii="Times New Roman" w:hAnsi="Times New Roman" w:cs="Times New Roman"/>
          <w:sz w:val="24"/>
          <w:szCs w:val="24"/>
        </w:rPr>
        <w:t xml:space="preserve"> </w:t>
      </w:r>
      <w:r w:rsidR="00F21E03">
        <w:rPr>
          <w:rFonts w:ascii="Times New Roman" w:hAnsi="Times New Roman" w:cs="Times New Roman"/>
          <w:sz w:val="24"/>
          <w:szCs w:val="24"/>
        </w:rPr>
        <w:t xml:space="preserve">predictive risk factors, especially those that are independently predictive and </w:t>
      </w:r>
      <w:r w:rsidR="00537906">
        <w:rPr>
          <w:rFonts w:ascii="Times New Roman" w:hAnsi="Times New Roman" w:cs="Times New Roman"/>
          <w:sz w:val="24"/>
          <w:szCs w:val="24"/>
        </w:rPr>
        <w:t xml:space="preserve">explanatory. The following </w:t>
      </w:r>
      <w:r w:rsidR="00652062">
        <w:rPr>
          <w:rFonts w:ascii="Times New Roman" w:hAnsi="Times New Roman" w:cs="Times New Roman"/>
          <w:sz w:val="24"/>
          <w:szCs w:val="24"/>
        </w:rPr>
        <w:t>research questions</w:t>
      </w:r>
      <w:r w:rsidR="008E0DBB">
        <w:rPr>
          <w:rFonts w:ascii="Times New Roman" w:hAnsi="Times New Roman" w:cs="Times New Roman"/>
          <w:sz w:val="24"/>
          <w:szCs w:val="24"/>
        </w:rPr>
        <w:t xml:space="preserve"> and hypotheses guided the current investigation: </w:t>
      </w:r>
    </w:p>
    <w:p w14:paraId="0ED194A4" w14:textId="29EB73AC" w:rsidR="00B36478" w:rsidRDefault="00EE04BF" w:rsidP="005C298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 are</w:t>
      </w:r>
      <w:r w:rsidR="0004668C">
        <w:rPr>
          <w:rFonts w:ascii="Times New Roman" w:hAnsi="Times New Roman" w:cs="Times New Roman"/>
          <w:sz w:val="24"/>
          <w:szCs w:val="24"/>
        </w:rPr>
        <w:t xml:space="preserve"> the main</w:t>
      </w:r>
      <w:r>
        <w:rPr>
          <w:rFonts w:ascii="Times New Roman" w:hAnsi="Times New Roman" w:cs="Times New Roman"/>
          <w:sz w:val="24"/>
          <w:szCs w:val="24"/>
        </w:rPr>
        <w:t xml:space="preserve"> risk factor</w:t>
      </w:r>
      <w:r w:rsidR="008E0DBB">
        <w:rPr>
          <w:rFonts w:ascii="Times New Roman" w:hAnsi="Times New Roman" w:cs="Times New Roman"/>
          <w:sz w:val="24"/>
          <w:szCs w:val="24"/>
        </w:rPr>
        <w:t xml:space="preserve">s for psychopathy in men and women? </w:t>
      </w:r>
    </w:p>
    <w:p w14:paraId="725F078A" w14:textId="42EF39AA" w:rsidR="00A6272E" w:rsidRPr="005D71E2" w:rsidRDefault="00911ABB" w:rsidP="005C298B">
      <w:pPr>
        <w:pStyle w:val="ListParagraph"/>
        <w:numPr>
          <w:ilvl w:val="0"/>
          <w:numId w:val="7"/>
        </w:numPr>
        <w:spacing w:after="0" w:line="48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In line with past literature, i</w:t>
      </w:r>
      <w:r w:rsidR="00A6272E" w:rsidRPr="005D71E2">
        <w:rPr>
          <w:rFonts w:ascii="Times New Roman" w:hAnsi="Times New Roman" w:cs="Times New Roman"/>
          <w:sz w:val="24"/>
          <w:szCs w:val="24"/>
          <w:highlight w:val="yellow"/>
        </w:rPr>
        <w:t xml:space="preserve">t is expected that family and parental level factors will be predictive of </w:t>
      </w:r>
      <w:r w:rsidR="00171FB1" w:rsidRPr="005D71E2">
        <w:rPr>
          <w:rFonts w:ascii="Times New Roman" w:hAnsi="Times New Roman" w:cs="Times New Roman"/>
          <w:sz w:val="24"/>
          <w:szCs w:val="24"/>
          <w:highlight w:val="yellow"/>
        </w:rPr>
        <w:t>psychopathy</w:t>
      </w:r>
      <w:r w:rsidR="00BC43D9" w:rsidRPr="005D71E2">
        <w:rPr>
          <w:rFonts w:ascii="Times New Roman" w:hAnsi="Times New Roman" w:cs="Times New Roman"/>
          <w:sz w:val="24"/>
          <w:szCs w:val="24"/>
          <w:highlight w:val="yellow"/>
        </w:rPr>
        <w:t>.</w:t>
      </w:r>
      <w:r w:rsidR="00171FB1" w:rsidRPr="005D71E2">
        <w:rPr>
          <w:rFonts w:ascii="Times New Roman" w:hAnsi="Times New Roman" w:cs="Times New Roman"/>
          <w:sz w:val="24"/>
          <w:szCs w:val="24"/>
          <w:highlight w:val="yellow"/>
        </w:rPr>
        <w:t xml:space="preserve"> </w:t>
      </w:r>
    </w:p>
    <w:p w14:paraId="719C946E" w14:textId="42F7D137" w:rsidR="00604021" w:rsidRDefault="00DD5026" w:rsidP="005C298B">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Based on Farrington and</w:t>
      </w:r>
      <w:r w:rsidR="009374AA" w:rsidRPr="007E6F33">
        <w:rPr>
          <w:rFonts w:ascii="Times New Roman" w:hAnsi="Times New Roman" w:cs="Times New Roman"/>
          <w:sz w:val="24"/>
          <w:szCs w:val="24"/>
        </w:rPr>
        <w:t xml:space="preserve"> Bergstrøm (2021</w:t>
      </w:r>
      <w:r w:rsidR="00CC15E6">
        <w:rPr>
          <w:rFonts w:ascii="Times New Roman" w:hAnsi="Times New Roman" w:cs="Times New Roman"/>
          <w:sz w:val="24"/>
          <w:szCs w:val="24"/>
        </w:rPr>
        <w:t>b</w:t>
      </w:r>
      <w:r w:rsidR="009374AA" w:rsidRPr="007E6F33">
        <w:rPr>
          <w:rFonts w:ascii="Times New Roman" w:hAnsi="Times New Roman" w:cs="Times New Roman"/>
          <w:sz w:val="24"/>
          <w:szCs w:val="24"/>
        </w:rPr>
        <w:t>)</w:t>
      </w:r>
      <w:r w:rsidR="00B36478" w:rsidRPr="007E6F33">
        <w:rPr>
          <w:rFonts w:ascii="Times New Roman" w:hAnsi="Times New Roman" w:cs="Times New Roman"/>
          <w:sz w:val="24"/>
          <w:szCs w:val="24"/>
        </w:rPr>
        <w:t xml:space="preserve"> it is expected that psychosocial risk factors will have a stronger relationship with</w:t>
      </w:r>
      <w:r w:rsidR="004B75E4">
        <w:rPr>
          <w:rFonts w:ascii="Times New Roman" w:hAnsi="Times New Roman" w:cs="Times New Roman"/>
          <w:sz w:val="24"/>
          <w:szCs w:val="24"/>
        </w:rPr>
        <w:t xml:space="preserve"> F</w:t>
      </w:r>
      <w:r w:rsidR="00D17614">
        <w:rPr>
          <w:rFonts w:ascii="Times New Roman" w:hAnsi="Times New Roman" w:cs="Times New Roman"/>
          <w:sz w:val="24"/>
          <w:szCs w:val="24"/>
        </w:rPr>
        <w:t>2</w:t>
      </w:r>
      <w:r w:rsidR="004B75E4">
        <w:rPr>
          <w:rFonts w:ascii="Times New Roman" w:hAnsi="Times New Roman" w:cs="Times New Roman"/>
          <w:sz w:val="24"/>
          <w:szCs w:val="24"/>
        </w:rPr>
        <w:t xml:space="preserve">-PB </w:t>
      </w:r>
      <w:r w:rsidR="004667C7">
        <w:rPr>
          <w:rFonts w:ascii="Times New Roman" w:hAnsi="Times New Roman" w:cs="Times New Roman"/>
          <w:sz w:val="24"/>
          <w:szCs w:val="24"/>
        </w:rPr>
        <w:t>compared with</w:t>
      </w:r>
      <w:r w:rsidR="004B75E4">
        <w:rPr>
          <w:rFonts w:ascii="Times New Roman" w:hAnsi="Times New Roman" w:cs="Times New Roman"/>
          <w:sz w:val="24"/>
          <w:szCs w:val="24"/>
        </w:rPr>
        <w:t xml:space="preserve"> F1-PP. </w:t>
      </w:r>
    </w:p>
    <w:p w14:paraId="58ACF9EC" w14:textId="73CAFC5C" w:rsidR="000C075E" w:rsidRPr="00E35779" w:rsidRDefault="00036542" w:rsidP="005C298B">
      <w:pPr>
        <w:pStyle w:val="ListParagraph"/>
        <w:numPr>
          <w:ilvl w:val="0"/>
          <w:numId w:val="6"/>
        </w:numPr>
        <w:spacing w:after="0" w:line="480" w:lineRule="auto"/>
        <w:rPr>
          <w:rFonts w:ascii="Times New Roman" w:hAnsi="Times New Roman" w:cs="Times New Roman"/>
          <w:sz w:val="24"/>
          <w:szCs w:val="24"/>
        </w:rPr>
      </w:pPr>
      <w:r w:rsidRPr="00604021">
        <w:rPr>
          <w:rFonts w:ascii="Times New Roman" w:hAnsi="Times New Roman" w:cs="Times New Roman"/>
          <w:sz w:val="24"/>
          <w:szCs w:val="24"/>
        </w:rPr>
        <w:t>Are there differences in risk factors for psychopathy in males versus female</w:t>
      </w:r>
      <w:r w:rsidR="0055309F" w:rsidRPr="00604021">
        <w:rPr>
          <w:rFonts w:ascii="Times New Roman" w:hAnsi="Times New Roman" w:cs="Times New Roman"/>
          <w:sz w:val="24"/>
          <w:szCs w:val="24"/>
        </w:rPr>
        <w:t>s?</w:t>
      </w:r>
      <w:r w:rsidR="00E35779">
        <w:rPr>
          <w:rFonts w:ascii="Times New Roman" w:hAnsi="Times New Roman" w:cs="Times New Roman"/>
          <w:sz w:val="24"/>
          <w:szCs w:val="24"/>
        </w:rPr>
        <w:t xml:space="preserve"> </w:t>
      </w:r>
      <w:r w:rsidR="0055309F" w:rsidRPr="00E35779">
        <w:rPr>
          <w:rFonts w:ascii="Times New Roman" w:hAnsi="Times New Roman" w:cs="Times New Roman"/>
          <w:sz w:val="24"/>
          <w:szCs w:val="24"/>
        </w:rPr>
        <w:t xml:space="preserve">As </w:t>
      </w:r>
      <w:r w:rsidR="00CB3DE9" w:rsidRPr="00E35779">
        <w:rPr>
          <w:rFonts w:ascii="Times New Roman" w:hAnsi="Times New Roman" w:cs="Times New Roman"/>
          <w:sz w:val="24"/>
          <w:szCs w:val="24"/>
        </w:rPr>
        <w:t>F1-PP might be more important in the female presentation</w:t>
      </w:r>
      <w:r w:rsidR="00C951B7" w:rsidRPr="00E35779">
        <w:rPr>
          <w:rFonts w:ascii="Times New Roman" w:hAnsi="Times New Roman" w:cs="Times New Roman"/>
          <w:sz w:val="24"/>
          <w:szCs w:val="24"/>
        </w:rPr>
        <w:t xml:space="preserve"> of psychopathy</w:t>
      </w:r>
      <w:r w:rsidR="00CB3DE9" w:rsidRPr="00E35779">
        <w:rPr>
          <w:rFonts w:ascii="Times New Roman" w:hAnsi="Times New Roman" w:cs="Times New Roman"/>
          <w:sz w:val="24"/>
          <w:szCs w:val="24"/>
        </w:rPr>
        <w:t xml:space="preserve"> (</w:t>
      </w:r>
      <w:proofErr w:type="spellStart"/>
      <w:r w:rsidR="00852EB5" w:rsidRPr="00E35779">
        <w:rPr>
          <w:rFonts w:ascii="Times New Roman" w:hAnsi="Times New Roman" w:cs="Times New Roman"/>
          <w:sz w:val="24"/>
          <w:szCs w:val="24"/>
        </w:rPr>
        <w:t>Forouzan</w:t>
      </w:r>
      <w:proofErr w:type="spellEnd"/>
      <w:r w:rsidR="00852EB5" w:rsidRPr="00E35779">
        <w:rPr>
          <w:rFonts w:ascii="Times New Roman" w:hAnsi="Times New Roman" w:cs="Times New Roman"/>
          <w:sz w:val="24"/>
          <w:szCs w:val="24"/>
        </w:rPr>
        <w:t xml:space="preserve"> &amp; Cooke, 2005; </w:t>
      </w:r>
      <w:r w:rsidR="00C951B7" w:rsidRPr="00E35779">
        <w:rPr>
          <w:rFonts w:ascii="Times New Roman" w:hAnsi="Times New Roman" w:cs="Times New Roman"/>
          <w:sz w:val="24"/>
          <w:szCs w:val="24"/>
        </w:rPr>
        <w:t>Garcia et al., 2022)</w:t>
      </w:r>
      <w:r w:rsidR="000C075E" w:rsidRPr="00E35779">
        <w:rPr>
          <w:rFonts w:ascii="Times New Roman" w:hAnsi="Times New Roman" w:cs="Times New Roman"/>
          <w:sz w:val="24"/>
          <w:szCs w:val="24"/>
        </w:rPr>
        <w:t xml:space="preserve">, </w:t>
      </w:r>
      <w:r w:rsidR="00867A25" w:rsidRPr="00E35779">
        <w:rPr>
          <w:rFonts w:ascii="Times New Roman" w:hAnsi="Times New Roman" w:cs="Times New Roman"/>
          <w:sz w:val="24"/>
          <w:szCs w:val="24"/>
        </w:rPr>
        <w:t xml:space="preserve">it is here suggested that </w:t>
      </w:r>
      <w:r w:rsidR="00E45AC2" w:rsidRPr="00E35779">
        <w:rPr>
          <w:rFonts w:ascii="Times New Roman" w:hAnsi="Times New Roman" w:cs="Times New Roman"/>
          <w:sz w:val="24"/>
          <w:szCs w:val="24"/>
        </w:rPr>
        <w:t xml:space="preserve">the psychosocial risk factors </w:t>
      </w:r>
      <w:r w:rsidR="00401A3D">
        <w:rPr>
          <w:rFonts w:ascii="Times New Roman" w:hAnsi="Times New Roman" w:cs="Times New Roman"/>
          <w:sz w:val="24"/>
          <w:szCs w:val="24"/>
        </w:rPr>
        <w:t>might</w:t>
      </w:r>
      <w:r w:rsidR="00E45AC2" w:rsidRPr="00E35779">
        <w:rPr>
          <w:rFonts w:ascii="Times New Roman" w:hAnsi="Times New Roman" w:cs="Times New Roman"/>
          <w:sz w:val="24"/>
          <w:szCs w:val="24"/>
        </w:rPr>
        <w:t xml:space="preserve"> be more strongly related to F1-PP in women </w:t>
      </w:r>
      <w:r w:rsidR="00FE31F1">
        <w:rPr>
          <w:rFonts w:ascii="Times New Roman" w:hAnsi="Times New Roman" w:cs="Times New Roman"/>
          <w:sz w:val="24"/>
          <w:szCs w:val="24"/>
        </w:rPr>
        <w:t xml:space="preserve">compared with </w:t>
      </w:r>
      <w:r w:rsidR="00E45AC2" w:rsidRPr="00E35779">
        <w:rPr>
          <w:rFonts w:ascii="Times New Roman" w:hAnsi="Times New Roman" w:cs="Times New Roman"/>
          <w:sz w:val="24"/>
          <w:szCs w:val="24"/>
        </w:rPr>
        <w:t xml:space="preserve">men. </w:t>
      </w:r>
    </w:p>
    <w:p w14:paraId="27818E3D" w14:textId="77777777" w:rsidR="002E373E" w:rsidRDefault="009374AA" w:rsidP="005C298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Which risk factors </w:t>
      </w:r>
      <w:r w:rsidR="009D3A97">
        <w:rPr>
          <w:rFonts w:ascii="Times New Roman" w:hAnsi="Times New Roman" w:cs="Times New Roman"/>
          <w:sz w:val="24"/>
          <w:szCs w:val="24"/>
        </w:rPr>
        <w:t xml:space="preserve">are independently predictive of psychopathy in men and women? </w:t>
      </w:r>
    </w:p>
    <w:p w14:paraId="3FF6C4E4" w14:textId="5352662E" w:rsidR="00F101BF" w:rsidRPr="005D71E2" w:rsidRDefault="002E373E" w:rsidP="002E373E">
      <w:pPr>
        <w:pStyle w:val="ListParagraph"/>
        <w:numPr>
          <w:ilvl w:val="0"/>
          <w:numId w:val="6"/>
        </w:numPr>
        <w:spacing w:after="0" w:line="480" w:lineRule="auto"/>
        <w:rPr>
          <w:rFonts w:ascii="Times New Roman" w:hAnsi="Times New Roman" w:cs="Times New Roman"/>
          <w:sz w:val="24"/>
          <w:szCs w:val="24"/>
          <w:highlight w:val="yellow"/>
        </w:rPr>
      </w:pPr>
      <w:r w:rsidRPr="005D71E2">
        <w:rPr>
          <w:rFonts w:ascii="Times New Roman" w:hAnsi="Times New Roman" w:cs="Times New Roman"/>
          <w:sz w:val="24"/>
          <w:szCs w:val="24"/>
          <w:highlight w:val="yellow"/>
        </w:rPr>
        <w:t>It is expected</w:t>
      </w:r>
      <w:r w:rsidR="005E5CAF" w:rsidRPr="005D71E2">
        <w:rPr>
          <w:rFonts w:ascii="Times New Roman" w:hAnsi="Times New Roman" w:cs="Times New Roman"/>
          <w:sz w:val="24"/>
          <w:szCs w:val="24"/>
          <w:highlight w:val="yellow"/>
        </w:rPr>
        <w:t xml:space="preserve"> that risk factors related to abuse will be more strongly predictive of </w:t>
      </w:r>
      <w:r w:rsidR="002572A2" w:rsidRPr="005D71E2">
        <w:rPr>
          <w:rFonts w:ascii="Times New Roman" w:hAnsi="Times New Roman" w:cs="Times New Roman"/>
          <w:sz w:val="24"/>
          <w:szCs w:val="24"/>
          <w:highlight w:val="yellow"/>
        </w:rPr>
        <w:t xml:space="preserve">psychopathic traits in women compared to men. </w:t>
      </w:r>
      <w:r w:rsidR="00097EAC" w:rsidRPr="005D71E2">
        <w:rPr>
          <w:rFonts w:ascii="Times New Roman" w:hAnsi="Times New Roman" w:cs="Times New Roman"/>
          <w:sz w:val="24"/>
          <w:szCs w:val="24"/>
          <w:highlight w:val="yellow"/>
        </w:rPr>
        <w:t xml:space="preserve"> </w:t>
      </w:r>
      <w:r w:rsidR="00F011F7" w:rsidRPr="005D71E2">
        <w:rPr>
          <w:rFonts w:ascii="Times New Roman" w:hAnsi="Times New Roman" w:cs="Times New Roman"/>
          <w:sz w:val="24"/>
          <w:szCs w:val="24"/>
          <w:highlight w:val="yellow"/>
        </w:rPr>
        <w:t xml:space="preserve">   </w:t>
      </w:r>
    </w:p>
    <w:p w14:paraId="1A469E49" w14:textId="2A7EF6CD" w:rsidR="00F101BF" w:rsidRPr="007B5834" w:rsidRDefault="00F101BF" w:rsidP="005C298B">
      <w:pPr>
        <w:spacing w:after="0" w:line="480" w:lineRule="auto"/>
        <w:jc w:val="center"/>
        <w:rPr>
          <w:rFonts w:ascii="Times New Roman" w:hAnsi="Times New Roman" w:cs="Times New Roman"/>
          <w:b/>
          <w:bCs/>
          <w:sz w:val="24"/>
          <w:szCs w:val="24"/>
        </w:rPr>
      </w:pPr>
      <w:r w:rsidRPr="007B5834">
        <w:rPr>
          <w:rFonts w:ascii="Times New Roman" w:hAnsi="Times New Roman" w:cs="Times New Roman"/>
          <w:b/>
          <w:bCs/>
          <w:sz w:val="24"/>
          <w:szCs w:val="24"/>
        </w:rPr>
        <w:t>Method</w:t>
      </w:r>
    </w:p>
    <w:p w14:paraId="17BC7F79" w14:textId="7FBDC67F" w:rsidR="00E91293" w:rsidRPr="00137907" w:rsidRDefault="00D760DB" w:rsidP="005C298B">
      <w:pPr>
        <w:spacing w:after="0" w:line="480" w:lineRule="auto"/>
        <w:rPr>
          <w:rFonts w:ascii="Times New Roman" w:hAnsi="Times New Roman" w:cs="Times New Roman"/>
          <w:b/>
          <w:bCs/>
          <w:iCs/>
          <w:sz w:val="24"/>
          <w:szCs w:val="24"/>
        </w:rPr>
      </w:pPr>
      <w:r w:rsidRPr="00137907">
        <w:rPr>
          <w:rFonts w:ascii="Times New Roman" w:hAnsi="Times New Roman" w:cs="Times New Roman"/>
          <w:b/>
          <w:bCs/>
          <w:iCs/>
          <w:sz w:val="24"/>
          <w:szCs w:val="24"/>
        </w:rPr>
        <w:t>Design</w:t>
      </w:r>
    </w:p>
    <w:p w14:paraId="35731355" w14:textId="77777777" w:rsidR="00E91293" w:rsidRPr="00052165" w:rsidRDefault="00E91293" w:rsidP="005C298B">
      <w:pPr>
        <w:spacing w:after="0" w:line="480" w:lineRule="auto"/>
        <w:ind w:firstLine="720"/>
        <w:rPr>
          <w:rFonts w:ascii="Times New Roman" w:hAnsi="Times New Roman" w:cs="Times New Roman"/>
          <w:sz w:val="24"/>
          <w:szCs w:val="24"/>
        </w:rPr>
      </w:pPr>
      <w:r w:rsidRPr="00052165">
        <w:rPr>
          <w:rFonts w:ascii="Times New Roman" w:hAnsi="Times New Roman" w:cs="Times New Roman"/>
          <w:sz w:val="24"/>
          <w:szCs w:val="24"/>
        </w:rPr>
        <w:t xml:space="preserve">The CSDD is a prospective longitudinal survey of 411 London males who were first studied in 1961-62 at age 8-9. Their parents, teachers, peers, female partners, and children have also been interviewed. At the time they were first contacted in 1961-62, the males were all living in a working-class area of South London.  The vast majority of the sample was </w:t>
      </w:r>
      <w:r w:rsidRPr="00052165">
        <w:rPr>
          <w:rFonts w:ascii="Times New Roman" w:hAnsi="Times New Roman" w:cs="Times New Roman"/>
          <w:sz w:val="24"/>
          <w:szCs w:val="24"/>
        </w:rPr>
        <w:lastRenderedPageBreak/>
        <w:t xml:space="preserve">chosen by taking all the males who were then aged 8-9 and on the registers of six state primary schools within a </w:t>
      </w:r>
      <w:proofErr w:type="gramStart"/>
      <w:r w:rsidRPr="00052165">
        <w:rPr>
          <w:rFonts w:ascii="Times New Roman" w:hAnsi="Times New Roman" w:cs="Times New Roman"/>
          <w:sz w:val="24"/>
          <w:szCs w:val="24"/>
        </w:rPr>
        <w:t>one mile</w:t>
      </w:r>
      <w:proofErr w:type="gramEnd"/>
      <w:r w:rsidRPr="00052165">
        <w:rPr>
          <w:rFonts w:ascii="Times New Roman" w:hAnsi="Times New Roman" w:cs="Times New Roman"/>
          <w:sz w:val="24"/>
          <w:szCs w:val="24"/>
        </w:rPr>
        <w:t xml:space="preserve"> radius of a research office which had been established.  Most boys were born in 1953. In addition to 399 males from these six schools, 12 males from a local school for “educationally subnormal” (special needs) children were included in the sample, </w:t>
      </w:r>
      <w:proofErr w:type="gramStart"/>
      <w:r w:rsidRPr="00052165">
        <w:rPr>
          <w:rFonts w:ascii="Times New Roman" w:hAnsi="Times New Roman" w:cs="Times New Roman"/>
          <w:sz w:val="24"/>
          <w:szCs w:val="24"/>
        </w:rPr>
        <w:t>in an attempt to</w:t>
      </w:r>
      <w:proofErr w:type="gramEnd"/>
      <w:r w:rsidRPr="00052165">
        <w:rPr>
          <w:rFonts w:ascii="Times New Roman" w:hAnsi="Times New Roman" w:cs="Times New Roman"/>
          <w:sz w:val="24"/>
          <w:szCs w:val="24"/>
        </w:rPr>
        <w:t xml:space="preserve"> make it more representative of the population of males living in the area.  Therefore, the males were not a probability sample drawn from a population, but rather a complete population of males of that age in that area at that time. </w:t>
      </w:r>
    </w:p>
    <w:p w14:paraId="1AB97D92" w14:textId="77777777" w:rsidR="00E91293" w:rsidRPr="00052165" w:rsidRDefault="00E91293" w:rsidP="005C298B">
      <w:pPr>
        <w:pStyle w:val="BodyText2"/>
        <w:spacing w:after="0"/>
        <w:rPr>
          <w:rFonts w:ascii="Times New Roman" w:hAnsi="Times New Roman"/>
        </w:rPr>
      </w:pPr>
      <w:r w:rsidRPr="00052165">
        <w:rPr>
          <w:rFonts w:ascii="Times New Roman" w:hAnsi="Times New Roman"/>
        </w:rPr>
        <w:tab/>
        <w:t xml:space="preserve">Most of the males (357, or 87%) were White in appearance and of British origin, in the sense that they were being brought up by parents who had themselves been brought up in England, Scotland, or Wales.  Of the remaining 54 males, 12 were African-Caribbean, having at least one parent of West Indian (usually) or African origin.  Of the remaining 42 males of non-British origin, 14 had at least one parent from the North or South of Ireland, 12 had parents from Cyprus, and the other 16 males were White and had at least one parent from another Western industrialized country.  </w:t>
      </w:r>
    </w:p>
    <w:p w14:paraId="59130DC6" w14:textId="049A0588" w:rsidR="00E91293" w:rsidRPr="00052165" w:rsidRDefault="00E91293" w:rsidP="005C298B">
      <w:pPr>
        <w:pStyle w:val="BodyText2"/>
        <w:spacing w:after="0"/>
        <w:rPr>
          <w:rFonts w:ascii="Times New Roman" w:hAnsi="Times New Roman"/>
        </w:rPr>
      </w:pPr>
      <w:r w:rsidRPr="00052165">
        <w:rPr>
          <w:rFonts w:ascii="Times New Roman" w:hAnsi="Times New Roman"/>
        </w:rPr>
        <w:tab/>
        <w:t>On the basis of their fathers</w:t>
      </w:r>
      <w:r w:rsidR="007E6A1A">
        <w:rPr>
          <w:rFonts w:ascii="Times New Roman" w:hAnsi="Times New Roman"/>
        </w:rPr>
        <w:t>’</w:t>
      </w:r>
      <w:r w:rsidRPr="00052165">
        <w:rPr>
          <w:rFonts w:ascii="Times New Roman" w:hAnsi="Times New Roman"/>
        </w:rPr>
        <w:t xml:space="preserve"> occupations when they were aged 8, 94% of the males could be described as working-class (categories III, IV, or V on the Registrar General</w:t>
      </w:r>
      <w:r w:rsidR="007E6A1A">
        <w:rPr>
          <w:rFonts w:ascii="Times New Roman" w:hAnsi="Times New Roman"/>
        </w:rPr>
        <w:t>’</w:t>
      </w:r>
      <w:r w:rsidRPr="00052165">
        <w:rPr>
          <w:rFonts w:ascii="Times New Roman" w:hAnsi="Times New Roman"/>
        </w:rPr>
        <w:t>s scale, describing skilled, semi-skilled or unskilled manual workers), in comparison with the national figure of 78% at that time.  The majority of the males were living in conventional two-parent families with both a father and a mother figure; at age 8, only 6% of the males had no operative father and only 1% had no operative mother.  This was, therefore, overwhelmingly a traditional White, urban, working class sample of British origin.</w:t>
      </w:r>
    </w:p>
    <w:p w14:paraId="4B044690" w14:textId="77777777" w:rsidR="00E91293" w:rsidRPr="00052165" w:rsidRDefault="00E91293" w:rsidP="005C298B">
      <w:pPr>
        <w:pStyle w:val="BodyText2"/>
        <w:spacing w:after="0"/>
        <w:ind w:firstLine="720"/>
        <w:rPr>
          <w:rFonts w:ascii="Times New Roman" w:hAnsi="Times New Roman"/>
          <w:lang w:val="en-GB"/>
        </w:rPr>
      </w:pPr>
      <w:r w:rsidRPr="00052165">
        <w:rPr>
          <w:rFonts w:ascii="Times New Roman" w:hAnsi="Times New Roman"/>
        </w:rPr>
        <w:t xml:space="preserve">The males have been interviewed nine times, at ages 8, 10, 14, 16, 18, 21, 25, 32, and 48.  At all ages except 21 and 25, the aim was to interview all the males who were still alive, and it was always possible to interview a high proportion: 405 (99%) at age 14, 399 (97%) at </w:t>
      </w:r>
      <w:r w:rsidRPr="00052165">
        <w:rPr>
          <w:rFonts w:ascii="Times New Roman" w:hAnsi="Times New Roman"/>
        </w:rPr>
        <w:lastRenderedPageBreak/>
        <w:t>age 16, 389 (95%) at age 18, 378 (94%) at age 32, and 365 (93%) at age 48.</w:t>
      </w:r>
      <w:r w:rsidRPr="00052165">
        <w:rPr>
          <w:rFonts w:ascii="Times New Roman" w:hAnsi="Times New Roman"/>
          <w:lang w:val="en-GB"/>
        </w:rPr>
        <w:t xml:space="preserve"> The original males are now termed generation 2 (G2), while their parents are </w:t>
      </w:r>
      <w:proofErr w:type="gramStart"/>
      <w:r w:rsidRPr="00052165">
        <w:rPr>
          <w:rFonts w:ascii="Times New Roman" w:hAnsi="Times New Roman"/>
          <w:lang w:val="en-GB"/>
        </w:rPr>
        <w:t>G1</w:t>
      </w:r>
      <w:proofErr w:type="gramEnd"/>
      <w:r w:rsidRPr="00052165">
        <w:rPr>
          <w:rFonts w:ascii="Times New Roman" w:hAnsi="Times New Roman"/>
          <w:lang w:val="en-GB"/>
        </w:rPr>
        <w:t xml:space="preserve"> and their children are G3.</w:t>
      </w:r>
      <w:r w:rsidRPr="00052165">
        <w:rPr>
          <w:rFonts w:ascii="Times New Roman" w:hAnsi="Times New Roman"/>
        </w:rPr>
        <w:t xml:space="preserve">  </w:t>
      </w:r>
    </w:p>
    <w:p w14:paraId="7E13CFC9" w14:textId="1D85009E" w:rsidR="00E91293" w:rsidRPr="00052165" w:rsidRDefault="00E91293" w:rsidP="005C298B">
      <w:pPr>
        <w:spacing w:after="0" w:line="480" w:lineRule="auto"/>
        <w:ind w:firstLine="720"/>
        <w:rPr>
          <w:rFonts w:ascii="Times New Roman" w:hAnsi="Times New Roman" w:cs="Times New Roman"/>
          <w:sz w:val="24"/>
          <w:szCs w:val="24"/>
        </w:rPr>
      </w:pPr>
      <w:r w:rsidRPr="00052165">
        <w:rPr>
          <w:rFonts w:ascii="Times New Roman" w:hAnsi="Times New Roman" w:cs="Times New Roman"/>
          <w:sz w:val="24"/>
          <w:szCs w:val="24"/>
        </w:rPr>
        <w:t>The results of the CSDD have been described in six books (Farrington, Piquero, &amp; Jennings, 2013; Piquero, Farrington, &amp; Blumstein, 2007; West, 1969, 1982; West &amp; Farrington, 1973, 1977), and in nine summary articles (Farrington, 1995, 2003, 2019</w:t>
      </w:r>
      <w:r w:rsidR="003B580C">
        <w:rPr>
          <w:rFonts w:ascii="Times New Roman" w:hAnsi="Times New Roman" w:cs="Times New Roman"/>
          <w:sz w:val="24"/>
          <w:szCs w:val="24"/>
        </w:rPr>
        <w:t>b</w:t>
      </w:r>
      <w:r w:rsidRPr="00052165">
        <w:rPr>
          <w:rFonts w:ascii="Times New Roman" w:hAnsi="Times New Roman" w:cs="Times New Roman"/>
          <w:sz w:val="24"/>
          <w:szCs w:val="24"/>
        </w:rPr>
        <w:t xml:space="preserve">, 2021; Farrington, </w:t>
      </w:r>
      <w:proofErr w:type="spellStart"/>
      <w:r w:rsidRPr="00052165">
        <w:rPr>
          <w:rFonts w:ascii="Times New Roman" w:hAnsi="Times New Roman" w:cs="Times New Roman"/>
          <w:sz w:val="24"/>
          <w:szCs w:val="24"/>
        </w:rPr>
        <w:t>Coid</w:t>
      </w:r>
      <w:proofErr w:type="spellEnd"/>
      <w:r w:rsidRPr="00052165">
        <w:rPr>
          <w:rFonts w:ascii="Times New Roman" w:hAnsi="Times New Roman" w:cs="Times New Roman"/>
          <w:sz w:val="24"/>
          <w:szCs w:val="24"/>
        </w:rPr>
        <w:t xml:space="preserve">, &amp; West, 2009; Farrington &amp; Jolliffe, 2022; Farrington, Jolliffe, &amp; </w:t>
      </w:r>
      <w:proofErr w:type="spellStart"/>
      <w:r w:rsidRPr="00052165">
        <w:rPr>
          <w:rFonts w:ascii="Times New Roman" w:hAnsi="Times New Roman" w:cs="Times New Roman"/>
          <w:sz w:val="24"/>
          <w:szCs w:val="24"/>
        </w:rPr>
        <w:t>Coid</w:t>
      </w:r>
      <w:proofErr w:type="spellEnd"/>
      <w:r w:rsidRPr="00052165">
        <w:rPr>
          <w:rFonts w:ascii="Times New Roman" w:hAnsi="Times New Roman" w:cs="Times New Roman"/>
          <w:sz w:val="24"/>
          <w:szCs w:val="24"/>
        </w:rPr>
        <w:t>, 2021; Farrington &amp; West, 1981, 1990).</w:t>
      </w:r>
    </w:p>
    <w:p w14:paraId="59174B2D" w14:textId="77777777" w:rsidR="00E91293" w:rsidRPr="003C4FF3" w:rsidRDefault="00E91293" w:rsidP="005C298B">
      <w:pPr>
        <w:pStyle w:val="BodyText2"/>
        <w:spacing w:after="0"/>
        <w:rPr>
          <w:rFonts w:ascii="Times New Roman" w:hAnsi="Times New Roman"/>
          <w:b/>
          <w:bCs/>
          <w:i/>
          <w:lang w:val="en-GB"/>
        </w:rPr>
      </w:pPr>
      <w:r w:rsidRPr="003C4FF3">
        <w:rPr>
          <w:rFonts w:ascii="Times New Roman" w:hAnsi="Times New Roman"/>
          <w:b/>
          <w:bCs/>
          <w:i/>
          <w:lang w:val="en-GB"/>
        </w:rPr>
        <w:t>G3 children</w:t>
      </w:r>
    </w:p>
    <w:p w14:paraId="6DABF29C" w14:textId="77777777" w:rsidR="00E91293" w:rsidRPr="00052165" w:rsidRDefault="00E91293" w:rsidP="005C298B">
      <w:pPr>
        <w:pStyle w:val="BodyText2"/>
        <w:spacing w:after="0"/>
        <w:ind w:firstLine="720"/>
        <w:rPr>
          <w:rFonts w:ascii="Times New Roman" w:hAnsi="Times New Roman"/>
        </w:rPr>
      </w:pPr>
      <w:r w:rsidRPr="00052165">
        <w:rPr>
          <w:rFonts w:ascii="Times New Roman" w:hAnsi="Times New Roman"/>
        </w:rPr>
        <w:t xml:space="preserve">Between 2004 and 2013, efforts were made to interview the biological G3 children of the G2 males.  There were 691 G3 children whose name and date of birth were known.  Only children aged at least 18 (born up to 1995) were targeted.  The ethical requirements of the South-East Region Medical Ethics Committee required that we contact the G2 male and/or his female partner in trying to interview the G3 children.  Therefore, 20 children whose fathers refused at age 48, and 7 children who father was dead at age 48 (and where no female partner was available) were not eligible to be interviewed.  An additional six G3 children who had died and three who were disabled (one Down’s syndrome, one mental health problems, one severe attention deficit-hyperactivity disorder), together with two who did not know that the G2 male was their father, were considered to be not eligible.  </w:t>
      </w:r>
    </w:p>
    <w:p w14:paraId="78872EC6" w14:textId="0B31C57D" w:rsidR="00E91293" w:rsidRPr="00052165" w:rsidRDefault="00E91293" w:rsidP="005C298B">
      <w:pPr>
        <w:pStyle w:val="BodyText2"/>
        <w:spacing w:after="0"/>
        <w:ind w:firstLine="720"/>
        <w:rPr>
          <w:rFonts w:ascii="Times New Roman" w:hAnsi="Times New Roman"/>
        </w:rPr>
      </w:pPr>
      <w:r w:rsidRPr="00052165">
        <w:rPr>
          <w:rFonts w:ascii="Times New Roman" w:hAnsi="Times New Roman"/>
        </w:rPr>
        <w:t xml:space="preserve">Of the 653 eligible G3 children, 551 were interviewed (84.4%); 291 of the 343 G3 males (84.8%) and 260 of the 310 G3 females (83.9%).  Of the remainder, 39 children refused, 33 parents refused, 13 children could not be traced, 14 were elusive (agreeing or not refusing but never being available to interview), and three were aggressive or problematic.  This </w:t>
      </w:r>
      <w:r w:rsidR="002750B6" w:rsidRPr="005D71E2">
        <w:rPr>
          <w:rFonts w:ascii="Times New Roman" w:hAnsi="Times New Roman"/>
          <w:highlight w:val="yellow"/>
          <w:lang w:val="en-GB"/>
        </w:rPr>
        <w:t>article</w:t>
      </w:r>
      <w:r w:rsidR="003E7386" w:rsidRPr="003F5E2A">
        <w:rPr>
          <w:rFonts w:ascii="Times New Roman" w:hAnsi="Times New Roman"/>
          <w:lang w:val="en-GB"/>
        </w:rPr>
        <w:t xml:space="preserve"> </w:t>
      </w:r>
      <w:r w:rsidRPr="00052165">
        <w:rPr>
          <w:rFonts w:ascii="Times New Roman" w:hAnsi="Times New Roman"/>
        </w:rPr>
        <w:t>focuses on the G3 children.  They were interviewed at the average age of 25, and more than half were aged between 23 and 27.  The mean age interviewed was similar for the 291 G3 males (25.6) and the 260 G3 females (25.4).</w:t>
      </w:r>
    </w:p>
    <w:p w14:paraId="452A15E2" w14:textId="5859F055" w:rsidR="00E91293" w:rsidRPr="001820BF" w:rsidRDefault="00E91293" w:rsidP="00A42FC5">
      <w:pPr>
        <w:spacing w:after="0" w:line="480" w:lineRule="auto"/>
        <w:ind w:firstLine="720"/>
        <w:rPr>
          <w:rFonts w:ascii="Times New Roman" w:hAnsi="Times New Roman" w:cs="Times New Roman"/>
          <w:b/>
          <w:bCs/>
          <w:iCs/>
          <w:sz w:val="24"/>
          <w:szCs w:val="24"/>
        </w:rPr>
      </w:pPr>
      <w:r w:rsidRPr="001820BF">
        <w:rPr>
          <w:rFonts w:ascii="Times New Roman" w:hAnsi="Times New Roman" w:cs="Times New Roman"/>
          <w:b/>
          <w:bCs/>
          <w:iCs/>
          <w:sz w:val="24"/>
          <w:szCs w:val="24"/>
        </w:rPr>
        <w:lastRenderedPageBreak/>
        <w:t xml:space="preserve">Criminal </w:t>
      </w:r>
      <w:r w:rsidR="001820BF">
        <w:rPr>
          <w:rFonts w:ascii="Times New Roman" w:hAnsi="Times New Roman" w:cs="Times New Roman"/>
          <w:b/>
          <w:bCs/>
          <w:iCs/>
          <w:sz w:val="24"/>
          <w:szCs w:val="24"/>
        </w:rPr>
        <w:t>R</w:t>
      </w:r>
      <w:r w:rsidRPr="001820BF">
        <w:rPr>
          <w:rFonts w:ascii="Times New Roman" w:hAnsi="Times New Roman" w:cs="Times New Roman"/>
          <w:b/>
          <w:bCs/>
          <w:iCs/>
          <w:sz w:val="24"/>
          <w:szCs w:val="24"/>
        </w:rPr>
        <w:t xml:space="preserve">ecord </w:t>
      </w:r>
      <w:r w:rsidR="00A42FC5">
        <w:rPr>
          <w:rFonts w:ascii="Times New Roman" w:hAnsi="Times New Roman" w:cs="Times New Roman"/>
          <w:b/>
          <w:bCs/>
          <w:iCs/>
          <w:sz w:val="24"/>
          <w:szCs w:val="24"/>
        </w:rPr>
        <w:t>S</w:t>
      </w:r>
      <w:r w:rsidRPr="001820BF">
        <w:rPr>
          <w:rFonts w:ascii="Times New Roman" w:hAnsi="Times New Roman" w:cs="Times New Roman"/>
          <w:b/>
          <w:bCs/>
          <w:iCs/>
          <w:sz w:val="24"/>
          <w:szCs w:val="24"/>
        </w:rPr>
        <w:t xml:space="preserve">earches of the G3 </w:t>
      </w:r>
      <w:r w:rsidR="00A42FC5">
        <w:rPr>
          <w:rFonts w:ascii="Times New Roman" w:hAnsi="Times New Roman" w:cs="Times New Roman"/>
          <w:b/>
          <w:bCs/>
          <w:iCs/>
          <w:sz w:val="24"/>
          <w:szCs w:val="24"/>
        </w:rPr>
        <w:t>C</w:t>
      </w:r>
      <w:r w:rsidRPr="001820BF">
        <w:rPr>
          <w:rFonts w:ascii="Times New Roman" w:hAnsi="Times New Roman" w:cs="Times New Roman"/>
          <w:b/>
          <w:bCs/>
          <w:iCs/>
          <w:sz w:val="24"/>
          <w:szCs w:val="24"/>
        </w:rPr>
        <w:t>hildren</w:t>
      </w:r>
      <w:r w:rsidR="003C4FF3" w:rsidRPr="001820BF">
        <w:rPr>
          <w:rFonts w:ascii="Times New Roman" w:hAnsi="Times New Roman" w:cs="Times New Roman"/>
          <w:b/>
          <w:bCs/>
          <w:iCs/>
          <w:sz w:val="24"/>
          <w:szCs w:val="24"/>
        </w:rPr>
        <w:t xml:space="preserve">. </w:t>
      </w:r>
      <w:r w:rsidRPr="001820BF">
        <w:rPr>
          <w:rFonts w:ascii="Times New Roman" w:hAnsi="Times New Roman"/>
          <w:sz w:val="24"/>
          <w:szCs w:val="24"/>
        </w:rPr>
        <w:t xml:space="preserve">The minimum age of criminal responsibility in England and Wales is 10. Officially recorded cautions were counted as well as convictions in the Police National Computer (PNC), since cautions were routinely recorded on a national basis from 1995.  In this </w:t>
      </w:r>
      <w:r w:rsidR="002750B6" w:rsidRPr="005D71E2">
        <w:rPr>
          <w:rFonts w:ascii="Times New Roman" w:hAnsi="Times New Roman"/>
          <w:sz w:val="24"/>
          <w:szCs w:val="24"/>
          <w:highlight w:val="yellow"/>
        </w:rPr>
        <w:t>article</w:t>
      </w:r>
      <w:r w:rsidRPr="005D71E2">
        <w:rPr>
          <w:rFonts w:ascii="Times New Roman" w:hAnsi="Times New Roman"/>
          <w:sz w:val="24"/>
          <w:szCs w:val="24"/>
          <w:highlight w:val="yellow"/>
        </w:rPr>
        <w:t>,</w:t>
      </w:r>
      <w:r w:rsidRPr="001820BF">
        <w:rPr>
          <w:rFonts w:ascii="Times New Roman" w:hAnsi="Times New Roman"/>
          <w:sz w:val="24"/>
          <w:szCs w:val="24"/>
        </w:rPr>
        <w:t xml:space="preserve"> “convictions” include cautions.  Convictions were only counted if they were for “standard list” (more serious) offences, thereby excluding minor crimes such as minor traffic infractions and simple drunkenness.  The most common offences that were included were thefts, </w:t>
      </w:r>
      <w:proofErr w:type="gramStart"/>
      <w:r w:rsidRPr="001820BF">
        <w:rPr>
          <w:rFonts w:ascii="Times New Roman" w:hAnsi="Times New Roman"/>
          <w:sz w:val="24"/>
          <w:szCs w:val="24"/>
        </w:rPr>
        <w:t>burglaries</w:t>
      </w:r>
      <w:proofErr w:type="gramEnd"/>
      <w:r w:rsidRPr="001820BF">
        <w:rPr>
          <w:rFonts w:ascii="Times New Roman" w:hAnsi="Times New Roman"/>
          <w:sz w:val="24"/>
          <w:szCs w:val="24"/>
        </w:rPr>
        <w:t xml:space="preserve"> and unauthorized takings of vehicles, although there were also quite a few offences of violence, vandalism, fraud and drug abuse.  The definition of what is a “standard list” offence changed over time.  In particular, common assault became a standard list offence in July 1995, drunk driving was added to the standard list from </w:t>
      </w:r>
      <w:proofErr w:type="gramStart"/>
      <w:r w:rsidRPr="001820BF">
        <w:rPr>
          <w:rFonts w:ascii="Times New Roman" w:hAnsi="Times New Roman"/>
          <w:sz w:val="24"/>
          <w:szCs w:val="24"/>
        </w:rPr>
        <w:t>January 1996, and</w:t>
      </w:r>
      <w:proofErr w:type="gramEnd"/>
      <w:r w:rsidRPr="001820BF">
        <w:rPr>
          <w:rFonts w:ascii="Times New Roman" w:hAnsi="Times New Roman"/>
          <w:sz w:val="24"/>
          <w:szCs w:val="24"/>
        </w:rPr>
        <w:t xml:space="preserve"> being drunk and disorderly was added in April 1997. </w:t>
      </w:r>
      <w:r w:rsidR="00D760DB" w:rsidRPr="001820BF">
        <w:rPr>
          <w:rFonts w:ascii="Times New Roman" w:hAnsi="Times New Roman"/>
          <w:sz w:val="24"/>
          <w:szCs w:val="24"/>
        </w:rPr>
        <w:t xml:space="preserve"> </w:t>
      </w:r>
      <w:proofErr w:type="gramStart"/>
      <w:r w:rsidRPr="001820BF">
        <w:rPr>
          <w:rFonts w:ascii="Times New Roman" w:hAnsi="Times New Roman"/>
          <w:sz w:val="24"/>
          <w:szCs w:val="24"/>
        </w:rPr>
        <w:t>All of</w:t>
      </w:r>
      <w:proofErr w:type="gramEnd"/>
      <w:r w:rsidRPr="001820BF">
        <w:rPr>
          <w:rFonts w:ascii="Times New Roman" w:hAnsi="Times New Roman"/>
          <w:sz w:val="24"/>
          <w:szCs w:val="24"/>
        </w:rPr>
        <w:t xml:space="preserve"> these types of offences were counted.</w:t>
      </w:r>
    </w:p>
    <w:p w14:paraId="7A965DF5" w14:textId="77777777" w:rsidR="00E91293" w:rsidRPr="00052165" w:rsidRDefault="00E91293" w:rsidP="005C298B">
      <w:pPr>
        <w:widowControl w:val="0"/>
        <w:spacing w:after="0" w:line="480" w:lineRule="auto"/>
        <w:ind w:firstLine="720"/>
        <w:rPr>
          <w:rFonts w:ascii="Times New Roman" w:hAnsi="Times New Roman" w:cs="Times New Roman"/>
          <w:sz w:val="24"/>
          <w:szCs w:val="24"/>
        </w:rPr>
      </w:pPr>
      <w:r w:rsidRPr="00052165">
        <w:rPr>
          <w:rFonts w:ascii="Times New Roman" w:hAnsi="Times New Roman" w:cs="Times New Roman"/>
          <w:sz w:val="24"/>
          <w:szCs w:val="24"/>
        </w:rPr>
        <w:t xml:space="preserve">As mentioned, there were 691 G3 children whose name and date of birth were known.  Their median year of birth was 1981, and more than half were born between 1977 and 1985.  They were first searched in microfiche records in 1994, and they were then searched in the PNC in 2003, 2006, 2011-12, and most recently in 2017.  Because of the time intervals between an offence and a conviction, and between a conviction and its appearance in the PNC, the records only include offences committed up to the end of 2015.  We have always counted the age when an offence was committed, not the age at the time of a conviction.  </w:t>
      </w:r>
      <w:proofErr w:type="gramStart"/>
      <w:r w:rsidRPr="00052165">
        <w:rPr>
          <w:rFonts w:ascii="Times New Roman" w:hAnsi="Times New Roman" w:cs="Times New Roman"/>
          <w:sz w:val="24"/>
          <w:szCs w:val="24"/>
        </w:rPr>
        <w:t>In light of</w:t>
      </w:r>
      <w:proofErr w:type="gramEnd"/>
      <w:r w:rsidRPr="00052165">
        <w:rPr>
          <w:rFonts w:ascii="Times New Roman" w:hAnsi="Times New Roman" w:cs="Times New Roman"/>
          <w:sz w:val="24"/>
          <w:szCs w:val="24"/>
        </w:rPr>
        <w:t xml:space="preserve"> these considerations, the median age at which the G3 children were last searched was 34, and more than half were last searched between ages 30 and 37.  The 31 G3 children who were abroad could not be searched, but 655 of the remaining 660 were considered to be searched.  These included 342 G3 males and 313 G3 females.  The other five cases had common names, and it was not clear that the correct person had been searched.  Almost all G3 children (92%) were searched at least up to age 25.</w:t>
      </w:r>
    </w:p>
    <w:p w14:paraId="759F7E8E" w14:textId="4A4C9FD8" w:rsidR="00E91293" w:rsidRPr="00AB1EDF" w:rsidRDefault="00E91293" w:rsidP="005C298B">
      <w:pPr>
        <w:widowControl w:val="0"/>
        <w:spacing w:after="0" w:line="480" w:lineRule="auto"/>
        <w:ind w:firstLine="720"/>
        <w:rPr>
          <w:rFonts w:ascii="Times New Roman" w:hAnsi="Times New Roman" w:cs="Times New Roman"/>
          <w:sz w:val="24"/>
          <w:szCs w:val="24"/>
        </w:rPr>
      </w:pPr>
      <w:r w:rsidRPr="00052165">
        <w:rPr>
          <w:rFonts w:ascii="Times New Roman" w:hAnsi="Times New Roman" w:cs="Times New Roman"/>
          <w:sz w:val="24"/>
          <w:szCs w:val="24"/>
        </w:rPr>
        <w:lastRenderedPageBreak/>
        <w:t>Of the 291 G3 males who were interviewed, 275 had the PCL</w:t>
      </w:r>
      <w:r w:rsidR="0005637F">
        <w:rPr>
          <w:rFonts w:ascii="Times New Roman" w:hAnsi="Times New Roman" w:cs="Times New Roman"/>
          <w:sz w:val="24"/>
          <w:szCs w:val="24"/>
        </w:rPr>
        <w:t xml:space="preserve">: </w:t>
      </w:r>
      <w:r w:rsidRPr="00052165">
        <w:rPr>
          <w:rFonts w:ascii="Times New Roman" w:hAnsi="Times New Roman" w:cs="Times New Roman"/>
          <w:sz w:val="24"/>
          <w:szCs w:val="24"/>
        </w:rPr>
        <w:t xml:space="preserve">SV completed. Of these 275, 269 were searched in criminal records in 2017. Of these 269, 81 (30.1%) were convicted. Of the 260 G3 females who were interviewed, 259 had the PCL-SV completed. Of these 259, </w:t>
      </w:r>
      <w:r w:rsidRPr="00AB1EDF">
        <w:rPr>
          <w:rFonts w:ascii="Times New Roman" w:hAnsi="Times New Roman" w:cs="Times New Roman"/>
          <w:sz w:val="24"/>
          <w:szCs w:val="24"/>
        </w:rPr>
        <w:t>254 were searched in criminal records. Of these 254, 28 (11.0%) were convicted.</w:t>
      </w:r>
    </w:p>
    <w:p w14:paraId="78B968C7" w14:textId="7D7993B5" w:rsidR="00BA7B20" w:rsidRDefault="001C778E" w:rsidP="005C298B">
      <w:pPr>
        <w:spacing w:after="0" w:line="480" w:lineRule="auto"/>
        <w:rPr>
          <w:rFonts w:ascii="Times New Roman" w:hAnsi="Times New Roman" w:cs="Times New Roman"/>
          <w:b/>
          <w:sz w:val="24"/>
          <w:szCs w:val="24"/>
        </w:rPr>
      </w:pPr>
      <w:r>
        <w:rPr>
          <w:rFonts w:ascii="Times New Roman" w:hAnsi="Times New Roman" w:cs="Times New Roman"/>
          <w:b/>
          <w:sz w:val="24"/>
          <w:szCs w:val="24"/>
        </w:rPr>
        <w:t>Risk Factors</w:t>
      </w:r>
    </w:p>
    <w:p w14:paraId="177DAEEA" w14:textId="1EA0434B" w:rsidR="00164976" w:rsidRPr="001C778E" w:rsidRDefault="001C778E" w:rsidP="009D7624">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The following se</w:t>
      </w:r>
      <w:r w:rsidR="00164976">
        <w:rPr>
          <w:rFonts w:ascii="Times New Roman" w:hAnsi="Times New Roman" w:cs="Times New Roman"/>
          <w:bCs/>
          <w:sz w:val="24"/>
          <w:szCs w:val="24"/>
        </w:rPr>
        <w:t>ction describes the risk factors included in the analyses</w:t>
      </w:r>
      <w:r w:rsidR="00583805">
        <w:rPr>
          <w:rFonts w:ascii="Times New Roman" w:hAnsi="Times New Roman" w:cs="Times New Roman"/>
          <w:bCs/>
          <w:sz w:val="24"/>
          <w:szCs w:val="24"/>
        </w:rPr>
        <w:t xml:space="preserve">. These were all dichotomised </w:t>
      </w:r>
      <w:r w:rsidR="0067278D">
        <w:rPr>
          <w:rFonts w:ascii="Times New Roman" w:hAnsi="Times New Roman" w:cs="Times New Roman"/>
          <w:bCs/>
          <w:sz w:val="24"/>
          <w:szCs w:val="24"/>
        </w:rPr>
        <w:t xml:space="preserve">as described in Farrington et al. (2015). In general, the risk factors were </w:t>
      </w:r>
      <w:r w:rsidR="001A3F81">
        <w:rPr>
          <w:rFonts w:ascii="Times New Roman" w:hAnsi="Times New Roman" w:cs="Times New Roman"/>
          <w:bCs/>
          <w:sz w:val="24"/>
          <w:szCs w:val="24"/>
        </w:rPr>
        <w:t>dichotomised with the “worst” quarter versus the remainder. This facilitated a “risk factor” approach, made all the risk factors reasonably comparabl</w:t>
      </w:r>
      <w:r w:rsidR="000E3640">
        <w:rPr>
          <w:rFonts w:ascii="Times New Roman" w:hAnsi="Times New Roman" w:cs="Times New Roman"/>
          <w:bCs/>
          <w:sz w:val="24"/>
          <w:szCs w:val="24"/>
        </w:rPr>
        <w:t>e</w:t>
      </w:r>
      <w:r w:rsidR="00B86BF0">
        <w:rPr>
          <w:rFonts w:ascii="Times New Roman" w:hAnsi="Times New Roman" w:cs="Times New Roman"/>
          <w:bCs/>
          <w:sz w:val="24"/>
          <w:szCs w:val="24"/>
        </w:rPr>
        <w:t xml:space="preserve">, and did not usually involve much loss of information, as many variables were originally measured on </w:t>
      </w:r>
      <w:proofErr w:type="gramStart"/>
      <w:r w:rsidR="00EF4BFF">
        <w:rPr>
          <w:rFonts w:ascii="Times New Roman" w:hAnsi="Times New Roman" w:cs="Times New Roman"/>
          <w:bCs/>
          <w:sz w:val="24"/>
          <w:szCs w:val="24"/>
        </w:rPr>
        <w:t>2, 3, or 4 point</w:t>
      </w:r>
      <w:proofErr w:type="gramEnd"/>
      <w:r w:rsidR="00EF4BFF">
        <w:rPr>
          <w:rFonts w:ascii="Times New Roman" w:hAnsi="Times New Roman" w:cs="Times New Roman"/>
          <w:bCs/>
          <w:sz w:val="24"/>
          <w:szCs w:val="24"/>
        </w:rPr>
        <w:t xml:space="preserve"> scales. </w:t>
      </w:r>
      <w:r w:rsidR="00813C90">
        <w:rPr>
          <w:rFonts w:ascii="Times New Roman" w:hAnsi="Times New Roman" w:cs="Times New Roman"/>
          <w:bCs/>
          <w:sz w:val="24"/>
          <w:szCs w:val="24"/>
        </w:rPr>
        <w:t xml:space="preserve">Fortunately, different dichotomization splits produce highly correlated results (Farrington &amp; </w:t>
      </w:r>
      <w:proofErr w:type="spellStart"/>
      <w:r w:rsidR="00813C90">
        <w:rPr>
          <w:rFonts w:ascii="Times New Roman" w:hAnsi="Times New Roman" w:cs="Times New Roman"/>
          <w:bCs/>
          <w:sz w:val="24"/>
          <w:szCs w:val="24"/>
        </w:rPr>
        <w:t>Loeber</w:t>
      </w:r>
      <w:proofErr w:type="spellEnd"/>
      <w:r w:rsidR="00813C90">
        <w:rPr>
          <w:rFonts w:ascii="Times New Roman" w:hAnsi="Times New Roman" w:cs="Times New Roman"/>
          <w:bCs/>
          <w:sz w:val="24"/>
          <w:szCs w:val="24"/>
        </w:rPr>
        <w:t xml:space="preserve">, 2000). </w:t>
      </w:r>
      <w:r w:rsidR="00EF4BFF">
        <w:rPr>
          <w:rFonts w:ascii="Times New Roman" w:hAnsi="Times New Roman" w:cs="Times New Roman"/>
          <w:bCs/>
          <w:sz w:val="24"/>
          <w:szCs w:val="24"/>
        </w:rPr>
        <w:t xml:space="preserve">They </w:t>
      </w:r>
      <w:r w:rsidR="00FE2A2F">
        <w:rPr>
          <w:rFonts w:ascii="Times New Roman" w:hAnsi="Times New Roman" w:cs="Times New Roman"/>
          <w:bCs/>
          <w:sz w:val="24"/>
          <w:szCs w:val="24"/>
        </w:rPr>
        <w:t>were not measured on</w:t>
      </w:r>
      <w:r w:rsidR="005D6645">
        <w:rPr>
          <w:rFonts w:ascii="Times New Roman" w:hAnsi="Times New Roman" w:cs="Times New Roman"/>
          <w:bCs/>
          <w:sz w:val="24"/>
          <w:szCs w:val="24"/>
        </w:rPr>
        <w:t xml:space="preserve"> normally distributed</w:t>
      </w:r>
      <w:r w:rsidR="00FE2A2F">
        <w:rPr>
          <w:rFonts w:ascii="Times New Roman" w:hAnsi="Times New Roman" w:cs="Times New Roman"/>
          <w:bCs/>
          <w:sz w:val="24"/>
          <w:szCs w:val="24"/>
        </w:rPr>
        <w:t xml:space="preserve"> equal-interval scales</w:t>
      </w:r>
      <w:r w:rsidR="00800453">
        <w:rPr>
          <w:rFonts w:ascii="Times New Roman" w:hAnsi="Times New Roman" w:cs="Times New Roman"/>
          <w:bCs/>
          <w:sz w:val="24"/>
          <w:szCs w:val="24"/>
        </w:rPr>
        <w:t>,</w:t>
      </w:r>
      <w:r w:rsidR="00CC2089">
        <w:rPr>
          <w:rFonts w:ascii="Times New Roman" w:hAnsi="Times New Roman" w:cs="Times New Roman"/>
          <w:bCs/>
          <w:sz w:val="24"/>
          <w:szCs w:val="24"/>
        </w:rPr>
        <w:t xml:space="preserve"> as</w:t>
      </w:r>
      <w:r w:rsidR="00800453">
        <w:rPr>
          <w:rFonts w:ascii="Times New Roman" w:hAnsi="Times New Roman" w:cs="Times New Roman"/>
          <w:bCs/>
          <w:sz w:val="24"/>
          <w:szCs w:val="24"/>
        </w:rPr>
        <w:t xml:space="preserve"> required by m</w:t>
      </w:r>
      <w:r w:rsidR="00CC2089">
        <w:rPr>
          <w:rFonts w:ascii="Times New Roman" w:hAnsi="Times New Roman" w:cs="Times New Roman"/>
          <w:bCs/>
          <w:sz w:val="24"/>
          <w:szCs w:val="24"/>
        </w:rPr>
        <w:t xml:space="preserve">any </w:t>
      </w:r>
      <w:r w:rsidR="00800453">
        <w:rPr>
          <w:rFonts w:ascii="Times New Roman" w:hAnsi="Times New Roman" w:cs="Times New Roman"/>
          <w:bCs/>
          <w:sz w:val="24"/>
          <w:szCs w:val="24"/>
        </w:rPr>
        <w:t xml:space="preserve">statistical methods. </w:t>
      </w:r>
    </w:p>
    <w:p w14:paraId="257E6282" w14:textId="77777777" w:rsidR="00F46376" w:rsidRPr="00C855F9" w:rsidRDefault="007F4BCC" w:rsidP="005C298B">
      <w:pPr>
        <w:spacing w:after="0" w:line="480" w:lineRule="auto"/>
        <w:rPr>
          <w:rFonts w:ascii="Times New Roman" w:hAnsi="Times New Roman" w:cs="Times New Roman"/>
          <w:b/>
          <w:i/>
          <w:iCs/>
          <w:sz w:val="24"/>
          <w:szCs w:val="24"/>
        </w:rPr>
      </w:pPr>
      <w:r w:rsidRPr="00C855F9">
        <w:rPr>
          <w:rFonts w:ascii="Times New Roman" w:hAnsi="Times New Roman" w:cs="Times New Roman"/>
          <w:b/>
          <w:i/>
          <w:iCs/>
          <w:sz w:val="24"/>
          <w:szCs w:val="24"/>
        </w:rPr>
        <w:t>Parental</w:t>
      </w:r>
    </w:p>
    <w:p w14:paraId="16A1F500" w14:textId="5FAA5B53" w:rsidR="007F4BCC" w:rsidRPr="00AB1EDF" w:rsidRDefault="007F4BCC" w:rsidP="009D7624">
      <w:pPr>
        <w:spacing w:after="0" w:line="480" w:lineRule="auto"/>
        <w:ind w:firstLine="720"/>
        <w:rPr>
          <w:rFonts w:ascii="Times New Roman" w:hAnsi="Times New Roman" w:cs="Times New Roman"/>
          <w:color w:val="131413"/>
          <w:sz w:val="24"/>
          <w:szCs w:val="24"/>
        </w:rPr>
      </w:pPr>
      <w:r w:rsidRPr="00AB1EDF">
        <w:rPr>
          <w:rFonts w:ascii="Times New Roman" w:hAnsi="Times New Roman" w:cs="Times New Roman"/>
          <w:sz w:val="24"/>
          <w:szCs w:val="24"/>
        </w:rPr>
        <w:t xml:space="preserve">Convictions of the G2 father and G2 mother up to the G2 male’s </w:t>
      </w:r>
      <w:proofErr w:type="gramStart"/>
      <w:r w:rsidRPr="00AB1EDF">
        <w:rPr>
          <w:rFonts w:ascii="Times New Roman" w:hAnsi="Times New Roman" w:cs="Times New Roman"/>
          <w:sz w:val="24"/>
          <w:szCs w:val="24"/>
        </w:rPr>
        <w:t>age</w:t>
      </w:r>
      <w:proofErr w:type="gramEnd"/>
      <w:r w:rsidRPr="00AB1EDF">
        <w:rPr>
          <w:rFonts w:ascii="Times New Roman" w:hAnsi="Times New Roman" w:cs="Times New Roman"/>
          <w:sz w:val="24"/>
          <w:szCs w:val="24"/>
        </w:rPr>
        <w:t xml:space="preserve"> 32 were obtained from criminal record searches.  Authoritarian attitudes to parenting of G2 fathers and G2 mothers were obtained from the Parental Attitude Schedules developed by Gibson (1968), completed by the G2 males and their G2 female partners when the G2 male was age 32.  </w:t>
      </w:r>
      <w:r w:rsidRPr="00AB1EDF">
        <w:rPr>
          <w:rFonts w:ascii="Times New Roman" w:hAnsi="Times New Roman" w:cs="Times New Roman"/>
          <w:color w:val="131413"/>
          <w:sz w:val="24"/>
          <w:szCs w:val="24"/>
        </w:rPr>
        <w:t>Example items are “Strict</w:t>
      </w:r>
      <w:r w:rsidRPr="00AB1EDF">
        <w:rPr>
          <w:rFonts w:ascii="Times New Roman" w:hAnsi="Times New Roman" w:cs="Times New Roman"/>
          <w:sz w:val="24"/>
          <w:szCs w:val="24"/>
        </w:rPr>
        <w:t xml:space="preserve"> </w:t>
      </w:r>
      <w:r w:rsidRPr="00AB1EDF">
        <w:rPr>
          <w:rFonts w:ascii="Times New Roman" w:hAnsi="Times New Roman" w:cs="Times New Roman"/>
          <w:color w:val="131413"/>
          <w:sz w:val="24"/>
          <w:szCs w:val="24"/>
        </w:rPr>
        <w:t>discipline develops a good strong character in children” and “Children who are made to</w:t>
      </w:r>
      <w:r w:rsidRPr="00AB1EDF">
        <w:rPr>
          <w:rFonts w:ascii="Times New Roman" w:hAnsi="Times New Roman" w:cs="Times New Roman"/>
          <w:sz w:val="24"/>
          <w:szCs w:val="24"/>
        </w:rPr>
        <w:t xml:space="preserve"> </w:t>
      </w:r>
      <w:r w:rsidRPr="00AB1EDF">
        <w:rPr>
          <w:rFonts w:ascii="Times New Roman" w:hAnsi="Times New Roman" w:cs="Times New Roman"/>
          <w:color w:val="131413"/>
          <w:sz w:val="24"/>
          <w:szCs w:val="24"/>
        </w:rPr>
        <w:t>obey will thank their parents later”. Young fathers referred to G2 males who were under age 23 at the time of the birth of their first child, while young mothers referred to G2 mothers who were under age 21 at the birth of their first known child. (We only have records of children that the G2 female had with the G2 male.)</w:t>
      </w:r>
    </w:p>
    <w:p w14:paraId="2DB279CE" w14:textId="629AE559" w:rsidR="0026213C" w:rsidRPr="0026213C" w:rsidRDefault="007F4BCC" w:rsidP="005C298B">
      <w:pPr>
        <w:spacing w:after="0" w:line="480" w:lineRule="auto"/>
        <w:rPr>
          <w:rFonts w:ascii="Times New Roman" w:hAnsi="Times New Roman" w:cs="Times New Roman"/>
          <w:b/>
          <w:i/>
          <w:iCs/>
          <w:sz w:val="24"/>
          <w:szCs w:val="24"/>
        </w:rPr>
      </w:pPr>
      <w:r w:rsidRPr="0026213C">
        <w:rPr>
          <w:rFonts w:ascii="Times New Roman" w:hAnsi="Times New Roman" w:cs="Times New Roman"/>
          <w:b/>
          <w:i/>
          <w:iCs/>
          <w:sz w:val="24"/>
          <w:szCs w:val="24"/>
        </w:rPr>
        <w:t>Family</w:t>
      </w:r>
    </w:p>
    <w:p w14:paraId="5E40B0A7" w14:textId="0099F757" w:rsidR="007F4BCC" w:rsidRPr="00AB1EDF" w:rsidRDefault="007F4BCC" w:rsidP="0026213C">
      <w:pPr>
        <w:spacing w:after="0" w:line="480" w:lineRule="auto"/>
        <w:ind w:firstLine="720"/>
        <w:rPr>
          <w:rFonts w:ascii="Times New Roman" w:hAnsi="Times New Roman" w:cs="Times New Roman"/>
          <w:sz w:val="24"/>
          <w:szCs w:val="24"/>
        </w:rPr>
      </w:pPr>
      <w:r w:rsidRPr="00AB1EDF">
        <w:rPr>
          <w:rFonts w:ascii="Times New Roman" w:hAnsi="Times New Roman" w:cs="Times New Roman"/>
          <w:sz w:val="24"/>
          <w:szCs w:val="24"/>
        </w:rPr>
        <w:lastRenderedPageBreak/>
        <w:t xml:space="preserve">Uninvolved G2 fathers were those who spent the </w:t>
      </w:r>
      <w:proofErr w:type="spellStart"/>
      <w:r w:rsidRPr="00AB1EDF">
        <w:rPr>
          <w:rFonts w:ascii="Times New Roman" w:hAnsi="Times New Roman" w:cs="Times New Roman"/>
          <w:sz w:val="24"/>
          <w:szCs w:val="24"/>
        </w:rPr>
        <w:t>least</w:t>
      </w:r>
      <w:proofErr w:type="spellEnd"/>
      <w:r w:rsidRPr="00AB1EDF">
        <w:rPr>
          <w:rFonts w:ascii="Times New Roman" w:hAnsi="Times New Roman" w:cs="Times New Roman"/>
          <w:sz w:val="24"/>
          <w:szCs w:val="24"/>
        </w:rPr>
        <w:t xml:space="preserve"> time in activities with their children each week (according to their reports at age 32).  Physical punishment referred to the G2 father hitting or smacking his children when they were very naughty. This was reported by the G3 children in retrospective questions about their childhood. Poor parental supervision referred to the G2 father not knowing where his children were when they were out, and this was also reported by the G3 children.  Parental conflict was based on the G2 father’s report of frequent rows.  The G3 children also reported on whether they had lived with the G2 father for the whole </w:t>
      </w:r>
      <w:proofErr w:type="gramStart"/>
      <w:r w:rsidRPr="00AB1EDF">
        <w:rPr>
          <w:rFonts w:ascii="Times New Roman" w:hAnsi="Times New Roman" w:cs="Times New Roman"/>
          <w:sz w:val="24"/>
          <w:szCs w:val="24"/>
        </w:rPr>
        <w:t>time period</w:t>
      </w:r>
      <w:proofErr w:type="gramEnd"/>
      <w:r w:rsidRPr="00AB1EDF">
        <w:rPr>
          <w:rFonts w:ascii="Times New Roman" w:hAnsi="Times New Roman" w:cs="Times New Roman"/>
          <w:sz w:val="24"/>
          <w:szCs w:val="24"/>
        </w:rPr>
        <w:t xml:space="preserve"> up to the sixteenth birthday or whether they had been separated. </w:t>
      </w:r>
    </w:p>
    <w:p w14:paraId="32E21795" w14:textId="26AF75DD" w:rsidR="00A839C3" w:rsidRPr="00A839C3" w:rsidRDefault="007F4BCC" w:rsidP="005C298B">
      <w:pPr>
        <w:widowControl w:val="0"/>
        <w:spacing w:after="0" w:line="480" w:lineRule="auto"/>
        <w:rPr>
          <w:rFonts w:ascii="Times New Roman" w:hAnsi="Times New Roman" w:cs="Times New Roman"/>
          <w:b/>
          <w:i/>
          <w:iCs/>
          <w:sz w:val="24"/>
          <w:szCs w:val="24"/>
        </w:rPr>
      </w:pPr>
      <w:r w:rsidRPr="00A839C3">
        <w:rPr>
          <w:rFonts w:ascii="Times New Roman" w:hAnsi="Times New Roman" w:cs="Times New Roman"/>
          <w:b/>
          <w:i/>
          <w:iCs/>
          <w:sz w:val="24"/>
          <w:szCs w:val="24"/>
        </w:rPr>
        <w:t>Socioeconomic</w:t>
      </w:r>
      <w:r w:rsidR="005D12B3" w:rsidRPr="00A839C3">
        <w:rPr>
          <w:rFonts w:ascii="Times New Roman" w:hAnsi="Times New Roman" w:cs="Times New Roman"/>
          <w:b/>
          <w:i/>
          <w:iCs/>
          <w:sz w:val="24"/>
          <w:szCs w:val="24"/>
        </w:rPr>
        <w:t xml:space="preserve"> </w:t>
      </w:r>
    </w:p>
    <w:p w14:paraId="72C5E496" w14:textId="3573B48B" w:rsidR="007F4BCC" w:rsidRPr="00AB1EDF" w:rsidRDefault="007F4BCC" w:rsidP="00A839C3">
      <w:pPr>
        <w:widowControl w:val="0"/>
        <w:spacing w:after="0" w:line="480" w:lineRule="auto"/>
        <w:ind w:firstLine="720"/>
        <w:rPr>
          <w:rFonts w:ascii="Times New Roman" w:hAnsi="Times New Roman" w:cs="Times New Roman"/>
          <w:sz w:val="24"/>
          <w:szCs w:val="24"/>
        </w:rPr>
      </w:pPr>
      <w:r w:rsidRPr="00AB1EDF">
        <w:rPr>
          <w:rFonts w:ascii="Times New Roman" w:hAnsi="Times New Roman" w:cs="Times New Roman"/>
          <w:sz w:val="24"/>
          <w:szCs w:val="24"/>
        </w:rPr>
        <w:t>Low take-home pay was reported by the G2 male at age 32.  Large family size referred to the number of people living in the G2 male’s household when he was age 32.  Poor housing of the G2 male at age 32 was rated by the interviewer, based on whether the home was dirty, smelly, damp, neglected, overcrowded, inadequately furnished, had vermin, or had structural problems.  Low socioeconomic status at age 32 indicated that the G2 male had a semiskilled or unskilled manual job.</w:t>
      </w:r>
    </w:p>
    <w:p w14:paraId="7EAAB578" w14:textId="16886227" w:rsidR="00A839C3" w:rsidRPr="00A839C3" w:rsidRDefault="007F4BCC" w:rsidP="005C298B">
      <w:pPr>
        <w:widowControl w:val="0"/>
        <w:spacing w:after="0" w:line="480" w:lineRule="auto"/>
        <w:rPr>
          <w:rFonts w:ascii="Times New Roman" w:hAnsi="Times New Roman" w:cs="Times New Roman"/>
          <w:i/>
          <w:iCs/>
          <w:sz w:val="24"/>
          <w:szCs w:val="24"/>
        </w:rPr>
      </w:pPr>
      <w:r w:rsidRPr="00A839C3">
        <w:rPr>
          <w:rFonts w:ascii="Times New Roman" w:hAnsi="Times New Roman" w:cs="Times New Roman"/>
          <w:b/>
          <w:i/>
          <w:iCs/>
          <w:sz w:val="24"/>
          <w:szCs w:val="24"/>
        </w:rPr>
        <w:t>Individual</w:t>
      </w:r>
    </w:p>
    <w:p w14:paraId="2CDF3A3E" w14:textId="344964BF" w:rsidR="007F4BCC" w:rsidRPr="00AB1EDF" w:rsidRDefault="007F4BCC" w:rsidP="00A839C3">
      <w:pPr>
        <w:widowControl w:val="0"/>
        <w:spacing w:after="0" w:line="480" w:lineRule="auto"/>
        <w:ind w:firstLine="720"/>
        <w:rPr>
          <w:rFonts w:ascii="Times New Roman" w:hAnsi="Times New Roman" w:cs="Times New Roman"/>
          <w:sz w:val="24"/>
          <w:szCs w:val="24"/>
        </w:rPr>
      </w:pPr>
      <w:r w:rsidRPr="00AB1EDF">
        <w:rPr>
          <w:rFonts w:ascii="Times New Roman" w:hAnsi="Times New Roman" w:cs="Times New Roman"/>
          <w:sz w:val="24"/>
          <w:szCs w:val="24"/>
        </w:rPr>
        <w:t>Early school leaving was based on the report of the G3 children that they had left school before age 16.  The G3 children also reported on whether they often or very often took many risks under age 12, and on whether they always had difficulty paying attention at school. The G3 children also reported on whether they had ever been suspended from school and on whether they had been a frequent truant (one day per week or more).</w:t>
      </w:r>
    </w:p>
    <w:p w14:paraId="0C979629" w14:textId="312EEDFD" w:rsidR="009D2D26" w:rsidRDefault="0054053A" w:rsidP="005C298B">
      <w:pPr>
        <w:widowControl w:val="0"/>
        <w:spacing w:after="0" w:line="480" w:lineRule="auto"/>
        <w:rPr>
          <w:rFonts w:ascii="Times New Roman" w:hAnsi="Times New Roman" w:cs="Times New Roman"/>
          <w:b/>
          <w:bCs/>
          <w:sz w:val="24"/>
          <w:szCs w:val="24"/>
        </w:rPr>
      </w:pPr>
      <w:r w:rsidRPr="00F13958">
        <w:rPr>
          <w:rFonts w:ascii="Times New Roman" w:hAnsi="Times New Roman" w:cs="Times New Roman"/>
          <w:b/>
          <w:bCs/>
          <w:sz w:val="24"/>
          <w:szCs w:val="24"/>
        </w:rPr>
        <w:t>Psychopath</w:t>
      </w:r>
      <w:r w:rsidR="002451D5">
        <w:rPr>
          <w:rFonts w:ascii="Times New Roman" w:hAnsi="Times New Roman" w:cs="Times New Roman"/>
          <w:b/>
          <w:bCs/>
          <w:sz w:val="24"/>
          <w:szCs w:val="24"/>
        </w:rPr>
        <w:t>y</w:t>
      </w:r>
    </w:p>
    <w:p w14:paraId="47B706F9" w14:textId="463233CF" w:rsidR="004A0DBD" w:rsidRDefault="002451D5" w:rsidP="005C298B">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Psychopathy in the G3s </w:t>
      </w:r>
      <w:r w:rsidR="00E66DC0">
        <w:rPr>
          <w:rFonts w:ascii="Times New Roman" w:hAnsi="Times New Roman" w:cs="Times New Roman"/>
          <w:sz w:val="24"/>
          <w:szCs w:val="24"/>
        </w:rPr>
        <w:t>is</w:t>
      </w:r>
      <w:r>
        <w:rPr>
          <w:rFonts w:ascii="Times New Roman" w:hAnsi="Times New Roman" w:cs="Times New Roman"/>
          <w:sz w:val="24"/>
          <w:szCs w:val="24"/>
        </w:rPr>
        <w:t xml:space="preserve"> described</w:t>
      </w:r>
      <w:r w:rsidR="009D14FB">
        <w:rPr>
          <w:rFonts w:ascii="Times New Roman" w:hAnsi="Times New Roman" w:cs="Times New Roman"/>
          <w:sz w:val="24"/>
          <w:szCs w:val="24"/>
        </w:rPr>
        <w:t xml:space="preserve"> in </w:t>
      </w:r>
      <w:proofErr w:type="spellStart"/>
      <w:r w:rsidR="000522C0">
        <w:rPr>
          <w:rFonts w:ascii="Times New Roman" w:hAnsi="Times New Roman" w:cs="Times New Roman"/>
          <w:sz w:val="24"/>
          <w:szCs w:val="24"/>
        </w:rPr>
        <w:t>Auty</w:t>
      </w:r>
      <w:proofErr w:type="spellEnd"/>
      <w:r w:rsidR="000522C0">
        <w:rPr>
          <w:rFonts w:ascii="Times New Roman" w:hAnsi="Times New Roman" w:cs="Times New Roman"/>
          <w:sz w:val="24"/>
          <w:szCs w:val="24"/>
        </w:rPr>
        <w:t xml:space="preserve"> et al. (2015)</w:t>
      </w:r>
      <w:r w:rsidR="005B20C5">
        <w:rPr>
          <w:rFonts w:ascii="Times New Roman" w:hAnsi="Times New Roman" w:cs="Times New Roman"/>
          <w:sz w:val="24"/>
          <w:szCs w:val="24"/>
        </w:rPr>
        <w:t>, and the symptoms were measured using the Hare Psychopathy Checklist: Screening Version</w:t>
      </w:r>
      <w:r w:rsidR="00983B54">
        <w:rPr>
          <w:rFonts w:ascii="Times New Roman" w:hAnsi="Times New Roman" w:cs="Times New Roman"/>
          <w:sz w:val="24"/>
          <w:szCs w:val="24"/>
        </w:rPr>
        <w:t xml:space="preserve"> </w:t>
      </w:r>
      <w:r w:rsidR="007164EE">
        <w:rPr>
          <w:rFonts w:ascii="Times New Roman" w:hAnsi="Times New Roman" w:cs="Times New Roman"/>
          <w:sz w:val="24"/>
          <w:szCs w:val="24"/>
        </w:rPr>
        <w:t xml:space="preserve">(PCL:SV; Hart et al., 1995). </w:t>
      </w:r>
      <w:r w:rsidR="003C2E55">
        <w:rPr>
          <w:rFonts w:ascii="Times New Roman" w:hAnsi="Times New Roman" w:cs="Times New Roman"/>
          <w:sz w:val="24"/>
          <w:szCs w:val="24"/>
        </w:rPr>
        <w:t>The PCL:SV consist</w:t>
      </w:r>
      <w:r w:rsidR="001B1202">
        <w:rPr>
          <w:rFonts w:ascii="Times New Roman" w:hAnsi="Times New Roman" w:cs="Times New Roman"/>
          <w:sz w:val="24"/>
          <w:szCs w:val="24"/>
        </w:rPr>
        <w:t>s</w:t>
      </w:r>
      <w:r w:rsidR="003C2E55">
        <w:rPr>
          <w:rFonts w:ascii="Times New Roman" w:hAnsi="Times New Roman" w:cs="Times New Roman"/>
          <w:sz w:val="24"/>
          <w:szCs w:val="24"/>
        </w:rPr>
        <w:t xml:space="preserve"> of </w:t>
      </w:r>
      <w:r w:rsidR="00561B17">
        <w:rPr>
          <w:rFonts w:ascii="Times New Roman" w:hAnsi="Times New Roman" w:cs="Times New Roman"/>
          <w:sz w:val="24"/>
          <w:szCs w:val="24"/>
        </w:rPr>
        <w:t xml:space="preserve">12 items, each measured on a </w:t>
      </w:r>
      <w:r w:rsidR="0066731A">
        <w:rPr>
          <w:rFonts w:ascii="Times New Roman" w:hAnsi="Times New Roman" w:cs="Times New Roman"/>
          <w:sz w:val="24"/>
          <w:szCs w:val="24"/>
        </w:rPr>
        <w:t>3-point</w:t>
      </w:r>
      <w:r w:rsidR="00561B17">
        <w:rPr>
          <w:rFonts w:ascii="Times New Roman" w:hAnsi="Times New Roman" w:cs="Times New Roman"/>
          <w:sz w:val="24"/>
          <w:szCs w:val="24"/>
        </w:rPr>
        <w:t xml:space="preserve"> ordinal scale (0,1,2)</w:t>
      </w:r>
      <w:r w:rsidR="0066731A">
        <w:rPr>
          <w:rFonts w:ascii="Times New Roman" w:hAnsi="Times New Roman" w:cs="Times New Roman"/>
          <w:sz w:val="24"/>
          <w:szCs w:val="24"/>
        </w:rPr>
        <w:t xml:space="preserve"> </w:t>
      </w:r>
      <w:r w:rsidR="0066731A">
        <w:rPr>
          <w:rFonts w:ascii="Times New Roman" w:hAnsi="Times New Roman" w:cs="Times New Roman"/>
          <w:sz w:val="24"/>
          <w:szCs w:val="24"/>
        </w:rPr>
        <w:lastRenderedPageBreak/>
        <w:t>(Hart et al., 1995)</w:t>
      </w:r>
      <w:r w:rsidR="00561B17">
        <w:rPr>
          <w:rFonts w:ascii="Times New Roman" w:hAnsi="Times New Roman" w:cs="Times New Roman"/>
          <w:sz w:val="24"/>
          <w:szCs w:val="24"/>
        </w:rPr>
        <w:t xml:space="preserve"> as per the PCL tradition (Hare, 2003). </w:t>
      </w:r>
      <w:r w:rsidR="00E66DC0">
        <w:rPr>
          <w:rFonts w:ascii="Times New Roman" w:hAnsi="Times New Roman" w:cs="Times New Roman"/>
          <w:sz w:val="24"/>
          <w:szCs w:val="24"/>
        </w:rPr>
        <w:t xml:space="preserve">For the current investigation, </w:t>
      </w:r>
      <w:r w:rsidR="00AF2CEF">
        <w:rPr>
          <w:rFonts w:ascii="Times New Roman" w:hAnsi="Times New Roman" w:cs="Times New Roman"/>
          <w:sz w:val="24"/>
          <w:szCs w:val="24"/>
        </w:rPr>
        <w:t>psychopat</w:t>
      </w:r>
      <w:r w:rsidR="00AD3832">
        <w:rPr>
          <w:rFonts w:ascii="Times New Roman" w:hAnsi="Times New Roman" w:cs="Times New Roman"/>
          <w:sz w:val="24"/>
          <w:szCs w:val="24"/>
        </w:rPr>
        <w:t>h</w:t>
      </w:r>
      <w:r w:rsidR="00863F1B">
        <w:rPr>
          <w:rFonts w:ascii="Times New Roman" w:hAnsi="Times New Roman" w:cs="Times New Roman"/>
          <w:sz w:val="24"/>
          <w:szCs w:val="24"/>
        </w:rPr>
        <w:t xml:space="preserve">y was </w:t>
      </w:r>
      <w:r w:rsidR="00881AF7">
        <w:rPr>
          <w:rFonts w:ascii="Times New Roman" w:hAnsi="Times New Roman" w:cs="Times New Roman"/>
          <w:sz w:val="24"/>
          <w:szCs w:val="24"/>
        </w:rPr>
        <w:t>divided into</w:t>
      </w:r>
      <w:r w:rsidR="00352D33">
        <w:rPr>
          <w:rFonts w:ascii="Times New Roman" w:hAnsi="Times New Roman" w:cs="Times New Roman"/>
          <w:sz w:val="24"/>
          <w:szCs w:val="24"/>
        </w:rPr>
        <w:t xml:space="preserve"> the traditional two factor solution:</w:t>
      </w:r>
      <w:r w:rsidR="00881AF7">
        <w:rPr>
          <w:rFonts w:ascii="Times New Roman" w:hAnsi="Times New Roman" w:cs="Times New Roman"/>
          <w:sz w:val="24"/>
          <w:szCs w:val="24"/>
        </w:rPr>
        <w:t xml:space="preserve"> </w:t>
      </w:r>
      <w:r w:rsidR="00C52D7F">
        <w:rPr>
          <w:rFonts w:ascii="Times New Roman" w:hAnsi="Times New Roman" w:cs="Times New Roman"/>
          <w:sz w:val="24"/>
          <w:szCs w:val="24"/>
        </w:rPr>
        <w:t>F1-</w:t>
      </w:r>
      <w:r w:rsidR="00653A14">
        <w:rPr>
          <w:rFonts w:ascii="Times New Roman" w:hAnsi="Times New Roman" w:cs="Times New Roman"/>
          <w:sz w:val="24"/>
          <w:szCs w:val="24"/>
        </w:rPr>
        <w:t xml:space="preserve">PP (Factor 1 – Psychopathic Personality) and </w:t>
      </w:r>
      <w:r w:rsidR="00D3047D">
        <w:rPr>
          <w:rFonts w:ascii="Times New Roman" w:hAnsi="Times New Roman" w:cs="Times New Roman"/>
          <w:sz w:val="24"/>
          <w:szCs w:val="24"/>
        </w:rPr>
        <w:t>F2-PB (Factor 2 – Psychopathic Behavi</w:t>
      </w:r>
      <w:r w:rsidR="007C1DC1">
        <w:rPr>
          <w:rFonts w:ascii="Times New Roman" w:hAnsi="Times New Roman" w:cs="Times New Roman"/>
          <w:sz w:val="24"/>
          <w:szCs w:val="24"/>
        </w:rPr>
        <w:t>our)</w:t>
      </w:r>
      <w:r w:rsidR="00352D33">
        <w:rPr>
          <w:rFonts w:ascii="Times New Roman" w:hAnsi="Times New Roman" w:cs="Times New Roman"/>
          <w:sz w:val="24"/>
          <w:szCs w:val="24"/>
        </w:rPr>
        <w:t xml:space="preserve"> (Hart et al., 1995). </w:t>
      </w:r>
      <w:r w:rsidR="00D6024C">
        <w:rPr>
          <w:rFonts w:ascii="Times New Roman" w:hAnsi="Times New Roman" w:cs="Times New Roman"/>
          <w:sz w:val="24"/>
          <w:szCs w:val="24"/>
        </w:rPr>
        <w:t xml:space="preserve">F1-PP and F2-PB correlate </w:t>
      </w:r>
      <w:r w:rsidR="00525CAB" w:rsidRPr="005D71E2">
        <w:rPr>
          <w:rFonts w:ascii="Times New Roman" w:hAnsi="Times New Roman" w:cs="Times New Roman"/>
          <w:sz w:val="24"/>
          <w:szCs w:val="24"/>
          <w:highlight w:val="yellow"/>
        </w:rPr>
        <w:t>strongly</w:t>
      </w:r>
      <w:r w:rsidR="00525CAB">
        <w:rPr>
          <w:rFonts w:ascii="Times New Roman" w:hAnsi="Times New Roman" w:cs="Times New Roman"/>
          <w:sz w:val="24"/>
          <w:szCs w:val="24"/>
        </w:rPr>
        <w:t xml:space="preserve"> </w:t>
      </w:r>
      <w:r w:rsidR="00D6024C">
        <w:rPr>
          <w:rFonts w:ascii="Times New Roman" w:hAnsi="Times New Roman" w:cs="Times New Roman"/>
          <w:sz w:val="24"/>
          <w:szCs w:val="24"/>
        </w:rPr>
        <w:t>with each other</w:t>
      </w:r>
      <w:r w:rsidR="00970219">
        <w:rPr>
          <w:rFonts w:ascii="Times New Roman" w:hAnsi="Times New Roman" w:cs="Times New Roman"/>
          <w:sz w:val="24"/>
          <w:szCs w:val="24"/>
        </w:rPr>
        <w:t>. F</w:t>
      </w:r>
      <w:r w:rsidR="006D1560">
        <w:rPr>
          <w:rFonts w:ascii="Times New Roman" w:hAnsi="Times New Roman" w:cs="Times New Roman"/>
          <w:sz w:val="24"/>
          <w:szCs w:val="24"/>
        </w:rPr>
        <w:t xml:space="preserve">or </w:t>
      </w:r>
      <w:r w:rsidR="00D07F64">
        <w:rPr>
          <w:rFonts w:ascii="Times New Roman" w:hAnsi="Times New Roman" w:cs="Times New Roman"/>
          <w:sz w:val="24"/>
          <w:szCs w:val="24"/>
        </w:rPr>
        <w:t xml:space="preserve">example, for </w:t>
      </w:r>
      <w:r w:rsidR="006D1560">
        <w:rPr>
          <w:rFonts w:ascii="Times New Roman" w:hAnsi="Times New Roman" w:cs="Times New Roman"/>
          <w:sz w:val="24"/>
          <w:szCs w:val="24"/>
        </w:rPr>
        <w:t>males</w:t>
      </w:r>
      <w:r w:rsidR="00D07F64">
        <w:rPr>
          <w:rFonts w:ascii="Times New Roman" w:hAnsi="Times New Roman" w:cs="Times New Roman"/>
          <w:sz w:val="24"/>
          <w:szCs w:val="24"/>
        </w:rPr>
        <w:t>, 24 of the 41 scoring highly on F1-PP also scored highly on F2-PB, and 223 of the 234 low scorers on F1-PP were also low scorers on F2-PB. Therefore,</w:t>
      </w:r>
      <w:r w:rsidR="00970219">
        <w:rPr>
          <w:rFonts w:ascii="Times New Roman" w:hAnsi="Times New Roman" w:cs="Times New Roman"/>
          <w:sz w:val="24"/>
          <w:szCs w:val="24"/>
        </w:rPr>
        <w:t xml:space="preserve"> the </w:t>
      </w:r>
      <w:r w:rsidR="006D1560">
        <w:rPr>
          <w:rFonts w:ascii="Times New Roman" w:hAnsi="Times New Roman" w:cs="Times New Roman"/>
          <w:sz w:val="24"/>
          <w:szCs w:val="24"/>
        </w:rPr>
        <w:t>OR</w:t>
      </w:r>
      <w:r w:rsidR="00A55743">
        <w:rPr>
          <w:rFonts w:ascii="Times New Roman" w:hAnsi="Times New Roman" w:cs="Times New Roman"/>
          <w:sz w:val="24"/>
          <w:szCs w:val="24"/>
        </w:rPr>
        <w:t xml:space="preserve"> between </w:t>
      </w:r>
      <w:r w:rsidR="00A55743" w:rsidRPr="005D71E2">
        <w:rPr>
          <w:rFonts w:ascii="Times New Roman" w:hAnsi="Times New Roman" w:cs="Times New Roman"/>
          <w:sz w:val="24"/>
          <w:szCs w:val="24"/>
          <w:highlight w:val="yellow"/>
        </w:rPr>
        <w:t>F1-PP and F2</w:t>
      </w:r>
      <w:r w:rsidR="00300C22" w:rsidRPr="005D71E2">
        <w:rPr>
          <w:rFonts w:ascii="Times New Roman" w:hAnsi="Times New Roman" w:cs="Times New Roman"/>
          <w:sz w:val="24"/>
          <w:szCs w:val="24"/>
          <w:highlight w:val="yellow"/>
        </w:rPr>
        <w:t>-PB</w:t>
      </w:r>
      <w:r w:rsidR="006D1560">
        <w:rPr>
          <w:rFonts w:ascii="Times New Roman" w:hAnsi="Times New Roman" w:cs="Times New Roman"/>
          <w:sz w:val="24"/>
          <w:szCs w:val="24"/>
        </w:rPr>
        <w:t xml:space="preserve"> </w:t>
      </w:r>
      <w:r w:rsidR="00970219">
        <w:rPr>
          <w:rFonts w:ascii="Times New Roman" w:hAnsi="Times New Roman" w:cs="Times New Roman"/>
          <w:sz w:val="24"/>
          <w:szCs w:val="24"/>
        </w:rPr>
        <w:t>was</w:t>
      </w:r>
      <w:r w:rsidR="006D1560">
        <w:rPr>
          <w:rFonts w:ascii="Times New Roman" w:hAnsi="Times New Roman" w:cs="Times New Roman"/>
          <w:sz w:val="24"/>
          <w:szCs w:val="24"/>
        </w:rPr>
        <w:t xml:space="preserve"> 28.62</w:t>
      </w:r>
      <w:r w:rsidR="00970219">
        <w:rPr>
          <w:rFonts w:ascii="Times New Roman" w:hAnsi="Times New Roman" w:cs="Times New Roman"/>
          <w:sz w:val="24"/>
          <w:szCs w:val="24"/>
        </w:rPr>
        <w:t xml:space="preserve"> (</w:t>
      </w:r>
      <w:r w:rsidR="006D1560">
        <w:rPr>
          <w:rFonts w:ascii="Times New Roman" w:hAnsi="Times New Roman" w:cs="Times New Roman"/>
          <w:sz w:val="24"/>
          <w:szCs w:val="24"/>
        </w:rPr>
        <w:t>p&lt;.001</w:t>
      </w:r>
      <w:r w:rsidR="00970219">
        <w:rPr>
          <w:rFonts w:ascii="Times New Roman" w:hAnsi="Times New Roman" w:cs="Times New Roman"/>
          <w:sz w:val="24"/>
          <w:szCs w:val="24"/>
        </w:rPr>
        <w:t>)</w:t>
      </w:r>
      <w:r w:rsidR="00DF05DF">
        <w:rPr>
          <w:rFonts w:ascii="Times New Roman" w:hAnsi="Times New Roman" w:cs="Times New Roman"/>
          <w:sz w:val="24"/>
          <w:szCs w:val="24"/>
        </w:rPr>
        <w:t xml:space="preserve"> (dichotomous) and the correlation was </w:t>
      </w:r>
      <w:r w:rsidR="006D1560">
        <w:rPr>
          <w:rFonts w:ascii="Times New Roman" w:hAnsi="Times New Roman" w:cs="Times New Roman"/>
          <w:sz w:val="24"/>
          <w:szCs w:val="24"/>
        </w:rPr>
        <w:t>r=.72</w:t>
      </w:r>
      <w:r w:rsidR="0024641A">
        <w:rPr>
          <w:rFonts w:ascii="Times New Roman" w:hAnsi="Times New Roman" w:cs="Times New Roman"/>
          <w:sz w:val="24"/>
          <w:szCs w:val="24"/>
        </w:rPr>
        <w:t xml:space="preserve"> (</w:t>
      </w:r>
      <w:r w:rsidR="006D1560">
        <w:rPr>
          <w:rFonts w:ascii="Times New Roman" w:hAnsi="Times New Roman" w:cs="Times New Roman"/>
          <w:sz w:val="24"/>
          <w:szCs w:val="24"/>
        </w:rPr>
        <w:t>p&lt;.001</w:t>
      </w:r>
      <w:r w:rsidR="0024641A">
        <w:rPr>
          <w:rFonts w:ascii="Times New Roman" w:hAnsi="Times New Roman" w:cs="Times New Roman"/>
          <w:sz w:val="24"/>
          <w:szCs w:val="24"/>
        </w:rPr>
        <w:t>)</w:t>
      </w:r>
      <w:r w:rsidR="006D1560">
        <w:rPr>
          <w:rFonts w:ascii="Times New Roman" w:hAnsi="Times New Roman" w:cs="Times New Roman"/>
          <w:sz w:val="24"/>
          <w:szCs w:val="24"/>
        </w:rPr>
        <w:t xml:space="preserve"> (continuous).</w:t>
      </w:r>
      <w:r w:rsidR="00DF05DF">
        <w:rPr>
          <w:rFonts w:ascii="Times New Roman" w:hAnsi="Times New Roman" w:cs="Times New Roman"/>
          <w:sz w:val="24"/>
          <w:szCs w:val="24"/>
        </w:rPr>
        <w:t xml:space="preserve"> </w:t>
      </w:r>
      <w:r w:rsidR="00A77A64">
        <w:rPr>
          <w:rFonts w:ascii="Times New Roman" w:hAnsi="Times New Roman" w:cs="Times New Roman"/>
          <w:sz w:val="24"/>
          <w:szCs w:val="24"/>
        </w:rPr>
        <w:t>The effect sizes</w:t>
      </w:r>
      <w:r w:rsidR="00300C22">
        <w:rPr>
          <w:rFonts w:ascii="Times New Roman" w:hAnsi="Times New Roman" w:cs="Times New Roman"/>
          <w:sz w:val="24"/>
          <w:szCs w:val="24"/>
        </w:rPr>
        <w:t xml:space="preserve"> </w:t>
      </w:r>
      <w:r w:rsidR="00300C22" w:rsidRPr="005D71E2">
        <w:rPr>
          <w:rFonts w:ascii="Times New Roman" w:hAnsi="Times New Roman" w:cs="Times New Roman"/>
          <w:sz w:val="24"/>
          <w:szCs w:val="24"/>
          <w:highlight w:val="yellow"/>
        </w:rPr>
        <w:t>between F1-PP and F2-PB</w:t>
      </w:r>
      <w:r w:rsidR="00A77A64">
        <w:rPr>
          <w:rFonts w:ascii="Times New Roman" w:hAnsi="Times New Roman" w:cs="Times New Roman"/>
          <w:sz w:val="24"/>
          <w:szCs w:val="24"/>
        </w:rPr>
        <w:t xml:space="preserve"> were </w:t>
      </w:r>
      <w:r w:rsidR="00D07F64">
        <w:rPr>
          <w:rFonts w:ascii="Times New Roman" w:hAnsi="Times New Roman" w:cs="Times New Roman"/>
          <w:sz w:val="24"/>
          <w:szCs w:val="24"/>
        </w:rPr>
        <w:t xml:space="preserve">only </w:t>
      </w:r>
      <w:r w:rsidR="00A77A64">
        <w:rPr>
          <w:rFonts w:ascii="Times New Roman" w:hAnsi="Times New Roman" w:cs="Times New Roman"/>
          <w:sz w:val="24"/>
          <w:szCs w:val="24"/>
        </w:rPr>
        <w:t xml:space="preserve">slightly </w:t>
      </w:r>
      <w:r w:rsidR="005F42FF">
        <w:rPr>
          <w:rFonts w:ascii="Times New Roman" w:hAnsi="Times New Roman" w:cs="Times New Roman"/>
          <w:sz w:val="24"/>
          <w:szCs w:val="24"/>
        </w:rPr>
        <w:t xml:space="preserve">weaker for females, where the OR was </w:t>
      </w:r>
      <w:r w:rsidR="006D1560">
        <w:rPr>
          <w:rFonts w:ascii="Times New Roman" w:hAnsi="Times New Roman" w:cs="Times New Roman"/>
          <w:sz w:val="24"/>
          <w:szCs w:val="24"/>
        </w:rPr>
        <w:t>19.97</w:t>
      </w:r>
      <w:r w:rsidR="0024641A">
        <w:rPr>
          <w:rFonts w:ascii="Times New Roman" w:hAnsi="Times New Roman" w:cs="Times New Roman"/>
          <w:sz w:val="24"/>
          <w:szCs w:val="24"/>
        </w:rPr>
        <w:t xml:space="preserve"> (</w:t>
      </w:r>
      <w:r w:rsidR="006D1560">
        <w:rPr>
          <w:rFonts w:ascii="Times New Roman" w:hAnsi="Times New Roman" w:cs="Times New Roman"/>
          <w:sz w:val="24"/>
          <w:szCs w:val="24"/>
        </w:rPr>
        <w:t>p&lt;.001</w:t>
      </w:r>
      <w:r w:rsidR="0024641A">
        <w:rPr>
          <w:rFonts w:ascii="Times New Roman" w:hAnsi="Times New Roman" w:cs="Times New Roman"/>
          <w:sz w:val="24"/>
          <w:szCs w:val="24"/>
        </w:rPr>
        <w:t>) (dichotomous) and the correlation for the continuous variables w</w:t>
      </w:r>
      <w:r w:rsidR="0018113C">
        <w:rPr>
          <w:rFonts w:ascii="Times New Roman" w:hAnsi="Times New Roman" w:cs="Times New Roman"/>
          <w:sz w:val="24"/>
          <w:szCs w:val="24"/>
        </w:rPr>
        <w:t>as</w:t>
      </w:r>
      <w:r w:rsidR="006D1560">
        <w:rPr>
          <w:rFonts w:ascii="Times New Roman" w:hAnsi="Times New Roman" w:cs="Times New Roman"/>
          <w:sz w:val="24"/>
          <w:szCs w:val="24"/>
        </w:rPr>
        <w:t xml:space="preserve"> r=.66</w:t>
      </w:r>
      <w:r w:rsidR="0024641A">
        <w:rPr>
          <w:rFonts w:ascii="Times New Roman" w:hAnsi="Times New Roman" w:cs="Times New Roman"/>
          <w:sz w:val="24"/>
          <w:szCs w:val="24"/>
        </w:rPr>
        <w:t xml:space="preserve"> (</w:t>
      </w:r>
      <w:r w:rsidR="006D1560">
        <w:rPr>
          <w:rFonts w:ascii="Times New Roman" w:hAnsi="Times New Roman" w:cs="Times New Roman"/>
          <w:sz w:val="24"/>
          <w:szCs w:val="24"/>
        </w:rPr>
        <w:t>p&lt;.001</w:t>
      </w:r>
      <w:r w:rsidR="0024641A">
        <w:rPr>
          <w:rFonts w:ascii="Times New Roman" w:hAnsi="Times New Roman" w:cs="Times New Roman"/>
          <w:sz w:val="24"/>
          <w:szCs w:val="24"/>
        </w:rPr>
        <w:t xml:space="preserve">). </w:t>
      </w:r>
    </w:p>
    <w:p w14:paraId="0F574D2A" w14:textId="36AC6281" w:rsidR="004F28C8" w:rsidRDefault="00CC64DE" w:rsidP="005C298B">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psychopathy outco</w:t>
      </w:r>
      <w:r w:rsidR="00202884">
        <w:rPr>
          <w:rFonts w:ascii="Times New Roman" w:hAnsi="Times New Roman" w:cs="Times New Roman"/>
          <w:sz w:val="24"/>
          <w:szCs w:val="24"/>
        </w:rPr>
        <w:t>me measures were not normally distributed</w:t>
      </w:r>
      <w:r>
        <w:rPr>
          <w:rFonts w:ascii="Times New Roman" w:hAnsi="Times New Roman" w:cs="Times New Roman"/>
          <w:sz w:val="24"/>
          <w:szCs w:val="24"/>
        </w:rPr>
        <w:t xml:space="preserve"> equal</w:t>
      </w:r>
      <w:r w:rsidR="00C235F2">
        <w:rPr>
          <w:rFonts w:ascii="Times New Roman" w:hAnsi="Times New Roman" w:cs="Times New Roman"/>
          <w:sz w:val="24"/>
          <w:szCs w:val="24"/>
        </w:rPr>
        <w:t xml:space="preserve">-interval scales like height and weight, and they were not </w:t>
      </w:r>
      <w:r w:rsidR="00E349A9">
        <w:rPr>
          <w:rFonts w:ascii="Times New Roman" w:hAnsi="Times New Roman" w:cs="Times New Roman"/>
          <w:sz w:val="24"/>
          <w:szCs w:val="24"/>
        </w:rPr>
        <w:t>linearly related to convictions</w:t>
      </w:r>
      <w:r w:rsidR="00422AF2">
        <w:rPr>
          <w:rFonts w:ascii="Times New Roman" w:hAnsi="Times New Roman" w:cs="Times New Roman"/>
          <w:sz w:val="24"/>
          <w:szCs w:val="24"/>
        </w:rPr>
        <w:t xml:space="preserve"> (see tables </w:t>
      </w:r>
      <w:r w:rsidR="00480663">
        <w:rPr>
          <w:rFonts w:ascii="Times New Roman" w:hAnsi="Times New Roman" w:cs="Times New Roman"/>
          <w:sz w:val="24"/>
          <w:szCs w:val="24"/>
        </w:rPr>
        <w:t>1</w:t>
      </w:r>
      <w:r w:rsidR="00422AF2">
        <w:rPr>
          <w:rFonts w:ascii="Times New Roman" w:hAnsi="Times New Roman" w:cs="Times New Roman"/>
          <w:sz w:val="24"/>
          <w:szCs w:val="24"/>
        </w:rPr>
        <w:t xml:space="preserve"> and </w:t>
      </w:r>
      <w:r w:rsidR="00480663">
        <w:rPr>
          <w:rFonts w:ascii="Times New Roman" w:hAnsi="Times New Roman" w:cs="Times New Roman"/>
          <w:sz w:val="24"/>
          <w:szCs w:val="24"/>
        </w:rPr>
        <w:t>2</w:t>
      </w:r>
      <w:r w:rsidR="00422AF2">
        <w:rPr>
          <w:rFonts w:ascii="Times New Roman" w:hAnsi="Times New Roman" w:cs="Times New Roman"/>
          <w:sz w:val="24"/>
          <w:szCs w:val="24"/>
        </w:rPr>
        <w:t>)</w:t>
      </w:r>
      <w:r w:rsidR="00202884">
        <w:rPr>
          <w:rFonts w:ascii="Times New Roman" w:hAnsi="Times New Roman" w:cs="Times New Roman"/>
          <w:sz w:val="24"/>
          <w:szCs w:val="24"/>
        </w:rPr>
        <w:t>. Therefore, dichotomous</w:t>
      </w:r>
      <w:r w:rsidR="00E349A9">
        <w:rPr>
          <w:rFonts w:ascii="Times New Roman" w:hAnsi="Times New Roman" w:cs="Times New Roman"/>
          <w:sz w:val="24"/>
          <w:szCs w:val="24"/>
        </w:rPr>
        <w:t xml:space="preserve"> psychopathy measures were used. However, in the interest</w:t>
      </w:r>
      <w:r w:rsidR="00004D97">
        <w:rPr>
          <w:rFonts w:ascii="Times New Roman" w:hAnsi="Times New Roman" w:cs="Times New Roman"/>
          <w:sz w:val="24"/>
          <w:szCs w:val="24"/>
        </w:rPr>
        <w:t>s</w:t>
      </w:r>
      <w:r w:rsidR="00E349A9">
        <w:rPr>
          <w:rFonts w:ascii="Times New Roman" w:hAnsi="Times New Roman" w:cs="Times New Roman"/>
          <w:sz w:val="24"/>
          <w:szCs w:val="24"/>
        </w:rPr>
        <w:t xml:space="preserve"> of drawing the most defensible conclusions, the analyses were repeated with </w:t>
      </w:r>
      <w:r w:rsidR="00A44ED5">
        <w:rPr>
          <w:rFonts w:ascii="Times New Roman" w:hAnsi="Times New Roman" w:cs="Times New Roman"/>
          <w:sz w:val="24"/>
          <w:szCs w:val="24"/>
        </w:rPr>
        <w:t xml:space="preserve">continuous psychopathy measures. </w:t>
      </w:r>
    </w:p>
    <w:p w14:paraId="0E4BBC1E" w14:textId="78BBC09B" w:rsidR="00813C90" w:rsidRPr="00EB1CCC" w:rsidRDefault="00813C90" w:rsidP="005C298B">
      <w:pPr>
        <w:widowControl w:val="0"/>
        <w:spacing w:after="0" w:line="480" w:lineRule="auto"/>
        <w:ind w:firstLine="720"/>
        <w:rPr>
          <w:rFonts w:ascii="Times New Roman" w:hAnsi="Times New Roman" w:cs="Times New Roman"/>
          <w:sz w:val="24"/>
          <w:szCs w:val="24"/>
          <w:highlight w:val="yellow"/>
        </w:rPr>
      </w:pPr>
      <w:r w:rsidRPr="00EB1CCC">
        <w:rPr>
          <w:rFonts w:ascii="Times New Roman" w:hAnsi="Times New Roman" w:cs="Times New Roman"/>
          <w:sz w:val="24"/>
          <w:szCs w:val="24"/>
          <w:highlight w:val="yellow"/>
        </w:rPr>
        <w:t>Dichotomous and continuous outcome measures both have advantages and disadvantages. Advantages of dichotomous measures include that they produce widely understandable results (</w:t>
      </w:r>
      <w:proofErr w:type="gramStart"/>
      <w:r w:rsidRPr="00EB1CCC">
        <w:rPr>
          <w:rFonts w:ascii="Times New Roman" w:hAnsi="Times New Roman" w:cs="Times New Roman"/>
          <w:sz w:val="24"/>
          <w:szCs w:val="24"/>
          <w:highlight w:val="yellow"/>
        </w:rPr>
        <w:t>e.g.</w:t>
      </w:r>
      <w:proofErr w:type="gramEnd"/>
      <w:r w:rsidRPr="00EB1CCC">
        <w:rPr>
          <w:rFonts w:ascii="Times New Roman" w:hAnsi="Times New Roman" w:cs="Times New Roman"/>
          <w:sz w:val="24"/>
          <w:szCs w:val="24"/>
          <w:highlight w:val="yellow"/>
        </w:rPr>
        <w:t xml:space="preserve"> to government policy-makers), make it easy to study interaction effects, and arguably produce more realistic measures of effect size. For example, Farrington and </w:t>
      </w:r>
      <w:proofErr w:type="spellStart"/>
      <w:r w:rsidRPr="00EB1CCC">
        <w:rPr>
          <w:rFonts w:ascii="Times New Roman" w:hAnsi="Times New Roman" w:cs="Times New Roman"/>
          <w:sz w:val="24"/>
          <w:szCs w:val="24"/>
          <w:highlight w:val="yellow"/>
        </w:rPr>
        <w:t>Koegl</w:t>
      </w:r>
      <w:proofErr w:type="spellEnd"/>
      <w:r w:rsidRPr="00EB1CCC">
        <w:rPr>
          <w:rFonts w:ascii="Times New Roman" w:hAnsi="Times New Roman" w:cs="Times New Roman"/>
          <w:sz w:val="24"/>
          <w:szCs w:val="24"/>
          <w:highlight w:val="yellow"/>
        </w:rPr>
        <w:t xml:space="preserve"> (2015) </w:t>
      </w:r>
      <w:r w:rsidR="00BF0C20" w:rsidRPr="00EB1CCC">
        <w:rPr>
          <w:rFonts w:ascii="Times New Roman" w:hAnsi="Times New Roman" w:cs="Times New Roman"/>
          <w:sz w:val="24"/>
          <w:szCs w:val="24"/>
          <w:highlight w:val="yellow"/>
        </w:rPr>
        <w:t>evaluated the effects of the SNAP early intervention programme on offending, and estimated d values of effect size between .2 and .4 (corresponding to r values to .1 to .2), which seems a small effect. However, these continuous measures corresponded to an 18% to 33% decrease in offending using dichotomous outcome measures, which does not seem a small effect.</w:t>
      </w:r>
    </w:p>
    <w:p w14:paraId="55D8EDEC" w14:textId="397928FD" w:rsidR="00BF0C20" w:rsidRPr="00AB1EDF" w:rsidRDefault="00BF0C20" w:rsidP="005C298B">
      <w:pPr>
        <w:widowControl w:val="0"/>
        <w:spacing w:after="0" w:line="480" w:lineRule="auto"/>
        <w:ind w:firstLine="720"/>
        <w:rPr>
          <w:rFonts w:ascii="Times New Roman" w:hAnsi="Times New Roman" w:cs="Times New Roman"/>
          <w:sz w:val="24"/>
          <w:szCs w:val="24"/>
        </w:rPr>
      </w:pPr>
      <w:r w:rsidRPr="00EB1CCC">
        <w:rPr>
          <w:rFonts w:ascii="Times New Roman" w:hAnsi="Times New Roman" w:cs="Times New Roman"/>
          <w:sz w:val="24"/>
          <w:szCs w:val="24"/>
          <w:highlight w:val="yellow"/>
        </w:rPr>
        <w:t xml:space="preserve">The main disadvantage of dichotomous measures is their limited discrimination between outcome scores. Continuous measures, of course, have greater discrimination. </w:t>
      </w:r>
      <w:r w:rsidRPr="00EB1CCC">
        <w:rPr>
          <w:rFonts w:ascii="Times New Roman" w:hAnsi="Times New Roman" w:cs="Times New Roman"/>
          <w:sz w:val="24"/>
          <w:szCs w:val="24"/>
          <w:highlight w:val="yellow"/>
        </w:rPr>
        <w:lastRenderedPageBreak/>
        <w:t xml:space="preserve">However, most continuous analytic techniques used in criminology seem to be based on the product-moment correlation r, and its underlying assumptions (of linearly related, normally distributed interval scales) are clearly violated by </w:t>
      </w:r>
      <w:proofErr w:type="gramStart"/>
      <w:r w:rsidRPr="00EB1CCC">
        <w:rPr>
          <w:rFonts w:ascii="Times New Roman" w:hAnsi="Times New Roman" w:cs="Times New Roman"/>
          <w:sz w:val="24"/>
          <w:szCs w:val="24"/>
          <w:highlight w:val="yellow"/>
        </w:rPr>
        <w:t>the vast majority of</w:t>
      </w:r>
      <w:proofErr w:type="gramEnd"/>
      <w:r w:rsidRPr="00EB1CCC">
        <w:rPr>
          <w:rFonts w:ascii="Times New Roman" w:hAnsi="Times New Roman" w:cs="Times New Roman"/>
          <w:sz w:val="24"/>
          <w:szCs w:val="24"/>
          <w:highlight w:val="yellow"/>
        </w:rPr>
        <w:t xml:space="preserve"> criminological variables. Therefore, the main disadvantage of analyses based on continuous measures is that the results may be invalid and misleading. Readers can have most confidence in results that are replicated using both methods. Fortunately, the two methods agree quite well in the ordering of effect sizes of explanatory variables (see </w:t>
      </w:r>
      <w:proofErr w:type="gramStart"/>
      <w:r w:rsidRPr="00EB1CCC">
        <w:rPr>
          <w:rFonts w:ascii="Times New Roman" w:hAnsi="Times New Roman" w:cs="Times New Roman"/>
          <w:sz w:val="24"/>
          <w:szCs w:val="24"/>
          <w:highlight w:val="yellow"/>
        </w:rPr>
        <w:t>e.g.</w:t>
      </w:r>
      <w:proofErr w:type="gramEnd"/>
      <w:r w:rsidRPr="00EB1CCC">
        <w:rPr>
          <w:rFonts w:ascii="Times New Roman" w:hAnsi="Times New Roman" w:cs="Times New Roman"/>
          <w:sz w:val="24"/>
          <w:szCs w:val="24"/>
          <w:highlight w:val="yellow"/>
        </w:rPr>
        <w:t xml:space="preserve"> Farrington, 2020a; Farrington &amp; </w:t>
      </w:r>
      <w:proofErr w:type="spellStart"/>
      <w:r w:rsidRPr="00EB1CCC">
        <w:rPr>
          <w:rFonts w:ascii="Times New Roman" w:hAnsi="Times New Roman" w:cs="Times New Roman"/>
          <w:sz w:val="24"/>
          <w:szCs w:val="24"/>
          <w:highlight w:val="yellow"/>
        </w:rPr>
        <w:t>Loeber</w:t>
      </w:r>
      <w:proofErr w:type="spellEnd"/>
      <w:r w:rsidRPr="00EB1CCC">
        <w:rPr>
          <w:rFonts w:ascii="Times New Roman" w:hAnsi="Times New Roman" w:cs="Times New Roman"/>
          <w:sz w:val="24"/>
          <w:szCs w:val="24"/>
          <w:highlight w:val="yellow"/>
        </w:rPr>
        <w:t>, 2000).</w:t>
      </w:r>
      <w:r>
        <w:rPr>
          <w:rFonts w:ascii="Times New Roman" w:hAnsi="Times New Roman" w:cs="Times New Roman"/>
          <w:sz w:val="24"/>
          <w:szCs w:val="24"/>
        </w:rPr>
        <w:t xml:space="preserve"> </w:t>
      </w:r>
    </w:p>
    <w:p w14:paraId="34D73C97" w14:textId="4E2A3412" w:rsidR="004F28C8" w:rsidRPr="00057355" w:rsidRDefault="008433B8" w:rsidP="005C298B">
      <w:pPr>
        <w:widowControl w:val="0"/>
        <w:spacing w:after="0" w:line="480" w:lineRule="auto"/>
        <w:jc w:val="center"/>
        <w:rPr>
          <w:rFonts w:ascii="Times New Roman" w:hAnsi="Times New Roman" w:cs="Times New Roman"/>
          <w:b/>
          <w:bCs/>
          <w:sz w:val="24"/>
          <w:szCs w:val="24"/>
        </w:rPr>
      </w:pPr>
      <w:r w:rsidRPr="00057355">
        <w:rPr>
          <w:rFonts w:ascii="Times New Roman" w:hAnsi="Times New Roman" w:cs="Times New Roman"/>
          <w:b/>
          <w:bCs/>
          <w:sz w:val="24"/>
          <w:szCs w:val="24"/>
        </w:rPr>
        <w:t>Results</w:t>
      </w:r>
    </w:p>
    <w:p w14:paraId="636B2C98" w14:textId="1CEEEB9F" w:rsidR="004F28C8" w:rsidRDefault="0058297E" w:rsidP="005C298B">
      <w:pPr>
        <w:widowControl w:val="0"/>
        <w:spacing w:after="0" w:line="480" w:lineRule="auto"/>
        <w:rPr>
          <w:rFonts w:ascii="Times New Roman" w:hAnsi="Times New Roman" w:cs="Times New Roman"/>
          <w:b/>
          <w:bCs/>
          <w:sz w:val="24"/>
          <w:szCs w:val="24"/>
        </w:rPr>
      </w:pPr>
      <w:r w:rsidRPr="00D50B13">
        <w:rPr>
          <w:rFonts w:ascii="Times New Roman" w:hAnsi="Times New Roman" w:cs="Times New Roman"/>
          <w:b/>
          <w:bCs/>
          <w:sz w:val="24"/>
          <w:szCs w:val="24"/>
        </w:rPr>
        <w:t xml:space="preserve">Psychopathy and </w:t>
      </w:r>
      <w:r w:rsidR="00CF2DE1">
        <w:rPr>
          <w:rFonts w:ascii="Times New Roman" w:hAnsi="Times New Roman" w:cs="Times New Roman"/>
          <w:b/>
          <w:bCs/>
          <w:sz w:val="24"/>
          <w:szCs w:val="24"/>
        </w:rPr>
        <w:t>C</w:t>
      </w:r>
      <w:r w:rsidRPr="00D50B13">
        <w:rPr>
          <w:rFonts w:ascii="Times New Roman" w:hAnsi="Times New Roman" w:cs="Times New Roman"/>
          <w:b/>
          <w:bCs/>
          <w:sz w:val="24"/>
          <w:szCs w:val="24"/>
        </w:rPr>
        <w:t>onvictions</w:t>
      </w:r>
    </w:p>
    <w:p w14:paraId="07916D9E" w14:textId="6197AD16" w:rsidR="007C36AA" w:rsidRDefault="00B741FD" w:rsidP="005C298B">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can be seen from </w:t>
      </w:r>
      <w:r w:rsidR="00A775E8">
        <w:rPr>
          <w:rFonts w:ascii="Times New Roman" w:hAnsi="Times New Roman" w:cs="Times New Roman"/>
          <w:sz w:val="24"/>
          <w:szCs w:val="24"/>
        </w:rPr>
        <w:t>Table</w:t>
      </w:r>
      <w:r w:rsidR="00595FD8">
        <w:rPr>
          <w:rFonts w:ascii="Times New Roman" w:hAnsi="Times New Roman" w:cs="Times New Roman"/>
          <w:sz w:val="24"/>
          <w:szCs w:val="24"/>
        </w:rPr>
        <w:t>s</w:t>
      </w:r>
      <w:r w:rsidR="00A775E8">
        <w:rPr>
          <w:rFonts w:ascii="Times New Roman" w:hAnsi="Times New Roman" w:cs="Times New Roman"/>
          <w:sz w:val="24"/>
          <w:szCs w:val="24"/>
        </w:rPr>
        <w:t xml:space="preserve"> </w:t>
      </w:r>
      <w:r w:rsidR="00595FD8">
        <w:rPr>
          <w:rFonts w:ascii="Times New Roman" w:hAnsi="Times New Roman" w:cs="Times New Roman"/>
          <w:sz w:val="24"/>
          <w:szCs w:val="24"/>
        </w:rPr>
        <w:t>1</w:t>
      </w:r>
      <w:r w:rsidR="007E0C6F">
        <w:rPr>
          <w:rFonts w:ascii="Times New Roman" w:hAnsi="Times New Roman" w:cs="Times New Roman"/>
          <w:sz w:val="24"/>
          <w:szCs w:val="24"/>
        </w:rPr>
        <w:t xml:space="preserve"> and </w:t>
      </w:r>
      <w:r w:rsidR="00595FD8">
        <w:rPr>
          <w:rFonts w:ascii="Times New Roman" w:hAnsi="Times New Roman" w:cs="Times New Roman"/>
          <w:sz w:val="24"/>
          <w:szCs w:val="24"/>
        </w:rPr>
        <w:t>2</w:t>
      </w:r>
      <w:r w:rsidR="00FA1BE7">
        <w:rPr>
          <w:rFonts w:ascii="Times New Roman" w:hAnsi="Times New Roman" w:cs="Times New Roman"/>
          <w:sz w:val="24"/>
          <w:szCs w:val="24"/>
        </w:rPr>
        <w:t xml:space="preserve">, </w:t>
      </w:r>
      <w:r w:rsidR="00B24792">
        <w:rPr>
          <w:rFonts w:ascii="Times New Roman" w:hAnsi="Times New Roman" w:cs="Times New Roman"/>
          <w:sz w:val="24"/>
          <w:szCs w:val="24"/>
        </w:rPr>
        <w:t>psychopathic symptoms are clearly related to conviction</w:t>
      </w:r>
      <w:r w:rsidR="006F6FAA">
        <w:rPr>
          <w:rFonts w:ascii="Times New Roman" w:hAnsi="Times New Roman" w:cs="Times New Roman"/>
          <w:sz w:val="24"/>
          <w:szCs w:val="24"/>
        </w:rPr>
        <w:t>s</w:t>
      </w:r>
      <w:r w:rsidR="00AD4E8B">
        <w:rPr>
          <w:rFonts w:ascii="Times New Roman" w:hAnsi="Times New Roman" w:cs="Times New Roman"/>
          <w:sz w:val="24"/>
          <w:szCs w:val="24"/>
        </w:rPr>
        <w:t>, b</w:t>
      </w:r>
      <w:r w:rsidR="00D77400">
        <w:rPr>
          <w:rFonts w:ascii="Times New Roman" w:hAnsi="Times New Roman" w:cs="Times New Roman"/>
          <w:sz w:val="24"/>
          <w:szCs w:val="24"/>
        </w:rPr>
        <w:t>ut not in a very linear w</w:t>
      </w:r>
      <w:r w:rsidR="006B4E09">
        <w:rPr>
          <w:rFonts w:ascii="Times New Roman" w:hAnsi="Times New Roman" w:cs="Times New Roman"/>
          <w:sz w:val="24"/>
          <w:szCs w:val="24"/>
        </w:rPr>
        <w:t>ay</w:t>
      </w:r>
      <w:r w:rsidR="009E0E52">
        <w:rPr>
          <w:rFonts w:ascii="Times New Roman" w:hAnsi="Times New Roman" w:cs="Times New Roman"/>
          <w:sz w:val="24"/>
          <w:szCs w:val="24"/>
        </w:rPr>
        <w:t xml:space="preserve"> for the men</w:t>
      </w:r>
      <w:r w:rsidR="00B84D1E">
        <w:rPr>
          <w:rFonts w:ascii="Times New Roman" w:hAnsi="Times New Roman" w:cs="Times New Roman"/>
          <w:sz w:val="24"/>
          <w:szCs w:val="24"/>
        </w:rPr>
        <w:t xml:space="preserve">. </w:t>
      </w:r>
      <w:r w:rsidR="00635ED0">
        <w:rPr>
          <w:rFonts w:ascii="Times New Roman" w:hAnsi="Times New Roman" w:cs="Times New Roman"/>
          <w:sz w:val="24"/>
          <w:szCs w:val="24"/>
        </w:rPr>
        <w:t xml:space="preserve">For example (see table </w:t>
      </w:r>
      <w:r w:rsidR="00423B14">
        <w:rPr>
          <w:rFonts w:ascii="Times New Roman" w:hAnsi="Times New Roman" w:cs="Times New Roman"/>
          <w:sz w:val="24"/>
          <w:szCs w:val="24"/>
        </w:rPr>
        <w:t>1</w:t>
      </w:r>
      <w:r w:rsidR="00635ED0">
        <w:rPr>
          <w:rFonts w:ascii="Times New Roman" w:hAnsi="Times New Roman" w:cs="Times New Roman"/>
          <w:sz w:val="24"/>
          <w:szCs w:val="24"/>
        </w:rPr>
        <w:t xml:space="preserve">), </w:t>
      </w:r>
      <w:r w:rsidR="002C53C8">
        <w:rPr>
          <w:rFonts w:ascii="Times New Roman" w:hAnsi="Times New Roman" w:cs="Times New Roman"/>
          <w:sz w:val="24"/>
          <w:szCs w:val="24"/>
        </w:rPr>
        <w:t xml:space="preserve">12% of </w:t>
      </w:r>
      <w:r w:rsidR="00635ED0">
        <w:rPr>
          <w:rFonts w:ascii="Times New Roman" w:hAnsi="Times New Roman" w:cs="Times New Roman"/>
          <w:sz w:val="24"/>
          <w:szCs w:val="24"/>
        </w:rPr>
        <w:t xml:space="preserve">men who scored 0 on </w:t>
      </w:r>
      <w:r w:rsidR="002C53C8">
        <w:rPr>
          <w:rFonts w:ascii="Times New Roman" w:hAnsi="Times New Roman" w:cs="Times New Roman"/>
          <w:sz w:val="24"/>
          <w:szCs w:val="24"/>
        </w:rPr>
        <w:t>F1-PP were convicted</w:t>
      </w:r>
      <w:r w:rsidR="00AE239F">
        <w:rPr>
          <w:rFonts w:ascii="Times New Roman" w:hAnsi="Times New Roman" w:cs="Times New Roman"/>
          <w:sz w:val="24"/>
          <w:szCs w:val="24"/>
        </w:rPr>
        <w:t xml:space="preserve">. </w:t>
      </w:r>
      <w:r w:rsidR="006F6AC6">
        <w:rPr>
          <w:rFonts w:ascii="Times New Roman" w:hAnsi="Times New Roman" w:cs="Times New Roman"/>
          <w:sz w:val="24"/>
          <w:szCs w:val="24"/>
        </w:rPr>
        <w:t>Around 30-35 % of m</w:t>
      </w:r>
      <w:r w:rsidR="00AE239F">
        <w:rPr>
          <w:rFonts w:ascii="Times New Roman" w:hAnsi="Times New Roman" w:cs="Times New Roman"/>
          <w:sz w:val="24"/>
          <w:szCs w:val="24"/>
        </w:rPr>
        <w:t>en who scored between 1-4 on F1-PP</w:t>
      </w:r>
      <w:r w:rsidR="006F6AC6">
        <w:rPr>
          <w:rFonts w:ascii="Times New Roman" w:hAnsi="Times New Roman" w:cs="Times New Roman"/>
          <w:sz w:val="24"/>
          <w:szCs w:val="24"/>
        </w:rPr>
        <w:t xml:space="preserve"> were also convicted</w:t>
      </w:r>
      <w:r w:rsidR="00822DFD">
        <w:rPr>
          <w:rFonts w:ascii="Times New Roman" w:hAnsi="Times New Roman" w:cs="Times New Roman"/>
          <w:sz w:val="24"/>
          <w:szCs w:val="24"/>
        </w:rPr>
        <w:t>,</w:t>
      </w:r>
      <w:r w:rsidR="007C36AA">
        <w:rPr>
          <w:rFonts w:ascii="Times New Roman" w:hAnsi="Times New Roman" w:cs="Times New Roman"/>
          <w:sz w:val="24"/>
          <w:szCs w:val="24"/>
        </w:rPr>
        <w:t xml:space="preserve"> but among the men who scored 5 or more</w:t>
      </w:r>
      <w:r w:rsidR="009A2501">
        <w:rPr>
          <w:rFonts w:ascii="Times New Roman" w:hAnsi="Times New Roman" w:cs="Times New Roman"/>
          <w:sz w:val="24"/>
          <w:szCs w:val="24"/>
        </w:rPr>
        <w:t>, 65</w:t>
      </w:r>
      <w:r w:rsidR="006B4E09">
        <w:rPr>
          <w:rFonts w:ascii="Times New Roman" w:hAnsi="Times New Roman" w:cs="Times New Roman"/>
          <w:sz w:val="24"/>
          <w:szCs w:val="24"/>
        </w:rPr>
        <w:t xml:space="preserve"> %</w:t>
      </w:r>
      <w:r w:rsidR="009A2501">
        <w:rPr>
          <w:rFonts w:ascii="Times New Roman" w:hAnsi="Times New Roman" w:cs="Times New Roman"/>
          <w:sz w:val="24"/>
          <w:szCs w:val="24"/>
        </w:rPr>
        <w:t xml:space="preserve"> of the men were convicted. </w:t>
      </w:r>
      <w:r w:rsidR="00313C66">
        <w:rPr>
          <w:rFonts w:ascii="Times New Roman" w:hAnsi="Times New Roman" w:cs="Times New Roman"/>
          <w:sz w:val="24"/>
          <w:szCs w:val="24"/>
        </w:rPr>
        <w:t>The highest score</w:t>
      </w:r>
      <w:r w:rsidR="004C78B8">
        <w:rPr>
          <w:rFonts w:ascii="Times New Roman" w:hAnsi="Times New Roman" w:cs="Times New Roman"/>
          <w:sz w:val="24"/>
          <w:szCs w:val="24"/>
        </w:rPr>
        <w:t xml:space="preserve">rs were especially likely to be convicted for </w:t>
      </w:r>
      <w:r w:rsidR="007C36AA">
        <w:rPr>
          <w:rFonts w:ascii="Times New Roman" w:hAnsi="Times New Roman" w:cs="Times New Roman"/>
          <w:sz w:val="24"/>
          <w:szCs w:val="24"/>
        </w:rPr>
        <w:t xml:space="preserve">both </w:t>
      </w:r>
      <w:r w:rsidR="004C78B8">
        <w:rPr>
          <w:rFonts w:ascii="Times New Roman" w:hAnsi="Times New Roman" w:cs="Times New Roman"/>
          <w:sz w:val="24"/>
          <w:szCs w:val="24"/>
        </w:rPr>
        <w:t xml:space="preserve">men and women. </w:t>
      </w:r>
    </w:p>
    <w:p w14:paraId="1F307221" w14:textId="77777777" w:rsidR="007C36AA" w:rsidRDefault="007C36AA" w:rsidP="007C36AA">
      <w:pPr>
        <w:widowControl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&lt;Insert Table 1 about here&gt;</w:t>
      </w:r>
    </w:p>
    <w:p w14:paraId="209726B2" w14:textId="77777777" w:rsidR="007C36AA" w:rsidRDefault="007C36AA" w:rsidP="007C36AA">
      <w:pPr>
        <w:widowControl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&lt;Insert Table 2 about here&gt;</w:t>
      </w:r>
    </w:p>
    <w:p w14:paraId="076FC0AB" w14:textId="16F74E9E" w:rsidR="003D7CDE" w:rsidRDefault="007C36AA" w:rsidP="007C36AA">
      <w:pPr>
        <w:spacing w:line="480" w:lineRule="auto"/>
        <w:ind w:firstLine="720"/>
        <w:rPr>
          <w:rFonts w:ascii="Times New Roman" w:hAnsi="Times New Roman" w:cs="Times New Roman"/>
          <w:sz w:val="24"/>
          <w:szCs w:val="24"/>
        </w:rPr>
      </w:pPr>
      <w:r w:rsidRPr="00D92E0A">
        <w:rPr>
          <w:rFonts w:ascii="Times New Roman" w:hAnsi="Times New Roman" w:cs="Times New Roman"/>
          <w:sz w:val="24"/>
          <w:szCs w:val="24"/>
          <w:highlight w:val="yellow"/>
        </w:rPr>
        <w:t xml:space="preserve">According to the Cochran-Armitage linear trend test (see </w:t>
      </w:r>
      <w:proofErr w:type="spellStart"/>
      <w:r w:rsidRPr="00D92E0A">
        <w:rPr>
          <w:rFonts w:ascii="Times New Roman" w:hAnsi="Times New Roman" w:cs="Times New Roman"/>
          <w:sz w:val="24"/>
          <w:szCs w:val="24"/>
          <w:highlight w:val="yellow"/>
        </w:rPr>
        <w:t>Agresti</w:t>
      </w:r>
      <w:proofErr w:type="spellEnd"/>
      <w:r w:rsidRPr="00D92E0A">
        <w:rPr>
          <w:rFonts w:ascii="Times New Roman" w:hAnsi="Times New Roman" w:cs="Times New Roman"/>
          <w:sz w:val="24"/>
          <w:szCs w:val="24"/>
          <w:highlight w:val="yellow"/>
        </w:rPr>
        <w:t xml:space="preserve">, 1990, pp. 100-102), which partitions the total chi-squared into linear and nonlinear components, three of the four relationships shown in Tables 1 and 2 are significantly nonlinear. For the 5x2 table for males relating F1-PP to convictions, chi-squared = 6.83, 1 </w:t>
      </w:r>
      <w:proofErr w:type="spellStart"/>
      <w:r w:rsidRPr="00D92E0A">
        <w:rPr>
          <w:rFonts w:ascii="Times New Roman" w:hAnsi="Times New Roman" w:cs="Times New Roman"/>
          <w:sz w:val="24"/>
          <w:szCs w:val="24"/>
          <w:highlight w:val="yellow"/>
        </w:rPr>
        <w:t>df</w:t>
      </w:r>
      <w:proofErr w:type="spellEnd"/>
      <w:r w:rsidRPr="00D92E0A">
        <w:rPr>
          <w:rFonts w:ascii="Times New Roman" w:hAnsi="Times New Roman" w:cs="Times New Roman"/>
          <w:sz w:val="24"/>
          <w:szCs w:val="24"/>
          <w:highlight w:val="yellow"/>
        </w:rPr>
        <w:t xml:space="preserve"> (p = .009). A similar analysis for males relating F2-PB to convictions yielded chi-squared = 5.99, 1 </w:t>
      </w:r>
      <w:proofErr w:type="spellStart"/>
      <w:r w:rsidRPr="00D92E0A">
        <w:rPr>
          <w:rFonts w:ascii="Times New Roman" w:hAnsi="Times New Roman" w:cs="Times New Roman"/>
          <w:sz w:val="24"/>
          <w:szCs w:val="24"/>
          <w:highlight w:val="yellow"/>
        </w:rPr>
        <w:t>df</w:t>
      </w:r>
      <w:proofErr w:type="spellEnd"/>
      <w:r w:rsidRPr="00D92E0A">
        <w:rPr>
          <w:rFonts w:ascii="Times New Roman" w:hAnsi="Times New Roman" w:cs="Times New Roman"/>
          <w:sz w:val="24"/>
          <w:szCs w:val="24"/>
          <w:highlight w:val="yellow"/>
        </w:rPr>
        <w:t xml:space="preserve"> (p = .014). For females, 3x2 tables were studied because of the small number of female convictions. The relationship for F2-PB for females was significantly nonlinear (chi-squared = 3.87, 1 </w:t>
      </w:r>
      <w:proofErr w:type="spellStart"/>
      <w:r w:rsidRPr="00D92E0A">
        <w:rPr>
          <w:rFonts w:ascii="Times New Roman" w:hAnsi="Times New Roman" w:cs="Times New Roman"/>
          <w:sz w:val="24"/>
          <w:szCs w:val="24"/>
          <w:highlight w:val="yellow"/>
        </w:rPr>
        <w:t>df</w:t>
      </w:r>
      <w:proofErr w:type="spellEnd"/>
      <w:r w:rsidRPr="00D92E0A">
        <w:rPr>
          <w:rFonts w:ascii="Times New Roman" w:hAnsi="Times New Roman" w:cs="Times New Roman"/>
          <w:sz w:val="24"/>
          <w:szCs w:val="24"/>
          <w:highlight w:val="yellow"/>
        </w:rPr>
        <w:t xml:space="preserve">, p = .049). </w:t>
      </w:r>
      <w:r w:rsidRPr="00D92E0A">
        <w:rPr>
          <w:rFonts w:ascii="Times New Roman" w:hAnsi="Times New Roman" w:cs="Times New Roman"/>
          <w:sz w:val="24"/>
          <w:szCs w:val="24"/>
          <w:highlight w:val="yellow"/>
        </w:rPr>
        <w:lastRenderedPageBreak/>
        <w:t xml:space="preserve">However, the relationship for F1-PP for females was not significant (chi-squared = 1.52, 1 </w:t>
      </w:r>
      <w:proofErr w:type="spellStart"/>
      <w:r w:rsidRPr="00D92E0A">
        <w:rPr>
          <w:rFonts w:ascii="Times New Roman" w:hAnsi="Times New Roman" w:cs="Times New Roman"/>
          <w:sz w:val="24"/>
          <w:szCs w:val="24"/>
          <w:highlight w:val="yellow"/>
        </w:rPr>
        <w:t>df</w:t>
      </w:r>
      <w:proofErr w:type="spellEnd"/>
      <w:r w:rsidRPr="00D92E0A">
        <w:rPr>
          <w:rFonts w:ascii="Times New Roman" w:hAnsi="Times New Roman" w:cs="Times New Roman"/>
          <w:sz w:val="24"/>
          <w:szCs w:val="24"/>
          <w:highlight w:val="yellow"/>
        </w:rPr>
        <w:t xml:space="preserve">).  </w:t>
      </w:r>
      <w:r w:rsidR="00DD5026" w:rsidRPr="00D92E0A">
        <w:rPr>
          <w:rFonts w:ascii="Times New Roman" w:hAnsi="Times New Roman" w:cs="Times New Roman"/>
          <w:sz w:val="24"/>
          <w:szCs w:val="24"/>
          <w:highlight w:val="yellow"/>
        </w:rPr>
        <w:t>These results indicate that relationships involving PCL-SV scores are nonlinear, as previously demonstrated for the G2 males (Farrington &amp; Bergstr</w:t>
      </w:r>
      <w:r w:rsidR="001E0D2A">
        <w:rPr>
          <w:rFonts w:ascii="Times New Roman" w:hAnsi="Times New Roman" w:cs="Times New Roman"/>
          <w:sz w:val="24"/>
          <w:szCs w:val="24"/>
          <w:highlight w:val="yellow"/>
        </w:rPr>
        <w:t>ø</w:t>
      </w:r>
      <w:r w:rsidR="00DD5026" w:rsidRPr="00D92E0A">
        <w:rPr>
          <w:rFonts w:ascii="Times New Roman" w:hAnsi="Times New Roman" w:cs="Times New Roman"/>
          <w:sz w:val="24"/>
          <w:szCs w:val="24"/>
          <w:highlight w:val="yellow"/>
        </w:rPr>
        <w:t xml:space="preserve">m, 2021b). The high scorers are qualitatively different from lower scorers. </w:t>
      </w:r>
      <w:proofErr w:type="gramStart"/>
      <w:r w:rsidRPr="00D92E0A">
        <w:rPr>
          <w:rFonts w:ascii="Times New Roman" w:hAnsi="Times New Roman" w:cs="Times New Roman"/>
          <w:sz w:val="24"/>
          <w:szCs w:val="24"/>
          <w:highlight w:val="yellow"/>
        </w:rPr>
        <w:t>In light of</w:t>
      </w:r>
      <w:proofErr w:type="gramEnd"/>
      <w:r w:rsidRPr="00D92E0A">
        <w:rPr>
          <w:rFonts w:ascii="Times New Roman" w:hAnsi="Times New Roman" w:cs="Times New Roman"/>
          <w:sz w:val="24"/>
          <w:szCs w:val="24"/>
          <w:highlight w:val="yellow"/>
        </w:rPr>
        <w:t xml:space="preserve"> these results, </w:t>
      </w:r>
      <w:r w:rsidR="004C78B8" w:rsidRPr="00D92E0A">
        <w:rPr>
          <w:rFonts w:ascii="Times New Roman" w:hAnsi="Times New Roman" w:cs="Times New Roman"/>
          <w:sz w:val="24"/>
          <w:szCs w:val="24"/>
          <w:highlight w:val="yellow"/>
        </w:rPr>
        <w:t>the psychopathy scores were dichotomized into the highest scorers versus the rest.</w:t>
      </w:r>
      <w:r w:rsidR="004C78B8">
        <w:rPr>
          <w:rFonts w:ascii="Times New Roman" w:hAnsi="Times New Roman" w:cs="Times New Roman"/>
          <w:sz w:val="24"/>
          <w:szCs w:val="24"/>
        </w:rPr>
        <w:t xml:space="preserve"> </w:t>
      </w:r>
    </w:p>
    <w:p w14:paraId="152DDC7B" w14:textId="530A68E0" w:rsidR="00A03EC9" w:rsidRPr="00DF7DD9" w:rsidRDefault="00A03EC9" w:rsidP="005C298B">
      <w:pPr>
        <w:widowControl w:val="0"/>
        <w:spacing w:after="0" w:line="480" w:lineRule="auto"/>
        <w:rPr>
          <w:rFonts w:ascii="Times New Roman" w:hAnsi="Times New Roman" w:cs="Times New Roman"/>
          <w:b/>
          <w:bCs/>
          <w:sz w:val="24"/>
          <w:szCs w:val="24"/>
        </w:rPr>
      </w:pPr>
      <w:r w:rsidRPr="00DF7DD9">
        <w:rPr>
          <w:rFonts w:ascii="Times New Roman" w:hAnsi="Times New Roman" w:cs="Times New Roman"/>
          <w:b/>
          <w:bCs/>
          <w:sz w:val="24"/>
          <w:szCs w:val="24"/>
        </w:rPr>
        <w:t xml:space="preserve">Risk </w:t>
      </w:r>
      <w:r w:rsidR="00CF2DE1">
        <w:rPr>
          <w:rFonts w:ascii="Times New Roman" w:hAnsi="Times New Roman" w:cs="Times New Roman"/>
          <w:b/>
          <w:bCs/>
          <w:sz w:val="24"/>
          <w:szCs w:val="24"/>
        </w:rPr>
        <w:t>F</w:t>
      </w:r>
      <w:r w:rsidRPr="00DF7DD9">
        <w:rPr>
          <w:rFonts w:ascii="Times New Roman" w:hAnsi="Times New Roman" w:cs="Times New Roman"/>
          <w:b/>
          <w:bCs/>
          <w:sz w:val="24"/>
          <w:szCs w:val="24"/>
        </w:rPr>
        <w:t>actors</w:t>
      </w:r>
      <w:r w:rsidR="005B299B">
        <w:rPr>
          <w:rFonts w:ascii="Times New Roman" w:hAnsi="Times New Roman" w:cs="Times New Roman"/>
          <w:b/>
          <w:bCs/>
          <w:sz w:val="24"/>
          <w:szCs w:val="24"/>
        </w:rPr>
        <w:t>: Initial Results</w:t>
      </w:r>
    </w:p>
    <w:p w14:paraId="4B45AA6F" w14:textId="72FE7703" w:rsidR="0058297E" w:rsidRDefault="00506CC6" w:rsidP="005C298B">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highlighted in the </w:t>
      </w:r>
      <w:r w:rsidR="00DC73D8">
        <w:rPr>
          <w:rFonts w:ascii="Times New Roman" w:hAnsi="Times New Roman" w:cs="Times New Roman"/>
          <w:sz w:val="24"/>
          <w:szCs w:val="24"/>
        </w:rPr>
        <w:t>methodology</w:t>
      </w:r>
      <w:r w:rsidR="00E826A4">
        <w:rPr>
          <w:rFonts w:ascii="Times New Roman" w:hAnsi="Times New Roman" w:cs="Times New Roman"/>
          <w:sz w:val="24"/>
          <w:szCs w:val="24"/>
        </w:rPr>
        <w:t xml:space="preserve"> section</w:t>
      </w:r>
      <w:r w:rsidR="00A77C2E">
        <w:rPr>
          <w:rFonts w:ascii="Times New Roman" w:hAnsi="Times New Roman" w:cs="Times New Roman"/>
          <w:sz w:val="24"/>
          <w:szCs w:val="24"/>
        </w:rPr>
        <w:t xml:space="preserve">, the risk factors </w:t>
      </w:r>
      <w:r w:rsidR="007204F5">
        <w:rPr>
          <w:rFonts w:ascii="Times New Roman" w:hAnsi="Times New Roman" w:cs="Times New Roman"/>
          <w:sz w:val="24"/>
          <w:szCs w:val="24"/>
        </w:rPr>
        <w:t>were dichotomised into the “worst” quarter versus the rest. There were however some notable exceptions. These were convicted</w:t>
      </w:r>
      <w:r w:rsidR="000B1FC6">
        <w:rPr>
          <w:rFonts w:ascii="Times New Roman" w:hAnsi="Times New Roman" w:cs="Times New Roman"/>
          <w:sz w:val="24"/>
          <w:szCs w:val="24"/>
        </w:rPr>
        <w:t xml:space="preserve"> father (37 </w:t>
      </w:r>
      <w:r w:rsidR="00703D63">
        <w:rPr>
          <w:rFonts w:ascii="Times New Roman" w:hAnsi="Times New Roman" w:cs="Times New Roman"/>
          <w:sz w:val="24"/>
          <w:szCs w:val="24"/>
        </w:rPr>
        <w:t xml:space="preserve">% of males, 45 % of females), </w:t>
      </w:r>
      <w:r w:rsidR="00A1763A">
        <w:rPr>
          <w:rFonts w:ascii="Times New Roman" w:hAnsi="Times New Roman" w:cs="Times New Roman"/>
          <w:sz w:val="24"/>
          <w:szCs w:val="24"/>
        </w:rPr>
        <w:t>convicted mother (7% of males, 11 % of females), poor supervision (49 % of males, 43 % of females)</w:t>
      </w:r>
      <w:r w:rsidR="00C45F13">
        <w:rPr>
          <w:rFonts w:ascii="Times New Roman" w:hAnsi="Times New Roman" w:cs="Times New Roman"/>
          <w:sz w:val="24"/>
          <w:szCs w:val="24"/>
        </w:rPr>
        <w:t xml:space="preserve">, poor attention (13% of males, 9 % of females), and suspended (28 % of males, 11 % of females). At least </w:t>
      </w:r>
      <w:r w:rsidR="00F735C9">
        <w:rPr>
          <w:rFonts w:ascii="Times New Roman" w:hAnsi="Times New Roman" w:cs="Times New Roman"/>
          <w:sz w:val="24"/>
          <w:szCs w:val="24"/>
        </w:rPr>
        <w:t xml:space="preserve">90 % of children were known on each risk factor, </w:t>
      </w:r>
      <w:proofErr w:type="gramStart"/>
      <w:r w:rsidR="00F735C9">
        <w:rPr>
          <w:rFonts w:ascii="Times New Roman" w:hAnsi="Times New Roman" w:cs="Times New Roman"/>
          <w:sz w:val="24"/>
          <w:szCs w:val="24"/>
        </w:rPr>
        <w:t>with the exception of</w:t>
      </w:r>
      <w:proofErr w:type="gramEnd"/>
      <w:r w:rsidR="00F735C9">
        <w:rPr>
          <w:rFonts w:ascii="Times New Roman" w:hAnsi="Times New Roman" w:cs="Times New Roman"/>
          <w:sz w:val="24"/>
          <w:szCs w:val="24"/>
        </w:rPr>
        <w:t xml:space="preserve"> authoritarian </w:t>
      </w:r>
      <w:r w:rsidR="009D0988">
        <w:rPr>
          <w:rFonts w:ascii="Times New Roman" w:hAnsi="Times New Roman" w:cs="Times New Roman"/>
          <w:sz w:val="24"/>
          <w:szCs w:val="24"/>
        </w:rPr>
        <w:t>mother (</w:t>
      </w:r>
      <w:r w:rsidR="0025205D">
        <w:rPr>
          <w:rFonts w:ascii="Times New Roman" w:hAnsi="Times New Roman" w:cs="Times New Roman"/>
          <w:sz w:val="24"/>
          <w:szCs w:val="24"/>
        </w:rPr>
        <w:t xml:space="preserve">81 % of males, 81 % of females), uninvolved father (78 % of males, 78 % of females), parental conflict </w:t>
      </w:r>
      <w:r w:rsidR="00692F6E">
        <w:rPr>
          <w:rFonts w:ascii="Times New Roman" w:hAnsi="Times New Roman" w:cs="Times New Roman"/>
          <w:sz w:val="24"/>
          <w:szCs w:val="24"/>
        </w:rPr>
        <w:t xml:space="preserve">(90 % of males, 87 % of females), low take-home pay </w:t>
      </w:r>
      <w:r w:rsidR="008829DF">
        <w:rPr>
          <w:rFonts w:ascii="Times New Roman" w:hAnsi="Times New Roman" w:cs="Times New Roman"/>
          <w:sz w:val="24"/>
          <w:szCs w:val="24"/>
        </w:rPr>
        <w:t xml:space="preserve">(89 % of males, 84 % of females), and poor housing (81 % of males, 81 % of females). </w:t>
      </w:r>
    </w:p>
    <w:p w14:paraId="54CAF788" w14:textId="2DD2A938" w:rsidR="002F174B" w:rsidRDefault="00293F34" w:rsidP="005C298B">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w:t>
      </w:r>
      <w:r w:rsidR="00FB5625">
        <w:rPr>
          <w:rFonts w:ascii="Times New Roman" w:hAnsi="Times New Roman" w:cs="Times New Roman"/>
          <w:sz w:val="24"/>
          <w:szCs w:val="24"/>
        </w:rPr>
        <w:t>3</w:t>
      </w:r>
      <w:r>
        <w:rPr>
          <w:rFonts w:ascii="Times New Roman" w:hAnsi="Times New Roman" w:cs="Times New Roman"/>
          <w:sz w:val="24"/>
          <w:szCs w:val="24"/>
        </w:rPr>
        <w:t xml:space="preserve"> shows </w:t>
      </w:r>
      <w:r w:rsidR="00BE25A2">
        <w:rPr>
          <w:rFonts w:ascii="Times New Roman" w:hAnsi="Times New Roman" w:cs="Times New Roman"/>
          <w:sz w:val="24"/>
          <w:szCs w:val="24"/>
        </w:rPr>
        <w:t xml:space="preserve">the </w:t>
      </w:r>
      <w:r w:rsidR="00FC1109">
        <w:rPr>
          <w:rFonts w:ascii="Times New Roman" w:hAnsi="Times New Roman" w:cs="Times New Roman"/>
          <w:sz w:val="24"/>
          <w:szCs w:val="24"/>
        </w:rPr>
        <w:t xml:space="preserve">relationships between the dichotomous risk factors versus dichotomous psychopathy for men. </w:t>
      </w:r>
      <w:r w:rsidR="000919D5">
        <w:rPr>
          <w:rFonts w:ascii="Times New Roman" w:hAnsi="Times New Roman" w:cs="Times New Roman"/>
          <w:sz w:val="24"/>
          <w:szCs w:val="24"/>
        </w:rPr>
        <w:t>As can be seen, the following</w:t>
      </w:r>
      <w:r w:rsidR="00B855E0">
        <w:rPr>
          <w:rFonts w:ascii="Times New Roman" w:hAnsi="Times New Roman" w:cs="Times New Roman"/>
          <w:sz w:val="24"/>
          <w:szCs w:val="24"/>
        </w:rPr>
        <w:t xml:space="preserve"> five</w:t>
      </w:r>
      <w:r w:rsidR="000919D5">
        <w:rPr>
          <w:rFonts w:ascii="Times New Roman" w:hAnsi="Times New Roman" w:cs="Times New Roman"/>
          <w:sz w:val="24"/>
          <w:szCs w:val="24"/>
        </w:rPr>
        <w:t xml:space="preserve"> risk factors were</w:t>
      </w:r>
      <w:r w:rsidR="00260996">
        <w:rPr>
          <w:rFonts w:ascii="Times New Roman" w:hAnsi="Times New Roman" w:cs="Times New Roman"/>
          <w:sz w:val="24"/>
          <w:szCs w:val="24"/>
        </w:rPr>
        <w:t xml:space="preserve"> the str</w:t>
      </w:r>
      <w:r w:rsidR="00645311">
        <w:rPr>
          <w:rFonts w:ascii="Times New Roman" w:hAnsi="Times New Roman" w:cs="Times New Roman"/>
          <w:sz w:val="24"/>
          <w:szCs w:val="24"/>
        </w:rPr>
        <w:t>ongest (and significant)</w:t>
      </w:r>
      <w:r w:rsidR="000919D5">
        <w:rPr>
          <w:rFonts w:ascii="Times New Roman" w:hAnsi="Times New Roman" w:cs="Times New Roman"/>
          <w:sz w:val="24"/>
          <w:szCs w:val="24"/>
        </w:rPr>
        <w:t xml:space="preserve"> for F1-PP for the males: </w:t>
      </w:r>
      <w:r w:rsidR="0029477A">
        <w:rPr>
          <w:rFonts w:ascii="Times New Roman" w:hAnsi="Times New Roman" w:cs="Times New Roman"/>
          <w:sz w:val="24"/>
          <w:szCs w:val="24"/>
        </w:rPr>
        <w:t xml:space="preserve">suspended, </w:t>
      </w:r>
      <w:r w:rsidR="00B855E0">
        <w:rPr>
          <w:rFonts w:ascii="Times New Roman" w:hAnsi="Times New Roman" w:cs="Times New Roman"/>
          <w:sz w:val="24"/>
          <w:szCs w:val="24"/>
        </w:rPr>
        <w:t xml:space="preserve">early school leaving, </w:t>
      </w:r>
      <w:r w:rsidR="0030665F">
        <w:rPr>
          <w:rFonts w:ascii="Times New Roman" w:hAnsi="Times New Roman" w:cs="Times New Roman"/>
          <w:sz w:val="24"/>
          <w:szCs w:val="24"/>
        </w:rPr>
        <w:t xml:space="preserve">large family size, </w:t>
      </w:r>
      <w:r w:rsidR="007F081A">
        <w:rPr>
          <w:rFonts w:ascii="Times New Roman" w:hAnsi="Times New Roman" w:cs="Times New Roman"/>
          <w:sz w:val="24"/>
          <w:szCs w:val="24"/>
        </w:rPr>
        <w:t xml:space="preserve">risk taking, and </w:t>
      </w:r>
      <w:r w:rsidR="00C90779">
        <w:rPr>
          <w:rFonts w:ascii="Times New Roman" w:hAnsi="Times New Roman" w:cs="Times New Roman"/>
          <w:sz w:val="24"/>
          <w:szCs w:val="24"/>
        </w:rPr>
        <w:t xml:space="preserve">poor housing. </w:t>
      </w:r>
      <w:r w:rsidR="00271AE2">
        <w:rPr>
          <w:rFonts w:ascii="Times New Roman" w:hAnsi="Times New Roman" w:cs="Times New Roman"/>
          <w:sz w:val="24"/>
          <w:szCs w:val="24"/>
        </w:rPr>
        <w:t xml:space="preserve">The </w:t>
      </w:r>
      <w:r w:rsidR="00D00BB1">
        <w:rPr>
          <w:rFonts w:ascii="Times New Roman" w:hAnsi="Times New Roman" w:cs="Times New Roman"/>
          <w:sz w:val="24"/>
          <w:szCs w:val="24"/>
        </w:rPr>
        <w:t xml:space="preserve">five strongest risk factors for F2-PB for the males were as follows: </w:t>
      </w:r>
      <w:r w:rsidR="00811079">
        <w:rPr>
          <w:rFonts w:ascii="Times New Roman" w:hAnsi="Times New Roman" w:cs="Times New Roman"/>
          <w:sz w:val="24"/>
          <w:szCs w:val="24"/>
        </w:rPr>
        <w:t xml:space="preserve">poor housing, </w:t>
      </w:r>
      <w:r w:rsidR="005D709C">
        <w:rPr>
          <w:rFonts w:ascii="Times New Roman" w:hAnsi="Times New Roman" w:cs="Times New Roman"/>
          <w:sz w:val="24"/>
          <w:szCs w:val="24"/>
        </w:rPr>
        <w:t xml:space="preserve">early school leaving, </w:t>
      </w:r>
      <w:r w:rsidR="00651981">
        <w:rPr>
          <w:rFonts w:ascii="Times New Roman" w:hAnsi="Times New Roman" w:cs="Times New Roman"/>
          <w:sz w:val="24"/>
          <w:szCs w:val="24"/>
        </w:rPr>
        <w:t xml:space="preserve">poor supervision, </w:t>
      </w:r>
      <w:r w:rsidR="005D435E">
        <w:rPr>
          <w:rFonts w:ascii="Times New Roman" w:hAnsi="Times New Roman" w:cs="Times New Roman"/>
          <w:sz w:val="24"/>
          <w:szCs w:val="24"/>
        </w:rPr>
        <w:t xml:space="preserve">risk taking, and </w:t>
      </w:r>
      <w:r w:rsidR="00FD1763">
        <w:rPr>
          <w:rFonts w:ascii="Times New Roman" w:hAnsi="Times New Roman" w:cs="Times New Roman"/>
          <w:sz w:val="24"/>
          <w:szCs w:val="24"/>
        </w:rPr>
        <w:t xml:space="preserve">large family size. </w:t>
      </w:r>
    </w:p>
    <w:p w14:paraId="1ECC1CF0" w14:textId="1D731E7F" w:rsidR="0098758E" w:rsidRDefault="0098758E" w:rsidP="005C298B">
      <w:pPr>
        <w:widowControl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&lt;Insert Table </w:t>
      </w:r>
      <w:r w:rsidR="00FB5625">
        <w:rPr>
          <w:rFonts w:ascii="Times New Roman" w:hAnsi="Times New Roman" w:cs="Times New Roman"/>
          <w:sz w:val="24"/>
          <w:szCs w:val="24"/>
        </w:rPr>
        <w:t>3</w:t>
      </w:r>
      <w:r w:rsidR="00254B29">
        <w:rPr>
          <w:rFonts w:ascii="Times New Roman" w:hAnsi="Times New Roman" w:cs="Times New Roman"/>
          <w:sz w:val="24"/>
          <w:szCs w:val="24"/>
        </w:rPr>
        <w:t xml:space="preserve"> about here</w:t>
      </w:r>
      <w:r>
        <w:rPr>
          <w:rFonts w:ascii="Times New Roman" w:hAnsi="Times New Roman" w:cs="Times New Roman"/>
          <w:sz w:val="24"/>
          <w:szCs w:val="24"/>
        </w:rPr>
        <w:t>&gt;</w:t>
      </w:r>
    </w:p>
    <w:p w14:paraId="7104FEAB" w14:textId="6E18E82E" w:rsidR="00271AE2" w:rsidRDefault="00902092" w:rsidP="005C298B">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w:t>
      </w:r>
      <w:r w:rsidR="00FB5625">
        <w:rPr>
          <w:rFonts w:ascii="Times New Roman" w:hAnsi="Times New Roman" w:cs="Times New Roman"/>
          <w:sz w:val="24"/>
          <w:szCs w:val="24"/>
        </w:rPr>
        <w:t>4</w:t>
      </w:r>
      <w:r>
        <w:rPr>
          <w:rFonts w:ascii="Times New Roman" w:hAnsi="Times New Roman" w:cs="Times New Roman"/>
          <w:sz w:val="24"/>
          <w:szCs w:val="24"/>
        </w:rPr>
        <w:t xml:space="preserve"> shows the relationships between the dichotomous risk factors versus dichotomous psychopathy for women. </w:t>
      </w:r>
      <w:r w:rsidR="002B1590">
        <w:rPr>
          <w:rFonts w:ascii="Times New Roman" w:hAnsi="Times New Roman" w:cs="Times New Roman"/>
          <w:sz w:val="24"/>
          <w:szCs w:val="24"/>
        </w:rPr>
        <w:t xml:space="preserve">The following five risk factors were the strongest for F-PP for the </w:t>
      </w:r>
      <w:r w:rsidR="00734874">
        <w:rPr>
          <w:rFonts w:ascii="Times New Roman" w:hAnsi="Times New Roman" w:cs="Times New Roman"/>
          <w:sz w:val="24"/>
          <w:szCs w:val="24"/>
        </w:rPr>
        <w:t>fe</w:t>
      </w:r>
      <w:r w:rsidR="002B1590">
        <w:rPr>
          <w:rFonts w:ascii="Times New Roman" w:hAnsi="Times New Roman" w:cs="Times New Roman"/>
          <w:sz w:val="24"/>
          <w:szCs w:val="24"/>
        </w:rPr>
        <w:t xml:space="preserve">males: </w:t>
      </w:r>
      <w:r w:rsidR="004D2EFB">
        <w:rPr>
          <w:rFonts w:ascii="Times New Roman" w:hAnsi="Times New Roman" w:cs="Times New Roman"/>
          <w:sz w:val="24"/>
          <w:szCs w:val="24"/>
        </w:rPr>
        <w:t xml:space="preserve">young mother, </w:t>
      </w:r>
      <w:r w:rsidR="00247E98">
        <w:rPr>
          <w:rFonts w:ascii="Times New Roman" w:hAnsi="Times New Roman" w:cs="Times New Roman"/>
          <w:sz w:val="24"/>
          <w:szCs w:val="24"/>
        </w:rPr>
        <w:t xml:space="preserve">convicted mother, </w:t>
      </w:r>
      <w:r w:rsidR="00E75D49">
        <w:rPr>
          <w:rFonts w:ascii="Times New Roman" w:hAnsi="Times New Roman" w:cs="Times New Roman"/>
          <w:sz w:val="24"/>
          <w:szCs w:val="24"/>
        </w:rPr>
        <w:t>risk taking,</w:t>
      </w:r>
      <w:r w:rsidR="004A583B">
        <w:rPr>
          <w:rFonts w:ascii="Times New Roman" w:hAnsi="Times New Roman" w:cs="Times New Roman"/>
          <w:sz w:val="24"/>
          <w:szCs w:val="24"/>
        </w:rPr>
        <w:t xml:space="preserve"> low take home pay, and </w:t>
      </w:r>
      <w:r w:rsidR="00D325ED">
        <w:rPr>
          <w:rFonts w:ascii="Times New Roman" w:hAnsi="Times New Roman" w:cs="Times New Roman"/>
          <w:sz w:val="24"/>
          <w:szCs w:val="24"/>
        </w:rPr>
        <w:lastRenderedPageBreak/>
        <w:t>separated. The five strongest risk factors for F2-PB for the females were</w:t>
      </w:r>
      <w:r w:rsidR="006C54E9">
        <w:rPr>
          <w:rFonts w:ascii="Times New Roman" w:hAnsi="Times New Roman" w:cs="Times New Roman"/>
          <w:sz w:val="24"/>
          <w:szCs w:val="24"/>
        </w:rPr>
        <w:t xml:space="preserve"> (in descending order): </w:t>
      </w:r>
      <w:r w:rsidR="00E37595">
        <w:rPr>
          <w:rFonts w:ascii="Times New Roman" w:hAnsi="Times New Roman" w:cs="Times New Roman"/>
          <w:sz w:val="24"/>
          <w:szCs w:val="24"/>
        </w:rPr>
        <w:t xml:space="preserve">young mother, </w:t>
      </w:r>
      <w:r w:rsidR="00B2744E">
        <w:rPr>
          <w:rFonts w:ascii="Times New Roman" w:hAnsi="Times New Roman" w:cs="Times New Roman"/>
          <w:sz w:val="24"/>
          <w:szCs w:val="24"/>
        </w:rPr>
        <w:t>poor supervision, risk taking, early school leaving, and young</w:t>
      </w:r>
      <w:r w:rsidR="00DC0893">
        <w:rPr>
          <w:rFonts w:ascii="Times New Roman" w:hAnsi="Times New Roman" w:cs="Times New Roman"/>
          <w:sz w:val="24"/>
          <w:szCs w:val="24"/>
        </w:rPr>
        <w:t xml:space="preserve"> father. </w:t>
      </w:r>
    </w:p>
    <w:p w14:paraId="3F1BBE66" w14:textId="686600F4" w:rsidR="0098758E" w:rsidRDefault="0098758E" w:rsidP="005C298B">
      <w:pPr>
        <w:widowControl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&lt;Insert Table </w:t>
      </w:r>
      <w:r w:rsidR="00DC53BA">
        <w:rPr>
          <w:rFonts w:ascii="Times New Roman" w:hAnsi="Times New Roman" w:cs="Times New Roman"/>
          <w:sz w:val="24"/>
          <w:szCs w:val="24"/>
        </w:rPr>
        <w:t>4</w:t>
      </w:r>
      <w:r w:rsidR="00254B29">
        <w:rPr>
          <w:rFonts w:ascii="Times New Roman" w:hAnsi="Times New Roman" w:cs="Times New Roman"/>
          <w:sz w:val="24"/>
          <w:szCs w:val="24"/>
        </w:rPr>
        <w:t xml:space="preserve"> about here</w:t>
      </w:r>
      <w:r>
        <w:rPr>
          <w:rFonts w:ascii="Times New Roman" w:hAnsi="Times New Roman" w:cs="Times New Roman"/>
          <w:sz w:val="24"/>
          <w:szCs w:val="24"/>
        </w:rPr>
        <w:t>&gt;</w:t>
      </w:r>
    </w:p>
    <w:p w14:paraId="669C0D35" w14:textId="03186E0F" w:rsidR="00D904AC" w:rsidRDefault="00271AE2" w:rsidP="005C298B">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w:t>
      </w:r>
      <w:r w:rsidR="00D934F5">
        <w:rPr>
          <w:rFonts w:ascii="Times New Roman" w:hAnsi="Times New Roman" w:cs="Times New Roman"/>
          <w:sz w:val="24"/>
          <w:szCs w:val="24"/>
        </w:rPr>
        <w:t>s</w:t>
      </w:r>
      <w:r>
        <w:rPr>
          <w:rFonts w:ascii="Times New Roman" w:hAnsi="Times New Roman" w:cs="Times New Roman"/>
          <w:sz w:val="24"/>
          <w:szCs w:val="24"/>
        </w:rPr>
        <w:t xml:space="preserve"> </w:t>
      </w:r>
      <w:r w:rsidR="00D934F5">
        <w:rPr>
          <w:rFonts w:ascii="Times New Roman" w:hAnsi="Times New Roman" w:cs="Times New Roman"/>
          <w:sz w:val="24"/>
          <w:szCs w:val="24"/>
        </w:rPr>
        <w:t>5</w:t>
      </w:r>
      <w:r>
        <w:rPr>
          <w:rFonts w:ascii="Times New Roman" w:hAnsi="Times New Roman" w:cs="Times New Roman"/>
          <w:sz w:val="24"/>
          <w:szCs w:val="24"/>
        </w:rPr>
        <w:t xml:space="preserve"> and </w:t>
      </w:r>
      <w:r w:rsidR="00D934F5">
        <w:rPr>
          <w:rFonts w:ascii="Times New Roman" w:hAnsi="Times New Roman" w:cs="Times New Roman"/>
          <w:sz w:val="24"/>
          <w:szCs w:val="24"/>
        </w:rPr>
        <w:t>6</w:t>
      </w:r>
      <w:r>
        <w:rPr>
          <w:rFonts w:ascii="Times New Roman" w:hAnsi="Times New Roman" w:cs="Times New Roman"/>
          <w:sz w:val="24"/>
          <w:szCs w:val="24"/>
        </w:rPr>
        <w:t xml:space="preserve"> shows the </w:t>
      </w:r>
      <w:r w:rsidR="00DC0893">
        <w:rPr>
          <w:rFonts w:ascii="Times New Roman" w:hAnsi="Times New Roman" w:cs="Times New Roman"/>
          <w:sz w:val="24"/>
          <w:szCs w:val="24"/>
        </w:rPr>
        <w:t>results f</w:t>
      </w:r>
      <w:r w:rsidR="00472581">
        <w:rPr>
          <w:rFonts w:ascii="Times New Roman" w:hAnsi="Times New Roman" w:cs="Times New Roman"/>
          <w:sz w:val="24"/>
          <w:szCs w:val="24"/>
        </w:rPr>
        <w:t>or</w:t>
      </w:r>
      <w:r w:rsidR="00DC0893">
        <w:rPr>
          <w:rFonts w:ascii="Times New Roman" w:hAnsi="Times New Roman" w:cs="Times New Roman"/>
          <w:sz w:val="24"/>
          <w:szCs w:val="24"/>
        </w:rPr>
        <w:t xml:space="preserve"> the dichotomous risk factors versus continuous psychopathy for </w:t>
      </w:r>
      <w:r w:rsidR="007135E0">
        <w:rPr>
          <w:rFonts w:ascii="Times New Roman" w:hAnsi="Times New Roman" w:cs="Times New Roman"/>
          <w:sz w:val="24"/>
          <w:szCs w:val="24"/>
        </w:rPr>
        <w:t>the males and</w:t>
      </w:r>
      <w:r w:rsidR="006025DD">
        <w:rPr>
          <w:rFonts w:ascii="Times New Roman" w:hAnsi="Times New Roman" w:cs="Times New Roman"/>
          <w:sz w:val="24"/>
          <w:szCs w:val="24"/>
        </w:rPr>
        <w:t xml:space="preserve"> </w:t>
      </w:r>
      <w:r w:rsidR="007135E0">
        <w:rPr>
          <w:rFonts w:ascii="Times New Roman" w:hAnsi="Times New Roman" w:cs="Times New Roman"/>
          <w:sz w:val="24"/>
          <w:szCs w:val="24"/>
        </w:rPr>
        <w:t xml:space="preserve">females respectively. </w:t>
      </w:r>
      <w:r w:rsidR="0007441B">
        <w:rPr>
          <w:rFonts w:ascii="Times New Roman" w:hAnsi="Times New Roman" w:cs="Times New Roman"/>
          <w:sz w:val="24"/>
          <w:szCs w:val="24"/>
        </w:rPr>
        <w:t xml:space="preserve">Overall, the results are similar, with some </w:t>
      </w:r>
      <w:r w:rsidR="00205855">
        <w:rPr>
          <w:rFonts w:ascii="Times New Roman" w:hAnsi="Times New Roman" w:cs="Times New Roman"/>
          <w:sz w:val="24"/>
          <w:szCs w:val="24"/>
        </w:rPr>
        <w:t xml:space="preserve">notable exceptions. </w:t>
      </w:r>
      <w:r w:rsidR="009535D7">
        <w:rPr>
          <w:rFonts w:ascii="Times New Roman" w:hAnsi="Times New Roman" w:cs="Times New Roman"/>
          <w:sz w:val="24"/>
          <w:szCs w:val="24"/>
        </w:rPr>
        <w:t>For the males (see table</w:t>
      </w:r>
      <w:r w:rsidR="002B5964">
        <w:rPr>
          <w:rFonts w:ascii="Times New Roman" w:hAnsi="Times New Roman" w:cs="Times New Roman"/>
          <w:sz w:val="24"/>
          <w:szCs w:val="24"/>
        </w:rPr>
        <w:t xml:space="preserve">s </w:t>
      </w:r>
      <w:r w:rsidR="00415DB6">
        <w:rPr>
          <w:rFonts w:ascii="Times New Roman" w:hAnsi="Times New Roman" w:cs="Times New Roman"/>
          <w:sz w:val="24"/>
          <w:szCs w:val="24"/>
        </w:rPr>
        <w:t>3</w:t>
      </w:r>
      <w:r w:rsidR="002B5964">
        <w:rPr>
          <w:rFonts w:ascii="Times New Roman" w:hAnsi="Times New Roman" w:cs="Times New Roman"/>
          <w:sz w:val="24"/>
          <w:szCs w:val="24"/>
        </w:rPr>
        <w:t xml:space="preserve"> and </w:t>
      </w:r>
      <w:r w:rsidR="00166658">
        <w:rPr>
          <w:rFonts w:ascii="Times New Roman" w:hAnsi="Times New Roman" w:cs="Times New Roman"/>
          <w:sz w:val="24"/>
          <w:szCs w:val="24"/>
        </w:rPr>
        <w:t>5</w:t>
      </w:r>
      <w:r w:rsidR="002B5964">
        <w:rPr>
          <w:rFonts w:ascii="Times New Roman" w:hAnsi="Times New Roman" w:cs="Times New Roman"/>
          <w:sz w:val="24"/>
          <w:szCs w:val="24"/>
        </w:rPr>
        <w:t xml:space="preserve">), </w:t>
      </w:r>
      <w:r w:rsidR="007448E7">
        <w:rPr>
          <w:rFonts w:ascii="Times New Roman" w:hAnsi="Times New Roman" w:cs="Times New Roman"/>
          <w:sz w:val="24"/>
          <w:szCs w:val="24"/>
        </w:rPr>
        <w:t>young mother</w:t>
      </w:r>
      <w:r w:rsidR="00295391">
        <w:rPr>
          <w:rFonts w:ascii="Times New Roman" w:hAnsi="Times New Roman" w:cs="Times New Roman"/>
          <w:sz w:val="24"/>
          <w:szCs w:val="24"/>
        </w:rPr>
        <w:t xml:space="preserve"> was </w:t>
      </w:r>
      <w:r w:rsidR="007448E7">
        <w:rPr>
          <w:rFonts w:ascii="Times New Roman" w:hAnsi="Times New Roman" w:cs="Times New Roman"/>
          <w:sz w:val="24"/>
          <w:szCs w:val="24"/>
        </w:rPr>
        <w:t xml:space="preserve">significant for </w:t>
      </w:r>
      <w:r w:rsidR="000D6116">
        <w:rPr>
          <w:rFonts w:ascii="Times New Roman" w:hAnsi="Times New Roman" w:cs="Times New Roman"/>
          <w:sz w:val="24"/>
          <w:szCs w:val="24"/>
        </w:rPr>
        <w:t xml:space="preserve">the </w:t>
      </w:r>
      <w:r w:rsidR="007448E7">
        <w:rPr>
          <w:rFonts w:ascii="Times New Roman" w:hAnsi="Times New Roman" w:cs="Times New Roman"/>
          <w:sz w:val="24"/>
          <w:szCs w:val="24"/>
        </w:rPr>
        <w:t>dichotomous</w:t>
      </w:r>
      <w:r w:rsidR="008E0177">
        <w:rPr>
          <w:rFonts w:ascii="Times New Roman" w:hAnsi="Times New Roman" w:cs="Times New Roman"/>
          <w:sz w:val="24"/>
          <w:szCs w:val="24"/>
        </w:rPr>
        <w:t xml:space="preserve"> F1-PP, but not for</w:t>
      </w:r>
      <w:r w:rsidR="00013158">
        <w:rPr>
          <w:rFonts w:ascii="Times New Roman" w:hAnsi="Times New Roman" w:cs="Times New Roman"/>
          <w:sz w:val="24"/>
          <w:szCs w:val="24"/>
        </w:rPr>
        <w:t xml:space="preserve"> the</w:t>
      </w:r>
      <w:r w:rsidR="008E0177">
        <w:rPr>
          <w:rFonts w:ascii="Times New Roman" w:hAnsi="Times New Roman" w:cs="Times New Roman"/>
          <w:sz w:val="24"/>
          <w:szCs w:val="24"/>
        </w:rPr>
        <w:t xml:space="preserve"> continuous F1-PP. </w:t>
      </w:r>
      <w:r w:rsidR="00295391">
        <w:rPr>
          <w:rFonts w:ascii="Times New Roman" w:hAnsi="Times New Roman" w:cs="Times New Roman"/>
          <w:sz w:val="24"/>
          <w:szCs w:val="24"/>
        </w:rPr>
        <w:t>Separated and poor attention were significant for</w:t>
      </w:r>
      <w:r w:rsidR="00013158">
        <w:rPr>
          <w:rFonts w:ascii="Times New Roman" w:hAnsi="Times New Roman" w:cs="Times New Roman"/>
          <w:sz w:val="24"/>
          <w:szCs w:val="24"/>
        </w:rPr>
        <w:t xml:space="preserve"> the</w:t>
      </w:r>
      <w:r w:rsidR="00295391">
        <w:rPr>
          <w:rFonts w:ascii="Times New Roman" w:hAnsi="Times New Roman" w:cs="Times New Roman"/>
          <w:sz w:val="24"/>
          <w:szCs w:val="24"/>
        </w:rPr>
        <w:t xml:space="preserve"> continuous F1-PP, but not for</w:t>
      </w:r>
      <w:r w:rsidR="00013158">
        <w:rPr>
          <w:rFonts w:ascii="Times New Roman" w:hAnsi="Times New Roman" w:cs="Times New Roman"/>
          <w:sz w:val="24"/>
          <w:szCs w:val="24"/>
        </w:rPr>
        <w:t xml:space="preserve"> the</w:t>
      </w:r>
      <w:r w:rsidR="00295391">
        <w:rPr>
          <w:rFonts w:ascii="Times New Roman" w:hAnsi="Times New Roman" w:cs="Times New Roman"/>
          <w:sz w:val="24"/>
          <w:szCs w:val="24"/>
        </w:rPr>
        <w:t xml:space="preserve"> dichotomous F1-PP. </w:t>
      </w:r>
      <w:r w:rsidR="00455580">
        <w:rPr>
          <w:rFonts w:ascii="Times New Roman" w:hAnsi="Times New Roman" w:cs="Times New Roman"/>
          <w:sz w:val="24"/>
          <w:szCs w:val="24"/>
        </w:rPr>
        <w:t>Convicted father, separated, and poor attention were significant risk factors for</w:t>
      </w:r>
      <w:r w:rsidR="00013158">
        <w:rPr>
          <w:rFonts w:ascii="Times New Roman" w:hAnsi="Times New Roman" w:cs="Times New Roman"/>
          <w:sz w:val="24"/>
          <w:szCs w:val="24"/>
        </w:rPr>
        <w:t xml:space="preserve"> the</w:t>
      </w:r>
      <w:r w:rsidR="00455580">
        <w:rPr>
          <w:rFonts w:ascii="Times New Roman" w:hAnsi="Times New Roman" w:cs="Times New Roman"/>
          <w:sz w:val="24"/>
          <w:szCs w:val="24"/>
        </w:rPr>
        <w:t xml:space="preserve"> continuous F2-PB, but not for </w:t>
      </w:r>
      <w:r w:rsidR="00013158">
        <w:rPr>
          <w:rFonts w:ascii="Times New Roman" w:hAnsi="Times New Roman" w:cs="Times New Roman"/>
          <w:sz w:val="24"/>
          <w:szCs w:val="24"/>
        </w:rPr>
        <w:t xml:space="preserve">the </w:t>
      </w:r>
      <w:r w:rsidR="00455580">
        <w:rPr>
          <w:rFonts w:ascii="Times New Roman" w:hAnsi="Times New Roman" w:cs="Times New Roman"/>
          <w:sz w:val="24"/>
          <w:szCs w:val="24"/>
        </w:rPr>
        <w:t xml:space="preserve">dichotomous F2-PB. </w:t>
      </w:r>
    </w:p>
    <w:p w14:paraId="175CEE50" w14:textId="4806B713" w:rsidR="00254B29" w:rsidRDefault="00254B29" w:rsidP="005C298B">
      <w:pPr>
        <w:widowControl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&lt;Insert Table </w:t>
      </w:r>
      <w:r w:rsidR="003773B5">
        <w:rPr>
          <w:rFonts w:ascii="Times New Roman" w:hAnsi="Times New Roman" w:cs="Times New Roman"/>
          <w:sz w:val="24"/>
          <w:szCs w:val="24"/>
        </w:rPr>
        <w:t>5</w:t>
      </w:r>
      <w:r>
        <w:rPr>
          <w:rFonts w:ascii="Times New Roman" w:hAnsi="Times New Roman" w:cs="Times New Roman"/>
          <w:sz w:val="24"/>
          <w:szCs w:val="24"/>
        </w:rPr>
        <w:t xml:space="preserve"> about here&gt;</w:t>
      </w:r>
    </w:p>
    <w:p w14:paraId="2566870F" w14:textId="35122ED2" w:rsidR="00F12B05" w:rsidRDefault="00F12B05" w:rsidP="005C298B">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the </w:t>
      </w:r>
      <w:r w:rsidR="00455580">
        <w:rPr>
          <w:rFonts w:ascii="Times New Roman" w:hAnsi="Times New Roman" w:cs="Times New Roman"/>
          <w:sz w:val="24"/>
          <w:szCs w:val="24"/>
        </w:rPr>
        <w:t xml:space="preserve">females (see tables </w:t>
      </w:r>
      <w:r w:rsidR="003773B5">
        <w:rPr>
          <w:rFonts w:ascii="Times New Roman" w:hAnsi="Times New Roman" w:cs="Times New Roman"/>
          <w:sz w:val="24"/>
          <w:szCs w:val="24"/>
        </w:rPr>
        <w:t>4</w:t>
      </w:r>
      <w:r w:rsidR="00455580">
        <w:rPr>
          <w:rFonts w:ascii="Times New Roman" w:hAnsi="Times New Roman" w:cs="Times New Roman"/>
          <w:sz w:val="24"/>
          <w:szCs w:val="24"/>
        </w:rPr>
        <w:t xml:space="preserve"> and </w:t>
      </w:r>
      <w:r w:rsidR="003773B5">
        <w:rPr>
          <w:rFonts w:ascii="Times New Roman" w:hAnsi="Times New Roman" w:cs="Times New Roman"/>
          <w:sz w:val="24"/>
          <w:szCs w:val="24"/>
        </w:rPr>
        <w:t>6</w:t>
      </w:r>
      <w:r w:rsidR="00455580">
        <w:rPr>
          <w:rFonts w:ascii="Times New Roman" w:hAnsi="Times New Roman" w:cs="Times New Roman"/>
          <w:sz w:val="24"/>
          <w:szCs w:val="24"/>
        </w:rPr>
        <w:t>)</w:t>
      </w:r>
      <w:r w:rsidR="00046E7A">
        <w:rPr>
          <w:rFonts w:ascii="Times New Roman" w:hAnsi="Times New Roman" w:cs="Times New Roman"/>
          <w:sz w:val="24"/>
          <w:szCs w:val="24"/>
        </w:rPr>
        <w:t xml:space="preserve">, </w:t>
      </w:r>
      <w:r w:rsidR="002840CD">
        <w:rPr>
          <w:rFonts w:ascii="Times New Roman" w:hAnsi="Times New Roman" w:cs="Times New Roman"/>
          <w:sz w:val="24"/>
          <w:szCs w:val="24"/>
        </w:rPr>
        <w:t>authorit</w:t>
      </w:r>
      <w:r w:rsidR="00917431">
        <w:rPr>
          <w:rFonts w:ascii="Times New Roman" w:hAnsi="Times New Roman" w:cs="Times New Roman"/>
          <w:sz w:val="24"/>
          <w:szCs w:val="24"/>
        </w:rPr>
        <w:t xml:space="preserve">arian father, authoritarian mother, and physical punishment were significant risk factors </w:t>
      </w:r>
      <w:r w:rsidR="00846661">
        <w:rPr>
          <w:rFonts w:ascii="Times New Roman" w:hAnsi="Times New Roman" w:cs="Times New Roman"/>
          <w:sz w:val="24"/>
          <w:szCs w:val="24"/>
        </w:rPr>
        <w:t>for</w:t>
      </w:r>
      <w:r w:rsidR="00D77007">
        <w:rPr>
          <w:rFonts w:ascii="Times New Roman" w:hAnsi="Times New Roman" w:cs="Times New Roman"/>
          <w:sz w:val="24"/>
          <w:szCs w:val="24"/>
        </w:rPr>
        <w:t xml:space="preserve"> the</w:t>
      </w:r>
      <w:r w:rsidR="00F06819">
        <w:rPr>
          <w:rFonts w:ascii="Times New Roman" w:hAnsi="Times New Roman" w:cs="Times New Roman"/>
          <w:sz w:val="24"/>
          <w:szCs w:val="24"/>
        </w:rPr>
        <w:t xml:space="preserve"> continuous </w:t>
      </w:r>
      <w:r w:rsidR="00846661">
        <w:rPr>
          <w:rFonts w:ascii="Times New Roman" w:hAnsi="Times New Roman" w:cs="Times New Roman"/>
          <w:sz w:val="24"/>
          <w:szCs w:val="24"/>
        </w:rPr>
        <w:t>F1</w:t>
      </w:r>
      <w:r w:rsidR="00F06819">
        <w:rPr>
          <w:rFonts w:ascii="Times New Roman" w:hAnsi="Times New Roman" w:cs="Times New Roman"/>
          <w:sz w:val="24"/>
          <w:szCs w:val="24"/>
        </w:rPr>
        <w:t xml:space="preserve">-PP, but not for </w:t>
      </w:r>
      <w:r w:rsidR="00105882">
        <w:rPr>
          <w:rFonts w:ascii="Times New Roman" w:hAnsi="Times New Roman" w:cs="Times New Roman"/>
          <w:sz w:val="24"/>
          <w:szCs w:val="24"/>
        </w:rPr>
        <w:t xml:space="preserve">the </w:t>
      </w:r>
      <w:r w:rsidR="00F06819">
        <w:rPr>
          <w:rFonts w:ascii="Times New Roman" w:hAnsi="Times New Roman" w:cs="Times New Roman"/>
          <w:sz w:val="24"/>
          <w:szCs w:val="24"/>
        </w:rPr>
        <w:t xml:space="preserve">dichotomous F1-PP. </w:t>
      </w:r>
      <w:r w:rsidR="00AB004C">
        <w:rPr>
          <w:rFonts w:ascii="Times New Roman" w:hAnsi="Times New Roman" w:cs="Times New Roman"/>
          <w:sz w:val="24"/>
          <w:szCs w:val="24"/>
        </w:rPr>
        <w:t xml:space="preserve">Physical punishment, parental conflict and suspended were significant risk factors for </w:t>
      </w:r>
      <w:r w:rsidR="00105882">
        <w:rPr>
          <w:rFonts w:ascii="Times New Roman" w:hAnsi="Times New Roman" w:cs="Times New Roman"/>
          <w:sz w:val="24"/>
          <w:szCs w:val="24"/>
        </w:rPr>
        <w:t xml:space="preserve">the </w:t>
      </w:r>
      <w:r w:rsidR="000A2212">
        <w:rPr>
          <w:rFonts w:ascii="Times New Roman" w:hAnsi="Times New Roman" w:cs="Times New Roman"/>
          <w:sz w:val="24"/>
          <w:szCs w:val="24"/>
        </w:rPr>
        <w:t xml:space="preserve">continuous </w:t>
      </w:r>
      <w:r w:rsidR="00D5514D">
        <w:rPr>
          <w:rFonts w:ascii="Times New Roman" w:hAnsi="Times New Roman" w:cs="Times New Roman"/>
          <w:sz w:val="24"/>
          <w:szCs w:val="24"/>
        </w:rPr>
        <w:t>F</w:t>
      </w:r>
      <w:r w:rsidR="00CC0CFF">
        <w:rPr>
          <w:rFonts w:ascii="Times New Roman" w:hAnsi="Times New Roman" w:cs="Times New Roman"/>
          <w:sz w:val="24"/>
          <w:szCs w:val="24"/>
        </w:rPr>
        <w:t>2</w:t>
      </w:r>
      <w:r w:rsidR="00D5514D">
        <w:rPr>
          <w:rFonts w:ascii="Times New Roman" w:hAnsi="Times New Roman" w:cs="Times New Roman"/>
          <w:sz w:val="24"/>
          <w:szCs w:val="24"/>
        </w:rPr>
        <w:t xml:space="preserve">-PB, </w:t>
      </w:r>
      <w:r w:rsidR="00CC0CFF">
        <w:rPr>
          <w:rFonts w:ascii="Times New Roman" w:hAnsi="Times New Roman" w:cs="Times New Roman"/>
          <w:sz w:val="24"/>
          <w:szCs w:val="24"/>
        </w:rPr>
        <w:t xml:space="preserve">but not for </w:t>
      </w:r>
      <w:r w:rsidR="00105882">
        <w:rPr>
          <w:rFonts w:ascii="Times New Roman" w:hAnsi="Times New Roman" w:cs="Times New Roman"/>
          <w:sz w:val="24"/>
          <w:szCs w:val="24"/>
        </w:rPr>
        <w:t xml:space="preserve">the </w:t>
      </w:r>
      <w:r w:rsidR="00CC0CFF">
        <w:rPr>
          <w:rFonts w:ascii="Times New Roman" w:hAnsi="Times New Roman" w:cs="Times New Roman"/>
          <w:sz w:val="24"/>
          <w:szCs w:val="24"/>
        </w:rPr>
        <w:t>dichotomous F2-PB. Interestingly, low take</w:t>
      </w:r>
      <w:r w:rsidR="0046798B">
        <w:rPr>
          <w:rFonts w:ascii="Times New Roman" w:hAnsi="Times New Roman" w:cs="Times New Roman"/>
          <w:sz w:val="24"/>
          <w:szCs w:val="24"/>
        </w:rPr>
        <w:t xml:space="preserve">-home pay was significant for </w:t>
      </w:r>
      <w:r w:rsidR="00105882">
        <w:rPr>
          <w:rFonts w:ascii="Times New Roman" w:hAnsi="Times New Roman" w:cs="Times New Roman"/>
          <w:sz w:val="24"/>
          <w:szCs w:val="24"/>
        </w:rPr>
        <w:t xml:space="preserve">the </w:t>
      </w:r>
      <w:r w:rsidR="0046798B">
        <w:rPr>
          <w:rFonts w:ascii="Times New Roman" w:hAnsi="Times New Roman" w:cs="Times New Roman"/>
          <w:sz w:val="24"/>
          <w:szCs w:val="24"/>
        </w:rPr>
        <w:t>dichotomous F2-PB, but not for</w:t>
      </w:r>
      <w:r w:rsidR="00105882">
        <w:rPr>
          <w:rFonts w:ascii="Times New Roman" w:hAnsi="Times New Roman" w:cs="Times New Roman"/>
          <w:sz w:val="24"/>
          <w:szCs w:val="24"/>
        </w:rPr>
        <w:t xml:space="preserve"> the</w:t>
      </w:r>
      <w:r w:rsidR="0046798B">
        <w:rPr>
          <w:rFonts w:ascii="Times New Roman" w:hAnsi="Times New Roman" w:cs="Times New Roman"/>
          <w:sz w:val="24"/>
          <w:szCs w:val="24"/>
        </w:rPr>
        <w:t xml:space="preserve"> continuous F2-PB. </w:t>
      </w:r>
      <w:r w:rsidR="00D5514D">
        <w:rPr>
          <w:rFonts w:ascii="Times New Roman" w:hAnsi="Times New Roman" w:cs="Times New Roman"/>
          <w:sz w:val="24"/>
          <w:szCs w:val="24"/>
        </w:rPr>
        <w:t xml:space="preserve"> </w:t>
      </w:r>
    </w:p>
    <w:p w14:paraId="103706DF" w14:textId="29669CC2" w:rsidR="00254B29" w:rsidRPr="00254B29" w:rsidRDefault="00254B29" w:rsidP="005C298B">
      <w:pPr>
        <w:widowControl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&lt;Insert Table </w:t>
      </w:r>
      <w:r w:rsidR="00FB57E8">
        <w:rPr>
          <w:rFonts w:ascii="Times New Roman" w:hAnsi="Times New Roman" w:cs="Times New Roman"/>
          <w:sz w:val="24"/>
          <w:szCs w:val="24"/>
        </w:rPr>
        <w:t>6</w:t>
      </w:r>
      <w:r>
        <w:rPr>
          <w:rFonts w:ascii="Times New Roman" w:hAnsi="Times New Roman" w:cs="Times New Roman"/>
          <w:sz w:val="24"/>
          <w:szCs w:val="24"/>
        </w:rPr>
        <w:t xml:space="preserve"> about here&gt; </w:t>
      </w:r>
    </w:p>
    <w:p w14:paraId="103F3F70" w14:textId="73992CF8" w:rsidR="00C14BF2" w:rsidRPr="007324F1" w:rsidRDefault="00762A8D" w:rsidP="005C298B">
      <w:pPr>
        <w:widowControl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Risk </w:t>
      </w:r>
      <w:r w:rsidR="00437D1E">
        <w:rPr>
          <w:rFonts w:ascii="Times New Roman" w:hAnsi="Times New Roman" w:cs="Times New Roman"/>
          <w:b/>
          <w:bCs/>
          <w:sz w:val="24"/>
          <w:szCs w:val="24"/>
        </w:rPr>
        <w:t>F</w:t>
      </w:r>
      <w:r>
        <w:rPr>
          <w:rFonts w:ascii="Times New Roman" w:hAnsi="Times New Roman" w:cs="Times New Roman"/>
          <w:b/>
          <w:bCs/>
          <w:sz w:val="24"/>
          <w:szCs w:val="24"/>
        </w:rPr>
        <w:t>actors: Independent</w:t>
      </w:r>
      <w:r w:rsidR="001323A6">
        <w:rPr>
          <w:rFonts w:ascii="Times New Roman" w:hAnsi="Times New Roman" w:cs="Times New Roman"/>
          <w:b/>
          <w:bCs/>
          <w:sz w:val="24"/>
          <w:szCs w:val="24"/>
        </w:rPr>
        <w:t>ly Predictive</w:t>
      </w:r>
    </w:p>
    <w:p w14:paraId="42F13564" w14:textId="30F5BA2D" w:rsidR="00B2729F" w:rsidRDefault="00B2729F" w:rsidP="005C298B">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aim of the regression analyses </w:t>
      </w:r>
      <w:r w:rsidR="002E042E">
        <w:rPr>
          <w:rFonts w:ascii="Times New Roman" w:hAnsi="Times New Roman" w:cs="Times New Roman"/>
          <w:sz w:val="24"/>
          <w:szCs w:val="24"/>
        </w:rPr>
        <w:t xml:space="preserve">was to </w:t>
      </w:r>
      <w:r w:rsidR="00E55C6B">
        <w:rPr>
          <w:rFonts w:ascii="Times New Roman" w:hAnsi="Times New Roman" w:cs="Times New Roman"/>
          <w:sz w:val="24"/>
          <w:szCs w:val="24"/>
        </w:rPr>
        <w:t>identify</w:t>
      </w:r>
      <w:r w:rsidR="002E042E">
        <w:rPr>
          <w:rFonts w:ascii="Times New Roman" w:hAnsi="Times New Roman" w:cs="Times New Roman"/>
          <w:sz w:val="24"/>
          <w:szCs w:val="24"/>
        </w:rPr>
        <w:t xml:space="preserve"> </w:t>
      </w:r>
      <w:proofErr w:type="gramStart"/>
      <w:r w:rsidR="002E042E">
        <w:rPr>
          <w:rFonts w:ascii="Times New Roman" w:hAnsi="Times New Roman" w:cs="Times New Roman"/>
          <w:sz w:val="24"/>
          <w:szCs w:val="24"/>
        </w:rPr>
        <w:t>a number of</w:t>
      </w:r>
      <w:proofErr w:type="gramEnd"/>
      <w:r w:rsidR="002E042E">
        <w:rPr>
          <w:rFonts w:ascii="Times New Roman" w:hAnsi="Times New Roman" w:cs="Times New Roman"/>
          <w:sz w:val="24"/>
          <w:szCs w:val="24"/>
        </w:rPr>
        <w:t xml:space="preserve"> independent predictors of the psychopathy outcomes, using an iterative method. In the interest of studying only </w:t>
      </w:r>
      <w:r w:rsidR="00282F42">
        <w:rPr>
          <w:rFonts w:ascii="Times New Roman" w:hAnsi="Times New Roman" w:cs="Times New Roman"/>
          <w:sz w:val="24"/>
          <w:szCs w:val="24"/>
        </w:rPr>
        <w:t xml:space="preserve">explanatory predictors, suspended and truant were excluded from </w:t>
      </w:r>
      <w:r w:rsidR="008F7174">
        <w:rPr>
          <w:rFonts w:ascii="Times New Roman" w:hAnsi="Times New Roman" w:cs="Times New Roman"/>
          <w:sz w:val="24"/>
          <w:szCs w:val="24"/>
        </w:rPr>
        <w:t xml:space="preserve">these analyses, because they might be measuring underlying constructs that were </w:t>
      </w:r>
      <w:proofErr w:type="gramStart"/>
      <w:r w:rsidR="008F7174">
        <w:rPr>
          <w:rFonts w:ascii="Times New Roman" w:hAnsi="Times New Roman" w:cs="Times New Roman"/>
          <w:sz w:val="24"/>
          <w:szCs w:val="24"/>
        </w:rPr>
        <w:t>similar to</w:t>
      </w:r>
      <w:proofErr w:type="gramEnd"/>
      <w:r w:rsidR="008F7174">
        <w:rPr>
          <w:rFonts w:ascii="Times New Roman" w:hAnsi="Times New Roman" w:cs="Times New Roman"/>
          <w:sz w:val="24"/>
          <w:szCs w:val="24"/>
        </w:rPr>
        <w:t xml:space="preserve"> the underlying components of psychopathic behavio</w:t>
      </w:r>
      <w:r w:rsidR="00332101">
        <w:rPr>
          <w:rFonts w:ascii="Times New Roman" w:hAnsi="Times New Roman" w:cs="Times New Roman"/>
          <w:sz w:val="24"/>
          <w:szCs w:val="24"/>
        </w:rPr>
        <w:t xml:space="preserve">ur. </w:t>
      </w:r>
    </w:p>
    <w:p w14:paraId="4FAE780C" w14:textId="77777777" w:rsidR="00C22172" w:rsidRPr="00DB750C" w:rsidRDefault="00332101" w:rsidP="00C22172">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maximize </w:t>
      </w:r>
      <w:r w:rsidR="00160702">
        <w:rPr>
          <w:rFonts w:ascii="Times New Roman" w:hAnsi="Times New Roman" w:cs="Times New Roman"/>
          <w:sz w:val="24"/>
          <w:szCs w:val="24"/>
        </w:rPr>
        <w:t>the number of independent predictors</w:t>
      </w:r>
      <w:r w:rsidR="0095722A">
        <w:rPr>
          <w:rFonts w:ascii="Times New Roman" w:hAnsi="Times New Roman" w:cs="Times New Roman"/>
          <w:sz w:val="24"/>
          <w:szCs w:val="24"/>
        </w:rPr>
        <w:t xml:space="preserve">, they were included if they were significant at p&lt;.10, one-tailed. Forward stepwise methods were used. </w:t>
      </w:r>
      <w:r w:rsidR="00C22172" w:rsidRPr="00DB750C">
        <w:rPr>
          <w:rFonts w:ascii="Times New Roman" w:hAnsi="Times New Roman" w:cs="Times New Roman"/>
          <w:sz w:val="24"/>
          <w:szCs w:val="24"/>
          <w:highlight w:val="yellow"/>
        </w:rPr>
        <w:t xml:space="preserve">The main </w:t>
      </w:r>
      <w:r w:rsidR="00C22172" w:rsidRPr="00DB750C">
        <w:rPr>
          <w:rFonts w:ascii="Times New Roman" w:hAnsi="Times New Roman" w:cs="Times New Roman"/>
          <w:sz w:val="24"/>
          <w:szCs w:val="24"/>
          <w:highlight w:val="yellow"/>
        </w:rPr>
        <w:lastRenderedPageBreak/>
        <w:t xml:space="preserve">advantage of forward stepwise regression (compared with entering all variables in the equation simultaneously) follows from the fact that it is usual in studies for several empirical variables to be measuring the same underlying theoretical construct. For example, in the CSDD, it is likely that low take-home pay, poor housing and low SES are all measuring underlying poverty. If all variables are entered in a regression equation simultaneously, the predictive efficiency of the underlying theoretical construct will be spread across several variables. Therefore, the importance of the theoretical construct will likely be under-estimated, particularly if no individual variable is an independent predictor of the outcome variable. In contrast, in forward stepwise regression, at least one empirical variable will enter the equation and indicate the importance of the underlying construct. The main criticism of forward stepwise regression seems to be that the results will be affected by random fluctuations between samples in the importance of empirical variables; several possible alternative models are not studied. This is called model selection bias or overfitting of models (see </w:t>
      </w:r>
      <w:proofErr w:type="gramStart"/>
      <w:r w:rsidR="00C22172" w:rsidRPr="00DB750C">
        <w:rPr>
          <w:rFonts w:ascii="Times New Roman" w:hAnsi="Times New Roman" w:cs="Times New Roman"/>
          <w:sz w:val="24"/>
          <w:szCs w:val="24"/>
          <w:highlight w:val="yellow"/>
        </w:rPr>
        <w:t>e.g.</w:t>
      </w:r>
      <w:proofErr w:type="gramEnd"/>
      <w:r w:rsidR="00C22172" w:rsidRPr="00DB750C">
        <w:rPr>
          <w:rFonts w:ascii="Times New Roman" w:hAnsi="Times New Roman" w:cs="Times New Roman"/>
          <w:sz w:val="24"/>
          <w:szCs w:val="24"/>
          <w:highlight w:val="yellow"/>
        </w:rPr>
        <w:t xml:space="preserve"> Whittingham et al., 2006). However, in our view, the advantages of forward stepwise selection outweigh any disadvantages that it may have, and it is preferable to the simultaneous entry of all variables</w:t>
      </w:r>
      <w:r w:rsidR="00C22172">
        <w:rPr>
          <w:rFonts w:ascii="Times New Roman" w:hAnsi="Times New Roman" w:cs="Times New Roman"/>
          <w:sz w:val="24"/>
          <w:szCs w:val="24"/>
        </w:rPr>
        <w:t>.</w:t>
      </w:r>
    </w:p>
    <w:p w14:paraId="2671BDD7" w14:textId="60EB64FF" w:rsidR="00332101" w:rsidRDefault="00891E77" w:rsidP="00C22172">
      <w:pPr>
        <w:widowControl w:val="0"/>
        <w:spacing w:after="0" w:line="480" w:lineRule="auto"/>
        <w:ind w:firstLine="720"/>
        <w:rPr>
          <w:rFonts w:ascii="Times New Roman" w:hAnsi="Times New Roman" w:cs="Times New Roman"/>
          <w:sz w:val="24"/>
          <w:szCs w:val="24"/>
        </w:rPr>
      </w:pPr>
      <w:r w:rsidRPr="00891E77">
        <w:rPr>
          <w:rFonts w:ascii="Times New Roman" w:hAnsi="Times New Roman" w:cs="Times New Roman"/>
          <w:sz w:val="24"/>
          <w:szCs w:val="24"/>
          <w:highlight w:val="yellow"/>
        </w:rPr>
        <w:t>I</w:t>
      </w:r>
      <w:r w:rsidR="0095722A" w:rsidRPr="00891E77">
        <w:rPr>
          <w:rFonts w:ascii="Times New Roman" w:hAnsi="Times New Roman" w:cs="Times New Roman"/>
          <w:sz w:val="24"/>
          <w:szCs w:val="24"/>
          <w:highlight w:val="yellow"/>
        </w:rPr>
        <w:t>n predicting F1-PP</w:t>
      </w:r>
      <w:r w:rsidRPr="00891E77">
        <w:rPr>
          <w:rFonts w:ascii="Times New Roman" w:hAnsi="Times New Roman" w:cs="Times New Roman"/>
          <w:sz w:val="24"/>
          <w:szCs w:val="24"/>
          <w:highlight w:val="yellow"/>
        </w:rPr>
        <w:t>, for example</w:t>
      </w:r>
      <w:r w:rsidR="0095722A">
        <w:rPr>
          <w:rFonts w:ascii="Times New Roman" w:hAnsi="Times New Roman" w:cs="Times New Roman"/>
          <w:sz w:val="24"/>
          <w:szCs w:val="24"/>
        </w:rPr>
        <w:t xml:space="preserve">, the first logistic regression included all 11 significant predictors shown in Table </w:t>
      </w:r>
      <w:r w:rsidR="00BF5EB4">
        <w:rPr>
          <w:rFonts w:ascii="Times New Roman" w:hAnsi="Times New Roman" w:cs="Times New Roman"/>
          <w:sz w:val="24"/>
          <w:szCs w:val="24"/>
        </w:rPr>
        <w:t>5</w:t>
      </w:r>
      <w:r w:rsidR="0095722A">
        <w:rPr>
          <w:rFonts w:ascii="Times New Roman" w:hAnsi="Times New Roman" w:cs="Times New Roman"/>
          <w:sz w:val="24"/>
          <w:szCs w:val="24"/>
        </w:rPr>
        <w:t>, and five of them proved to be independently predictive (early school leaving, convicted father, risk taking, low</w:t>
      </w:r>
      <w:r w:rsidR="00EF0DD8">
        <w:rPr>
          <w:rFonts w:ascii="Times New Roman" w:hAnsi="Times New Roman" w:cs="Times New Roman"/>
          <w:sz w:val="24"/>
          <w:szCs w:val="24"/>
        </w:rPr>
        <w:t xml:space="preserve"> take-home pay, young mother). </w:t>
      </w:r>
      <w:r w:rsidR="00934400">
        <w:rPr>
          <w:rFonts w:ascii="Times New Roman" w:hAnsi="Times New Roman" w:cs="Times New Roman"/>
          <w:sz w:val="24"/>
          <w:szCs w:val="24"/>
        </w:rPr>
        <w:t xml:space="preserve">Then these </w:t>
      </w:r>
      <w:r w:rsidR="006C0701">
        <w:rPr>
          <w:rFonts w:ascii="Times New Roman" w:hAnsi="Times New Roman" w:cs="Times New Roman"/>
          <w:sz w:val="24"/>
          <w:szCs w:val="24"/>
        </w:rPr>
        <w:t>five risk factors were included in a regression analysis and only three were independently predictive</w:t>
      </w:r>
      <w:r w:rsidR="0071642C">
        <w:rPr>
          <w:rFonts w:ascii="Times New Roman" w:hAnsi="Times New Roman" w:cs="Times New Roman"/>
          <w:sz w:val="24"/>
          <w:szCs w:val="24"/>
        </w:rPr>
        <w:t xml:space="preserve"> (risk taking, early school leaving, low take-home pay). Then these three were included in a regression analysis, but only two were independently predictive (risk taking and early school leaving</w:t>
      </w:r>
      <w:r w:rsidR="0044173B">
        <w:rPr>
          <w:rFonts w:ascii="Times New Roman" w:hAnsi="Times New Roman" w:cs="Times New Roman"/>
          <w:sz w:val="24"/>
          <w:szCs w:val="24"/>
        </w:rPr>
        <w:t xml:space="preserve">). </w:t>
      </w:r>
      <w:r w:rsidR="00817423">
        <w:rPr>
          <w:rFonts w:ascii="Times New Roman" w:hAnsi="Times New Roman" w:cs="Times New Roman"/>
          <w:sz w:val="24"/>
          <w:szCs w:val="24"/>
        </w:rPr>
        <w:t xml:space="preserve">Then other significant predictors from Table </w:t>
      </w:r>
      <w:r w:rsidR="00BF5EB4">
        <w:rPr>
          <w:rFonts w:ascii="Times New Roman" w:hAnsi="Times New Roman" w:cs="Times New Roman"/>
          <w:sz w:val="24"/>
          <w:szCs w:val="24"/>
        </w:rPr>
        <w:t>5</w:t>
      </w:r>
      <w:r w:rsidR="00817423">
        <w:rPr>
          <w:rFonts w:ascii="Times New Roman" w:hAnsi="Times New Roman" w:cs="Times New Roman"/>
          <w:sz w:val="24"/>
          <w:szCs w:val="24"/>
        </w:rPr>
        <w:t xml:space="preserve"> were added one by one to these two. </w:t>
      </w:r>
      <w:r w:rsidR="00F0721D">
        <w:rPr>
          <w:rFonts w:ascii="Times New Roman" w:hAnsi="Times New Roman" w:cs="Times New Roman"/>
          <w:sz w:val="24"/>
          <w:szCs w:val="24"/>
        </w:rPr>
        <w:t>Poor supervision was predictive</w:t>
      </w:r>
      <w:r w:rsidR="005C458D">
        <w:rPr>
          <w:rFonts w:ascii="Times New Roman" w:hAnsi="Times New Roman" w:cs="Times New Roman"/>
          <w:sz w:val="24"/>
          <w:szCs w:val="24"/>
        </w:rPr>
        <w:t xml:space="preserve"> indepen</w:t>
      </w:r>
      <w:r w:rsidR="00A71077">
        <w:rPr>
          <w:rFonts w:ascii="Times New Roman" w:hAnsi="Times New Roman" w:cs="Times New Roman"/>
          <w:sz w:val="24"/>
          <w:szCs w:val="24"/>
        </w:rPr>
        <w:t>dently</w:t>
      </w:r>
      <w:r w:rsidR="00F0721D">
        <w:rPr>
          <w:rFonts w:ascii="Times New Roman" w:hAnsi="Times New Roman" w:cs="Times New Roman"/>
          <w:sz w:val="24"/>
          <w:szCs w:val="24"/>
        </w:rPr>
        <w:t xml:space="preserve"> of risk taking and early school leaving, and large </w:t>
      </w:r>
      <w:r w:rsidR="00410E63">
        <w:rPr>
          <w:rFonts w:ascii="Times New Roman" w:hAnsi="Times New Roman" w:cs="Times New Roman"/>
          <w:sz w:val="24"/>
          <w:szCs w:val="24"/>
        </w:rPr>
        <w:t>family size was</w:t>
      </w:r>
      <w:r w:rsidR="00A71077">
        <w:rPr>
          <w:rFonts w:ascii="Times New Roman" w:hAnsi="Times New Roman" w:cs="Times New Roman"/>
          <w:sz w:val="24"/>
          <w:szCs w:val="24"/>
        </w:rPr>
        <w:t xml:space="preserve"> </w:t>
      </w:r>
      <w:r w:rsidR="00410E63">
        <w:rPr>
          <w:rFonts w:ascii="Times New Roman" w:hAnsi="Times New Roman" w:cs="Times New Roman"/>
          <w:sz w:val="24"/>
          <w:szCs w:val="24"/>
        </w:rPr>
        <w:t>predictive</w:t>
      </w:r>
      <w:r w:rsidR="00A71077">
        <w:rPr>
          <w:rFonts w:ascii="Times New Roman" w:hAnsi="Times New Roman" w:cs="Times New Roman"/>
          <w:sz w:val="24"/>
          <w:szCs w:val="24"/>
        </w:rPr>
        <w:t xml:space="preserve"> independently</w:t>
      </w:r>
      <w:r w:rsidR="00410E63">
        <w:rPr>
          <w:rFonts w:ascii="Times New Roman" w:hAnsi="Times New Roman" w:cs="Times New Roman"/>
          <w:sz w:val="24"/>
          <w:szCs w:val="24"/>
        </w:rPr>
        <w:t xml:space="preserve"> of these</w:t>
      </w:r>
      <w:r w:rsidR="00A71077">
        <w:rPr>
          <w:rFonts w:ascii="Times New Roman" w:hAnsi="Times New Roman" w:cs="Times New Roman"/>
          <w:sz w:val="24"/>
          <w:szCs w:val="24"/>
        </w:rPr>
        <w:t xml:space="preserve"> </w:t>
      </w:r>
      <w:r w:rsidR="00A71077">
        <w:rPr>
          <w:rFonts w:ascii="Times New Roman" w:hAnsi="Times New Roman" w:cs="Times New Roman"/>
          <w:sz w:val="24"/>
          <w:szCs w:val="24"/>
        </w:rPr>
        <w:lastRenderedPageBreak/>
        <w:t>three</w:t>
      </w:r>
      <w:r w:rsidR="00410E63">
        <w:rPr>
          <w:rFonts w:ascii="Times New Roman" w:hAnsi="Times New Roman" w:cs="Times New Roman"/>
          <w:sz w:val="24"/>
          <w:szCs w:val="24"/>
        </w:rPr>
        <w:t xml:space="preserve"> risk factors. The final model of four independent predictors is shown in Table </w:t>
      </w:r>
      <w:r w:rsidR="000A7C4C">
        <w:rPr>
          <w:rFonts w:ascii="Times New Roman" w:hAnsi="Times New Roman" w:cs="Times New Roman"/>
          <w:sz w:val="24"/>
          <w:szCs w:val="24"/>
        </w:rPr>
        <w:t>7</w:t>
      </w:r>
      <w:r w:rsidR="00410E63">
        <w:rPr>
          <w:rFonts w:ascii="Times New Roman" w:hAnsi="Times New Roman" w:cs="Times New Roman"/>
          <w:sz w:val="24"/>
          <w:szCs w:val="24"/>
        </w:rPr>
        <w:t xml:space="preserve">. </w:t>
      </w:r>
    </w:p>
    <w:p w14:paraId="14552091" w14:textId="2BFDEE36" w:rsidR="00312350" w:rsidRPr="00DB750C" w:rsidRDefault="00312350" w:rsidP="005C298B">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can be seen from Table 7, </w:t>
      </w:r>
      <w:r w:rsidR="003D2DF9">
        <w:rPr>
          <w:rFonts w:ascii="Times New Roman" w:hAnsi="Times New Roman" w:cs="Times New Roman"/>
          <w:sz w:val="24"/>
          <w:szCs w:val="24"/>
        </w:rPr>
        <w:t xml:space="preserve">the independently predictive risk factors </w:t>
      </w:r>
      <w:r w:rsidR="00BA71B0">
        <w:rPr>
          <w:rFonts w:ascii="Times New Roman" w:hAnsi="Times New Roman" w:cs="Times New Roman"/>
          <w:sz w:val="24"/>
          <w:szCs w:val="24"/>
        </w:rPr>
        <w:t>for</w:t>
      </w:r>
      <w:r w:rsidR="002C435C">
        <w:rPr>
          <w:rFonts w:ascii="Times New Roman" w:hAnsi="Times New Roman" w:cs="Times New Roman"/>
          <w:sz w:val="24"/>
          <w:szCs w:val="24"/>
        </w:rPr>
        <w:t xml:space="preserve"> the dichotomous</w:t>
      </w:r>
      <w:r w:rsidR="00BA71B0">
        <w:rPr>
          <w:rFonts w:ascii="Times New Roman" w:hAnsi="Times New Roman" w:cs="Times New Roman"/>
          <w:sz w:val="24"/>
          <w:szCs w:val="24"/>
        </w:rPr>
        <w:t xml:space="preserve"> F1-PP for males were large family size, poor supervision, risk taking, and early school leaving. For</w:t>
      </w:r>
      <w:r w:rsidR="002C435C">
        <w:rPr>
          <w:rFonts w:ascii="Times New Roman" w:hAnsi="Times New Roman" w:cs="Times New Roman"/>
          <w:sz w:val="24"/>
          <w:szCs w:val="24"/>
        </w:rPr>
        <w:t xml:space="preserve"> the dichotomous</w:t>
      </w:r>
      <w:r w:rsidR="00BA71B0">
        <w:rPr>
          <w:rFonts w:ascii="Times New Roman" w:hAnsi="Times New Roman" w:cs="Times New Roman"/>
          <w:sz w:val="24"/>
          <w:szCs w:val="24"/>
        </w:rPr>
        <w:t xml:space="preserve"> F2-PB </w:t>
      </w:r>
      <w:r w:rsidR="00EA2035">
        <w:rPr>
          <w:rFonts w:ascii="Times New Roman" w:hAnsi="Times New Roman" w:cs="Times New Roman"/>
          <w:sz w:val="24"/>
          <w:szCs w:val="24"/>
        </w:rPr>
        <w:t>(</w:t>
      </w:r>
      <w:r w:rsidR="00BA71B0">
        <w:rPr>
          <w:rFonts w:ascii="Times New Roman" w:hAnsi="Times New Roman" w:cs="Times New Roman"/>
          <w:sz w:val="24"/>
          <w:szCs w:val="24"/>
        </w:rPr>
        <w:t>males</w:t>
      </w:r>
      <w:r w:rsidR="00EA2035">
        <w:rPr>
          <w:rFonts w:ascii="Times New Roman" w:hAnsi="Times New Roman" w:cs="Times New Roman"/>
          <w:sz w:val="24"/>
          <w:szCs w:val="24"/>
        </w:rPr>
        <w:t>)</w:t>
      </w:r>
      <w:r w:rsidR="00BA71B0">
        <w:rPr>
          <w:rFonts w:ascii="Times New Roman" w:hAnsi="Times New Roman" w:cs="Times New Roman"/>
          <w:sz w:val="24"/>
          <w:szCs w:val="24"/>
        </w:rPr>
        <w:t xml:space="preserve">, poor housing, early school leaving, young father, risk taking, poor supervision, and large </w:t>
      </w:r>
      <w:r w:rsidR="00EA2035">
        <w:rPr>
          <w:rFonts w:ascii="Times New Roman" w:hAnsi="Times New Roman" w:cs="Times New Roman"/>
          <w:sz w:val="24"/>
          <w:szCs w:val="24"/>
        </w:rPr>
        <w:t xml:space="preserve">family size were </w:t>
      </w:r>
      <w:r w:rsidR="00076AE7">
        <w:rPr>
          <w:rFonts w:ascii="Times New Roman" w:hAnsi="Times New Roman" w:cs="Times New Roman"/>
          <w:sz w:val="24"/>
          <w:szCs w:val="24"/>
        </w:rPr>
        <w:t xml:space="preserve">independently predictive. </w:t>
      </w:r>
      <w:r w:rsidR="002C435C">
        <w:rPr>
          <w:rFonts w:ascii="Times New Roman" w:hAnsi="Times New Roman" w:cs="Times New Roman"/>
          <w:sz w:val="24"/>
          <w:szCs w:val="24"/>
        </w:rPr>
        <w:t xml:space="preserve">For females, risk taking, parental conflict, low take-home pay, and poor supervision were </w:t>
      </w:r>
      <w:r w:rsidR="002C435C" w:rsidRPr="00DB750C">
        <w:rPr>
          <w:rFonts w:ascii="Times New Roman" w:hAnsi="Times New Roman" w:cs="Times New Roman"/>
          <w:sz w:val="24"/>
          <w:szCs w:val="24"/>
        </w:rPr>
        <w:t xml:space="preserve">independently predictive for the dichotomous F1-PP. </w:t>
      </w:r>
      <w:r w:rsidR="001452E9" w:rsidRPr="00DB750C">
        <w:rPr>
          <w:rFonts w:ascii="Times New Roman" w:hAnsi="Times New Roman" w:cs="Times New Roman"/>
          <w:sz w:val="24"/>
          <w:szCs w:val="24"/>
        </w:rPr>
        <w:t xml:space="preserve">Young mother, risk taking, separated, and poor supervision </w:t>
      </w:r>
      <w:r w:rsidR="005A2EA4" w:rsidRPr="00DB750C">
        <w:rPr>
          <w:rFonts w:ascii="Times New Roman" w:hAnsi="Times New Roman" w:cs="Times New Roman"/>
          <w:sz w:val="24"/>
          <w:szCs w:val="24"/>
        </w:rPr>
        <w:t>were predictive for the dichotomous F2-PB</w:t>
      </w:r>
      <w:r w:rsidR="00C74372" w:rsidRPr="00DB750C">
        <w:rPr>
          <w:rFonts w:ascii="Times New Roman" w:hAnsi="Times New Roman" w:cs="Times New Roman"/>
          <w:sz w:val="24"/>
          <w:szCs w:val="24"/>
        </w:rPr>
        <w:t xml:space="preserve"> for females. </w:t>
      </w:r>
    </w:p>
    <w:p w14:paraId="725A6542" w14:textId="7BB03A0E" w:rsidR="004A0B05" w:rsidRPr="00DB750C" w:rsidRDefault="004A0B05" w:rsidP="005C298B">
      <w:pPr>
        <w:widowControl w:val="0"/>
        <w:spacing w:after="0" w:line="480" w:lineRule="auto"/>
        <w:jc w:val="center"/>
        <w:rPr>
          <w:rFonts w:ascii="Times New Roman" w:hAnsi="Times New Roman" w:cs="Times New Roman"/>
          <w:sz w:val="24"/>
          <w:szCs w:val="24"/>
        </w:rPr>
      </w:pPr>
      <w:r w:rsidRPr="00DB750C">
        <w:rPr>
          <w:rFonts w:ascii="Times New Roman" w:hAnsi="Times New Roman" w:cs="Times New Roman"/>
          <w:sz w:val="24"/>
          <w:szCs w:val="24"/>
        </w:rPr>
        <w:t xml:space="preserve">&lt;Insert Table </w:t>
      </w:r>
      <w:r w:rsidR="000A7C4C" w:rsidRPr="00DB750C">
        <w:rPr>
          <w:rFonts w:ascii="Times New Roman" w:hAnsi="Times New Roman" w:cs="Times New Roman"/>
          <w:sz w:val="24"/>
          <w:szCs w:val="24"/>
        </w:rPr>
        <w:t>7</w:t>
      </w:r>
      <w:r w:rsidRPr="00DB750C">
        <w:rPr>
          <w:rFonts w:ascii="Times New Roman" w:hAnsi="Times New Roman" w:cs="Times New Roman"/>
          <w:sz w:val="24"/>
          <w:szCs w:val="24"/>
        </w:rPr>
        <w:t xml:space="preserve"> about here&gt;</w:t>
      </w:r>
    </w:p>
    <w:p w14:paraId="20FF2A8D" w14:textId="7E188528" w:rsidR="0058297E" w:rsidRDefault="007324F1" w:rsidP="00C22172">
      <w:pPr>
        <w:widowControl w:val="0"/>
        <w:spacing w:after="0" w:line="480" w:lineRule="auto"/>
        <w:rPr>
          <w:rFonts w:ascii="Times New Roman" w:hAnsi="Times New Roman" w:cs="Times New Roman"/>
          <w:sz w:val="24"/>
          <w:szCs w:val="24"/>
        </w:rPr>
      </w:pPr>
      <w:r w:rsidRPr="00DB750C">
        <w:rPr>
          <w:rFonts w:ascii="Times New Roman" w:hAnsi="Times New Roman" w:cs="Times New Roman"/>
          <w:sz w:val="24"/>
          <w:szCs w:val="24"/>
        </w:rPr>
        <w:tab/>
      </w:r>
      <w:r w:rsidR="00B61C5B" w:rsidRPr="00DB750C">
        <w:rPr>
          <w:rFonts w:ascii="Times New Roman" w:hAnsi="Times New Roman" w:cs="Times New Roman"/>
          <w:sz w:val="24"/>
          <w:szCs w:val="24"/>
        </w:rPr>
        <w:t>F</w:t>
      </w:r>
      <w:r w:rsidRPr="00DB750C">
        <w:rPr>
          <w:rFonts w:ascii="Times New Roman" w:hAnsi="Times New Roman" w:cs="Times New Roman"/>
          <w:sz w:val="24"/>
          <w:szCs w:val="24"/>
        </w:rPr>
        <w:t xml:space="preserve">orward </w:t>
      </w:r>
      <w:r w:rsidR="007F7787" w:rsidRPr="00DB750C">
        <w:rPr>
          <w:rFonts w:ascii="Times New Roman" w:hAnsi="Times New Roman" w:cs="Times New Roman"/>
          <w:sz w:val="24"/>
          <w:szCs w:val="24"/>
        </w:rPr>
        <w:t>stepwise multiple regression analyses were</w:t>
      </w:r>
      <w:r w:rsidR="00B61C5B" w:rsidRPr="00DB750C">
        <w:rPr>
          <w:rFonts w:ascii="Times New Roman" w:hAnsi="Times New Roman" w:cs="Times New Roman"/>
          <w:sz w:val="24"/>
          <w:szCs w:val="24"/>
        </w:rPr>
        <w:t xml:space="preserve"> then</w:t>
      </w:r>
      <w:r w:rsidR="007F7787" w:rsidRPr="00DB750C">
        <w:rPr>
          <w:rFonts w:ascii="Times New Roman" w:hAnsi="Times New Roman" w:cs="Times New Roman"/>
          <w:sz w:val="24"/>
          <w:szCs w:val="24"/>
        </w:rPr>
        <w:t xml:space="preserve"> car</w:t>
      </w:r>
      <w:r w:rsidR="002D33E9" w:rsidRPr="00DB750C">
        <w:rPr>
          <w:rFonts w:ascii="Times New Roman" w:hAnsi="Times New Roman" w:cs="Times New Roman"/>
          <w:sz w:val="24"/>
          <w:szCs w:val="24"/>
        </w:rPr>
        <w:t xml:space="preserve">ried out with continuous psychopathy scores. </w:t>
      </w:r>
      <w:r w:rsidR="002D33E9">
        <w:rPr>
          <w:rFonts w:ascii="Times New Roman" w:hAnsi="Times New Roman" w:cs="Times New Roman"/>
          <w:sz w:val="24"/>
          <w:szCs w:val="24"/>
        </w:rPr>
        <w:t xml:space="preserve">These analyses did not require </w:t>
      </w:r>
      <w:r w:rsidR="00A62CEE">
        <w:rPr>
          <w:rFonts w:ascii="Times New Roman" w:hAnsi="Times New Roman" w:cs="Times New Roman"/>
          <w:sz w:val="24"/>
          <w:szCs w:val="24"/>
        </w:rPr>
        <w:t xml:space="preserve">the same degree </w:t>
      </w:r>
      <w:r w:rsidR="004C5446">
        <w:rPr>
          <w:rFonts w:ascii="Times New Roman" w:hAnsi="Times New Roman" w:cs="Times New Roman"/>
          <w:sz w:val="24"/>
          <w:szCs w:val="24"/>
        </w:rPr>
        <w:t xml:space="preserve">of iteration as the logistic regression, since in all </w:t>
      </w:r>
      <w:r w:rsidR="00390BC0">
        <w:rPr>
          <w:rFonts w:ascii="Times New Roman" w:hAnsi="Times New Roman" w:cs="Times New Roman"/>
          <w:sz w:val="24"/>
          <w:szCs w:val="24"/>
        </w:rPr>
        <w:t xml:space="preserve">cases the risk factors that were significantly independent in the </w:t>
      </w:r>
      <w:r w:rsidR="004F6035">
        <w:rPr>
          <w:rFonts w:ascii="Times New Roman" w:hAnsi="Times New Roman" w:cs="Times New Roman"/>
          <w:sz w:val="24"/>
          <w:szCs w:val="24"/>
        </w:rPr>
        <w:t>first analysis (based on all significant predictors) were also all significantly independent in the second analysis. For example, for F1-PP</w:t>
      </w:r>
      <w:r w:rsidR="00224DF0">
        <w:rPr>
          <w:rFonts w:ascii="Times New Roman" w:hAnsi="Times New Roman" w:cs="Times New Roman"/>
          <w:sz w:val="24"/>
          <w:szCs w:val="24"/>
        </w:rPr>
        <w:t xml:space="preserve"> of males, the 13 significant risk factors (from Table </w:t>
      </w:r>
      <w:r w:rsidR="000A7C4C">
        <w:rPr>
          <w:rFonts w:ascii="Times New Roman" w:hAnsi="Times New Roman" w:cs="Times New Roman"/>
          <w:sz w:val="24"/>
          <w:szCs w:val="24"/>
        </w:rPr>
        <w:t>5</w:t>
      </w:r>
      <w:r w:rsidR="00D74268">
        <w:rPr>
          <w:rFonts w:ascii="Times New Roman" w:hAnsi="Times New Roman" w:cs="Times New Roman"/>
          <w:sz w:val="24"/>
          <w:szCs w:val="24"/>
        </w:rPr>
        <w:t xml:space="preserve">, excluding suspended and truant) were entered in the first analysis, and seven were independently predictive. All seven were then entered into the second analysis, and once again all seven (shown in Table </w:t>
      </w:r>
      <w:r w:rsidR="00AB12D0">
        <w:rPr>
          <w:rFonts w:ascii="Times New Roman" w:hAnsi="Times New Roman" w:cs="Times New Roman"/>
          <w:sz w:val="24"/>
          <w:szCs w:val="24"/>
        </w:rPr>
        <w:t>8</w:t>
      </w:r>
      <w:r w:rsidR="00D74268">
        <w:rPr>
          <w:rFonts w:ascii="Times New Roman" w:hAnsi="Times New Roman" w:cs="Times New Roman"/>
          <w:sz w:val="24"/>
          <w:szCs w:val="24"/>
        </w:rPr>
        <w:t>) were ind</w:t>
      </w:r>
      <w:r w:rsidR="00953F18">
        <w:rPr>
          <w:rFonts w:ascii="Times New Roman" w:hAnsi="Times New Roman" w:cs="Times New Roman"/>
          <w:sz w:val="24"/>
          <w:szCs w:val="24"/>
        </w:rPr>
        <w:t xml:space="preserve">ependently predictive). </w:t>
      </w:r>
    </w:p>
    <w:p w14:paraId="30BA1194" w14:textId="33964430" w:rsidR="00104A54" w:rsidRDefault="00104A54" w:rsidP="005C298B">
      <w:pPr>
        <w:widowControl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&lt;Insert Table </w:t>
      </w:r>
      <w:r w:rsidR="00AB12D0">
        <w:rPr>
          <w:rFonts w:ascii="Times New Roman" w:hAnsi="Times New Roman" w:cs="Times New Roman"/>
          <w:sz w:val="24"/>
          <w:szCs w:val="24"/>
        </w:rPr>
        <w:t>8</w:t>
      </w:r>
      <w:r>
        <w:rPr>
          <w:rFonts w:ascii="Times New Roman" w:hAnsi="Times New Roman" w:cs="Times New Roman"/>
          <w:sz w:val="24"/>
          <w:szCs w:val="24"/>
        </w:rPr>
        <w:t xml:space="preserve"> about here</w:t>
      </w:r>
      <w:r w:rsidR="00796F0D">
        <w:rPr>
          <w:rFonts w:ascii="Times New Roman" w:hAnsi="Times New Roman" w:cs="Times New Roman"/>
          <w:sz w:val="24"/>
          <w:szCs w:val="24"/>
        </w:rPr>
        <w:t>&gt;</w:t>
      </w:r>
    </w:p>
    <w:p w14:paraId="1FBEBA9C" w14:textId="068A56C9" w:rsidR="0058297E" w:rsidRDefault="00D1108E" w:rsidP="005C298B">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can be seen </w:t>
      </w:r>
      <w:r w:rsidR="00422B54">
        <w:rPr>
          <w:rFonts w:ascii="Times New Roman" w:hAnsi="Times New Roman" w:cs="Times New Roman"/>
          <w:sz w:val="24"/>
          <w:szCs w:val="24"/>
        </w:rPr>
        <w:t xml:space="preserve">from table 8, risk </w:t>
      </w:r>
      <w:r w:rsidR="00500959">
        <w:rPr>
          <w:rFonts w:ascii="Times New Roman" w:hAnsi="Times New Roman" w:cs="Times New Roman"/>
          <w:sz w:val="24"/>
          <w:szCs w:val="24"/>
        </w:rPr>
        <w:t xml:space="preserve">taking, poor housing, convicted father, poor supervision, early school leaving, separated, and large family size were independently predictive </w:t>
      </w:r>
      <w:r w:rsidR="00274562">
        <w:rPr>
          <w:rFonts w:ascii="Times New Roman" w:hAnsi="Times New Roman" w:cs="Times New Roman"/>
          <w:sz w:val="24"/>
          <w:szCs w:val="24"/>
        </w:rPr>
        <w:t xml:space="preserve">for males of the continuous </w:t>
      </w:r>
      <w:r w:rsidR="00553900">
        <w:rPr>
          <w:rFonts w:ascii="Times New Roman" w:hAnsi="Times New Roman" w:cs="Times New Roman"/>
          <w:sz w:val="24"/>
          <w:szCs w:val="24"/>
        </w:rPr>
        <w:t>F1-PP</w:t>
      </w:r>
      <w:r w:rsidR="00211BE5">
        <w:rPr>
          <w:rFonts w:ascii="Times New Roman" w:hAnsi="Times New Roman" w:cs="Times New Roman"/>
          <w:sz w:val="24"/>
          <w:szCs w:val="24"/>
        </w:rPr>
        <w:t xml:space="preserve">. For the continuous F2-PB (males) </w:t>
      </w:r>
      <w:r w:rsidR="0073143A">
        <w:rPr>
          <w:rFonts w:ascii="Times New Roman" w:hAnsi="Times New Roman" w:cs="Times New Roman"/>
          <w:sz w:val="24"/>
          <w:szCs w:val="24"/>
        </w:rPr>
        <w:t xml:space="preserve">the following factors </w:t>
      </w:r>
      <w:r w:rsidR="0082611F">
        <w:rPr>
          <w:rFonts w:ascii="Times New Roman" w:hAnsi="Times New Roman" w:cs="Times New Roman"/>
          <w:sz w:val="24"/>
          <w:szCs w:val="24"/>
        </w:rPr>
        <w:t>were independently predictive: Poor supervision, risk taking, poor housing</w:t>
      </w:r>
      <w:r w:rsidR="000823BE">
        <w:rPr>
          <w:rFonts w:ascii="Times New Roman" w:hAnsi="Times New Roman" w:cs="Times New Roman"/>
          <w:sz w:val="24"/>
          <w:szCs w:val="24"/>
        </w:rPr>
        <w:t xml:space="preserve">, early school leaving, large family size, low take-home pay, physical punishment, and separated. </w:t>
      </w:r>
    </w:p>
    <w:p w14:paraId="5D2D45D2" w14:textId="61382E8E" w:rsidR="00A6470E" w:rsidRDefault="00A6470E" w:rsidP="005C298B">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For females</w:t>
      </w:r>
      <w:r w:rsidR="00552A51">
        <w:rPr>
          <w:rFonts w:ascii="Times New Roman" w:hAnsi="Times New Roman" w:cs="Times New Roman"/>
          <w:sz w:val="24"/>
          <w:szCs w:val="24"/>
        </w:rPr>
        <w:t xml:space="preserve">, the following </w:t>
      </w:r>
      <w:r w:rsidR="0069472A">
        <w:rPr>
          <w:rFonts w:ascii="Times New Roman" w:hAnsi="Times New Roman" w:cs="Times New Roman"/>
          <w:sz w:val="24"/>
          <w:szCs w:val="24"/>
        </w:rPr>
        <w:t xml:space="preserve">risk factors were independently predictive for the continuous F1-PP: Young mother, separated, risk taking, convicted </w:t>
      </w:r>
      <w:r w:rsidR="000511BD">
        <w:rPr>
          <w:rFonts w:ascii="Times New Roman" w:hAnsi="Times New Roman" w:cs="Times New Roman"/>
          <w:sz w:val="24"/>
          <w:szCs w:val="24"/>
        </w:rPr>
        <w:t xml:space="preserve">mother, low take-home pay, and poor supervision. For the continuous F2-PB, </w:t>
      </w:r>
      <w:r w:rsidR="00421792">
        <w:rPr>
          <w:rFonts w:ascii="Times New Roman" w:hAnsi="Times New Roman" w:cs="Times New Roman"/>
          <w:sz w:val="24"/>
          <w:szCs w:val="24"/>
        </w:rPr>
        <w:t>poor supervision, young mother, separated, risk taking</w:t>
      </w:r>
      <w:r w:rsidR="008A2C32">
        <w:rPr>
          <w:rFonts w:ascii="Times New Roman" w:hAnsi="Times New Roman" w:cs="Times New Roman"/>
          <w:sz w:val="24"/>
          <w:szCs w:val="24"/>
        </w:rPr>
        <w:t xml:space="preserve">, </w:t>
      </w:r>
      <w:r w:rsidR="00716B84">
        <w:rPr>
          <w:rFonts w:ascii="Times New Roman" w:hAnsi="Times New Roman" w:cs="Times New Roman"/>
          <w:sz w:val="24"/>
          <w:szCs w:val="24"/>
        </w:rPr>
        <w:t xml:space="preserve">parental conflict, early school leaving, poor attention, authoritarian father, and physical punishment were independently predictive. </w:t>
      </w:r>
    </w:p>
    <w:p w14:paraId="474399FB" w14:textId="41608C09" w:rsidR="004F28C8" w:rsidRDefault="007E6A1A" w:rsidP="005C298B">
      <w:pPr>
        <w:widowControl w:val="0"/>
        <w:spacing w:after="0" w:line="480" w:lineRule="auto"/>
        <w:jc w:val="center"/>
        <w:rPr>
          <w:rFonts w:ascii="Times New Roman" w:hAnsi="Times New Roman" w:cs="Times New Roman"/>
          <w:b/>
          <w:bCs/>
          <w:sz w:val="24"/>
          <w:szCs w:val="24"/>
        </w:rPr>
      </w:pPr>
      <w:r w:rsidRPr="007E6A1A">
        <w:rPr>
          <w:rFonts w:ascii="Times New Roman" w:hAnsi="Times New Roman" w:cs="Times New Roman"/>
          <w:b/>
          <w:bCs/>
          <w:sz w:val="24"/>
          <w:szCs w:val="24"/>
        </w:rPr>
        <w:t>Discussion</w:t>
      </w:r>
    </w:p>
    <w:p w14:paraId="1AE46CCC" w14:textId="098701C0" w:rsidR="00A20B11" w:rsidRDefault="00D77E7D" w:rsidP="005C298B">
      <w:pPr>
        <w:widowControl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Risk </w:t>
      </w:r>
      <w:r w:rsidR="00437D1E">
        <w:rPr>
          <w:rFonts w:ascii="Times New Roman" w:hAnsi="Times New Roman" w:cs="Times New Roman"/>
          <w:b/>
          <w:bCs/>
          <w:sz w:val="24"/>
          <w:szCs w:val="24"/>
        </w:rPr>
        <w:t>F</w:t>
      </w:r>
      <w:r>
        <w:rPr>
          <w:rFonts w:ascii="Times New Roman" w:hAnsi="Times New Roman" w:cs="Times New Roman"/>
          <w:b/>
          <w:bCs/>
          <w:sz w:val="24"/>
          <w:szCs w:val="24"/>
        </w:rPr>
        <w:t xml:space="preserve">actors for </w:t>
      </w:r>
      <w:r w:rsidR="00437D1E">
        <w:rPr>
          <w:rFonts w:ascii="Times New Roman" w:hAnsi="Times New Roman" w:cs="Times New Roman"/>
          <w:b/>
          <w:bCs/>
          <w:sz w:val="24"/>
          <w:szCs w:val="24"/>
        </w:rPr>
        <w:t>P</w:t>
      </w:r>
      <w:r>
        <w:rPr>
          <w:rFonts w:ascii="Times New Roman" w:hAnsi="Times New Roman" w:cs="Times New Roman"/>
          <w:b/>
          <w:bCs/>
          <w:sz w:val="24"/>
          <w:szCs w:val="24"/>
        </w:rPr>
        <w:t>sychopathy</w:t>
      </w:r>
    </w:p>
    <w:p w14:paraId="4F5D1314" w14:textId="30B385F7" w:rsidR="00651DA3" w:rsidRPr="006F1BEF" w:rsidRDefault="004E7BA6" w:rsidP="005C298B">
      <w:pPr>
        <w:widowControl w:val="0"/>
        <w:spacing w:after="0" w:line="480" w:lineRule="auto"/>
        <w:rPr>
          <w:rFonts w:ascii="Times New Roman" w:hAnsi="Times New Roman" w:cs="Times New Roman"/>
          <w:sz w:val="24"/>
          <w:szCs w:val="24"/>
          <w:highlight w:val="yellow"/>
        </w:rPr>
      </w:pPr>
      <w:r>
        <w:rPr>
          <w:rFonts w:ascii="Times New Roman" w:hAnsi="Times New Roman" w:cs="Times New Roman"/>
          <w:b/>
          <w:bCs/>
          <w:sz w:val="24"/>
          <w:szCs w:val="24"/>
        </w:rPr>
        <w:tab/>
      </w:r>
      <w:r>
        <w:rPr>
          <w:rFonts w:ascii="Times New Roman" w:hAnsi="Times New Roman" w:cs="Times New Roman"/>
          <w:sz w:val="24"/>
          <w:szCs w:val="24"/>
        </w:rPr>
        <w:t xml:space="preserve">Before discussing the main findings, it is </w:t>
      </w:r>
      <w:r w:rsidR="00566221">
        <w:rPr>
          <w:rFonts w:ascii="Times New Roman" w:hAnsi="Times New Roman" w:cs="Times New Roman"/>
          <w:sz w:val="24"/>
          <w:szCs w:val="24"/>
        </w:rPr>
        <w:t>essential</w:t>
      </w:r>
      <w:r>
        <w:rPr>
          <w:rFonts w:ascii="Times New Roman" w:hAnsi="Times New Roman" w:cs="Times New Roman"/>
          <w:sz w:val="24"/>
          <w:szCs w:val="24"/>
        </w:rPr>
        <w:t xml:space="preserve"> to note that the current investigation has shown the importance of replicating findings treating psychopathy as both continuous and dichotomous. There is support for both views of psychopathy (e.g., Farrington &amp; Bergstr</w:t>
      </w:r>
      <w:r w:rsidRPr="00EB2920">
        <w:rPr>
          <w:rFonts w:ascii="Times New Roman" w:hAnsi="Times New Roman" w:cs="Times New Roman"/>
          <w:sz w:val="24"/>
          <w:szCs w:val="24"/>
        </w:rPr>
        <w:t>ø</w:t>
      </w:r>
      <w:r>
        <w:rPr>
          <w:rFonts w:ascii="Times New Roman" w:hAnsi="Times New Roman" w:cs="Times New Roman"/>
          <w:sz w:val="24"/>
          <w:szCs w:val="24"/>
        </w:rPr>
        <w:t xml:space="preserve">m, 2018; </w:t>
      </w:r>
      <w:proofErr w:type="spellStart"/>
      <w:r>
        <w:rPr>
          <w:rFonts w:ascii="Times New Roman" w:hAnsi="Times New Roman" w:cs="Times New Roman"/>
          <w:sz w:val="24"/>
          <w:szCs w:val="24"/>
        </w:rPr>
        <w:t>Guay</w:t>
      </w:r>
      <w:proofErr w:type="spellEnd"/>
      <w:r>
        <w:rPr>
          <w:rFonts w:ascii="Times New Roman" w:hAnsi="Times New Roman" w:cs="Times New Roman"/>
          <w:sz w:val="24"/>
          <w:szCs w:val="24"/>
        </w:rPr>
        <w:t xml:space="preserve"> et al., 2018; Hare, 2003; Harris et al., 1994)</w:t>
      </w:r>
      <w:r w:rsidR="00E9187A">
        <w:rPr>
          <w:rFonts w:ascii="Times New Roman" w:hAnsi="Times New Roman" w:cs="Times New Roman"/>
          <w:sz w:val="24"/>
          <w:szCs w:val="24"/>
        </w:rPr>
        <w:t>. B</w:t>
      </w:r>
      <w:r>
        <w:rPr>
          <w:rFonts w:ascii="Times New Roman" w:hAnsi="Times New Roman" w:cs="Times New Roman"/>
          <w:sz w:val="24"/>
          <w:szCs w:val="24"/>
        </w:rPr>
        <w:t xml:space="preserve">y investigating psychopathy as both continuous and dichotomous, the current study has shown that how psychopathy is measured could influence the </w:t>
      </w:r>
      <w:proofErr w:type="gramStart"/>
      <w:r>
        <w:rPr>
          <w:rFonts w:ascii="Times New Roman" w:hAnsi="Times New Roman" w:cs="Times New Roman"/>
          <w:sz w:val="24"/>
          <w:szCs w:val="24"/>
        </w:rPr>
        <w:t>final results</w:t>
      </w:r>
      <w:proofErr w:type="gramEnd"/>
      <w:r>
        <w:rPr>
          <w:rFonts w:ascii="Times New Roman" w:hAnsi="Times New Roman" w:cs="Times New Roman"/>
          <w:sz w:val="24"/>
          <w:szCs w:val="24"/>
        </w:rPr>
        <w:t>. Interestingly</w:t>
      </w:r>
      <w:r w:rsidR="0019701D">
        <w:rPr>
          <w:rFonts w:ascii="Times New Roman" w:hAnsi="Times New Roman" w:cs="Times New Roman"/>
          <w:sz w:val="24"/>
          <w:szCs w:val="24"/>
        </w:rPr>
        <w:t>,</w:t>
      </w:r>
      <w:r w:rsidR="001B45D7">
        <w:rPr>
          <w:rFonts w:ascii="Times New Roman" w:hAnsi="Times New Roman" w:cs="Times New Roman"/>
          <w:sz w:val="24"/>
          <w:szCs w:val="24"/>
        </w:rPr>
        <w:t xml:space="preserve"> the</w:t>
      </w:r>
      <w:r w:rsidR="0019701D">
        <w:rPr>
          <w:rFonts w:ascii="Times New Roman" w:hAnsi="Times New Roman" w:cs="Times New Roman"/>
          <w:sz w:val="24"/>
          <w:szCs w:val="24"/>
        </w:rPr>
        <w:t xml:space="preserve"> analyses</w:t>
      </w:r>
      <w:r w:rsidR="00E704AB">
        <w:rPr>
          <w:rFonts w:ascii="Times New Roman" w:hAnsi="Times New Roman" w:cs="Times New Roman"/>
          <w:sz w:val="24"/>
          <w:szCs w:val="24"/>
        </w:rPr>
        <w:t xml:space="preserve"> </w:t>
      </w:r>
      <w:r>
        <w:rPr>
          <w:rFonts w:ascii="Times New Roman" w:hAnsi="Times New Roman" w:cs="Times New Roman"/>
          <w:sz w:val="24"/>
          <w:szCs w:val="24"/>
        </w:rPr>
        <w:t>did not</w:t>
      </w:r>
      <w:r w:rsidR="00041927">
        <w:rPr>
          <w:rFonts w:ascii="Times New Roman" w:hAnsi="Times New Roman" w:cs="Times New Roman"/>
          <w:sz w:val="24"/>
          <w:szCs w:val="24"/>
        </w:rPr>
        <w:t xml:space="preserve"> consistently show </w:t>
      </w:r>
      <w:r w:rsidR="009D5F47">
        <w:rPr>
          <w:rFonts w:ascii="Times New Roman" w:hAnsi="Times New Roman" w:cs="Times New Roman"/>
          <w:sz w:val="24"/>
          <w:szCs w:val="24"/>
        </w:rPr>
        <w:t xml:space="preserve">that </w:t>
      </w:r>
      <w:r w:rsidR="00CB6BE5">
        <w:rPr>
          <w:rFonts w:ascii="Times New Roman" w:hAnsi="Times New Roman" w:cs="Times New Roman"/>
          <w:sz w:val="24"/>
          <w:szCs w:val="24"/>
        </w:rPr>
        <w:t xml:space="preserve">one approach was better than the other </w:t>
      </w:r>
      <w:r w:rsidR="00E704AB">
        <w:rPr>
          <w:rFonts w:ascii="Times New Roman" w:hAnsi="Times New Roman" w:cs="Times New Roman"/>
          <w:sz w:val="24"/>
          <w:szCs w:val="24"/>
        </w:rPr>
        <w:t>in</w:t>
      </w:r>
      <w:r w:rsidR="00CB6BE5">
        <w:rPr>
          <w:rFonts w:ascii="Times New Roman" w:hAnsi="Times New Roman" w:cs="Times New Roman"/>
          <w:sz w:val="24"/>
          <w:szCs w:val="24"/>
        </w:rPr>
        <w:t xml:space="preserve"> identifying significant risk factors, and it is therefore </w:t>
      </w:r>
      <w:r>
        <w:rPr>
          <w:rFonts w:ascii="Times New Roman" w:hAnsi="Times New Roman" w:cs="Times New Roman"/>
          <w:sz w:val="24"/>
          <w:szCs w:val="24"/>
        </w:rPr>
        <w:t>recommended that researcher</w:t>
      </w:r>
      <w:r w:rsidR="00041927">
        <w:rPr>
          <w:rFonts w:ascii="Times New Roman" w:hAnsi="Times New Roman" w:cs="Times New Roman"/>
          <w:sz w:val="24"/>
          <w:szCs w:val="24"/>
        </w:rPr>
        <w:t xml:space="preserve">s </w:t>
      </w:r>
      <w:r w:rsidR="007D522B">
        <w:rPr>
          <w:rFonts w:ascii="Times New Roman" w:hAnsi="Times New Roman" w:cs="Times New Roman"/>
          <w:sz w:val="24"/>
          <w:szCs w:val="24"/>
        </w:rPr>
        <w:t>replicate</w:t>
      </w:r>
      <w:r w:rsidR="00041927">
        <w:rPr>
          <w:rFonts w:ascii="Times New Roman" w:hAnsi="Times New Roman" w:cs="Times New Roman"/>
          <w:sz w:val="24"/>
          <w:szCs w:val="24"/>
        </w:rPr>
        <w:t xml:space="preserve"> their results using both continuous and categorical outcomes</w:t>
      </w:r>
      <w:r w:rsidR="007D522B">
        <w:rPr>
          <w:rFonts w:ascii="Times New Roman" w:hAnsi="Times New Roman" w:cs="Times New Roman"/>
          <w:sz w:val="24"/>
          <w:szCs w:val="24"/>
        </w:rPr>
        <w:t xml:space="preserve"> in the future. </w:t>
      </w:r>
      <w:r w:rsidR="002364D3" w:rsidRPr="006F1BEF">
        <w:rPr>
          <w:rFonts w:ascii="Times New Roman" w:hAnsi="Times New Roman" w:cs="Times New Roman"/>
          <w:sz w:val="24"/>
          <w:szCs w:val="24"/>
          <w:highlight w:val="yellow"/>
        </w:rPr>
        <w:t xml:space="preserve">The consistent predictors for males for F1-PP </w:t>
      </w:r>
      <w:r w:rsidR="009474F9" w:rsidRPr="006F1BEF">
        <w:rPr>
          <w:rFonts w:ascii="Times New Roman" w:hAnsi="Times New Roman" w:cs="Times New Roman"/>
          <w:sz w:val="24"/>
          <w:szCs w:val="24"/>
          <w:highlight w:val="yellow"/>
        </w:rPr>
        <w:t xml:space="preserve">as both continuous and categorical were: Convicted father, young father, young mother, physical punishment, poor supervision, low take-home pay, large family size, poor housing, low SES, early school leaving, risk taking, suspended, and truant. </w:t>
      </w:r>
      <w:r w:rsidR="0019056B" w:rsidRPr="006F1BEF">
        <w:rPr>
          <w:rFonts w:ascii="Times New Roman" w:hAnsi="Times New Roman" w:cs="Times New Roman"/>
          <w:sz w:val="24"/>
          <w:szCs w:val="24"/>
          <w:highlight w:val="yellow"/>
        </w:rPr>
        <w:t xml:space="preserve">For the continuous analyses, separated and poor attention were also found to be significant risk factors. </w:t>
      </w:r>
      <w:r w:rsidR="00370BBB" w:rsidRPr="006F1BEF">
        <w:rPr>
          <w:rFonts w:ascii="Times New Roman" w:hAnsi="Times New Roman" w:cs="Times New Roman"/>
          <w:sz w:val="24"/>
          <w:szCs w:val="24"/>
          <w:highlight w:val="yellow"/>
        </w:rPr>
        <w:t>For F2-PB</w:t>
      </w:r>
      <w:r w:rsidR="00083E95" w:rsidRPr="006F1BEF">
        <w:rPr>
          <w:rFonts w:ascii="Times New Roman" w:hAnsi="Times New Roman" w:cs="Times New Roman"/>
          <w:sz w:val="24"/>
          <w:szCs w:val="24"/>
          <w:highlight w:val="yellow"/>
        </w:rPr>
        <w:t xml:space="preserve"> for males</w:t>
      </w:r>
      <w:r w:rsidR="00370BBB" w:rsidRPr="006F1BEF">
        <w:rPr>
          <w:rFonts w:ascii="Times New Roman" w:hAnsi="Times New Roman" w:cs="Times New Roman"/>
          <w:sz w:val="24"/>
          <w:szCs w:val="24"/>
          <w:highlight w:val="yellow"/>
        </w:rPr>
        <w:t xml:space="preserve"> </w:t>
      </w:r>
      <w:r w:rsidR="00083E95" w:rsidRPr="006F1BEF">
        <w:rPr>
          <w:rFonts w:ascii="Times New Roman" w:hAnsi="Times New Roman" w:cs="Times New Roman"/>
          <w:sz w:val="24"/>
          <w:szCs w:val="24"/>
          <w:highlight w:val="yellow"/>
        </w:rPr>
        <w:t xml:space="preserve">the following risk factors were found in both analyses: </w:t>
      </w:r>
      <w:r w:rsidR="00D054FD" w:rsidRPr="006F1BEF">
        <w:rPr>
          <w:rFonts w:ascii="Times New Roman" w:hAnsi="Times New Roman" w:cs="Times New Roman"/>
          <w:sz w:val="24"/>
          <w:szCs w:val="24"/>
          <w:highlight w:val="yellow"/>
        </w:rPr>
        <w:t xml:space="preserve">Convicted mother, young father, young mother, physical punishment, poor supervision, low take-home pay, large family size, poor housing, low SES, early school leaving, risk taking, suspended, and truant. </w:t>
      </w:r>
      <w:r w:rsidR="00692F7F" w:rsidRPr="006F1BEF">
        <w:rPr>
          <w:rFonts w:ascii="Times New Roman" w:hAnsi="Times New Roman" w:cs="Times New Roman"/>
          <w:sz w:val="24"/>
          <w:szCs w:val="24"/>
          <w:highlight w:val="yellow"/>
        </w:rPr>
        <w:t xml:space="preserve">For the continuous analyses, the following risk factors also emerged as significant: convicted father, separated, and poor attention. </w:t>
      </w:r>
    </w:p>
    <w:p w14:paraId="63E2B071" w14:textId="77777777" w:rsidR="00990856" w:rsidRDefault="00995E50" w:rsidP="005C298B">
      <w:pPr>
        <w:widowControl w:val="0"/>
        <w:spacing w:after="0" w:line="480" w:lineRule="auto"/>
        <w:rPr>
          <w:rFonts w:ascii="Times New Roman" w:hAnsi="Times New Roman" w:cs="Times New Roman"/>
          <w:sz w:val="24"/>
          <w:szCs w:val="24"/>
        </w:rPr>
      </w:pPr>
      <w:r w:rsidRPr="006F1BEF">
        <w:rPr>
          <w:rFonts w:ascii="Times New Roman" w:hAnsi="Times New Roman" w:cs="Times New Roman"/>
          <w:sz w:val="24"/>
          <w:szCs w:val="24"/>
          <w:highlight w:val="yellow"/>
        </w:rPr>
        <w:lastRenderedPageBreak/>
        <w:tab/>
        <w:t>For females</w:t>
      </w:r>
      <w:r w:rsidR="00AC136D" w:rsidRPr="006F1BEF">
        <w:rPr>
          <w:rFonts w:ascii="Times New Roman" w:hAnsi="Times New Roman" w:cs="Times New Roman"/>
          <w:sz w:val="24"/>
          <w:szCs w:val="24"/>
          <w:highlight w:val="yellow"/>
        </w:rPr>
        <w:t>, the following factors were significant for F1-PP in both analyses:</w:t>
      </w:r>
      <w:r w:rsidR="00E205FA">
        <w:rPr>
          <w:rFonts w:ascii="Times New Roman" w:hAnsi="Times New Roman" w:cs="Times New Roman"/>
          <w:sz w:val="24"/>
          <w:szCs w:val="24"/>
        </w:rPr>
        <w:t xml:space="preserve"> </w:t>
      </w:r>
      <w:r w:rsidR="00E205FA" w:rsidRPr="00EA31E0">
        <w:rPr>
          <w:rFonts w:ascii="Times New Roman" w:hAnsi="Times New Roman" w:cs="Times New Roman"/>
          <w:sz w:val="24"/>
          <w:szCs w:val="24"/>
          <w:highlight w:val="yellow"/>
        </w:rPr>
        <w:t xml:space="preserve">convicted father, convicted mother, young father, young mother, poor supervision, parental conflict, separated, low-take home pay, early school leaving, risk taking, suspended, and truant. In addition to these, the continuous analyses found that authoritarian father, authoritarian mother, and physical punishment </w:t>
      </w:r>
      <w:r w:rsidR="00990856" w:rsidRPr="00EA31E0">
        <w:rPr>
          <w:rFonts w:ascii="Times New Roman" w:hAnsi="Times New Roman" w:cs="Times New Roman"/>
          <w:sz w:val="24"/>
          <w:szCs w:val="24"/>
          <w:highlight w:val="yellow"/>
        </w:rPr>
        <w:t>were predictors for F1-PP for females.</w:t>
      </w:r>
      <w:r w:rsidR="00990856">
        <w:rPr>
          <w:rFonts w:ascii="Times New Roman" w:hAnsi="Times New Roman" w:cs="Times New Roman"/>
          <w:sz w:val="24"/>
          <w:szCs w:val="24"/>
        </w:rPr>
        <w:t xml:space="preserve"> </w:t>
      </w:r>
    </w:p>
    <w:p w14:paraId="7227310A" w14:textId="4EE63A71" w:rsidR="00995E50" w:rsidRDefault="00990856" w:rsidP="005C298B">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B660A">
        <w:rPr>
          <w:rFonts w:ascii="Times New Roman" w:hAnsi="Times New Roman" w:cs="Times New Roman"/>
          <w:sz w:val="24"/>
          <w:szCs w:val="24"/>
          <w:highlight w:val="yellow"/>
        </w:rPr>
        <w:t xml:space="preserve">For F2-PB for females, </w:t>
      </w:r>
      <w:r w:rsidR="00EA31E0" w:rsidRPr="00DB660A">
        <w:rPr>
          <w:rFonts w:ascii="Times New Roman" w:hAnsi="Times New Roman" w:cs="Times New Roman"/>
          <w:sz w:val="24"/>
          <w:szCs w:val="24"/>
          <w:highlight w:val="yellow"/>
        </w:rPr>
        <w:t xml:space="preserve">across analyses the following were significant risk factors: </w:t>
      </w:r>
      <w:r w:rsidR="00AC136D" w:rsidRPr="00DB660A">
        <w:rPr>
          <w:rFonts w:ascii="Times New Roman" w:hAnsi="Times New Roman" w:cs="Times New Roman"/>
          <w:sz w:val="24"/>
          <w:szCs w:val="24"/>
          <w:highlight w:val="yellow"/>
        </w:rPr>
        <w:t xml:space="preserve"> </w:t>
      </w:r>
      <w:r w:rsidR="009A6BBD" w:rsidRPr="00DB660A">
        <w:rPr>
          <w:rFonts w:ascii="Times New Roman" w:hAnsi="Times New Roman" w:cs="Times New Roman"/>
          <w:sz w:val="24"/>
          <w:szCs w:val="24"/>
          <w:highlight w:val="yellow"/>
        </w:rPr>
        <w:t>convicted father, convicted mother, young father, young mother, authoritarian father, poor supervision, separated, poor housing, early school leaving, risk taking, poor attention, and truant. In the dichotomous analyses, low take-home pay was also significant, and in the continuous analyses</w:t>
      </w:r>
      <w:r w:rsidR="00441A62" w:rsidRPr="00441A62">
        <w:rPr>
          <w:rFonts w:ascii="Times New Roman" w:hAnsi="Times New Roman" w:cs="Times New Roman"/>
          <w:sz w:val="24"/>
          <w:szCs w:val="24"/>
          <w:highlight w:val="yellow"/>
        </w:rPr>
        <w:t>, physical punishment, parental conflict, and suspended were found to be significant.</w:t>
      </w:r>
      <w:r w:rsidR="00441A62">
        <w:rPr>
          <w:rFonts w:ascii="Times New Roman" w:hAnsi="Times New Roman" w:cs="Times New Roman"/>
          <w:sz w:val="24"/>
          <w:szCs w:val="24"/>
        </w:rPr>
        <w:t xml:space="preserve"> </w:t>
      </w:r>
      <w:r w:rsidR="009A6BBD">
        <w:rPr>
          <w:rFonts w:ascii="Times New Roman" w:hAnsi="Times New Roman" w:cs="Times New Roman"/>
          <w:sz w:val="24"/>
          <w:szCs w:val="24"/>
        </w:rPr>
        <w:t xml:space="preserve"> </w:t>
      </w:r>
    </w:p>
    <w:p w14:paraId="15E0AD3C" w14:textId="56FF496E" w:rsidR="004E7BA6" w:rsidRPr="00CB6BE5" w:rsidRDefault="00692F7F" w:rsidP="00441A62">
      <w:pPr>
        <w:widowControl w:val="0"/>
        <w:spacing w:after="0" w:line="480" w:lineRule="auto"/>
        <w:ind w:firstLine="720"/>
        <w:rPr>
          <w:rFonts w:ascii="Times New Roman" w:hAnsi="Times New Roman" w:cs="Times New Roman"/>
          <w:sz w:val="24"/>
          <w:szCs w:val="24"/>
        </w:rPr>
      </w:pPr>
      <w:r w:rsidRPr="00441A62">
        <w:rPr>
          <w:rFonts w:ascii="Times New Roman" w:hAnsi="Times New Roman" w:cs="Times New Roman"/>
          <w:sz w:val="24"/>
          <w:szCs w:val="24"/>
          <w:highlight w:val="yellow"/>
        </w:rPr>
        <w:t>As can be seen from th</w:t>
      </w:r>
      <w:r w:rsidR="00995E50" w:rsidRPr="00441A62">
        <w:rPr>
          <w:rFonts w:ascii="Times New Roman" w:hAnsi="Times New Roman" w:cs="Times New Roman"/>
          <w:sz w:val="24"/>
          <w:szCs w:val="24"/>
          <w:highlight w:val="yellow"/>
        </w:rPr>
        <w:t>is summary, the results are quite similar</w:t>
      </w:r>
      <w:r w:rsidR="00441A62" w:rsidRPr="00441A62">
        <w:rPr>
          <w:rFonts w:ascii="Times New Roman" w:hAnsi="Times New Roman" w:cs="Times New Roman"/>
          <w:sz w:val="24"/>
          <w:szCs w:val="24"/>
          <w:highlight w:val="yellow"/>
        </w:rPr>
        <w:t xml:space="preserve"> across analyses</w:t>
      </w:r>
      <w:r w:rsidR="00995E50">
        <w:rPr>
          <w:rFonts w:ascii="Times New Roman" w:hAnsi="Times New Roman" w:cs="Times New Roman"/>
          <w:sz w:val="24"/>
          <w:szCs w:val="24"/>
        </w:rPr>
        <w:t xml:space="preserve">. This is in line with past research. </w:t>
      </w:r>
      <w:r w:rsidR="00E704AB">
        <w:rPr>
          <w:rFonts w:ascii="Times New Roman" w:hAnsi="Times New Roman" w:cs="Times New Roman"/>
          <w:sz w:val="24"/>
          <w:szCs w:val="24"/>
        </w:rPr>
        <w:t>Farrington (2020</w:t>
      </w:r>
      <w:r w:rsidR="00DA02DE">
        <w:rPr>
          <w:rFonts w:ascii="Times New Roman" w:hAnsi="Times New Roman" w:cs="Times New Roman"/>
          <w:sz w:val="24"/>
          <w:szCs w:val="24"/>
        </w:rPr>
        <w:t>a</w:t>
      </w:r>
      <w:r w:rsidR="00E704AB">
        <w:rPr>
          <w:rFonts w:ascii="Times New Roman" w:hAnsi="Times New Roman" w:cs="Times New Roman"/>
          <w:sz w:val="24"/>
          <w:szCs w:val="24"/>
        </w:rPr>
        <w:t>)</w:t>
      </w:r>
      <w:r w:rsidR="00434C7B">
        <w:rPr>
          <w:rFonts w:ascii="Times New Roman" w:hAnsi="Times New Roman" w:cs="Times New Roman"/>
          <w:sz w:val="24"/>
          <w:szCs w:val="24"/>
        </w:rPr>
        <w:t xml:space="preserve"> previously compared risk factors for dichotomous versus continuous outcomes </w:t>
      </w:r>
      <w:r w:rsidR="008E3C5D">
        <w:rPr>
          <w:rFonts w:ascii="Times New Roman" w:hAnsi="Times New Roman" w:cs="Times New Roman"/>
          <w:sz w:val="24"/>
          <w:szCs w:val="24"/>
        </w:rPr>
        <w:t xml:space="preserve">and found (a) that </w:t>
      </w:r>
      <w:r w:rsidR="003E05C2">
        <w:rPr>
          <w:rFonts w:ascii="Times New Roman" w:hAnsi="Times New Roman" w:cs="Times New Roman"/>
          <w:sz w:val="24"/>
          <w:szCs w:val="24"/>
        </w:rPr>
        <w:t>the results were usually similar, and (b)</w:t>
      </w:r>
      <w:r w:rsidR="00825605">
        <w:rPr>
          <w:rFonts w:ascii="Times New Roman" w:hAnsi="Times New Roman" w:cs="Times New Roman"/>
          <w:sz w:val="24"/>
          <w:szCs w:val="24"/>
        </w:rPr>
        <w:t xml:space="preserve"> that neither method consistently yielded stronger effects. </w:t>
      </w:r>
    </w:p>
    <w:p w14:paraId="1F2CCAB3" w14:textId="08A94833" w:rsidR="008D008A" w:rsidRPr="007173A5" w:rsidRDefault="008D008A" w:rsidP="005C298B">
      <w:pPr>
        <w:widowControl w:val="0"/>
        <w:spacing w:after="0" w:line="480" w:lineRule="auto"/>
        <w:rPr>
          <w:rFonts w:ascii="Times New Roman" w:hAnsi="Times New Roman" w:cs="Times New Roman"/>
          <w:b/>
          <w:bCs/>
          <w:i/>
          <w:iCs/>
          <w:sz w:val="24"/>
          <w:szCs w:val="24"/>
        </w:rPr>
      </w:pPr>
      <w:r w:rsidRPr="007173A5">
        <w:rPr>
          <w:rFonts w:ascii="Times New Roman" w:hAnsi="Times New Roman" w:cs="Times New Roman"/>
          <w:b/>
          <w:bCs/>
          <w:i/>
          <w:iCs/>
          <w:sz w:val="24"/>
          <w:szCs w:val="24"/>
        </w:rPr>
        <w:t xml:space="preserve">Psychopathic Personality versus </w:t>
      </w:r>
      <w:r w:rsidR="007173A5" w:rsidRPr="007173A5">
        <w:rPr>
          <w:rFonts w:ascii="Times New Roman" w:hAnsi="Times New Roman" w:cs="Times New Roman"/>
          <w:b/>
          <w:bCs/>
          <w:i/>
          <w:iCs/>
          <w:sz w:val="24"/>
          <w:szCs w:val="24"/>
        </w:rPr>
        <w:t>B</w:t>
      </w:r>
      <w:r w:rsidRPr="007173A5">
        <w:rPr>
          <w:rFonts w:ascii="Times New Roman" w:hAnsi="Times New Roman" w:cs="Times New Roman"/>
          <w:b/>
          <w:bCs/>
          <w:i/>
          <w:iCs/>
          <w:sz w:val="24"/>
          <w:szCs w:val="24"/>
        </w:rPr>
        <w:t>ehaviour</w:t>
      </w:r>
    </w:p>
    <w:p w14:paraId="20032F91" w14:textId="7B25DB23" w:rsidR="008C67B8" w:rsidRDefault="00D77E7D" w:rsidP="005C298B">
      <w:pPr>
        <w:widowControl w:val="0"/>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current study </w:t>
      </w:r>
      <w:r w:rsidR="002F79AE">
        <w:rPr>
          <w:rFonts w:ascii="Times New Roman" w:hAnsi="Times New Roman" w:cs="Times New Roman"/>
          <w:sz w:val="24"/>
          <w:szCs w:val="24"/>
        </w:rPr>
        <w:t>lends</w:t>
      </w:r>
      <w:r>
        <w:rPr>
          <w:rFonts w:ascii="Times New Roman" w:hAnsi="Times New Roman" w:cs="Times New Roman"/>
          <w:sz w:val="24"/>
          <w:szCs w:val="24"/>
        </w:rPr>
        <w:t xml:space="preserve"> </w:t>
      </w:r>
      <w:r w:rsidR="00536867">
        <w:rPr>
          <w:rFonts w:ascii="Times New Roman" w:hAnsi="Times New Roman" w:cs="Times New Roman"/>
          <w:sz w:val="24"/>
          <w:szCs w:val="24"/>
        </w:rPr>
        <w:t xml:space="preserve">support to past research by Farrington </w:t>
      </w:r>
      <w:r w:rsidR="00825605">
        <w:rPr>
          <w:rFonts w:ascii="Times New Roman" w:hAnsi="Times New Roman" w:cs="Times New Roman"/>
          <w:sz w:val="24"/>
          <w:szCs w:val="24"/>
        </w:rPr>
        <w:t>and</w:t>
      </w:r>
      <w:r w:rsidR="00536867">
        <w:rPr>
          <w:rFonts w:ascii="Times New Roman" w:hAnsi="Times New Roman" w:cs="Times New Roman"/>
          <w:sz w:val="24"/>
          <w:szCs w:val="24"/>
        </w:rPr>
        <w:t xml:space="preserve"> Bergstr</w:t>
      </w:r>
      <w:r w:rsidR="00536867" w:rsidRPr="00536867">
        <w:rPr>
          <w:rFonts w:ascii="Times New Roman" w:hAnsi="Times New Roman" w:cs="Times New Roman"/>
          <w:sz w:val="24"/>
          <w:szCs w:val="24"/>
        </w:rPr>
        <w:t>ø</w:t>
      </w:r>
      <w:r w:rsidR="00536867">
        <w:rPr>
          <w:rFonts w:ascii="Times New Roman" w:hAnsi="Times New Roman" w:cs="Times New Roman"/>
          <w:sz w:val="24"/>
          <w:szCs w:val="24"/>
        </w:rPr>
        <w:t>m (2021</w:t>
      </w:r>
      <w:r w:rsidR="00BB42DC">
        <w:rPr>
          <w:rFonts w:ascii="Times New Roman" w:hAnsi="Times New Roman" w:cs="Times New Roman"/>
          <w:sz w:val="24"/>
          <w:szCs w:val="24"/>
        </w:rPr>
        <w:t>b</w:t>
      </w:r>
      <w:r w:rsidR="00536867">
        <w:rPr>
          <w:rFonts w:ascii="Times New Roman" w:hAnsi="Times New Roman" w:cs="Times New Roman"/>
          <w:sz w:val="24"/>
          <w:szCs w:val="24"/>
        </w:rPr>
        <w:t>)</w:t>
      </w:r>
      <w:r w:rsidR="00447AF6">
        <w:rPr>
          <w:rFonts w:ascii="Times New Roman" w:hAnsi="Times New Roman" w:cs="Times New Roman"/>
          <w:sz w:val="24"/>
          <w:szCs w:val="24"/>
        </w:rPr>
        <w:t xml:space="preserve"> showing tha</w:t>
      </w:r>
      <w:r w:rsidR="00DF089E">
        <w:rPr>
          <w:rFonts w:ascii="Times New Roman" w:hAnsi="Times New Roman" w:cs="Times New Roman"/>
          <w:sz w:val="24"/>
          <w:szCs w:val="24"/>
        </w:rPr>
        <w:t xml:space="preserve">t </w:t>
      </w:r>
      <w:r w:rsidR="00F12D53">
        <w:rPr>
          <w:rFonts w:ascii="Times New Roman" w:hAnsi="Times New Roman" w:cs="Times New Roman"/>
          <w:sz w:val="24"/>
          <w:szCs w:val="24"/>
        </w:rPr>
        <w:t>parental, family, socioeconomic, and individual</w:t>
      </w:r>
      <w:r w:rsidR="00B511C1">
        <w:rPr>
          <w:rFonts w:ascii="Times New Roman" w:hAnsi="Times New Roman" w:cs="Times New Roman"/>
          <w:sz w:val="24"/>
          <w:szCs w:val="24"/>
        </w:rPr>
        <w:t xml:space="preserve"> factors</w:t>
      </w:r>
      <w:r w:rsidR="00F12D53">
        <w:rPr>
          <w:rFonts w:ascii="Times New Roman" w:hAnsi="Times New Roman" w:cs="Times New Roman"/>
          <w:sz w:val="24"/>
          <w:szCs w:val="24"/>
        </w:rPr>
        <w:t xml:space="preserve"> </w:t>
      </w:r>
      <w:r w:rsidR="002E3F15">
        <w:rPr>
          <w:rFonts w:ascii="Times New Roman" w:hAnsi="Times New Roman" w:cs="Times New Roman"/>
          <w:sz w:val="24"/>
          <w:szCs w:val="24"/>
        </w:rPr>
        <w:t>increase the risk of the development of psychopath</w:t>
      </w:r>
      <w:r w:rsidR="008E6F0F">
        <w:rPr>
          <w:rFonts w:ascii="Times New Roman" w:hAnsi="Times New Roman" w:cs="Times New Roman"/>
          <w:sz w:val="24"/>
          <w:szCs w:val="24"/>
        </w:rPr>
        <w:t>ic personality and psychopathic behaviour</w:t>
      </w:r>
      <w:r w:rsidR="009235DC">
        <w:rPr>
          <w:rFonts w:ascii="Times New Roman" w:hAnsi="Times New Roman" w:cs="Times New Roman"/>
          <w:sz w:val="24"/>
          <w:szCs w:val="24"/>
        </w:rPr>
        <w:t xml:space="preserve"> in the G2 males of the CSDD</w:t>
      </w:r>
      <w:r w:rsidR="008E6F0F">
        <w:rPr>
          <w:rFonts w:ascii="Times New Roman" w:hAnsi="Times New Roman" w:cs="Times New Roman"/>
          <w:sz w:val="24"/>
          <w:szCs w:val="24"/>
        </w:rPr>
        <w:t xml:space="preserve">. </w:t>
      </w:r>
      <w:r w:rsidR="006A2CF8">
        <w:rPr>
          <w:rFonts w:ascii="Times New Roman" w:hAnsi="Times New Roman" w:cs="Times New Roman"/>
          <w:sz w:val="24"/>
          <w:szCs w:val="24"/>
        </w:rPr>
        <w:t xml:space="preserve">Farrington </w:t>
      </w:r>
      <w:r w:rsidR="0063099E">
        <w:rPr>
          <w:rFonts w:ascii="Times New Roman" w:hAnsi="Times New Roman" w:cs="Times New Roman"/>
          <w:sz w:val="24"/>
          <w:szCs w:val="24"/>
        </w:rPr>
        <w:t>and</w:t>
      </w:r>
      <w:r w:rsidR="006C0742">
        <w:rPr>
          <w:rFonts w:ascii="Times New Roman" w:hAnsi="Times New Roman" w:cs="Times New Roman"/>
          <w:sz w:val="24"/>
          <w:szCs w:val="24"/>
        </w:rPr>
        <w:t xml:space="preserve"> Bergstr</w:t>
      </w:r>
      <w:r w:rsidR="006C0742" w:rsidRPr="00141E6D">
        <w:rPr>
          <w:rFonts w:ascii="Times New Roman" w:hAnsi="Times New Roman" w:cs="Times New Roman"/>
          <w:sz w:val="24"/>
          <w:szCs w:val="24"/>
        </w:rPr>
        <w:t>øm</w:t>
      </w:r>
      <w:r w:rsidR="006C0742">
        <w:rPr>
          <w:rFonts w:ascii="Times New Roman" w:hAnsi="Times New Roman" w:cs="Times New Roman"/>
          <w:sz w:val="24"/>
          <w:szCs w:val="24"/>
        </w:rPr>
        <w:t xml:space="preserve"> (2021</w:t>
      </w:r>
      <w:r w:rsidR="00BB42DC">
        <w:rPr>
          <w:rFonts w:ascii="Times New Roman" w:hAnsi="Times New Roman" w:cs="Times New Roman"/>
          <w:sz w:val="24"/>
          <w:szCs w:val="24"/>
        </w:rPr>
        <w:t>b</w:t>
      </w:r>
      <w:r w:rsidR="006C0742">
        <w:rPr>
          <w:rFonts w:ascii="Times New Roman" w:hAnsi="Times New Roman" w:cs="Times New Roman"/>
          <w:sz w:val="24"/>
          <w:szCs w:val="24"/>
        </w:rPr>
        <w:t>) found that the strongest risk factor</w:t>
      </w:r>
      <w:r w:rsidR="00141E6D">
        <w:rPr>
          <w:rFonts w:ascii="Times New Roman" w:hAnsi="Times New Roman" w:cs="Times New Roman"/>
          <w:sz w:val="24"/>
          <w:szCs w:val="24"/>
        </w:rPr>
        <w:t>s for F1-PP (dichotomous</w:t>
      </w:r>
      <w:r w:rsidR="000F0DB0">
        <w:rPr>
          <w:rFonts w:ascii="Times New Roman" w:hAnsi="Times New Roman" w:cs="Times New Roman"/>
          <w:sz w:val="24"/>
          <w:szCs w:val="24"/>
        </w:rPr>
        <w:t>) were high delinquency school, high daring, high hyperactivity, low family income, and convicted father.</w:t>
      </w:r>
      <w:r w:rsidR="00D3643D">
        <w:rPr>
          <w:rFonts w:ascii="Times New Roman" w:hAnsi="Times New Roman" w:cs="Times New Roman"/>
          <w:sz w:val="24"/>
          <w:szCs w:val="24"/>
        </w:rPr>
        <w:t xml:space="preserve"> The strongest risk factors for F2-PP (dichotomous) in the G2 males were high </w:t>
      </w:r>
      <w:proofErr w:type="spellStart"/>
      <w:r w:rsidR="00D3643D">
        <w:rPr>
          <w:rFonts w:ascii="Times New Roman" w:hAnsi="Times New Roman" w:cs="Times New Roman"/>
          <w:sz w:val="24"/>
          <w:szCs w:val="24"/>
        </w:rPr>
        <w:t>troublesomeness</w:t>
      </w:r>
      <w:proofErr w:type="spellEnd"/>
      <w:r w:rsidR="00D3643D">
        <w:rPr>
          <w:rFonts w:ascii="Times New Roman" w:hAnsi="Times New Roman" w:cs="Times New Roman"/>
          <w:sz w:val="24"/>
          <w:szCs w:val="24"/>
        </w:rPr>
        <w:t xml:space="preserve">, high daring, high dishonesty, low family income, and disrupted </w:t>
      </w:r>
      <w:proofErr w:type="gramStart"/>
      <w:r w:rsidR="00D3643D">
        <w:rPr>
          <w:rFonts w:ascii="Times New Roman" w:hAnsi="Times New Roman" w:cs="Times New Roman"/>
          <w:sz w:val="24"/>
          <w:szCs w:val="24"/>
        </w:rPr>
        <w:t>family</w:t>
      </w:r>
      <w:proofErr w:type="gramEnd"/>
      <w:r w:rsidR="000F0DB0">
        <w:rPr>
          <w:rFonts w:ascii="Times New Roman" w:hAnsi="Times New Roman" w:cs="Times New Roman"/>
          <w:sz w:val="24"/>
          <w:szCs w:val="24"/>
        </w:rPr>
        <w:t xml:space="preserve"> </w:t>
      </w:r>
    </w:p>
    <w:p w14:paraId="45A723FA" w14:textId="21F5E9EF" w:rsidR="00A33AA9" w:rsidRDefault="00092436" w:rsidP="001364B0">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current study found that</w:t>
      </w:r>
      <w:r w:rsidR="00235520">
        <w:rPr>
          <w:rFonts w:ascii="Times New Roman" w:hAnsi="Times New Roman" w:cs="Times New Roman"/>
          <w:sz w:val="24"/>
          <w:szCs w:val="24"/>
        </w:rPr>
        <w:t>,</w:t>
      </w:r>
      <w:r>
        <w:rPr>
          <w:rFonts w:ascii="Times New Roman" w:hAnsi="Times New Roman" w:cs="Times New Roman"/>
          <w:sz w:val="24"/>
          <w:szCs w:val="24"/>
        </w:rPr>
        <w:t xml:space="preserve"> for </w:t>
      </w:r>
      <w:r w:rsidR="009235DC">
        <w:rPr>
          <w:rFonts w:ascii="Times New Roman" w:hAnsi="Times New Roman" w:cs="Times New Roman"/>
          <w:sz w:val="24"/>
          <w:szCs w:val="24"/>
        </w:rPr>
        <w:t xml:space="preserve">G3 males, </w:t>
      </w:r>
      <w:r w:rsidR="00F05197">
        <w:rPr>
          <w:rFonts w:ascii="Times New Roman" w:hAnsi="Times New Roman" w:cs="Times New Roman"/>
          <w:sz w:val="24"/>
          <w:szCs w:val="24"/>
        </w:rPr>
        <w:t>the risk factors were quite similar</w:t>
      </w:r>
      <w:r w:rsidR="009F0162">
        <w:rPr>
          <w:rFonts w:ascii="Times New Roman" w:hAnsi="Times New Roman" w:cs="Times New Roman"/>
          <w:sz w:val="24"/>
          <w:szCs w:val="24"/>
        </w:rPr>
        <w:t xml:space="preserve"> for F1-</w:t>
      </w:r>
      <w:r w:rsidR="009F0162">
        <w:rPr>
          <w:rFonts w:ascii="Times New Roman" w:hAnsi="Times New Roman" w:cs="Times New Roman"/>
          <w:sz w:val="24"/>
          <w:szCs w:val="24"/>
        </w:rPr>
        <w:lastRenderedPageBreak/>
        <w:t>PP</w:t>
      </w:r>
      <w:r w:rsidR="00F05197">
        <w:rPr>
          <w:rFonts w:ascii="Times New Roman" w:hAnsi="Times New Roman" w:cs="Times New Roman"/>
          <w:sz w:val="24"/>
          <w:szCs w:val="24"/>
        </w:rPr>
        <w:t xml:space="preserve">, with suspended and early school leaving being the strongest risk factors for F1-PP (dichotomous). </w:t>
      </w:r>
      <w:r w:rsidR="009F0162">
        <w:rPr>
          <w:rFonts w:ascii="Times New Roman" w:hAnsi="Times New Roman" w:cs="Times New Roman"/>
          <w:sz w:val="24"/>
          <w:szCs w:val="24"/>
        </w:rPr>
        <w:t xml:space="preserve">There were some differences for F2-PB between G2 males and their biological male G3 </w:t>
      </w:r>
      <w:r w:rsidR="00AD0A9B">
        <w:rPr>
          <w:rFonts w:ascii="Times New Roman" w:hAnsi="Times New Roman" w:cs="Times New Roman"/>
          <w:sz w:val="24"/>
          <w:szCs w:val="24"/>
        </w:rPr>
        <w:t>offs</w:t>
      </w:r>
      <w:r w:rsidR="002E5C8D">
        <w:rPr>
          <w:rFonts w:ascii="Times New Roman" w:hAnsi="Times New Roman" w:cs="Times New Roman"/>
          <w:sz w:val="24"/>
          <w:szCs w:val="24"/>
        </w:rPr>
        <w:t>pring</w:t>
      </w:r>
      <w:r w:rsidR="00147FDA">
        <w:rPr>
          <w:rFonts w:ascii="Times New Roman" w:hAnsi="Times New Roman" w:cs="Times New Roman"/>
          <w:sz w:val="24"/>
          <w:szCs w:val="24"/>
        </w:rPr>
        <w:t>. While individual level risk factors were more important for F2-PB for the G2 males, it app</w:t>
      </w:r>
      <w:r w:rsidR="00FC3888">
        <w:rPr>
          <w:rFonts w:ascii="Times New Roman" w:hAnsi="Times New Roman" w:cs="Times New Roman"/>
          <w:sz w:val="24"/>
          <w:szCs w:val="24"/>
        </w:rPr>
        <w:t>ears</w:t>
      </w:r>
      <w:r w:rsidR="008C67B8">
        <w:rPr>
          <w:rFonts w:ascii="Times New Roman" w:hAnsi="Times New Roman" w:cs="Times New Roman"/>
          <w:sz w:val="24"/>
          <w:szCs w:val="24"/>
        </w:rPr>
        <w:t xml:space="preserve"> that</w:t>
      </w:r>
      <w:r w:rsidR="0043533B">
        <w:rPr>
          <w:rFonts w:ascii="Times New Roman" w:hAnsi="Times New Roman" w:cs="Times New Roman"/>
          <w:sz w:val="24"/>
          <w:szCs w:val="24"/>
        </w:rPr>
        <w:t xml:space="preserve"> a greater range of risk factors influence </w:t>
      </w:r>
      <w:r w:rsidR="00034E9F">
        <w:rPr>
          <w:rFonts w:ascii="Times New Roman" w:hAnsi="Times New Roman" w:cs="Times New Roman"/>
          <w:sz w:val="24"/>
          <w:szCs w:val="24"/>
        </w:rPr>
        <w:t xml:space="preserve">the development of G3 F2-PB symptoms. </w:t>
      </w:r>
    </w:p>
    <w:p w14:paraId="41A5E309" w14:textId="0319D29B" w:rsidR="00D872D5" w:rsidRDefault="008C67B8" w:rsidP="005C298B">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w:t>
      </w:r>
      <w:r w:rsidR="004C4526">
        <w:rPr>
          <w:rFonts w:ascii="Times New Roman" w:hAnsi="Times New Roman" w:cs="Times New Roman"/>
          <w:sz w:val="24"/>
          <w:szCs w:val="24"/>
        </w:rPr>
        <w:t xml:space="preserve"> Farrington</w:t>
      </w:r>
      <w:r w:rsidR="00AB7C0D">
        <w:rPr>
          <w:rFonts w:ascii="Times New Roman" w:hAnsi="Times New Roman" w:cs="Times New Roman"/>
          <w:sz w:val="24"/>
          <w:szCs w:val="24"/>
        </w:rPr>
        <w:t xml:space="preserve"> and </w:t>
      </w:r>
      <w:r w:rsidR="004C4526">
        <w:rPr>
          <w:rFonts w:ascii="Times New Roman" w:hAnsi="Times New Roman" w:cs="Times New Roman"/>
          <w:sz w:val="24"/>
          <w:szCs w:val="24"/>
        </w:rPr>
        <w:t>Bergstr</w:t>
      </w:r>
      <w:r w:rsidR="004C4526" w:rsidRPr="009672FD">
        <w:rPr>
          <w:rFonts w:ascii="Times New Roman" w:hAnsi="Times New Roman" w:cs="Times New Roman"/>
          <w:sz w:val="24"/>
          <w:szCs w:val="24"/>
        </w:rPr>
        <w:t>øm</w:t>
      </w:r>
      <w:r w:rsidR="004C4526">
        <w:rPr>
          <w:rFonts w:ascii="Times New Roman" w:hAnsi="Times New Roman" w:cs="Times New Roman"/>
          <w:sz w:val="24"/>
          <w:szCs w:val="24"/>
        </w:rPr>
        <w:t xml:space="preserve"> (2021</w:t>
      </w:r>
      <w:r w:rsidR="00BB42DC">
        <w:rPr>
          <w:rFonts w:ascii="Times New Roman" w:hAnsi="Times New Roman" w:cs="Times New Roman"/>
          <w:sz w:val="24"/>
          <w:szCs w:val="24"/>
        </w:rPr>
        <w:t>b</w:t>
      </w:r>
      <w:r w:rsidR="004C4526">
        <w:rPr>
          <w:rFonts w:ascii="Times New Roman" w:hAnsi="Times New Roman" w:cs="Times New Roman"/>
          <w:sz w:val="24"/>
          <w:szCs w:val="24"/>
        </w:rPr>
        <w:t>)</w:t>
      </w:r>
      <w:r w:rsidR="001652E2">
        <w:rPr>
          <w:rFonts w:ascii="Times New Roman" w:hAnsi="Times New Roman" w:cs="Times New Roman"/>
          <w:sz w:val="24"/>
          <w:szCs w:val="24"/>
        </w:rPr>
        <w:t xml:space="preserve"> found,</w:t>
      </w:r>
      <w:r w:rsidR="004C4526">
        <w:rPr>
          <w:rFonts w:ascii="Times New Roman" w:hAnsi="Times New Roman" w:cs="Times New Roman"/>
          <w:sz w:val="24"/>
          <w:szCs w:val="24"/>
        </w:rPr>
        <w:t xml:space="preserve"> the psychosocial risk factors were </w:t>
      </w:r>
      <w:r w:rsidR="009672FD">
        <w:rPr>
          <w:rFonts w:ascii="Times New Roman" w:hAnsi="Times New Roman" w:cs="Times New Roman"/>
          <w:sz w:val="24"/>
          <w:szCs w:val="24"/>
        </w:rPr>
        <w:t xml:space="preserve">more strongly related to F2-PB </w:t>
      </w:r>
      <w:r w:rsidR="001652E2">
        <w:rPr>
          <w:rFonts w:ascii="Times New Roman" w:hAnsi="Times New Roman" w:cs="Times New Roman"/>
          <w:sz w:val="24"/>
          <w:szCs w:val="24"/>
        </w:rPr>
        <w:t>than to</w:t>
      </w:r>
      <w:r w:rsidR="009672FD">
        <w:rPr>
          <w:rFonts w:ascii="Times New Roman" w:hAnsi="Times New Roman" w:cs="Times New Roman"/>
          <w:sz w:val="24"/>
          <w:szCs w:val="24"/>
        </w:rPr>
        <w:t xml:space="preserve"> F1-PP. </w:t>
      </w:r>
      <w:r w:rsidR="002370F8">
        <w:rPr>
          <w:rFonts w:ascii="Times New Roman" w:hAnsi="Times New Roman" w:cs="Times New Roman"/>
          <w:sz w:val="24"/>
          <w:szCs w:val="24"/>
        </w:rPr>
        <w:t xml:space="preserve">As previously noted, this is likely because F2-PB measures </w:t>
      </w:r>
      <w:r w:rsidR="00357488">
        <w:rPr>
          <w:rFonts w:ascii="Times New Roman" w:hAnsi="Times New Roman" w:cs="Times New Roman"/>
          <w:sz w:val="24"/>
          <w:szCs w:val="24"/>
        </w:rPr>
        <w:t>delinquent and antisocial behaviour</w:t>
      </w:r>
      <w:r w:rsidR="001652E2">
        <w:rPr>
          <w:rFonts w:ascii="Times New Roman" w:hAnsi="Times New Roman" w:cs="Times New Roman"/>
          <w:sz w:val="24"/>
          <w:szCs w:val="24"/>
        </w:rPr>
        <w:t xml:space="preserve"> (at least to some extent)</w:t>
      </w:r>
      <w:r w:rsidR="00357488">
        <w:rPr>
          <w:rFonts w:ascii="Times New Roman" w:hAnsi="Times New Roman" w:cs="Times New Roman"/>
          <w:sz w:val="24"/>
          <w:szCs w:val="24"/>
        </w:rPr>
        <w:t xml:space="preserve">. </w:t>
      </w:r>
      <w:r w:rsidR="00BE0686">
        <w:rPr>
          <w:rFonts w:ascii="Times New Roman" w:hAnsi="Times New Roman" w:cs="Times New Roman"/>
          <w:sz w:val="24"/>
          <w:szCs w:val="24"/>
        </w:rPr>
        <w:t xml:space="preserve">Research from the CSDD has shown how these </w:t>
      </w:r>
      <w:r w:rsidR="00905168">
        <w:rPr>
          <w:rFonts w:ascii="Times New Roman" w:hAnsi="Times New Roman" w:cs="Times New Roman"/>
          <w:sz w:val="24"/>
          <w:szCs w:val="24"/>
        </w:rPr>
        <w:t>psychosocial risk factors predict later antisocial and criminal behaviour</w:t>
      </w:r>
      <w:r w:rsidR="000852CD">
        <w:rPr>
          <w:rFonts w:ascii="Times New Roman" w:hAnsi="Times New Roman" w:cs="Times New Roman"/>
          <w:sz w:val="24"/>
          <w:szCs w:val="24"/>
        </w:rPr>
        <w:t xml:space="preserve"> </w:t>
      </w:r>
      <w:r w:rsidR="00BE0686">
        <w:rPr>
          <w:rFonts w:ascii="Times New Roman" w:hAnsi="Times New Roman" w:cs="Times New Roman"/>
          <w:sz w:val="24"/>
          <w:szCs w:val="24"/>
        </w:rPr>
        <w:t xml:space="preserve">(Farrington et al., 2021). </w:t>
      </w:r>
      <w:r w:rsidR="000852CD">
        <w:rPr>
          <w:rFonts w:ascii="Times New Roman" w:hAnsi="Times New Roman" w:cs="Times New Roman"/>
          <w:sz w:val="24"/>
          <w:szCs w:val="24"/>
        </w:rPr>
        <w:t xml:space="preserve">It should however be noted that </w:t>
      </w:r>
      <w:r w:rsidR="00843202">
        <w:rPr>
          <w:rFonts w:ascii="Times New Roman" w:hAnsi="Times New Roman" w:cs="Times New Roman"/>
          <w:sz w:val="24"/>
          <w:szCs w:val="24"/>
        </w:rPr>
        <w:t xml:space="preserve">the </w:t>
      </w:r>
      <w:r w:rsidR="00BF2853">
        <w:rPr>
          <w:rFonts w:ascii="Times New Roman" w:hAnsi="Times New Roman" w:cs="Times New Roman"/>
          <w:sz w:val="24"/>
          <w:szCs w:val="24"/>
        </w:rPr>
        <w:t>relationships between early risk factors and F1-PP</w:t>
      </w:r>
      <w:r w:rsidR="000F64FF">
        <w:rPr>
          <w:rFonts w:ascii="Times New Roman" w:hAnsi="Times New Roman" w:cs="Times New Roman"/>
          <w:sz w:val="24"/>
          <w:szCs w:val="24"/>
        </w:rPr>
        <w:t xml:space="preserve"> are also interesting</w:t>
      </w:r>
      <w:r w:rsidR="00C3722A">
        <w:rPr>
          <w:rFonts w:ascii="Times New Roman" w:hAnsi="Times New Roman" w:cs="Times New Roman"/>
          <w:sz w:val="24"/>
          <w:szCs w:val="24"/>
        </w:rPr>
        <w:t>,</w:t>
      </w:r>
      <w:r w:rsidR="000F64FF">
        <w:rPr>
          <w:rFonts w:ascii="Times New Roman" w:hAnsi="Times New Roman" w:cs="Times New Roman"/>
          <w:sz w:val="24"/>
          <w:szCs w:val="24"/>
        </w:rPr>
        <w:t xml:space="preserve"> since personality </w:t>
      </w:r>
      <w:r w:rsidR="00C07117">
        <w:rPr>
          <w:rFonts w:ascii="Times New Roman" w:hAnsi="Times New Roman" w:cs="Times New Roman"/>
          <w:sz w:val="24"/>
          <w:szCs w:val="24"/>
        </w:rPr>
        <w:t xml:space="preserve">is not </w:t>
      </w:r>
      <w:r w:rsidR="00D36FAD">
        <w:rPr>
          <w:rFonts w:ascii="Times New Roman" w:hAnsi="Times New Roman" w:cs="Times New Roman"/>
          <w:sz w:val="24"/>
          <w:szCs w:val="24"/>
        </w:rPr>
        <w:t>thought</w:t>
      </w:r>
      <w:r w:rsidR="00C07117">
        <w:rPr>
          <w:rFonts w:ascii="Times New Roman" w:hAnsi="Times New Roman" w:cs="Times New Roman"/>
          <w:sz w:val="24"/>
          <w:szCs w:val="24"/>
        </w:rPr>
        <w:t xml:space="preserve"> to be influenced by such external factors </w:t>
      </w:r>
      <w:r w:rsidR="00141A55">
        <w:rPr>
          <w:rFonts w:ascii="Times New Roman" w:hAnsi="Times New Roman" w:cs="Times New Roman"/>
          <w:sz w:val="24"/>
          <w:szCs w:val="24"/>
        </w:rPr>
        <w:t>(</w:t>
      </w:r>
      <w:r w:rsidR="00633D17">
        <w:rPr>
          <w:rFonts w:ascii="Times New Roman" w:hAnsi="Times New Roman" w:cs="Times New Roman"/>
          <w:sz w:val="24"/>
          <w:szCs w:val="24"/>
        </w:rPr>
        <w:t xml:space="preserve">Costa </w:t>
      </w:r>
      <w:r w:rsidR="00943CE1">
        <w:rPr>
          <w:rFonts w:ascii="Times New Roman" w:hAnsi="Times New Roman" w:cs="Times New Roman"/>
          <w:sz w:val="24"/>
          <w:szCs w:val="24"/>
        </w:rPr>
        <w:t xml:space="preserve">&amp; McCrae, 2006). </w:t>
      </w:r>
    </w:p>
    <w:p w14:paraId="542555DC" w14:textId="18A47706" w:rsidR="00AC5862" w:rsidRDefault="00727570" w:rsidP="005C298B">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consistency across generations is also </w:t>
      </w:r>
      <w:r w:rsidR="0037512B">
        <w:rPr>
          <w:rFonts w:ascii="Times New Roman" w:hAnsi="Times New Roman" w:cs="Times New Roman"/>
          <w:sz w:val="24"/>
          <w:szCs w:val="24"/>
        </w:rPr>
        <w:t>noteworthy</w:t>
      </w:r>
      <w:r>
        <w:rPr>
          <w:rFonts w:ascii="Times New Roman" w:hAnsi="Times New Roman" w:cs="Times New Roman"/>
          <w:sz w:val="24"/>
          <w:szCs w:val="24"/>
        </w:rPr>
        <w:t xml:space="preserve">. </w:t>
      </w:r>
      <w:r w:rsidR="00AC5862">
        <w:rPr>
          <w:rFonts w:ascii="Times New Roman" w:hAnsi="Times New Roman" w:cs="Times New Roman"/>
          <w:sz w:val="24"/>
          <w:szCs w:val="24"/>
        </w:rPr>
        <w:t xml:space="preserve">Farrington </w:t>
      </w:r>
      <w:r w:rsidR="00B6437B">
        <w:rPr>
          <w:rFonts w:ascii="Times New Roman" w:hAnsi="Times New Roman" w:cs="Times New Roman"/>
          <w:sz w:val="24"/>
          <w:szCs w:val="24"/>
        </w:rPr>
        <w:t>and</w:t>
      </w:r>
      <w:r w:rsidR="00AC5862">
        <w:rPr>
          <w:rFonts w:ascii="Times New Roman" w:hAnsi="Times New Roman" w:cs="Times New Roman"/>
          <w:sz w:val="24"/>
          <w:szCs w:val="24"/>
        </w:rPr>
        <w:t xml:space="preserve"> Bergstr</w:t>
      </w:r>
      <w:r w:rsidR="00AC5862" w:rsidRPr="009C09C5">
        <w:rPr>
          <w:rFonts w:ascii="Times New Roman" w:hAnsi="Times New Roman" w:cs="Times New Roman"/>
          <w:sz w:val="24"/>
          <w:szCs w:val="24"/>
        </w:rPr>
        <w:t xml:space="preserve">øm </w:t>
      </w:r>
      <w:r w:rsidR="00AC5862">
        <w:rPr>
          <w:rFonts w:ascii="Times New Roman" w:hAnsi="Times New Roman" w:cs="Times New Roman"/>
          <w:sz w:val="24"/>
          <w:szCs w:val="24"/>
        </w:rPr>
        <w:t>(2021</w:t>
      </w:r>
      <w:r w:rsidR="00BB42DC">
        <w:rPr>
          <w:rFonts w:ascii="Times New Roman" w:hAnsi="Times New Roman" w:cs="Times New Roman"/>
          <w:sz w:val="24"/>
          <w:szCs w:val="24"/>
        </w:rPr>
        <w:t>b</w:t>
      </w:r>
      <w:r w:rsidR="00AC5862">
        <w:rPr>
          <w:rFonts w:ascii="Times New Roman" w:hAnsi="Times New Roman" w:cs="Times New Roman"/>
          <w:sz w:val="24"/>
          <w:szCs w:val="24"/>
        </w:rPr>
        <w:t>) reported results from the G2</w:t>
      </w:r>
      <w:r w:rsidR="00844423">
        <w:rPr>
          <w:rFonts w:ascii="Times New Roman" w:hAnsi="Times New Roman" w:cs="Times New Roman"/>
          <w:sz w:val="24"/>
          <w:szCs w:val="24"/>
        </w:rPr>
        <w:t xml:space="preserve"> males</w:t>
      </w:r>
      <w:r w:rsidR="00AC5862">
        <w:rPr>
          <w:rFonts w:ascii="Times New Roman" w:hAnsi="Times New Roman" w:cs="Times New Roman"/>
          <w:sz w:val="24"/>
          <w:szCs w:val="24"/>
        </w:rPr>
        <w:t xml:space="preserve"> of the CSDD </w:t>
      </w:r>
      <w:r w:rsidR="007B0F5B">
        <w:rPr>
          <w:rFonts w:ascii="Times New Roman" w:hAnsi="Times New Roman" w:cs="Times New Roman"/>
          <w:sz w:val="24"/>
          <w:szCs w:val="24"/>
        </w:rPr>
        <w:t>(</w:t>
      </w:r>
      <w:r w:rsidR="00AC5862">
        <w:rPr>
          <w:rFonts w:ascii="Times New Roman" w:hAnsi="Times New Roman" w:cs="Times New Roman"/>
          <w:sz w:val="24"/>
          <w:szCs w:val="24"/>
        </w:rPr>
        <w:t>411 males born in the 1950s</w:t>
      </w:r>
      <w:r w:rsidR="007B0F5B">
        <w:rPr>
          <w:rFonts w:ascii="Times New Roman" w:hAnsi="Times New Roman" w:cs="Times New Roman"/>
          <w:sz w:val="24"/>
          <w:szCs w:val="24"/>
        </w:rPr>
        <w:t>)</w:t>
      </w:r>
      <w:r w:rsidR="00AC5862">
        <w:rPr>
          <w:rFonts w:ascii="Times New Roman" w:hAnsi="Times New Roman" w:cs="Times New Roman"/>
          <w:sz w:val="24"/>
          <w:szCs w:val="24"/>
        </w:rPr>
        <w:t>. While the findings from the G2 have been replicated in other longitudinal studies</w:t>
      </w:r>
      <w:r w:rsidR="00B962A8">
        <w:rPr>
          <w:rFonts w:ascii="Times New Roman" w:hAnsi="Times New Roman" w:cs="Times New Roman"/>
          <w:sz w:val="24"/>
          <w:szCs w:val="24"/>
        </w:rPr>
        <w:t xml:space="preserve"> </w:t>
      </w:r>
      <w:r w:rsidR="0094422B">
        <w:rPr>
          <w:rFonts w:ascii="Times New Roman" w:hAnsi="Times New Roman" w:cs="Times New Roman"/>
          <w:sz w:val="24"/>
          <w:szCs w:val="24"/>
        </w:rPr>
        <w:t>(</w:t>
      </w:r>
      <w:r w:rsidR="007B0F5B">
        <w:rPr>
          <w:rFonts w:ascii="Times New Roman" w:hAnsi="Times New Roman" w:cs="Times New Roman"/>
          <w:sz w:val="24"/>
          <w:szCs w:val="24"/>
        </w:rPr>
        <w:t xml:space="preserve">Farrington &amp; </w:t>
      </w:r>
      <w:proofErr w:type="spellStart"/>
      <w:r w:rsidR="007B0F5B">
        <w:rPr>
          <w:rFonts w:ascii="Times New Roman" w:hAnsi="Times New Roman" w:cs="Times New Roman"/>
          <w:sz w:val="24"/>
          <w:szCs w:val="24"/>
        </w:rPr>
        <w:t>Loeber</w:t>
      </w:r>
      <w:proofErr w:type="spellEnd"/>
      <w:r w:rsidR="007B0F5B">
        <w:rPr>
          <w:rFonts w:ascii="Times New Roman" w:hAnsi="Times New Roman" w:cs="Times New Roman"/>
          <w:sz w:val="24"/>
          <w:szCs w:val="24"/>
        </w:rPr>
        <w:t xml:space="preserve">, 1999; </w:t>
      </w:r>
      <w:proofErr w:type="spellStart"/>
      <w:r w:rsidR="00B962A8">
        <w:rPr>
          <w:rFonts w:ascii="Times New Roman" w:hAnsi="Times New Roman" w:cs="Times New Roman"/>
          <w:sz w:val="24"/>
          <w:szCs w:val="24"/>
        </w:rPr>
        <w:t>Zych</w:t>
      </w:r>
      <w:proofErr w:type="spellEnd"/>
      <w:r w:rsidR="00B962A8">
        <w:rPr>
          <w:rFonts w:ascii="Times New Roman" w:hAnsi="Times New Roman" w:cs="Times New Roman"/>
          <w:sz w:val="24"/>
          <w:szCs w:val="24"/>
        </w:rPr>
        <w:t xml:space="preserve"> et al., 2021</w:t>
      </w:r>
      <w:r w:rsidR="001D172A">
        <w:rPr>
          <w:rFonts w:ascii="Times New Roman" w:hAnsi="Times New Roman" w:cs="Times New Roman"/>
          <w:sz w:val="24"/>
          <w:szCs w:val="24"/>
        </w:rPr>
        <w:t>)</w:t>
      </w:r>
      <w:r w:rsidR="00155943">
        <w:rPr>
          <w:rFonts w:ascii="Times New Roman" w:hAnsi="Times New Roman" w:cs="Times New Roman"/>
          <w:sz w:val="24"/>
          <w:szCs w:val="24"/>
        </w:rPr>
        <w:t>, and</w:t>
      </w:r>
      <w:r w:rsidR="00F23A92">
        <w:rPr>
          <w:rFonts w:ascii="Times New Roman" w:hAnsi="Times New Roman" w:cs="Times New Roman"/>
          <w:sz w:val="24"/>
          <w:szCs w:val="24"/>
        </w:rPr>
        <w:t xml:space="preserve"> </w:t>
      </w:r>
      <w:r w:rsidR="00155943">
        <w:rPr>
          <w:rFonts w:ascii="Times New Roman" w:hAnsi="Times New Roman" w:cs="Times New Roman"/>
          <w:sz w:val="24"/>
          <w:szCs w:val="24"/>
        </w:rPr>
        <w:t xml:space="preserve">G2 versus G3 risk factors </w:t>
      </w:r>
      <w:r w:rsidR="00F23A92">
        <w:rPr>
          <w:rFonts w:ascii="Times New Roman" w:hAnsi="Times New Roman" w:cs="Times New Roman"/>
          <w:sz w:val="24"/>
          <w:szCs w:val="24"/>
        </w:rPr>
        <w:t>correlated .80 (Farrington et al., 2015)</w:t>
      </w:r>
      <w:r w:rsidR="00A64629">
        <w:rPr>
          <w:rFonts w:ascii="Times New Roman" w:hAnsi="Times New Roman" w:cs="Times New Roman"/>
          <w:sz w:val="24"/>
          <w:szCs w:val="24"/>
        </w:rPr>
        <w:t>, th</w:t>
      </w:r>
      <w:r w:rsidR="00803646">
        <w:rPr>
          <w:rFonts w:ascii="Times New Roman" w:hAnsi="Times New Roman" w:cs="Times New Roman"/>
          <w:sz w:val="24"/>
          <w:szCs w:val="24"/>
        </w:rPr>
        <w:t xml:space="preserve">e similarity in </w:t>
      </w:r>
      <w:r w:rsidR="00654E51">
        <w:rPr>
          <w:rFonts w:ascii="Times New Roman" w:hAnsi="Times New Roman" w:cs="Times New Roman"/>
          <w:sz w:val="24"/>
          <w:szCs w:val="24"/>
        </w:rPr>
        <w:t xml:space="preserve">predictive risk factors </w:t>
      </w:r>
      <w:r w:rsidR="00F1455B">
        <w:rPr>
          <w:rFonts w:ascii="Times New Roman" w:hAnsi="Times New Roman" w:cs="Times New Roman"/>
          <w:sz w:val="24"/>
          <w:szCs w:val="24"/>
        </w:rPr>
        <w:t xml:space="preserve">for psychopathy </w:t>
      </w:r>
      <w:r w:rsidR="00684741">
        <w:rPr>
          <w:rFonts w:ascii="Times New Roman" w:hAnsi="Times New Roman" w:cs="Times New Roman"/>
          <w:sz w:val="24"/>
          <w:szCs w:val="24"/>
        </w:rPr>
        <w:t xml:space="preserve">in two generations </w:t>
      </w:r>
      <w:r w:rsidR="009D3B13">
        <w:rPr>
          <w:rFonts w:ascii="Times New Roman" w:hAnsi="Times New Roman" w:cs="Times New Roman"/>
          <w:sz w:val="24"/>
          <w:szCs w:val="24"/>
        </w:rPr>
        <w:t>supports earlier findings on</w:t>
      </w:r>
      <w:r w:rsidR="00E8261C">
        <w:rPr>
          <w:rFonts w:ascii="Times New Roman" w:hAnsi="Times New Roman" w:cs="Times New Roman"/>
          <w:sz w:val="24"/>
          <w:szCs w:val="24"/>
        </w:rPr>
        <w:t xml:space="preserve"> the</w:t>
      </w:r>
      <w:r w:rsidR="009D3B13">
        <w:rPr>
          <w:rFonts w:ascii="Times New Roman" w:hAnsi="Times New Roman" w:cs="Times New Roman"/>
          <w:sz w:val="24"/>
          <w:szCs w:val="24"/>
        </w:rPr>
        <w:t xml:space="preserve"> intergenerational transmission of psychopathy (</w:t>
      </w:r>
      <w:proofErr w:type="spellStart"/>
      <w:r w:rsidR="009D3B13">
        <w:rPr>
          <w:rFonts w:ascii="Times New Roman" w:hAnsi="Times New Roman" w:cs="Times New Roman"/>
          <w:sz w:val="24"/>
          <w:szCs w:val="24"/>
        </w:rPr>
        <w:t>Auty</w:t>
      </w:r>
      <w:proofErr w:type="spellEnd"/>
      <w:r w:rsidR="009D3B13">
        <w:rPr>
          <w:rFonts w:ascii="Times New Roman" w:hAnsi="Times New Roman" w:cs="Times New Roman"/>
          <w:sz w:val="24"/>
          <w:szCs w:val="24"/>
        </w:rPr>
        <w:t xml:space="preserve"> et al., 2015). </w:t>
      </w:r>
    </w:p>
    <w:p w14:paraId="40822E4C" w14:textId="33A3D2D1" w:rsidR="00867B58" w:rsidRPr="002A1217" w:rsidRDefault="008D008A" w:rsidP="005C298B">
      <w:pPr>
        <w:widowControl w:val="0"/>
        <w:spacing w:after="0" w:line="480" w:lineRule="auto"/>
        <w:rPr>
          <w:rFonts w:ascii="Times New Roman" w:hAnsi="Times New Roman" w:cs="Times New Roman"/>
          <w:b/>
          <w:bCs/>
          <w:i/>
          <w:iCs/>
          <w:sz w:val="24"/>
          <w:szCs w:val="24"/>
        </w:rPr>
      </w:pPr>
      <w:r w:rsidRPr="002A1217">
        <w:rPr>
          <w:rFonts w:ascii="Times New Roman" w:hAnsi="Times New Roman" w:cs="Times New Roman"/>
          <w:b/>
          <w:bCs/>
          <w:i/>
          <w:iCs/>
          <w:sz w:val="24"/>
          <w:szCs w:val="24"/>
        </w:rPr>
        <w:t xml:space="preserve">Males versus </w:t>
      </w:r>
      <w:r w:rsidR="002A1217" w:rsidRPr="002A1217">
        <w:rPr>
          <w:rFonts w:ascii="Times New Roman" w:hAnsi="Times New Roman" w:cs="Times New Roman"/>
          <w:b/>
          <w:bCs/>
          <w:i/>
          <w:iCs/>
          <w:sz w:val="24"/>
          <w:szCs w:val="24"/>
        </w:rPr>
        <w:t>F</w:t>
      </w:r>
      <w:r w:rsidRPr="002A1217">
        <w:rPr>
          <w:rFonts w:ascii="Times New Roman" w:hAnsi="Times New Roman" w:cs="Times New Roman"/>
          <w:b/>
          <w:bCs/>
          <w:i/>
          <w:iCs/>
          <w:sz w:val="24"/>
          <w:szCs w:val="24"/>
        </w:rPr>
        <w:t>emales</w:t>
      </w:r>
    </w:p>
    <w:p w14:paraId="14C9445E" w14:textId="35503FC7" w:rsidR="00B01462" w:rsidRDefault="009D27A8" w:rsidP="005C298B">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CF75C1" w:rsidRPr="005D71E2">
        <w:rPr>
          <w:rFonts w:ascii="Times New Roman" w:hAnsi="Times New Roman" w:cs="Times New Roman"/>
          <w:sz w:val="24"/>
          <w:szCs w:val="24"/>
          <w:highlight w:val="yellow"/>
        </w:rPr>
        <w:t>A clear strength of the current study is that</w:t>
      </w:r>
      <w:r w:rsidR="00911ABB">
        <w:rPr>
          <w:rFonts w:ascii="Times New Roman" w:hAnsi="Times New Roman" w:cs="Times New Roman"/>
          <w:sz w:val="24"/>
          <w:szCs w:val="24"/>
          <w:highlight w:val="yellow"/>
        </w:rPr>
        <w:t>,</w:t>
      </w:r>
      <w:r w:rsidR="00CF75C1" w:rsidRPr="005D71E2">
        <w:rPr>
          <w:rFonts w:ascii="Times New Roman" w:hAnsi="Times New Roman" w:cs="Times New Roman"/>
          <w:sz w:val="24"/>
          <w:szCs w:val="24"/>
          <w:highlight w:val="yellow"/>
        </w:rPr>
        <w:t xml:space="preserve"> because of the</w:t>
      </w:r>
      <w:r w:rsidR="00EB42EC" w:rsidRPr="005D71E2">
        <w:rPr>
          <w:rFonts w:ascii="Times New Roman" w:hAnsi="Times New Roman" w:cs="Times New Roman"/>
          <w:sz w:val="24"/>
          <w:szCs w:val="24"/>
          <w:highlight w:val="yellow"/>
        </w:rPr>
        <w:t xml:space="preserve"> mixed</w:t>
      </w:r>
      <w:r w:rsidR="00CF75C1" w:rsidRPr="005D71E2">
        <w:rPr>
          <w:rFonts w:ascii="Times New Roman" w:hAnsi="Times New Roman" w:cs="Times New Roman"/>
          <w:sz w:val="24"/>
          <w:szCs w:val="24"/>
          <w:highlight w:val="yellow"/>
        </w:rPr>
        <w:t xml:space="preserve"> sample, it has been possible to move </w:t>
      </w:r>
      <w:r w:rsidR="00005AE2" w:rsidRPr="005D71E2">
        <w:rPr>
          <w:rFonts w:ascii="Times New Roman" w:hAnsi="Times New Roman" w:cs="Times New Roman"/>
          <w:sz w:val="24"/>
          <w:szCs w:val="24"/>
          <w:highlight w:val="yellow"/>
        </w:rPr>
        <w:t xml:space="preserve">beyond the </w:t>
      </w:r>
      <w:r w:rsidR="009A7CCE" w:rsidRPr="005D71E2">
        <w:rPr>
          <w:rFonts w:ascii="Times New Roman" w:hAnsi="Times New Roman" w:cs="Times New Roman"/>
          <w:sz w:val="24"/>
          <w:szCs w:val="24"/>
          <w:highlight w:val="yellow"/>
        </w:rPr>
        <w:t>male dominated studies within the field of psychopathy (see also Verona &amp; Vitale, 2018).</w:t>
      </w:r>
      <w:r w:rsidR="009A7CCE">
        <w:rPr>
          <w:rFonts w:ascii="Times New Roman" w:hAnsi="Times New Roman" w:cs="Times New Roman"/>
          <w:sz w:val="24"/>
          <w:szCs w:val="24"/>
        </w:rPr>
        <w:t xml:space="preserve"> </w:t>
      </w:r>
      <w:r w:rsidR="00FA77E4">
        <w:rPr>
          <w:rFonts w:ascii="Times New Roman" w:hAnsi="Times New Roman" w:cs="Times New Roman"/>
          <w:sz w:val="24"/>
          <w:szCs w:val="24"/>
        </w:rPr>
        <w:t>The</w:t>
      </w:r>
      <w:r>
        <w:rPr>
          <w:rFonts w:ascii="Times New Roman" w:hAnsi="Times New Roman" w:cs="Times New Roman"/>
          <w:sz w:val="24"/>
          <w:szCs w:val="24"/>
        </w:rPr>
        <w:t xml:space="preserve"> risk assessment</w:t>
      </w:r>
      <w:r w:rsidR="00FA77E4">
        <w:rPr>
          <w:rFonts w:ascii="Times New Roman" w:hAnsi="Times New Roman" w:cs="Times New Roman"/>
          <w:sz w:val="24"/>
          <w:szCs w:val="24"/>
        </w:rPr>
        <w:t xml:space="preserve"> literature</w:t>
      </w:r>
      <w:r>
        <w:rPr>
          <w:rFonts w:ascii="Times New Roman" w:hAnsi="Times New Roman" w:cs="Times New Roman"/>
          <w:sz w:val="24"/>
          <w:szCs w:val="24"/>
        </w:rPr>
        <w:t xml:space="preserve"> has emphasized the importance o</w:t>
      </w:r>
      <w:r w:rsidR="003E51CF">
        <w:rPr>
          <w:rFonts w:ascii="Times New Roman" w:hAnsi="Times New Roman" w:cs="Times New Roman"/>
          <w:sz w:val="24"/>
          <w:szCs w:val="24"/>
        </w:rPr>
        <w:t>f recognising gender</w:t>
      </w:r>
      <w:r w:rsidR="00FA77E4">
        <w:rPr>
          <w:rFonts w:ascii="Times New Roman" w:hAnsi="Times New Roman" w:cs="Times New Roman"/>
          <w:sz w:val="24"/>
          <w:szCs w:val="24"/>
        </w:rPr>
        <w:t>-</w:t>
      </w:r>
      <w:r w:rsidR="003E51CF">
        <w:rPr>
          <w:rFonts w:ascii="Times New Roman" w:hAnsi="Times New Roman" w:cs="Times New Roman"/>
          <w:sz w:val="24"/>
          <w:szCs w:val="24"/>
        </w:rPr>
        <w:t>specific and gender</w:t>
      </w:r>
      <w:r w:rsidR="0094422B">
        <w:rPr>
          <w:rFonts w:ascii="Times New Roman" w:hAnsi="Times New Roman" w:cs="Times New Roman"/>
          <w:sz w:val="24"/>
          <w:szCs w:val="24"/>
        </w:rPr>
        <w:t>-</w:t>
      </w:r>
      <w:r w:rsidR="003E51CF">
        <w:rPr>
          <w:rFonts w:ascii="Times New Roman" w:hAnsi="Times New Roman" w:cs="Times New Roman"/>
          <w:sz w:val="24"/>
          <w:szCs w:val="24"/>
        </w:rPr>
        <w:t>responsive risk profiles (</w:t>
      </w:r>
      <w:proofErr w:type="spellStart"/>
      <w:r w:rsidR="003E51CF">
        <w:rPr>
          <w:rFonts w:ascii="Times New Roman" w:hAnsi="Times New Roman" w:cs="Times New Roman"/>
          <w:sz w:val="24"/>
          <w:szCs w:val="24"/>
        </w:rPr>
        <w:t>Olver</w:t>
      </w:r>
      <w:proofErr w:type="spellEnd"/>
      <w:r w:rsidR="003E51CF">
        <w:rPr>
          <w:rFonts w:ascii="Times New Roman" w:hAnsi="Times New Roman" w:cs="Times New Roman"/>
          <w:sz w:val="24"/>
          <w:szCs w:val="24"/>
        </w:rPr>
        <w:t xml:space="preserve"> &amp; </w:t>
      </w:r>
      <w:r w:rsidR="000E6656">
        <w:rPr>
          <w:rFonts w:ascii="Times New Roman" w:hAnsi="Times New Roman" w:cs="Times New Roman"/>
          <w:sz w:val="24"/>
          <w:szCs w:val="24"/>
        </w:rPr>
        <w:t>Stockdale, 2021)</w:t>
      </w:r>
      <w:r w:rsidR="0094422B">
        <w:rPr>
          <w:rFonts w:ascii="Times New Roman" w:hAnsi="Times New Roman" w:cs="Times New Roman"/>
          <w:sz w:val="24"/>
          <w:szCs w:val="24"/>
        </w:rPr>
        <w:t xml:space="preserve">, and the current investigation </w:t>
      </w:r>
      <w:r w:rsidR="004E3DF5">
        <w:rPr>
          <w:rFonts w:ascii="Times New Roman" w:hAnsi="Times New Roman" w:cs="Times New Roman"/>
          <w:sz w:val="24"/>
          <w:szCs w:val="24"/>
        </w:rPr>
        <w:t xml:space="preserve">offers </w:t>
      </w:r>
      <w:r w:rsidR="005333C4">
        <w:rPr>
          <w:rFonts w:ascii="Times New Roman" w:hAnsi="Times New Roman" w:cs="Times New Roman"/>
          <w:sz w:val="24"/>
          <w:szCs w:val="24"/>
        </w:rPr>
        <w:t>a</w:t>
      </w:r>
      <w:r w:rsidR="004E3DF5">
        <w:rPr>
          <w:rFonts w:ascii="Times New Roman" w:hAnsi="Times New Roman" w:cs="Times New Roman"/>
          <w:sz w:val="24"/>
          <w:szCs w:val="24"/>
        </w:rPr>
        <w:t xml:space="preserve"> unique </w:t>
      </w:r>
      <w:r w:rsidR="00840C44">
        <w:rPr>
          <w:rFonts w:ascii="Times New Roman" w:hAnsi="Times New Roman" w:cs="Times New Roman"/>
          <w:sz w:val="24"/>
          <w:szCs w:val="24"/>
        </w:rPr>
        <w:t xml:space="preserve">opportunity to investigate </w:t>
      </w:r>
      <w:r w:rsidR="005333C4">
        <w:rPr>
          <w:rFonts w:ascii="Times New Roman" w:hAnsi="Times New Roman" w:cs="Times New Roman"/>
          <w:sz w:val="24"/>
          <w:szCs w:val="24"/>
        </w:rPr>
        <w:t xml:space="preserve">differential risk factors </w:t>
      </w:r>
      <w:r w:rsidR="005333C4">
        <w:rPr>
          <w:rFonts w:ascii="Times New Roman" w:hAnsi="Times New Roman" w:cs="Times New Roman"/>
          <w:sz w:val="24"/>
          <w:szCs w:val="24"/>
        </w:rPr>
        <w:lastRenderedPageBreak/>
        <w:t xml:space="preserve">for men versus women. </w:t>
      </w:r>
      <w:r w:rsidR="00D447BF">
        <w:rPr>
          <w:rFonts w:ascii="Times New Roman" w:hAnsi="Times New Roman" w:cs="Times New Roman"/>
          <w:sz w:val="24"/>
          <w:szCs w:val="24"/>
        </w:rPr>
        <w:t>In line with previous research</w:t>
      </w:r>
      <w:r w:rsidR="00FF0D79">
        <w:rPr>
          <w:rFonts w:ascii="Times New Roman" w:hAnsi="Times New Roman" w:cs="Times New Roman"/>
          <w:sz w:val="24"/>
          <w:szCs w:val="24"/>
        </w:rPr>
        <w:t xml:space="preserve"> on psychopathy in women, the </w:t>
      </w:r>
      <w:r w:rsidR="00EE7C5E">
        <w:rPr>
          <w:rFonts w:ascii="Times New Roman" w:hAnsi="Times New Roman" w:cs="Times New Roman"/>
          <w:sz w:val="24"/>
          <w:szCs w:val="24"/>
        </w:rPr>
        <w:t xml:space="preserve">risk </w:t>
      </w:r>
      <w:r w:rsidR="004160B9">
        <w:rPr>
          <w:rFonts w:ascii="Times New Roman" w:hAnsi="Times New Roman" w:cs="Times New Roman"/>
          <w:sz w:val="24"/>
          <w:szCs w:val="24"/>
        </w:rPr>
        <w:t xml:space="preserve">factors for psychopathy in men and women </w:t>
      </w:r>
      <w:r w:rsidR="00C4083B">
        <w:rPr>
          <w:rFonts w:ascii="Times New Roman" w:hAnsi="Times New Roman" w:cs="Times New Roman"/>
          <w:sz w:val="24"/>
          <w:szCs w:val="24"/>
        </w:rPr>
        <w:t>were</w:t>
      </w:r>
      <w:r w:rsidR="004160B9">
        <w:rPr>
          <w:rFonts w:ascii="Times New Roman" w:hAnsi="Times New Roman" w:cs="Times New Roman"/>
          <w:sz w:val="24"/>
          <w:szCs w:val="24"/>
        </w:rPr>
        <w:t xml:space="preserve"> quite similar. </w:t>
      </w:r>
      <w:r w:rsidR="00911ABB">
        <w:rPr>
          <w:rFonts w:ascii="Times New Roman" w:hAnsi="Times New Roman" w:cs="Times New Roman"/>
          <w:sz w:val="24"/>
          <w:szCs w:val="24"/>
          <w:highlight w:val="yellow"/>
        </w:rPr>
        <w:t>This</w:t>
      </w:r>
      <w:r w:rsidR="00B01462" w:rsidRPr="005D71E2">
        <w:rPr>
          <w:rFonts w:ascii="Times New Roman" w:hAnsi="Times New Roman" w:cs="Times New Roman"/>
          <w:sz w:val="24"/>
          <w:szCs w:val="24"/>
          <w:highlight w:val="yellow"/>
        </w:rPr>
        <w:t xml:space="preserve"> similarity is striking</w:t>
      </w:r>
      <w:r w:rsidR="00911ABB">
        <w:rPr>
          <w:rFonts w:ascii="Times New Roman" w:hAnsi="Times New Roman" w:cs="Times New Roman"/>
          <w:sz w:val="24"/>
          <w:szCs w:val="24"/>
          <w:highlight w:val="yellow"/>
        </w:rPr>
        <w:t>,</w:t>
      </w:r>
      <w:r w:rsidR="00B01462" w:rsidRPr="005D71E2">
        <w:rPr>
          <w:rFonts w:ascii="Times New Roman" w:hAnsi="Times New Roman" w:cs="Times New Roman"/>
          <w:sz w:val="24"/>
          <w:szCs w:val="24"/>
          <w:highlight w:val="yellow"/>
        </w:rPr>
        <w:t xml:space="preserve"> considering th</w:t>
      </w:r>
      <w:r w:rsidR="00942042" w:rsidRPr="005D71E2">
        <w:rPr>
          <w:rFonts w:ascii="Times New Roman" w:hAnsi="Times New Roman" w:cs="Times New Roman"/>
          <w:sz w:val="24"/>
          <w:szCs w:val="24"/>
          <w:highlight w:val="yellow"/>
        </w:rPr>
        <w:t xml:space="preserve">at </w:t>
      </w:r>
      <w:r w:rsidR="00911ABB">
        <w:rPr>
          <w:rFonts w:ascii="Times New Roman" w:hAnsi="Times New Roman" w:cs="Times New Roman"/>
          <w:sz w:val="24"/>
          <w:szCs w:val="24"/>
          <w:highlight w:val="yellow"/>
        </w:rPr>
        <w:t>women</w:t>
      </w:r>
      <w:r w:rsidR="00942042" w:rsidRPr="005D71E2">
        <w:rPr>
          <w:rFonts w:ascii="Times New Roman" w:hAnsi="Times New Roman" w:cs="Times New Roman"/>
          <w:sz w:val="24"/>
          <w:szCs w:val="24"/>
          <w:highlight w:val="yellow"/>
        </w:rPr>
        <w:t xml:space="preserve"> tend to be</w:t>
      </w:r>
      <w:r w:rsidR="008F6508" w:rsidRPr="005D71E2">
        <w:rPr>
          <w:rFonts w:ascii="Times New Roman" w:hAnsi="Times New Roman" w:cs="Times New Roman"/>
          <w:sz w:val="24"/>
          <w:szCs w:val="24"/>
          <w:highlight w:val="yellow"/>
        </w:rPr>
        <w:t xml:space="preserve"> lower on both psychopathic personality and </w:t>
      </w:r>
      <w:r w:rsidR="00EC40BD" w:rsidRPr="005D71E2">
        <w:rPr>
          <w:rFonts w:ascii="Times New Roman" w:hAnsi="Times New Roman" w:cs="Times New Roman"/>
          <w:sz w:val="24"/>
          <w:szCs w:val="24"/>
          <w:highlight w:val="yellow"/>
        </w:rPr>
        <w:t>behaviour</w:t>
      </w:r>
      <w:r w:rsidR="008F6508" w:rsidRPr="005D71E2">
        <w:rPr>
          <w:rFonts w:ascii="Times New Roman" w:hAnsi="Times New Roman" w:cs="Times New Roman"/>
          <w:sz w:val="24"/>
          <w:szCs w:val="24"/>
          <w:highlight w:val="yellow"/>
        </w:rPr>
        <w:t xml:space="preserve"> than men (e.g., Backman et al., 2021; Colins et al., 201</w:t>
      </w:r>
      <w:r w:rsidR="00C21CBA" w:rsidRPr="005D71E2">
        <w:rPr>
          <w:rFonts w:ascii="Times New Roman" w:hAnsi="Times New Roman" w:cs="Times New Roman"/>
          <w:sz w:val="24"/>
          <w:szCs w:val="24"/>
          <w:highlight w:val="yellow"/>
        </w:rPr>
        <w:t>7</w:t>
      </w:r>
      <w:r w:rsidR="00FD54AB" w:rsidRPr="005D71E2">
        <w:rPr>
          <w:rFonts w:ascii="Times New Roman" w:hAnsi="Times New Roman" w:cs="Times New Roman"/>
          <w:sz w:val="24"/>
          <w:szCs w:val="24"/>
          <w:highlight w:val="yellow"/>
        </w:rPr>
        <w:t>a</w:t>
      </w:r>
      <w:r w:rsidR="00C21CBA" w:rsidRPr="005D71E2">
        <w:rPr>
          <w:rFonts w:ascii="Times New Roman" w:hAnsi="Times New Roman" w:cs="Times New Roman"/>
          <w:sz w:val="24"/>
          <w:szCs w:val="24"/>
          <w:highlight w:val="yellow"/>
        </w:rPr>
        <w:t>; Hare, 2003)</w:t>
      </w:r>
      <w:r w:rsidR="009678AE" w:rsidRPr="005D71E2">
        <w:rPr>
          <w:rFonts w:ascii="Times New Roman" w:hAnsi="Times New Roman" w:cs="Times New Roman"/>
          <w:sz w:val="24"/>
          <w:szCs w:val="24"/>
          <w:highlight w:val="yellow"/>
        </w:rPr>
        <w:t xml:space="preserve">, and that some research (e.g., Colins </w:t>
      </w:r>
      <w:r w:rsidR="00FD54AB" w:rsidRPr="005D71E2">
        <w:rPr>
          <w:rFonts w:ascii="Times New Roman" w:hAnsi="Times New Roman" w:cs="Times New Roman"/>
          <w:sz w:val="24"/>
          <w:szCs w:val="24"/>
          <w:highlight w:val="yellow"/>
        </w:rPr>
        <w:t>et al., 2017a) has found some unique predictors</w:t>
      </w:r>
      <w:r w:rsidR="00911ABB">
        <w:rPr>
          <w:rFonts w:ascii="Times New Roman" w:hAnsi="Times New Roman" w:cs="Times New Roman"/>
          <w:sz w:val="24"/>
          <w:szCs w:val="24"/>
          <w:highlight w:val="yellow"/>
        </w:rPr>
        <w:t xml:space="preserve"> (e.g., experiencing</w:t>
      </w:r>
      <w:r w:rsidR="00DC678C" w:rsidRPr="005D71E2">
        <w:rPr>
          <w:rFonts w:ascii="Times New Roman" w:hAnsi="Times New Roman" w:cs="Times New Roman"/>
          <w:sz w:val="24"/>
          <w:szCs w:val="24"/>
          <w:highlight w:val="yellow"/>
        </w:rPr>
        <w:t xml:space="preserve"> sexual abuse)</w:t>
      </w:r>
      <w:r w:rsidR="00FD54AB" w:rsidRPr="005D71E2">
        <w:rPr>
          <w:rFonts w:ascii="Times New Roman" w:hAnsi="Times New Roman" w:cs="Times New Roman"/>
          <w:sz w:val="24"/>
          <w:szCs w:val="24"/>
          <w:highlight w:val="yellow"/>
        </w:rPr>
        <w:t xml:space="preserve"> of</w:t>
      </w:r>
      <w:r w:rsidR="00911ABB">
        <w:rPr>
          <w:rFonts w:ascii="Times New Roman" w:hAnsi="Times New Roman" w:cs="Times New Roman"/>
          <w:sz w:val="24"/>
          <w:szCs w:val="24"/>
          <w:highlight w:val="yellow"/>
        </w:rPr>
        <w:t xml:space="preserve"> psychopathy in women</w:t>
      </w:r>
      <w:r w:rsidR="00FD54AB" w:rsidRPr="005D71E2">
        <w:rPr>
          <w:rFonts w:ascii="Times New Roman" w:hAnsi="Times New Roman" w:cs="Times New Roman"/>
          <w:sz w:val="24"/>
          <w:szCs w:val="24"/>
          <w:highlight w:val="yellow"/>
        </w:rPr>
        <w:t>.</w:t>
      </w:r>
      <w:r w:rsidR="00DC678C" w:rsidRPr="005D71E2">
        <w:rPr>
          <w:rFonts w:ascii="Times New Roman" w:hAnsi="Times New Roman" w:cs="Times New Roman"/>
          <w:sz w:val="24"/>
          <w:szCs w:val="24"/>
          <w:highlight w:val="yellow"/>
        </w:rPr>
        <w:t xml:space="preserve"> Overall, the current study’s </w:t>
      </w:r>
      <w:r w:rsidR="006C2547" w:rsidRPr="005D71E2">
        <w:rPr>
          <w:rFonts w:ascii="Times New Roman" w:hAnsi="Times New Roman" w:cs="Times New Roman"/>
          <w:sz w:val="24"/>
          <w:szCs w:val="24"/>
          <w:highlight w:val="yellow"/>
        </w:rPr>
        <w:t>similar findings across genders</w:t>
      </w:r>
      <w:r w:rsidR="00911ABB">
        <w:rPr>
          <w:rFonts w:ascii="Times New Roman" w:hAnsi="Times New Roman" w:cs="Times New Roman"/>
          <w:sz w:val="24"/>
          <w:szCs w:val="24"/>
          <w:highlight w:val="yellow"/>
        </w:rPr>
        <w:t xml:space="preserve"> </w:t>
      </w:r>
      <w:r w:rsidR="00DC678C" w:rsidRPr="005D71E2">
        <w:rPr>
          <w:rFonts w:ascii="Times New Roman" w:hAnsi="Times New Roman" w:cs="Times New Roman"/>
          <w:sz w:val="24"/>
          <w:szCs w:val="24"/>
          <w:highlight w:val="yellow"/>
        </w:rPr>
        <w:t xml:space="preserve">support </w:t>
      </w:r>
      <w:r w:rsidR="0047512E" w:rsidRPr="005D71E2">
        <w:rPr>
          <w:rFonts w:ascii="Times New Roman" w:hAnsi="Times New Roman" w:cs="Times New Roman"/>
          <w:sz w:val="24"/>
          <w:szCs w:val="24"/>
          <w:highlight w:val="yellow"/>
        </w:rPr>
        <w:t xml:space="preserve">the </w:t>
      </w:r>
      <w:r w:rsidR="00DC0C0F" w:rsidRPr="005D71E2">
        <w:rPr>
          <w:rFonts w:ascii="Times New Roman" w:hAnsi="Times New Roman" w:cs="Times New Roman"/>
          <w:sz w:val="24"/>
          <w:szCs w:val="24"/>
          <w:highlight w:val="yellow"/>
        </w:rPr>
        <w:t>extension of psychopathy, a</w:t>
      </w:r>
      <w:r w:rsidR="006C2547" w:rsidRPr="005D71E2">
        <w:rPr>
          <w:rFonts w:ascii="Times New Roman" w:hAnsi="Times New Roman" w:cs="Times New Roman"/>
          <w:sz w:val="24"/>
          <w:szCs w:val="24"/>
          <w:highlight w:val="yellow"/>
        </w:rPr>
        <w:t xml:space="preserve"> </w:t>
      </w:r>
      <w:r w:rsidR="009254DC" w:rsidRPr="005D71E2">
        <w:rPr>
          <w:rFonts w:ascii="Times New Roman" w:hAnsi="Times New Roman" w:cs="Times New Roman"/>
          <w:sz w:val="24"/>
          <w:szCs w:val="24"/>
          <w:highlight w:val="yellow"/>
        </w:rPr>
        <w:t xml:space="preserve">construct mainly validated on men </w:t>
      </w:r>
      <w:r w:rsidR="007D434F" w:rsidRPr="005D71E2">
        <w:rPr>
          <w:rFonts w:ascii="Times New Roman" w:hAnsi="Times New Roman" w:cs="Times New Roman"/>
          <w:sz w:val="24"/>
          <w:szCs w:val="24"/>
          <w:highlight w:val="yellow"/>
        </w:rPr>
        <w:t>(Hare, 2003</w:t>
      </w:r>
      <w:r w:rsidR="00A47546" w:rsidRPr="005D71E2">
        <w:rPr>
          <w:rFonts w:ascii="Times New Roman" w:hAnsi="Times New Roman" w:cs="Times New Roman"/>
          <w:sz w:val="24"/>
          <w:szCs w:val="24"/>
          <w:highlight w:val="yellow"/>
        </w:rPr>
        <w:t>; Verona &amp; Vitale, 2018</w:t>
      </w:r>
      <w:r w:rsidR="007D434F" w:rsidRPr="005D71E2">
        <w:rPr>
          <w:rFonts w:ascii="Times New Roman" w:hAnsi="Times New Roman" w:cs="Times New Roman"/>
          <w:sz w:val="24"/>
          <w:szCs w:val="24"/>
          <w:highlight w:val="yellow"/>
        </w:rPr>
        <w:t>)</w:t>
      </w:r>
      <w:r w:rsidR="009254DC" w:rsidRPr="005D71E2">
        <w:rPr>
          <w:rFonts w:ascii="Times New Roman" w:hAnsi="Times New Roman" w:cs="Times New Roman"/>
          <w:sz w:val="24"/>
          <w:szCs w:val="24"/>
          <w:highlight w:val="yellow"/>
        </w:rPr>
        <w:t>, to women.</w:t>
      </w:r>
      <w:r w:rsidR="009254DC">
        <w:rPr>
          <w:rFonts w:ascii="Times New Roman" w:hAnsi="Times New Roman" w:cs="Times New Roman"/>
          <w:sz w:val="24"/>
          <w:szCs w:val="24"/>
        </w:rPr>
        <w:t xml:space="preserve"> </w:t>
      </w:r>
    </w:p>
    <w:p w14:paraId="675FE337" w14:textId="380A71C6" w:rsidR="00E8261C" w:rsidRDefault="00C4083B" w:rsidP="00D82557">
      <w:pPr>
        <w:widowControl w:val="0"/>
        <w:spacing w:after="0" w:line="480" w:lineRule="auto"/>
        <w:ind w:firstLine="720"/>
        <w:rPr>
          <w:rFonts w:ascii="Times New Roman" w:hAnsi="Times New Roman" w:cs="Times New Roman"/>
          <w:sz w:val="24"/>
          <w:szCs w:val="24"/>
        </w:rPr>
      </w:pPr>
      <w:r w:rsidRPr="00041093">
        <w:rPr>
          <w:rFonts w:ascii="Times New Roman" w:hAnsi="Times New Roman" w:cs="Times New Roman"/>
          <w:sz w:val="24"/>
          <w:szCs w:val="24"/>
        </w:rPr>
        <w:t>H</w:t>
      </w:r>
      <w:r w:rsidR="004160B9" w:rsidRPr="00041093">
        <w:rPr>
          <w:rFonts w:ascii="Times New Roman" w:hAnsi="Times New Roman" w:cs="Times New Roman"/>
          <w:sz w:val="24"/>
          <w:szCs w:val="24"/>
        </w:rPr>
        <w:t>owever</w:t>
      </w:r>
      <w:r w:rsidR="00BF5327" w:rsidRPr="00041093">
        <w:rPr>
          <w:rFonts w:ascii="Times New Roman" w:hAnsi="Times New Roman" w:cs="Times New Roman"/>
          <w:sz w:val="24"/>
          <w:szCs w:val="24"/>
        </w:rPr>
        <w:t xml:space="preserve">, </w:t>
      </w:r>
      <w:r w:rsidR="004B4763" w:rsidRPr="005D71E2">
        <w:rPr>
          <w:rFonts w:ascii="Times New Roman" w:hAnsi="Times New Roman" w:cs="Times New Roman"/>
          <w:sz w:val="24"/>
          <w:szCs w:val="24"/>
          <w:highlight w:val="yellow"/>
        </w:rPr>
        <w:t>in line with Colins et al. (2017a),</w:t>
      </w:r>
      <w:r w:rsidR="004B4763">
        <w:rPr>
          <w:rFonts w:ascii="Times New Roman" w:hAnsi="Times New Roman" w:cs="Times New Roman"/>
          <w:sz w:val="24"/>
          <w:szCs w:val="24"/>
        </w:rPr>
        <w:t xml:space="preserve"> </w:t>
      </w:r>
      <w:r w:rsidR="004160B9" w:rsidRPr="00041093">
        <w:rPr>
          <w:rFonts w:ascii="Times New Roman" w:hAnsi="Times New Roman" w:cs="Times New Roman"/>
          <w:sz w:val="24"/>
          <w:szCs w:val="24"/>
        </w:rPr>
        <w:t>some</w:t>
      </w:r>
      <w:r w:rsidR="004160B9">
        <w:rPr>
          <w:rFonts w:ascii="Times New Roman" w:hAnsi="Times New Roman" w:cs="Times New Roman"/>
          <w:sz w:val="24"/>
          <w:szCs w:val="24"/>
        </w:rPr>
        <w:t xml:space="preserve"> factors </w:t>
      </w:r>
      <w:r w:rsidR="00041093">
        <w:rPr>
          <w:rFonts w:ascii="Times New Roman" w:hAnsi="Times New Roman" w:cs="Times New Roman"/>
          <w:sz w:val="24"/>
          <w:szCs w:val="24"/>
        </w:rPr>
        <w:t>were</w:t>
      </w:r>
      <w:r w:rsidR="004160B9">
        <w:rPr>
          <w:rFonts w:ascii="Times New Roman" w:hAnsi="Times New Roman" w:cs="Times New Roman"/>
          <w:sz w:val="24"/>
          <w:szCs w:val="24"/>
        </w:rPr>
        <w:t xml:space="preserve"> more</w:t>
      </w:r>
      <w:r w:rsidR="008140C6">
        <w:rPr>
          <w:rFonts w:ascii="Times New Roman" w:hAnsi="Times New Roman" w:cs="Times New Roman"/>
          <w:sz w:val="24"/>
          <w:szCs w:val="24"/>
        </w:rPr>
        <w:t xml:space="preserve"> </w:t>
      </w:r>
      <w:r w:rsidR="004160B9">
        <w:rPr>
          <w:rFonts w:ascii="Times New Roman" w:hAnsi="Times New Roman" w:cs="Times New Roman"/>
          <w:sz w:val="24"/>
          <w:szCs w:val="24"/>
        </w:rPr>
        <w:t>important in the development of psychopathy in women versus men.</w:t>
      </w:r>
      <w:r w:rsidR="009254DC">
        <w:rPr>
          <w:rFonts w:ascii="Times New Roman" w:hAnsi="Times New Roman" w:cs="Times New Roman"/>
          <w:sz w:val="24"/>
          <w:szCs w:val="24"/>
        </w:rPr>
        <w:t xml:space="preserve"> </w:t>
      </w:r>
      <w:r w:rsidR="009254DC" w:rsidRPr="005D71E2">
        <w:rPr>
          <w:rFonts w:ascii="Times New Roman" w:hAnsi="Times New Roman" w:cs="Times New Roman"/>
          <w:sz w:val="24"/>
          <w:szCs w:val="24"/>
          <w:highlight w:val="yellow"/>
        </w:rPr>
        <w:t>This indicates that there might be some unique developmental experiences for women.</w:t>
      </w:r>
      <w:r w:rsidR="00FD120F">
        <w:rPr>
          <w:rFonts w:ascii="Times New Roman" w:hAnsi="Times New Roman" w:cs="Times New Roman"/>
          <w:sz w:val="24"/>
          <w:szCs w:val="24"/>
        </w:rPr>
        <w:t xml:space="preserve"> </w:t>
      </w:r>
      <w:r w:rsidR="004160B9">
        <w:rPr>
          <w:rFonts w:ascii="Times New Roman" w:hAnsi="Times New Roman" w:cs="Times New Roman"/>
          <w:sz w:val="24"/>
          <w:szCs w:val="24"/>
        </w:rPr>
        <w:t xml:space="preserve">For example, </w:t>
      </w:r>
      <w:r w:rsidR="00E714B4">
        <w:rPr>
          <w:rFonts w:ascii="Times New Roman" w:hAnsi="Times New Roman" w:cs="Times New Roman"/>
          <w:sz w:val="24"/>
          <w:szCs w:val="24"/>
        </w:rPr>
        <w:t>when investigating risk factors for F1-PP (continuous)</w:t>
      </w:r>
      <w:r w:rsidR="00FD120F">
        <w:rPr>
          <w:rFonts w:ascii="Times New Roman" w:hAnsi="Times New Roman" w:cs="Times New Roman"/>
          <w:sz w:val="24"/>
          <w:szCs w:val="24"/>
        </w:rPr>
        <w:t>,</w:t>
      </w:r>
      <w:r w:rsidR="00E714B4">
        <w:rPr>
          <w:rFonts w:ascii="Times New Roman" w:hAnsi="Times New Roman" w:cs="Times New Roman"/>
          <w:sz w:val="24"/>
          <w:szCs w:val="24"/>
        </w:rPr>
        <w:t xml:space="preserve"> authoritarian father and authoritarian mother </w:t>
      </w:r>
      <w:r w:rsidR="00FD120F">
        <w:rPr>
          <w:rFonts w:ascii="Times New Roman" w:hAnsi="Times New Roman" w:cs="Times New Roman"/>
          <w:sz w:val="24"/>
          <w:szCs w:val="24"/>
        </w:rPr>
        <w:t>were</w:t>
      </w:r>
      <w:r w:rsidR="00E714B4">
        <w:rPr>
          <w:rFonts w:ascii="Times New Roman" w:hAnsi="Times New Roman" w:cs="Times New Roman"/>
          <w:sz w:val="24"/>
          <w:szCs w:val="24"/>
        </w:rPr>
        <w:t xml:space="preserve"> significant for women, but not for men. Conversely, </w:t>
      </w:r>
      <w:r w:rsidR="009B3D4B">
        <w:rPr>
          <w:rFonts w:ascii="Times New Roman" w:hAnsi="Times New Roman" w:cs="Times New Roman"/>
          <w:sz w:val="24"/>
          <w:szCs w:val="24"/>
        </w:rPr>
        <w:t>socioeconomic risk factors for F1-PP (continuous) d</w:t>
      </w:r>
      <w:r w:rsidR="00FD120F">
        <w:rPr>
          <w:rFonts w:ascii="Times New Roman" w:hAnsi="Times New Roman" w:cs="Times New Roman"/>
          <w:sz w:val="24"/>
          <w:szCs w:val="24"/>
        </w:rPr>
        <w:t>id</w:t>
      </w:r>
      <w:r w:rsidR="009B3D4B">
        <w:rPr>
          <w:rFonts w:ascii="Times New Roman" w:hAnsi="Times New Roman" w:cs="Times New Roman"/>
          <w:sz w:val="24"/>
          <w:szCs w:val="24"/>
        </w:rPr>
        <w:t xml:space="preserve"> not appear to be important for women, while they </w:t>
      </w:r>
      <w:r w:rsidR="00355DCA">
        <w:rPr>
          <w:rFonts w:ascii="Times New Roman" w:hAnsi="Times New Roman" w:cs="Times New Roman"/>
          <w:sz w:val="24"/>
          <w:szCs w:val="24"/>
        </w:rPr>
        <w:t>were</w:t>
      </w:r>
      <w:r w:rsidR="009B3D4B">
        <w:rPr>
          <w:rFonts w:ascii="Times New Roman" w:hAnsi="Times New Roman" w:cs="Times New Roman"/>
          <w:sz w:val="24"/>
          <w:szCs w:val="24"/>
        </w:rPr>
        <w:t xml:space="preserve"> significant for men. </w:t>
      </w:r>
      <w:r w:rsidR="00054843">
        <w:rPr>
          <w:rFonts w:ascii="Times New Roman" w:hAnsi="Times New Roman" w:cs="Times New Roman"/>
          <w:sz w:val="24"/>
          <w:szCs w:val="24"/>
        </w:rPr>
        <w:t xml:space="preserve">This could potentially </w:t>
      </w:r>
      <w:r w:rsidR="00216FD6">
        <w:rPr>
          <w:rFonts w:ascii="Times New Roman" w:hAnsi="Times New Roman" w:cs="Times New Roman"/>
          <w:sz w:val="24"/>
          <w:szCs w:val="24"/>
        </w:rPr>
        <w:t xml:space="preserve">suggest </w:t>
      </w:r>
      <w:r w:rsidR="000F436F">
        <w:rPr>
          <w:rFonts w:ascii="Times New Roman" w:hAnsi="Times New Roman" w:cs="Times New Roman"/>
          <w:sz w:val="24"/>
          <w:szCs w:val="24"/>
        </w:rPr>
        <w:t>that</w:t>
      </w:r>
      <w:r w:rsidR="001B224C">
        <w:rPr>
          <w:rFonts w:ascii="Times New Roman" w:hAnsi="Times New Roman" w:cs="Times New Roman"/>
          <w:sz w:val="24"/>
          <w:szCs w:val="24"/>
        </w:rPr>
        <w:t xml:space="preserve"> the women are more relationship</w:t>
      </w:r>
      <w:r w:rsidR="00CF4FB6">
        <w:rPr>
          <w:rFonts w:ascii="Times New Roman" w:hAnsi="Times New Roman" w:cs="Times New Roman"/>
          <w:sz w:val="24"/>
          <w:szCs w:val="24"/>
        </w:rPr>
        <w:t>-</w:t>
      </w:r>
      <w:r w:rsidR="001B224C">
        <w:rPr>
          <w:rFonts w:ascii="Times New Roman" w:hAnsi="Times New Roman" w:cs="Times New Roman"/>
          <w:sz w:val="24"/>
          <w:szCs w:val="24"/>
        </w:rPr>
        <w:t>oriented in their development of psychopathy (</w:t>
      </w:r>
      <w:proofErr w:type="spellStart"/>
      <w:r w:rsidR="0082045A" w:rsidRPr="00E35779">
        <w:rPr>
          <w:rFonts w:ascii="Times New Roman" w:hAnsi="Times New Roman" w:cs="Times New Roman"/>
          <w:sz w:val="24"/>
          <w:szCs w:val="24"/>
        </w:rPr>
        <w:t>Forouzan</w:t>
      </w:r>
      <w:proofErr w:type="spellEnd"/>
      <w:r w:rsidR="0082045A" w:rsidRPr="00E35779">
        <w:rPr>
          <w:rFonts w:ascii="Times New Roman" w:hAnsi="Times New Roman" w:cs="Times New Roman"/>
          <w:sz w:val="24"/>
          <w:szCs w:val="24"/>
        </w:rPr>
        <w:t xml:space="preserve"> &amp; Cooke, 2005; Garcia et al., 2022</w:t>
      </w:r>
      <w:r w:rsidR="0082045A">
        <w:rPr>
          <w:rFonts w:ascii="Times New Roman" w:hAnsi="Times New Roman" w:cs="Times New Roman"/>
          <w:sz w:val="24"/>
          <w:szCs w:val="24"/>
        </w:rPr>
        <w:t>)</w:t>
      </w:r>
      <w:r w:rsidR="0083189A">
        <w:rPr>
          <w:rFonts w:ascii="Times New Roman" w:hAnsi="Times New Roman" w:cs="Times New Roman"/>
          <w:sz w:val="24"/>
          <w:szCs w:val="24"/>
        </w:rPr>
        <w:t xml:space="preserve">. </w:t>
      </w:r>
    </w:p>
    <w:p w14:paraId="09811DEE" w14:textId="498E8EB8" w:rsidR="000E41F7" w:rsidRPr="00D82557" w:rsidRDefault="0083189A" w:rsidP="00D82557">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investigating independent risk factors in the multiple regressions and logistic regressions, there </w:t>
      </w:r>
      <w:r w:rsidR="004C4B3A">
        <w:rPr>
          <w:rFonts w:ascii="Times New Roman" w:hAnsi="Times New Roman" w:cs="Times New Roman"/>
          <w:sz w:val="24"/>
          <w:szCs w:val="24"/>
        </w:rPr>
        <w:t>was</w:t>
      </w:r>
      <w:r>
        <w:rPr>
          <w:rFonts w:ascii="Times New Roman" w:hAnsi="Times New Roman" w:cs="Times New Roman"/>
          <w:sz w:val="24"/>
          <w:szCs w:val="24"/>
        </w:rPr>
        <w:t xml:space="preserve"> some support for this</w:t>
      </w:r>
      <w:r w:rsidR="004C4B3A">
        <w:rPr>
          <w:rFonts w:ascii="Times New Roman" w:hAnsi="Times New Roman" w:cs="Times New Roman"/>
          <w:sz w:val="24"/>
          <w:szCs w:val="24"/>
        </w:rPr>
        <w:t xml:space="preserve"> view</w:t>
      </w:r>
      <w:r>
        <w:rPr>
          <w:rFonts w:ascii="Times New Roman" w:hAnsi="Times New Roman" w:cs="Times New Roman"/>
          <w:sz w:val="24"/>
          <w:szCs w:val="24"/>
        </w:rPr>
        <w:t xml:space="preserve">. </w:t>
      </w:r>
      <w:r w:rsidR="005F661D">
        <w:rPr>
          <w:rFonts w:ascii="Times New Roman" w:hAnsi="Times New Roman" w:cs="Times New Roman"/>
          <w:sz w:val="24"/>
          <w:szCs w:val="24"/>
        </w:rPr>
        <w:t>Young mother</w:t>
      </w:r>
      <w:r w:rsidR="00212079">
        <w:rPr>
          <w:rFonts w:ascii="Times New Roman" w:hAnsi="Times New Roman" w:cs="Times New Roman"/>
          <w:sz w:val="24"/>
          <w:szCs w:val="24"/>
        </w:rPr>
        <w:t xml:space="preserve">, </w:t>
      </w:r>
      <w:r w:rsidR="005F661D">
        <w:rPr>
          <w:rFonts w:ascii="Times New Roman" w:hAnsi="Times New Roman" w:cs="Times New Roman"/>
          <w:sz w:val="24"/>
          <w:szCs w:val="24"/>
        </w:rPr>
        <w:t>convicted mother</w:t>
      </w:r>
      <w:r w:rsidR="00212079">
        <w:rPr>
          <w:rFonts w:ascii="Times New Roman" w:hAnsi="Times New Roman" w:cs="Times New Roman"/>
          <w:sz w:val="24"/>
          <w:szCs w:val="24"/>
        </w:rPr>
        <w:t xml:space="preserve">, </w:t>
      </w:r>
      <w:r w:rsidR="00E72E82">
        <w:rPr>
          <w:rFonts w:ascii="Times New Roman" w:hAnsi="Times New Roman" w:cs="Times New Roman"/>
          <w:sz w:val="24"/>
          <w:szCs w:val="24"/>
        </w:rPr>
        <w:t>parental conflict and authoritarian father</w:t>
      </w:r>
      <w:r w:rsidR="005F661D">
        <w:rPr>
          <w:rFonts w:ascii="Times New Roman" w:hAnsi="Times New Roman" w:cs="Times New Roman"/>
          <w:sz w:val="24"/>
          <w:szCs w:val="24"/>
        </w:rPr>
        <w:t xml:space="preserve"> were found to b</w:t>
      </w:r>
      <w:r w:rsidR="00E72E82">
        <w:rPr>
          <w:rFonts w:ascii="Times New Roman" w:hAnsi="Times New Roman" w:cs="Times New Roman"/>
          <w:sz w:val="24"/>
          <w:szCs w:val="24"/>
        </w:rPr>
        <w:t xml:space="preserve">e predictive of psychopathy in women, but not in men. </w:t>
      </w:r>
      <w:r w:rsidR="008678E8">
        <w:rPr>
          <w:rFonts w:ascii="Times New Roman" w:hAnsi="Times New Roman" w:cs="Times New Roman"/>
          <w:sz w:val="24"/>
          <w:szCs w:val="24"/>
        </w:rPr>
        <w:t xml:space="preserve">Interestingly though, separation </w:t>
      </w:r>
      <w:r w:rsidR="00DB4116">
        <w:rPr>
          <w:rFonts w:ascii="Times New Roman" w:hAnsi="Times New Roman" w:cs="Times New Roman"/>
          <w:sz w:val="24"/>
          <w:szCs w:val="24"/>
        </w:rPr>
        <w:t>seem</w:t>
      </w:r>
      <w:r w:rsidR="00446A72">
        <w:rPr>
          <w:rFonts w:ascii="Times New Roman" w:hAnsi="Times New Roman" w:cs="Times New Roman"/>
          <w:sz w:val="24"/>
          <w:szCs w:val="24"/>
        </w:rPr>
        <w:t>ed</w:t>
      </w:r>
      <w:r w:rsidR="00DB4116">
        <w:rPr>
          <w:rFonts w:ascii="Times New Roman" w:hAnsi="Times New Roman" w:cs="Times New Roman"/>
          <w:sz w:val="24"/>
          <w:szCs w:val="24"/>
        </w:rPr>
        <w:t xml:space="preserve"> to increase the risk for both men and women, for both psychopathic personality and psychopathic behaviour</w:t>
      </w:r>
      <w:r w:rsidR="00E734F8">
        <w:rPr>
          <w:rFonts w:ascii="Times New Roman" w:hAnsi="Times New Roman" w:cs="Times New Roman"/>
          <w:sz w:val="24"/>
          <w:szCs w:val="24"/>
        </w:rPr>
        <w:t xml:space="preserve"> in the continuous analyses (multiple regressions).</w:t>
      </w:r>
      <w:r w:rsidR="00BA3BE5">
        <w:rPr>
          <w:rFonts w:ascii="Times New Roman" w:hAnsi="Times New Roman" w:cs="Times New Roman"/>
          <w:sz w:val="24"/>
          <w:szCs w:val="24"/>
        </w:rPr>
        <w:t xml:space="preserve"> </w:t>
      </w:r>
      <w:r w:rsidR="00E458C3">
        <w:rPr>
          <w:rFonts w:ascii="Times New Roman" w:hAnsi="Times New Roman" w:cs="Times New Roman"/>
          <w:sz w:val="24"/>
          <w:szCs w:val="24"/>
        </w:rPr>
        <w:t>E</w:t>
      </w:r>
      <w:r w:rsidR="00B70577">
        <w:rPr>
          <w:rFonts w:ascii="Times New Roman" w:hAnsi="Times New Roman" w:cs="Times New Roman"/>
          <w:sz w:val="24"/>
          <w:szCs w:val="24"/>
        </w:rPr>
        <w:t>arly school leaving</w:t>
      </w:r>
      <w:r w:rsidR="00701810">
        <w:rPr>
          <w:rFonts w:ascii="Times New Roman" w:hAnsi="Times New Roman" w:cs="Times New Roman"/>
          <w:sz w:val="24"/>
          <w:szCs w:val="24"/>
        </w:rPr>
        <w:t xml:space="preserve"> seem</w:t>
      </w:r>
      <w:r w:rsidR="00446A72">
        <w:rPr>
          <w:rFonts w:ascii="Times New Roman" w:hAnsi="Times New Roman" w:cs="Times New Roman"/>
          <w:sz w:val="24"/>
          <w:szCs w:val="24"/>
        </w:rPr>
        <w:t>ed</w:t>
      </w:r>
      <w:r w:rsidR="00701810">
        <w:rPr>
          <w:rFonts w:ascii="Times New Roman" w:hAnsi="Times New Roman" w:cs="Times New Roman"/>
          <w:sz w:val="24"/>
          <w:szCs w:val="24"/>
        </w:rPr>
        <w:t xml:space="preserve"> to be specifically important </w:t>
      </w:r>
      <w:r w:rsidR="00E458C3">
        <w:rPr>
          <w:rFonts w:ascii="Times New Roman" w:hAnsi="Times New Roman" w:cs="Times New Roman"/>
          <w:sz w:val="24"/>
          <w:szCs w:val="24"/>
        </w:rPr>
        <w:t>for men’s development of psychopathy. This highlights some important gender differences, but m</w:t>
      </w:r>
      <w:r w:rsidR="00135157">
        <w:rPr>
          <w:rFonts w:ascii="Times New Roman" w:hAnsi="Times New Roman" w:cs="Times New Roman"/>
          <w:sz w:val="24"/>
          <w:szCs w:val="24"/>
        </w:rPr>
        <w:t xml:space="preserve">ore research on </w:t>
      </w:r>
      <w:r w:rsidR="004A6730">
        <w:rPr>
          <w:rFonts w:ascii="Times New Roman" w:hAnsi="Times New Roman" w:cs="Times New Roman"/>
          <w:sz w:val="24"/>
          <w:szCs w:val="24"/>
        </w:rPr>
        <w:t>psychopathy in women</w:t>
      </w:r>
      <w:r w:rsidR="00446A72">
        <w:rPr>
          <w:rFonts w:ascii="Times New Roman" w:hAnsi="Times New Roman" w:cs="Times New Roman"/>
          <w:sz w:val="24"/>
          <w:szCs w:val="24"/>
        </w:rPr>
        <w:t>,</w:t>
      </w:r>
      <w:r w:rsidR="0082045A">
        <w:rPr>
          <w:rFonts w:ascii="Times New Roman" w:hAnsi="Times New Roman" w:cs="Times New Roman"/>
          <w:sz w:val="24"/>
          <w:szCs w:val="24"/>
        </w:rPr>
        <w:t xml:space="preserve"> with direct comparison</w:t>
      </w:r>
      <w:r w:rsidR="001475D5">
        <w:rPr>
          <w:rFonts w:ascii="Times New Roman" w:hAnsi="Times New Roman" w:cs="Times New Roman"/>
          <w:sz w:val="24"/>
          <w:szCs w:val="24"/>
        </w:rPr>
        <w:t>s between men and women</w:t>
      </w:r>
      <w:r w:rsidR="00FB2A12">
        <w:rPr>
          <w:rFonts w:ascii="Times New Roman" w:hAnsi="Times New Roman" w:cs="Times New Roman"/>
          <w:sz w:val="24"/>
          <w:szCs w:val="24"/>
        </w:rPr>
        <w:t>,</w:t>
      </w:r>
      <w:r w:rsidR="004A6730">
        <w:rPr>
          <w:rFonts w:ascii="Times New Roman" w:hAnsi="Times New Roman" w:cs="Times New Roman"/>
          <w:sz w:val="24"/>
          <w:szCs w:val="24"/>
        </w:rPr>
        <w:t xml:space="preserve"> i</w:t>
      </w:r>
      <w:r w:rsidR="00E8261C">
        <w:rPr>
          <w:rFonts w:ascii="Times New Roman" w:hAnsi="Times New Roman" w:cs="Times New Roman"/>
          <w:sz w:val="24"/>
          <w:szCs w:val="24"/>
        </w:rPr>
        <w:t xml:space="preserve">s </w:t>
      </w:r>
      <w:r w:rsidR="004A6730">
        <w:rPr>
          <w:rFonts w:ascii="Times New Roman" w:hAnsi="Times New Roman" w:cs="Times New Roman"/>
          <w:sz w:val="24"/>
          <w:szCs w:val="24"/>
        </w:rPr>
        <w:t xml:space="preserve">needed (e.g., Verona &amp; Vitale, 2018). </w:t>
      </w:r>
    </w:p>
    <w:p w14:paraId="38BE3BAB" w14:textId="5F9C56D6" w:rsidR="00191DC2" w:rsidRDefault="00802592" w:rsidP="005C298B">
      <w:pPr>
        <w:widowControl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I</w:t>
      </w:r>
      <w:r w:rsidR="003E5EB6">
        <w:rPr>
          <w:rFonts w:ascii="Times New Roman" w:hAnsi="Times New Roman" w:cs="Times New Roman"/>
          <w:b/>
          <w:bCs/>
          <w:sz w:val="24"/>
          <w:szCs w:val="24"/>
        </w:rPr>
        <w:t xml:space="preserve">ndependently </w:t>
      </w:r>
      <w:r w:rsidR="002A1217">
        <w:rPr>
          <w:rFonts w:ascii="Times New Roman" w:hAnsi="Times New Roman" w:cs="Times New Roman"/>
          <w:b/>
          <w:bCs/>
          <w:sz w:val="24"/>
          <w:szCs w:val="24"/>
        </w:rPr>
        <w:t>P</w:t>
      </w:r>
      <w:r w:rsidR="003E5EB6">
        <w:rPr>
          <w:rFonts w:ascii="Times New Roman" w:hAnsi="Times New Roman" w:cs="Times New Roman"/>
          <w:b/>
          <w:bCs/>
          <w:sz w:val="24"/>
          <w:szCs w:val="24"/>
        </w:rPr>
        <w:t>redictive</w:t>
      </w:r>
      <w:r>
        <w:rPr>
          <w:rFonts w:ascii="Times New Roman" w:hAnsi="Times New Roman" w:cs="Times New Roman"/>
          <w:b/>
          <w:bCs/>
          <w:sz w:val="24"/>
          <w:szCs w:val="24"/>
        </w:rPr>
        <w:t xml:space="preserve"> </w:t>
      </w:r>
      <w:r w:rsidR="002A1217">
        <w:rPr>
          <w:rFonts w:ascii="Times New Roman" w:hAnsi="Times New Roman" w:cs="Times New Roman"/>
          <w:b/>
          <w:bCs/>
          <w:sz w:val="24"/>
          <w:szCs w:val="24"/>
        </w:rPr>
        <w:t>R</w:t>
      </w:r>
      <w:r>
        <w:rPr>
          <w:rFonts w:ascii="Times New Roman" w:hAnsi="Times New Roman" w:cs="Times New Roman"/>
          <w:b/>
          <w:bCs/>
          <w:sz w:val="24"/>
          <w:szCs w:val="24"/>
        </w:rPr>
        <w:t xml:space="preserve">isk </w:t>
      </w:r>
      <w:r w:rsidR="002A1217">
        <w:rPr>
          <w:rFonts w:ascii="Times New Roman" w:hAnsi="Times New Roman" w:cs="Times New Roman"/>
          <w:b/>
          <w:bCs/>
          <w:sz w:val="24"/>
          <w:szCs w:val="24"/>
        </w:rPr>
        <w:t>F</w:t>
      </w:r>
      <w:r>
        <w:rPr>
          <w:rFonts w:ascii="Times New Roman" w:hAnsi="Times New Roman" w:cs="Times New Roman"/>
          <w:b/>
          <w:bCs/>
          <w:sz w:val="24"/>
          <w:szCs w:val="24"/>
        </w:rPr>
        <w:t>actors</w:t>
      </w:r>
      <w:r w:rsidR="000E41F7">
        <w:rPr>
          <w:rFonts w:ascii="Times New Roman" w:hAnsi="Times New Roman" w:cs="Times New Roman"/>
          <w:b/>
          <w:bCs/>
          <w:sz w:val="24"/>
          <w:szCs w:val="24"/>
        </w:rPr>
        <w:t xml:space="preserve"> </w:t>
      </w:r>
      <w:r w:rsidR="000E41F7" w:rsidRPr="005D71E2">
        <w:rPr>
          <w:rFonts w:ascii="Times New Roman" w:hAnsi="Times New Roman" w:cs="Times New Roman"/>
          <w:b/>
          <w:bCs/>
          <w:sz w:val="24"/>
          <w:szCs w:val="24"/>
          <w:highlight w:val="yellow"/>
        </w:rPr>
        <w:t>and Implications for Interventions</w:t>
      </w:r>
    </w:p>
    <w:p w14:paraId="62C3F4D7" w14:textId="0BB8AA01" w:rsidR="00B71CC4" w:rsidRDefault="00AE63C0" w:rsidP="005C298B">
      <w:pPr>
        <w:widowControl w:val="0"/>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E35724">
        <w:rPr>
          <w:rFonts w:ascii="Times New Roman" w:hAnsi="Times New Roman" w:cs="Times New Roman"/>
          <w:sz w:val="24"/>
          <w:szCs w:val="24"/>
        </w:rPr>
        <w:t xml:space="preserve">As highlighted at the start of this discussion, </w:t>
      </w:r>
      <w:r w:rsidR="00662A51">
        <w:rPr>
          <w:rFonts w:ascii="Times New Roman" w:hAnsi="Times New Roman" w:cs="Times New Roman"/>
          <w:sz w:val="24"/>
          <w:szCs w:val="24"/>
        </w:rPr>
        <w:t xml:space="preserve">there were some differences in results based on </w:t>
      </w:r>
      <w:r w:rsidR="00FD4FFB">
        <w:rPr>
          <w:rFonts w:ascii="Times New Roman" w:hAnsi="Times New Roman" w:cs="Times New Roman"/>
          <w:sz w:val="24"/>
          <w:szCs w:val="24"/>
        </w:rPr>
        <w:t xml:space="preserve">whether psychopathy was treated as a dichotomous or continuous outcome. These differences are especially important for the results </w:t>
      </w:r>
      <w:r w:rsidR="00403F78">
        <w:rPr>
          <w:rFonts w:ascii="Times New Roman" w:hAnsi="Times New Roman" w:cs="Times New Roman"/>
          <w:sz w:val="24"/>
          <w:szCs w:val="24"/>
        </w:rPr>
        <w:t xml:space="preserve">on explanatory and independently predictive factors, where the dichotomous analyses </w:t>
      </w:r>
      <w:r w:rsidR="00D63A70">
        <w:rPr>
          <w:rFonts w:ascii="Times New Roman" w:hAnsi="Times New Roman" w:cs="Times New Roman"/>
          <w:sz w:val="24"/>
          <w:szCs w:val="24"/>
        </w:rPr>
        <w:t xml:space="preserve">provided more parsimonious models compared to the continuous </w:t>
      </w:r>
      <w:r w:rsidR="008E0565">
        <w:rPr>
          <w:rFonts w:ascii="Times New Roman" w:hAnsi="Times New Roman" w:cs="Times New Roman"/>
          <w:sz w:val="24"/>
          <w:szCs w:val="24"/>
        </w:rPr>
        <w:t>analyses.</w:t>
      </w:r>
      <w:r w:rsidR="00B61A5A">
        <w:rPr>
          <w:rFonts w:ascii="Times New Roman" w:hAnsi="Times New Roman" w:cs="Times New Roman"/>
          <w:sz w:val="24"/>
          <w:szCs w:val="24"/>
        </w:rPr>
        <w:t xml:space="preserve"> The results that were replicated across analytical approaches</w:t>
      </w:r>
      <w:r w:rsidR="00310A04">
        <w:rPr>
          <w:rFonts w:ascii="Times New Roman" w:hAnsi="Times New Roman" w:cs="Times New Roman"/>
          <w:sz w:val="24"/>
          <w:szCs w:val="24"/>
        </w:rPr>
        <w:t xml:space="preserve"> are now </w:t>
      </w:r>
      <w:r w:rsidR="00B01462" w:rsidRPr="005D71E2">
        <w:rPr>
          <w:rFonts w:ascii="Times New Roman" w:hAnsi="Times New Roman" w:cs="Times New Roman"/>
          <w:sz w:val="24"/>
          <w:szCs w:val="24"/>
          <w:highlight w:val="yellow"/>
        </w:rPr>
        <w:t>highlighted.</w:t>
      </w:r>
      <w:r w:rsidR="00B01462">
        <w:rPr>
          <w:rFonts w:ascii="Times New Roman" w:hAnsi="Times New Roman" w:cs="Times New Roman"/>
          <w:sz w:val="24"/>
          <w:szCs w:val="24"/>
        </w:rPr>
        <w:t xml:space="preserve"> </w:t>
      </w:r>
      <w:r w:rsidR="00B71CC4">
        <w:rPr>
          <w:rFonts w:ascii="Times New Roman" w:hAnsi="Times New Roman" w:cs="Times New Roman"/>
          <w:sz w:val="24"/>
          <w:szCs w:val="24"/>
        </w:rPr>
        <w:t xml:space="preserve"> </w:t>
      </w:r>
    </w:p>
    <w:p w14:paraId="49C23DBE" w14:textId="5B95B8A5" w:rsidR="00C604C6" w:rsidRPr="005D71E2" w:rsidRDefault="00294268" w:rsidP="006C6531">
      <w:pPr>
        <w:widowControl w:val="0"/>
        <w:spacing w:after="0" w:line="480" w:lineRule="auto"/>
        <w:ind w:firstLine="720"/>
        <w:rPr>
          <w:rFonts w:ascii="Times New Roman" w:hAnsi="Times New Roman" w:cs="Times New Roman"/>
          <w:sz w:val="24"/>
          <w:szCs w:val="24"/>
          <w:highlight w:val="yellow"/>
        </w:rPr>
      </w:pPr>
      <w:r w:rsidRPr="005D71E2">
        <w:rPr>
          <w:rFonts w:ascii="Times New Roman" w:hAnsi="Times New Roman" w:cs="Times New Roman"/>
          <w:sz w:val="24"/>
          <w:szCs w:val="24"/>
          <w:highlight w:val="yellow"/>
        </w:rPr>
        <w:t xml:space="preserve">For G3 males, </w:t>
      </w:r>
      <w:r w:rsidR="00C408F4" w:rsidRPr="005D71E2">
        <w:rPr>
          <w:rFonts w:ascii="Times New Roman" w:hAnsi="Times New Roman" w:cs="Times New Roman"/>
          <w:sz w:val="24"/>
          <w:szCs w:val="24"/>
          <w:highlight w:val="yellow"/>
        </w:rPr>
        <w:t>large family size</w:t>
      </w:r>
      <w:r w:rsidR="009F09FA" w:rsidRPr="005D71E2">
        <w:rPr>
          <w:rFonts w:ascii="Times New Roman" w:hAnsi="Times New Roman" w:cs="Times New Roman"/>
          <w:sz w:val="24"/>
          <w:szCs w:val="24"/>
          <w:highlight w:val="yellow"/>
        </w:rPr>
        <w:t xml:space="preserve"> and</w:t>
      </w:r>
      <w:r w:rsidR="000729DB" w:rsidRPr="005D71E2">
        <w:rPr>
          <w:rFonts w:ascii="Times New Roman" w:hAnsi="Times New Roman" w:cs="Times New Roman"/>
          <w:sz w:val="24"/>
          <w:szCs w:val="24"/>
          <w:highlight w:val="yellow"/>
        </w:rPr>
        <w:t xml:space="preserve"> poor supervision</w:t>
      </w:r>
      <w:r w:rsidR="009F09FA" w:rsidRPr="005D71E2">
        <w:rPr>
          <w:rFonts w:ascii="Times New Roman" w:hAnsi="Times New Roman" w:cs="Times New Roman"/>
          <w:sz w:val="24"/>
          <w:szCs w:val="24"/>
          <w:highlight w:val="yellow"/>
        </w:rPr>
        <w:t xml:space="preserve"> </w:t>
      </w:r>
      <w:r w:rsidR="000729DB" w:rsidRPr="005D71E2">
        <w:rPr>
          <w:rFonts w:ascii="Times New Roman" w:hAnsi="Times New Roman" w:cs="Times New Roman"/>
          <w:sz w:val="24"/>
          <w:szCs w:val="24"/>
          <w:highlight w:val="yellow"/>
        </w:rPr>
        <w:t>were significant predictors for F1-PP</w:t>
      </w:r>
      <w:r w:rsidR="00256EC2" w:rsidRPr="005D71E2">
        <w:rPr>
          <w:rFonts w:ascii="Times New Roman" w:hAnsi="Times New Roman" w:cs="Times New Roman"/>
          <w:sz w:val="24"/>
          <w:szCs w:val="24"/>
          <w:highlight w:val="yellow"/>
        </w:rPr>
        <w:t xml:space="preserve"> in both</w:t>
      </w:r>
      <w:r w:rsidR="000729DB" w:rsidRPr="005D71E2">
        <w:rPr>
          <w:rFonts w:ascii="Times New Roman" w:hAnsi="Times New Roman" w:cs="Times New Roman"/>
          <w:sz w:val="24"/>
          <w:szCs w:val="24"/>
          <w:highlight w:val="yellow"/>
        </w:rPr>
        <w:t xml:space="preserve"> continuous and dichotomous</w:t>
      </w:r>
      <w:r w:rsidR="00256EC2" w:rsidRPr="005D71E2">
        <w:rPr>
          <w:rFonts w:ascii="Times New Roman" w:hAnsi="Times New Roman" w:cs="Times New Roman"/>
          <w:sz w:val="24"/>
          <w:szCs w:val="24"/>
          <w:highlight w:val="yellow"/>
        </w:rPr>
        <w:t xml:space="preserve"> analyses</w:t>
      </w:r>
      <w:r w:rsidR="000729DB" w:rsidRPr="005D71E2">
        <w:rPr>
          <w:rFonts w:ascii="Times New Roman" w:hAnsi="Times New Roman" w:cs="Times New Roman"/>
          <w:sz w:val="24"/>
          <w:szCs w:val="24"/>
          <w:highlight w:val="yellow"/>
        </w:rPr>
        <w:t xml:space="preserve">. </w:t>
      </w:r>
      <w:r w:rsidR="00257F9F" w:rsidRPr="005D71E2">
        <w:rPr>
          <w:rFonts w:ascii="Times New Roman" w:hAnsi="Times New Roman" w:cs="Times New Roman"/>
          <w:sz w:val="24"/>
          <w:szCs w:val="24"/>
          <w:highlight w:val="yellow"/>
        </w:rPr>
        <w:t xml:space="preserve">Early school leaving </w:t>
      </w:r>
      <w:r w:rsidR="009E50D9" w:rsidRPr="005D71E2">
        <w:rPr>
          <w:rFonts w:ascii="Times New Roman" w:hAnsi="Times New Roman" w:cs="Times New Roman"/>
          <w:sz w:val="24"/>
          <w:szCs w:val="24"/>
          <w:highlight w:val="yellow"/>
        </w:rPr>
        <w:t xml:space="preserve">and risk taking </w:t>
      </w:r>
      <w:r w:rsidR="00257F9F" w:rsidRPr="005D71E2">
        <w:rPr>
          <w:rFonts w:ascii="Times New Roman" w:hAnsi="Times New Roman" w:cs="Times New Roman"/>
          <w:sz w:val="24"/>
          <w:szCs w:val="24"/>
          <w:highlight w:val="yellow"/>
        </w:rPr>
        <w:t>al</w:t>
      </w:r>
      <w:r w:rsidR="00911ABB">
        <w:rPr>
          <w:rFonts w:ascii="Times New Roman" w:hAnsi="Times New Roman" w:cs="Times New Roman"/>
          <w:sz w:val="24"/>
          <w:szCs w:val="24"/>
          <w:highlight w:val="yellow"/>
        </w:rPr>
        <w:t>so emerged in both analyses as</w:t>
      </w:r>
      <w:r w:rsidR="00257F9F" w:rsidRPr="005D71E2">
        <w:rPr>
          <w:rFonts w:ascii="Times New Roman" w:hAnsi="Times New Roman" w:cs="Times New Roman"/>
          <w:sz w:val="24"/>
          <w:szCs w:val="24"/>
          <w:highlight w:val="yellow"/>
        </w:rPr>
        <w:t xml:space="preserve"> risk factor</w:t>
      </w:r>
      <w:r w:rsidR="00911ABB">
        <w:rPr>
          <w:rFonts w:ascii="Times New Roman" w:hAnsi="Times New Roman" w:cs="Times New Roman"/>
          <w:sz w:val="24"/>
          <w:szCs w:val="24"/>
          <w:highlight w:val="yellow"/>
        </w:rPr>
        <w:t>s</w:t>
      </w:r>
      <w:r w:rsidR="00257F9F" w:rsidRPr="005D71E2">
        <w:rPr>
          <w:rFonts w:ascii="Times New Roman" w:hAnsi="Times New Roman" w:cs="Times New Roman"/>
          <w:sz w:val="24"/>
          <w:szCs w:val="24"/>
          <w:highlight w:val="yellow"/>
        </w:rPr>
        <w:t xml:space="preserve"> for F1-PP</w:t>
      </w:r>
      <w:r w:rsidR="00F2287E" w:rsidRPr="005D71E2">
        <w:rPr>
          <w:rFonts w:ascii="Times New Roman" w:hAnsi="Times New Roman" w:cs="Times New Roman"/>
          <w:sz w:val="24"/>
          <w:szCs w:val="24"/>
          <w:highlight w:val="yellow"/>
        </w:rPr>
        <w:t>.</w:t>
      </w:r>
      <w:r w:rsidR="00453629">
        <w:rPr>
          <w:rFonts w:ascii="Times New Roman" w:hAnsi="Times New Roman" w:cs="Times New Roman"/>
          <w:sz w:val="24"/>
          <w:szCs w:val="24"/>
          <w:highlight w:val="yellow"/>
        </w:rPr>
        <w:t xml:space="preserve"> </w:t>
      </w:r>
      <w:r w:rsidR="00786007" w:rsidRPr="005D71E2">
        <w:rPr>
          <w:rFonts w:ascii="Times New Roman" w:hAnsi="Times New Roman" w:cs="Times New Roman"/>
          <w:sz w:val="24"/>
          <w:szCs w:val="24"/>
          <w:highlight w:val="yellow"/>
        </w:rPr>
        <w:t>S</w:t>
      </w:r>
      <w:r w:rsidR="00C604C6" w:rsidRPr="005D71E2">
        <w:rPr>
          <w:rFonts w:ascii="Times New Roman" w:hAnsi="Times New Roman" w:cs="Times New Roman"/>
          <w:sz w:val="24"/>
          <w:szCs w:val="24"/>
          <w:highlight w:val="yellow"/>
        </w:rPr>
        <w:t>imilar results were found for the G3 males in independently predicting F2-PB</w:t>
      </w:r>
      <w:r w:rsidR="0014707B" w:rsidRPr="005D71E2">
        <w:rPr>
          <w:rFonts w:ascii="Times New Roman" w:hAnsi="Times New Roman" w:cs="Times New Roman"/>
          <w:sz w:val="24"/>
          <w:szCs w:val="24"/>
          <w:highlight w:val="yellow"/>
        </w:rPr>
        <w:t>, where poor supervision, risk taking, poor housing, early school leaving, and large family size were al</w:t>
      </w:r>
      <w:r w:rsidR="006C6531" w:rsidRPr="005D71E2">
        <w:rPr>
          <w:rFonts w:ascii="Times New Roman" w:hAnsi="Times New Roman" w:cs="Times New Roman"/>
          <w:sz w:val="24"/>
          <w:szCs w:val="24"/>
          <w:highlight w:val="yellow"/>
        </w:rPr>
        <w:t xml:space="preserve">l significant. </w:t>
      </w:r>
      <w:r w:rsidR="00CE2CB4" w:rsidRPr="005D71E2">
        <w:rPr>
          <w:rFonts w:ascii="Times New Roman" w:hAnsi="Times New Roman" w:cs="Times New Roman"/>
          <w:sz w:val="24"/>
          <w:szCs w:val="24"/>
          <w:highlight w:val="yellow"/>
        </w:rPr>
        <w:t xml:space="preserve"> </w:t>
      </w:r>
    </w:p>
    <w:p w14:paraId="52DAA872" w14:textId="4B795A35" w:rsidR="000E41F7" w:rsidRPr="005C7FB7" w:rsidRDefault="006C6531" w:rsidP="005C7FB7">
      <w:pPr>
        <w:widowControl w:val="0"/>
        <w:spacing w:after="0" w:line="480" w:lineRule="auto"/>
        <w:ind w:firstLine="720"/>
        <w:rPr>
          <w:rFonts w:ascii="Times New Roman" w:hAnsi="Times New Roman" w:cs="Times New Roman"/>
          <w:sz w:val="24"/>
          <w:szCs w:val="24"/>
        </w:rPr>
      </w:pPr>
      <w:r w:rsidRPr="005D71E2">
        <w:rPr>
          <w:rFonts w:ascii="Times New Roman" w:hAnsi="Times New Roman" w:cs="Times New Roman"/>
          <w:sz w:val="24"/>
          <w:szCs w:val="24"/>
          <w:highlight w:val="yellow"/>
        </w:rPr>
        <w:t xml:space="preserve">For </w:t>
      </w:r>
      <w:r w:rsidR="00D662E8" w:rsidRPr="005D71E2">
        <w:rPr>
          <w:rFonts w:ascii="Times New Roman" w:hAnsi="Times New Roman" w:cs="Times New Roman"/>
          <w:sz w:val="24"/>
          <w:szCs w:val="24"/>
          <w:highlight w:val="yellow"/>
        </w:rPr>
        <w:t>the G3 females</w:t>
      </w:r>
      <w:r w:rsidR="00370C23" w:rsidRPr="005D71E2">
        <w:rPr>
          <w:rFonts w:ascii="Times New Roman" w:hAnsi="Times New Roman" w:cs="Times New Roman"/>
          <w:sz w:val="24"/>
          <w:szCs w:val="24"/>
          <w:highlight w:val="yellow"/>
        </w:rPr>
        <w:t xml:space="preserve">, the independently predictive </w:t>
      </w:r>
      <w:r w:rsidR="00D662E8" w:rsidRPr="005D71E2">
        <w:rPr>
          <w:rFonts w:ascii="Times New Roman" w:hAnsi="Times New Roman" w:cs="Times New Roman"/>
          <w:sz w:val="24"/>
          <w:szCs w:val="24"/>
          <w:highlight w:val="yellow"/>
        </w:rPr>
        <w:t>predictors</w:t>
      </w:r>
      <w:r w:rsidR="00EB24EA" w:rsidRPr="005D71E2">
        <w:rPr>
          <w:rFonts w:ascii="Times New Roman" w:hAnsi="Times New Roman" w:cs="Times New Roman"/>
          <w:sz w:val="24"/>
          <w:szCs w:val="24"/>
          <w:highlight w:val="yellow"/>
        </w:rPr>
        <w:t xml:space="preserve"> of F1-PP</w:t>
      </w:r>
      <w:r w:rsidR="00D662E8" w:rsidRPr="005D71E2">
        <w:rPr>
          <w:rFonts w:ascii="Times New Roman" w:hAnsi="Times New Roman" w:cs="Times New Roman"/>
          <w:sz w:val="24"/>
          <w:szCs w:val="24"/>
          <w:highlight w:val="yellow"/>
        </w:rPr>
        <w:t xml:space="preserve"> that were found across </w:t>
      </w:r>
      <w:r w:rsidR="00D006E8" w:rsidRPr="005D71E2">
        <w:rPr>
          <w:rFonts w:ascii="Times New Roman" w:hAnsi="Times New Roman" w:cs="Times New Roman"/>
          <w:sz w:val="24"/>
          <w:szCs w:val="24"/>
          <w:highlight w:val="yellow"/>
        </w:rPr>
        <w:t xml:space="preserve">analyses were risk taking, low take-home pay, and poor supervision. For F2-PB, the consistent </w:t>
      </w:r>
      <w:r w:rsidR="005C7FB7" w:rsidRPr="005D71E2">
        <w:rPr>
          <w:rFonts w:ascii="Times New Roman" w:hAnsi="Times New Roman" w:cs="Times New Roman"/>
          <w:sz w:val="24"/>
          <w:szCs w:val="24"/>
          <w:highlight w:val="yellow"/>
        </w:rPr>
        <w:t xml:space="preserve">independent predictors were poor supervision, young mother, </w:t>
      </w:r>
      <w:r w:rsidR="00911ABB">
        <w:rPr>
          <w:rFonts w:ascii="Times New Roman" w:hAnsi="Times New Roman" w:cs="Times New Roman"/>
          <w:sz w:val="24"/>
          <w:szCs w:val="24"/>
          <w:highlight w:val="yellow"/>
        </w:rPr>
        <w:t xml:space="preserve">being </w:t>
      </w:r>
      <w:r w:rsidR="005C7FB7" w:rsidRPr="005D71E2">
        <w:rPr>
          <w:rFonts w:ascii="Times New Roman" w:hAnsi="Times New Roman" w:cs="Times New Roman"/>
          <w:sz w:val="24"/>
          <w:szCs w:val="24"/>
          <w:highlight w:val="yellow"/>
        </w:rPr>
        <w:t>separated, and risk taking.</w:t>
      </w:r>
      <w:r w:rsidR="005C7FB7">
        <w:rPr>
          <w:rFonts w:ascii="Times New Roman" w:hAnsi="Times New Roman" w:cs="Times New Roman"/>
          <w:sz w:val="24"/>
          <w:szCs w:val="24"/>
        </w:rPr>
        <w:t xml:space="preserve"> </w:t>
      </w:r>
    </w:p>
    <w:p w14:paraId="69589BB9" w14:textId="73E58E5F" w:rsidR="0029694A" w:rsidRDefault="00621965" w:rsidP="00946FCC">
      <w:pPr>
        <w:widowControl w:val="0"/>
        <w:spacing w:after="0" w:line="480" w:lineRule="auto"/>
        <w:ind w:firstLine="720"/>
        <w:rPr>
          <w:rFonts w:ascii="Times New Roman" w:hAnsi="Times New Roman" w:cs="Times New Roman"/>
          <w:sz w:val="24"/>
          <w:szCs w:val="24"/>
        </w:rPr>
      </w:pPr>
      <w:r w:rsidRPr="00621965">
        <w:rPr>
          <w:rFonts w:ascii="Times New Roman" w:hAnsi="Times New Roman" w:cs="Times New Roman"/>
          <w:sz w:val="24"/>
          <w:szCs w:val="24"/>
        </w:rPr>
        <w:t>Based</w:t>
      </w:r>
      <w:r>
        <w:rPr>
          <w:rFonts w:ascii="Times New Roman" w:hAnsi="Times New Roman" w:cs="Times New Roman"/>
          <w:sz w:val="24"/>
          <w:szCs w:val="24"/>
        </w:rPr>
        <w:t xml:space="preserve"> on the results, it is here suggested that </w:t>
      </w:r>
      <w:r w:rsidR="00FF61C4">
        <w:rPr>
          <w:rFonts w:ascii="Times New Roman" w:hAnsi="Times New Roman" w:cs="Times New Roman"/>
          <w:sz w:val="24"/>
          <w:szCs w:val="24"/>
        </w:rPr>
        <w:t xml:space="preserve">the Raising </w:t>
      </w:r>
      <w:r w:rsidR="004F6682">
        <w:rPr>
          <w:rFonts w:ascii="Times New Roman" w:hAnsi="Times New Roman" w:cs="Times New Roman"/>
          <w:sz w:val="24"/>
          <w:szCs w:val="24"/>
        </w:rPr>
        <w:t>Healthy Children</w:t>
      </w:r>
      <w:r w:rsidR="00306FCF">
        <w:rPr>
          <w:rFonts w:ascii="Times New Roman" w:hAnsi="Times New Roman" w:cs="Times New Roman"/>
          <w:sz w:val="24"/>
          <w:szCs w:val="24"/>
        </w:rPr>
        <w:t xml:space="preserve"> (RHC)</w:t>
      </w:r>
      <w:r w:rsidR="00FE0C69">
        <w:rPr>
          <w:rFonts w:ascii="Times New Roman" w:hAnsi="Times New Roman" w:cs="Times New Roman"/>
          <w:sz w:val="24"/>
          <w:szCs w:val="24"/>
        </w:rPr>
        <w:t xml:space="preserve"> (Catalano et al., 2021) </w:t>
      </w:r>
      <w:r w:rsidR="004B48ED">
        <w:rPr>
          <w:rFonts w:ascii="Times New Roman" w:hAnsi="Times New Roman" w:cs="Times New Roman"/>
          <w:sz w:val="24"/>
          <w:szCs w:val="24"/>
        </w:rPr>
        <w:t>might</w:t>
      </w:r>
      <w:r w:rsidR="00FE0C69">
        <w:rPr>
          <w:rFonts w:ascii="Times New Roman" w:hAnsi="Times New Roman" w:cs="Times New Roman"/>
          <w:sz w:val="24"/>
          <w:szCs w:val="24"/>
        </w:rPr>
        <w:t xml:space="preserve"> be implemented with children at risk </w:t>
      </w:r>
      <w:r w:rsidR="002C03E7">
        <w:rPr>
          <w:rFonts w:ascii="Times New Roman" w:hAnsi="Times New Roman" w:cs="Times New Roman"/>
          <w:sz w:val="24"/>
          <w:szCs w:val="24"/>
        </w:rPr>
        <w:t xml:space="preserve">to prevent the development of psychopathic personality and psychopathic </w:t>
      </w:r>
      <w:r w:rsidR="008E085B">
        <w:rPr>
          <w:rFonts w:ascii="Times New Roman" w:hAnsi="Times New Roman" w:cs="Times New Roman"/>
          <w:sz w:val="24"/>
          <w:szCs w:val="24"/>
        </w:rPr>
        <w:t xml:space="preserve">behaviour in men and women. </w:t>
      </w:r>
      <w:r w:rsidR="00306FCF">
        <w:rPr>
          <w:rFonts w:ascii="Times New Roman" w:hAnsi="Times New Roman" w:cs="Times New Roman"/>
          <w:sz w:val="24"/>
          <w:szCs w:val="24"/>
        </w:rPr>
        <w:t>RHC adheres to</w:t>
      </w:r>
      <w:r w:rsidR="004B48ED">
        <w:rPr>
          <w:rFonts w:ascii="Times New Roman" w:hAnsi="Times New Roman" w:cs="Times New Roman"/>
          <w:sz w:val="24"/>
          <w:szCs w:val="24"/>
        </w:rPr>
        <w:t xml:space="preserve"> the</w:t>
      </w:r>
      <w:r w:rsidR="00306FCF">
        <w:rPr>
          <w:rFonts w:ascii="Times New Roman" w:hAnsi="Times New Roman" w:cs="Times New Roman"/>
          <w:sz w:val="24"/>
          <w:szCs w:val="24"/>
        </w:rPr>
        <w:t xml:space="preserve"> best practices in early intervention programmes (</w:t>
      </w:r>
      <w:r w:rsidR="00BC2D89">
        <w:rPr>
          <w:rFonts w:ascii="Times New Roman" w:hAnsi="Times New Roman" w:cs="Times New Roman"/>
          <w:sz w:val="24"/>
          <w:szCs w:val="24"/>
        </w:rPr>
        <w:t>see Farrington &amp; Welsh, 2007) and target</w:t>
      </w:r>
      <w:r w:rsidR="00B03888">
        <w:rPr>
          <w:rFonts w:ascii="Times New Roman" w:hAnsi="Times New Roman" w:cs="Times New Roman"/>
          <w:sz w:val="24"/>
          <w:szCs w:val="24"/>
        </w:rPr>
        <w:t xml:space="preserve">s children within their larger school and </w:t>
      </w:r>
      <w:r w:rsidR="00174BB8">
        <w:rPr>
          <w:rFonts w:ascii="Times New Roman" w:hAnsi="Times New Roman" w:cs="Times New Roman"/>
          <w:sz w:val="24"/>
          <w:szCs w:val="24"/>
        </w:rPr>
        <w:t xml:space="preserve">family contexts. </w:t>
      </w:r>
      <w:r w:rsidR="00F7176B">
        <w:rPr>
          <w:rFonts w:ascii="Times New Roman" w:hAnsi="Times New Roman" w:cs="Times New Roman"/>
          <w:sz w:val="24"/>
          <w:szCs w:val="24"/>
        </w:rPr>
        <w:t>The components</w:t>
      </w:r>
      <w:r w:rsidR="008365C8">
        <w:rPr>
          <w:rFonts w:ascii="Times New Roman" w:hAnsi="Times New Roman" w:cs="Times New Roman"/>
          <w:sz w:val="24"/>
          <w:szCs w:val="24"/>
        </w:rPr>
        <w:t xml:space="preserve"> of the programme </w:t>
      </w:r>
      <w:r w:rsidR="004B48ED">
        <w:rPr>
          <w:rFonts w:ascii="Times New Roman" w:hAnsi="Times New Roman" w:cs="Times New Roman"/>
          <w:sz w:val="24"/>
          <w:szCs w:val="24"/>
        </w:rPr>
        <w:t>are</w:t>
      </w:r>
      <w:r w:rsidR="008365C8">
        <w:rPr>
          <w:rFonts w:ascii="Times New Roman" w:hAnsi="Times New Roman" w:cs="Times New Roman"/>
          <w:sz w:val="24"/>
          <w:szCs w:val="24"/>
        </w:rPr>
        <w:t xml:space="preserve"> divided into three: </w:t>
      </w:r>
      <w:r w:rsidR="00AF0215">
        <w:rPr>
          <w:rFonts w:ascii="Times New Roman" w:hAnsi="Times New Roman" w:cs="Times New Roman"/>
          <w:sz w:val="24"/>
          <w:szCs w:val="24"/>
        </w:rPr>
        <w:t>(1)</w:t>
      </w:r>
      <w:r w:rsidR="0096388B">
        <w:rPr>
          <w:rFonts w:ascii="Times New Roman" w:hAnsi="Times New Roman" w:cs="Times New Roman"/>
          <w:sz w:val="24"/>
          <w:szCs w:val="24"/>
        </w:rPr>
        <w:t xml:space="preserve"> </w:t>
      </w:r>
      <w:r w:rsidR="00E27DC8">
        <w:rPr>
          <w:rFonts w:ascii="Times New Roman" w:hAnsi="Times New Roman" w:cs="Times New Roman"/>
          <w:sz w:val="24"/>
          <w:szCs w:val="24"/>
        </w:rPr>
        <w:t xml:space="preserve">interventions targeting teacher training </w:t>
      </w:r>
      <w:r w:rsidR="00AF0215">
        <w:rPr>
          <w:rFonts w:ascii="Times New Roman" w:hAnsi="Times New Roman" w:cs="Times New Roman"/>
          <w:sz w:val="24"/>
          <w:szCs w:val="24"/>
        </w:rPr>
        <w:t xml:space="preserve">(2) </w:t>
      </w:r>
      <w:r w:rsidR="00923335">
        <w:rPr>
          <w:rFonts w:ascii="Times New Roman" w:hAnsi="Times New Roman" w:cs="Times New Roman"/>
          <w:sz w:val="24"/>
          <w:szCs w:val="24"/>
        </w:rPr>
        <w:t xml:space="preserve">child </w:t>
      </w:r>
      <w:r w:rsidR="00E27DC8">
        <w:rPr>
          <w:rFonts w:ascii="Times New Roman" w:hAnsi="Times New Roman" w:cs="Times New Roman"/>
          <w:sz w:val="24"/>
          <w:szCs w:val="24"/>
        </w:rPr>
        <w:t>focused interventions</w:t>
      </w:r>
      <w:r w:rsidR="00923335">
        <w:rPr>
          <w:rFonts w:ascii="Times New Roman" w:hAnsi="Times New Roman" w:cs="Times New Roman"/>
          <w:sz w:val="24"/>
          <w:szCs w:val="24"/>
        </w:rPr>
        <w:t>, and (3)</w:t>
      </w:r>
      <w:r w:rsidR="00CD223F">
        <w:rPr>
          <w:rFonts w:ascii="Times New Roman" w:hAnsi="Times New Roman" w:cs="Times New Roman"/>
          <w:sz w:val="24"/>
          <w:szCs w:val="24"/>
        </w:rPr>
        <w:t xml:space="preserve"> </w:t>
      </w:r>
      <w:r w:rsidR="00E27DC8">
        <w:rPr>
          <w:rFonts w:ascii="Times New Roman" w:hAnsi="Times New Roman" w:cs="Times New Roman"/>
          <w:sz w:val="24"/>
          <w:szCs w:val="24"/>
        </w:rPr>
        <w:t>interventions focused on the parents</w:t>
      </w:r>
      <w:r w:rsidR="004D0044">
        <w:rPr>
          <w:rFonts w:ascii="Times New Roman" w:hAnsi="Times New Roman" w:cs="Times New Roman"/>
          <w:sz w:val="24"/>
          <w:szCs w:val="24"/>
        </w:rPr>
        <w:t xml:space="preserve"> </w:t>
      </w:r>
      <w:r w:rsidR="00F7176B">
        <w:rPr>
          <w:rFonts w:ascii="Times New Roman" w:hAnsi="Times New Roman" w:cs="Times New Roman"/>
          <w:sz w:val="24"/>
          <w:szCs w:val="24"/>
        </w:rPr>
        <w:t>(</w:t>
      </w:r>
      <w:r w:rsidR="00077CA0">
        <w:rPr>
          <w:rFonts w:ascii="Times New Roman" w:hAnsi="Times New Roman" w:cs="Times New Roman"/>
          <w:sz w:val="24"/>
          <w:szCs w:val="24"/>
        </w:rPr>
        <w:t>Catalano et al., 2021, Table 1, p. 72)</w:t>
      </w:r>
      <w:r w:rsidR="00937575">
        <w:rPr>
          <w:rFonts w:ascii="Times New Roman" w:hAnsi="Times New Roman" w:cs="Times New Roman"/>
          <w:sz w:val="24"/>
          <w:szCs w:val="24"/>
        </w:rPr>
        <w:t xml:space="preserve">. </w:t>
      </w:r>
      <w:r w:rsidR="000D0CC7" w:rsidRPr="005D71E2">
        <w:rPr>
          <w:rFonts w:ascii="Times New Roman" w:hAnsi="Times New Roman" w:cs="Times New Roman"/>
          <w:sz w:val="24"/>
          <w:szCs w:val="24"/>
          <w:highlight w:val="yellow"/>
        </w:rPr>
        <w:t>One notable benefit of this programme is that</w:t>
      </w:r>
      <w:r w:rsidR="00946FCC" w:rsidRPr="005D71E2">
        <w:rPr>
          <w:rFonts w:ascii="Times New Roman" w:hAnsi="Times New Roman" w:cs="Times New Roman"/>
          <w:sz w:val="24"/>
          <w:szCs w:val="24"/>
          <w:highlight w:val="yellow"/>
        </w:rPr>
        <w:t xml:space="preserve"> it </w:t>
      </w:r>
      <w:r w:rsidR="00911ABB">
        <w:rPr>
          <w:rFonts w:ascii="Times New Roman" w:hAnsi="Times New Roman" w:cs="Times New Roman"/>
          <w:sz w:val="24"/>
          <w:szCs w:val="24"/>
          <w:highlight w:val="yellow"/>
        </w:rPr>
        <w:t>consists of multiple components; such programmes have</w:t>
      </w:r>
      <w:r w:rsidR="00946FCC" w:rsidRPr="005D71E2">
        <w:rPr>
          <w:rFonts w:ascii="Times New Roman" w:hAnsi="Times New Roman" w:cs="Times New Roman"/>
          <w:sz w:val="24"/>
          <w:szCs w:val="24"/>
          <w:highlight w:val="yellow"/>
        </w:rPr>
        <w:t xml:space="preserve"> been found to be more effective than single-component </w:t>
      </w:r>
      <w:r w:rsidR="00946FCC" w:rsidRPr="005D71E2">
        <w:rPr>
          <w:rFonts w:ascii="Times New Roman" w:hAnsi="Times New Roman" w:cs="Times New Roman"/>
          <w:sz w:val="24"/>
          <w:szCs w:val="24"/>
          <w:highlight w:val="yellow"/>
        </w:rPr>
        <w:lastRenderedPageBreak/>
        <w:t>programmes (e.g., Farrington &amp; Welsh, 2007).</w:t>
      </w:r>
      <w:r w:rsidR="00946FCC">
        <w:rPr>
          <w:rFonts w:ascii="Times New Roman" w:hAnsi="Times New Roman" w:cs="Times New Roman"/>
          <w:sz w:val="24"/>
          <w:szCs w:val="24"/>
        </w:rPr>
        <w:t xml:space="preserve"> </w:t>
      </w:r>
      <w:r w:rsidR="000D0CC7">
        <w:rPr>
          <w:rFonts w:ascii="Times New Roman" w:hAnsi="Times New Roman" w:cs="Times New Roman"/>
          <w:sz w:val="24"/>
          <w:szCs w:val="24"/>
        </w:rPr>
        <w:t xml:space="preserve"> </w:t>
      </w:r>
    </w:p>
    <w:p w14:paraId="6A251FE3" w14:textId="37877DA6" w:rsidR="00281B46" w:rsidRDefault="001A301D" w:rsidP="00FC7D97">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current study was only able to </w:t>
      </w:r>
      <w:r w:rsidR="0029694A">
        <w:rPr>
          <w:rFonts w:ascii="Times New Roman" w:hAnsi="Times New Roman" w:cs="Times New Roman"/>
          <w:sz w:val="24"/>
          <w:szCs w:val="24"/>
        </w:rPr>
        <w:t>establish that early school leaving was a significant risk factor</w:t>
      </w:r>
      <w:r w:rsidR="00C16C4F">
        <w:rPr>
          <w:rFonts w:ascii="Times New Roman" w:hAnsi="Times New Roman" w:cs="Times New Roman"/>
          <w:sz w:val="24"/>
          <w:szCs w:val="24"/>
        </w:rPr>
        <w:t>, not why someone might leave early</w:t>
      </w:r>
      <w:r w:rsidR="00924C6E">
        <w:rPr>
          <w:rFonts w:ascii="Times New Roman" w:hAnsi="Times New Roman" w:cs="Times New Roman"/>
          <w:sz w:val="24"/>
          <w:szCs w:val="24"/>
        </w:rPr>
        <w:t xml:space="preserve"> (and there might be individual differences</w:t>
      </w:r>
      <w:r w:rsidR="00AA4832">
        <w:rPr>
          <w:rFonts w:ascii="Times New Roman" w:hAnsi="Times New Roman" w:cs="Times New Roman"/>
          <w:sz w:val="24"/>
          <w:szCs w:val="24"/>
        </w:rPr>
        <w:t xml:space="preserve"> in reasons), but the RHC targets a wide range of factors </w:t>
      </w:r>
      <w:r w:rsidR="00993871">
        <w:rPr>
          <w:rFonts w:ascii="Times New Roman" w:hAnsi="Times New Roman" w:cs="Times New Roman"/>
          <w:sz w:val="24"/>
          <w:szCs w:val="24"/>
        </w:rPr>
        <w:t>related to school success.</w:t>
      </w:r>
      <w:r w:rsidR="003F0C55">
        <w:rPr>
          <w:rFonts w:ascii="Times New Roman" w:hAnsi="Times New Roman" w:cs="Times New Roman"/>
          <w:sz w:val="24"/>
          <w:szCs w:val="24"/>
        </w:rPr>
        <w:t xml:space="preserve"> The teacher component includes </w:t>
      </w:r>
      <w:r w:rsidR="00793379">
        <w:rPr>
          <w:rFonts w:ascii="Times New Roman" w:hAnsi="Times New Roman" w:cs="Times New Roman"/>
          <w:sz w:val="24"/>
          <w:szCs w:val="24"/>
        </w:rPr>
        <w:t>“proactive classroom management”, “</w:t>
      </w:r>
      <w:r w:rsidR="00B83ABD">
        <w:rPr>
          <w:rFonts w:ascii="Times New Roman" w:hAnsi="Times New Roman" w:cs="Times New Roman"/>
          <w:sz w:val="24"/>
          <w:szCs w:val="24"/>
        </w:rPr>
        <w:t xml:space="preserve">interactive teaching”, and “cooperative learning” </w:t>
      </w:r>
      <w:r w:rsidR="00793379">
        <w:rPr>
          <w:rFonts w:ascii="Times New Roman" w:hAnsi="Times New Roman" w:cs="Times New Roman"/>
          <w:sz w:val="24"/>
          <w:szCs w:val="24"/>
        </w:rPr>
        <w:t>(Catalano et al., 2021, Table 1, p. 72)</w:t>
      </w:r>
      <w:r w:rsidR="00B83ABD">
        <w:rPr>
          <w:rFonts w:ascii="Times New Roman" w:hAnsi="Times New Roman" w:cs="Times New Roman"/>
          <w:sz w:val="24"/>
          <w:szCs w:val="24"/>
        </w:rPr>
        <w:t xml:space="preserve"> covering </w:t>
      </w:r>
      <w:r w:rsidR="00320131">
        <w:rPr>
          <w:rFonts w:ascii="Times New Roman" w:hAnsi="Times New Roman" w:cs="Times New Roman"/>
          <w:sz w:val="24"/>
          <w:szCs w:val="24"/>
        </w:rPr>
        <w:t>multiple tools and methods that can counteract school</w:t>
      </w:r>
      <w:r w:rsidR="00E45EE4">
        <w:rPr>
          <w:rFonts w:ascii="Times New Roman" w:hAnsi="Times New Roman" w:cs="Times New Roman"/>
          <w:sz w:val="24"/>
          <w:szCs w:val="24"/>
        </w:rPr>
        <w:t xml:space="preserve"> </w:t>
      </w:r>
      <w:r w:rsidR="00320131">
        <w:rPr>
          <w:rFonts w:ascii="Times New Roman" w:hAnsi="Times New Roman" w:cs="Times New Roman"/>
          <w:sz w:val="24"/>
          <w:szCs w:val="24"/>
        </w:rPr>
        <w:t xml:space="preserve">failure (Catalano et al., 2021). </w:t>
      </w:r>
      <w:r w:rsidR="00360536">
        <w:rPr>
          <w:rFonts w:ascii="Times New Roman" w:hAnsi="Times New Roman" w:cs="Times New Roman"/>
          <w:sz w:val="24"/>
          <w:szCs w:val="24"/>
        </w:rPr>
        <w:t>As highlighted above, RHC also includes a parent training component</w:t>
      </w:r>
      <w:r w:rsidR="00590028">
        <w:rPr>
          <w:rFonts w:ascii="Times New Roman" w:hAnsi="Times New Roman" w:cs="Times New Roman"/>
          <w:sz w:val="24"/>
          <w:szCs w:val="24"/>
        </w:rPr>
        <w:t xml:space="preserve"> </w:t>
      </w:r>
      <w:r w:rsidR="00954BCF">
        <w:rPr>
          <w:rFonts w:ascii="Times New Roman" w:hAnsi="Times New Roman" w:cs="Times New Roman"/>
          <w:sz w:val="24"/>
          <w:szCs w:val="24"/>
        </w:rPr>
        <w:t>directly related to supporting children in valuing an education</w:t>
      </w:r>
      <w:r w:rsidR="004C7BE3">
        <w:rPr>
          <w:rFonts w:ascii="Times New Roman" w:hAnsi="Times New Roman" w:cs="Times New Roman"/>
          <w:sz w:val="24"/>
          <w:szCs w:val="24"/>
        </w:rPr>
        <w:t xml:space="preserve"> (Catalano et al., 2021). These </w:t>
      </w:r>
      <w:r w:rsidR="00FD03E5">
        <w:rPr>
          <w:rFonts w:ascii="Times New Roman" w:hAnsi="Times New Roman" w:cs="Times New Roman"/>
          <w:sz w:val="24"/>
          <w:szCs w:val="24"/>
        </w:rPr>
        <w:t xml:space="preserve">interventions targeting both parents and teachers </w:t>
      </w:r>
      <w:r w:rsidR="00500F3B">
        <w:rPr>
          <w:rFonts w:ascii="Times New Roman" w:hAnsi="Times New Roman" w:cs="Times New Roman"/>
          <w:sz w:val="24"/>
          <w:szCs w:val="24"/>
        </w:rPr>
        <w:t xml:space="preserve">would likely counteract the mechanisms </w:t>
      </w:r>
      <w:r w:rsidR="00776F87">
        <w:rPr>
          <w:rFonts w:ascii="Times New Roman" w:hAnsi="Times New Roman" w:cs="Times New Roman"/>
          <w:sz w:val="24"/>
          <w:szCs w:val="24"/>
        </w:rPr>
        <w:t xml:space="preserve">explaining </w:t>
      </w:r>
      <w:r w:rsidR="00995F13">
        <w:rPr>
          <w:rFonts w:ascii="Times New Roman" w:hAnsi="Times New Roman" w:cs="Times New Roman"/>
          <w:sz w:val="24"/>
          <w:szCs w:val="24"/>
        </w:rPr>
        <w:t>why someone would leave school early</w:t>
      </w:r>
      <w:r w:rsidR="00491E4D">
        <w:rPr>
          <w:rFonts w:ascii="Times New Roman" w:hAnsi="Times New Roman" w:cs="Times New Roman"/>
          <w:sz w:val="24"/>
          <w:szCs w:val="24"/>
        </w:rPr>
        <w:t xml:space="preserve">. </w:t>
      </w:r>
      <w:r w:rsidR="00C31B9E">
        <w:rPr>
          <w:rFonts w:ascii="Times New Roman" w:hAnsi="Times New Roman" w:cs="Times New Roman"/>
          <w:sz w:val="24"/>
          <w:szCs w:val="24"/>
        </w:rPr>
        <w:t>This in turn would reduce the risk for developing psychopathy</w:t>
      </w:r>
      <w:r w:rsidR="006768DA">
        <w:rPr>
          <w:rFonts w:ascii="Times New Roman" w:hAnsi="Times New Roman" w:cs="Times New Roman"/>
          <w:sz w:val="24"/>
          <w:szCs w:val="24"/>
        </w:rPr>
        <w:t xml:space="preserve"> for males. For </w:t>
      </w:r>
      <w:r w:rsidR="002A4EFD">
        <w:rPr>
          <w:rFonts w:ascii="Times New Roman" w:hAnsi="Times New Roman" w:cs="Times New Roman"/>
          <w:sz w:val="24"/>
          <w:szCs w:val="24"/>
        </w:rPr>
        <w:t>both the G</w:t>
      </w:r>
      <w:r w:rsidR="007D7938">
        <w:rPr>
          <w:rFonts w:ascii="Times New Roman" w:hAnsi="Times New Roman" w:cs="Times New Roman"/>
          <w:sz w:val="24"/>
          <w:szCs w:val="24"/>
        </w:rPr>
        <w:t xml:space="preserve">3 males and females, risk taking emerged as an important risk factor. The RHC can be helpful here as well through </w:t>
      </w:r>
      <w:r w:rsidR="009069BC">
        <w:rPr>
          <w:rFonts w:ascii="Times New Roman" w:hAnsi="Times New Roman" w:cs="Times New Roman"/>
          <w:sz w:val="24"/>
          <w:szCs w:val="24"/>
        </w:rPr>
        <w:t>interventions towards the child (</w:t>
      </w:r>
      <w:r w:rsidR="008C170E">
        <w:rPr>
          <w:rFonts w:ascii="Times New Roman" w:hAnsi="Times New Roman" w:cs="Times New Roman"/>
          <w:sz w:val="24"/>
          <w:szCs w:val="24"/>
        </w:rPr>
        <w:t>e.g., “identify consequences of problem behaviours”; Catalano et al., 2021, table 1, p. 72) whi</w:t>
      </w:r>
      <w:r w:rsidR="00313CF4">
        <w:rPr>
          <w:rFonts w:ascii="Times New Roman" w:hAnsi="Times New Roman" w:cs="Times New Roman"/>
          <w:sz w:val="24"/>
          <w:szCs w:val="24"/>
        </w:rPr>
        <w:t xml:space="preserve">ch will also be reinforced through </w:t>
      </w:r>
      <w:r w:rsidR="00936C45">
        <w:rPr>
          <w:rFonts w:ascii="Times New Roman" w:hAnsi="Times New Roman" w:cs="Times New Roman"/>
          <w:sz w:val="24"/>
          <w:szCs w:val="24"/>
        </w:rPr>
        <w:t xml:space="preserve">parent training (Catalano et al., 2021). </w:t>
      </w:r>
    </w:p>
    <w:p w14:paraId="2E76E5F4" w14:textId="0837C51F" w:rsidR="008E3B50" w:rsidRDefault="00911ABB" w:rsidP="0096470B">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highlight w:val="yellow"/>
        </w:rPr>
        <w:t>There are also</w:t>
      </w:r>
      <w:r w:rsidR="00895035" w:rsidRPr="005D71E2">
        <w:rPr>
          <w:rFonts w:ascii="Times New Roman" w:hAnsi="Times New Roman" w:cs="Times New Roman"/>
          <w:sz w:val="24"/>
          <w:szCs w:val="24"/>
          <w:highlight w:val="yellow"/>
        </w:rPr>
        <w:t xml:space="preserve"> </w:t>
      </w:r>
      <w:r w:rsidR="00281B46" w:rsidRPr="005D71E2">
        <w:rPr>
          <w:rFonts w:ascii="Times New Roman" w:hAnsi="Times New Roman" w:cs="Times New Roman"/>
          <w:sz w:val="24"/>
          <w:szCs w:val="24"/>
          <w:highlight w:val="yellow"/>
        </w:rPr>
        <w:t xml:space="preserve">some </w:t>
      </w:r>
      <w:r w:rsidR="00E24DC4" w:rsidRPr="005D71E2">
        <w:rPr>
          <w:rFonts w:ascii="Times New Roman" w:hAnsi="Times New Roman" w:cs="Times New Roman"/>
          <w:sz w:val="24"/>
          <w:szCs w:val="24"/>
          <w:highlight w:val="yellow"/>
        </w:rPr>
        <w:t xml:space="preserve">important implications </w:t>
      </w:r>
      <w:r w:rsidR="00DE3945" w:rsidRPr="005D71E2">
        <w:rPr>
          <w:rFonts w:ascii="Times New Roman" w:hAnsi="Times New Roman" w:cs="Times New Roman"/>
          <w:sz w:val="24"/>
          <w:szCs w:val="24"/>
          <w:highlight w:val="yellow"/>
        </w:rPr>
        <w:t>f</w:t>
      </w:r>
      <w:r w:rsidR="006D4E2F" w:rsidRPr="005D71E2">
        <w:rPr>
          <w:rFonts w:ascii="Times New Roman" w:hAnsi="Times New Roman" w:cs="Times New Roman"/>
          <w:sz w:val="24"/>
          <w:szCs w:val="24"/>
          <w:highlight w:val="yellow"/>
        </w:rPr>
        <w:t xml:space="preserve">or </w:t>
      </w:r>
      <w:r w:rsidR="000A74A4" w:rsidRPr="005D71E2">
        <w:rPr>
          <w:rFonts w:ascii="Times New Roman" w:hAnsi="Times New Roman" w:cs="Times New Roman"/>
          <w:sz w:val="24"/>
          <w:szCs w:val="24"/>
          <w:highlight w:val="yellow"/>
        </w:rPr>
        <w:t xml:space="preserve">secondary and tertiary intervention </w:t>
      </w:r>
      <w:r w:rsidR="00895035" w:rsidRPr="005D71E2">
        <w:rPr>
          <w:rFonts w:ascii="Times New Roman" w:hAnsi="Times New Roman" w:cs="Times New Roman"/>
          <w:sz w:val="24"/>
          <w:szCs w:val="24"/>
          <w:highlight w:val="yellow"/>
        </w:rPr>
        <w:t>in adolescence.</w:t>
      </w:r>
      <w:r w:rsidR="00A11876" w:rsidRPr="005D71E2">
        <w:rPr>
          <w:rFonts w:ascii="Times New Roman" w:hAnsi="Times New Roman" w:cs="Times New Roman"/>
          <w:sz w:val="24"/>
          <w:szCs w:val="24"/>
          <w:highlight w:val="yellow"/>
        </w:rPr>
        <w:t xml:space="preserve"> Because of the </w:t>
      </w:r>
      <w:r w:rsidR="00F87A46" w:rsidRPr="005D71E2">
        <w:rPr>
          <w:rFonts w:ascii="Times New Roman" w:hAnsi="Times New Roman" w:cs="Times New Roman"/>
          <w:sz w:val="24"/>
          <w:szCs w:val="24"/>
          <w:highlight w:val="yellow"/>
        </w:rPr>
        <w:t xml:space="preserve">lack of focus on females in this context (e.g., </w:t>
      </w:r>
      <w:proofErr w:type="spellStart"/>
      <w:r w:rsidR="00517A80">
        <w:rPr>
          <w:rFonts w:ascii="Times New Roman" w:hAnsi="Times New Roman" w:cs="Times New Roman"/>
          <w:sz w:val="24"/>
          <w:szCs w:val="24"/>
          <w:highlight w:val="yellow"/>
        </w:rPr>
        <w:t>Loeber</w:t>
      </w:r>
      <w:proofErr w:type="spellEnd"/>
      <w:r w:rsidR="00517A80">
        <w:rPr>
          <w:rFonts w:ascii="Times New Roman" w:hAnsi="Times New Roman" w:cs="Times New Roman"/>
          <w:sz w:val="24"/>
          <w:szCs w:val="24"/>
          <w:highlight w:val="yellow"/>
        </w:rPr>
        <w:t xml:space="preserve"> </w:t>
      </w:r>
      <w:r w:rsidR="00F87A46" w:rsidRPr="005D71E2">
        <w:rPr>
          <w:rFonts w:ascii="Times New Roman" w:hAnsi="Times New Roman" w:cs="Times New Roman"/>
          <w:sz w:val="24"/>
          <w:szCs w:val="24"/>
          <w:highlight w:val="yellow"/>
        </w:rPr>
        <w:t>et al., 20</w:t>
      </w:r>
      <w:r>
        <w:rPr>
          <w:rFonts w:ascii="Times New Roman" w:hAnsi="Times New Roman" w:cs="Times New Roman"/>
          <w:sz w:val="24"/>
          <w:szCs w:val="24"/>
          <w:highlight w:val="yellow"/>
        </w:rPr>
        <w:t>17), the current discussion will</w:t>
      </w:r>
      <w:r w:rsidR="00F87A46" w:rsidRPr="005D71E2">
        <w:rPr>
          <w:rFonts w:ascii="Times New Roman" w:hAnsi="Times New Roman" w:cs="Times New Roman"/>
          <w:sz w:val="24"/>
          <w:szCs w:val="24"/>
          <w:highlight w:val="yellow"/>
        </w:rPr>
        <w:t xml:space="preserve"> focus on </w:t>
      </w:r>
      <w:r w:rsidR="00CC3BA2" w:rsidRPr="005D71E2">
        <w:rPr>
          <w:rFonts w:ascii="Times New Roman" w:hAnsi="Times New Roman" w:cs="Times New Roman"/>
          <w:sz w:val="24"/>
          <w:szCs w:val="24"/>
          <w:highlight w:val="yellow"/>
        </w:rPr>
        <w:t xml:space="preserve">suggestions for </w:t>
      </w:r>
      <w:r w:rsidR="001F7DA4" w:rsidRPr="005D71E2">
        <w:rPr>
          <w:rFonts w:ascii="Times New Roman" w:hAnsi="Times New Roman" w:cs="Times New Roman"/>
          <w:sz w:val="24"/>
          <w:szCs w:val="24"/>
          <w:highlight w:val="yellow"/>
        </w:rPr>
        <w:t xml:space="preserve">girls and </w:t>
      </w:r>
      <w:r w:rsidR="00CC3BA2" w:rsidRPr="005D71E2">
        <w:rPr>
          <w:rFonts w:ascii="Times New Roman" w:hAnsi="Times New Roman" w:cs="Times New Roman"/>
          <w:sz w:val="24"/>
          <w:szCs w:val="24"/>
          <w:highlight w:val="yellow"/>
        </w:rPr>
        <w:t xml:space="preserve">women. </w:t>
      </w:r>
      <w:r w:rsidR="00281327" w:rsidRPr="005D71E2">
        <w:rPr>
          <w:rFonts w:ascii="Times New Roman" w:hAnsi="Times New Roman" w:cs="Times New Roman"/>
          <w:sz w:val="24"/>
          <w:szCs w:val="24"/>
          <w:highlight w:val="yellow"/>
        </w:rPr>
        <w:t xml:space="preserve">For example, the </w:t>
      </w:r>
      <w:r>
        <w:rPr>
          <w:rFonts w:ascii="Times New Roman" w:hAnsi="Times New Roman" w:cs="Times New Roman"/>
          <w:sz w:val="24"/>
          <w:szCs w:val="24"/>
          <w:highlight w:val="yellow"/>
        </w:rPr>
        <w:t xml:space="preserve">present </w:t>
      </w:r>
      <w:r w:rsidR="00281327" w:rsidRPr="005D71E2">
        <w:rPr>
          <w:rFonts w:ascii="Times New Roman" w:hAnsi="Times New Roman" w:cs="Times New Roman"/>
          <w:sz w:val="24"/>
          <w:szCs w:val="24"/>
          <w:highlight w:val="yellow"/>
        </w:rPr>
        <w:t xml:space="preserve">results </w:t>
      </w:r>
      <w:r w:rsidR="00975941" w:rsidRPr="005D71E2">
        <w:rPr>
          <w:rFonts w:ascii="Times New Roman" w:hAnsi="Times New Roman" w:cs="Times New Roman"/>
          <w:sz w:val="24"/>
          <w:szCs w:val="24"/>
          <w:highlight w:val="yellow"/>
        </w:rPr>
        <w:t xml:space="preserve">could be used to guide </w:t>
      </w:r>
      <w:r w:rsidR="001142DA" w:rsidRPr="005D71E2">
        <w:rPr>
          <w:rFonts w:ascii="Times New Roman" w:hAnsi="Times New Roman" w:cs="Times New Roman"/>
          <w:sz w:val="24"/>
          <w:szCs w:val="24"/>
          <w:highlight w:val="yellow"/>
        </w:rPr>
        <w:t xml:space="preserve">interventions with justice involved </w:t>
      </w:r>
      <w:r w:rsidR="00774057" w:rsidRPr="005D71E2">
        <w:rPr>
          <w:rFonts w:ascii="Times New Roman" w:hAnsi="Times New Roman" w:cs="Times New Roman"/>
          <w:sz w:val="24"/>
          <w:szCs w:val="24"/>
          <w:highlight w:val="yellow"/>
        </w:rPr>
        <w:t xml:space="preserve">females in adolescence. </w:t>
      </w:r>
      <w:r w:rsidR="000D1BAA" w:rsidRPr="005D71E2">
        <w:rPr>
          <w:rFonts w:ascii="Times New Roman" w:hAnsi="Times New Roman" w:cs="Times New Roman"/>
          <w:sz w:val="24"/>
          <w:szCs w:val="24"/>
          <w:highlight w:val="yellow"/>
        </w:rPr>
        <w:t>A suggestion could be</w:t>
      </w:r>
      <w:r w:rsidR="00774057" w:rsidRPr="005D71E2">
        <w:rPr>
          <w:rFonts w:ascii="Times New Roman" w:hAnsi="Times New Roman" w:cs="Times New Roman"/>
          <w:sz w:val="24"/>
          <w:szCs w:val="24"/>
          <w:highlight w:val="yellow"/>
        </w:rPr>
        <w:t xml:space="preserve"> multisystemic therapy (</w:t>
      </w:r>
      <w:proofErr w:type="gramStart"/>
      <w:r w:rsidR="00774057" w:rsidRPr="005D71E2">
        <w:rPr>
          <w:rFonts w:ascii="Times New Roman" w:hAnsi="Times New Roman" w:cs="Times New Roman"/>
          <w:sz w:val="24"/>
          <w:szCs w:val="24"/>
          <w:highlight w:val="yellow"/>
        </w:rPr>
        <w:t>MST;</w:t>
      </w:r>
      <w:proofErr w:type="gramEnd"/>
      <w:r w:rsidR="003E4E2C" w:rsidRPr="005D71E2">
        <w:rPr>
          <w:rFonts w:ascii="Times New Roman" w:hAnsi="Times New Roman" w:cs="Times New Roman"/>
          <w:sz w:val="24"/>
          <w:szCs w:val="24"/>
          <w:highlight w:val="yellow"/>
        </w:rPr>
        <w:t xml:space="preserve"> e.g., </w:t>
      </w:r>
      <w:proofErr w:type="spellStart"/>
      <w:r w:rsidR="003E4E2C" w:rsidRPr="005D71E2">
        <w:rPr>
          <w:rFonts w:ascii="Times New Roman" w:hAnsi="Times New Roman" w:cs="Times New Roman"/>
          <w:sz w:val="24"/>
          <w:szCs w:val="24"/>
          <w:highlight w:val="yellow"/>
        </w:rPr>
        <w:t>Henggeler</w:t>
      </w:r>
      <w:proofErr w:type="spellEnd"/>
      <w:r w:rsidR="00652AD1" w:rsidRPr="005D71E2">
        <w:rPr>
          <w:rFonts w:ascii="Times New Roman" w:hAnsi="Times New Roman" w:cs="Times New Roman"/>
          <w:sz w:val="24"/>
          <w:szCs w:val="24"/>
          <w:highlight w:val="yellow"/>
        </w:rPr>
        <w:t>, 1999)</w:t>
      </w:r>
      <w:r w:rsidR="009653C4" w:rsidRPr="005D71E2">
        <w:rPr>
          <w:rFonts w:ascii="Times New Roman" w:hAnsi="Times New Roman" w:cs="Times New Roman"/>
          <w:sz w:val="24"/>
          <w:szCs w:val="24"/>
          <w:highlight w:val="yellow"/>
        </w:rPr>
        <w:t>, which</w:t>
      </w:r>
      <w:r w:rsidR="00652AD1" w:rsidRPr="005D71E2">
        <w:rPr>
          <w:rFonts w:ascii="Times New Roman" w:hAnsi="Times New Roman" w:cs="Times New Roman"/>
          <w:sz w:val="24"/>
          <w:szCs w:val="24"/>
          <w:highlight w:val="yellow"/>
        </w:rPr>
        <w:t xml:space="preserve"> might be useful in preventing future behavioural problems</w:t>
      </w:r>
      <w:r w:rsidR="009653C4" w:rsidRPr="005D71E2">
        <w:rPr>
          <w:rFonts w:ascii="Times New Roman" w:hAnsi="Times New Roman" w:cs="Times New Roman"/>
          <w:sz w:val="24"/>
          <w:szCs w:val="24"/>
          <w:highlight w:val="yellow"/>
        </w:rPr>
        <w:t xml:space="preserve"> and could also be useful in preventing the development of </w:t>
      </w:r>
      <w:r w:rsidR="00FD68B8" w:rsidRPr="005D71E2">
        <w:rPr>
          <w:rFonts w:ascii="Times New Roman" w:hAnsi="Times New Roman" w:cs="Times New Roman"/>
          <w:sz w:val="24"/>
          <w:szCs w:val="24"/>
          <w:highlight w:val="yellow"/>
        </w:rPr>
        <w:t>F2-PB (</w:t>
      </w:r>
      <w:proofErr w:type="spellStart"/>
      <w:r w:rsidR="009F505A" w:rsidRPr="005D71E2">
        <w:rPr>
          <w:rFonts w:ascii="Times New Roman" w:hAnsi="Times New Roman" w:cs="Times New Roman"/>
          <w:sz w:val="24"/>
          <w:szCs w:val="24"/>
          <w:highlight w:val="yellow"/>
        </w:rPr>
        <w:t>Manders</w:t>
      </w:r>
      <w:proofErr w:type="spellEnd"/>
      <w:r w:rsidR="009F505A" w:rsidRPr="005D71E2">
        <w:rPr>
          <w:rFonts w:ascii="Times New Roman" w:hAnsi="Times New Roman" w:cs="Times New Roman"/>
          <w:sz w:val="24"/>
          <w:szCs w:val="24"/>
          <w:highlight w:val="yellow"/>
        </w:rPr>
        <w:t xml:space="preserve"> e</w:t>
      </w:r>
      <w:r>
        <w:rPr>
          <w:rFonts w:ascii="Times New Roman" w:hAnsi="Times New Roman" w:cs="Times New Roman"/>
          <w:sz w:val="24"/>
          <w:szCs w:val="24"/>
          <w:highlight w:val="yellow"/>
        </w:rPr>
        <w:t>t al., 2013). MST would allow a</w:t>
      </w:r>
      <w:r w:rsidR="009F505A" w:rsidRPr="005D71E2">
        <w:rPr>
          <w:rFonts w:ascii="Times New Roman" w:hAnsi="Times New Roman" w:cs="Times New Roman"/>
          <w:sz w:val="24"/>
          <w:szCs w:val="24"/>
          <w:highlight w:val="yellow"/>
        </w:rPr>
        <w:t xml:space="preserve"> focus on individual level factors such as risk </w:t>
      </w:r>
      <w:proofErr w:type="gramStart"/>
      <w:r w:rsidR="0096470B" w:rsidRPr="005D71E2">
        <w:rPr>
          <w:rFonts w:ascii="Times New Roman" w:hAnsi="Times New Roman" w:cs="Times New Roman"/>
          <w:sz w:val="24"/>
          <w:szCs w:val="24"/>
          <w:highlight w:val="yellow"/>
        </w:rPr>
        <w:t>taking</w:t>
      </w:r>
      <w:r>
        <w:rPr>
          <w:rFonts w:ascii="Times New Roman" w:hAnsi="Times New Roman" w:cs="Times New Roman"/>
          <w:sz w:val="24"/>
          <w:szCs w:val="24"/>
          <w:highlight w:val="yellow"/>
        </w:rPr>
        <w:t>,</w:t>
      </w:r>
      <w:r w:rsidR="0096470B" w:rsidRPr="005D71E2">
        <w:rPr>
          <w:rFonts w:ascii="Times New Roman" w:hAnsi="Times New Roman" w:cs="Times New Roman"/>
          <w:sz w:val="24"/>
          <w:szCs w:val="24"/>
          <w:highlight w:val="yellow"/>
        </w:rPr>
        <w:t xml:space="preserve"> but</w:t>
      </w:r>
      <w:proofErr w:type="gramEnd"/>
      <w:r w:rsidR="00301554" w:rsidRPr="005D71E2">
        <w:rPr>
          <w:rFonts w:ascii="Times New Roman" w:hAnsi="Times New Roman" w:cs="Times New Roman"/>
          <w:sz w:val="24"/>
          <w:szCs w:val="24"/>
          <w:highlight w:val="yellow"/>
        </w:rPr>
        <w:t xml:space="preserve"> would also target parenta</w:t>
      </w:r>
      <w:r>
        <w:rPr>
          <w:rFonts w:ascii="Times New Roman" w:hAnsi="Times New Roman" w:cs="Times New Roman"/>
          <w:sz w:val="24"/>
          <w:szCs w:val="24"/>
          <w:highlight w:val="yellow"/>
        </w:rPr>
        <w:t>l/family level risk factors identified in</w:t>
      </w:r>
      <w:r w:rsidR="00301554" w:rsidRPr="005D71E2">
        <w:rPr>
          <w:rFonts w:ascii="Times New Roman" w:hAnsi="Times New Roman" w:cs="Times New Roman"/>
          <w:sz w:val="24"/>
          <w:szCs w:val="24"/>
          <w:highlight w:val="yellow"/>
        </w:rPr>
        <w:t xml:space="preserve"> this study such as poor supervision</w:t>
      </w:r>
      <w:r w:rsidR="005F4E4B" w:rsidRPr="005D71E2">
        <w:rPr>
          <w:rFonts w:ascii="Times New Roman" w:hAnsi="Times New Roman" w:cs="Times New Roman"/>
          <w:sz w:val="24"/>
          <w:szCs w:val="24"/>
          <w:highlight w:val="yellow"/>
        </w:rPr>
        <w:t xml:space="preserve"> (</w:t>
      </w:r>
      <w:proofErr w:type="spellStart"/>
      <w:r w:rsidR="005F4E4B" w:rsidRPr="005D71E2">
        <w:rPr>
          <w:rFonts w:ascii="Times New Roman" w:hAnsi="Times New Roman" w:cs="Times New Roman"/>
          <w:sz w:val="24"/>
          <w:szCs w:val="24"/>
          <w:highlight w:val="yellow"/>
        </w:rPr>
        <w:t>Henggeler</w:t>
      </w:r>
      <w:proofErr w:type="spellEnd"/>
      <w:r w:rsidR="005F4E4B" w:rsidRPr="005D71E2">
        <w:rPr>
          <w:rFonts w:ascii="Times New Roman" w:hAnsi="Times New Roman" w:cs="Times New Roman"/>
          <w:sz w:val="24"/>
          <w:szCs w:val="24"/>
          <w:highlight w:val="yellow"/>
        </w:rPr>
        <w:t xml:space="preserve">, 1999). </w:t>
      </w:r>
      <w:r w:rsidR="001F7DA4" w:rsidRPr="005D71E2">
        <w:rPr>
          <w:rFonts w:ascii="Times New Roman" w:hAnsi="Times New Roman" w:cs="Times New Roman"/>
          <w:sz w:val="24"/>
          <w:szCs w:val="24"/>
          <w:highlight w:val="yellow"/>
        </w:rPr>
        <w:t>Recent research has found tha</w:t>
      </w:r>
      <w:r w:rsidR="004B16EE" w:rsidRPr="005D71E2">
        <w:rPr>
          <w:rFonts w:ascii="Times New Roman" w:hAnsi="Times New Roman" w:cs="Times New Roman"/>
          <w:sz w:val="24"/>
          <w:szCs w:val="24"/>
          <w:highlight w:val="yellow"/>
        </w:rPr>
        <w:t xml:space="preserve">t </w:t>
      </w:r>
      <w:r w:rsidR="00F66454" w:rsidRPr="005D71E2">
        <w:rPr>
          <w:rFonts w:ascii="Times New Roman" w:hAnsi="Times New Roman" w:cs="Times New Roman"/>
          <w:sz w:val="24"/>
          <w:szCs w:val="24"/>
          <w:highlight w:val="yellow"/>
        </w:rPr>
        <w:t>MST can be used successfully with females (</w:t>
      </w:r>
      <w:proofErr w:type="spellStart"/>
      <w:r w:rsidR="00F66454" w:rsidRPr="005D71E2">
        <w:rPr>
          <w:rFonts w:ascii="Times New Roman" w:hAnsi="Times New Roman" w:cs="Times New Roman"/>
          <w:sz w:val="24"/>
          <w:szCs w:val="24"/>
          <w:highlight w:val="yellow"/>
        </w:rPr>
        <w:t>Keles</w:t>
      </w:r>
      <w:proofErr w:type="spellEnd"/>
      <w:r w:rsidR="00F66454" w:rsidRPr="005D71E2">
        <w:rPr>
          <w:rFonts w:ascii="Times New Roman" w:hAnsi="Times New Roman" w:cs="Times New Roman"/>
          <w:sz w:val="24"/>
          <w:szCs w:val="24"/>
          <w:highlight w:val="yellow"/>
        </w:rPr>
        <w:t xml:space="preserve"> et al., 2021), but</w:t>
      </w:r>
      <w:r w:rsidR="000D1BAA" w:rsidRPr="005D71E2">
        <w:rPr>
          <w:rFonts w:ascii="Times New Roman" w:hAnsi="Times New Roman" w:cs="Times New Roman"/>
          <w:sz w:val="24"/>
          <w:szCs w:val="24"/>
          <w:highlight w:val="yellow"/>
        </w:rPr>
        <w:t xml:space="preserve"> it should </w:t>
      </w:r>
      <w:r w:rsidR="000D1BAA" w:rsidRPr="005D71E2">
        <w:rPr>
          <w:rFonts w:ascii="Times New Roman" w:hAnsi="Times New Roman" w:cs="Times New Roman"/>
          <w:sz w:val="24"/>
          <w:szCs w:val="24"/>
          <w:highlight w:val="yellow"/>
        </w:rPr>
        <w:lastRenderedPageBreak/>
        <w:t>be noted that</w:t>
      </w:r>
      <w:r w:rsidR="005F4E4B" w:rsidRPr="005D71E2">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in </w:t>
      </w:r>
      <w:r w:rsidR="000D1BAA" w:rsidRPr="005D71E2">
        <w:rPr>
          <w:rFonts w:ascii="Times New Roman" w:hAnsi="Times New Roman" w:cs="Times New Roman"/>
          <w:sz w:val="24"/>
          <w:szCs w:val="24"/>
          <w:highlight w:val="yellow"/>
        </w:rPr>
        <w:t>some</w:t>
      </w:r>
      <w:r w:rsidR="005F4E4B" w:rsidRPr="005D71E2">
        <w:rPr>
          <w:rFonts w:ascii="Times New Roman" w:hAnsi="Times New Roman" w:cs="Times New Roman"/>
          <w:sz w:val="24"/>
          <w:szCs w:val="24"/>
          <w:highlight w:val="yellow"/>
        </w:rPr>
        <w:t xml:space="preserve"> older</w:t>
      </w:r>
      <w:r>
        <w:rPr>
          <w:rFonts w:ascii="Times New Roman" w:hAnsi="Times New Roman" w:cs="Times New Roman"/>
          <w:sz w:val="24"/>
          <w:szCs w:val="24"/>
          <w:highlight w:val="yellow"/>
        </w:rPr>
        <w:t xml:space="preserve"> research it was</w:t>
      </w:r>
      <w:r w:rsidR="000D1BAA" w:rsidRPr="005D71E2">
        <w:rPr>
          <w:rFonts w:ascii="Times New Roman" w:hAnsi="Times New Roman" w:cs="Times New Roman"/>
          <w:sz w:val="24"/>
          <w:szCs w:val="24"/>
          <w:highlight w:val="yellow"/>
        </w:rPr>
        <w:t xml:space="preserve"> more successful with males than </w:t>
      </w:r>
      <w:r>
        <w:rPr>
          <w:rFonts w:ascii="Times New Roman" w:hAnsi="Times New Roman" w:cs="Times New Roman"/>
          <w:sz w:val="24"/>
          <w:szCs w:val="24"/>
          <w:highlight w:val="yellow"/>
        </w:rPr>
        <w:t xml:space="preserve">with </w:t>
      </w:r>
      <w:r w:rsidR="000D1BAA" w:rsidRPr="005D71E2">
        <w:rPr>
          <w:rFonts w:ascii="Times New Roman" w:hAnsi="Times New Roman" w:cs="Times New Roman"/>
          <w:sz w:val="24"/>
          <w:szCs w:val="24"/>
          <w:highlight w:val="yellow"/>
        </w:rPr>
        <w:t>females (</w:t>
      </w:r>
      <w:r w:rsidR="00E01F32" w:rsidRPr="005D71E2">
        <w:rPr>
          <w:rFonts w:ascii="Times New Roman" w:hAnsi="Times New Roman" w:cs="Times New Roman"/>
          <w:sz w:val="24"/>
          <w:szCs w:val="24"/>
          <w:highlight w:val="yellow"/>
        </w:rPr>
        <w:t>Asscher et al., 2013)</w:t>
      </w:r>
      <w:r w:rsidR="002D3DA2" w:rsidRPr="005D71E2">
        <w:rPr>
          <w:rFonts w:ascii="Times New Roman" w:hAnsi="Times New Roman" w:cs="Times New Roman"/>
          <w:sz w:val="24"/>
          <w:szCs w:val="24"/>
          <w:highlight w:val="yellow"/>
        </w:rPr>
        <w:t>.</w:t>
      </w:r>
      <w:r w:rsidR="002D3DA2">
        <w:rPr>
          <w:rFonts w:ascii="Times New Roman" w:hAnsi="Times New Roman" w:cs="Times New Roman"/>
          <w:sz w:val="24"/>
          <w:szCs w:val="24"/>
        </w:rPr>
        <w:t xml:space="preserve"> </w:t>
      </w:r>
    </w:p>
    <w:p w14:paraId="6416567B" w14:textId="50579E20" w:rsidR="007E6A1A" w:rsidRDefault="007E6A1A" w:rsidP="005C298B">
      <w:pPr>
        <w:widowControl w:val="0"/>
        <w:spacing w:after="0" w:line="480" w:lineRule="auto"/>
        <w:rPr>
          <w:rFonts w:ascii="Times New Roman" w:hAnsi="Times New Roman" w:cs="Times New Roman"/>
          <w:b/>
          <w:bCs/>
          <w:sz w:val="24"/>
          <w:szCs w:val="24"/>
        </w:rPr>
      </w:pPr>
      <w:r w:rsidRPr="007E6A1A">
        <w:rPr>
          <w:rFonts w:ascii="Times New Roman" w:hAnsi="Times New Roman" w:cs="Times New Roman"/>
          <w:b/>
          <w:bCs/>
          <w:sz w:val="24"/>
          <w:szCs w:val="24"/>
        </w:rPr>
        <w:t>Limitations</w:t>
      </w:r>
      <w:r w:rsidR="007F7820">
        <w:rPr>
          <w:rFonts w:ascii="Times New Roman" w:hAnsi="Times New Roman" w:cs="Times New Roman"/>
          <w:b/>
          <w:bCs/>
          <w:sz w:val="24"/>
          <w:szCs w:val="24"/>
        </w:rPr>
        <w:t xml:space="preserve"> and </w:t>
      </w:r>
      <w:r w:rsidR="00DF28AE">
        <w:rPr>
          <w:rFonts w:ascii="Times New Roman" w:hAnsi="Times New Roman" w:cs="Times New Roman"/>
          <w:b/>
          <w:bCs/>
          <w:sz w:val="24"/>
          <w:szCs w:val="24"/>
        </w:rPr>
        <w:t>S</w:t>
      </w:r>
      <w:r w:rsidR="007F7820">
        <w:rPr>
          <w:rFonts w:ascii="Times New Roman" w:hAnsi="Times New Roman" w:cs="Times New Roman"/>
          <w:b/>
          <w:bCs/>
          <w:sz w:val="24"/>
          <w:szCs w:val="24"/>
        </w:rPr>
        <w:t xml:space="preserve">uggestions for </w:t>
      </w:r>
      <w:r w:rsidR="00DF28AE">
        <w:rPr>
          <w:rFonts w:ascii="Times New Roman" w:hAnsi="Times New Roman" w:cs="Times New Roman"/>
          <w:b/>
          <w:bCs/>
          <w:sz w:val="24"/>
          <w:szCs w:val="24"/>
        </w:rPr>
        <w:t>F</w:t>
      </w:r>
      <w:r w:rsidR="007F7820">
        <w:rPr>
          <w:rFonts w:ascii="Times New Roman" w:hAnsi="Times New Roman" w:cs="Times New Roman"/>
          <w:b/>
          <w:bCs/>
          <w:sz w:val="24"/>
          <w:szCs w:val="24"/>
        </w:rPr>
        <w:t xml:space="preserve">uture </w:t>
      </w:r>
      <w:r w:rsidR="00DF28AE">
        <w:rPr>
          <w:rFonts w:ascii="Times New Roman" w:hAnsi="Times New Roman" w:cs="Times New Roman"/>
          <w:b/>
          <w:bCs/>
          <w:sz w:val="24"/>
          <w:szCs w:val="24"/>
        </w:rPr>
        <w:t>R</w:t>
      </w:r>
      <w:r w:rsidR="007F7820">
        <w:rPr>
          <w:rFonts w:ascii="Times New Roman" w:hAnsi="Times New Roman" w:cs="Times New Roman"/>
          <w:b/>
          <w:bCs/>
          <w:sz w:val="24"/>
          <w:szCs w:val="24"/>
        </w:rPr>
        <w:t>esearch</w:t>
      </w:r>
    </w:p>
    <w:p w14:paraId="12BC0AEF" w14:textId="54DC724F" w:rsidR="009B01BF" w:rsidRDefault="00BE2539" w:rsidP="00DC71B2">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some limitations to the </w:t>
      </w:r>
      <w:r w:rsidR="00381C46">
        <w:rPr>
          <w:rFonts w:ascii="Times New Roman" w:hAnsi="Times New Roman" w:cs="Times New Roman"/>
          <w:sz w:val="24"/>
          <w:szCs w:val="24"/>
        </w:rPr>
        <w:t xml:space="preserve">current investigation. While the </w:t>
      </w:r>
      <w:r w:rsidR="00EA6359">
        <w:rPr>
          <w:rFonts w:ascii="Times New Roman" w:hAnsi="Times New Roman" w:cs="Times New Roman"/>
          <w:sz w:val="24"/>
          <w:szCs w:val="24"/>
        </w:rPr>
        <w:t xml:space="preserve">G3 </w:t>
      </w:r>
      <w:r w:rsidR="000B2BF9">
        <w:rPr>
          <w:rFonts w:ascii="Times New Roman" w:hAnsi="Times New Roman" w:cs="Times New Roman"/>
          <w:sz w:val="24"/>
          <w:szCs w:val="24"/>
        </w:rPr>
        <w:t xml:space="preserve">consist of both men and women, there are some threats to generalisability. </w:t>
      </w:r>
      <w:r w:rsidR="004D23D8">
        <w:rPr>
          <w:rFonts w:ascii="Times New Roman" w:hAnsi="Times New Roman" w:cs="Times New Roman"/>
          <w:sz w:val="24"/>
          <w:szCs w:val="24"/>
        </w:rPr>
        <w:t>The CSDD is a</w:t>
      </w:r>
      <w:r w:rsidR="00152AAA">
        <w:rPr>
          <w:rFonts w:ascii="Times New Roman" w:hAnsi="Times New Roman" w:cs="Times New Roman"/>
          <w:sz w:val="24"/>
          <w:szCs w:val="24"/>
        </w:rPr>
        <w:t xml:space="preserve"> prospective longitudinal study set in the United Kingdom</w:t>
      </w:r>
      <w:r w:rsidR="00927CE9">
        <w:rPr>
          <w:rFonts w:ascii="Times New Roman" w:hAnsi="Times New Roman" w:cs="Times New Roman"/>
          <w:sz w:val="24"/>
          <w:szCs w:val="24"/>
        </w:rPr>
        <w:t>, and the G3</w:t>
      </w:r>
      <w:r w:rsidR="00330DF6">
        <w:rPr>
          <w:rFonts w:ascii="Times New Roman" w:hAnsi="Times New Roman" w:cs="Times New Roman"/>
          <w:sz w:val="24"/>
          <w:szCs w:val="24"/>
        </w:rPr>
        <w:t>’</w:t>
      </w:r>
      <w:r w:rsidR="00927CE9">
        <w:rPr>
          <w:rFonts w:ascii="Times New Roman" w:hAnsi="Times New Roman" w:cs="Times New Roman"/>
          <w:sz w:val="24"/>
          <w:szCs w:val="24"/>
        </w:rPr>
        <w:t>s fathers (G2)</w:t>
      </w:r>
      <w:r w:rsidR="005E188C">
        <w:rPr>
          <w:rFonts w:ascii="Times New Roman" w:hAnsi="Times New Roman" w:cs="Times New Roman"/>
          <w:sz w:val="24"/>
          <w:szCs w:val="24"/>
        </w:rPr>
        <w:t xml:space="preserve"> </w:t>
      </w:r>
      <w:r w:rsidR="009D54D7">
        <w:rPr>
          <w:rFonts w:ascii="Times New Roman" w:hAnsi="Times New Roman" w:cs="Times New Roman"/>
          <w:sz w:val="24"/>
          <w:szCs w:val="24"/>
        </w:rPr>
        <w:t xml:space="preserve">all came from a similar background (Farrington et al., 2021). </w:t>
      </w:r>
      <w:r w:rsidR="00571F91">
        <w:rPr>
          <w:rFonts w:ascii="Times New Roman" w:hAnsi="Times New Roman" w:cs="Times New Roman"/>
          <w:sz w:val="24"/>
          <w:szCs w:val="24"/>
        </w:rPr>
        <w:t>It is important to note</w:t>
      </w:r>
      <w:r w:rsidR="00271D64">
        <w:rPr>
          <w:rFonts w:ascii="Times New Roman" w:hAnsi="Times New Roman" w:cs="Times New Roman"/>
          <w:sz w:val="24"/>
          <w:szCs w:val="24"/>
        </w:rPr>
        <w:t>,</w:t>
      </w:r>
      <w:r w:rsidR="00571F91">
        <w:rPr>
          <w:rFonts w:ascii="Times New Roman" w:hAnsi="Times New Roman" w:cs="Times New Roman"/>
          <w:sz w:val="24"/>
          <w:szCs w:val="24"/>
        </w:rPr>
        <w:t xml:space="preserve"> however that </w:t>
      </w:r>
      <w:r w:rsidR="00742687">
        <w:rPr>
          <w:rFonts w:ascii="Times New Roman" w:hAnsi="Times New Roman" w:cs="Times New Roman"/>
          <w:sz w:val="24"/>
          <w:szCs w:val="24"/>
        </w:rPr>
        <w:t>as previously stated, the CSDD</w:t>
      </w:r>
      <w:r w:rsidR="004F23E0">
        <w:rPr>
          <w:rFonts w:ascii="Times New Roman" w:hAnsi="Times New Roman" w:cs="Times New Roman"/>
          <w:sz w:val="24"/>
          <w:szCs w:val="24"/>
        </w:rPr>
        <w:t xml:space="preserve"> results have been </w:t>
      </w:r>
      <w:r w:rsidR="006D78A7">
        <w:rPr>
          <w:rFonts w:ascii="Times New Roman" w:hAnsi="Times New Roman" w:cs="Times New Roman"/>
          <w:sz w:val="24"/>
          <w:szCs w:val="24"/>
        </w:rPr>
        <w:t xml:space="preserve">replicated in other studies </w:t>
      </w:r>
      <w:r w:rsidR="006D78A7" w:rsidRPr="00330DF6">
        <w:rPr>
          <w:rFonts w:ascii="Times New Roman" w:hAnsi="Times New Roman" w:cs="Times New Roman"/>
          <w:sz w:val="24"/>
          <w:szCs w:val="24"/>
        </w:rPr>
        <w:t>(</w:t>
      </w:r>
      <w:r w:rsidR="00330DF6">
        <w:rPr>
          <w:rFonts w:ascii="Times New Roman" w:hAnsi="Times New Roman" w:cs="Times New Roman"/>
          <w:sz w:val="24"/>
          <w:szCs w:val="24"/>
        </w:rPr>
        <w:t xml:space="preserve">e.g., Farrington &amp; </w:t>
      </w:r>
      <w:proofErr w:type="spellStart"/>
      <w:r w:rsidR="00330DF6">
        <w:rPr>
          <w:rFonts w:ascii="Times New Roman" w:hAnsi="Times New Roman" w:cs="Times New Roman"/>
          <w:sz w:val="24"/>
          <w:szCs w:val="24"/>
        </w:rPr>
        <w:t>Loeber</w:t>
      </w:r>
      <w:proofErr w:type="spellEnd"/>
      <w:r w:rsidR="00330DF6">
        <w:rPr>
          <w:rFonts w:ascii="Times New Roman" w:hAnsi="Times New Roman" w:cs="Times New Roman"/>
          <w:sz w:val="24"/>
          <w:szCs w:val="24"/>
        </w:rPr>
        <w:t xml:space="preserve">, 1999; </w:t>
      </w:r>
      <w:proofErr w:type="spellStart"/>
      <w:r w:rsidR="00330DF6">
        <w:rPr>
          <w:rFonts w:ascii="Times New Roman" w:hAnsi="Times New Roman" w:cs="Times New Roman"/>
          <w:sz w:val="24"/>
          <w:szCs w:val="24"/>
        </w:rPr>
        <w:t>Zych</w:t>
      </w:r>
      <w:proofErr w:type="spellEnd"/>
      <w:r w:rsidR="00330DF6">
        <w:rPr>
          <w:rFonts w:ascii="Times New Roman" w:hAnsi="Times New Roman" w:cs="Times New Roman"/>
          <w:sz w:val="24"/>
          <w:szCs w:val="24"/>
        </w:rPr>
        <w:t xml:space="preserve"> et al., 2021</w:t>
      </w:r>
      <w:r w:rsidR="006D78A7" w:rsidRPr="00330DF6">
        <w:rPr>
          <w:rFonts w:ascii="Times New Roman" w:hAnsi="Times New Roman" w:cs="Times New Roman"/>
          <w:sz w:val="24"/>
          <w:szCs w:val="24"/>
        </w:rPr>
        <w:t>)</w:t>
      </w:r>
      <w:r w:rsidR="00495B35" w:rsidRPr="00330DF6">
        <w:rPr>
          <w:rFonts w:ascii="Times New Roman" w:hAnsi="Times New Roman" w:cs="Times New Roman"/>
          <w:sz w:val="24"/>
          <w:szCs w:val="24"/>
        </w:rPr>
        <w:t>,</w:t>
      </w:r>
      <w:r w:rsidR="00495B35">
        <w:rPr>
          <w:rFonts w:ascii="Times New Roman" w:hAnsi="Times New Roman" w:cs="Times New Roman"/>
          <w:sz w:val="24"/>
          <w:szCs w:val="24"/>
        </w:rPr>
        <w:t xml:space="preserve"> showing that </w:t>
      </w:r>
      <w:r w:rsidR="00D15A29">
        <w:rPr>
          <w:rFonts w:ascii="Times New Roman" w:hAnsi="Times New Roman" w:cs="Times New Roman"/>
          <w:sz w:val="24"/>
          <w:szCs w:val="24"/>
        </w:rPr>
        <w:t xml:space="preserve">these potential concerns are </w:t>
      </w:r>
      <w:r w:rsidR="00A00EBD">
        <w:rPr>
          <w:rFonts w:ascii="Times New Roman" w:hAnsi="Times New Roman" w:cs="Times New Roman"/>
          <w:sz w:val="24"/>
          <w:szCs w:val="24"/>
        </w:rPr>
        <w:t xml:space="preserve">not </w:t>
      </w:r>
      <w:r w:rsidR="00F632EF">
        <w:rPr>
          <w:rFonts w:ascii="Times New Roman" w:hAnsi="Times New Roman" w:cs="Times New Roman"/>
          <w:sz w:val="24"/>
          <w:szCs w:val="24"/>
        </w:rPr>
        <w:t xml:space="preserve">necessarily </w:t>
      </w:r>
      <w:r w:rsidR="00A00EBD">
        <w:rPr>
          <w:rFonts w:ascii="Times New Roman" w:hAnsi="Times New Roman" w:cs="Times New Roman"/>
          <w:sz w:val="24"/>
          <w:szCs w:val="24"/>
        </w:rPr>
        <w:t xml:space="preserve">warranted. </w:t>
      </w:r>
      <w:r w:rsidR="00EC3C39" w:rsidRPr="005D71E2">
        <w:rPr>
          <w:rFonts w:ascii="Times New Roman" w:hAnsi="Times New Roman" w:cs="Times New Roman"/>
          <w:sz w:val="24"/>
          <w:szCs w:val="24"/>
          <w:highlight w:val="yellow"/>
        </w:rPr>
        <w:t>While the current</w:t>
      </w:r>
      <w:r w:rsidR="00DF10E8" w:rsidRPr="005D71E2">
        <w:rPr>
          <w:rFonts w:ascii="Times New Roman" w:hAnsi="Times New Roman" w:cs="Times New Roman"/>
          <w:sz w:val="24"/>
          <w:szCs w:val="24"/>
          <w:highlight w:val="yellow"/>
        </w:rPr>
        <w:t xml:space="preserve"> </w:t>
      </w:r>
      <w:r w:rsidR="00B60ADC" w:rsidRPr="005D71E2">
        <w:rPr>
          <w:rFonts w:ascii="Times New Roman" w:hAnsi="Times New Roman" w:cs="Times New Roman"/>
          <w:sz w:val="24"/>
          <w:szCs w:val="24"/>
          <w:highlight w:val="yellow"/>
        </w:rPr>
        <w:t xml:space="preserve">study includes </w:t>
      </w:r>
      <w:r w:rsidR="00D51C6E" w:rsidRPr="005D71E2">
        <w:rPr>
          <w:rFonts w:ascii="Times New Roman" w:hAnsi="Times New Roman" w:cs="Times New Roman"/>
          <w:sz w:val="24"/>
          <w:szCs w:val="24"/>
          <w:highlight w:val="yellow"/>
        </w:rPr>
        <w:t>a wide range of risk factors at different</w:t>
      </w:r>
      <w:r w:rsidR="00A277FE" w:rsidRPr="005D71E2">
        <w:rPr>
          <w:rFonts w:ascii="Times New Roman" w:hAnsi="Times New Roman" w:cs="Times New Roman"/>
          <w:sz w:val="24"/>
          <w:szCs w:val="24"/>
          <w:highlight w:val="yellow"/>
        </w:rPr>
        <w:t xml:space="preserve"> levels, there are</w:t>
      </w:r>
      <w:r w:rsidR="00133171" w:rsidRPr="005D71E2">
        <w:rPr>
          <w:rFonts w:ascii="Times New Roman" w:hAnsi="Times New Roman" w:cs="Times New Roman"/>
          <w:sz w:val="24"/>
          <w:szCs w:val="24"/>
          <w:highlight w:val="yellow"/>
        </w:rPr>
        <w:t xml:space="preserve"> som</w:t>
      </w:r>
      <w:r w:rsidR="00911ABB">
        <w:rPr>
          <w:rFonts w:ascii="Times New Roman" w:hAnsi="Times New Roman" w:cs="Times New Roman"/>
          <w:sz w:val="24"/>
          <w:szCs w:val="24"/>
          <w:highlight w:val="yellow"/>
        </w:rPr>
        <w:t>e variables that were not includ</w:t>
      </w:r>
      <w:r w:rsidR="00133171" w:rsidRPr="005D71E2">
        <w:rPr>
          <w:rFonts w:ascii="Times New Roman" w:hAnsi="Times New Roman" w:cs="Times New Roman"/>
          <w:sz w:val="24"/>
          <w:szCs w:val="24"/>
          <w:highlight w:val="yellow"/>
        </w:rPr>
        <w:t>ed that could be of interest, for example attachment</w:t>
      </w:r>
      <w:r w:rsidR="00911ABB">
        <w:rPr>
          <w:rFonts w:ascii="Times New Roman" w:hAnsi="Times New Roman" w:cs="Times New Roman"/>
          <w:sz w:val="24"/>
          <w:szCs w:val="24"/>
          <w:highlight w:val="yellow"/>
        </w:rPr>
        <w:t>,</w:t>
      </w:r>
      <w:r w:rsidR="00133171" w:rsidRPr="005D71E2">
        <w:rPr>
          <w:rFonts w:ascii="Times New Roman" w:hAnsi="Times New Roman" w:cs="Times New Roman"/>
          <w:sz w:val="24"/>
          <w:szCs w:val="24"/>
          <w:highlight w:val="yellow"/>
        </w:rPr>
        <w:t xml:space="preserve"> as found in</w:t>
      </w:r>
      <w:r w:rsidR="00924EC9" w:rsidRPr="005D71E2">
        <w:rPr>
          <w:rFonts w:ascii="Times New Roman" w:hAnsi="Times New Roman" w:cs="Times New Roman"/>
          <w:sz w:val="24"/>
          <w:szCs w:val="24"/>
          <w:highlight w:val="yellow"/>
        </w:rPr>
        <w:t xml:space="preserve"> </w:t>
      </w:r>
      <w:proofErr w:type="spellStart"/>
      <w:r w:rsidR="00924EC9" w:rsidRPr="005D71E2">
        <w:rPr>
          <w:rFonts w:ascii="Times New Roman" w:hAnsi="Times New Roman" w:cs="Times New Roman"/>
          <w:sz w:val="24"/>
          <w:szCs w:val="24"/>
          <w:highlight w:val="yellow"/>
        </w:rPr>
        <w:t>Vagos</w:t>
      </w:r>
      <w:proofErr w:type="spellEnd"/>
      <w:r w:rsidR="00924EC9" w:rsidRPr="005D71E2">
        <w:rPr>
          <w:rFonts w:ascii="Times New Roman" w:hAnsi="Times New Roman" w:cs="Times New Roman"/>
          <w:sz w:val="24"/>
          <w:szCs w:val="24"/>
          <w:highlight w:val="yellow"/>
        </w:rPr>
        <w:t xml:space="preserve"> et al. (2021)</w:t>
      </w:r>
      <w:r w:rsidR="00574D4B" w:rsidRPr="005D71E2">
        <w:rPr>
          <w:rFonts w:ascii="Times New Roman" w:hAnsi="Times New Roman" w:cs="Times New Roman"/>
          <w:sz w:val="24"/>
          <w:szCs w:val="24"/>
          <w:highlight w:val="yellow"/>
        </w:rPr>
        <w:t>. This could be a potential lim</w:t>
      </w:r>
      <w:r w:rsidR="00911ABB">
        <w:rPr>
          <w:rFonts w:ascii="Times New Roman" w:hAnsi="Times New Roman" w:cs="Times New Roman"/>
          <w:sz w:val="24"/>
          <w:szCs w:val="24"/>
          <w:highlight w:val="yellow"/>
        </w:rPr>
        <w:t>itation of</w:t>
      </w:r>
      <w:r w:rsidR="00574D4B" w:rsidRPr="005D71E2">
        <w:rPr>
          <w:rFonts w:ascii="Times New Roman" w:hAnsi="Times New Roman" w:cs="Times New Roman"/>
          <w:sz w:val="24"/>
          <w:szCs w:val="24"/>
          <w:highlight w:val="yellow"/>
        </w:rPr>
        <w:t xml:space="preserve"> the current study. </w:t>
      </w:r>
      <w:r w:rsidR="00DC71B2" w:rsidRPr="005D71E2">
        <w:rPr>
          <w:rFonts w:ascii="Times New Roman" w:hAnsi="Times New Roman" w:cs="Times New Roman"/>
          <w:sz w:val="24"/>
          <w:szCs w:val="24"/>
          <w:highlight w:val="yellow"/>
        </w:rPr>
        <w:t>There is also a lack of research on very early risk factors on psychopathy (Thomson, 2019). Future research should include obstetrical and post-natal factors in addition to the childhood factors studied here.</w:t>
      </w:r>
      <w:r w:rsidR="00DC71B2">
        <w:rPr>
          <w:rFonts w:ascii="Times New Roman" w:hAnsi="Times New Roman" w:cs="Times New Roman"/>
          <w:sz w:val="24"/>
          <w:szCs w:val="24"/>
        </w:rPr>
        <w:t xml:space="preserve"> </w:t>
      </w:r>
    </w:p>
    <w:p w14:paraId="2007AB94" w14:textId="383F4D4C" w:rsidR="0061125B" w:rsidRDefault="00767794" w:rsidP="005C298B">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potential limitation</w:t>
      </w:r>
      <w:r w:rsidR="00342EFB">
        <w:rPr>
          <w:rFonts w:ascii="Times New Roman" w:hAnsi="Times New Roman" w:cs="Times New Roman"/>
          <w:sz w:val="24"/>
          <w:szCs w:val="24"/>
        </w:rPr>
        <w:t xml:space="preserve"> is that</w:t>
      </w:r>
      <w:r w:rsidR="00D3514F">
        <w:rPr>
          <w:rFonts w:ascii="Times New Roman" w:hAnsi="Times New Roman" w:cs="Times New Roman"/>
          <w:sz w:val="24"/>
          <w:szCs w:val="24"/>
        </w:rPr>
        <w:t>,</w:t>
      </w:r>
      <w:r w:rsidR="00342EFB">
        <w:rPr>
          <w:rFonts w:ascii="Times New Roman" w:hAnsi="Times New Roman" w:cs="Times New Roman"/>
          <w:sz w:val="24"/>
          <w:szCs w:val="24"/>
        </w:rPr>
        <w:t xml:space="preserve"> </w:t>
      </w:r>
      <w:r w:rsidR="00265BE5">
        <w:rPr>
          <w:rFonts w:ascii="Times New Roman" w:hAnsi="Times New Roman" w:cs="Times New Roman"/>
          <w:sz w:val="24"/>
          <w:szCs w:val="24"/>
        </w:rPr>
        <w:t xml:space="preserve">while the design and analytical strategy have allowed for </w:t>
      </w:r>
      <w:r w:rsidR="007F7820">
        <w:rPr>
          <w:rFonts w:ascii="Times New Roman" w:hAnsi="Times New Roman" w:cs="Times New Roman"/>
          <w:sz w:val="24"/>
          <w:szCs w:val="24"/>
        </w:rPr>
        <w:t>establishing explanatory and independently predictive risk factors, the current study was not able to establish causal risk factors</w:t>
      </w:r>
      <w:r w:rsidR="00271D64">
        <w:rPr>
          <w:rFonts w:ascii="Times New Roman" w:hAnsi="Times New Roman" w:cs="Times New Roman"/>
          <w:sz w:val="24"/>
          <w:szCs w:val="24"/>
        </w:rPr>
        <w:t xml:space="preserve"> </w:t>
      </w:r>
      <w:proofErr w:type="spellStart"/>
      <w:r w:rsidR="00271D64">
        <w:rPr>
          <w:rFonts w:ascii="Times New Roman" w:hAnsi="Times New Roman" w:cs="Times New Roman"/>
          <w:sz w:val="24"/>
          <w:szCs w:val="24"/>
        </w:rPr>
        <w:t>unambigiously</w:t>
      </w:r>
      <w:proofErr w:type="spellEnd"/>
      <w:r w:rsidR="007F7820">
        <w:rPr>
          <w:rFonts w:ascii="Times New Roman" w:hAnsi="Times New Roman" w:cs="Times New Roman"/>
          <w:sz w:val="24"/>
          <w:szCs w:val="24"/>
        </w:rPr>
        <w:t xml:space="preserve"> </w:t>
      </w:r>
      <w:r w:rsidR="00DB0ECD">
        <w:rPr>
          <w:rFonts w:ascii="Times New Roman" w:hAnsi="Times New Roman" w:cs="Times New Roman"/>
          <w:sz w:val="24"/>
          <w:szCs w:val="24"/>
        </w:rPr>
        <w:t xml:space="preserve">as there are no experimental manipulations (Murray et al., 2009). </w:t>
      </w:r>
      <w:r w:rsidR="00BF4608">
        <w:rPr>
          <w:rFonts w:ascii="Times New Roman" w:hAnsi="Times New Roman" w:cs="Times New Roman"/>
          <w:sz w:val="24"/>
          <w:szCs w:val="24"/>
        </w:rPr>
        <w:t xml:space="preserve">It is therefore suggested that future research on the development of </w:t>
      </w:r>
      <w:r w:rsidR="00C36F8B">
        <w:rPr>
          <w:rFonts w:ascii="Times New Roman" w:hAnsi="Times New Roman" w:cs="Times New Roman"/>
          <w:sz w:val="24"/>
          <w:szCs w:val="24"/>
        </w:rPr>
        <w:t xml:space="preserve">psychopathic personality and behaviour </w:t>
      </w:r>
      <w:r w:rsidR="008F1881">
        <w:rPr>
          <w:rFonts w:ascii="Times New Roman" w:hAnsi="Times New Roman" w:cs="Times New Roman"/>
          <w:sz w:val="24"/>
          <w:szCs w:val="24"/>
        </w:rPr>
        <w:t xml:space="preserve">should follow the recommendations by </w:t>
      </w:r>
      <w:r w:rsidR="002E4CEB">
        <w:rPr>
          <w:rFonts w:ascii="Times New Roman" w:hAnsi="Times New Roman" w:cs="Times New Roman"/>
          <w:sz w:val="24"/>
          <w:szCs w:val="24"/>
        </w:rPr>
        <w:t xml:space="preserve">Farrington et al. (1986) </w:t>
      </w:r>
      <w:r w:rsidR="0035273A">
        <w:rPr>
          <w:rFonts w:ascii="Times New Roman" w:hAnsi="Times New Roman" w:cs="Times New Roman"/>
          <w:sz w:val="24"/>
          <w:szCs w:val="24"/>
        </w:rPr>
        <w:t xml:space="preserve">and establish prospective longitudinal </w:t>
      </w:r>
      <w:r w:rsidR="00BB0356">
        <w:rPr>
          <w:rFonts w:ascii="Times New Roman" w:hAnsi="Times New Roman" w:cs="Times New Roman"/>
          <w:sz w:val="24"/>
          <w:szCs w:val="24"/>
        </w:rPr>
        <w:t xml:space="preserve">studies </w:t>
      </w:r>
      <w:r w:rsidR="00D5424A">
        <w:rPr>
          <w:rFonts w:ascii="Times New Roman" w:hAnsi="Times New Roman" w:cs="Times New Roman"/>
          <w:sz w:val="24"/>
          <w:szCs w:val="24"/>
        </w:rPr>
        <w:t xml:space="preserve">that include experimental manipulations. </w:t>
      </w:r>
      <w:r w:rsidR="00D23FDB">
        <w:rPr>
          <w:rFonts w:ascii="Times New Roman" w:hAnsi="Times New Roman" w:cs="Times New Roman"/>
          <w:sz w:val="24"/>
          <w:szCs w:val="24"/>
        </w:rPr>
        <w:t xml:space="preserve">In these </w:t>
      </w:r>
      <w:proofErr w:type="gramStart"/>
      <w:r w:rsidR="00D23FDB">
        <w:rPr>
          <w:rFonts w:ascii="Times New Roman" w:hAnsi="Times New Roman" w:cs="Times New Roman"/>
          <w:sz w:val="24"/>
          <w:szCs w:val="24"/>
        </w:rPr>
        <w:t>studies</w:t>
      </w:r>
      <w:proofErr w:type="gramEnd"/>
      <w:r w:rsidR="00FD6273">
        <w:rPr>
          <w:rFonts w:ascii="Times New Roman" w:hAnsi="Times New Roman" w:cs="Times New Roman"/>
          <w:sz w:val="24"/>
          <w:szCs w:val="24"/>
        </w:rPr>
        <w:t xml:space="preserve"> it will be possible to not only establish i</w:t>
      </w:r>
      <w:r w:rsidR="006A73A5">
        <w:rPr>
          <w:rFonts w:ascii="Times New Roman" w:hAnsi="Times New Roman" w:cs="Times New Roman"/>
          <w:sz w:val="24"/>
          <w:szCs w:val="24"/>
        </w:rPr>
        <w:t xml:space="preserve">ndependently predictive risk factors, but also </w:t>
      </w:r>
      <w:r w:rsidR="00D23FDB">
        <w:rPr>
          <w:rFonts w:ascii="Times New Roman" w:hAnsi="Times New Roman" w:cs="Times New Roman"/>
          <w:sz w:val="24"/>
          <w:szCs w:val="24"/>
        </w:rPr>
        <w:t xml:space="preserve">to </w:t>
      </w:r>
      <w:r w:rsidR="00BA18DF">
        <w:rPr>
          <w:rFonts w:ascii="Times New Roman" w:hAnsi="Times New Roman" w:cs="Times New Roman"/>
          <w:sz w:val="24"/>
          <w:szCs w:val="24"/>
        </w:rPr>
        <w:t xml:space="preserve">establish </w:t>
      </w:r>
      <w:r w:rsidR="00242E3D">
        <w:rPr>
          <w:rFonts w:ascii="Times New Roman" w:hAnsi="Times New Roman" w:cs="Times New Roman"/>
          <w:sz w:val="24"/>
          <w:szCs w:val="24"/>
        </w:rPr>
        <w:t>causal risk factors (Murray et al., 2009)</w:t>
      </w:r>
      <w:r w:rsidR="0075010E">
        <w:rPr>
          <w:rFonts w:ascii="Times New Roman" w:hAnsi="Times New Roman" w:cs="Times New Roman"/>
          <w:sz w:val="24"/>
          <w:szCs w:val="24"/>
        </w:rPr>
        <w:t>, within ethical guidelines of course (e.g., British Psychological Society,</w:t>
      </w:r>
      <w:r w:rsidR="003A6DD4">
        <w:rPr>
          <w:rFonts w:ascii="Times New Roman" w:hAnsi="Times New Roman" w:cs="Times New Roman"/>
          <w:sz w:val="24"/>
          <w:szCs w:val="24"/>
        </w:rPr>
        <w:t xml:space="preserve"> 2021). </w:t>
      </w:r>
    </w:p>
    <w:p w14:paraId="67EEC1DF" w14:textId="7C583B13" w:rsidR="00250DA2" w:rsidRPr="0002044E" w:rsidRDefault="00250DA2" w:rsidP="00B33C76">
      <w:pPr>
        <w:widowControl w:val="0"/>
        <w:spacing w:after="0" w:line="480" w:lineRule="auto"/>
        <w:jc w:val="center"/>
        <w:rPr>
          <w:rFonts w:ascii="Times New Roman" w:hAnsi="Times New Roman" w:cs="Times New Roman"/>
          <w:b/>
          <w:bCs/>
          <w:sz w:val="24"/>
          <w:szCs w:val="24"/>
        </w:rPr>
      </w:pPr>
      <w:r w:rsidRPr="0002044E">
        <w:rPr>
          <w:rFonts w:ascii="Times New Roman" w:hAnsi="Times New Roman" w:cs="Times New Roman"/>
          <w:b/>
          <w:bCs/>
          <w:sz w:val="24"/>
          <w:szCs w:val="24"/>
        </w:rPr>
        <w:t>Conclusion</w:t>
      </w:r>
    </w:p>
    <w:p w14:paraId="6713E413" w14:textId="52671B97" w:rsidR="00FB7DFF" w:rsidRDefault="00FB7DFF" w:rsidP="005C298B">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current investigation has</w:t>
      </w:r>
      <w:r w:rsidR="00186D66">
        <w:rPr>
          <w:rFonts w:ascii="Times New Roman" w:hAnsi="Times New Roman" w:cs="Times New Roman"/>
          <w:sz w:val="24"/>
          <w:szCs w:val="24"/>
        </w:rPr>
        <w:t xml:space="preserve"> established </w:t>
      </w:r>
      <w:r w:rsidR="004834FD">
        <w:rPr>
          <w:rFonts w:ascii="Times New Roman" w:hAnsi="Times New Roman" w:cs="Times New Roman"/>
          <w:sz w:val="24"/>
          <w:szCs w:val="24"/>
        </w:rPr>
        <w:t xml:space="preserve">that there are several </w:t>
      </w:r>
      <w:r w:rsidR="007D7343">
        <w:rPr>
          <w:rFonts w:ascii="Times New Roman" w:hAnsi="Times New Roman" w:cs="Times New Roman"/>
          <w:sz w:val="24"/>
          <w:szCs w:val="24"/>
        </w:rPr>
        <w:t xml:space="preserve">psychosocial risk factors </w:t>
      </w:r>
      <w:r w:rsidR="0026298B">
        <w:rPr>
          <w:rFonts w:ascii="Times New Roman" w:hAnsi="Times New Roman" w:cs="Times New Roman"/>
          <w:sz w:val="24"/>
          <w:szCs w:val="24"/>
        </w:rPr>
        <w:t xml:space="preserve">for the development of psychopathic personality and psychopathic behaviour </w:t>
      </w:r>
      <w:r w:rsidR="004834FD">
        <w:rPr>
          <w:rFonts w:ascii="Times New Roman" w:hAnsi="Times New Roman" w:cs="Times New Roman"/>
          <w:sz w:val="24"/>
          <w:szCs w:val="24"/>
        </w:rPr>
        <w:t xml:space="preserve">for both men and women. </w:t>
      </w:r>
      <w:r w:rsidR="00E91293" w:rsidRPr="00052165">
        <w:rPr>
          <w:rFonts w:ascii="Times New Roman" w:hAnsi="Times New Roman" w:cs="Times New Roman"/>
          <w:sz w:val="24"/>
          <w:szCs w:val="24"/>
        </w:rPr>
        <w:t xml:space="preserve"> </w:t>
      </w:r>
      <w:r w:rsidR="00723ED0">
        <w:rPr>
          <w:rFonts w:ascii="Times New Roman" w:hAnsi="Times New Roman" w:cs="Times New Roman"/>
          <w:sz w:val="24"/>
          <w:szCs w:val="24"/>
        </w:rPr>
        <w:t>Risk factors such as risk taking, poor housing</w:t>
      </w:r>
      <w:r w:rsidR="009C41D6">
        <w:rPr>
          <w:rFonts w:ascii="Times New Roman" w:hAnsi="Times New Roman" w:cs="Times New Roman"/>
          <w:sz w:val="24"/>
          <w:szCs w:val="24"/>
        </w:rPr>
        <w:t xml:space="preserve">, </w:t>
      </w:r>
      <w:r w:rsidR="001D3173">
        <w:rPr>
          <w:rFonts w:ascii="Times New Roman" w:hAnsi="Times New Roman" w:cs="Times New Roman"/>
          <w:sz w:val="24"/>
          <w:szCs w:val="24"/>
        </w:rPr>
        <w:t>separated, large family size,</w:t>
      </w:r>
      <w:r w:rsidR="00673DFE">
        <w:rPr>
          <w:rFonts w:ascii="Times New Roman" w:hAnsi="Times New Roman" w:cs="Times New Roman"/>
          <w:sz w:val="24"/>
          <w:szCs w:val="24"/>
        </w:rPr>
        <w:t xml:space="preserve"> young parents, and convicted parents</w:t>
      </w:r>
      <w:r w:rsidR="0085667B">
        <w:rPr>
          <w:rFonts w:ascii="Times New Roman" w:hAnsi="Times New Roman" w:cs="Times New Roman"/>
          <w:sz w:val="24"/>
          <w:szCs w:val="24"/>
        </w:rPr>
        <w:t xml:space="preserve"> were also independently predictive in predicting psychopathy. </w:t>
      </w:r>
      <w:r w:rsidR="00077270">
        <w:rPr>
          <w:rFonts w:ascii="Times New Roman" w:hAnsi="Times New Roman" w:cs="Times New Roman"/>
          <w:sz w:val="24"/>
          <w:szCs w:val="24"/>
        </w:rPr>
        <w:t xml:space="preserve">Early school leaving </w:t>
      </w:r>
      <w:r w:rsidR="00C310C7">
        <w:rPr>
          <w:rFonts w:ascii="Times New Roman" w:hAnsi="Times New Roman" w:cs="Times New Roman"/>
          <w:sz w:val="24"/>
          <w:szCs w:val="24"/>
        </w:rPr>
        <w:t xml:space="preserve">and socioeconomic factors </w:t>
      </w:r>
      <w:r w:rsidR="009032D2">
        <w:rPr>
          <w:rFonts w:ascii="Times New Roman" w:hAnsi="Times New Roman" w:cs="Times New Roman"/>
          <w:sz w:val="24"/>
          <w:szCs w:val="24"/>
        </w:rPr>
        <w:t>appear</w:t>
      </w:r>
      <w:r w:rsidR="00B217FE">
        <w:rPr>
          <w:rFonts w:ascii="Times New Roman" w:hAnsi="Times New Roman" w:cs="Times New Roman"/>
          <w:sz w:val="24"/>
          <w:szCs w:val="24"/>
        </w:rPr>
        <w:t xml:space="preserve"> as</w:t>
      </w:r>
      <w:r w:rsidR="009032D2">
        <w:rPr>
          <w:rFonts w:ascii="Times New Roman" w:hAnsi="Times New Roman" w:cs="Times New Roman"/>
          <w:sz w:val="24"/>
          <w:szCs w:val="24"/>
        </w:rPr>
        <w:t xml:space="preserve"> more important for males</w:t>
      </w:r>
      <w:r w:rsidR="00077270">
        <w:rPr>
          <w:rFonts w:ascii="Times New Roman" w:hAnsi="Times New Roman" w:cs="Times New Roman"/>
          <w:sz w:val="24"/>
          <w:szCs w:val="24"/>
        </w:rPr>
        <w:t xml:space="preserve">, while </w:t>
      </w:r>
      <w:r w:rsidR="00673DFE">
        <w:rPr>
          <w:rFonts w:ascii="Times New Roman" w:hAnsi="Times New Roman" w:cs="Times New Roman"/>
          <w:sz w:val="24"/>
          <w:szCs w:val="24"/>
        </w:rPr>
        <w:t xml:space="preserve">it seems that </w:t>
      </w:r>
      <w:r w:rsidR="005E4BD8">
        <w:rPr>
          <w:rFonts w:ascii="Times New Roman" w:hAnsi="Times New Roman" w:cs="Times New Roman"/>
          <w:sz w:val="24"/>
          <w:szCs w:val="24"/>
        </w:rPr>
        <w:t xml:space="preserve">factors related to attachment and socialization are more important as risk factors for </w:t>
      </w:r>
      <w:r w:rsidR="00C310C7">
        <w:rPr>
          <w:rFonts w:ascii="Times New Roman" w:hAnsi="Times New Roman" w:cs="Times New Roman"/>
          <w:sz w:val="24"/>
          <w:szCs w:val="24"/>
        </w:rPr>
        <w:t>fe</w:t>
      </w:r>
      <w:r w:rsidR="005E4BD8">
        <w:rPr>
          <w:rFonts w:ascii="Times New Roman" w:hAnsi="Times New Roman" w:cs="Times New Roman"/>
          <w:sz w:val="24"/>
          <w:szCs w:val="24"/>
        </w:rPr>
        <w:t>males. These findings can be</w:t>
      </w:r>
      <w:r w:rsidR="00382669">
        <w:rPr>
          <w:rFonts w:ascii="Times New Roman" w:hAnsi="Times New Roman" w:cs="Times New Roman"/>
          <w:sz w:val="24"/>
          <w:szCs w:val="24"/>
        </w:rPr>
        <w:t xml:space="preserve"> used </w:t>
      </w:r>
      <w:r w:rsidR="006E4C51">
        <w:rPr>
          <w:rFonts w:ascii="Times New Roman" w:hAnsi="Times New Roman" w:cs="Times New Roman"/>
          <w:sz w:val="24"/>
          <w:szCs w:val="24"/>
        </w:rPr>
        <w:t>in selecting</w:t>
      </w:r>
      <w:r w:rsidR="00382669">
        <w:rPr>
          <w:rFonts w:ascii="Times New Roman" w:hAnsi="Times New Roman" w:cs="Times New Roman"/>
          <w:sz w:val="24"/>
          <w:szCs w:val="24"/>
        </w:rPr>
        <w:t xml:space="preserve"> intervention </w:t>
      </w:r>
      <w:r w:rsidR="00261C9E">
        <w:rPr>
          <w:rFonts w:ascii="Times New Roman" w:hAnsi="Times New Roman" w:cs="Times New Roman"/>
          <w:sz w:val="24"/>
          <w:szCs w:val="24"/>
        </w:rPr>
        <w:t>methods</w:t>
      </w:r>
      <w:r w:rsidR="00B01462">
        <w:rPr>
          <w:rFonts w:ascii="Times New Roman" w:hAnsi="Times New Roman" w:cs="Times New Roman"/>
          <w:sz w:val="24"/>
          <w:szCs w:val="24"/>
        </w:rPr>
        <w:t xml:space="preserve">. </w:t>
      </w:r>
    </w:p>
    <w:p w14:paraId="4F66ACAC" w14:textId="77777777" w:rsidR="005338EA" w:rsidRPr="00052165" w:rsidRDefault="005338EA" w:rsidP="005C298B">
      <w:pPr>
        <w:spacing w:after="0" w:line="480" w:lineRule="auto"/>
        <w:rPr>
          <w:rFonts w:ascii="Times New Roman" w:hAnsi="Times New Roman" w:cs="Times New Roman"/>
          <w:sz w:val="24"/>
          <w:szCs w:val="24"/>
        </w:rPr>
      </w:pPr>
    </w:p>
    <w:p w14:paraId="1AE7FAA2" w14:textId="6DDA6641" w:rsidR="007552DC" w:rsidRPr="007324F1" w:rsidRDefault="007552DC" w:rsidP="00B33C76">
      <w:pPr>
        <w:spacing w:after="0" w:line="480" w:lineRule="auto"/>
        <w:jc w:val="center"/>
        <w:rPr>
          <w:rFonts w:ascii="Times New Roman" w:hAnsi="Times New Roman" w:cs="Times New Roman"/>
          <w:b/>
          <w:bCs/>
          <w:sz w:val="24"/>
          <w:szCs w:val="24"/>
        </w:rPr>
      </w:pPr>
      <w:r w:rsidRPr="007324F1">
        <w:rPr>
          <w:rFonts w:ascii="Times New Roman" w:hAnsi="Times New Roman" w:cs="Times New Roman"/>
          <w:b/>
          <w:bCs/>
          <w:sz w:val="24"/>
          <w:szCs w:val="24"/>
        </w:rPr>
        <w:t>Acknowledgements</w:t>
      </w:r>
    </w:p>
    <w:p w14:paraId="5086DCF6" w14:textId="77777777" w:rsidR="007552DC" w:rsidRDefault="007552DC" w:rsidP="005C298B">
      <w:pPr>
        <w:spacing w:after="0" w:line="480" w:lineRule="auto"/>
        <w:rPr>
          <w:rFonts w:ascii="Times New Roman" w:hAnsi="Times New Roman" w:cs="Times New Roman"/>
          <w:sz w:val="24"/>
          <w:szCs w:val="24"/>
        </w:rPr>
      </w:pPr>
      <w:r w:rsidRPr="007552DC">
        <w:rPr>
          <w:rFonts w:ascii="Times New Roman" w:hAnsi="Times New Roman" w:cs="Times New Roman"/>
          <w:sz w:val="24"/>
          <w:szCs w:val="24"/>
        </w:rPr>
        <w:t>For funding the CSDD, we are very grateful to the Home Office, the Department of Health, the Department for Education, the Rayne Foundation, the Barrow Cadbury Trust, and the Smith-Richardson Foundation. For carrying out criminal record searches, we are very grateful to Gwen Gundry in the 1960s and 1970s, Lynda Morley in the 1980s, Sandra Lambert in the 1990s, Debbie Wilson in the 2000s, Owen Thomas in 2011-12 and Lisa Robinson in 2017.</w:t>
      </w:r>
    </w:p>
    <w:p w14:paraId="0A65CE5B" w14:textId="77777777" w:rsidR="00875199" w:rsidRPr="007552DC" w:rsidRDefault="00875199" w:rsidP="005C298B">
      <w:pPr>
        <w:spacing w:after="0" w:line="480" w:lineRule="auto"/>
        <w:rPr>
          <w:rFonts w:ascii="Times New Roman" w:hAnsi="Times New Roman" w:cs="Times New Roman"/>
          <w:sz w:val="24"/>
          <w:szCs w:val="24"/>
        </w:rPr>
      </w:pPr>
    </w:p>
    <w:p w14:paraId="42C8447D" w14:textId="39ED500A" w:rsidR="00052165" w:rsidRDefault="00875199" w:rsidP="00875199">
      <w:pPr>
        <w:spacing w:line="480" w:lineRule="auto"/>
        <w:jc w:val="center"/>
        <w:rPr>
          <w:rFonts w:ascii="Times New Roman" w:hAnsi="Times New Roman" w:cs="Times New Roman"/>
          <w:b/>
          <w:bCs/>
          <w:sz w:val="24"/>
          <w:szCs w:val="24"/>
        </w:rPr>
      </w:pPr>
      <w:r w:rsidRPr="00875199">
        <w:rPr>
          <w:rFonts w:ascii="Times New Roman" w:hAnsi="Times New Roman" w:cs="Times New Roman"/>
          <w:b/>
          <w:bCs/>
          <w:sz w:val="24"/>
          <w:szCs w:val="24"/>
        </w:rPr>
        <w:t>Conflict of Interest</w:t>
      </w:r>
      <w:r>
        <w:rPr>
          <w:rFonts w:ascii="Times New Roman" w:hAnsi="Times New Roman" w:cs="Times New Roman"/>
          <w:b/>
          <w:bCs/>
          <w:sz w:val="24"/>
          <w:szCs w:val="24"/>
        </w:rPr>
        <w:t xml:space="preserve"> Statement</w:t>
      </w:r>
    </w:p>
    <w:p w14:paraId="6D6855BA" w14:textId="1E15EA49" w:rsidR="00875199" w:rsidRDefault="00875199" w:rsidP="00875199">
      <w:pPr>
        <w:spacing w:line="480" w:lineRule="auto"/>
        <w:rPr>
          <w:rFonts w:ascii="Times New Roman" w:hAnsi="Times New Roman" w:cs="Times New Roman"/>
          <w:sz w:val="24"/>
          <w:szCs w:val="24"/>
        </w:rPr>
      </w:pPr>
      <w:r>
        <w:rPr>
          <w:rFonts w:ascii="Times New Roman" w:hAnsi="Times New Roman" w:cs="Times New Roman"/>
          <w:sz w:val="24"/>
          <w:szCs w:val="24"/>
        </w:rPr>
        <w:t>The</w:t>
      </w:r>
      <w:r w:rsidR="0004266C">
        <w:rPr>
          <w:rFonts w:ascii="Times New Roman" w:hAnsi="Times New Roman" w:cs="Times New Roman"/>
          <w:sz w:val="24"/>
          <w:szCs w:val="24"/>
        </w:rPr>
        <w:t xml:space="preserve"> author(-s) have no conflict of interest. </w:t>
      </w:r>
    </w:p>
    <w:p w14:paraId="618CC3DB" w14:textId="77777777" w:rsidR="0043054C" w:rsidRDefault="0043054C" w:rsidP="00875199">
      <w:pPr>
        <w:spacing w:line="480" w:lineRule="auto"/>
        <w:rPr>
          <w:rFonts w:ascii="Times New Roman" w:hAnsi="Times New Roman" w:cs="Times New Roman"/>
          <w:sz w:val="24"/>
          <w:szCs w:val="24"/>
        </w:rPr>
      </w:pPr>
    </w:p>
    <w:p w14:paraId="4401442C" w14:textId="77777777" w:rsidR="0043054C" w:rsidRDefault="0043054C" w:rsidP="00875199">
      <w:pPr>
        <w:spacing w:line="480" w:lineRule="auto"/>
        <w:rPr>
          <w:rFonts w:ascii="Times New Roman" w:hAnsi="Times New Roman" w:cs="Times New Roman"/>
          <w:sz w:val="24"/>
          <w:szCs w:val="24"/>
        </w:rPr>
      </w:pPr>
    </w:p>
    <w:p w14:paraId="65995149" w14:textId="3D3C848F" w:rsidR="0043054C" w:rsidRDefault="0043054C" w:rsidP="00875199">
      <w:pPr>
        <w:spacing w:line="480" w:lineRule="auto"/>
        <w:rPr>
          <w:rFonts w:ascii="Times New Roman" w:hAnsi="Times New Roman" w:cs="Times New Roman"/>
          <w:sz w:val="24"/>
          <w:szCs w:val="24"/>
        </w:rPr>
      </w:pPr>
    </w:p>
    <w:p w14:paraId="55B6369E" w14:textId="4A5A2EFA" w:rsidR="00441A62" w:rsidRDefault="00441A62" w:rsidP="00875199">
      <w:pPr>
        <w:spacing w:line="480" w:lineRule="auto"/>
        <w:rPr>
          <w:rFonts w:ascii="Times New Roman" w:hAnsi="Times New Roman" w:cs="Times New Roman"/>
          <w:sz w:val="24"/>
          <w:szCs w:val="24"/>
        </w:rPr>
      </w:pPr>
    </w:p>
    <w:p w14:paraId="00C91606" w14:textId="3D5E988E" w:rsidR="00441A62" w:rsidRDefault="00441A62" w:rsidP="00875199">
      <w:pPr>
        <w:spacing w:line="480" w:lineRule="auto"/>
        <w:rPr>
          <w:rFonts w:ascii="Times New Roman" w:hAnsi="Times New Roman" w:cs="Times New Roman"/>
          <w:sz w:val="24"/>
          <w:szCs w:val="24"/>
        </w:rPr>
      </w:pPr>
    </w:p>
    <w:p w14:paraId="710F5826" w14:textId="74B5A9EE" w:rsidR="00441A62" w:rsidRDefault="00441A62" w:rsidP="00875199">
      <w:pPr>
        <w:spacing w:line="480" w:lineRule="auto"/>
        <w:rPr>
          <w:rFonts w:ascii="Times New Roman" w:hAnsi="Times New Roman" w:cs="Times New Roman"/>
          <w:sz w:val="24"/>
          <w:szCs w:val="24"/>
        </w:rPr>
      </w:pPr>
    </w:p>
    <w:p w14:paraId="784500AD" w14:textId="0A37D860" w:rsidR="00441A62" w:rsidRDefault="00441A62" w:rsidP="00875199">
      <w:pPr>
        <w:spacing w:line="480" w:lineRule="auto"/>
        <w:rPr>
          <w:rFonts w:ascii="Times New Roman" w:hAnsi="Times New Roman" w:cs="Times New Roman"/>
          <w:sz w:val="24"/>
          <w:szCs w:val="24"/>
        </w:rPr>
      </w:pPr>
    </w:p>
    <w:p w14:paraId="1B74812A" w14:textId="5F8BFB20" w:rsidR="00441A62" w:rsidRDefault="00441A62" w:rsidP="00875199">
      <w:pPr>
        <w:spacing w:line="480" w:lineRule="auto"/>
        <w:rPr>
          <w:rFonts w:ascii="Times New Roman" w:hAnsi="Times New Roman" w:cs="Times New Roman"/>
          <w:sz w:val="24"/>
          <w:szCs w:val="24"/>
        </w:rPr>
      </w:pPr>
    </w:p>
    <w:p w14:paraId="182DF6C9" w14:textId="36612FAC" w:rsidR="00441A62" w:rsidRDefault="00441A62" w:rsidP="00875199">
      <w:pPr>
        <w:spacing w:line="480" w:lineRule="auto"/>
        <w:rPr>
          <w:rFonts w:ascii="Times New Roman" w:hAnsi="Times New Roman" w:cs="Times New Roman"/>
          <w:sz w:val="24"/>
          <w:szCs w:val="24"/>
        </w:rPr>
      </w:pPr>
    </w:p>
    <w:p w14:paraId="496EAB3B" w14:textId="35ABD6CB" w:rsidR="00441A62" w:rsidRDefault="00441A62" w:rsidP="00875199">
      <w:pPr>
        <w:spacing w:line="480" w:lineRule="auto"/>
        <w:rPr>
          <w:rFonts w:ascii="Times New Roman" w:hAnsi="Times New Roman" w:cs="Times New Roman"/>
          <w:sz w:val="24"/>
          <w:szCs w:val="24"/>
        </w:rPr>
      </w:pPr>
    </w:p>
    <w:p w14:paraId="1C5BF3DA" w14:textId="0EA6BE53" w:rsidR="00441A62" w:rsidRDefault="00441A62" w:rsidP="00875199">
      <w:pPr>
        <w:spacing w:line="480" w:lineRule="auto"/>
        <w:rPr>
          <w:rFonts w:ascii="Times New Roman" w:hAnsi="Times New Roman" w:cs="Times New Roman"/>
          <w:sz w:val="24"/>
          <w:szCs w:val="24"/>
        </w:rPr>
      </w:pPr>
    </w:p>
    <w:p w14:paraId="2DE03E9C" w14:textId="0ECEB2F4" w:rsidR="00441A62" w:rsidRDefault="00441A62" w:rsidP="00875199">
      <w:pPr>
        <w:spacing w:line="480" w:lineRule="auto"/>
        <w:rPr>
          <w:rFonts w:ascii="Times New Roman" w:hAnsi="Times New Roman" w:cs="Times New Roman"/>
          <w:sz w:val="24"/>
          <w:szCs w:val="24"/>
        </w:rPr>
      </w:pPr>
    </w:p>
    <w:p w14:paraId="2AB3EAAC" w14:textId="533E8C85" w:rsidR="00441A62" w:rsidRDefault="00441A62" w:rsidP="00875199">
      <w:pPr>
        <w:spacing w:line="480" w:lineRule="auto"/>
        <w:rPr>
          <w:rFonts w:ascii="Times New Roman" w:hAnsi="Times New Roman" w:cs="Times New Roman"/>
          <w:sz w:val="24"/>
          <w:szCs w:val="24"/>
        </w:rPr>
      </w:pPr>
    </w:p>
    <w:p w14:paraId="21A1A176" w14:textId="50BBE8DC" w:rsidR="00441A62" w:rsidRDefault="00441A62" w:rsidP="00875199">
      <w:pPr>
        <w:spacing w:line="480" w:lineRule="auto"/>
        <w:rPr>
          <w:rFonts w:ascii="Times New Roman" w:hAnsi="Times New Roman" w:cs="Times New Roman"/>
          <w:sz w:val="24"/>
          <w:szCs w:val="24"/>
        </w:rPr>
      </w:pPr>
    </w:p>
    <w:p w14:paraId="53E11437" w14:textId="7CD16914" w:rsidR="00441A62" w:rsidRDefault="00441A62" w:rsidP="00875199">
      <w:pPr>
        <w:spacing w:line="480" w:lineRule="auto"/>
        <w:rPr>
          <w:rFonts w:ascii="Times New Roman" w:hAnsi="Times New Roman" w:cs="Times New Roman"/>
          <w:sz w:val="24"/>
          <w:szCs w:val="24"/>
        </w:rPr>
      </w:pPr>
    </w:p>
    <w:p w14:paraId="08B92213" w14:textId="415CE57B" w:rsidR="00441A62" w:rsidRDefault="00441A62" w:rsidP="00875199">
      <w:pPr>
        <w:spacing w:line="480" w:lineRule="auto"/>
        <w:rPr>
          <w:rFonts w:ascii="Times New Roman" w:hAnsi="Times New Roman" w:cs="Times New Roman"/>
          <w:sz w:val="24"/>
          <w:szCs w:val="24"/>
        </w:rPr>
      </w:pPr>
    </w:p>
    <w:p w14:paraId="23DC6A77" w14:textId="59ED1558" w:rsidR="00441A62" w:rsidRDefault="00441A62" w:rsidP="00875199">
      <w:pPr>
        <w:spacing w:line="480" w:lineRule="auto"/>
        <w:rPr>
          <w:rFonts w:ascii="Times New Roman" w:hAnsi="Times New Roman" w:cs="Times New Roman"/>
          <w:sz w:val="24"/>
          <w:szCs w:val="24"/>
        </w:rPr>
      </w:pPr>
    </w:p>
    <w:p w14:paraId="7758C10F" w14:textId="77777777" w:rsidR="00441A62" w:rsidRDefault="00441A62" w:rsidP="00875199">
      <w:pPr>
        <w:spacing w:line="480" w:lineRule="auto"/>
        <w:rPr>
          <w:rFonts w:ascii="Times New Roman" w:hAnsi="Times New Roman" w:cs="Times New Roman"/>
          <w:sz w:val="24"/>
          <w:szCs w:val="24"/>
        </w:rPr>
      </w:pPr>
    </w:p>
    <w:p w14:paraId="02C705DA" w14:textId="67EB23C6" w:rsidR="00E91293" w:rsidRPr="00575F40" w:rsidRDefault="00E91293" w:rsidP="00AC24C9">
      <w:pPr>
        <w:spacing w:after="0" w:line="480" w:lineRule="auto"/>
        <w:jc w:val="center"/>
        <w:rPr>
          <w:rFonts w:ascii="Times New Roman" w:hAnsi="Times New Roman" w:cs="Times New Roman"/>
          <w:b/>
          <w:bCs/>
          <w:iCs/>
          <w:sz w:val="24"/>
          <w:szCs w:val="24"/>
        </w:rPr>
      </w:pPr>
      <w:r w:rsidRPr="00575F40">
        <w:rPr>
          <w:rFonts w:ascii="Times New Roman" w:hAnsi="Times New Roman" w:cs="Times New Roman"/>
          <w:b/>
          <w:bCs/>
          <w:iCs/>
          <w:sz w:val="24"/>
          <w:szCs w:val="24"/>
        </w:rPr>
        <w:t>References</w:t>
      </w:r>
    </w:p>
    <w:p w14:paraId="4060F73F" w14:textId="673ADA93" w:rsidR="007C36AA" w:rsidRDefault="007C36AA" w:rsidP="00AC24C9">
      <w:pPr>
        <w:spacing w:after="0" w:line="48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Agresti</w:t>
      </w:r>
      <w:proofErr w:type="spellEnd"/>
      <w:r>
        <w:rPr>
          <w:rFonts w:ascii="Times New Roman" w:hAnsi="Times New Roman" w:cs="Times New Roman"/>
          <w:sz w:val="24"/>
          <w:szCs w:val="24"/>
          <w:shd w:val="clear" w:color="auto" w:fill="FFFFFF"/>
        </w:rPr>
        <w:t xml:space="preserve">, A. (1990). </w:t>
      </w:r>
      <w:r w:rsidRPr="007C36AA">
        <w:rPr>
          <w:rFonts w:ascii="Times New Roman" w:hAnsi="Times New Roman" w:cs="Times New Roman"/>
          <w:i/>
          <w:sz w:val="24"/>
          <w:szCs w:val="24"/>
          <w:shd w:val="clear" w:color="auto" w:fill="FFFFFF"/>
        </w:rPr>
        <w:t>Categorical data analysis</w:t>
      </w:r>
      <w:r>
        <w:rPr>
          <w:rFonts w:ascii="Times New Roman" w:hAnsi="Times New Roman" w:cs="Times New Roman"/>
          <w:sz w:val="24"/>
          <w:szCs w:val="24"/>
          <w:shd w:val="clear" w:color="auto" w:fill="FFFFFF"/>
        </w:rPr>
        <w:t>. New York: Wiley.</w:t>
      </w:r>
    </w:p>
    <w:p w14:paraId="76B8E2D5" w14:textId="4C5A544D" w:rsidR="00E276C1" w:rsidRPr="00575F40" w:rsidRDefault="0042602D" w:rsidP="00AC24C9">
      <w:pPr>
        <w:spacing w:after="0" w:line="480" w:lineRule="auto"/>
        <w:rPr>
          <w:rFonts w:ascii="Times New Roman" w:hAnsi="Times New Roman" w:cs="Times New Roman"/>
          <w:sz w:val="24"/>
          <w:szCs w:val="24"/>
          <w:shd w:val="clear" w:color="auto" w:fill="FFFFFF"/>
        </w:rPr>
      </w:pPr>
      <w:proofErr w:type="spellStart"/>
      <w:r w:rsidRPr="00575F40">
        <w:rPr>
          <w:rFonts w:ascii="Times New Roman" w:hAnsi="Times New Roman" w:cs="Times New Roman"/>
          <w:sz w:val="24"/>
          <w:szCs w:val="24"/>
          <w:shd w:val="clear" w:color="auto" w:fill="FFFFFF"/>
        </w:rPr>
        <w:t>Andershed</w:t>
      </w:r>
      <w:proofErr w:type="spellEnd"/>
      <w:r w:rsidRPr="00575F40">
        <w:rPr>
          <w:rFonts w:ascii="Times New Roman" w:hAnsi="Times New Roman" w:cs="Times New Roman"/>
          <w:sz w:val="24"/>
          <w:szCs w:val="24"/>
          <w:shd w:val="clear" w:color="auto" w:fill="FFFFFF"/>
        </w:rPr>
        <w:t>, H. (2010). Stability and change of psychopathic traits: What do we know? In R.</w:t>
      </w:r>
    </w:p>
    <w:p w14:paraId="066D7274" w14:textId="2A06CF3F" w:rsidR="00D104D4" w:rsidRDefault="0042602D" w:rsidP="00AC24C9">
      <w:pPr>
        <w:spacing w:after="0" w:line="480" w:lineRule="auto"/>
        <w:ind w:left="720"/>
        <w:rPr>
          <w:rFonts w:ascii="Times New Roman" w:hAnsi="Times New Roman" w:cs="Times New Roman"/>
          <w:sz w:val="24"/>
          <w:szCs w:val="24"/>
          <w:shd w:val="clear" w:color="auto" w:fill="FFFFFF"/>
        </w:rPr>
      </w:pPr>
      <w:r w:rsidRPr="00575F40">
        <w:rPr>
          <w:rFonts w:ascii="Times New Roman" w:hAnsi="Times New Roman" w:cs="Times New Roman"/>
          <w:sz w:val="24"/>
          <w:szCs w:val="24"/>
          <w:shd w:val="clear" w:color="auto" w:fill="FFFFFF"/>
        </w:rPr>
        <w:t xml:space="preserve">T. Salekin &amp; D. R. </w:t>
      </w:r>
      <w:proofErr w:type="spellStart"/>
      <w:r w:rsidRPr="00575F40">
        <w:rPr>
          <w:rFonts w:ascii="Times New Roman" w:hAnsi="Times New Roman" w:cs="Times New Roman"/>
          <w:sz w:val="24"/>
          <w:szCs w:val="24"/>
          <w:shd w:val="clear" w:color="auto" w:fill="FFFFFF"/>
        </w:rPr>
        <w:t>Lynam</w:t>
      </w:r>
      <w:proofErr w:type="spellEnd"/>
      <w:r w:rsidRPr="00575F40">
        <w:rPr>
          <w:rFonts w:ascii="Times New Roman" w:hAnsi="Times New Roman" w:cs="Times New Roman"/>
          <w:sz w:val="24"/>
          <w:szCs w:val="24"/>
          <w:shd w:val="clear" w:color="auto" w:fill="FFFFFF"/>
        </w:rPr>
        <w:t xml:space="preserve"> (Eds.), </w:t>
      </w:r>
      <w:r w:rsidRPr="00575F40">
        <w:rPr>
          <w:rStyle w:val="Emphasis"/>
          <w:rFonts w:ascii="Times New Roman" w:hAnsi="Times New Roman" w:cs="Times New Roman"/>
          <w:sz w:val="24"/>
          <w:szCs w:val="24"/>
          <w:shd w:val="clear" w:color="auto" w:fill="FFFFFF"/>
        </w:rPr>
        <w:t>Handbook of Child and Adolescent Psychopathy</w:t>
      </w:r>
      <w:r w:rsidRPr="00575F40">
        <w:rPr>
          <w:rFonts w:ascii="Times New Roman" w:hAnsi="Times New Roman" w:cs="Times New Roman"/>
          <w:sz w:val="24"/>
          <w:szCs w:val="24"/>
          <w:shd w:val="clear" w:color="auto" w:fill="FFFFFF"/>
        </w:rPr>
        <w:t> (pp. 233–250). The Guilford Press.</w:t>
      </w:r>
    </w:p>
    <w:p w14:paraId="3B772460" w14:textId="77777777" w:rsidR="00AF6F4F" w:rsidRPr="00D24CAB" w:rsidRDefault="006C7B72" w:rsidP="006C7B72">
      <w:pPr>
        <w:spacing w:after="0" w:line="480" w:lineRule="auto"/>
        <w:rPr>
          <w:rFonts w:ascii="Times New Roman" w:hAnsi="Times New Roman" w:cs="Times New Roman"/>
          <w:sz w:val="24"/>
          <w:szCs w:val="24"/>
          <w:shd w:val="clear" w:color="auto" w:fill="FFFFFF"/>
        </w:rPr>
      </w:pPr>
      <w:r w:rsidRPr="00D24CAB">
        <w:rPr>
          <w:rFonts w:ascii="Times New Roman" w:hAnsi="Times New Roman" w:cs="Times New Roman"/>
          <w:sz w:val="24"/>
          <w:szCs w:val="24"/>
          <w:shd w:val="clear" w:color="auto" w:fill="FFFFFF"/>
        </w:rPr>
        <w:t xml:space="preserve">Asscher, J. J., </w:t>
      </w:r>
      <w:proofErr w:type="spellStart"/>
      <w:r w:rsidRPr="00D24CAB">
        <w:rPr>
          <w:rFonts w:ascii="Times New Roman" w:hAnsi="Times New Roman" w:cs="Times New Roman"/>
          <w:sz w:val="24"/>
          <w:szCs w:val="24"/>
          <w:shd w:val="clear" w:color="auto" w:fill="FFFFFF"/>
        </w:rPr>
        <w:t>Dekovic</w:t>
      </w:r>
      <w:proofErr w:type="spellEnd"/>
      <w:r w:rsidRPr="00D24CAB">
        <w:rPr>
          <w:rFonts w:ascii="Times New Roman" w:hAnsi="Times New Roman" w:cs="Times New Roman"/>
          <w:sz w:val="24"/>
          <w:szCs w:val="24"/>
          <w:shd w:val="clear" w:color="auto" w:fill="FFFFFF"/>
        </w:rPr>
        <w:t xml:space="preserve">, M., </w:t>
      </w:r>
      <w:proofErr w:type="spellStart"/>
      <w:r w:rsidRPr="00D24CAB">
        <w:rPr>
          <w:rFonts w:ascii="Times New Roman" w:hAnsi="Times New Roman" w:cs="Times New Roman"/>
          <w:sz w:val="24"/>
          <w:szCs w:val="24"/>
          <w:shd w:val="clear" w:color="auto" w:fill="FFFFFF"/>
        </w:rPr>
        <w:t>Manders</w:t>
      </w:r>
      <w:proofErr w:type="spellEnd"/>
      <w:r w:rsidRPr="00D24CAB">
        <w:rPr>
          <w:rFonts w:ascii="Times New Roman" w:hAnsi="Times New Roman" w:cs="Times New Roman"/>
          <w:sz w:val="24"/>
          <w:szCs w:val="24"/>
          <w:shd w:val="clear" w:color="auto" w:fill="FFFFFF"/>
        </w:rPr>
        <w:t xml:space="preserve">, W. A., van der </w:t>
      </w:r>
      <w:proofErr w:type="spellStart"/>
      <w:r w:rsidRPr="00D24CAB">
        <w:rPr>
          <w:rFonts w:ascii="Times New Roman" w:hAnsi="Times New Roman" w:cs="Times New Roman"/>
          <w:sz w:val="24"/>
          <w:szCs w:val="24"/>
          <w:shd w:val="clear" w:color="auto" w:fill="FFFFFF"/>
        </w:rPr>
        <w:t>Laan</w:t>
      </w:r>
      <w:proofErr w:type="spellEnd"/>
      <w:r w:rsidRPr="00D24CAB">
        <w:rPr>
          <w:rFonts w:ascii="Times New Roman" w:hAnsi="Times New Roman" w:cs="Times New Roman"/>
          <w:sz w:val="24"/>
          <w:szCs w:val="24"/>
          <w:shd w:val="clear" w:color="auto" w:fill="FFFFFF"/>
        </w:rPr>
        <w:t xml:space="preserve">, P. H., </w:t>
      </w:r>
      <w:proofErr w:type="spellStart"/>
      <w:r w:rsidRPr="00D24CAB">
        <w:rPr>
          <w:rFonts w:ascii="Times New Roman" w:hAnsi="Times New Roman" w:cs="Times New Roman"/>
          <w:sz w:val="24"/>
          <w:szCs w:val="24"/>
          <w:shd w:val="clear" w:color="auto" w:fill="FFFFFF"/>
        </w:rPr>
        <w:t>Prins</w:t>
      </w:r>
      <w:proofErr w:type="spellEnd"/>
      <w:r w:rsidRPr="00D24CAB">
        <w:rPr>
          <w:rFonts w:ascii="Times New Roman" w:hAnsi="Times New Roman" w:cs="Times New Roman"/>
          <w:sz w:val="24"/>
          <w:szCs w:val="24"/>
          <w:shd w:val="clear" w:color="auto" w:fill="FFFFFF"/>
        </w:rPr>
        <w:t xml:space="preserve">, P. J. M., </w:t>
      </w:r>
      <w:r w:rsidR="00C6026B" w:rsidRPr="00D24CAB">
        <w:rPr>
          <w:rFonts w:ascii="Times New Roman" w:hAnsi="Times New Roman" w:cs="Times New Roman"/>
          <w:sz w:val="24"/>
          <w:szCs w:val="24"/>
          <w:shd w:val="clear" w:color="auto" w:fill="FFFFFF"/>
        </w:rPr>
        <w:t>&amp; Dutch</w:t>
      </w:r>
    </w:p>
    <w:p w14:paraId="624964B3" w14:textId="4EF8D7AF" w:rsidR="006C7B72" w:rsidRPr="00AF6F4F" w:rsidRDefault="00C6026B" w:rsidP="00AF6F4F">
      <w:pPr>
        <w:spacing w:after="0" w:line="480" w:lineRule="auto"/>
        <w:ind w:left="720"/>
        <w:rPr>
          <w:rFonts w:ascii="Times New Roman" w:hAnsi="Times New Roman" w:cs="Times New Roman"/>
          <w:sz w:val="24"/>
          <w:szCs w:val="24"/>
          <w:shd w:val="clear" w:color="auto" w:fill="FFFFFF"/>
        </w:rPr>
      </w:pPr>
      <w:r w:rsidRPr="00C6026B">
        <w:rPr>
          <w:rFonts w:ascii="Times New Roman" w:hAnsi="Times New Roman" w:cs="Times New Roman"/>
          <w:sz w:val="24"/>
          <w:szCs w:val="24"/>
          <w:shd w:val="clear" w:color="auto" w:fill="FFFFFF"/>
        </w:rPr>
        <w:t>MST Cos</w:t>
      </w:r>
      <w:r>
        <w:rPr>
          <w:rFonts w:ascii="Times New Roman" w:hAnsi="Times New Roman" w:cs="Times New Roman"/>
          <w:sz w:val="24"/>
          <w:szCs w:val="24"/>
          <w:shd w:val="clear" w:color="auto" w:fill="FFFFFF"/>
        </w:rPr>
        <w:t xml:space="preserve">t-Effectiveness </w:t>
      </w:r>
      <w:r w:rsidR="0052465E">
        <w:rPr>
          <w:rFonts w:ascii="Times New Roman" w:hAnsi="Times New Roman" w:cs="Times New Roman"/>
          <w:sz w:val="24"/>
          <w:szCs w:val="24"/>
          <w:shd w:val="clear" w:color="auto" w:fill="FFFFFF"/>
        </w:rPr>
        <w:t xml:space="preserve">Study Group4. A randomized controlled trial of the effectiveness of multisystemic therapy in the Netherlands: post-treatment changes and </w:t>
      </w:r>
      <w:r w:rsidR="0052465E">
        <w:rPr>
          <w:rFonts w:ascii="Times New Roman" w:hAnsi="Times New Roman" w:cs="Times New Roman"/>
          <w:sz w:val="24"/>
          <w:szCs w:val="24"/>
          <w:shd w:val="clear" w:color="auto" w:fill="FFFFFF"/>
        </w:rPr>
        <w:lastRenderedPageBreak/>
        <w:t>moderator effects. Journal of Experimental Criminolog</w:t>
      </w:r>
      <w:r w:rsidR="0052465E" w:rsidRPr="00AF6F4F">
        <w:rPr>
          <w:rFonts w:ascii="Times New Roman" w:hAnsi="Times New Roman" w:cs="Times New Roman"/>
          <w:sz w:val="24"/>
          <w:szCs w:val="24"/>
          <w:shd w:val="clear" w:color="auto" w:fill="FFFFFF"/>
        </w:rPr>
        <w:t xml:space="preserve">y, 9, 169-187. </w:t>
      </w:r>
      <w:r w:rsidR="00AF6F4F" w:rsidRPr="00AF6F4F">
        <w:rPr>
          <w:rFonts w:ascii="Times New Roman" w:hAnsi="Times New Roman" w:cs="Times New Roman"/>
          <w:shd w:val="clear" w:color="auto" w:fill="FCFCFC"/>
        </w:rPr>
        <w:t>https://doi.org/10.1007/s11292-012-9165-9</w:t>
      </w:r>
    </w:p>
    <w:p w14:paraId="22476914" w14:textId="77777777" w:rsidR="00DD6066" w:rsidRPr="00575F40" w:rsidRDefault="00396370" w:rsidP="00AC24C9">
      <w:pPr>
        <w:spacing w:after="0" w:line="480" w:lineRule="auto"/>
        <w:rPr>
          <w:rFonts w:ascii="Times New Roman" w:hAnsi="Times New Roman" w:cs="Times New Roman"/>
          <w:sz w:val="24"/>
          <w:szCs w:val="24"/>
          <w:shd w:val="clear" w:color="auto" w:fill="FFFFFF"/>
        </w:rPr>
      </w:pPr>
      <w:proofErr w:type="spellStart"/>
      <w:r w:rsidRPr="00AF6F4F">
        <w:rPr>
          <w:rFonts w:ascii="Times New Roman" w:hAnsi="Times New Roman" w:cs="Times New Roman"/>
          <w:sz w:val="24"/>
          <w:szCs w:val="24"/>
          <w:shd w:val="clear" w:color="auto" w:fill="FFFFFF"/>
        </w:rPr>
        <w:t>Auty</w:t>
      </w:r>
      <w:proofErr w:type="spellEnd"/>
      <w:r w:rsidR="00834FA9" w:rsidRPr="00AF6F4F">
        <w:rPr>
          <w:rFonts w:ascii="Times New Roman" w:hAnsi="Times New Roman" w:cs="Times New Roman"/>
          <w:sz w:val="24"/>
          <w:szCs w:val="24"/>
          <w:shd w:val="clear" w:color="auto" w:fill="FFFFFF"/>
        </w:rPr>
        <w:t>, K. M., Farrington</w:t>
      </w:r>
      <w:r w:rsidR="00834FA9" w:rsidRPr="00575F40">
        <w:rPr>
          <w:rFonts w:ascii="Times New Roman" w:hAnsi="Times New Roman" w:cs="Times New Roman"/>
          <w:sz w:val="24"/>
          <w:szCs w:val="24"/>
          <w:shd w:val="clear" w:color="auto" w:fill="FFFFFF"/>
        </w:rPr>
        <w:t xml:space="preserve">, D. P., &amp; </w:t>
      </w:r>
      <w:proofErr w:type="spellStart"/>
      <w:r w:rsidR="00674135" w:rsidRPr="00575F40">
        <w:rPr>
          <w:rFonts w:ascii="Times New Roman" w:hAnsi="Times New Roman" w:cs="Times New Roman"/>
          <w:sz w:val="24"/>
          <w:szCs w:val="24"/>
          <w:shd w:val="clear" w:color="auto" w:fill="FFFFFF"/>
        </w:rPr>
        <w:t>Coid</w:t>
      </w:r>
      <w:proofErr w:type="spellEnd"/>
      <w:r w:rsidR="00674135" w:rsidRPr="00575F40">
        <w:rPr>
          <w:rFonts w:ascii="Times New Roman" w:hAnsi="Times New Roman" w:cs="Times New Roman"/>
          <w:sz w:val="24"/>
          <w:szCs w:val="24"/>
          <w:shd w:val="clear" w:color="auto" w:fill="FFFFFF"/>
        </w:rPr>
        <w:t>, J. W. (2015). Intergenerational transmission of</w:t>
      </w:r>
    </w:p>
    <w:p w14:paraId="36598555" w14:textId="32896113" w:rsidR="00396370" w:rsidRPr="00E21D70" w:rsidRDefault="00674135" w:rsidP="00E21D70">
      <w:pPr>
        <w:spacing w:after="0" w:line="480" w:lineRule="auto"/>
        <w:ind w:left="720"/>
        <w:rPr>
          <w:rStyle w:val="text"/>
          <w:rFonts w:ascii="Times New Roman" w:hAnsi="Times New Roman" w:cs="Times New Roman"/>
          <w:sz w:val="24"/>
          <w:szCs w:val="24"/>
          <w:bdr w:val="none" w:sz="0" w:space="0" w:color="auto" w:frame="1"/>
        </w:rPr>
      </w:pPr>
      <w:r w:rsidRPr="00575F40">
        <w:rPr>
          <w:rFonts w:ascii="Times New Roman" w:hAnsi="Times New Roman" w:cs="Times New Roman"/>
          <w:sz w:val="24"/>
          <w:szCs w:val="24"/>
          <w:shd w:val="clear" w:color="auto" w:fill="FFFFFF"/>
        </w:rPr>
        <w:t>psychopathy and mediation via psychosocial risk factors.</w:t>
      </w:r>
      <w:r w:rsidRPr="00575F40">
        <w:rPr>
          <w:rFonts w:ascii="Times New Roman" w:hAnsi="Times New Roman" w:cs="Times New Roman"/>
          <w:i/>
          <w:iCs/>
          <w:sz w:val="24"/>
          <w:szCs w:val="24"/>
          <w:shd w:val="clear" w:color="auto" w:fill="FFFFFF"/>
        </w:rPr>
        <w:t xml:space="preserve"> </w:t>
      </w:r>
      <w:r w:rsidR="000515C7" w:rsidRPr="00575F40">
        <w:rPr>
          <w:rFonts w:ascii="Times New Roman" w:hAnsi="Times New Roman" w:cs="Times New Roman"/>
          <w:i/>
          <w:iCs/>
          <w:sz w:val="24"/>
          <w:szCs w:val="24"/>
          <w:shd w:val="clear" w:color="auto" w:fill="FFFFFF"/>
        </w:rPr>
        <w:t xml:space="preserve">The British Journal of </w:t>
      </w:r>
      <w:r w:rsidR="000515C7" w:rsidRPr="00E21D70">
        <w:rPr>
          <w:rFonts w:ascii="Times New Roman" w:hAnsi="Times New Roman" w:cs="Times New Roman"/>
          <w:i/>
          <w:iCs/>
          <w:sz w:val="24"/>
          <w:szCs w:val="24"/>
          <w:shd w:val="clear" w:color="auto" w:fill="FFFFFF"/>
        </w:rPr>
        <w:t>Psychiatry, 206</w:t>
      </w:r>
      <w:r w:rsidR="000515C7" w:rsidRPr="00E21D70">
        <w:rPr>
          <w:rFonts w:ascii="Times New Roman" w:hAnsi="Times New Roman" w:cs="Times New Roman"/>
          <w:sz w:val="24"/>
          <w:szCs w:val="24"/>
          <w:shd w:val="clear" w:color="auto" w:fill="FFFFFF"/>
        </w:rPr>
        <w:t>(1), 26-31</w:t>
      </w:r>
      <w:r w:rsidR="000515C7" w:rsidRPr="00E21D70">
        <w:rPr>
          <w:rFonts w:ascii="Times New Roman" w:hAnsi="Times New Roman" w:cs="Times New Roman"/>
          <w:sz w:val="24"/>
          <w:szCs w:val="24"/>
        </w:rPr>
        <w:t xml:space="preserve">. </w:t>
      </w:r>
      <w:hyperlink r:id="rId8" w:tgtFrame="_blank" w:history="1">
        <w:r w:rsidR="00DD6066" w:rsidRPr="00E21D70">
          <w:rPr>
            <w:rStyle w:val="text"/>
            <w:rFonts w:ascii="Times New Roman" w:hAnsi="Times New Roman" w:cs="Times New Roman"/>
            <w:sz w:val="24"/>
            <w:szCs w:val="24"/>
            <w:bdr w:val="none" w:sz="0" w:space="0" w:color="auto" w:frame="1"/>
          </w:rPr>
          <w:t>https://doi.org/10.1192/bjp.bp.114.151050</w:t>
        </w:r>
      </w:hyperlink>
    </w:p>
    <w:p w14:paraId="6B8D6C02" w14:textId="77777777" w:rsidR="00E21D70" w:rsidRDefault="00E21D70" w:rsidP="00E21D70">
      <w:pPr>
        <w:spacing w:after="0" w:line="480" w:lineRule="auto"/>
        <w:rPr>
          <w:rFonts w:ascii="Times New Roman" w:hAnsi="Times New Roman" w:cs="Times New Roman"/>
          <w:color w:val="242424"/>
          <w:sz w:val="24"/>
          <w:szCs w:val="24"/>
          <w:shd w:val="clear" w:color="auto" w:fill="FFFFFF"/>
        </w:rPr>
      </w:pPr>
      <w:r w:rsidRPr="00E21D70">
        <w:rPr>
          <w:rFonts w:ascii="Times New Roman" w:hAnsi="Times New Roman" w:cs="Times New Roman"/>
          <w:color w:val="242424"/>
          <w:sz w:val="24"/>
          <w:szCs w:val="24"/>
          <w:shd w:val="clear" w:color="auto" w:fill="FFFFFF"/>
        </w:rPr>
        <w:t xml:space="preserve">Backman, H., </w:t>
      </w:r>
      <w:proofErr w:type="spellStart"/>
      <w:r w:rsidRPr="00E21D70">
        <w:rPr>
          <w:rFonts w:ascii="Times New Roman" w:hAnsi="Times New Roman" w:cs="Times New Roman"/>
          <w:color w:val="242424"/>
          <w:sz w:val="24"/>
          <w:szCs w:val="24"/>
          <w:shd w:val="clear" w:color="auto" w:fill="FFFFFF"/>
        </w:rPr>
        <w:t>Laajasalo</w:t>
      </w:r>
      <w:proofErr w:type="spellEnd"/>
      <w:r w:rsidRPr="00E21D70">
        <w:rPr>
          <w:rFonts w:ascii="Times New Roman" w:hAnsi="Times New Roman" w:cs="Times New Roman"/>
          <w:color w:val="242424"/>
          <w:sz w:val="24"/>
          <w:szCs w:val="24"/>
          <w:shd w:val="clear" w:color="auto" w:fill="FFFFFF"/>
        </w:rPr>
        <w:t xml:space="preserve">, T., Jokela, M., &amp; </w:t>
      </w:r>
      <w:proofErr w:type="spellStart"/>
      <w:r w:rsidRPr="00E21D70">
        <w:rPr>
          <w:rFonts w:ascii="Times New Roman" w:hAnsi="Times New Roman" w:cs="Times New Roman"/>
          <w:color w:val="242424"/>
          <w:sz w:val="24"/>
          <w:szCs w:val="24"/>
          <w:shd w:val="clear" w:color="auto" w:fill="FFFFFF"/>
        </w:rPr>
        <w:t>Aronen</w:t>
      </w:r>
      <w:proofErr w:type="spellEnd"/>
      <w:r w:rsidRPr="00E21D70">
        <w:rPr>
          <w:rFonts w:ascii="Times New Roman" w:hAnsi="Times New Roman" w:cs="Times New Roman"/>
          <w:color w:val="242424"/>
          <w:sz w:val="24"/>
          <w:szCs w:val="24"/>
          <w:shd w:val="clear" w:color="auto" w:fill="FFFFFF"/>
        </w:rPr>
        <w:t>, E. T. (2021). Parental warmth and</w:t>
      </w:r>
    </w:p>
    <w:p w14:paraId="5B5DF5BC" w14:textId="7B7D06CE" w:rsidR="00E21D70" w:rsidRPr="00D569AF" w:rsidRDefault="00E21D70" w:rsidP="00E21D70">
      <w:pPr>
        <w:spacing w:after="0" w:line="480" w:lineRule="auto"/>
        <w:ind w:left="720"/>
        <w:rPr>
          <w:rFonts w:ascii="Times New Roman" w:hAnsi="Times New Roman" w:cs="Times New Roman"/>
          <w:sz w:val="24"/>
          <w:szCs w:val="24"/>
          <w:shd w:val="clear" w:color="auto" w:fill="FFFFFF"/>
        </w:rPr>
      </w:pPr>
      <w:r w:rsidRPr="00E21D70">
        <w:rPr>
          <w:rFonts w:ascii="Times New Roman" w:hAnsi="Times New Roman" w:cs="Times New Roman"/>
          <w:color w:val="242424"/>
          <w:sz w:val="24"/>
          <w:szCs w:val="24"/>
          <w:shd w:val="clear" w:color="auto" w:fill="FFFFFF"/>
        </w:rPr>
        <w:t xml:space="preserve">hostility and the development of psychopathic </w:t>
      </w:r>
      <w:proofErr w:type="spellStart"/>
      <w:r w:rsidRPr="00E21D70">
        <w:rPr>
          <w:rFonts w:ascii="Times New Roman" w:hAnsi="Times New Roman" w:cs="Times New Roman"/>
          <w:color w:val="242424"/>
          <w:sz w:val="24"/>
          <w:szCs w:val="24"/>
          <w:shd w:val="clear" w:color="auto" w:fill="FFFFFF"/>
        </w:rPr>
        <w:t>behaviors</w:t>
      </w:r>
      <w:proofErr w:type="spellEnd"/>
      <w:r w:rsidRPr="00E21D70">
        <w:rPr>
          <w:rFonts w:ascii="Times New Roman" w:hAnsi="Times New Roman" w:cs="Times New Roman"/>
          <w:color w:val="242424"/>
          <w:sz w:val="24"/>
          <w:szCs w:val="24"/>
          <w:shd w:val="clear" w:color="auto" w:fill="FFFFFF"/>
        </w:rPr>
        <w:t xml:space="preserve">: a longitudinal study of </w:t>
      </w:r>
      <w:r w:rsidRPr="00D569AF">
        <w:rPr>
          <w:rFonts w:ascii="Times New Roman" w:hAnsi="Times New Roman" w:cs="Times New Roman"/>
          <w:sz w:val="24"/>
          <w:szCs w:val="24"/>
          <w:shd w:val="clear" w:color="auto" w:fill="FFFFFF"/>
        </w:rPr>
        <w:t>young offenders. Journal of Child and Family Studies, 30(4), 955-965.</w:t>
      </w:r>
      <w:r w:rsidR="00D569AF" w:rsidRPr="00D569AF">
        <w:rPr>
          <w:rFonts w:ascii="Times New Roman" w:hAnsi="Times New Roman" w:cs="Times New Roman"/>
          <w:sz w:val="24"/>
          <w:szCs w:val="24"/>
          <w:shd w:val="clear" w:color="auto" w:fill="FFFFFF"/>
        </w:rPr>
        <w:t xml:space="preserve"> </w:t>
      </w:r>
      <w:r w:rsidR="00D569AF" w:rsidRPr="00D569AF">
        <w:rPr>
          <w:rFonts w:ascii="Times New Roman" w:hAnsi="Times New Roman" w:cs="Times New Roman"/>
          <w:shd w:val="clear" w:color="auto" w:fill="FCFCFC"/>
        </w:rPr>
        <w:t>https://doi.org/10.1007/s10826-021-01921-7</w:t>
      </w:r>
    </w:p>
    <w:p w14:paraId="003FB503" w14:textId="77777777" w:rsidR="00633F12" w:rsidRDefault="00D53FF0" w:rsidP="00E21D70">
      <w:pPr>
        <w:spacing w:after="0" w:line="480" w:lineRule="auto"/>
        <w:rPr>
          <w:rFonts w:ascii="Times New Roman" w:hAnsi="Times New Roman" w:cs="Times New Roman"/>
          <w:sz w:val="24"/>
          <w:szCs w:val="24"/>
        </w:rPr>
      </w:pPr>
      <w:r w:rsidRPr="00D569AF">
        <w:rPr>
          <w:rFonts w:ascii="Times New Roman" w:hAnsi="Times New Roman" w:cs="Times New Roman"/>
          <w:sz w:val="24"/>
          <w:szCs w:val="24"/>
        </w:rPr>
        <w:t xml:space="preserve">Belisle, L., Keen, J. P., </w:t>
      </w:r>
      <w:proofErr w:type="spellStart"/>
      <w:r w:rsidR="00322785" w:rsidRPr="00D569AF">
        <w:rPr>
          <w:rFonts w:ascii="Times New Roman" w:hAnsi="Times New Roman" w:cs="Times New Roman"/>
          <w:sz w:val="24"/>
          <w:szCs w:val="24"/>
        </w:rPr>
        <w:t>Trejbalova</w:t>
      </w:r>
      <w:proofErr w:type="spellEnd"/>
      <w:r w:rsidR="00322785" w:rsidRPr="00D569AF">
        <w:rPr>
          <w:rFonts w:ascii="Times New Roman" w:hAnsi="Times New Roman" w:cs="Times New Roman"/>
          <w:sz w:val="24"/>
          <w:szCs w:val="24"/>
        </w:rPr>
        <w:t xml:space="preserve">, T., Kelly, </w:t>
      </w:r>
      <w:r w:rsidR="00322785" w:rsidRPr="00322785">
        <w:rPr>
          <w:rFonts w:ascii="Times New Roman" w:hAnsi="Times New Roman" w:cs="Times New Roman"/>
          <w:sz w:val="24"/>
          <w:szCs w:val="24"/>
        </w:rPr>
        <w:t>B., &amp; Salisbury, E. J. (2022). Ad</w:t>
      </w:r>
      <w:r w:rsidR="00322785">
        <w:rPr>
          <w:rFonts w:ascii="Times New Roman" w:hAnsi="Times New Roman" w:cs="Times New Roman"/>
          <w:sz w:val="24"/>
          <w:szCs w:val="24"/>
        </w:rPr>
        <w:t>vances in</w:t>
      </w:r>
    </w:p>
    <w:p w14:paraId="06433B54" w14:textId="5C23032C" w:rsidR="00F3715E" w:rsidRPr="00D535B4" w:rsidRDefault="00322785" w:rsidP="00D535B4">
      <w:pPr>
        <w:spacing w:after="0" w:line="480" w:lineRule="auto"/>
        <w:ind w:left="720"/>
        <w:rPr>
          <w:rFonts w:ascii="Times New Roman" w:hAnsi="Times New Roman"/>
          <w:sz w:val="24"/>
          <w:szCs w:val="24"/>
          <w:shd w:val="clear" w:color="auto" w:fill="FFFFFF"/>
        </w:rPr>
      </w:pPr>
      <w:r>
        <w:rPr>
          <w:rFonts w:ascii="Times New Roman" w:hAnsi="Times New Roman" w:cs="Times New Roman"/>
          <w:sz w:val="24"/>
          <w:szCs w:val="24"/>
        </w:rPr>
        <w:t xml:space="preserve">female risk assessment. </w:t>
      </w:r>
      <w:r w:rsidR="008A4CBC" w:rsidRPr="00503E35">
        <w:rPr>
          <w:rFonts w:ascii="Times New Roman" w:hAnsi="Times New Roman"/>
          <w:sz w:val="24"/>
          <w:szCs w:val="24"/>
          <w:shd w:val="clear" w:color="auto" w:fill="FFFFFF"/>
        </w:rPr>
        <w:t xml:space="preserve">In S. L. Brown &amp; L. </w:t>
      </w:r>
      <w:proofErr w:type="spellStart"/>
      <w:r w:rsidR="008A4CBC" w:rsidRPr="00503E35">
        <w:rPr>
          <w:rFonts w:ascii="Times New Roman" w:hAnsi="Times New Roman"/>
          <w:sz w:val="24"/>
          <w:szCs w:val="24"/>
          <w:shd w:val="clear" w:color="auto" w:fill="FFFFFF"/>
        </w:rPr>
        <w:t>Gelsthorpe</w:t>
      </w:r>
      <w:proofErr w:type="spellEnd"/>
      <w:r w:rsidR="008A4CBC" w:rsidRPr="00503E35">
        <w:rPr>
          <w:rFonts w:ascii="Times New Roman" w:hAnsi="Times New Roman"/>
          <w:sz w:val="24"/>
          <w:szCs w:val="24"/>
          <w:shd w:val="clear" w:color="auto" w:fill="FFFFFF"/>
        </w:rPr>
        <w:t xml:space="preserve"> (Eds.), </w:t>
      </w:r>
      <w:r w:rsidR="008A4CBC" w:rsidRPr="00503E35">
        <w:rPr>
          <w:rFonts w:ascii="Times New Roman" w:hAnsi="Times New Roman"/>
          <w:i/>
          <w:iCs/>
          <w:sz w:val="24"/>
          <w:szCs w:val="24"/>
          <w:shd w:val="clear" w:color="auto" w:fill="FFFFFF"/>
        </w:rPr>
        <w:t xml:space="preserve">The Wiley handbook on what works with girls and women in conflict with the law: A critical review of theory, practice, and policy </w:t>
      </w:r>
      <w:r w:rsidR="008A4CBC" w:rsidRPr="00503E35">
        <w:rPr>
          <w:rFonts w:ascii="Times New Roman" w:hAnsi="Times New Roman"/>
          <w:sz w:val="24"/>
          <w:szCs w:val="24"/>
          <w:shd w:val="clear" w:color="auto" w:fill="FFFFFF"/>
        </w:rPr>
        <w:t>(pp.</w:t>
      </w:r>
      <w:r w:rsidR="00970ABA">
        <w:rPr>
          <w:rFonts w:ascii="Times New Roman" w:hAnsi="Times New Roman"/>
          <w:sz w:val="24"/>
          <w:szCs w:val="24"/>
          <w:shd w:val="clear" w:color="auto" w:fill="FFFFFF"/>
        </w:rPr>
        <w:t xml:space="preserve"> </w:t>
      </w:r>
      <w:r w:rsidR="00633F12">
        <w:rPr>
          <w:rFonts w:ascii="Times New Roman" w:hAnsi="Times New Roman"/>
          <w:sz w:val="24"/>
          <w:szCs w:val="24"/>
          <w:shd w:val="clear" w:color="auto" w:fill="FFFFFF"/>
        </w:rPr>
        <w:t>89-101</w:t>
      </w:r>
      <w:r w:rsidR="008A4CBC" w:rsidRPr="00503E35">
        <w:rPr>
          <w:rFonts w:ascii="Times New Roman" w:hAnsi="Times New Roman"/>
          <w:sz w:val="24"/>
          <w:szCs w:val="24"/>
          <w:shd w:val="clear" w:color="auto" w:fill="FFFFFF"/>
        </w:rPr>
        <w:t>). John Wiley &amp; Sons Ltd</w:t>
      </w:r>
      <w:r w:rsidR="008A4CBC" w:rsidRPr="00970ABA">
        <w:rPr>
          <w:rFonts w:ascii="Times New Roman" w:hAnsi="Times New Roman" w:cs="Times New Roman"/>
          <w:sz w:val="24"/>
          <w:szCs w:val="24"/>
          <w:shd w:val="clear" w:color="auto" w:fill="FFFFFF"/>
        </w:rPr>
        <w:t>.</w:t>
      </w:r>
      <w:r w:rsidR="00970ABA" w:rsidRPr="00970ABA">
        <w:rPr>
          <w:rFonts w:ascii="Times New Roman" w:hAnsi="Times New Roman" w:cs="Times New Roman"/>
          <w:sz w:val="24"/>
          <w:szCs w:val="24"/>
          <w:shd w:val="clear" w:color="auto" w:fill="FFFFFF"/>
        </w:rPr>
        <w:t xml:space="preserve"> </w:t>
      </w:r>
      <w:hyperlink r:id="rId9" w:history="1">
        <w:r w:rsidR="00970ABA" w:rsidRPr="00970ABA">
          <w:rPr>
            <w:rStyle w:val="Hyperlink"/>
            <w:rFonts w:ascii="Times New Roman" w:hAnsi="Times New Roman" w:cs="Times New Roman"/>
            <w:color w:val="auto"/>
            <w:sz w:val="24"/>
            <w:szCs w:val="24"/>
            <w:u w:val="none"/>
            <w:shd w:val="clear" w:color="auto" w:fill="FFFFFF"/>
          </w:rPr>
          <w:t>https://doi.org/10.1002/9781119874898.ch7</w:t>
        </w:r>
      </w:hyperlink>
    </w:p>
    <w:p w14:paraId="65C74BC1" w14:textId="77777777" w:rsidR="00531808" w:rsidRDefault="003557C1" w:rsidP="00AC24C9">
      <w:pPr>
        <w:spacing w:after="0" w:line="480" w:lineRule="auto"/>
        <w:rPr>
          <w:rFonts w:ascii="Times New Roman" w:hAnsi="Times New Roman" w:cs="Times New Roman"/>
          <w:sz w:val="24"/>
          <w:szCs w:val="24"/>
        </w:rPr>
      </w:pPr>
      <w:r w:rsidRPr="002F5BC1">
        <w:rPr>
          <w:rFonts w:ascii="Times New Roman" w:hAnsi="Times New Roman" w:cs="Times New Roman"/>
          <w:sz w:val="24"/>
          <w:szCs w:val="24"/>
        </w:rPr>
        <w:t>Bergstrøm</w:t>
      </w:r>
      <w:r w:rsidR="00065127" w:rsidRPr="002F5BC1">
        <w:rPr>
          <w:rFonts w:ascii="Times New Roman" w:hAnsi="Times New Roman" w:cs="Times New Roman"/>
          <w:sz w:val="24"/>
          <w:szCs w:val="24"/>
        </w:rPr>
        <w:t xml:space="preserve">, </w:t>
      </w:r>
      <w:r w:rsidR="002F5BC1" w:rsidRPr="002F5BC1">
        <w:rPr>
          <w:rFonts w:ascii="Times New Roman" w:hAnsi="Times New Roman" w:cs="Times New Roman"/>
          <w:sz w:val="24"/>
          <w:szCs w:val="24"/>
        </w:rPr>
        <w:t xml:space="preserve">H., Farrington, D. P., &amp; </w:t>
      </w:r>
      <w:proofErr w:type="spellStart"/>
      <w:r w:rsidR="002F5BC1" w:rsidRPr="002F5BC1">
        <w:rPr>
          <w:rFonts w:ascii="Times New Roman" w:hAnsi="Times New Roman" w:cs="Times New Roman"/>
          <w:sz w:val="24"/>
          <w:szCs w:val="24"/>
        </w:rPr>
        <w:t>Co</w:t>
      </w:r>
      <w:r w:rsidR="002F5BC1">
        <w:rPr>
          <w:rFonts w:ascii="Times New Roman" w:hAnsi="Times New Roman" w:cs="Times New Roman"/>
          <w:sz w:val="24"/>
          <w:szCs w:val="24"/>
        </w:rPr>
        <w:t>id</w:t>
      </w:r>
      <w:proofErr w:type="spellEnd"/>
      <w:r w:rsidR="002F5BC1">
        <w:rPr>
          <w:rFonts w:ascii="Times New Roman" w:hAnsi="Times New Roman" w:cs="Times New Roman"/>
          <w:sz w:val="24"/>
          <w:szCs w:val="24"/>
        </w:rPr>
        <w:t>, J. W. (2022). Relationships between psychopathy</w:t>
      </w:r>
    </w:p>
    <w:p w14:paraId="68D57069" w14:textId="1118216F" w:rsidR="003557C1" w:rsidRPr="002F5BC1" w:rsidRDefault="002F5BC1" w:rsidP="00AC24C9">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and DSM personality disorders in men and women. </w:t>
      </w:r>
      <w:r w:rsidR="00D35E23" w:rsidRPr="00531808">
        <w:rPr>
          <w:rFonts w:ascii="Times New Roman" w:hAnsi="Times New Roman" w:cs="Times New Roman"/>
          <w:i/>
          <w:iCs/>
          <w:sz w:val="24"/>
          <w:szCs w:val="24"/>
        </w:rPr>
        <w:t>International Journal of Offender Therapy and Comparative Criminology, online first</w:t>
      </w:r>
      <w:r w:rsidR="00D35E23">
        <w:rPr>
          <w:rFonts w:ascii="Times New Roman" w:hAnsi="Times New Roman" w:cs="Times New Roman"/>
          <w:sz w:val="24"/>
          <w:szCs w:val="24"/>
        </w:rPr>
        <w:t xml:space="preserve">. </w:t>
      </w:r>
    </w:p>
    <w:p w14:paraId="53CFC933" w14:textId="77777777" w:rsidR="00143634" w:rsidRDefault="00B83D82" w:rsidP="00AC24C9">
      <w:pPr>
        <w:spacing w:after="0" w:line="480" w:lineRule="auto"/>
        <w:rPr>
          <w:rFonts w:ascii="Times New Roman" w:hAnsi="Times New Roman" w:cs="Times New Roman"/>
          <w:sz w:val="24"/>
          <w:szCs w:val="24"/>
        </w:rPr>
      </w:pPr>
      <w:r>
        <w:rPr>
          <w:rFonts w:ascii="Times New Roman" w:hAnsi="Times New Roman" w:cs="Times New Roman"/>
          <w:sz w:val="24"/>
          <w:szCs w:val="24"/>
        </w:rPr>
        <w:t>Bloom</w:t>
      </w:r>
      <w:r w:rsidR="00EA1F4A">
        <w:rPr>
          <w:rFonts w:ascii="Times New Roman" w:hAnsi="Times New Roman" w:cs="Times New Roman"/>
          <w:sz w:val="24"/>
          <w:szCs w:val="24"/>
        </w:rPr>
        <w:t xml:space="preserve">, B., Owen, B., </w:t>
      </w:r>
      <w:r w:rsidR="00E000F7">
        <w:rPr>
          <w:rFonts w:ascii="Times New Roman" w:hAnsi="Times New Roman" w:cs="Times New Roman"/>
          <w:sz w:val="24"/>
          <w:szCs w:val="24"/>
        </w:rPr>
        <w:t>Deschenes, E. P., &amp; Rosenbaum, J. (2002). Moving toward justice for</w:t>
      </w:r>
    </w:p>
    <w:p w14:paraId="34F6F67E" w14:textId="05381EDD" w:rsidR="00B83D82" w:rsidRPr="002A0A34" w:rsidRDefault="00E000F7" w:rsidP="002A0A34">
      <w:pPr>
        <w:spacing w:after="0" w:line="480" w:lineRule="auto"/>
        <w:ind w:left="720"/>
        <w:rPr>
          <w:rStyle w:val="Hyperlink"/>
          <w:rFonts w:ascii="Times New Roman" w:hAnsi="Times New Roman" w:cs="Times New Roman"/>
          <w:color w:val="auto"/>
          <w:sz w:val="24"/>
          <w:szCs w:val="24"/>
          <w:u w:val="none"/>
          <w:shd w:val="clear" w:color="auto" w:fill="FFFFFF"/>
        </w:rPr>
      </w:pPr>
      <w:r>
        <w:rPr>
          <w:rFonts w:ascii="Times New Roman" w:hAnsi="Times New Roman" w:cs="Times New Roman"/>
          <w:sz w:val="24"/>
          <w:szCs w:val="24"/>
        </w:rPr>
        <w:t xml:space="preserve">female juvenile offenders in the new millennium: Modelling gender-specific policies and </w:t>
      </w:r>
      <w:r w:rsidRPr="00143634">
        <w:rPr>
          <w:rFonts w:ascii="Times New Roman" w:hAnsi="Times New Roman" w:cs="Times New Roman"/>
          <w:sz w:val="24"/>
          <w:szCs w:val="24"/>
        </w:rPr>
        <w:t>programs. Journal of Contemporary Criminal Justice</w:t>
      </w:r>
      <w:r w:rsidR="00143634" w:rsidRPr="00143634">
        <w:rPr>
          <w:rFonts w:ascii="Times New Roman" w:hAnsi="Times New Roman" w:cs="Times New Roman"/>
          <w:sz w:val="24"/>
          <w:szCs w:val="24"/>
        </w:rPr>
        <w:t xml:space="preserve">, 18(1), 37-56. </w:t>
      </w:r>
      <w:hyperlink r:id="rId10" w:history="1">
        <w:r w:rsidR="00143634" w:rsidRPr="002A0A34">
          <w:rPr>
            <w:rStyle w:val="Hyperlink"/>
            <w:rFonts w:ascii="Times New Roman" w:hAnsi="Times New Roman" w:cs="Times New Roman"/>
            <w:color w:val="auto"/>
            <w:sz w:val="24"/>
            <w:szCs w:val="24"/>
            <w:u w:val="none"/>
            <w:shd w:val="clear" w:color="auto" w:fill="FFFFFF"/>
          </w:rPr>
          <w:t>https://doi.org/10.1177/1043986202018001004</w:t>
        </w:r>
      </w:hyperlink>
    </w:p>
    <w:p w14:paraId="4E5F4973" w14:textId="77777777" w:rsidR="002A0A34" w:rsidRPr="00D24CAB" w:rsidRDefault="00BB3E34" w:rsidP="002A0A34">
      <w:pPr>
        <w:pStyle w:val="dx-doi"/>
        <w:spacing w:before="0" w:beforeAutospacing="0" w:after="0" w:afterAutospacing="0" w:line="480" w:lineRule="auto"/>
        <w:rPr>
          <w:rStyle w:val="Hyperlink"/>
          <w:color w:val="auto"/>
          <w:u w:val="none"/>
          <w:shd w:val="clear" w:color="auto" w:fill="FFFFFF"/>
        </w:rPr>
      </w:pPr>
      <w:proofErr w:type="spellStart"/>
      <w:r w:rsidRPr="00D24CAB">
        <w:rPr>
          <w:rStyle w:val="Hyperlink"/>
          <w:color w:val="auto"/>
          <w:u w:val="none"/>
          <w:shd w:val="clear" w:color="auto" w:fill="FFFFFF"/>
        </w:rPr>
        <w:t>Boduszek</w:t>
      </w:r>
      <w:proofErr w:type="spellEnd"/>
      <w:r w:rsidRPr="00D24CAB">
        <w:rPr>
          <w:rStyle w:val="Hyperlink"/>
          <w:color w:val="auto"/>
          <w:u w:val="none"/>
          <w:shd w:val="clear" w:color="auto" w:fill="FFFFFF"/>
        </w:rPr>
        <w:t xml:space="preserve">, D., </w:t>
      </w:r>
      <w:proofErr w:type="spellStart"/>
      <w:r w:rsidRPr="00D24CAB">
        <w:rPr>
          <w:rStyle w:val="Hyperlink"/>
          <w:color w:val="auto"/>
          <w:u w:val="none"/>
          <w:shd w:val="clear" w:color="auto" w:fill="FFFFFF"/>
        </w:rPr>
        <w:t>Debowska</w:t>
      </w:r>
      <w:proofErr w:type="spellEnd"/>
      <w:r w:rsidRPr="00D24CAB">
        <w:rPr>
          <w:rStyle w:val="Hyperlink"/>
          <w:color w:val="auto"/>
          <w:u w:val="none"/>
          <w:shd w:val="clear" w:color="auto" w:fill="FFFFFF"/>
        </w:rPr>
        <w:t>, A., Willmott, D., Jones, A. D., De</w:t>
      </w:r>
      <w:r w:rsidR="008C4FD7" w:rsidRPr="00D24CAB">
        <w:rPr>
          <w:rStyle w:val="Hyperlink"/>
          <w:color w:val="auto"/>
          <w:u w:val="none"/>
          <w:shd w:val="clear" w:color="auto" w:fill="FFFFFF"/>
        </w:rPr>
        <w:t>L</w:t>
      </w:r>
      <w:r w:rsidRPr="00D24CAB">
        <w:rPr>
          <w:rStyle w:val="Hyperlink"/>
          <w:color w:val="auto"/>
          <w:u w:val="none"/>
          <w:shd w:val="clear" w:color="auto" w:fill="FFFFFF"/>
        </w:rPr>
        <w:t>isi, M.,</w:t>
      </w:r>
      <w:r w:rsidR="008C4FD7" w:rsidRPr="00D24CAB">
        <w:rPr>
          <w:rStyle w:val="Hyperlink"/>
          <w:color w:val="auto"/>
          <w:u w:val="none"/>
          <w:shd w:val="clear" w:color="auto" w:fill="FFFFFF"/>
        </w:rPr>
        <w:t xml:space="preserve"> &amp; Kirkman, G. (2019).</w:t>
      </w:r>
    </w:p>
    <w:p w14:paraId="5504BD3B" w14:textId="388CEEF9" w:rsidR="00BB3E34" w:rsidRPr="002A0A34" w:rsidRDefault="008C4FD7" w:rsidP="002A0A34">
      <w:pPr>
        <w:pStyle w:val="dx-doi"/>
        <w:spacing w:before="0" w:beforeAutospacing="0" w:after="0" w:afterAutospacing="0" w:line="480" w:lineRule="auto"/>
        <w:ind w:left="720"/>
        <w:rPr>
          <w:color w:val="333333"/>
        </w:rPr>
      </w:pPr>
      <w:r w:rsidRPr="002A0A34">
        <w:rPr>
          <w:rStyle w:val="Hyperlink"/>
          <w:color w:val="auto"/>
          <w:u w:val="none"/>
          <w:shd w:val="clear" w:color="auto" w:fill="FFFFFF"/>
        </w:rPr>
        <w:t>Is female psychopathy linked with child abuse? An empirical investigation using a person-</w:t>
      </w:r>
      <w:proofErr w:type="spellStart"/>
      <w:r w:rsidRPr="002A0A34">
        <w:rPr>
          <w:rStyle w:val="Hyperlink"/>
          <w:color w:val="auto"/>
          <w:u w:val="none"/>
          <w:shd w:val="clear" w:color="auto" w:fill="FFFFFF"/>
        </w:rPr>
        <w:t>centered</w:t>
      </w:r>
      <w:proofErr w:type="spellEnd"/>
      <w:r w:rsidRPr="002A0A34">
        <w:rPr>
          <w:rStyle w:val="Hyperlink"/>
          <w:color w:val="auto"/>
          <w:u w:val="none"/>
          <w:shd w:val="clear" w:color="auto" w:fill="FFFFFF"/>
        </w:rPr>
        <w:t xml:space="preserve"> approach. </w:t>
      </w:r>
      <w:r w:rsidRPr="002A0A34">
        <w:rPr>
          <w:rStyle w:val="Hyperlink"/>
          <w:i/>
          <w:iCs/>
          <w:color w:val="auto"/>
          <w:u w:val="none"/>
          <w:shd w:val="clear" w:color="auto" w:fill="FFFFFF"/>
        </w:rPr>
        <w:t>Journal of Child Sexual Abuse</w:t>
      </w:r>
      <w:r w:rsidR="00732DEC" w:rsidRPr="002A0A34">
        <w:rPr>
          <w:rStyle w:val="Hyperlink"/>
          <w:i/>
          <w:iCs/>
          <w:color w:val="auto"/>
          <w:u w:val="none"/>
          <w:shd w:val="clear" w:color="auto" w:fill="FFFFFF"/>
        </w:rPr>
        <w:t>, 28</w:t>
      </w:r>
      <w:r w:rsidR="00732DEC" w:rsidRPr="002A0A34">
        <w:rPr>
          <w:rStyle w:val="Hyperlink"/>
          <w:color w:val="auto"/>
          <w:u w:val="none"/>
          <w:shd w:val="clear" w:color="auto" w:fill="FFFFFF"/>
        </w:rPr>
        <w:t xml:space="preserve">(6), 708-725. </w:t>
      </w:r>
      <w:r w:rsidR="00BB3E34" w:rsidRPr="002A0A34">
        <w:rPr>
          <w:rStyle w:val="Hyperlink"/>
          <w:color w:val="auto"/>
          <w:u w:val="none"/>
          <w:shd w:val="clear" w:color="auto" w:fill="FFFFFF"/>
        </w:rPr>
        <w:t xml:space="preserve"> </w:t>
      </w:r>
      <w:hyperlink r:id="rId11" w:history="1">
        <w:r w:rsidR="00732DEC" w:rsidRPr="002A0A34">
          <w:rPr>
            <w:rStyle w:val="Hyperlink"/>
            <w:color w:val="auto"/>
            <w:u w:val="none"/>
          </w:rPr>
          <w:t>https://doi.org/10.1080/10538712.2019.1592272</w:t>
        </w:r>
      </w:hyperlink>
    </w:p>
    <w:p w14:paraId="615BF2BF" w14:textId="77777777" w:rsidR="00C71B74" w:rsidRDefault="00314032" w:rsidP="002A0A34">
      <w:pPr>
        <w:spacing w:after="0" w:line="480" w:lineRule="auto"/>
        <w:rPr>
          <w:rFonts w:ascii="Times New Roman" w:hAnsi="Times New Roman" w:cs="Times New Roman"/>
          <w:i/>
          <w:iCs/>
          <w:sz w:val="24"/>
          <w:szCs w:val="24"/>
        </w:rPr>
      </w:pPr>
      <w:r w:rsidRPr="002A0A34">
        <w:rPr>
          <w:rFonts w:ascii="Times New Roman" w:hAnsi="Times New Roman" w:cs="Times New Roman"/>
          <w:sz w:val="24"/>
          <w:szCs w:val="24"/>
        </w:rPr>
        <w:lastRenderedPageBreak/>
        <w:t>British</w:t>
      </w:r>
      <w:r>
        <w:rPr>
          <w:rFonts w:ascii="Times New Roman" w:hAnsi="Times New Roman" w:cs="Times New Roman"/>
          <w:sz w:val="24"/>
          <w:szCs w:val="24"/>
        </w:rPr>
        <w:t xml:space="preserve"> Psychological Society</w:t>
      </w:r>
      <w:r w:rsidR="0016296B">
        <w:rPr>
          <w:rFonts w:ascii="Times New Roman" w:hAnsi="Times New Roman" w:cs="Times New Roman"/>
          <w:sz w:val="24"/>
          <w:szCs w:val="24"/>
        </w:rPr>
        <w:t xml:space="preserve"> (202</w:t>
      </w:r>
      <w:r w:rsidR="00C71B74">
        <w:rPr>
          <w:rFonts w:ascii="Times New Roman" w:hAnsi="Times New Roman" w:cs="Times New Roman"/>
          <w:sz w:val="24"/>
          <w:szCs w:val="24"/>
        </w:rPr>
        <w:t xml:space="preserve">1). </w:t>
      </w:r>
      <w:r w:rsidR="00C71B74" w:rsidRPr="00C71B74">
        <w:rPr>
          <w:rFonts w:ascii="Times New Roman" w:hAnsi="Times New Roman" w:cs="Times New Roman"/>
          <w:i/>
          <w:iCs/>
          <w:sz w:val="24"/>
          <w:szCs w:val="24"/>
        </w:rPr>
        <w:t>BPS code of human research ethics.</w:t>
      </w:r>
    </w:p>
    <w:p w14:paraId="6166341E" w14:textId="49240FAA" w:rsidR="00314032" w:rsidRDefault="00000000" w:rsidP="002A0A34">
      <w:pPr>
        <w:spacing w:after="0" w:line="480" w:lineRule="auto"/>
        <w:ind w:left="720"/>
        <w:rPr>
          <w:rFonts w:ascii="Times New Roman" w:hAnsi="Times New Roman" w:cs="Times New Roman"/>
          <w:sz w:val="24"/>
          <w:szCs w:val="24"/>
        </w:rPr>
      </w:pPr>
      <w:hyperlink r:id="rId12" w:history="1">
        <w:r w:rsidR="00C71B74" w:rsidRPr="00C71B74">
          <w:rPr>
            <w:rStyle w:val="Hyperlink"/>
            <w:rFonts w:ascii="Times New Roman" w:hAnsi="Times New Roman" w:cs="Times New Roman"/>
            <w:color w:val="auto"/>
            <w:sz w:val="24"/>
            <w:szCs w:val="24"/>
            <w:u w:val="none"/>
          </w:rPr>
          <w:t>https://cms.bps.org.uk/sites/default/files/2022-06/BPS%20Code%20of%20Human%20Research%20Ethics%20%281%29.pdf</w:t>
        </w:r>
      </w:hyperlink>
      <w:r w:rsidR="00C71B74" w:rsidRPr="00C71B74">
        <w:rPr>
          <w:rFonts w:ascii="Times New Roman" w:hAnsi="Times New Roman" w:cs="Times New Roman"/>
          <w:sz w:val="24"/>
          <w:szCs w:val="24"/>
        </w:rPr>
        <w:t xml:space="preserve"> </w:t>
      </w:r>
    </w:p>
    <w:p w14:paraId="3FD1994C" w14:textId="77777777" w:rsidR="00931232" w:rsidRDefault="0055318E" w:rsidP="0055318E">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Caplan, </w:t>
      </w:r>
      <w:r w:rsidR="00A7016F">
        <w:rPr>
          <w:rFonts w:ascii="Times New Roman" w:hAnsi="Times New Roman" w:cs="Times New Roman"/>
          <w:sz w:val="24"/>
          <w:szCs w:val="24"/>
        </w:rPr>
        <w:t xml:space="preserve">G., &amp; </w:t>
      </w:r>
      <w:proofErr w:type="spellStart"/>
      <w:r w:rsidR="00A7016F">
        <w:rPr>
          <w:rFonts w:ascii="Times New Roman" w:hAnsi="Times New Roman" w:cs="Times New Roman"/>
          <w:sz w:val="24"/>
          <w:szCs w:val="24"/>
        </w:rPr>
        <w:t>Grunebaum</w:t>
      </w:r>
      <w:proofErr w:type="spellEnd"/>
      <w:r w:rsidR="00A7016F">
        <w:rPr>
          <w:rFonts w:ascii="Times New Roman" w:hAnsi="Times New Roman" w:cs="Times New Roman"/>
          <w:sz w:val="24"/>
          <w:szCs w:val="24"/>
        </w:rPr>
        <w:t>, H. (1967). Perspectives on primary prevention.</w:t>
      </w:r>
      <w:r w:rsidR="00A7016F" w:rsidRPr="00931232">
        <w:rPr>
          <w:rFonts w:ascii="Times New Roman" w:hAnsi="Times New Roman" w:cs="Times New Roman"/>
          <w:i/>
          <w:iCs/>
          <w:sz w:val="24"/>
          <w:szCs w:val="24"/>
        </w:rPr>
        <w:t xml:space="preserve"> </w:t>
      </w:r>
      <w:r w:rsidR="002E5D54" w:rsidRPr="00931232">
        <w:rPr>
          <w:rFonts w:ascii="Times New Roman" w:hAnsi="Times New Roman" w:cs="Times New Roman"/>
          <w:i/>
          <w:iCs/>
          <w:sz w:val="24"/>
          <w:szCs w:val="24"/>
        </w:rPr>
        <w:t>Archives of</w:t>
      </w:r>
    </w:p>
    <w:p w14:paraId="0779BBE3" w14:textId="7279A591" w:rsidR="0055318E" w:rsidRPr="00C71B74" w:rsidRDefault="002E5D54" w:rsidP="00931232">
      <w:pPr>
        <w:spacing w:after="0" w:line="480" w:lineRule="auto"/>
        <w:ind w:firstLine="720"/>
        <w:rPr>
          <w:rFonts w:ascii="Times New Roman" w:hAnsi="Times New Roman" w:cs="Times New Roman"/>
          <w:sz w:val="24"/>
          <w:szCs w:val="24"/>
        </w:rPr>
      </w:pPr>
      <w:r w:rsidRPr="00931232">
        <w:rPr>
          <w:rFonts w:ascii="Times New Roman" w:hAnsi="Times New Roman" w:cs="Times New Roman"/>
          <w:i/>
          <w:iCs/>
          <w:sz w:val="24"/>
          <w:szCs w:val="24"/>
        </w:rPr>
        <w:t xml:space="preserve">General Psychiatry, </w:t>
      </w:r>
      <w:r w:rsidR="00A02B88" w:rsidRPr="00931232">
        <w:rPr>
          <w:rFonts w:ascii="Times New Roman" w:hAnsi="Times New Roman" w:cs="Times New Roman"/>
          <w:i/>
          <w:iCs/>
          <w:sz w:val="24"/>
          <w:szCs w:val="24"/>
        </w:rPr>
        <w:t>17,</w:t>
      </w:r>
      <w:r w:rsidR="00A02B88">
        <w:rPr>
          <w:rFonts w:ascii="Times New Roman" w:hAnsi="Times New Roman" w:cs="Times New Roman"/>
          <w:sz w:val="24"/>
          <w:szCs w:val="24"/>
        </w:rPr>
        <w:t xml:space="preserve"> 331-</w:t>
      </w:r>
      <w:r w:rsidR="00931232">
        <w:rPr>
          <w:rFonts w:ascii="Times New Roman" w:hAnsi="Times New Roman" w:cs="Times New Roman"/>
          <w:sz w:val="24"/>
          <w:szCs w:val="24"/>
        </w:rPr>
        <w:t xml:space="preserve">346. </w:t>
      </w:r>
    </w:p>
    <w:p w14:paraId="20B39024" w14:textId="77777777" w:rsidR="0008030E" w:rsidRDefault="00224274" w:rsidP="00AC24C9">
      <w:pPr>
        <w:spacing w:after="0" w:line="480" w:lineRule="auto"/>
        <w:rPr>
          <w:rFonts w:ascii="Times New Roman" w:hAnsi="Times New Roman" w:cs="Times New Roman"/>
          <w:sz w:val="24"/>
          <w:szCs w:val="24"/>
        </w:rPr>
      </w:pPr>
      <w:r w:rsidRPr="00A15694">
        <w:rPr>
          <w:rFonts w:ascii="Times New Roman" w:hAnsi="Times New Roman" w:cs="Times New Roman"/>
          <w:sz w:val="24"/>
          <w:szCs w:val="24"/>
        </w:rPr>
        <w:t>Catalano</w:t>
      </w:r>
      <w:r w:rsidR="00A15694" w:rsidRPr="00A15694">
        <w:rPr>
          <w:rFonts w:ascii="Times New Roman" w:hAnsi="Times New Roman" w:cs="Times New Roman"/>
          <w:sz w:val="24"/>
          <w:szCs w:val="24"/>
        </w:rPr>
        <w:t xml:space="preserve">, R. F., Hawkins, J. D., </w:t>
      </w:r>
      <w:proofErr w:type="spellStart"/>
      <w:r w:rsidR="00A15694" w:rsidRPr="00A15694">
        <w:rPr>
          <w:rFonts w:ascii="Times New Roman" w:hAnsi="Times New Roman" w:cs="Times New Roman"/>
          <w:sz w:val="24"/>
          <w:szCs w:val="24"/>
        </w:rPr>
        <w:t>Kosterman</w:t>
      </w:r>
      <w:proofErr w:type="spellEnd"/>
      <w:r w:rsidR="00A15694" w:rsidRPr="00A15694">
        <w:rPr>
          <w:rFonts w:ascii="Times New Roman" w:hAnsi="Times New Roman" w:cs="Times New Roman"/>
          <w:sz w:val="24"/>
          <w:szCs w:val="24"/>
        </w:rPr>
        <w:t>, R., Bailey, J. A</w:t>
      </w:r>
      <w:r w:rsidR="00A15694">
        <w:rPr>
          <w:rFonts w:ascii="Times New Roman" w:hAnsi="Times New Roman" w:cs="Times New Roman"/>
          <w:sz w:val="24"/>
          <w:szCs w:val="24"/>
        </w:rPr>
        <w:t xml:space="preserve">., </w:t>
      </w:r>
      <w:r w:rsidR="00733D9D">
        <w:rPr>
          <w:rFonts w:ascii="Times New Roman" w:hAnsi="Times New Roman" w:cs="Times New Roman"/>
          <w:sz w:val="24"/>
          <w:szCs w:val="24"/>
        </w:rPr>
        <w:t xml:space="preserve">Oesterle, S., </w:t>
      </w:r>
      <w:proofErr w:type="spellStart"/>
      <w:r w:rsidR="00733D9D">
        <w:rPr>
          <w:rFonts w:ascii="Times New Roman" w:hAnsi="Times New Roman" w:cs="Times New Roman"/>
          <w:sz w:val="24"/>
          <w:szCs w:val="24"/>
        </w:rPr>
        <w:t>Cambron</w:t>
      </w:r>
      <w:proofErr w:type="spellEnd"/>
      <w:r w:rsidR="00733D9D">
        <w:rPr>
          <w:rFonts w:ascii="Times New Roman" w:hAnsi="Times New Roman" w:cs="Times New Roman"/>
          <w:sz w:val="24"/>
          <w:szCs w:val="24"/>
        </w:rPr>
        <w:t>, C., &amp;</w:t>
      </w:r>
    </w:p>
    <w:p w14:paraId="3E6D38A6" w14:textId="04ADCC36" w:rsidR="00224274" w:rsidRDefault="00733D9D" w:rsidP="00AC24C9">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Farrington, D. P. (2021). Applying the social development model in middle childhood </w:t>
      </w:r>
      <w:r w:rsidRPr="00672493">
        <w:rPr>
          <w:rFonts w:ascii="Times New Roman" w:hAnsi="Times New Roman" w:cs="Times New Roman"/>
          <w:sz w:val="24"/>
          <w:szCs w:val="24"/>
        </w:rPr>
        <w:t xml:space="preserve">to promote healthy development: Effects from primary school through the 30s and across generations. </w:t>
      </w:r>
      <w:r w:rsidRPr="00672493">
        <w:rPr>
          <w:rFonts w:ascii="Times New Roman" w:hAnsi="Times New Roman" w:cs="Times New Roman"/>
          <w:i/>
          <w:iCs/>
          <w:sz w:val="24"/>
          <w:szCs w:val="24"/>
        </w:rPr>
        <w:t>Journal of Developmental and Life-Course Criminology, 7,</w:t>
      </w:r>
      <w:r w:rsidRPr="00672493">
        <w:rPr>
          <w:rFonts w:ascii="Times New Roman" w:hAnsi="Times New Roman" w:cs="Times New Roman"/>
          <w:sz w:val="24"/>
          <w:szCs w:val="24"/>
        </w:rPr>
        <w:t xml:space="preserve"> 66-86. </w:t>
      </w:r>
    </w:p>
    <w:p w14:paraId="57BC9EC6" w14:textId="77777777" w:rsidR="00565A84" w:rsidRDefault="00CB7E43" w:rsidP="00CB7E43">
      <w:pPr>
        <w:spacing w:after="0" w:line="480" w:lineRule="auto"/>
        <w:rPr>
          <w:rFonts w:ascii="Times New Roman" w:hAnsi="Times New Roman" w:cs="Times New Roman"/>
          <w:sz w:val="24"/>
          <w:szCs w:val="24"/>
        </w:rPr>
      </w:pPr>
      <w:r w:rsidRPr="004E535A">
        <w:rPr>
          <w:rFonts w:ascii="Times New Roman" w:hAnsi="Times New Roman" w:cs="Times New Roman"/>
          <w:sz w:val="24"/>
          <w:szCs w:val="24"/>
        </w:rPr>
        <w:t>Colins</w:t>
      </w:r>
      <w:r w:rsidR="00B274A0" w:rsidRPr="004E535A">
        <w:rPr>
          <w:rFonts w:ascii="Times New Roman" w:hAnsi="Times New Roman" w:cs="Times New Roman"/>
          <w:sz w:val="24"/>
          <w:szCs w:val="24"/>
        </w:rPr>
        <w:t xml:space="preserve">, O. F., Fanti, </w:t>
      </w:r>
      <w:r w:rsidR="004E535A" w:rsidRPr="004E535A">
        <w:rPr>
          <w:rFonts w:ascii="Times New Roman" w:hAnsi="Times New Roman" w:cs="Times New Roman"/>
          <w:sz w:val="24"/>
          <w:szCs w:val="24"/>
        </w:rPr>
        <w:t>K. A., Sal</w:t>
      </w:r>
      <w:r w:rsidR="004E535A">
        <w:rPr>
          <w:rFonts w:ascii="Times New Roman" w:hAnsi="Times New Roman" w:cs="Times New Roman"/>
          <w:sz w:val="24"/>
          <w:szCs w:val="24"/>
        </w:rPr>
        <w:t xml:space="preserve">ekin, R. T., &amp; </w:t>
      </w:r>
      <w:proofErr w:type="spellStart"/>
      <w:r w:rsidR="004E535A">
        <w:rPr>
          <w:rFonts w:ascii="Times New Roman" w:hAnsi="Times New Roman" w:cs="Times New Roman"/>
          <w:sz w:val="24"/>
          <w:szCs w:val="24"/>
        </w:rPr>
        <w:t>Andershed</w:t>
      </w:r>
      <w:proofErr w:type="spellEnd"/>
      <w:r w:rsidR="004E535A">
        <w:rPr>
          <w:rFonts w:ascii="Times New Roman" w:hAnsi="Times New Roman" w:cs="Times New Roman"/>
          <w:sz w:val="24"/>
          <w:szCs w:val="24"/>
        </w:rPr>
        <w:t xml:space="preserve">, H. (2017a). </w:t>
      </w:r>
      <w:r w:rsidR="00DE11B9">
        <w:rPr>
          <w:rFonts w:ascii="Times New Roman" w:hAnsi="Times New Roman" w:cs="Times New Roman"/>
          <w:sz w:val="24"/>
          <w:szCs w:val="24"/>
        </w:rPr>
        <w:t>Psychopathic</w:t>
      </w:r>
    </w:p>
    <w:p w14:paraId="1A7FDAF5" w14:textId="558F31DE" w:rsidR="00CB7E43" w:rsidRPr="00D24CAB" w:rsidRDefault="00DE11B9" w:rsidP="00565A84">
      <w:pPr>
        <w:spacing w:after="0"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rPr>
        <w:t xml:space="preserve">personality in the general population: differences and similarities across </w:t>
      </w:r>
      <w:r w:rsidR="00A73720">
        <w:rPr>
          <w:rFonts w:ascii="Times New Roman" w:hAnsi="Times New Roman" w:cs="Times New Roman"/>
          <w:sz w:val="24"/>
          <w:szCs w:val="24"/>
        </w:rPr>
        <w:t>gender.</w:t>
      </w:r>
      <w:r w:rsidR="00A73720" w:rsidRPr="00565A84">
        <w:rPr>
          <w:rFonts w:ascii="Times New Roman" w:hAnsi="Times New Roman" w:cs="Times New Roman"/>
          <w:i/>
          <w:iCs/>
          <w:sz w:val="24"/>
          <w:szCs w:val="24"/>
        </w:rPr>
        <w:t xml:space="preserve"> </w:t>
      </w:r>
      <w:r w:rsidR="00B6782F" w:rsidRPr="00565A84">
        <w:rPr>
          <w:rFonts w:ascii="Times New Roman" w:hAnsi="Times New Roman" w:cs="Times New Roman"/>
          <w:i/>
          <w:iCs/>
          <w:sz w:val="24"/>
          <w:szCs w:val="24"/>
        </w:rPr>
        <w:t>Journal of Personality Disorders, 31</w:t>
      </w:r>
      <w:r w:rsidR="00B6782F">
        <w:rPr>
          <w:rFonts w:ascii="Times New Roman" w:hAnsi="Times New Roman" w:cs="Times New Roman"/>
          <w:sz w:val="24"/>
          <w:szCs w:val="24"/>
        </w:rPr>
        <w:t xml:space="preserve">(1), </w:t>
      </w:r>
      <w:r w:rsidR="00565A84">
        <w:rPr>
          <w:rFonts w:ascii="Times New Roman" w:hAnsi="Times New Roman" w:cs="Times New Roman"/>
          <w:sz w:val="24"/>
          <w:szCs w:val="24"/>
        </w:rPr>
        <w:t xml:space="preserve">49-74. </w:t>
      </w:r>
      <w:hyperlink r:id="rId13" w:history="1">
        <w:r w:rsidR="00565A84" w:rsidRPr="00D24CAB">
          <w:rPr>
            <w:rStyle w:val="Hyperlink"/>
            <w:rFonts w:ascii="Times New Roman" w:hAnsi="Times New Roman" w:cs="Times New Roman"/>
            <w:color w:val="auto"/>
            <w:sz w:val="24"/>
            <w:szCs w:val="24"/>
            <w:u w:val="none"/>
          </w:rPr>
          <w:t>https://doi.org/</w:t>
        </w:r>
        <w:r w:rsidR="00565A84" w:rsidRPr="00D24CAB">
          <w:rPr>
            <w:rStyle w:val="Hyperlink"/>
            <w:rFonts w:ascii="Times New Roman" w:hAnsi="Times New Roman" w:cs="Times New Roman"/>
            <w:color w:val="auto"/>
            <w:sz w:val="24"/>
            <w:szCs w:val="24"/>
            <w:u w:val="none"/>
            <w:shd w:val="clear" w:color="auto" w:fill="FFFFFF"/>
          </w:rPr>
          <w:t>101521pedi201630237</w:t>
        </w:r>
      </w:hyperlink>
    </w:p>
    <w:p w14:paraId="2A8345F2" w14:textId="77777777" w:rsidR="00843EB2" w:rsidRDefault="00387B3A" w:rsidP="00565A84">
      <w:pPr>
        <w:spacing w:after="0" w:line="480" w:lineRule="auto"/>
        <w:rPr>
          <w:rFonts w:ascii="Times New Roman" w:hAnsi="Times New Roman" w:cs="Times New Roman"/>
          <w:sz w:val="24"/>
          <w:szCs w:val="24"/>
          <w:shd w:val="clear" w:color="auto" w:fill="FFFFFF"/>
        </w:rPr>
      </w:pPr>
      <w:r w:rsidRPr="00387B3A">
        <w:rPr>
          <w:rFonts w:ascii="Times New Roman" w:hAnsi="Times New Roman" w:cs="Times New Roman"/>
          <w:sz w:val="24"/>
          <w:szCs w:val="24"/>
          <w:shd w:val="clear" w:color="auto" w:fill="FFFFFF"/>
        </w:rPr>
        <w:t>Colins, O. F., Fanti, K., Lar</w:t>
      </w:r>
      <w:r>
        <w:rPr>
          <w:rFonts w:ascii="Times New Roman" w:hAnsi="Times New Roman" w:cs="Times New Roman"/>
          <w:sz w:val="24"/>
          <w:szCs w:val="24"/>
          <w:shd w:val="clear" w:color="auto" w:fill="FFFFFF"/>
        </w:rPr>
        <w:t xml:space="preserve">sson, H., &amp; </w:t>
      </w:r>
      <w:proofErr w:type="spellStart"/>
      <w:r>
        <w:rPr>
          <w:rFonts w:ascii="Times New Roman" w:hAnsi="Times New Roman" w:cs="Times New Roman"/>
          <w:sz w:val="24"/>
          <w:szCs w:val="24"/>
          <w:shd w:val="clear" w:color="auto" w:fill="FFFFFF"/>
        </w:rPr>
        <w:t>Andershed</w:t>
      </w:r>
      <w:proofErr w:type="spellEnd"/>
      <w:r>
        <w:rPr>
          <w:rFonts w:ascii="Times New Roman" w:hAnsi="Times New Roman" w:cs="Times New Roman"/>
          <w:sz w:val="24"/>
          <w:szCs w:val="24"/>
          <w:shd w:val="clear" w:color="auto" w:fill="FFFFFF"/>
        </w:rPr>
        <w:t>, H. (</w:t>
      </w:r>
      <w:r w:rsidR="00AE4C79">
        <w:rPr>
          <w:rFonts w:ascii="Times New Roman" w:hAnsi="Times New Roman" w:cs="Times New Roman"/>
          <w:sz w:val="24"/>
          <w:szCs w:val="24"/>
          <w:shd w:val="clear" w:color="auto" w:fill="FFFFFF"/>
        </w:rPr>
        <w:t xml:space="preserve">2017b). </w:t>
      </w:r>
      <w:r w:rsidR="008901DE">
        <w:rPr>
          <w:rFonts w:ascii="Times New Roman" w:hAnsi="Times New Roman" w:cs="Times New Roman"/>
          <w:sz w:val="24"/>
          <w:szCs w:val="24"/>
          <w:shd w:val="clear" w:color="auto" w:fill="FFFFFF"/>
        </w:rPr>
        <w:t>Psychopathic traits in early</w:t>
      </w:r>
    </w:p>
    <w:p w14:paraId="4E9FFBAB" w14:textId="7C7B8AA8" w:rsidR="00565A84" w:rsidRPr="00387B3A" w:rsidRDefault="008901DE" w:rsidP="00843EB2">
      <w:pPr>
        <w:spacing w:after="0" w:line="480" w:lineRule="auto"/>
        <w:ind w:left="720"/>
        <w:rPr>
          <w:rFonts w:ascii="Times New Roman" w:hAnsi="Times New Roman" w:cs="Times New Roman"/>
          <w:sz w:val="24"/>
          <w:szCs w:val="24"/>
        </w:rPr>
      </w:pPr>
      <w:r>
        <w:rPr>
          <w:rFonts w:ascii="Times New Roman" w:hAnsi="Times New Roman" w:cs="Times New Roman"/>
          <w:sz w:val="24"/>
          <w:szCs w:val="24"/>
          <w:shd w:val="clear" w:color="auto" w:fill="FFFFFF"/>
        </w:rPr>
        <w:t xml:space="preserve">childhood: further validation of the child problematic traits inventory. </w:t>
      </w:r>
      <w:r w:rsidR="00C37056" w:rsidRPr="00843EB2">
        <w:rPr>
          <w:rFonts w:ascii="Times New Roman" w:hAnsi="Times New Roman" w:cs="Times New Roman"/>
          <w:i/>
          <w:iCs/>
          <w:sz w:val="24"/>
          <w:szCs w:val="24"/>
          <w:shd w:val="clear" w:color="auto" w:fill="FFFFFF"/>
        </w:rPr>
        <w:t>Assessment, 24</w:t>
      </w:r>
      <w:r w:rsidR="00C37056">
        <w:rPr>
          <w:rFonts w:ascii="Times New Roman" w:hAnsi="Times New Roman" w:cs="Times New Roman"/>
          <w:sz w:val="24"/>
          <w:szCs w:val="24"/>
          <w:shd w:val="clear" w:color="auto" w:fill="FFFFFF"/>
        </w:rPr>
        <w:t xml:space="preserve">(5), 602-614. </w:t>
      </w:r>
      <w:r w:rsidR="00C37056" w:rsidRPr="00843EB2">
        <w:rPr>
          <w:rFonts w:ascii="Times New Roman" w:hAnsi="Times New Roman" w:cs="Times New Roman"/>
          <w:sz w:val="24"/>
          <w:szCs w:val="24"/>
          <w:shd w:val="clear" w:color="auto" w:fill="FFFFFF"/>
        </w:rPr>
        <w:t>https://doi.org/</w:t>
      </w:r>
      <w:r w:rsidR="00843EB2" w:rsidRPr="00843EB2">
        <w:rPr>
          <w:rFonts w:ascii="Times New Roman" w:hAnsi="Times New Roman" w:cs="Times New Roman"/>
          <w:sz w:val="24"/>
          <w:szCs w:val="24"/>
        </w:rPr>
        <w:t>10.1177/1073191115624544</w:t>
      </w:r>
    </w:p>
    <w:p w14:paraId="58AEDD1D" w14:textId="77777777" w:rsidR="00AA55E0" w:rsidRPr="00672493" w:rsidRDefault="00AA55E0" w:rsidP="00CB6421">
      <w:pPr>
        <w:spacing w:after="0" w:line="480" w:lineRule="auto"/>
        <w:rPr>
          <w:rFonts w:ascii="Times New Roman" w:hAnsi="Times New Roman" w:cs="Times New Roman"/>
          <w:sz w:val="24"/>
          <w:szCs w:val="24"/>
          <w:shd w:val="clear" w:color="auto" w:fill="FFFFFF"/>
        </w:rPr>
      </w:pPr>
      <w:r w:rsidRPr="00672493">
        <w:rPr>
          <w:rFonts w:ascii="Times New Roman" w:hAnsi="Times New Roman" w:cs="Times New Roman"/>
          <w:sz w:val="24"/>
          <w:szCs w:val="24"/>
          <w:shd w:val="clear" w:color="auto" w:fill="FFFFFF"/>
        </w:rPr>
        <w:t>Cooke, D. J., &amp; Michie, C. (2001). Refining the construct of psychopathy: Towards a</w:t>
      </w:r>
    </w:p>
    <w:p w14:paraId="7805466B" w14:textId="12B8DACE" w:rsidR="00CB6421" w:rsidRPr="00672493" w:rsidRDefault="00AA55E0" w:rsidP="00672493">
      <w:pPr>
        <w:spacing w:after="0" w:line="480" w:lineRule="auto"/>
        <w:ind w:left="720"/>
        <w:rPr>
          <w:rFonts w:ascii="Times New Roman" w:hAnsi="Times New Roman" w:cs="Times New Roman"/>
          <w:sz w:val="24"/>
          <w:szCs w:val="24"/>
        </w:rPr>
      </w:pPr>
      <w:r w:rsidRPr="00672493">
        <w:rPr>
          <w:rFonts w:ascii="Times New Roman" w:hAnsi="Times New Roman" w:cs="Times New Roman"/>
          <w:sz w:val="24"/>
          <w:szCs w:val="24"/>
          <w:shd w:val="clear" w:color="auto" w:fill="FFFFFF"/>
        </w:rPr>
        <w:t>hierarchical model. </w:t>
      </w:r>
      <w:r w:rsidRPr="00672493">
        <w:rPr>
          <w:rStyle w:val="Emphasis"/>
          <w:rFonts w:ascii="Times New Roman" w:hAnsi="Times New Roman" w:cs="Times New Roman"/>
          <w:sz w:val="24"/>
          <w:szCs w:val="24"/>
          <w:shd w:val="clear" w:color="auto" w:fill="FFFFFF"/>
        </w:rPr>
        <w:t>Psychological Assessment, 13</w:t>
      </w:r>
      <w:r w:rsidRPr="00672493">
        <w:rPr>
          <w:rFonts w:ascii="Times New Roman" w:hAnsi="Times New Roman" w:cs="Times New Roman"/>
          <w:sz w:val="24"/>
          <w:szCs w:val="24"/>
          <w:shd w:val="clear" w:color="auto" w:fill="FFFFFF"/>
        </w:rPr>
        <w:t>(2), 171–188. </w:t>
      </w:r>
      <w:hyperlink r:id="rId14" w:tgtFrame="_blank" w:history="1">
        <w:r w:rsidRPr="00672493">
          <w:rPr>
            <w:rStyle w:val="Hyperlink"/>
            <w:rFonts w:ascii="Times New Roman" w:hAnsi="Times New Roman" w:cs="Times New Roman"/>
            <w:color w:val="auto"/>
            <w:sz w:val="24"/>
            <w:szCs w:val="24"/>
            <w:u w:val="none"/>
            <w:shd w:val="clear" w:color="auto" w:fill="FFFFFF"/>
          </w:rPr>
          <w:t>https://doi.org/10.1037/1040-3590.13.2.171</w:t>
        </w:r>
      </w:hyperlink>
      <w:r w:rsidR="00C20086" w:rsidRPr="00672493">
        <w:rPr>
          <w:rFonts w:ascii="Times New Roman" w:hAnsi="Times New Roman" w:cs="Times New Roman"/>
          <w:sz w:val="24"/>
          <w:szCs w:val="24"/>
        </w:rPr>
        <w:t xml:space="preserve"> </w:t>
      </w:r>
    </w:p>
    <w:p w14:paraId="25D79252" w14:textId="77777777" w:rsidR="004B57C9" w:rsidRDefault="00670DCC" w:rsidP="00670DCC">
      <w:pPr>
        <w:spacing w:after="0" w:line="480" w:lineRule="auto"/>
        <w:rPr>
          <w:rFonts w:ascii="Times New Roman" w:hAnsi="Times New Roman" w:cs="Times New Roman"/>
          <w:sz w:val="24"/>
          <w:szCs w:val="24"/>
        </w:rPr>
      </w:pPr>
      <w:r w:rsidRPr="00672493">
        <w:rPr>
          <w:rFonts w:ascii="Times New Roman" w:hAnsi="Times New Roman" w:cs="Times New Roman"/>
          <w:sz w:val="24"/>
          <w:szCs w:val="24"/>
        </w:rPr>
        <w:t>Cooke, D. J., M</w:t>
      </w:r>
      <w:r w:rsidRPr="00AA55E0">
        <w:rPr>
          <w:rFonts w:ascii="Times New Roman" w:hAnsi="Times New Roman" w:cs="Times New Roman"/>
          <w:sz w:val="24"/>
          <w:szCs w:val="24"/>
        </w:rPr>
        <w:t xml:space="preserve">ichie, C., </w:t>
      </w:r>
      <w:r w:rsidR="00AB2A05" w:rsidRPr="00AA55E0">
        <w:rPr>
          <w:rFonts w:ascii="Times New Roman" w:hAnsi="Times New Roman" w:cs="Times New Roman"/>
          <w:sz w:val="24"/>
          <w:szCs w:val="24"/>
        </w:rPr>
        <w:t>Hart, S. D., &amp; Clark, D. A</w:t>
      </w:r>
      <w:r w:rsidR="00AB2A05">
        <w:rPr>
          <w:rFonts w:ascii="Times New Roman" w:hAnsi="Times New Roman" w:cs="Times New Roman"/>
          <w:sz w:val="24"/>
          <w:szCs w:val="24"/>
        </w:rPr>
        <w:t>. (2004). Reconstructing psychopathy:</w:t>
      </w:r>
    </w:p>
    <w:p w14:paraId="0E2FC73D" w14:textId="2BE907A8" w:rsidR="00670DCC" w:rsidRPr="00A15694" w:rsidRDefault="00AB2A05" w:rsidP="004B57C9">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clarifying the significan</w:t>
      </w:r>
      <w:r w:rsidR="008D05E9">
        <w:rPr>
          <w:rFonts w:ascii="Times New Roman" w:hAnsi="Times New Roman" w:cs="Times New Roman"/>
          <w:sz w:val="24"/>
          <w:szCs w:val="24"/>
        </w:rPr>
        <w:t xml:space="preserve">ce of antisocial and socially deviant </w:t>
      </w:r>
      <w:proofErr w:type="spellStart"/>
      <w:r w:rsidR="008D05E9">
        <w:rPr>
          <w:rFonts w:ascii="Times New Roman" w:hAnsi="Times New Roman" w:cs="Times New Roman"/>
          <w:sz w:val="24"/>
          <w:szCs w:val="24"/>
        </w:rPr>
        <w:t>behavior</w:t>
      </w:r>
      <w:proofErr w:type="spellEnd"/>
      <w:r w:rsidR="008D05E9">
        <w:rPr>
          <w:rFonts w:ascii="Times New Roman" w:hAnsi="Times New Roman" w:cs="Times New Roman"/>
          <w:sz w:val="24"/>
          <w:szCs w:val="24"/>
        </w:rPr>
        <w:t xml:space="preserve"> in the diagnosis of psychopathic personality disorder. </w:t>
      </w:r>
      <w:r w:rsidR="006062D3" w:rsidRPr="004B57C9">
        <w:rPr>
          <w:rFonts w:ascii="Times New Roman" w:hAnsi="Times New Roman" w:cs="Times New Roman"/>
          <w:i/>
          <w:iCs/>
          <w:sz w:val="24"/>
          <w:szCs w:val="24"/>
        </w:rPr>
        <w:t>Journal of Personality Disorders, 18</w:t>
      </w:r>
      <w:r w:rsidR="006062D3">
        <w:rPr>
          <w:rFonts w:ascii="Times New Roman" w:hAnsi="Times New Roman" w:cs="Times New Roman"/>
          <w:sz w:val="24"/>
          <w:szCs w:val="24"/>
        </w:rPr>
        <w:t xml:space="preserve">(4), 337-357. </w:t>
      </w:r>
    </w:p>
    <w:p w14:paraId="01FBD8FB" w14:textId="77777777" w:rsidR="00143EA7" w:rsidRDefault="00431172" w:rsidP="00AC24C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Costa, </w:t>
      </w:r>
      <w:r w:rsidR="009A78FF">
        <w:rPr>
          <w:rFonts w:ascii="Times New Roman" w:hAnsi="Times New Roman" w:cs="Times New Roman"/>
          <w:sz w:val="24"/>
          <w:szCs w:val="24"/>
        </w:rPr>
        <w:t>P. T.</w:t>
      </w:r>
      <w:r w:rsidR="002420BD">
        <w:rPr>
          <w:rFonts w:ascii="Times New Roman" w:hAnsi="Times New Roman" w:cs="Times New Roman"/>
          <w:sz w:val="24"/>
          <w:szCs w:val="24"/>
        </w:rPr>
        <w:t xml:space="preserve">, &amp; McCrae, R. R. (2006). Trait and factor theories. In </w:t>
      </w:r>
      <w:r w:rsidR="00627312">
        <w:rPr>
          <w:rFonts w:ascii="Times New Roman" w:hAnsi="Times New Roman" w:cs="Times New Roman"/>
          <w:sz w:val="24"/>
          <w:szCs w:val="24"/>
        </w:rPr>
        <w:t>J. C. Thomas, D. L. Segal,</w:t>
      </w:r>
    </w:p>
    <w:p w14:paraId="15C5F7D5" w14:textId="26C5813D" w:rsidR="002420BD" w:rsidRDefault="00A718BE" w:rsidP="00AC24C9">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Hersen</w:t>
      </w:r>
      <w:proofErr w:type="spellEnd"/>
      <w:r>
        <w:rPr>
          <w:rFonts w:ascii="Times New Roman" w:hAnsi="Times New Roman" w:cs="Times New Roman"/>
          <w:sz w:val="24"/>
          <w:szCs w:val="24"/>
        </w:rPr>
        <w:t xml:space="preserve">, &amp; J. C. Thomas (Eds.), </w:t>
      </w:r>
      <w:r w:rsidRPr="00143EA7">
        <w:rPr>
          <w:rFonts w:ascii="Times New Roman" w:hAnsi="Times New Roman" w:cs="Times New Roman"/>
          <w:i/>
          <w:iCs/>
          <w:sz w:val="24"/>
          <w:szCs w:val="24"/>
        </w:rPr>
        <w:t>Comprehensive handbook of personality and psychopathology</w:t>
      </w:r>
      <w:r>
        <w:rPr>
          <w:rFonts w:ascii="Times New Roman" w:hAnsi="Times New Roman" w:cs="Times New Roman"/>
          <w:sz w:val="24"/>
          <w:szCs w:val="24"/>
        </w:rPr>
        <w:t xml:space="preserve"> (</w:t>
      </w:r>
      <w:r w:rsidR="00D01E68">
        <w:rPr>
          <w:rFonts w:ascii="Times New Roman" w:hAnsi="Times New Roman" w:cs="Times New Roman"/>
          <w:sz w:val="24"/>
          <w:szCs w:val="24"/>
        </w:rPr>
        <w:t xml:space="preserve">Vol. 1) </w:t>
      </w:r>
      <w:r w:rsidR="002420BD">
        <w:rPr>
          <w:rFonts w:ascii="Times New Roman" w:hAnsi="Times New Roman" w:cs="Times New Roman"/>
          <w:sz w:val="24"/>
          <w:szCs w:val="24"/>
        </w:rPr>
        <w:t xml:space="preserve">(pp. </w:t>
      </w:r>
      <w:r w:rsidR="002D7DFB">
        <w:rPr>
          <w:rFonts w:ascii="Times New Roman" w:hAnsi="Times New Roman" w:cs="Times New Roman"/>
          <w:sz w:val="24"/>
          <w:szCs w:val="24"/>
        </w:rPr>
        <w:t>96-</w:t>
      </w:r>
      <w:r w:rsidR="00627312">
        <w:rPr>
          <w:rFonts w:ascii="Times New Roman" w:hAnsi="Times New Roman" w:cs="Times New Roman"/>
          <w:sz w:val="24"/>
          <w:szCs w:val="24"/>
        </w:rPr>
        <w:t xml:space="preserve">114). </w:t>
      </w:r>
      <w:r w:rsidR="00143EA7">
        <w:rPr>
          <w:rFonts w:ascii="Times New Roman" w:hAnsi="Times New Roman" w:cs="Times New Roman"/>
          <w:sz w:val="24"/>
          <w:szCs w:val="24"/>
        </w:rPr>
        <w:t xml:space="preserve">Wiley. </w:t>
      </w:r>
    </w:p>
    <w:p w14:paraId="412B492F" w14:textId="77777777" w:rsidR="00C142FD" w:rsidRDefault="00E6340B" w:rsidP="00AC24C9">
      <w:pPr>
        <w:spacing w:after="0" w:line="480" w:lineRule="auto"/>
        <w:rPr>
          <w:rFonts w:ascii="Times New Roman" w:hAnsi="Times New Roman" w:cs="Times New Roman"/>
          <w:sz w:val="24"/>
          <w:szCs w:val="24"/>
        </w:rPr>
      </w:pPr>
      <w:proofErr w:type="spellStart"/>
      <w:r w:rsidRPr="00CE7810">
        <w:rPr>
          <w:rFonts w:ascii="Times New Roman" w:hAnsi="Times New Roman" w:cs="Times New Roman"/>
          <w:sz w:val="24"/>
          <w:szCs w:val="24"/>
        </w:rPr>
        <w:lastRenderedPageBreak/>
        <w:t>DeBrito</w:t>
      </w:r>
      <w:proofErr w:type="spellEnd"/>
      <w:r w:rsidRPr="00CE7810">
        <w:rPr>
          <w:rFonts w:ascii="Times New Roman" w:hAnsi="Times New Roman" w:cs="Times New Roman"/>
          <w:sz w:val="24"/>
          <w:szCs w:val="24"/>
        </w:rPr>
        <w:t xml:space="preserve">, </w:t>
      </w:r>
      <w:r w:rsidR="00854C89" w:rsidRPr="00CE7810">
        <w:rPr>
          <w:rFonts w:ascii="Times New Roman" w:hAnsi="Times New Roman" w:cs="Times New Roman"/>
          <w:sz w:val="24"/>
          <w:szCs w:val="24"/>
        </w:rPr>
        <w:t xml:space="preserve">S. A., Forth, A. E., </w:t>
      </w:r>
      <w:r w:rsidR="00CE7810" w:rsidRPr="00CE7810">
        <w:rPr>
          <w:rFonts w:ascii="Times New Roman" w:hAnsi="Times New Roman" w:cs="Times New Roman"/>
          <w:sz w:val="24"/>
          <w:szCs w:val="24"/>
        </w:rPr>
        <w:t xml:space="preserve">Baskin-Sommers, A. R., Brazil, I. A., </w:t>
      </w:r>
      <w:proofErr w:type="spellStart"/>
      <w:r w:rsidR="00CE7810" w:rsidRPr="00CE7810">
        <w:rPr>
          <w:rFonts w:ascii="Times New Roman" w:hAnsi="Times New Roman" w:cs="Times New Roman"/>
          <w:sz w:val="24"/>
          <w:szCs w:val="24"/>
        </w:rPr>
        <w:t>Kimonis</w:t>
      </w:r>
      <w:proofErr w:type="spellEnd"/>
      <w:r w:rsidR="00CE7810" w:rsidRPr="00CE7810">
        <w:rPr>
          <w:rFonts w:ascii="Times New Roman" w:hAnsi="Times New Roman" w:cs="Times New Roman"/>
          <w:sz w:val="24"/>
          <w:szCs w:val="24"/>
        </w:rPr>
        <w:t xml:space="preserve">, E. R., </w:t>
      </w:r>
      <w:proofErr w:type="spellStart"/>
      <w:r w:rsidR="00CE7810" w:rsidRPr="00CE7810">
        <w:rPr>
          <w:rFonts w:ascii="Times New Roman" w:hAnsi="Times New Roman" w:cs="Times New Roman"/>
          <w:sz w:val="24"/>
          <w:szCs w:val="24"/>
        </w:rPr>
        <w:t>Paridini</w:t>
      </w:r>
      <w:proofErr w:type="spellEnd"/>
      <w:r w:rsidR="00CE7810" w:rsidRPr="00CE7810">
        <w:rPr>
          <w:rFonts w:ascii="Times New Roman" w:hAnsi="Times New Roman" w:cs="Times New Roman"/>
          <w:sz w:val="24"/>
          <w:szCs w:val="24"/>
        </w:rPr>
        <w:t>,</w:t>
      </w:r>
    </w:p>
    <w:p w14:paraId="116BD1A0" w14:textId="391DA40D" w:rsidR="00E6340B" w:rsidRPr="00CE7810" w:rsidRDefault="00CE7810" w:rsidP="00AC24C9">
      <w:pPr>
        <w:spacing w:after="0" w:line="480" w:lineRule="auto"/>
        <w:ind w:left="720"/>
        <w:rPr>
          <w:rFonts w:ascii="Times New Roman" w:hAnsi="Times New Roman" w:cs="Times New Roman"/>
          <w:sz w:val="24"/>
          <w:szCs w:val="24"/>
        </w:rPr>
      </w:pPr>
      <w:r w:rsidRPr="00CE7810">
        <w:rPr>
          <w:rFonts w:ascii="Times New Roman" w:hAnsi="Times New Roman" w:cs="Times New Roman"/>
          <w:sz w:val="24"/>
          <w:szCs w:val="24"/>
        </w:rPr>
        <w:t>D., Frick, P</w:t>
      </w:r>
      <w:r>
        <w:rPr>
          <w:rFonts w:ascii="Times New Roman" w:hAnsi="Times New Roman" w:cs="Times New Roman"/>
          <w:sz w:val="24"/>
          <w:szCs w:val="24"/>
        </w:rPr>
        <w:t xml:space="preserve">. J., </w:t>
      </w:r>
      <w:r w:rsidR="00745C3D">
        <w:rPr>
          <w:rFonts w:ascii="Times New Roman" w:hAnsi="Times New Roman" w:cs="Times New Roman"/>
          <w:sz w:val="24"/>
          <w:szCs w:val="24"/>
        </w:rPr>
        <w:t xml:space="preserve">Blair, </w:t>
      </w:r>
      <w:r w:rsidR="00B456AC">
        <w:rPr>
          <w:rFonts w:ascii="Times New Roman" w:hAnsi="Times New Roman" w:cs="Times New Roman"/>
          <w:sz w:val="24"/>
          <w:szCs w:val="24"/>
        </w:rPr>
        <w:t xml:space="preserve">R. J. R., &amp; </w:t>
      </w:r>
      <w:proofErr w:type="spellStart"/>
      <w:r w:rsidR="00B456AC">
        <w:rPr>
          <w:rFonts w:ascii="Times New Roman" w:hAnsi="Times New Roman" w:cs="Times New Roman"/>
          <w:sz w:val="24"/>
          <w:szCs w:val="24"/>
        </w:rPr>
        <w:t>Viding</w:t>
      </w:r>
      <w:proofErr w:type="spellEnd"/>
      <w:r w:rsidR="00B456AC">
        <w:rPr>
          <w:rFonts w:ascii="Times New Roman" w:hAnsi="Times New Roman" w:cs="Times New Roman"/>
          <w:sz w:val="24"/>
          <w:szCs w:val="24"/>
        </w:rPr>
        <w:t xml:space="preserve">, E. (2021). </w:t>
      </w:r>
      <w:r w:rsidR="00B456AC" w:rsidRPr="00C142FD">
        <w:rPr>
          <w:rFonts w:ascii="Times New Roman" w:hAnsi="Times New Roman" w:cs="Times New Roman"/>
          <w:i/>
          <w:iCs/>
          <w:sz w:val="24"/>
          <w:szCs w:val="24"/>
        </w:rPr>
        <w:t>Psychopathy</w:t>
      </w:r>
      <w:r w:rsidR="00B456AC">
        <w:rPr>
          <w:rFonts w:ascii="Times New Roman" w:hAnsi="Times New Roman" w:cs="Times New Roman"/>
          <w:sz w:val="24"/>
          <w:szCs w:val="24"/>
        </w:rPr>
        <w:t xml:space="preserve">. </w:t>
      </w:r>
      <w:r w:rsidR="0034372D">
        <w:rPr>
          <w:rFonts w:ascii="Times New Roman" w:hAnsi="Times New Roman" w:cs="Times New Roman"/>
          <w:sz w:val="24"/>
          <w:szCs w:val="24"/>
        </w:rPr>
        <w:t>Nature Reviews Disease</w:t>
      </w:r>
      <w:r w:rsidR="00EB5E4E">
        <w:rPr>
          <w:rFonts w:ascii="Times New Roman" w:hAnsi="Times New Roman" w:cs="Times New Roman"/>
          <w:sz w:val="24"/>
          <w:szCs w:val="24"/>
        </w:rPr>
        <w:t>, 7(49)</w:t>
      </w:r>
      <w:r w:rsidR="00C142FD">
        <w:rPr>
          <w:rFonts w:ascii="Times New Roman" w:hAnsi="Times New Roman" w:cs="Times New Roman"/>
          <w:sz w:val="24"/>
          <w:szCs w:val="24"/>
        </w:rPr>
        <w:t xml:space="preserve">. </w:t>
      </w:r>
    </w:p>
    <w:p w14:paraId="0FA75348" w14:textId="12CDF69B" w:rsidR="00FE4497" w:rsidRPr="008415EE" w:rsidRDefault="00FE4497" w:rsidP="00AC24C9">
      <w:pPr>
        <w:pStyle w:val="BodyText2"/>
        <w:spacing w:after="0"/>
        <w:ind w:left="720" w:hanging="720"/>
        <w:rPr>
          <w:rFonts w:ascii="Times New Roman" w:hAnsi="Times New Roman"/>
          <w:lang w:val="en-GB"/>
        </w:rPr>
      </w:pPr>
      <w:proofErr w:type="spellStart"/>
      <w:r w:rsidRPr="00875199">
        <w:rPr>
          <w:rFonts w:ascii="Times New Roman" w:hAnsi="Times New Roman"/>
          <w:lang w:val="en-GB"/>
        </w:rPr>
        <w:t>DeVogel</w:t>
      </w:r>
      <w:proofErr w:type="spellEnd"/>
      <w:r w:rsidRPr="00875199">
        <w:rPr>
          <w:rFonts w:ascii="Times New Roman" w:hAnsi="Times New Roman"/>
          <w:lang w:val="en-GB"/>
        </w:rPr>
        <w:t xml:space="preserve">, V., </w:t>
      </w:r>
      <w:proofErr w:type="spellStart"/>
      <w:r w:rsidRPr="00875199">
        <w:rPr>
          <w:rFonts w:ascii="Times New Roman" w:hAnsi="Times New Roman"/>
          <w:lang w:val="en-GB"/>
        </w:rPr>
        <w:t>Bruggerman</w:t>
      </w:r>
      <w:proofErr w:type="spellEnd"/>
      <w:r w:rsidRPr="00875199">
        <w:rPr>
          <w:rFonts w:ascii="Times New Roman" w:hAnsi="Times New Roman"/>
          <w:lang w:val="en-GB"/>
        </w:rPr>
        <w:t xml:space="preserve">, </w:t>
      </w:r>
      <w:r w:rsidR="000B5E3B" w:rsidRPr="00875199">
        <w:rPr>
          <w:rFonts w:ascii="Times New Roman" w:hAnsi="Times New Roman"/>
          <w:lang w:val="en-GB"/>
        </w:rPr>
        <w:t xml:space="preserve">M., </w:t>
      </w:r>
      <w:r w:rsidR="008415EE" w:rsidRPr="00875199">
        <w:rPr>
          <w:rFonts w:ascii="Times New Roman" w:hAnsi="Times New Roman"/>
          <w:lang w:val="en-GB"/>
        </w:rPr>
        <w:t xml:space="preserve">&amp; </w:t>
      </w:r>
      <w:proofErr w:type="spellStart"/>
      <w:r w:rsidR="008415EE" w:rsidRPr="00875199">
        <w:rPr>
          <w:rFonts w:ascii="Times New Roman" w:hAnsi="Times New Roman"/>
          <w:lang w:val="en-GB"/>
        </w:rPr>
        <w:t>Lancel</w:t>
      </w:r>
      <w:proofErr w:type="spellEnd"/>
      <w:r w:rsidR="008415EE" w:rsidRPr="00875199">
        <w:rPr>
          <w:rFonts w:ascii="Times New Roman" w:hAnsi="Times New Roman"/>
          <w:lang w:val="en-GB"/>
        </w:rPr>
        <w:t xml:space="preserve">, M. (2019). </w:t>
      </w:r>
      <w:r w:rsidR="008415EE" w:rsidRPr="008415EE">
        <w:rPr>
          <w:rFonts w:ascii="Times New Roman" w:hAnsi="Times New Roman"/>
          <w:lang w:val="en-GB"/>
        </w:rPr>
        <w:t>Gender-sensitive violence risk a</w:t>
      </w:r>
      <w:r w:rsidR="008415EE">
        <w:rPr>
          <w:rFonts w:ascii="Times New Roman" w:hAnsi="Times New Roman"/>
          <w:lang w:val="en-GB"/>
        </w:rPr>
        <w:t xml:space="preserve">ssessment: Predictive validity of six tools in female forensic psychiatric patients. </w:t>
      </w:r>
      <w:r w:rsidR="0080570B" w:rsidRPr="004D5FF3">
        <w:rPr>
          <w:rFonts w:ascii="Times New Roman" w:hAnsi="Times New Roman"/>
          <w:i/>
          <w:iCs/>
          <w:lang w:val="en-GB"/>
        </w:rPr>
        <w:t xml:space="preserve">Criminal Justice and </w:t>
      </w:r>
      <w:proofErr w:type="spellStart"/>
      <w:r w:rsidR="0080570B" w:rsidRPr="004D5FF3">
        <w:rPr>
          <w:rFonts w:ascii="Times New Roman" w:hAnsi="Times New Roman"/>
          <w:i/>
          <w:iCs/>
          <w:lang w:val="en-GB"/>
        </w:rPr>
        <w:t>Behavior</w:t>
      </w:r>
      <w:proofErr w:type="spellEnd"/>
      <w:r w:rsidR="0080570B" w:rsidRPr="004D5FF3">
        <w:rPr>
          <w:rFonts w:ascii="Times New Roman" w:hAnsi="Times New Roman"/>
          <w:i/>
          <w:iCs/>
          <w:lang w:val="en-GB"/>
        </w:rPr>
        <w:t>, 46</w:t>
      </w:r>
      <w:r w:rsidR="0080570B">
        <w:rPr>
          <w:rFonts w:ascii="Times New Roman" w:hAnsi="Times New Roman"/>
          <w:lang w:val="en-GB"/>
        </w:rPr>
        <w:t xml:space="preserve">(4), </w:t>
      </w:r>
      <w:r w:rsidR="00D071CB">
        <w:rPr>
          <w:rFonts w:ascii="Times New Roman" w:hAnsi="Times New Roman"/>
          <w:lang w:val="en-GB"/>
        </w:rPr>
        <w:t>528-</w:t>
      </w:r>
      <w:r w:rsidR="00295348">
        <w:rPr>
          <w:rFonts w:ascii="Times New Roman" w:hAnsi="Times New Roman"/>
          <w:lang w:val="en-GB"/>
        </w:rPr>
        <w:t>5</w:t>
      </w:r>
      <w:r w:rsidR="00BC1269">
        <w:rPr>
          <w:rFonts w:ascii="Times New Roman" w:hAnsi="Times New Roman"/>
          <w:lang w:val="en-GB"/>
        </w:rPr>
        <w:t>49.</w:t>
      </w:r>
    </w:p>
    <w:p w14:paraId="50440F78" w14:textId="28430DF6" w:rsidR="00F66715" w:rsidRPr="00F66715" w:rsidRDefault="00F66715" w:rsidP="00AC24C9">
      <w:pPr>
        <w:pStyle w:val="BodyText2"/>
        <w:spacing w:after="0"/>
        <w:ind w:left="720" w:hanging="720"/>
        <w:rPr>
          <w:rFonts w:ascii="Times New Roman" w:hAnsi="Times New Roman"/>
          <w:lang w:val="en-GB"/>
        </w:rPr>
      </w:pPr>
      <w:r>
        <w:rPr>
          <w:rFonts w:ascii="Times New Roman" w:hAnsi="Times New Roman"/>
          <w:lang w:val="en-GB"/>
        </w:rPr>
        <w:t xml:space="preserve">Farrington, D. P. </w:t>
      </w:r>
      <w:r w:rsidR="007564E9">
        <w:rPr>
          <w:rFonts w:ascii="Times New Roman" w:hAnsi="Times New Roman"/>
          <w:lang w:val="en-GB"/>
        </w:rPr>
        <w:t xml:space="preserve">(1994). </w:t>
      </w:r>
      <w:r w:rsidR="00E63945">
        <w:rPr>
          <w:rFonts w:ascii="Times New Roman" w:hAnsi="Times New Roman"/>
          <w:lang w:val="en-GB"/>
        </w:rPr>
        <w:t xml:space="preserve">Early developmental </w:t>
      </w:r>
      <w:r w:rsidR="00EE6F4B">
        <w:rPr>
          <w:rFonts w:ascii="Times New Roman" w:hAnsi="Times New Roman"/>
          <w:lang w:val="en-GB"/>
        </w:rPr>
        <w:t xml:space="preserve">prevention of juvenile delinquency. </w:t>
      </w:r>
      <w:r w:rsidR="00EE6F4B" w:rsidRPr="00F3027F">
        <w:rPr>
          <w:rFonts w:ascii="Times New Roman" w:hAnsi="Times New Roman"/>
          <w:i/>
          <w:iCs/>
          <w:lang w:val="en-GB"/>
        </w:rPr>
        <w:t>RSA Journ</w:t>
      </w:r>
      <w:r w:rsidR="00F67E3E" w:rsidRPr="00F3027F">
        <w:rPr>
          <w:rFonts w:ascii="Times New Roman" w:hAnsi="Times New Roman"/>
          <w:i/>
          <w:iCs/>
          <w:lang w:val="en-GB"/>
        </w:rPr>
        <w:t>al, 142</w:t>
      </w:r>
      <w:r w:rsidR="00F67E3E">
        <w:rPr>
          <w:rFonts w:ascii="Times New Roman" w:hAnsi="Times New Roman"/>
          <w:lang w:val="en-GB"/>
        </w:rPr>
        <w:t>(5454</w:t>
      </w:r>
      <w:r w:rsidR="00F3027F">
        <w:rPr>
          <w:rFonts w:ascii="Times New Roman" w:hAnsi="Times New Roman"/>
          <w:lang w:val="en-GB"/>
        </w:rPr>
        <w:t xml:space="preserve">), 22-34. </w:t>
      </w:r>
    </w:p>
    <w:p w14:paraId="4D019BF2" w14:textId="2BF44CE2" w:rsidR="00E91293" w:rsidRPr="00052165" w:rsidRDefault="00E91293" w:rsidP="00AC24C9">
      <w:pPr>
        <w:pStyle w:val="BodyText2"/>
        <w:spacing w:after="0"/>
        <w:ind w:left="720" w:hanging="720"/>
        <w:rPr>
          <w:rFonts w:ascii="Times New Roman" w:hAnsi="Times New Roman"/>
        </w:rPr>
      </w:pPr>
      <w:r w:rsidRPr="00052165">
        <w:rPr>
          <w:rFonts w:ascii="Times New Roman" w:hAnsi="Times New Roman"/>
        </w:rPr>
        <w:t xml:space="preserve">Farrington, D. P. (1995). The development of offending and antisocial behaviour from childhood: Key findings from the Cambridge Study in Delinquent Development.  </w:t>
      </w:r>
      <w:r w:rsidRPr="00052165">
        <w:rPr>
          <w:rFonts w:ascii="Times New Roman" w:hAnsi="Times New Roman"/>
          <w:i/>
          <w:iCs/>
        </w:rPr>
        <w:t>Journal of Child Psychology and Psychiatry</w:t>
      </w:r>
      <w:r w:rsidRPr="00052165">
        <w:rPr>
          <w:rFonts w:ascii="Times New Roman" w:hAnsi="Times New Roman"/>
        </w:rPr>
        <w:t xml:space="preserve">, </w:t>
      </w:r>
      <w:r w:rsidRPr="00052165">
        <w:rPr>
          <w:rFonts w:ascii="Times New Roman" w:hAnsi="Times New Roman"/>
          <w:i/>
        </w:rPr>
        <w:t>36</w:t>
      </w:r>
      <w:r w:rsidRPr="00052165">
        <w:rPr>
          <w:rFonts w:ascii="Times New Roman" w:hAnsi="Times New Roman"/>
        </w:rPr>
        <w:t>, 929-964.</w:t>
      </w:r>
    </w:p>
    <w:p w14:paraId="11CA30BC" w14:textId="50446704" w:rsidR="00E91293" w:rsidRPr="00084C1F" w:rsidRDefault="00E91293" w:rsidP="00AC24C9">
      <w:pPr>
        <w:pStyle w:val="BodyText2"/>
        <w:spacing w:after="0"/>
        <w:ind w:left="720" w:hanging="720"/>
        <w:rPr>
          <w:rFonts w:ascii="Times New Roman" w:hAnsi="Times New Roman"/>
        </w:rPr>
      </w:pPr>
      <w:r w:rsidRPr="00052165">
        <w:rPr>
          <w:rFonts w:ascii="Times New Roman" w:hAnsi="Times New Roman"/>
        </w:rPr>
        <w:t xml:space="preserve">Farrington, D. P. (2003). Key results from the first 40 years of the Cambridge Study in Delinquent Development.  In T. P. Thornberry &amp; M. D. </w:t>
      </w:r>
      <w:proofErr w:type="spellStart"/>
      <w:r w:rsidRPr="00052165">
        <w:rPr>
          <w:rFonts w:ascii="Times New Roman" w:hAnsi="Times New Roman"/>
        </w:rPr>
        <w:t>Krohn</w:t>
      </w:r>
      <w:proofErr w:type="spellEnd"/>
      <w:r w:rsidRPr="00052165">
        <w:rPr>
          <w:rFonts w:ascii="Times New Roman" w:hAnsi="Times New Roman"/>
        </w:rPr>
        <w:t xml:space="preserve"> (Eds.), </w:t>
      </w:r>
      <w:r w:rsidRPr="00052165">
        <w:rPr>
          <w:rFonts w:ascii="Times New Roman" w:hAnsi="Times New Roman"/>
          <w:i/>
        </w:rPr>
        <w:t>Taking stock of delinquency: An overview of findings from contemporary longitudinal studies</w:t>
      </w:r>
      <w:r w:rsidRPr="00052165">
        <w:rPr>
          <w:rFonts w:ascii="Times New Roman" w:hAnsi="Times New Roman"/>
        </w:rPr>
        <w:t xml:space="preserve"> (pp. </w:t>
      </w:r>
      <w:r w:rsidRPr="00084C1F">
        <w:rPr>
          <w:rFonts w:ascii="Times New Roman" w:hAnsi="Times New Roman"/>
        </w:rPr>
        <w:t>137-183).  New York: Kluwer/Plenum.</w:t>
      </w:r>
    </w:p>
    <w:p w14:paraId="74BBD25F" w14:textId="4E548816" w:rsidR="00242736" w:rsidRDefault="00084C1F" w:rsidP="00AC24C9">
      <w:pPr>
        <w:pStyle w:val="BodyText2"/>
        <w:spacing w:after="0"/>
        <w:ind w:left="720" w:hanging="720"/>
        <w:rPr>
          <w:rFonts w:ascii="Times New Roman" w:hAnsi="Times New Roman"/>
        </w:rPr>
      </w:pPr>
      <w:r w:rsidRPr="00084C1F">
        <w:rPr>
          <w:rFonts w:ascii="Times New Roman" w:hAnsi="Times New Roman"/>
        </w:rPr>
        <w:t>Farrington, D.P. (2005). The integrated cognitive antisocial potential (ICAP) theory. In D.P. Farrington (Ed.), Integrated Developmental and Life‐Course Theories of Offending: Advances in Criminological Theory, Vol. 14 (pp. 73–92).</w:t>
      </w:r>
      <w:r>
        <w:rPr>
          <w:rFonts w:ascii="Times New Roman" w:hAnsi="Times New Roman"/>
          <w:lang w:val="en-GB"/>
        </w:rPr>
        <w:t xml:space="preserve"> </w:t>
      </w:r>
      <w:r w:rsidRPr="00084C1F">
        <w:rPr>
          <w:rFonts w:ascii="Times New Roman" w:hAnsi="Times New Roman"/>
        </w:rPr>
        <w:t>Transaction.</w:t>
      </w:r>
    </w:p>
    <w:p w14:paraId="360E9337" w14:textId="757516D1" w:rsidR="000E33D3" w:rsidRPr="0089213F" w:rsidRDefault="000E33D3" w:rsidP="00AC24C9">
      <w:pPr>
        <w:pStyle w:val="BodyText2"/>
        <w:spacing w:after="0"/>
        <w:ind w:left="720" w:hanging="720"/>
        <w:rPr>
          <w:rFonts w:ascii="Times New Roman" w:hAnsi="Times New Roman"/>
          <w:lang w:val="en-GB"/>
        </w:rPr>
      </w:pPr>
      <w:r>
        <w:rPr>
          <w:rFonts w:ascii="Times New Roman" w:hAnsi="Times New Roman"/>
          <w:lang w:val="en-GB"/>
        </w:rPr>
        <w:t>Farrington, D. P. (2007)</w:t>
      </w:r>
      <w:r w:rsidR="00A838E1">
        <w:rPr>
          <w:rFonts w:ascii="Times New Roman" w:hAnsi="Times New Roman"/>
          <w:lang w:val="en-GB"/>
        </w:rPr>
        <w:t xml:space="preserve">. Childhood risk factors and risk-focussed </w:t>
      </w:r>
      <w:r w:rsidR="00A838E1" w:rsidRPr="0089213F">
        <w:rPr>
          <w:rFonts w:ascii="Times New Roman" w:hAnsi="Times New Roman"/>
          <w:lang w:val="en-GB"/>
        </w:rPr>
        <w:t xml:space="preserve">prevention. </w:t>
      </w:r>
      <w:r w:rsidR="0089213F" w:rsidRPr="0089213F">
        <w:rPr>
          <w:rFonts w:ascii="Times New Roman" w:hAnsi="Times New Roman"/>
        </w:rPr>
        <w:t>In Maguire, M., Morgan, R. and Reiner, R. (Eds.) The Oxford Handbook of Criminology (4th ed.)</w:t>
      </w:r>
      <w:r w:rsidR="0089213F">
        <w:rPr>
          <w:rFonts w:ascii="Times New Roman" w:hAnsi="Times New Roman"/>
          <w:lang w:val="en-GB"/>
        </w:rPr>
        <w:t xml:space="preserve"> (pp. 602-640)</w:t>
      </w:r>
      <w:r w:rsidR="0089213F" w:rsidRPr="0089213F">
        <w:rPr>
          <w:rFonts w:ascii="Times New Roman" w:hAnsi="Times New Roman"/>
        </w:rPr>
        <w:t>. Oxford University Press</w:t>
      </w:r>
      <w:r w:rsidR="0089213F">
        <w:rPr>
          <w:rFonts w:ascii="Times New Roman" w:hAnsi="Times New Roman"/>
          <w:lang w:val="en-GB"/>
        </w:rPr>
        <w:t xml:space="preserve">. </w:t>
      </w:r>
    </w:p>
    <w:p w14:paraId="4EEBA8C8" w14:textId="4625A4F4" w:rsidR="002E3235" w:rsidRPr="002E3235" w:rsidRDefault="002E3235" w:rsidP="00AC24C9">
      <w:pPr>
        <w:pStyle w:val="BodyText2"/>
        <w:spacing w:after="0"/>
        <w:ind w:left="720" w:hanging="720"/>
        <w:rPr>
          <w:rFonts w:ascii="Times New Roman" w:hAnsi="Times New Roman"/>
          <w:lang w:val="en-GB"/>
        </w:rPr>
      </w:pPr>
      <w:r w:rsidRPr="00084C1F">
        <w:rPr>
          <w:rFonts w:ascii="Times New Roman" w:hAnsi="Times New Roman"/>
          <w:lang w:val="en-GB"/>
        </w:rPr>
        <w:t xml:space="preserve">Farrington, D. P. (2019a). </w:t>
      </w:r>
      <w:r w:rsidR="001F4958" w:rsidRPr="00084C1F">
        <w:rPr>
          <w:rFonts w:ascii="Times New Roman" w:hAnsi="Times New Roman"/>
          <w:lang w:val="en-GB"/>
        </w:rPr>
        <w:t>The</w:t>
      </w:r>
      <w:r w:rsidR="001F4958">
        <w:rPr>
          <w:rFonts w:ascii="Times New Roman" w:hAnsi="Times New Roman"/>
          <w:lang w:val="en-GB"/>
        </w:rPr>
        <w:t xml:space="preserve"> duration of criminal careers: How many </w:t>
      </w:r>
      <w:r w:rsidR="004D5577">
        <w:rPr>
          <w:rFonts w:ascii="Times New Roman" w:hAnsi="Times New Roman"/>
          <w:lang w:val="en-GB"/>
        </w:rPr>
        <w:t xml:space="preserve">offenders do not desist up to age 61? </w:t>
      </w:r>
      <w:r w:rsidR="004D5577" w:rsidRPr="005B0D85">
        <w:rPr>
          <w:rFonts w:ascii="Times New Roman" w:hAnsi="Times New Roman"/>
          <w:i/>
          <w:iCs/>
          <w:lang w:val="en-GB"/>
        </w:rPr>
        <w:t xml:space="preserve">Journal of Developmental and Life-Course Criminology, </w:t>
      </w:r>
      <w:r w:rsidR="005B0D85" w:rsidRPr="005B0D85">
        <w:rPr>
          <w:rFonts w:ascii="Times New Roman" w:hAnsi="Times New Roman"/>
          <w:i/>
          <w:iCs/>
          <w:lang w:val="en-GB"/>
        </w:rPr>
        <w:t>5</w:t>
      </w:r>
      <w:r w:rsidR="005B0D85">
        <w:rPr>
          <w:rFonts w:ascii="Times New Roman" w:hAnsi="Times New Roman"/>
          <w:lang w:val="en-GB"/>
        </w:rPr>
        <w:t>, 4-21</w:t>
      </w:r>
    </w:p>
    <w:p w14:paraId="19FF1191" w14:textId="4D761E24" w:rsidR="00E91293" w:rsidRDefault="00E91293" w:rsidP="00AC24C9">
      <w:pPr>
        <w:spacing w:after="0" w:line="480" w:lineRule="auto"/>
        <w:ind w:left="720" w:hanging="720"/>
        <w:rPr>
          <w:rFonts w:ascii="Times New Roman" w:hAnsi="Times New Roman" w:cs="Times New Roman"/>
          <w:sz w:val="24"/>
          <w:szCs w:val="24"/>
        </w:rPr>
      </w:pPr>
      <w:r w:rsidRPr="00052165">
        <w:rPr>
          <w:rFonts w:ascii="Times New Roman" w:hAnsi="Times New Roman" w:cs="Times New Roman"/>
          <w:sz w:val="24"/>
          <w:szCs w:val="24"/>
        </w:rPr>
        <w:t>Farrington, D.P. (2019</w:t>
      </w:r>
      <w:r w:rsidR="00A015F7">
        <w:rPr>
          <w:rFonts w:ascii="Times New Roman" w:hAnsi="Times New Roman" w:cs="Times New Roman"/>
          <w:sz w:val="24"/>
          <w:szCs w:val="24"/>
        </w:rPr>
        <w:t>b</w:t>
      </w:r>
      <w:r w:rsidRPr="00052165">
        <w:rPr>
          <w:rFonts w:ascii="Times New Roman" w:hAnsi="Times New Roman" w:cs="Times New Roman"/>
          <w:sz w:val="24"/>
          <w:szCs w:val="24"/>
        </w:rPr>
        <w:t>). The Cambridge Study in Delinquent Development. In D. Eaves, C.D. Webster, Q. Haque, &amp; J. Eaves-</w:t>
      </w:r>
      <w:proofErr w:type="spellStart"/>
      <w:r w:rsidRPr="00052165">
        <w:rPr>
          <w:rFonts w:ascii="Times New Roman" w:hAnsi="Times New Roman" w:cs="Times New Roman"/>
          <w:sz w:val="24"/>
          <w:szCs w:val="24"/>
        </w:rPr>
        <w:t>Thalken</w:t>
      </w:r>
      <w:proofErr w:type="spellEnd"/>
      <w:r w:rsidRPr="00052165">
        <w:rPr>
          <w:rFonts w:ascii="Times New Roman" w:hAnsi="Times New Roman" w:cs="Times New Roman"/>
          <w:sz w:val="24"/>
          <w:szCs w:val="24"/>
        </w:rPr>
        <w:t xml:space="preserve"> (Eds.), </w:t>
      </w:r>
      <w:r w:rsidRPr="00052165">
        <w:rPr>
          <w:rFonts w:ascii="Times New Roman" w:hAnsi="Times New Roman" w:cs="Times New Roman"/>
          <w:i/>
          <w:sz w:val="24"/>
          <w:szCs w:val="24"/>
        </w:rPr>
        <w:t>Risk rules: A practical guide to</w:t>
      </w:r>
      <w:r w:rsidRPr="00052165">
        <w:rPr>
          <w:rFonts w:ascii="Times New Roman" w:hAnsi="Times New Roman" w:cs="Times New Roman"/>
          <w:sz w:val="24"/>
          <w:szCs w:val="24"/>
        </w:rPr>
        <w:t xml:space="preserve"> </w:t>
      </w:r>
      <w:r w:rsidRPr="00052165">
        <w:rPr>
          <w:rFonts w:ascii="Times New Roman" w:hAnsi="Times New Roman" w:cs="Times New Roman"/>
          <w:i/>
          <w:sz w:val="24"/>
          <w:szCs w:val="24"/>
        </w:rPr>
        <w:lastRenderedPageBreak/>
        <w:t xml:space="preserve">structured professional judgment and violence prevention </w:t>
      </w:r>
      <w:r w:rsidRPr="00052165">
        <w:rPr>
          <w:rFonts w:ascii="Times New Roman" w:hAnsi="Times New Roman" w:cs="Times New Roman"/>
          <w:sz w:val="24"/>
          <w:szCs w:val="24"/>
        </w:rPr>
        <w:t xml:space="preserve">(pp. 225-233). Hove, UK: Pavilion Publishing. </w:t>
      </w:r>
    </w:p>
    <w:p w14:paraId="3288ACC8" w14:textId="21F2B1C2" w:rsidR="00813C90" w:rsidRDefault="00813C90" w:rsidP="00813C90">
      <w:pPr>
        <w:spacing w:line="480" w:lineRule="auto"/>
        <w:rPr>
          <w:rFonts w:ascii="Times New Roman" w:hAnsi="Times New Roman" w:cs="Times New Roman"/>
          <w:sz w:val="24"/>
          <w:szCs w:val="24"/>
        </w:rPr>
      </w:pPr>
      <w:r w:rsidRPr="00813C90">
        <w:rPr>
          <w:rFonts w:ascii="Times New Roman" w:hAnsi="Times New Roman" w:cs="Times New Roman"/>
          <w:sz w:val="24"/>
          <w:szCs w:val="24"/>
        </w:rPr>
        <w:t>Farrington, D.P. (2020</w:t>
      </w:r>
      <w:r>
        <w:rPr>
          <w:rFonts w:ascii="Times New Roman" w:hAnsi="Times New Roman" w:cs="Times New Roman"/>
          <w:sz w:val="24"/>
          <w:szCs w:val="24"/>
        </w:rPr>
        <w:t>a</w:t>
      </w:r>
      <w:r w:rsidRPr="00813C90">
        <w:rPr>
          <w:rFonts w:ascii="Times New Roman" w:hAnsi="Times New Roman" w:cs="Times New Roman"/>
          <w:sz w:val="24"/>
          <w:szCs w:val="24"/>
        </w:rPr>
        <w:t>) Childhood risk factors for criminal career duration:</w:t>
      </w:r>
      <w:r>
        <w:rPr>
          <w:rFonts w:ascii="Times New Roman" w:hAnsi="Times New Roman" w:cs="Times New Roman"/>
          <w:sz w:val="24"/>
          <w:szCs w:val="24"/>
        </w:rPr>
        <w:t xml:space="preserve"> </w:t>
      </w:r>
      <w:r w:rsidRPr="00813C90">
        <w:rPr>
          <w:rFonts w:ascii="Times New Roman" w:hAnsi="Times New Roman" w:cs="Times New Roman"/>
          <w:sz w:val="24"/>
          <w:szCs w:val="24"/>
        </w:rPr>
        <w:t xml:space="preserve">Comparisons </w:t>
      </w:r>
    </w:p>
    <w:p w14:paraId="5B9AB57F" w14:textId="23EAA658" w:rsidR="00813C90" w:rsidRPr="00813C90" w:rsidRDefault="00813C90" w:rsidP="00813C90">
      <w:pPr>
        <w:spacing w:line="480" w:lineRule="auto"/>
        <w:ind w:left="720"/>
        <w:rPr>
          <w:rFonts w:ascii="Times New Roman" w:hAnsi="Times New Roman" w:cs="Times New Roman"/>
          <w:sz w:val="24"/>
          <w:szCs w:val="24"/>
        </w:rPr>
      </w:pPr>
      <w:r w:rsidRPr="00813C90">
        <w:rPr>
          <w:rFonts w:ascii="Times New Roman" w:hAnsi="Times New Roman" w:cs="Times New Roman"/>
          <w:sz w:val="24"/>
          <w:szCs w:val="24"/>
        </w:rPr>
        <w:t xml:space="preserve">with prevalence, onset, </w:t>
      </w:r>
      <w:proofErr w:type="gramStart"/>
      <w:r w:rsidRPr="00813C90">
        <w:rPr>
          <w:rFonts w:ascii="Times New Roman" w:hAnsi="Times New Roman" w:cs="Times New Roman"/>
          <w:sz w:val="24"/>
          <w:szCs w:val="24"/>
        </w:rPr>
        <w:t>frequency</w:t>
      </w:r>
      <w:proofErr w:type="gramEnd"/>
      <w:r w:rsidRPr="00813C90">
        <w:rPr>
          <w:rFonts w:ascii="Times New Roman" w:hAnsi="Times New Roman" w:cs="Times New Roman"/>
          <w:sz w:val="24"/>
          <w:szCs w:val="24"/>
        </w:rPr>
        <w:t xml:space="preserve"> and recidivism.  </w:t>
      </w:r>
      <w:r w:rsidRPr="00813C90">
        <w:rPr>
          <w:rFonts w:ascii="Times New Roman" w:hAnsi="Times New Roman" w:cs="Times New Roman"/>
          <w:i/>
          <w:sz w:val="24"/>
          <w:szCs w:val="24"/>
        </w:rPr>
        <w:t>Criminal Behaviour and Mental Health</w:t>
      </w:r>
      <w:r w:rsidRPr="00813C90">
        <w:rPr>
          <w:rFonts w:ascii="Times New Roman" w:hAnsi="Times New Roman" w:cs="Times New Roman"/>
          <w:sz w:val="24"/>
          <w:szCs w:val="24"/>
        </w:rPr>
        <w:t>, 30, 159-171.</w:t>
      </w:r>
    </w:p>
    <w:p w14:paraId="74F8581D" w14:textId="19626974" w:rsidR="00DD36DD" w:rsidRPr="00B95F1E" w:rsidRDefault="00DD36DD" w:rsidP="00AC24C9">
      <w:pPr>
        <w:spacing w:after="0" w:line="480" w:lineRule="auto"/>
        <w:ind w:left="720" w:hanging="720"/>
        <w:rPr>
          <w:rFonts w:ascii="Times New Roman" w:hAnsi="Times New Roman" w:cs="Times New Roman"/>
          <w:i/>
          <w:sz w:val="24"/>
          <w:szCs w:val="24"/>
        </w:rPr>
      </w:pPr>
      <w:r>
        <w:rPr>
          <w:rFonts w:ascii="Times New Roman" w:hAnsi="Times New Roman" w:cs="Times New Roman"/>
          <w:sz w:val="24"/>
          <w:szCs w:val="24"/>
        </w:rPr>
        <w:t>Farrington, D. P. (2020</w:t>
      </w:r>
      <w:r w:rsidR="00DA02DE">
        <w:rPr>
          <w:rFonts w:ascii="Times New Roman" w:hAnsi="Times New Roman" w:cs="Times New Roman"/>
          <w:sz w:val="24"/>
          <w:szCs w:val="24"/>
        </w:rPr>
        <w:t>b</w:t>
      </w:r>
      <w:r>
        <w:rPr>
          <w:rFonts w:ascii="Times New Roman" w:hAnsi="Times New Roman" w:cs="Times New Roman"/>
          <w:sz w:val="24"/>
          <w:szCs w:val="24"/>
        </w:rPr>
        <w:t xml:space="preserve">). The integrated cognitive </w:t>
      </w:r>
      <w:r w:rsidR="00013145">
        <w:rPr>
          <w:rFonts w:ascii="Times New Roman" w:hAnsi="Times New Roman" w:cs="Times New Roman"/>
          <w:sz w:val="24"/>
          <w:szCs w:val="24"/>
        </w:rPr>
        <w:t xml:space="preserve">antisocial potential (ICAP) theory: Past, present, and future. </w:t>
      </w:r>
      <w:r w:rsidR="00013145" w:rsidRPr="006B5B69">
        <w:rPr>
          <w:rFonts w:ascii="Times New Roman" w:hAnsi="Times New Roman" w:cs="Times New Roman"/>
          <w:i/>
          <w:iCs/>
          <w:sz w:val="24"/>
          <w:szCs w:val="24"/>
        </w:rPr>
        <w:t xml:space="preserve">Journal of Developmental </w:t>
      </w:r>
      <w:r w:rsidR="006B5B69" w:rsidRPr="006B5B69">
        <w:rPr>
          <w:rFonts w:ascii="Times New Roman" w:hAnsi="Times New Roman" w:cs="Times New Roman"/>
          <w:i/>
          <w:iCs/>
          <w:sz w:val="24"/>
          <w:szCs w:val="24"/>
        </w:rPr>
        <w:t>and Life-Course Criminology,</w:t>
      </w:r>
      <w:r w:rsidR="006B5B69">
        <w:rPr>
          <w:rFonts w:ascii="Times New Roman" w:hAnsi="Times New Roman" w:cs="Times New Roman"/>
          <w:sz w:val="24"/>
          <w:szCs w:val="24"/>
        </w:rPr>
        <w:t xml:space="preserve"> 6, 172-187. </w:t>
      </w:r>
    </w:p>
    <w:p w14:paraId="3F752E27" w14:textId="5EA1C312" w:rsidR="009F7751" w:rsidRDefault="00E91293" w:rsidP="00AC24C9">
      <w:pPr>
        <w:widowControl w:val="0"/>
        <w:spacing w:after="0" w:line="480" w:lineRule="auto"/>
        <w:outlineLvl w:val="0"/>
        <w:rPr>
          <w:rFonts w:ascii="Times New Roman" w:hAnsi="Times New Roman" w:cs="Times New Roman"/>
          <w:sz w:val="24"/>
          <w:szCs w:val="24"/>
        </w:rPr>
      </w:pPr>
      <w:r w:rsidRPr="00052165">
        <w:rPr>
          <w:rFonts w:ascii="Times New Roman" w:hAnsi="Times New Roman" w:cs="Times New Roman"/>
          <w:sz w:val="24"/>
          <w:szCs w:val="24"/>
        </w:rPr>
        <w:t>Farrington, D.P. (2021). New findings in the Cambridge Study in Delinquent Development.</w:t>
      </w:r>
    </w:p>
    <w:p w14:paraId="68553996" w14:textId="77777777" w:rsidR="009F7751" w:rsidRDefault="00E91293" w:rsidP="00AC24C9">
      <w:pPr>
        <w:widowControl w:val="0"/>
        <w:spacing w:after="0" w:line="480" w:lineRule="auto"/>
        <w:ind w:firstLine="720"/>
        <w:outlineLvl w:val="0"/>
        <w:rPr>
          <w:rFonts w:ascii="Times New Roman" w:hAnsi="Times New Roman" w:cs="Times New Roman"/>
          <w:i/>
          <w:sz w:val="24"/>
          <w:szCs w:val="24"/>
        </w:rPr>
      </w:pPr>
      <w:r w:rsidRPr="00052165">
        <w:rPr>
          <w:rFonts w:ascii="Times New Roman" w:hAnsi="Times New Roman" w:cs="Times New Roman"/>
          <w:sz w:val="24"/>
          <w:szCs w:val="24"/>
        </w:rPr>
        <w:t>In</w:t>
      </w:r>
      <w:r w:rsidR="008E085B">
        <w:rPr>
          <w:rFonts w:ascii="Times New Roman" w:hAnsi="Times New Roman" w:cs="Times New Roman"/>
          <w:sz w:val="24"/>
          <w:szCs w:val="24"/>
        </w:rPr>
        <w:t xml:space="preserve"> </w:t>
      </w:r>
      <w:r w:rsidRPr="00052165">
        <w:rPr>
          <w:rFonts w:ascii="Times New Roman" w:hAnsi="Times New Roman" w:cs="Times New Roman"/>
          <w:sz w:val="24"/>
          <w:szCs w:val="24"/>
        </w:rPr>
        <w:t xml:space="preserve">J.C. Barnes &amp; D.R. Forde (Eds.), </w:t>
      </w:r>
      <w:r w:rsidRPr="00052165">
        <w:rPr>
          <w:rFonts w:ascii="Times New Roman" w:hAnsi="Times New Roman" w:cs="Times New Roman"/>
          <w:i/>
          <w:sz w:val="24"/>
          <w:szCs w:val="24"/>
        </w:rPr>
        <w:t xml:space="preserve">The </w:t>
      </w:r>
      <w:proofErr w:type="spellStart"/>
      <w:r w:rsidRPr="00052165">
        <w:rPr>
          <w:rFonts w:ascii="Times New Roman" w:hAnsi="Times New Roman" w:cs="Times New Roman"/>
          <w:i/>
          <w:sz w:val="24"/>
          <w:szCs w:val="24"/>
        </w:rPr>
        <w:t>encyclopedia</w:t>
      </w:r>
      <w:proofErr w:type="spellEnd"/>
      <w:r w:rsidRPr="00052165">
        <w:rPr>
          <w:rFonts w:ascii="Times New Roman" w:hAnsi="Times New Roman" w:cs="Times New Roman"/>
          <w:i/>
          <w:sz w:val="24"/>
          <w:szCs w:val="24"/>
        </w:rPr>
        <w:t xml:space="preserve"> of research methods in</w:t>
      </w:r>
    </w:p>
    <w:p w14:paraId="38B9F0EE" w14:textId="7ED2640D" w:rsidR="00E91293" w:rsidRDefault="00E91293" w:rsidP="00AC24C9">
      <w:pPr>
        <w:widowControl w:val="0"/>
        <w:spacing w:after="0" w:line="480" w:lineRule="auto"/>
        <w:ind w:firstLine="720"/>
        <w:outlineLvl w:val="0"/>
        <w:rPr>
          <w:rFonts w:ascii="Times New Roman" w:hAnsi="Times New Roman" w:cs="Times New Roman"/>
          <w:sz w:val="24"/>
          <w:szCs w:val="24"/>
        </w:rPr>
      </w:pPr>
      <w:r w:rsidRPr="00052165">
        <w:rPr>
          <w:rFonts w:ascii="Times New Roman" w:hAnsi="Times New Roman" w:cs="Times New Roman"/>
          <w:i/>
          <w:sz w:val="24"/>
          <w:szCs w:val="24"/>
        </w:rPr>
        <w:t xml:space="preserve">criminology and criminal justice </w:t>
      </w:r>
      <w:r w:rsidRPr="00052165">
        <w:rPr>
          <w:rFonts w:ascii="Times New Roman" w:hAnsi="Times New Roman" w:cs="Times New Roman"/>
          <w:sz w:val="24"/>
          <w:szCs w:val="24"/>
        </w:rPr>
        <w:t>(vol. 1, pp. 96-103). Hoboken, NJ: Wiley.</w:t>
      </w:r>
    </w:p>
    <w:p w14:paraId="7FADFCE0" w14:textId="6F80A5B0" w:rsidR="00D43A0D" w:rsidRDefault="00226E4D" w:rsidP="00AC24C9">
      <w:pPr>
        <w:widowControl w:val="0"/>
        <w:spacing w:after="0" w:line="480" w:lineRule="auto"/>
        <w:outlineLvl w:val="0"/>
        <w:rPr>
          <w:rFonts w:ascii="Times New Roman" w:hAnsi="Times New Roman" w:cs="Times New Roman"/>
          <w:sz w:val="24"/>
          <w:szCs w:val="24"/>
        </w:rPr>
      </w:pPr>
      <w:r w:rsidRPr="00875199">
        <w:rPr>
          <w:rFonts w:ascii="Times New Roman" w:hAnsi="Times New Roman" w:cs="Times New Roman"/>
          <w:sz w:val="24"/>
          <w:szCs w:val="24"/>
        </w:rPr>
        <w:t>Farrington, D. P.</w:t>
      </w:r>
      <w:r w:rsidR="009F7751" w:rsidRPr="00875199">
        <w:rPr>
          <w:rFonts w:ascii="Times New Roman" w:hAnsi="Times New Roman" w:cs="Times New Roman"/>
          <w:sz w:val="24"/>
          <w:szCs w:val="24"/>
        </w:rPr>
        <w:t>,</w:t>
      </w:r>
      <w:r w:rsidRPr="00875199">
        <w:rPr>
          <w:rFonts w:ascii="Times New Roman" w:hAnsi="Times New Roman" w:cs="Times New Roman"/>
          <w:sz w:val="24"/>
          <w:szCs w:val="24"/>
        </w:rPr>
        <w:t xml:space="preserve"> </w:t>
      </w:r>
      <w:r w:rsidR="00F13585" w:rsidRPr="00875199">
        <w:rPr>
          <w:rFonts w:ascii="Times New Roman" w:hAnsi="Times New Roman" w:cs="Times New Roman"/>
          <w:sz w:val="24"/>
          <w:szCs w:val="24"/>
        </w:rPr>
        <w:t xml:space="preserve">&amp; Bergstrøm, H. (2018). </w:t>
      </w:r>
      <w:r w:rsidR="008E227B" w:rsidRPr="008E227B">
        <w:rPr>
          <w:rFonts w:ascii="Times New Roman" w:hAnsi="Times New Roman" w:cs="Times New Roman"/>
          <w:sz w:val="24"/>
          <w:szCs w:val="24"/>
        </w:rPr>
        <w:t>Family background and psychopathy. I</w:t>
      </w:r>
      <w:r w:rsidR="008E227B">
        <w:rPr>
          <w:rFonts w:ascii="Times New Roman" w:hAnsi="Times New Roman" w:cs="Times New Roman"/>
          <w:sz w:val="24"/>
          <w:szCs w:val="24"/>
        </w:rPr>
        <w:t>n C. J.</w:t>
      </w:r>
    </w:p>
    <w:p w14:paraId="5A645234" w14:textId="77777777" w:rsidR="00194E09" w:rsidRDefault="008E227B" w:rsidP="00AC24C9">
      <w:pPr>
        <w:widowControl w:val="0"/>
        <w:spacing w:after="0"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Patrick (Ed.), </w:t>
      </w:r>
      <w:r w:rsidRPr="00D43A0D">
        <w:rPr>
          <w:rFonts w:ascii="Times New Roman" w:hAnsi="Times New Roman" w:cs="Times New Roman"/>
          <w:i/>
          <w:iCs/>
          <w:sz w:val="24"/>
          <w:szCs w:val="24"/>
        </w:rPr>
        <w:t xml:space="preserve">Handbook of </w:t>
      </w:r>
      <w:r w:rsidR="00D43A0D">
        <w:rPr>
          <w:rFonts w:ascii="Times New Roman" w:hAnsi="Times New Roman" w:cs="Times New Roman"/>
          <w:i/>
          <w:iCs/>
          <w:sz w:val="24"/>
          <w:szCs w:val="24"/>
        </w:rPr>
        <w:t>p</w:t>
      </w:r>
      <w:r w:rsidRPr="00D43A0D">
        <w:rPr>
          <w:rFonts w:ascii="Times New Roman" w:hAnsi="Times New Roman" w:cs="Times New Roman"/>
          <w:i/>
          <w:iCs/>
          <w:sz w:val="24"/>
          <w:szCs w:val="24"/>
        </w:rPr>
        <w:t>sychopathy</w:t>
      </w:r>
      <w:r>
        <w:rPr>
          <w:rFonts w:ascii="Times New Roman" w:hAnsi="Times New Roman" w:cs="Times New Roman"/>
          <w:sz w:val="24"/>
          <w:szCs w:val="24"/>
        </w:rPr>
        <w:t xml:space="preserve"> (</w:t>
      </w:r>
      <w:r w:rsidR="007B7FE4">
        <w:rPr>
          <w:rFonts w:ascii="Times New Roman" w:hAnsi="Times New Roman" w:cs="Times New Roman"/>
          <w:sz w:val="24"/>
          <w:szCs w:val="24"/>
        </w:rPr>
        <w:t>2</w:t>
      </w:r>
      <w:r w:rsidR="007B7FE4" w:rsidRPr="007B7FE4">
        <w:rPr>
          <w:rFonts w:ascii="Times New Roman" w:hAnsi="Times New Roman" w:cs="Times New Roman"/>
          <w:sz w:val="24"/>
          <w:szCs w:val="24"/>
          <w:vertAlign w:val="superscript"/>
        </w:rPr>
        <w:t>nd</w:t>
      </w:r>
      <w:r w:rsidR="007B7FE4">
        <w:rPr>
          <w:rFonts w:ascii="Times New Roman" w:hAnsi="Times New Roman" w:cs="Times New Roman"/>
          <w:sz w:val="24"/>
          <w:szCs w:val="24"/>
        </w:rPr>
        <w:t xml:space="preserve"> </w:t>
      </w:r>
      <w:r w:rsidR="0087596D">
        <w:rPr>
          <w:rFonts w:ascii="Times New Roman" w:hAnsi="Times New Roman" w:cs="Times New Roman"/>
          <w:sz w:val="24"/>
          <w:szCs w:val="24"/>
        </w:rPr>
        <w:t>e</w:t>
      </w:r>
      <w:r w:rsidR="007B7FE4">
        <w:rPr>
          <w:rFonts w:ascii="Times New Roman" w:hAnsi="Times New Roman" w:cs="Times New Roman"/>
          <w:sz w:val="24"/>
          <w:szCs w:val="24"/>
        </w:rPr>
        <w:t>d</w:t>
      </w:r>
      <w:r w:rsidR="0087596D">
        <w:rPr>
          <w:rFonts w:ascii="Times New Roman" w:hAnsi="Times New Roman" w:cs="Times New Roman"/>
          <w:sz w:val="24"/>
          <w:szCs w:val="24"/>
        </w:rPr>
        <w:t>) (</w:t>
      </w:r>
      <w:r w:rsidR="00AB3EEE">
        <w:rPr>
          <w:rFonts w:ascii="Times New Roman" w:hAnsi="Times New Roman" w:cs="Times New Roman"/>
          <w:sz w:val="24"/>
          <w:szCs w:val="24"/>
        </w:rPr>
        <w:t xml:space="preserve">pp. 354-379). </w:t>
      </w:r>
      <w:r w:rsidR="00D43A0D">
        <w:rPr>
          <w:rFonts w:ascii="Times New Roman" w:hAnsi="Times New Roman" w:cs="Times New Roman"/>
          <w:sz w:val="24"/>
          <w:szCs w:val="24"/>
        </w:rPr>
        <w:t xml:space="preserve">Guilford Press. </w:t>
      </w:r>
    </w:p>
    <w:p w14:paraId="4C474A58" w14:textId="77777777" w:rsidR="00194E09" w:rsidRDefault="009F7751" w:rsidP="00AC24C9">
      <w:pPr>
        <w:widowControl w:val="0"/>
        <w:spacing w:after="0" w:line="480" w:lineRule="auto"/>
        <w:outlineLvl w:val="0"/>
        <w:rPr>
          <w:rFonts w:ascii="Times New Roman" w:hAnsi="Times New Roman" w:cs="Times New Roman"/>
          <w:sz w:val="24"/>
          <w:szCs w:val="24"/>
        </w:rPr>
      </w:pPr>
      <w:r>
        <w:rPr>
          <w:rFonts w:ascii="Times New Roman" w:hAnsi="Times New Roman" w:cs="Times New Roman"/>
          <w:sz w:val="24"/>
          <w:szCs w:val="24"/>
        </w:rPr>
        <w:t>Farrington, D. P., &amp; Bergstr</w:t>
      </w:r>
      <w:r w:rsidRPr="00931FFA">
        <w:rPr>
          <w:rFonts w:ascii="Times New Roman" w:hAnsi="Times New Roman" w:cs="Times New Roman"/>
          <w:sz w:val="24"/>
          <w:szCs w:val="24"/>
        </w:rPr>
        <w:t xml:space="preserve">øm, </w:t>
      </w:r>
      <w:r>
        <w:rPr>
          <w:rFonts w:ascii="Times New Roman" w:hAnsi="Times New Roman" w:cs="Times New Roman"/>
          <w:sz w:val="24"/>
          <w:szCs w:val="24"/>
        </w:rPr>
        <w:t>H. (202</w:t>
      </w:r>
      <w:r w:rsidR="001C31F5">
        <w:rPr>
          <w:rFonts w:ascii="Times New Roman" w:hAnsi="Times New Roman" w:cs="Times New Roman"/>
          <w:sz w:val="24"/>
          <w:szCs w:val="24"/>
        </w:rPr>
        <w:t>1</w:t>
      </w:r>
      <w:r w:rsidR="003D4EAB">
        <w:rPr>
          <w:rFonts w:ascii="Times New Roman" w:hAnsi="Times New Roman" w:cs="Times New Roman"/>
          <w:sz w:val="24"/>
          <w:szCs w:val="24"/>
        </w:rPr>
        <w:t>a</w:t>
      </w:r>
      <w:r>
        <w:rPr>
          <w:rFonts w:ascii="Times New Roman" w:hAnsi="Times New Roman" w:cs="Times New Roman"/>
          <w:sz w:val="24"/>
          <w:szCs w:val="24"/>
        </w:rPr>
        <w:t xml:space="preserve">). </w:t>
      </w:r>
      <w:r w:rsidR="00931FFA">
        <w:rPr>
          <w:rFonts w:ascii="Times New Roman" w:hAnsi="Times New Roman" w:cs="Times New Roman"/>
          <w:sz w:val="24"/>
          <w:szCs w:val="24"/>
        </w:rPr>
        <w:t xml:space="preserve">Social origins of psychopathy. In </w:t>
      </w:r>
      <w:r w:rsidR="00713C0E">
        <w:rPr>
          <w:rFonts w:ascii="Times New Roman" w:hAnsi="Times New Roman" w:cs="Times New Roman"/>
          <w:sz w:val="24"/>
          <w:szCs w:val="24"/>
        </w:rPr>
        <w:t>A. R. Felthous</w:t>
      </w:r>
    </w:p>
    <w:p w14:paraId="273F42D9" w14:textId="3A939EFE" w:rsidR="009F7751" w:rsidRDefault="00713C0E" w:rsidP="00AC24C9">
      <w:pPr>
        <w:widowControl w:val="0"/>
        <w:spacing w:after="0" w:line="480" w:lineRule="auto"/>
        <w:ind w:left="720"/>
        <w:outlineLvl w:val="0"/>
        <w:rPr>
          <w:rFonts w:ascii="Times New Roman" w:hAnsi="Times New Roman" w:cs="Times New Roman"/>
          <w:sz w:val="24"/>
          <w:szCs w:val="24"/>
        </w:rPr>
      </w:pPr>
      <w:r>
        <w:rPr>
          <w:rFonts w:ascii="Times New Roman" w:hAnsi="Times New Roman" w:cs="Times New Roman"/>
          <w:sz w:val="24"/>
          <w:szCs w:val="24"/>
        </w:rPr>
        <w:t>&amp; H. Saβ (Eds.), the Wiley international handbook on psychopathic disorders and the law (2</w:t>
      </w:r>
      <w:r w:rsidRPr="00713C0E">
        <w:rPr>
          <w:rFonts w:ascii="Times New Roman" w:hAnsi="Times New Roman" w:cs="Times New Roman"/>
          <w:sz w:val="24"/>
          <w:szCs w:val="24"/>
          <w:vertAlign w:val="superscript"/>
        </w:rPr>
        <w:t>nd</w:t>
      </w:r>
      <w:r>
        <w:rPr>
          <w:rFonts w:ascii="Times New Roman" w:hAnsi="Times New Roman" w:cs="Times New Roman"/>
          <w:sz w:val="24"/>
          <w:szCs w:val="24"/>
        </w:rPr>
        <w:t xml:space="preserve"> ed.) </w:t>
      </w:r>
      <w:r w:rsidRPr="00875199">
        <w:rPr>
          <w:rFonts w:ascii="Times New Roman" w:hAnsi="Times New Roman" w:cs="Times New Roman"/>
          <w:sz w:val="24"/>
          <w:szCs w:val="24"/>
        </w:rPr>
        <w:t xml:space="preserve">(pp. </w:t>
      </w:r>
      <w:r w:rsidR="004D73D4" w:rsidRPr="00875199">
        <w:rPr>
          <w:rFonts w:ascii="Times New Roman" w:hAnsi="Times New Roman" w:cs="Times New Roman"/>
          <w:sz w:val="24"/>
          <w:szCs w:val="24"/>
        </w:rPr>
        <w:t>421</w:t>
      </w:r>
      <w:r w:rsidR="00194E09" w:rsidRPr="00875199">
        <w:rPr>
          <w:rFonts w:ascii="Times New Roman" w:hAnsi="Times New Roman" w:cs="Times New Roman"/>
          <w:sz w:val="24"/>
          <w:szCs w:val="24"/>
        </w:rPr>
        <w:t xml:space="preserve">-447). John Wiley &amp; Sons Ltd. </w:t>
      </w:r>
      <w:r w:rsidR="001C31F5" w:rsidRPr="00875199">
        <w:rPr>
          <w:rFonts w:ascii="Times New Roman" w:hAnsi="Times New Roman" w:cs="Times New Roman"/>
          <w:sz w:val="24"/>
          <w:szCs w:val="24"/>
        </w:rPr>
        <w:t xml:space="preserve">    </w:t>
      </w:r>
      <w:hyperlink r:id="rId15" w:history="1">
        <w:r w:rsidR="001C31F5" w:rsidRPr="00875199">
          <w:rPr>
            <w:rStyle w:val="Hyperlink"/>
            <w:rFonts w:ascii="Times New Roman" w:hAnsi="Times New Roman" w:cs="Times New Roman"/>
            <w:color w:val="auto"/>
            <w:sz w:val="24"/>
            <w:szCs w:val="24"/>
            <w:u w:val="none"/>
            <w:shd w:val="clear" w:color="auto" w:fill="FFFFFF"/>
          </w:rPr>
          <w:t>https://doi.org/10.1002/9781119159322.ch19</w:t>
        </w:r>
      </w:hyperlink>
    </w:p>
    <w:p w14:paraId="05BD0B2D" w14:textId="77777777" w:rsidR="00E9008F" w:rsidRDefault="00601B7C" w:rsidP="00AC24C9">
      <w:pPr>
        <w:widowControl w:val="0"/>
        <w:spacing w:after="0" w:line="480" w:lineRule="auto"/>
        <w:outlineLvl w:val="0"/>
        <w:rPr>
          <w:rFonts w:ascii="Times New Roman" w:hAnsi="Times New Roman" w:cs="Times New Roman"/>
          <w:sz w:val="24"/>
          <w:szCs w:val="24"/>
        </w:rPr>
      </w:pPr>
      <w:r>
        <w:rPr>
          <w:rFonts w:ascii="Times New Roman" w:hAnsi="Times New Roman" w:cs="Times New Roman"/>
          <w:sz w:val="24"/>
          <w:szCs w:val="24"/>
        </w:rPr>
        <w:t>Farrington, D. P., &amp; Bergstr</w:t>
      </w:r>
      <w:r w:rsidRPr="00B01A62">
        <w:rPr>
          <w:rFonts w:ascii="Times New Roman" w:hAnsi="Times New Roman" w:cs="Times New Roman"/>
          <w:sz w:val="24"/>
          <w:szCs w:val="24"/>
        </w:rPr>
        <w:t xml:space="preserve">øm, H. (2021b). </w:t>
      </w:r>
      <w:r w:rsidR="00B01A62" w:rsidRPr="00B01A62">
        <w:rPr>
          <w:rFonts w:ascii="Times New Roman" w:hAnsi="Times New Roman" w:cs="Times New Roman"/>
          <w:sz w:val="24"/>
          <w:szCs w:val="24"/>
        </w:rPr>
        <w:t>High</w:t>
      </w:r>
      <w:r w:rsidR="00B01A62">
        <w:rPr>
          <w:rFonts w:ascii="Times New Roman" w:hAnsi="Times New Roman" w:cs="Times New Roman"/>
          <w:sz w:val="24"/>
          <w:szCs w:val="24"/>
        </w:rPr>
        <w:t xml:space="preserve"> resting heart rate</w:t>
      </w:r>
      <w:r w:rsidR="00424E20">
        <w:rPr>
          <w:rFonts w:ascii="Times New Roman" w:hAnsi="Times New Roman" w:cs="Times New Roman"/>
          <w:sz w:val="24"/>
          <w:szCs w:val="24"/>
        </w:rPr>
        <w:t xml:space="preserve"> protects against </w:t>
      </w:r>
      <w:proofErr w:type="gramStart"/>
      <w:r w:rsidR="00424E20">
        <w:rPr>
          <w:rFonts w:ascii="Times New Roman" w:hAnsi="Times New Roman" w:cs="Times New Roman"/>
          <w:sz w:val="24"/>
          <w:szCs w:val="24"/>
        </w:rPr>
        <w:t>childhood</w:t>
      </w:r>
      <w:proofErr w:type="gramEnd"/>
    </w:p>
    <w:p w14:paraId="0045EA47" w14:textId="6FD2D187" w:rsidR="00601B7C" w:rsidRPr="00E9008F" w:rsidRDefault="00424E20" w:rsidP="00AC24C9">
      <w:pPr>
        <w:widowControl w:val="0"/>
        <w:spacing w:after="0" w:line="480" w:lineRule="auto"/>
        <w:ind w:left="720"/>
        <w:outlineLvl w:val="0"/>
        <w:rPr>
          <w:rFonts w:ascii="Times New Roman" w:hAnsi="Times New Roman" w:cs="Times New Roman"/>
          <w:sz w:val="24"/>
          <w:szCs w:val="24"/>
        </w:rPr>
      </w:pPr>
      <w:r>
        <w:rPr>
          <w:rFonts w:ascii="Times New Roman" w:hAnsi="Times New Roman" w:cs="Times New Roman"/>
          <w:sz w:val="24"/>
          <w:szCs w:val="24"/>
        </w:rPr>
        <w:t xml:space="preserve">risk factors </w:t>
      </w:r>
      <w:r w:rsidRPr="00E9008F">
        <w:rPr>
          <w:rFonts w:ascii="Times New Roman" w:hAnsi="Times New Roman" w:cs="Times New Roman"/>
          <w:sz w:val="24"/>
          <w:szCs w:val="24"/>
        </w:rPr>
        <w:t xml:space="preserve">in predicting adult psychopathy. </w:t>
      </w:r>
      <w:r w:rsidRPr="00E9008F">
        <w:rPr>
          <w:rFonts w:ascii="Times New Roman" w:hAnsi="Times New Roman" w:cs="Times New Roman"/>
          <w:i/>
          <w:iCs/>
          <w:sz w:val="24"/>
          <w:szCs w:val="24"/>
        </w:rPr>
        <w:t xml:space="preserve">Journal of Criminal Psychology, </w:t>
      </w:r>
      <w:r w:rsidR="00315C33" w:rsidRPr="00E9008F">
        <w:rPr>
          <w:rFonts w:ascii="Times New Roman" w:hAnsi="Times New Roman" w:cs="Times New Roman"/>
          <w:i/>
          <w:iCs/>
          <w:sz w:val="24"/>
          <w:szCs w:val="24"/>
        </w:rPr>
        <w:t>11</w:t>
      </w:r>
      <w:r w:rsidR="00315C33" w:rsidRPr="00E9008F">
        <w:rPr>
          <w:rFonts w:ascii="Times New Roman" w:hAnsi="Times New Roman" w:cs="Times New Roman"/>
          <w:sz w:val="24"/>
          <w:szCs w:val="24"/>
        </w:rPr>
        <w:t xml:space="preserve">(2), </w:t>
      </w:r>
      <w:r w:rsidR="00B7529E" w:rsidRPr="00E9008F">
        <w:rPr>
          <w:rFonts w:ascii="Times New Roman" w:hAnsi="Times New Roman" w:cs="Times New Roman"/>
          <w:sz w:val="24"/>
          <w:szCs w:val="24"/>
        </w:rPr>
        <w:t xml:space="preserve">141-156. </w:t>
      </w:r>
      <w:hyperlink r:id="rId16" w:tooltip="DOI: https://doi.org/10.1108/JCP-01-2021-0003" w:history="1">
        <w:r w:rsidR="00B7529E" w:rsidRPr="00E9008F">
          <w:rPr>
            <w:rStyle w:val="Hyperlink"/>
            <w:rFonts w:ascii="Times New Roman" w:hAnsi="Times New Roman" w:cs="Times New Roman"/>
            <w:color w:val="auto"/>
            <w:sz w:val="24"/>
            <w:szCs w:val="24"/>
            <w:u w:val="none"/>
          </w:rPr>
          <w:t>https://doi.org/10.1108/JCP-01-2021-0003</w:t>
        </w:r>
      </w:hyperlink>
    </w:p>
    <w:p w14:paraId="43DF0FFA" w14:textId="0EE12CCE" w:rsidR="00E97902" w:rsidRDefault="00D43A0D" w:rsidP="00AC24C9">
      <w:pPr>
        <w:widowControl w:val="0"/>
        <w:spacing w:after="0" w:line="480" w:lineRule="auto"/>
        <w:outlineLvl w:val="0"/>
        <w:rPr>
          <w:rFonts w:ascii="Times New Roman" w:hAnsi="Times New Roman" w:cs="Times New Roman"/>
          <w:sz w:val="24"/>
          <w:szCs w:val="24"/>
        </w:rPr>
      </w:pPr>
      <w:r w:rsidRPr="00E9008F">
        <w:rPr>
          <w:rFonts w:ascii="Times New Roman" w:hAnsi="Times New Roman" w:cs="Times New Roman"/>
          <w:sz w:val="24"/>
          <w:szCs w:val="24"/>
        </w:rPr>
        <w:t>Farrington, D. P.</w:t>
      </w:r>
      <w:r w:rsidR="009F7751" w:rsidRPr="00E9008F">
        <w:rPr>
          <w:rFonts w:ascii="Times New Roman" w:hAnsi="Times New Roman" w:cs="Times New Roman"/>
          <w:sz w:val="24"/>
          <w:szCs w:val="24"/>
        </w:rPr>
        <w:t>,</w:t>
      </w:r>
      <w:r w:rsidRPr="00E9008F">
        <w:rPr>
          <w:rFonts w:ascii="Times New Roman" w:hAnsi="Times New Roman" w:cs="Times New Roman"/>
          <w:sz w:val="24"/>
          <w:szCs w:val="24"/>
        </w:rPr>
        <w:t xml:space="preserve"> &amp; Bergstrøm</w:t>
      </w:r>
      <w:r w:rsidR="000A19DF" w:rsidRPr="00E9008F">
        <w:rPr>
          <w:rFonts w:ascii="Times New Roman" w:hAnsi="Times New Roman" w:cs="Times New Roman"/>
          <w:sz w:val="24"/>
          <w:szCs w:val="24"/>
        </w:rPr>
        <w:t xml:space="preserve">, H. (2022). </w:t>
      </w:r>
      <w:r w:rsidR="0083330A" w:rsidRPr="00E9008F">
        <w:rPr>
          <w:rFonts w:ascii="Times New Roman" w:hAnsi="Times New Roman" w:cs="Times New Roman"/>
          <w:sz w:val="24"/>
          <w:szCs w:val="24"/>
        </w:rPr>
        <w:t xml:space="preserve">The </w:t>
      </w:r>
      <w:r w:rsidR="0083330A">
        <w:rPr>
          <w:rFonts w:ascii="Times New Roman" w:hAnsi="Times New Roman" w:cs="Times New Roman"/>
          <w:sz w:val="24"/>
          <w:szCs w:val="24"/>
        </w:rPr>
        <w:t>development of psychopathy through the</w:t>
      </w:r>
    </w:p>
    <w:p w14:paraId="1AD02D60" w14:textId="71CC40CE" w:rsidR="00D43A0D" w:rsidRDefault="0083330A" w:rsidP="00AC24C9">
      <w:pPr>
        <w:widowControl w:val="0"/>
        <w:spacing w:after="0" w:line="480" w:lineRule="auto"/>
        <w:ind w:left="720"/>
        <w:outlineLvl w:val="0"/>
        <w:rPr>
          <w:rFonts w:ascii="Times New Roman" w:hAnsi="Times New Roman" w:cs="Times New Roman"/>
          <w:sz w:val="24"/>
          <w:szCs w:val="24"/>
        </w:rPr>
      </w:pPr>
      <w:r>
        <w:rPr>
          <w:rFonts w:ascii="Times New Roman" w:hAnsi="Times New Roman" w:cs="Times New Roman"/>
          <w:sz w:val="24"/>
          <w:szCs w:val="24"/>
        </w:rPr>
        <w:t xml:space="preserve">lifespan and its relation to offending. In </w:t>
      </w:r>
      <w:r w:rsidR="007104DC">
        <w:rPr>
          <w:rFonts w:ascii="Times New Roman" w:hAnsi="Times New Roman" w:cs="Times New Roman"/>
          <w:sz w:val="24"/>
          <w:szCs w:val="24"/>
        </w:rPr>
        <w:t>P. B. Marques</w:t>
      </w:r>
      <w:r w:rsidR="00E5398E">
        <w:rPr>
          <w:rFonts w:ascii="Times New Roman" w:hAnsi="Times New Roman" w:cs="Times New Roman"/>
          <w:sz w:val="24"/>
          <w:szCs w:val="24"/>
        </w:rPr>
        <w:t xml:space="preserve">, M. </w:t>
      </w:r>
      <w:proofErr w:type="spellStart"/>
      <w:r w:rsidR="00E5398E">
        <w:rPr>
          <w:rFonts w:ascii="Times New Roman" w:hAnsi="Times New Roman" w:cs="Times New Roman"/>
          <w:sz w:val="24"/>
          <w:szCs w:val="24"/>
        </w:rPr>
        <w:t>Paulino</w:t>
      </w:r>
      <w:proofErr w:type="spellEnd"/>
      <w:r w:rsidR="00E5398E">
        <w:rPr>
          <w:rFonts w:ascii="Times New Roman" w:hAnsi="Times New Roman" w:cs="Times New Roman"/>
          <w:sz w:val="24"/>
          <w:szCs w:val="24"/>
        </w:rPr>
        <w:t xml:space="preserve">, &amp; L. </w:t>
      </w:r>
      <w:proofErr w:type="spellStart"/>
      <w:r w:rsidR="00E5398E">
        <w:rPr>
          <w:rFonts w:ascii="Times New Roman" w:hAnsi="Times New Roman" w:cs="Times New Roman"/>
          <w:sz w:val="24"/>
          <w:szCs w:val="24"/>
        </w:rPr>
        <w:t>Alho</w:t>
      </w:r>
      <w:proofErr w:type="spellEnd"/>
      <w:r w:rsidR="004C40C5">
        <w:rPr>
          <w:rFonts w:ascii="Times New Roman" w:hAnsi="Times New Roman" w:cs="Times New Roman"/>
          <w:sz w:val="24"/>
          <w:szCs w:val="24"/>
        </w:rPr>
        <w:t xml:space="preserve"> (Eds.), </w:t>
      </w:r>
      <w:r w:rsidR="004C40C5" w:rsidRPr="00E97902">
        <w:rPr>
          <w:rFonts w:ascii="Times New Roman" w:hAnsi="Times New Roman" w:cs="Times New Roman"/>
          <w:i/>
          <w:iCs/>
          <w:sz w:val="24"/>
          <w:szCs w:val="24"/>
        </w:rPr>
        <w:t xml:space="preserve">Psychopathy and criminal </w:t>
      </w:r>
      <w:proofErr w:type="spellStart"/>
      <w:r w:rsidR="004C40C5" w:rsidRPr="00E97902">
        <w:rPr>
          <w:rFonts w:ascii="Times New Roman" w:hAnsi="Times New Roman" w:cs="Times New Roman"/>
          <w:i/>
          <w:iCs/>
          <w:sz w:val="24"/>
          <w:szCs w:val="24"/>
        </w:rPr>
        <w:t>behavior</w:t>
      </w:r>
      <w:proofErr w:type="spellEnd"/>
      <w:r w:rsidR="004C40C5" w:rsidRPr="00E97902">
        <w:rPr>
          <w:rFonts w:ascii="Times New Roman" w:hAnsi="Times New Roman" w:cs="Times New Roman"/>
          <w:i/>
          <w:iCs/>
          <w:sz w:val="24"/>
          <w:szCs w:val="24"/>
        </w:rPr>
        <w:t>: Current trends and challenges</w:t>
      </w:r>
      <w:r w:rsidR="004C40C5">
        <w:rPr>
          <w:rFonts w:ascii="Times New Roman" w:hAnsi="Times New Roman" w:cs="Times New Roman"/>
          <w:sz w:val="24"/>
          <w:szCs w:val="24"/>
        </w:rPr>
        <w:t xml:space="preserve"> (pp. 105-125). </w:t>
      </w:r>
      <w:r w:rsidR="00966B9B">
        <w:rPr>
          <w:rFonts w:ascii="Times New Roman" w:hAnsi="Times New Roman" w:cs="Times New Roman"/>
          <w:sz w:val="24"/>
          <w:szCs w:val="24"/>
        </w:rPr>
        <w:t>Acad</w:t>
      </w:r>
      <w:r w:rsidR="00495F22">
        <w:rPr>
          <w:rFonts w:ascii="Times New Roman" w:hAnsi="Times New Roman" w:cs="Times New Roman"/>
          <w:sz w:val="24"/>
          <w:szCs w:val="24"/>
        </w:rPr>
        <w:t xml:space="preserve">emic </w:t>
      </w:r>
      <w:r w:rsidR="00034E9B">
        <w:rPr>
          <w:rFonts w:ascii="Times New Roman" w:hAnsi="Times New Roman" w:cs="Times New Roman"/>
          <w:sz w:val="24"/>
          <w:szCs w:val="24"/>
        </w:rPr>
        <w:t>Pres</w:t>
      </w:r>
      <w:r w:rsidR="00034E9B" w:rsidRPr="00E97902">
        <w:rPr>
          <w:rFonts w:ascii="Times New Roman" w:hAnsi="Times New Roman" w:cs="Times New Roman"/>
          <w:sz w:val="24"/>
          <w:szCs w:val="24"/>
        </w:rPr>
        <w:t xml:space="preserve">s. </w:t>
      </w:r>
      <w:hyperlink r:id="rId17" w:tgtFrame="_blank" w:tooltip="Persistent link using digital object identifier" w:history="1">
        <w:r w:rsidR="00034E9B" w:rsidRPr="00E97902">
          <w:rPr>
            <w:rStyle w:val="Hyperlink"/>
            <w:rFonts w:ascii="Times New Roman" w:hAnsi="Times New Roman" w:cs="Times New Roman"/>
            <w:color w:val="auto"/>
            <w:sz w:val="24"/>
            <w:szCs w:val="24"/>
            <w:u w:val="none"/>
          </w:rPr>
          <w:t>https://doi.org/10.1016/B978-0-12-811419-3.00014-5</w:t>
        </w:r>
      </w:hyperlink>
    </w:p>
    <w:p w14:paraId="2DFE5C26" w14:textId="77777777" w:rsidR="0095770A" w:rsidRDefault="00781DCF" w:rsidP="00AC24C9">
      <w:pPr>
        <w:widowControl w:val="0"/>
        <w:spacing w:after="0" w:line="480" w:lineRule="auto"/>
        <w:outlineLvl w:val="0"/>
        <w:rPr>
          <w:rFonts w:ascii="Times New Roman" w:hAnsi="Times New Roman" w:cs="Times New Roman"/>
          <w:sz w:val="24"/>
          <w:szCs w:val="24"/>
        </w:rPr>
      </w:pPr>
      <w:r>
        <w:rPr>
          <w:rFonts w:ascii="Times New Roman" w:hAnsi="Times New Roman" w:cs="Times New Roman"/>
          <w:sz w:val="24"/>
          <w:szCs w:val="24"/>
        </w:rPr>
        <w:t xml:space="preserve">Farrington, D. P. &amp; </w:t>
      </w:r>
      <w:proofErr w:type="spellStart"/>
      <w:r>
        <w:rPr>
          <w:rFonts w:ascii="Times New Roman" w:hAnsi="Times New Roman" w:cs="Times New Roman"/>
          <w:sz w:val="24"/>
          <w:szCs w:val="24"/>
        </w:rPr>
        <w:t>Coid</w:t>
      </w:r>
      <w:proofErr w:type="spellEnd"/>
      <w:r>
        <w:rPr>
          <w:rFonts w:ascii="Times New Roman" w:hAnsi="Times New Roman" w:cs="Times New Roman"/>
          <w:sz w:val="24"/>
          <w:szCs w:val="24"/>
        </w:rPr>
        <w:t>, J. W.</w:t>
      </w:r>
      <w:r w:rsidR="006F4754">
        <w:rPr>
          <w:rFonts w:ascii="Times New Roman" w:hAnsi="Times New Roman" w:cs="Times New Roman"/>
          <w:sz w:val="24"/>
          <w:szCs w:val="24"/>
        </w:rPr>
        <w:t xml:space="preserve"> </w:t>
      </w:r>
      <w:r w:rsidR="00E65AA8">
        <w:rPr>
          <w:rFonts w:ascii="Times New Roman" w:hAnsi="Times New Roman" w:cs="Times New Roman"/>
          <w:sz w:val="24"/>
          <w:szCs w:val="24"/>
        </w:rPr>
        <w:t>(Eds.)</w:t>
      </w:r>
      <w:r>
        <w:rPr>
          <w:rFonts w:ascii="Times New Roman" w:hAnsi="Times New Roman" w:cs="Times New Roman"/>
          <w:sz w:val="24"/>
          <w:szCs w:val="24"/>
        </w:rPr>
        <w:t xml:space="preserve"> (2003)</w:t>
      </w:r>
      <w:r w:rsidR="0095770A">
        <w:rPr>
          <w:rFonts w:ascii="Times New Roman" w:hAnsi="Times New Roman" w:cs="Times New Roman"/>
          <w:sz w:val="24"/>
          <w:szCs w:val="24"/>
        </w:rPr>
        <w:t xml:space="preserve">. </w:t>
      </w:r>
      <w:r w:rsidR="0095770A" w:rsidRPr="0095770A">
        <w:rPr>
          <w:rFonts w:ascii="Times New Roman" w:hAnsi="Times New Roman" w:cs="Times New Roman"/>
          <w:i/>
          <w:iCs/>
          <w:sz w:val="24"/>
          <w:szCs w:val="24"/>
        </w:rPr>
        <w:t>Early prevention of adult antisocial behaviour.</w:t>
      </w:r>
    </w:p>
    <w:p w14:paraId="4C0B1EA5" w14:textId="74990915" w:rsidR="00781DCF" w:rsidRPr="000A19DF" w:rsidRDefault="0095770A" w:rsidP="00AC24C9">
      <w:pPr>
        <w:widowControl w:val="0"/>
        <w:spacing w:after="0"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Cambridge University Press. </w:t>
      </w:r>
    </w:p>
    <w:p w14:paraId="0FFC39F5" w14:textId="2C419308" w:rsidR="00E91293" w:rsidRDefault="00E91293" w:rsidP="00AC24C9">
      <w:pPr>
        <w:pStyle w:val="BodyText"/>
        <w:spacing w:after="0" w:line="480" w:lineRule="auto"/>
        <w:ind w:left="720" w:hanging="720"/>
        <w:rPr>
          <w:rFonts w:ascii="Times New Roman" w:hAnsi="Times New Roman" w:cs="Times New Roman"/>
        </w:rPr>
      </w:pPr>
      <w:r w:rsidRPr="00052165">
        <w:rPr>
          <w:rFonts w:ascii="Times New Roman" w:hAnsi="Times New Roman" w:cs="Times New Roman"/>
        </w:rPr>
        <w:t xml:space="preserve">Farrington, D. P., </w:t>
      </w:r>
      <w:proofErr w:type="spellStart"/>
      <w:r w:rsidRPr="00052165">
        <w:rPr>
          <w:rFonts w:ascii="Times New Roman" w:hAnsi="Times New Roman" w:cs="Times New Roman"/>
        </w:rPr>
        <w:t>Coid</w:t>
      </w:r>
      <w:proofErr w:type="spellEnd"/>
      <w:r w:rsidRPr="00052165">
        <w:rPr>
          <w:rFonts w:ascii="Times New Roman" w:hAnsi="Times New Roman" w:cs="Times New Roman"/>
        </w:rPr>
        <w:t xml:space="preserve">, J. W., &amp; West, D. J. (2009). The development of offending from age 8 to age 50: Recent results from the Cambridge Study in Delinquent Development.  </w:t>
      </w:r>
      <w:proofErr w:type="spellStart"/>
      <w:r w:rsidRPr="00052165">
        <w:rPr>
          <w:rFonts w:ascii="Times New Roman" w:hAnsi="Times New Roman" w:cs="Times New Roman"/>
          <w:i/>
        </w:rPr>
        <w:t>Monatsschrift</w:t>
      </w:r>
      <w:proofErr w:type="spellEnd"/>
      <w:r w:rsidRPr="00052165">
        <w:rPr>
          <w:rFonts w:ascii="Times New Roman" w:hAnsi="Times New Roman" w:cs="Times New Roman"/>
          <w:i/>
        </w:rPr>
        <w:t xml:space="preserve"> fur </w:t>
      </w:r>
      <w:proofErr w:type="spellStart"/>
      <w:r w:rsidRPr="00052165">
        <w:rPr>
          <w:rFonts w:ascii="Times New Roman" w:hAnsi="Times New Roman" w:cs="Times New Roman"/>
          <w:i/>
        </w:rPr>
        <w:t>Kriminologie</w:t>
      </w:r>
      <w:proofErr w:type="spellEnd"/>
      <w:r w:rsidRPr="00052165">
        <w:rPr>
          <w:rFonts w:ascii="Times New Roman" w:hAnsi="Times New Roman" w:cs="Times New Roman"/>
          <w:i/>
        </w:rPr>
        <w:t xml:space="preserve"> und </w:t>
      </w:r>
      <w:proofErr w:type="spellStart"/>
      <w:r w:rsidRPr="00052165">
        <w:rPr>
          <w:rFonts w:ascii="Times New Roman" w:hAnsi="Times New Roman" w:cs="Times New Roman"/>
          <w:i/>
        </w:rPr>
        <w:t>Strafrechtsreform</w:t>
      </w:r>
      <w:proofErr w:type="spellEnd"/>
      <w:r w:rsidRPr="00052165">
        <w:rPr>
          <w:rFonts w:ascii="Times New Roman" w:hAnsi="Times New Roman" w:cs="Times New Roman"/>
          <w:i/>
        </w:rPr>
        <w:t xml:space="preserve"> (Journal of Criminology and Penal Reform), 92,</w:t>
      </w:r>
      <w:r w:rsidRPr="00052165">
        <w:rPr>
          <w:rFonts w:ascii="Times New Roman" w:hAnsi="Times New Roman" w:cs="Times New Roman"/>
        </w:rPr>
        <w:t xml:space="preserve"> 160-173.</w:t>
      </w:r>
    </w:p>
    <w:p w14:paraId="6E8E1154" w14:textId="2085F60A" w:rsidR="0082302C" w:rsidRPr="00052165" w:rsidRDefault="0082302C" w:rsidP="00AC24C9">
      <w:pPr>
        <w:pStyle w:val="BodyText"/>
        <w:spacing w:after="0" w:line="480" w:lineRule="auto"/>
        <w:ind w:left="720" w:hanging="720"/>
        <w:rPr>
          <w:rFonts w:ascii="Times New Roman" w:hAnsi="Times New Roman" w:cs="Times New Roman"/>
        </w:rPr>
      </w:pPr>
      <w:r>
        <w:rPr>
          <w:rFonts w:ascii="Times New Roman" w:hAnsi="Times New Roman" w:cs="Times New Roman"/>
        </w:rPr>
        <w:t xml:space="preserve">Farrington, D. P., Gaffney, H., </w:t>
      </w:r>
      <w:r w:rsidR="005C02D1">
        <w:rPr>
          <w:rFonts w:ascii="Times New Roman" w:hAnsi="Times New Roman" w:cs="Times New Roman"/>
        </w:rPr>
        <w:t xml:space="preserve">&amp; </w:t>
      </w:r>
      <w:proofErr w:type="spellStart"/>
      <w:r w:rsidR="005C02D1">
        <w:rPr>
          <w:rFonts w:ascii="Times New Roman" w:hAnsi="Times New Roman" w:cs="Times New Roman"/>
        </w:rPr>
        <w:t>Ttofi</w:t>
      </w:r>
      <w:proofErr w:type="spellEnd"/>
      <w:r w:rsidR="005C02D1">
        <w:rPr>
          <w:rFonts w:ascii="Times New Roman" w:hAnsi="Times New Roman" w:cs="Times New Roman"/>
        </w:rPr>
        <w:t xml:space="preserve">, M. M. (2017). </w:t>
      </w:r>
      <w:r w:rsidR="005C02D1" w:rsidRPr="002E0AA8">
        <w:rPr>
          <w:rFonts w:ascii="Times New Roman" w:hAnsi="Times New Roman" w:cs="Times New Roman"/>
          <w:i/>
          <w:iCs/>
        </w:rPr>
        <w:t xml:space="preserve">Systematic reviews of explanatory risk factors for violence, offending, and delinquency. </w:t>
      </w:r>
      <w:r w:rsidR="005C02D1">
        <w:rPr>
          <w:rFonts w:ascii="Times New Roman" w:hAnsi="Times New Roman" w:cs="Times New Roman"/>
        </w:rPr>
        <w:t xml:space="preserve">Aggression and Violent </w:t>
      </w:r>
      <w:proofErr w:type="spellStart"/>
      <w:r w:rsidR="005C02D1">
        <w:rPr>
          <w:rFonts w:ascii="Times New Roman" w:hAnsi="Times New Roman" w:cs="Times New Roman"/>
        </w:rPr>
        <w:t>Behavior</w:t>
      </w:r>
      <w:proofErr w:type="spellEnd"/>
      <w:r w:rsidR="005C02D1">
        <w:rPr>
          <w:rFonts w:ascii="Times New Roman" w:hAnsi="Times New Roman" w:cs="Times New Roman"/>
        </w:rPr>
        <w:t xml:space="preserve">, 33, </w:t>
      </w:r>
      <w:r w:rsidR="002E0AA8">
        <w:rPr>
          <w:rFonts w:ascii="Times New Roman" w:hAnsi="Times New Roman" w:cs="Times New Roman"/>
        </w:rPr>
        <w:t>24-3</w:t>
      </w:r>
      <w:r w:rsidR="002E0AA8" w:rsidRPr="002E0AA8">
        <w:rPr>
          <w:rFonts w:ascii="Times New Roman" w:hAnsi="Times New Roman" w:cs="Times New Roman"/>
        </w:rPr>
        <w:t xml:space="preserve">6. </w:t>
      </w:r>
      <w:hyperlink r:id="rId18" w:tgtFrame="_blank" w:tooltip="Persistent link using digital object identifier" w:history="1">
        <w:r w:rsidR="002E0AA8" w:rsidRPr="002E0AA8">
          <w:rPr>
            <w:rStyle w:val="Hyperlink"/>
            <w:rFonts w:ascii="Times New Roman" w:hAnsi="Times New Roman" w:cs="Times New Roman"/>
            <w:color w:val="auto"/>
            <w:u w:val="none"/>
          </w:rPr>
          <w:t>https://doi.org/10.1016/j.avb.2016.11.004</w:t>
        </w:r>
      </w:hyperlink>
    </w:p>
    <w:p w14:paraId="5A482985" w14:textId="5683A9D3" w:rsidR="00E91293" w:rsidRPr="00052165" w:rsidRDefault="00E91293" w:rsidP="00AC24C9">
      <w:pPr>
        <w:spacing w:after="0" w:line="480" w:lineRule="auto"/>
        <w:outlineLvl w:val="0"/>
        <w:rPr>
          <w:rFonts w:ascii="Times New Roman" w:hAnsi="Times New Roman" w:cs="Times New Roman"/>
          <w:sz w:val="24"/>
          <w:szCs w:val="24"/>
        </w:rPr>
      </w:pPr>
      <w:r w:rsidRPr="00052165">
        <w:rPr>
          <w:rFonts w:ascii="Times New Roman" w:hAnsi="Times New Roman" w:cs="Times New Roman"/>
          <w:sz w:val="24"/>
          <w:szCs w:val="24"/>
        </w:rPr>
        <w:t>Farrington, D.P., &amp; Jolliffe, D. (2022) Latest results from the Cambridge Study in</w:t>
      </w:r>
    </w:p>
    <w:p w14:paraId="145380CD" w14:textId="7A1D92A0" w:rsidR="00E91293" w:rsidRPr="00052165" w:rsidRDefault="00E91293" w:rsidP="00AC24C9">
      <w:pPr>
        <w:spacing w:after="0" w:line="480" w:lineRule="auto"/>
        <w:ind w:left="720" w:firstLine="60"/>
        <w:outlineLvl w:val="0"/>
        <w:rPr>
          <w:rFonts w:ascii="Times New Roman" w:hAnsi="Times New Roman" w:cs="Times New Roman"/>
          <w:sz w:val="24"/>
          <w:szCs w:val="24"/>
        </w:rPr>
      </w:pPr>
      <w:r w:rsidRPr="00052165">
        <w:rPr>
          <w:rFonts w:ascii="Times New Roman" w:hAnsi="Times New Roman" w:cs="Times New Roman"/>
          <w:sz w:val="24"/>
          <w:szCs w:val="24"/>
        </w:rPr>
        <w:t xml:space="preserve">Delinquent Development (CSDD). In R. Andersson, R. &amp; P. </w:t>
      </w:r>
      <w:proofErr w:type="spellStart"/>
      <w:r w:rsidRPr="00052165">
        <w:rPr>
          <w:rFonts w:ascii="Times New Roman" w:hAnsi="Times New Roman" w:cs="Times New Roman"/>
          <w:sz w:val="24"/>
          <w:szCs w:val="24"/>
        </w:rPr>
        <w:t>Wahlgren</w:t>
      </w:r>
      <w:proofErr w:type="spellEnd"/>
      <w:r w:rsidRPr="00052165">
        <w:rPr>
          <w:rFonts w:ascii="Times New Roman" w:hAnsi="Times New Roman" w:cs="Times New Roman"/>
          <w:sz w:val="24"/>
          <w:szCs w:val="24"/>
        </w:rPr>
        <w:t xml:space="preserve"> (Eds.), </w:t>
      </w:r>
      <w:r w:rsidRPr="00052165">
        <w:rPr>
          <w:rFonts w:ascii="Times New Roman" w:hAnsi="Times New Roman" w:cs="Times New Roman"/>
          <w:i/>
          <w:sz w:val="24"/>
          <w:szCs w:val="24"/>
        </w:rPr>
        <w:t xml:space="preserve">A life in criminology: Festschrift to Jerzy </w:t>
      </w:r>
      <w:proofErr w:type="spellStart"/>
      <w:r w:rsidRPr="00052165">
        <w:rPr>
          <w:rFonts w:ascii="Times New Roman" w:hAnsi="Times New Roman" w:cs="Times New Roman"/>
          <w:i/>
          <w:sz w:val="24"/>
          <w:szCs w:val="24"/>
        </w:rPr>
        <w:t>Sarnecki</w:t>
      </w:r>
      <w:proofErr w:type="spellEnd"/>
      <w:r w:rsidRPr="00052165">
        <w:rPr>
          <w:rFonts w:ascii="Times New Roman" w:hAnsi="Times New Roman" w:cs="Times New Roman"/>
          <w:i/>
          <w:sz w:val="24"/>
          <w:szCs w:val="24"/>
        </w:rPr>
        <w:t xml:space="preserve"> </w:t>
      </w:r>
      <w:r w:rsidRPr="00052165">
        <w:rPr>
          <w:rFonts w:ascii="Times New Roman" w:hAnsi="Times New Roman" w:cs="Times New Roman"/>
          <w:sz w:val="24"/>
          <w:szCs w:val="24"/>
        </w:rPr>
        <w:t xml:space="preserve">(pp. 45-55). Uppsala, Sweden: Justus </w:t>
      </w:r>
      <w:proofErr w:type="spellStart"/>
      <w:r w:rsidRPr="00052165">
        <w:rPr>
          <w:rFonts w:ascii="Times New Roman" w:hAnsi="Times New Roman" w:cs="Times New Roman"/>
          <w:sz w:val="24"/>
          <w:szCs w:val="24"/>
        </w:rPr>
        <w:t>Forlag</w:t>
      </w:r>
      <w:proofErr w:type="spellEnd"/>
      <w:r w:rsidRPr="00052165">
        <w:rPr>
          <w:rFonts w:ascii="Times New Roman" w:hAnsi="Times New Roman" w:cs="Times New Roman"/>
          <w:sz w:val="24"/>
          <w:szCs w:val="24"/>
        </w:rPr>
        <w:t>.</w:t>
      </w:r>
    </w:p>
    <w:p w14:paraId="6280EC2C" w14:textId="77777777" w:rsidR="00E91293" w:rsidRPr="00052165" w:rsidRDefault="00E91293" w:rsidP="00AC24C9">
      <w:pPr>
        <w:spacing w:after="0" w:line="480" w:lineRule="auto"/>
        <w:outlineLvl w:val="0"/>
        <w:rPr>
          <w:rFonts w:ascii="Times New Roman" w:hAnsi="Times New Roman" w:cs="Times New Roman"/>
          <w:sz w:val="24"/>
          <w:szCs w:val="24"/>
        </w:rPr>
      </w:pPr>
      <w:r w:rsidRPr="00052165">
        <w:rPr>
          <w:rFonts w:ascii="Times New Roman" w:hAnsi="Times New Roman" w:cs="Times New Roman"/>
          <w:sz w:val="24"/>
          <w:szCs w:val="24"/>
        </w:rPr>
        <w:t xml:space="preserve">Farrington, D.P., Jolliffe, D., &amp; </w:t>
      </w:r>
      <w:proofErr w:type="spellStart"/>
      <w:r w:rsidRPr="00052165">
        <w:rPr>
          <w:rFonts w:ascii="Times New Roman" w:hAnsi="Times New Roman" w:cs="Times New Roman"/>
          <w:sz w:val="24"/>
          <w:szCs w:val="24"/>
        </w:rPr>
        <w:t>Coid</w:t>
      </w:r>
      <w:proofErr w:type="spellEnd"/>
      <w:r w:rsidRPr="00052165">
        <w:rPr>
          <w:rFonts w:ascii="Times New Roman" w:hAnsi="Times New Roman" w:cs="Times New Roman"/>
          <w:sz w:val="24"/>
          <w:szCs w:val="24"/>
        </w:rPr>
        <w:t>, J.W. (2021) Cohort profile: The Cambridge Study in</w:t>
      </w:r>
    </w:p>
    <w:p w14:paraId="06F13A91" w14:textId="77777777" w:rsidR="00E91293" w:rsidRPr="00052165" w:rsidRDefault="00E91293" w:rsidP="00AC24C9">
      <w:pPr>
        <w:spacing w:after="0" w:line="480" w:lineRule="auto"/>
        <w:ind w:firstLine="720"/>
        <w:outlineLvl w:val="0"/>
        <w:rPr>
          <w:rFonts w:ascii="Times New Roman" w:hAnsi="Times New Roman" w:cs="Times New Roman"/>
          <w:i/>
          <w:sz w:val="24"/>
          <w:szCs w:val="24"/>
        </w:rPr>
      </w:pPr>
      <w:r w:rsidRPr="00052165">
        <w:rPr>
          <w:rFonts w:ascii="Times New Roman" w:hAnsi="Times New Roman" w:cs="Times New Roman"/>
          <w:sz w:val="24"/>
          <w:szCs w:val="24"/>
        </w:rPr>
        <w:t xml:space="preserve"> Delinquent Development (CSDD). </w:t>
      </w:r>
      <w:r w:rsidRPr="00052165">
        <w:rPr>
          <w:rFonts w:ascii="Times New Roman" w:hAnsi="Times New Roman" w:cs="Times New Roman"/>
          <w:i/>
          <w:sz w:val="24"/>
          <w:szCs w:val="24"/>
        </w:rPr>
        <w:t>Journal of Developmental and Life-Course</w:t>
      </w:r>
    </w:p>
    <w:p w14:paraId="62359FF4" w14:textId="2C18F2A3" w:rsidR="00E91293" w:rsidRPr="0019051A" w:rsidRDefault="00E91293" w:rsidP="00AC24C9">
      <w:pPr>
        <w:spacing w:after="0" w:line="480" w:lineRule="auto"/>
        <w:ind w:firstLine="720"/>
        <w:outlineLvl w:val="0"/>
        <w:rPr>
          <w:rFonts w:ascii="Times New Roman" w:hAnsi="Times New Roman" w:cs="Times New Roman"/>
          <w:sz w:val="24"/>
          <w:szCs w:val="24"/>
        </w:rPr>
      </w:pPr>
      <w:r w:rsidRPr="00A57273">
        <w:rPr>
          <w:rFonts w:ascii="Times New Roman" w:hAnsi="Times New Roman" w:cs="Times New Roman"/>
          <w:i/>
          <w:sz w:val="24"/>
          <w:szCs w:val="24"/>
        </w:rPr>
        <w:t xml:space="preserve"> </w:t>
      </w:r>
      <w:r w:rsidRPr="0019051A">
        <w:rPr>
          <w:rFonts w:ascii="Times New Roman" w:hAnsi="Times New Roman" w:cs="Times New Roman"/>
          <w:i/>
          <w:sz w:val="24"/>
          <w:szCs w:val="24"/>
        </w:rPr>
        <w:t xml:space="preserve">Criminology, </w:t>
      </w:r>
      <w:r w:rsidRPr="0019051A">
        <w:rPr>
          <w:rFonts w:ascii="Times New Roman" w:hAnsi="Times New Roman" w:cs="Times New Roman"/>
          <w:sz w:val="24"/>
          <w:szCs w:val="24"/>
        </w:rPr>
        <w:t>7, 278-291.</w:t>
      </w:r>
    </w:p>
    <w:p w14:paraId="6A2EC286" w14:textId="32BCD1A3" w:rsidR="00813C90" w:rsidRPr="00813C90" w:rsidRDefault="00813C90" w:rsidP="00BF0C20">
      <w:pPr>
        <w:pStyle w:val="BodyTextIndent"/>
        <w:widowControl w:val="0"/>
        <w:spacing w:line="480" w:lineRule="auto"/>
        <w:rPr>
          <w:rFonts w:ascii="Times New Roman" w:hAnsi="Times New Roman"/>
        </w:rPr>
      </w:pPr>
      <w:r w:rsidRPr="00813C90">
        <w:rPr>
          <w:rFonts w:ascii="Times New Roman" w:hAnsi="Times New Roman"/>
        </w:rPr>
        <w:t>Farrington, D. P.</w:t>
      </w:r>
      <w:r w:rsidRPr="00813C90">
        <w:rPr>
          <w:rFonts w:ascii="Times New Roman" w:hAnsi="Times New Roman"/>
          <w:lang w:val="en-GB"/>
        </w:rPr>
        <w:t>,</w:t>
      </w:r>
      <w:r w:rsidRPr="00813C90">
        <w:rPr>
          <w:rFonts w:ascii="Times New Roman" w:hAnsi="Times New Roman"/>
        </w:rPr>
        <w:t xml:space="preserve"> </w:t>
      </w:r>
      <w:r w:rsidRPr="00813C90">
        <w:rPr>
          <w:rFonts w:ascii="Times New Roman" w:hAnsi="Times New Roman"/>
          <w:lang w:val="en-GB"/>
        </w:rPr>
        <w:t>&amp;</w:t>
      </w:r>
      <w:r w:rsidRPr="00813C90">
        <w:rPr>
          <w:rFonts w:ascii="Times New Roman" w:hAnsi="Times New Roman"/>
        </w:rPr>
        <w:t xml:space="preserve"> </w:t>
      </w:r>
      <w:proofErr w:type="spellStart"/>
      <w:r w:rsidRPr="00813C90">
        <w:rPr>
          <w:rFonts w:ascii="Times New Roman" w:hAnsi="Times New Roman"/>
        </w:rPr>
        <w:t>Koegl</w:t>
      </w:r>
      <w:proofErr w:type="spellEnd"/>
      <w:r w:rsidRPr="00813C90">
        <w:rPr>
          <w:rFonts w:ascii="Times New Roman" w:hAnsi="Times New Roman"/>
        </w:rPr>
        <w:t>, C. J. (2015)</w:t>
      </w:r>
      <w:r w:rsidRPr="00813C90">
        <w:rPr>
          <w:rFonts w:ascii="Times New Roman" w:hAnsi="Times New Roman"/>
          <w:lang w:val="en-GB"/>
        </w:rPr>
        <w:t>.</w:t>
      </w:r>
      <w:r w:rsidRPr="00813C90">
        <w:rPr>
          <w:rFonts w:ascii="Times New Roman" w:hAnsi="Times New Roman"/>
        </w:rPr>
        <w:t xml:space="preserve"> Monetary benefits and costs of the Stop Now And Plan program for boys aged 6-11, based on the prevention of later offending.  </w:t>
      </w:r>
      <w:r w:rsidRPr="00813C90">
        <w:rPr>
          <w:rFonts w:ascii="Times New Roman" w:hAnsi="Times New Roman"/>
          <w:i/>
        </w:rPr>
        <w:t>Journal of Quantitative Criminology,</w:t>
      </w:r>
      <w:r w:rsidRPr="00813C90">
        <w:rPr>
          <w:rFonts w:ascii="Times New Roman" w:hAnsi="Times New Roman"/>
        </w:rPr>
        <w:t xml:space="preserve"> 31, 263-287.</w:t>
      </w:r>
    </w:p>
    <w:p w14:paraId="01A6F683" w14:textId="09827847" w:rsidR="003710E8" w:rsidRDefault="0019051A" w:rsidP="00AC24C9">
      <w:pPr>
        <w:spacing w:after="0" w:line="480" w:lineRule="auto"/>
        <w:outlineLvl w:val="0"/>
        <w:rPr>
          <w:rFonts w:ascii="Times New Roman" w:hAnsi="Times New Roman" w:cs="Times New Roman"/>
          <w:sz w:val="24"/>
          <w:szCs w:val="24"/>
        </w:rPr>
      </w:pPr>
      <w:r w:rsidRPr="0019051A">
        <w:rPr>
          <w:rFonts w:ascii="Times New Roman" w:hAnsi="Times New Roman" w:cs="Times New Roman"/>
          <w:sz w:val="24"/>
          <w:szCs w:val="24"/>
        </w:rPr>
        <w:t>Farrington, D. P.</w:t>
      </w:r>
      <w:r w:rsidR="003710E8">
        <w:rPr>
          <w:rFonts w:ascii="Times New Roman" w:hAnsi="Times New Roman" w:cs="Times New Roman"/>
          <w:sz w:val="24"/>
          <w:szCs w:val="24"/>
        </w:rPr>
        <w:t>, &amp;</w:t>
      </w:r>
      <w:r w:rsidRPr="0019051A">
        <w:rPr>
          <w:rFonts w:ascii="Times New Roman" w:hAnsi="Times New Roman" w:cs="Times New Roman"/>
          <w:sz w:val="24"/>
          <w:szCs w:val="24"/>
        </w:rPr>
        <w:t xml:space="preserve"> </w:t>
      </w:r>
      <w:proofErr w:type="spellStart"/>
      <w:r w:rsidRPr="0019051A">
        <w:rPr>
          <w:rFonts w:ascii="Times New Roman" w:hAnsi="Times New Roman" w:cs="Times New Roman"/>
          <w:sz w:val="24"/>
          <w:szCs w:val="24"/>
        </w:rPr>
        <w:t>Loeber</w:t>
      </w:r>
      <w:proofErr w:type="spellEnd"/>
      <w:r w:rsidRPr="0019051A">
        <w:rPr>
          <w:rFonts w:ascii="Times New Roman" w:hAnsi="Times New Roman" w:cs="Times New Roman"/>
          <w:sz w:val="24"/>
          <w:szCs w:val="24"/>
        </w:rPr>
        <w:t>, R. (1999)</w:t>
      </w:r>
      <w:r w:rsidR="00BF0C20">
        <w:rPr>
          <w:rFonts w:ascii="Times New Roman" w:hAnsi="Times New Roman" w:cs="Times New Roman"/>
          <w:sz w:val="24"/>
          <w:szCs w:val="24"/>
        </w:rPr>
        <w:t>.</w:t>
      </w:r>
      <w:r w:rsidRPr="0019051A">
        <w:rPr>
          <w:rFonts w:ascii="Times New Roman" w:hAnsi="Times New Roman" w:cs="Times New Roman"/>
          <w:sz w:val="24"/>
          <w:szCs w:val="24"/>
        </w:rPr>
        <w:t xml:space="preserve"> Transatlantic replicability of risk factors in the</w:t>
      </w:r>
    </w:p>
    <w:p w14:paraId="3FAF5553" w14:textId="7E89A5B4" w:rsidR="0023448A" w:rsidRPr="0019051A" w:rsidRDefault="0019051A" w:rsidP="00AC24C9">
      <w:pPr>
        <w:spacing w:after="0" w:line="480" w:lineRule="auto"/>
        <w:ind w:left="720"/>
        <w:outlineLvl w:val="0"/>
        <w:rPr>
          <w:rFonts w:ascii="Times New Roman" w:hAnsi="Times New Roman" w:cs="Times New Roman"/>
          <w:sz w:val="24"/>
          <w:szCs w:val="24"/>
        </w:rPr>
      </w:pPr>
      <w:r w:rsidRPr="0019051A">
        <w:rPr>
          <w:rFonts w:ascii="Times New Roman" w:hAnsi="Times New Roman" w:cs="Times New Roman"/>
          <w:sz w:val="24"/>
          <w:szCs w:val="24"/>
        </w:rPr>
        <w:t xml:space="preserve">development of delinquency. In </w:t>
      </w:r>
      <w:r w:rsidR="003710E8">
        <w:rPr>
          <w:rFonts w:ascii="Times New Roman" w:hAnsi="Times New Roman" w:cs="Times New Roman"/>
          <w:sz w:val="24"/>
          <w:szCs w:val="24"/>
        </w:rPr>
        <w:t xml:space="preserve">P. </w:t>
      </w:r>
      <w:r w:rsidRPr="0019051A">
        <w:rPr>
          <w:rFonts w:ascii="Times New Roman" w:hAnsi="Times New Roman" w:cs="Times New Roman"/>
          <w:sz w:val="24"/>
          <w:szCs w:val="24"/>
        </w:rPr>
        <w:t>Cohen,</w:t>
      </w:r>
      <w:r w:rsidR="003710E8">
        <w:rPr>
          <w:rFonts w:ascii="Times New Roman" w:hAnsi="Times New Roman" w:cs="Times New Roman"/>
          <w:sz w:val="24"/>
          <w:szCs w:val="24"/>
        </w:rPr>
        <w:t xml:space="preserve"> C.,</w:t>
      </w:r>
      <w:r w:rsidRPr="0019051A">
        <w:rPr>
          <w:rFonts w:ascii="Times New Roman" w:hAnsi="Times New Roman" w:cs="Times New Roman"/>
          <w:sz w:val="24"/>
          <w:szCs w:val="24"/>
        </w:rPr>
        <w:t xml:space="preserve"> </w:t>
      </w:r>
      <w:proofErr w:type="spellStart"/>
      <w:r w:rsidRPr="0019051A">
        <w:rPr>
          <w:rFonts w:ascii="Times New Roman" w:hAnsi="Times New Roman" w:cs="Times New Roman"/>
          <w:sz w:val="24"/>
          <w:szCs w:val="24"/>
        </w:rPr>
        <w:t>Slomkowski</w:t>
      </w:r>
      <w:proofErr w:type="spellEnd"/>
      <w:r w:rsidRPr="0019051A">
        <w:rPr>
          <w:rFonts w:ascii="Times New Roman" w:hAnsi="Times New Roman" w:cs="Times New Roman"/>
          <w:sz w:val="24"/>
          <w:szCs w:val="24"/>
        </w:rPr>
        <w:t>,</w:t>
      </w:r>
      <w:r w:rsidR="003710E8">
        <w:rPr>
          <w:rFonts w:ascii="Times New Roman" w:hAnsi="Times New Roman" w:cs="Times New Roman"/>
          <w:sz w:val="24"/>
          <w:szCs w:val="24"/>
        </w:rPr>
        <w:t xml:space="preserve"> &amp; L. N.</w:t>
      </w:r>
      <w:r w:rsidRPr="0019051A">
        <w:rPr>
          <w:rFonts w:ascii="Times New Roman" w:hAnsi="Times New Roman" w:cs="Times New Roman"/>
          <w:sz w:val="24"/>
          <w:szCs w:val="24"/>
        </w:rPr>
        <w:t xml:space="preserve"> Robins</w:t>
      </w:r>
      <w:r w:rsidR="003710E8">
        <w:rPr>
          <w:rFonts w:ascii="Times New Roman" w:hAnsi="Times New Roman" w:cs="Times New Roman"/>
          <w:sz w:val="24"/>
          <w:szCs w:val="24"/>
        </w:rPr>
        <w:t xml:space="preserve"> </w:t>
      </w:r>
      <w:r w:rsidRPr="0019051A">
        <w:rPr>
          <w:rFonts w:ascii="Times New Roman" w:hAnsi="Times New Roman" w:cs="Times New Roman"/>
          <w:sz w:val="24"/>
          <w:szCs w:val="24"/>
        </w:rPr>
        <w:t>(Eds.)</w:t>
      </w:r>
      <w:r w:rsidR="003710E8">
        <w:rPr>
          <w:rFonts w:ascii="Times New Roman" w:hAnsi="Times New Roman" w:cs="Times New Roman"/>
          <w:sz w:val="24"/>
          <w:szCs w:val="24"/>
        </w:rPr>
        <w:t>,</w:t>
      </w:r>
      <w:r w:rsidRPr="0019051A">
        <w:rPr>
          <w:rFonts w:ascii="Times New Roman" w:hAnsi="Times New Roman" w:cs="Times New Roman"/>
          <w:sz w:val="24"/>
          <w:szCs w:val="24"/>
        </w:rPr>
        <w:t xml:space="preserve"> </w:t>
      </w:r>
      <w:r w:rsidRPr="003710E8">
        <w:rPr>
          <w:rFonts w:ascii="Times New Roman" w:hAnsi="Times New Roman" w:cs="Times New Roman"/>
          <w:i/>
          <w:iCs/>
          <w:sz w:val="24"/>
          <w:szCs w:val="24"/>
        </w:rPr>
        <w:t xml:space="preserve">Historical and </w:t>
      </w:r>
      <w:r w:rsidR="003710E8">
        <w:rPr>
          <w:rFonts w:ascii="Times New Roman" w:hAnsi="Times New Roman" w:cs="Times New Roman"/>
          <w:i/>
          <w:iCs/>
          <w:sz w:val="24"/>
          <w:szCs w:val="24"/>
        </w:rPr>
        <w:t>g</w:t>
      </w:r>
      <w:r w:rsidRPr="003710E8">
        <w:rPr>
          <w:rFonts w:ascii="Times New Roman" w:hAnsi="Times New Roman" w:cs="Times New Roman"/>
          <w:i/>
          <w:iCs/>
          <w:sz w:val="24"/>
          <w:szCs w:val="24"/>
        </w:rPr>
        <w:t xml:space="preserve">eographical </w:t>
      </w:r>
      <w:r w:rsidR="003710E8">
        <w:rPr>
          <w:rFonts w:ascii="Times New Roman" w:hAnsi="Times New Roman" w:cs="Times New Roman"/>
          <w:i/>
          <w:iCs/>
          <w:sz w:val="24"/>
          <w:szCs w:val="24"/>
        </w:rPr>
        <w:t>i</w:t>
      </w:r>
      <w:r w:rsidRPr="003710E8">
        <w:rPr>
          <w:rFonts w:ascii="Times New Roman" w:hAnsi="Times New Roman" w:cs="Times New Roman"/>
          <w:i/>
          <w:iCs/>
          <w:sz w:val="24"/>
          <w:szCs w:val="24"/>
        </w:rPr>
        <w:t>nfluences on</w:t>
      </w:r>
      <w:r w:rsidR="003710E8">
        <w:rPr>
          <w:rFonts w:ascii="Times New Roman" w:hAnsi="Times New Roman" w:cs="Times New Roman"/>
          <w:i/>
          <w:iCs/>
          <w:sz w:val="24"/>
          <w:szCs w:val="24"/>
        </w:rPr>
        <w:t xml:space="preserve"> p</w:t>
      </w:r>
      <w:r w:rsidRPr="003710E8">
        <w:rPr>
          <w:rFonts w:ascii="Times New Roman" w:hAnsi="Times New Roman" w:cs="Times New Roman"/>
          <w:i/>
          <w:iCs/>
          <w:sz w:val="24"/>
          <w:szCs w:val="24"/>
        </w:rPr>
        <w:t>sychopathology</w:t>
      </w:r>
      <w:r w:rsidR="003710E8">
        <w:rPr>
          <w:rFonts w:ascii="Times New Roman" w:hAnsi="Times New Roman" w:cs="Times New Roman"/>
          <w:sz w:val="24"/>
          <w:szCs w:val="24"/>
        </w:rPr>
        <w:t xml:space="preserve"> (pp. 299-329)</w:t>
      </w:r>
      <w:r w:rsidRPr="0019051A">
        <w:rPr>
          <w:rFonts w:ascii="Times New Roman" w:hAnsi="Times New Roman" w:cs="Times New Roman"/>
          <w:sz w:val="24"/>
          <w:szCs w:val="24"/>
        </w:rPr>
        <w:t>. Lawrence Erlbaum</w:t>
      </w:r>
      <w:r w:rsidR="003710E8">
        <w:rPr>
          <w:rFonts w:ascii="Times New Roman" w:hAnsi="Times New Roman" w:cs="Times New Roman"/>
          <w:sz w:val="24"/>
          <w:szCs w:val="24"/>
        </w:rPr>
        <w:t xml:space="preserve">. </w:t>
      </w:r>
    </w:p>
    <w:p w14:paraId="389E5BC5" w14:textId="4C67E4B9" w:rsidR="006B71D1" w:rsidRPr="00A57273" w:rsidRDefault="00813C90" w:rsidP="0065167A">
      <w:pPr>
        <w:widowControl w:val="0"/>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Farrington, D.P., &amp;</w:t>
      </w:r>
      <w:r w:rsidRPr="00813C90">
        <w:rPr>
          <w:rFonts w:ascii="Times New Roman" w:hAnsi="Times New Roman" w:cs="Times New Roman"/>
          <w:sz w:val="24"/>
          <w:szCs w:val="24"/>
        </w:rPr>
        <w:t xml:space="preserve"> </w:t>
      </w:r>
      <w:proofErr w:type="spellStart"/>
      <w:r w:rsidRPr="00813C90">
        <w:rPr>
          <w:rFonts w:ascii="Times New Roman" w:hAnsi="Times New Roman" w:cs="Times New Roman"/>
          <w:sz w:val="24"/>
          <w:szCs w:val="24"/>
        </w:rPr>
        <w:t>Loeber</w:t>
      </w:r>
      <w:proofErr w:type="spellEnd"/>
      <w:r w:rsidRPr="00813C90">
        <w:rPr>
          <w:rFonts w:ascii="Times New Roman" w:hAnsi="Times New Roman" w:cs="Times New Roman"/>
          <w:sz w:val="24"/>
          <w:szCs w:val="24"/>
        </w:rPr>
        <w:t>, R. (2000)</w:t>
      </w:r>
      <w:r w:rsidR="00BF0C20">
        <w:rPr>
          <w:rFonts w:ascii="Times New Roman" w:hAnsi="Times New Roman" w:cs="Times New Roman"/>
          <w:sz w:val="24"/>
          <w:szCs w:val="24"/>
        </w:rPr>
        <w:t>.</w:t>
      </w:r>
      <w:r w:rsidRPr="00813C90">
        <w:rPr>
          <w:rFonts w:ascii="Times New Roman" w:hAnsi="Times New Roman" w:cs="Times New Roman"/>
          <w:sz w:val="24"/>
          <w:szCs w:val="24"/>
        </w:rPr>
        <w:t xml:space="preserve"> Some benefits of dichotomization in psychiatric and criminological research. </w:t>
      </w:r>
      <w:r w:rsidRPr="00813C90">
        <w:rPr>
          <w:rFonts w:ascii="Times New Roman" w:hAnsi="Times New Roman" w:cs="Times New Roman"/>
          <w:i/>
          <w:iCs/>
          <w:sz w:val="24"/>
          <w:szCs w:val="24"/>
        </w:rPr>
        <w:t>Criminal Behaviour and Mental Health</w:t>
      </w:r>
      <w:r w:rsidRPr="00813C90">
        <w:rPr>
          <w:rFonts w:ascii="Times New Roman" w:hAnsi="Times New Roman" w:cs="Times New Roman"/>
          <w:sz w:val="24"/>
          <w:szCs w:val="24"/>
        </w:rPr>
        <w:t>, 10, 100-122.</w:t>
      </w:r>
      <w:r w:rsidR="002473BE">
        <w:rPr>
          <w:rFonts w:ascii="Times New Roman" w:hAnsi="Times New Roman" w:cs="Times New Roman"/>
          <w:sz w:val="24"/>
          <w:szCs w:val="24"/>
        </w:rPr>
        <w:t xml:space="preserve"> </w:t>
      </w:r>
    </w:p>
    <w:p w14:paraId="31144BD7" w14:textId="77777777" w:rsidR="00A57273" w:rsidRDefault="00A57273" w:rsidP="00AC24C9">
      <w:pPr>
        <w:spacing w:after="0" w:line="480" w:lineRule="auto"/>
        <w:outlineLvl w:val="0"/>
        <w:rPr>
          <w:rFonts w:ascii="Times New Roman" w:hAnsi="Times New Roman" w:cs="Times New Roman"/>
          <w:i/>
          <w:iCs/>
          <w:color w:val="000000"/>
          <w:sz w:val="24"/>
          <w:szCs w:val="24"/>
          <w:shd w:val="clear" w:color="auto" w:fill="FFFFFF"/>
        </w:rPr>
      </w:pPr>
      <w:r w:rsidRPr="00A57273">
        <w:rPr>
          <w:rFonts w:ascii="Times New Roman" w:hAnsi="Times New Roman" w:cs="Times New Roman"/>
          <w:color w:val="000000"/>
          <w:sz w:val="24"/>
          <w:szCs w:val="24"/>
          <w:shd w:val="clear" w:color="auto" w:fill="FFFFFF"/>
        </w:rPr>
        <w:t>Farrington, D. P., Ohlin, L. E. and Wilson, J. Q. (1986) </w:t>
      </w:r>
      <w:r w:rsidRPr="00A57273">
        <w:rPr>
          <w:rFonts w:ascii="Times New Roman" w:hAnsi="Times New Roman" w:cs="Times New Roman"/>
          <w:i/>
          <w:iCs/>
          <w:color w:val="000000"/>
          <w:sz w:val="24"/>
          <w:szCs w:val="24"/>
          <w:shd w:val="clear" w:color="auto" w:fill="FFFFFF"/>
        </w:rPr>
        <w:t>Understanding and Controlling</w:t>
      </w:r>
    </w:p>
    <w:p w14:paraId="41F882CB" w14:textId="2EC0AF5D" w:rsidR="00A57273" w:rsidRPr="00A57273" w:rsidRDefault="00A57273" w:rsidP="00AC24C9">
      <w:pPr>
        <w:spacing w:after="0" w:line="480" w:lineRule="auto"/>
        <w:ind w:firstLine="720"/>
        <w:outlineLvl w:val="0"/>
        <w:rPr>
          <w:rFonts w:ascii="Times New Roman" w:hAnsi="Times New Roman" w:cs="Times New Roman"/>
          <w:sz w:val="24"/>
          <w:szCs w:val="24"/>
        </w:rPr>
      </w:pPr>
      <w:r w:rsidRPr="00A57273">
        <w:rPr>
          <w:rFonts w:ascii="Times New Roman" w:hAnsi="Times New Roman" w:cs="Times New Roman"/>
          <w:i/>
          <w:iCs/>
          <w:color w:val="000000"/>
          <w:sz w:val="24"/>
          <w:szCs w:val="24"/>
          <w:shd w:val="clear" w:color="auto" w:fill="FFFFFF"/>
        </w:rPr>
        <w:lastRenderedPageBreak/>
        <w:t>Crime:</w:t>
      </w:r>
      <w:r w:rsidRPr="00A57273">
        <w:rPr>
          <w:rFonts w:ascii="Times New Roman" w:hAnsi="Times New Roman" w:cs="Times New Roman"/>
          <w:i/>
          <w:iCs/>
          <w:color w:val="000000"/>
          <w:sz w:val="24"/>
          <w:szCs w:val="24"/>
          <w:bdr w:val="none" w:sz="0" w:space="0" w:color="auto" w:frame="1"/>
          <w:shd w:val="clear" w:color="auto" w:fill="FFFFFF"/>
        </w:rPr>
        <w:t>  </w:t>
      </w:r>
      <w:r w:rsidRPr="00A57273">
        <w:rPr>
          <w:rFonts w:ascii="Times New Roman" w:hAnsi="Times New Roman" w:cs="Times New Roman"/>
          <w:i/>
          <w:iCs/>
          <w:color w:val="000000"/>
          <w:sz w:val="24"/>
          <w:szCs w:val="24"/>
          <w:shd w:val="clear" w:color="auto" w:fill="FFFFFF"/>
        </w:rPr>
        <w:t>Toward a New Research Strategy.</w:t>
      </w:r>
      <w:r w:rsidRPr="00A57273">
        <w:rPr>
          <w:rFonts w:ascii="Times New Roman" w:hAnsi="Times New Roman" w:cs="Times New Roman"/>
          <w:color w:val="000000"/>
          <w:sz w:val="24"/>
          <w:szCs w:val="24"/>
          <w:shd w:val="clear" w:color="auto" w:fill="FFFFFF"/>
        </w:rPr>
        <w:t xml:space="preserve"> Springer</w:t>
      </w:r>
      <w:r w:rsidRPr="00A57273">
        <w:rPr>
          <w:rFonts w:ascii="Times New Roman" w:hAnsi="Times New Roman" w:cs="Times New Roman"/>
          <w:color w:val="000000"/>
          <w:sz w:val="24"/>
          <w:szCs w:val="24"/>
          <w:shd w:val="clear" w:color="auto" w:fill="FFFFFF"/>
        </w:rPr>
        <w:noBreakHyphen/>
        <w:t>Verlag</w:t>
      </w:r>
    </w:p>
    <w:p w14:paraId="275C8190" w14:textId="4EEC153B" w:rsidR="00E91293" w:rsidRDefault="00E91293" w:rsidP="00AC24C9">
      <w:pPr>
        <w:widowControl w:val="0"/>
        <w:spacing w:after="0" w:line="480" w:lineRule="auto"/>
        <w:ind w:left="720" w:hanging="720"/>
        <w:rPr>
          <w:rFonts w:ascii="Times New Roman" w:hAnsi="Times New Roman" w:cs="Times New Roman"/>
          <w:sz w:val="24"/>
          <w:szCs w:val="24"/>
        </w:rPr>
      </w:pPr>
      <w:r w:rsidRPr="00A57273">
        <w:rPr>
          <w:rFonts w:ascii="Times New Roman" w:hAnsi="Times New Roman" w:cs="Times New Roman"/>
          <w:sz w:val="24"/>
          <w:szCs w:val="24"/>
        </w:rPr>
        <w:t>Farrington, D. P., Piquero, A. R., &amp; Jennings, W. G. (2013)</w:t>
      </w:r>
      <w:r w:rsidRPr="00052165">
        <w:rPr>
          <w:rFonts w:ascii="Times New Roman" w:hAnsi="Times New Roman" w:cs="Times New Roman"/>
          <w:sz w:val="24"/>
          <w:szCs w:val="24"/>
        </w:rPr>
        <w:t xml:space="preserve"> </w:t>
      </w:r>
      <w:r w:rsidRPr="00052165">
        <w:rPr>
          <w:rFonts w:ascii="Times New Roman" w:hAnsi="Times New Roman" w:cs="Times New Roman"/>
          <w:i/>
          <w:sz w:val="24"/>
          <w:szCs w:val="24"/>
        </w:rPr>
        <w:t xml:space="preserve">Offending from childhood to late middle age: Recent results from the Cambridge Study in Delinquent Development.  </w:t>
      </w:r>
      <w:r w:rsidRPr="00052165">
        <w:rPr>
          <w:rFonts w:ascii="Times New Roman" w:hAnsi="Times New Roman" w:cs="Times New Roman"/>
          <w:sz w:val="24"/>
          <w:szCs w:val="24"/>
        </w:rPr>
        <w:t xml:space="preserve">New York: Springer. </w:t>
      </w:r>
    </w:p>
    <w:p w14:paraId="51F74FE0" w14:textId="36AB0A4B" w:rsidR="00E50D6A" w:rsidRDefault="00E50D6A" w:rsidP="00AC24C9">
      <w:pPr>
        <w:widowControl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Farrington, D. P., </w:t>
      </w:r>
      <w:proofErr w:type="spellStart"/>
      <w:r>
        <w:rPr>
          <w:rFonts w:ascii="Times New Roman" w:hAnsi="Times New Roman" w:cs="Times New Roman"/>
          <w:sz w:val="24"/>
          <w:szCs w:val="24"/>
        </w:rPr>
        <w:t>Ttofi</w:t>
      </w:r>
      <w:proofErr w:type="spellEnd"/>
      <w:r>
        <w:rPr>
          <w:rFonts w:ascii="Times New Roman" w:hAnsi="Times New Roman" w:cs="Times New Roman"/>
          <w:sz w:val="24"/>
          <w:szCs w:val="24"/>
        </w:rPr>
        <w:t xml:space="preserve">, M. M., </w:t>
      </w:r>
      <w:proofErr w:type="spellStart"/>
      <w:r>
        <w:rPr>
          <w:rFonts w:ascii="Times New Roman" w:hAnsi="Times New Roman" w:cs="Times New Roman"/>
          <w:sz w:val="24"/>
          <w:szCs w:val="24"/>
        </w:rPr>
        <w:t>Crago</w:t>
      </w:r>
      <w:proofErr w:type="spellEnd"/>
      <w:r>
        <w:rPr>
          <w:rFonts w:ascii="Times New Roman" w:hAnsi="Times New Roman" w:cs="Times New Roman"/>
          <w:sz w:val="24"/>
          <w:szCs w:val="24"/>
        </w:rPr>
        <w:t xml:space="preserve">, R. V., &amp; </w:t>
      </w:r>
      <w:proofErr w:type="spellStart"/>
      <w:r>
        <w:rPr>
          <w:rFonts w:ascii="Times New Roman" w:hAnsi="Times New Roman" w:cs="Times New Roman"/>
          <w:sz w:val="24"/>
          <w:szCs w:val="24"/>
        </w:rPr>
        <w:t>Coid</w:t>
      </w:r>
      <w:proofErr w:type="spellEnd"/>
      <w:r>
        <w:rPr>
          <w:rFonts w:ascii="Times New Roman" w:hAnsi="Times New Roman" w:cs="Times New Roman"/>
          <w:sz w:val="24"/>
          <w:szCs w:val="24"/>
        </w:rPr>
        <w:t xml:space="preserve">, J. W. (2015). Intergenerational similarities in risk factors for offending. </w:t>
      </w:r>
      <w:r w:rsidR="00EA3667">
        <w:rPr>
          <w:rFonts w:ascii="Times New Roman" w:hAnsi="Times New Roman" w:cs="Times New Roman"/>
          <w:sz w:val="24"/>
          <w:szCs w:val="24"/>
        </w:rPr>
        <w:t>Journal of Developmental and Life-Course Criminology, 1, 48-</w:t>
      </w:r>
      <w:r w:rsidR="00E6152D">
        <w:rPr>
          <w:rFonts w:ascii="Times New Roman" w:hAnsi="Times New Roman" w:cs="Times New Roman"/>
          <w:sz w:val="24"/>
          <w:szCs w:val="24"/>
        </w:rPr>
        <w:t xml:space="preserve">62. </w:t>
      </w:r>
      <w:r w:rsidR="00E6152D" w:rsidRPr="00250FC5">
        <w:rPr>
          <w:rFonts w:ascii="Times New Roman" w:hAnsi="Times New Roman" w:cs="Times New Roman"/>
          <w:sz w:val="24"/>
          <w:szCs w:val="24"/>
        </w:rPr>
        <w:t>https:</w:t>
      </w:r>
      <w:r w:rsidR="00250FC5" w:rsidRPr="00250FC5">
        <w:rPr>
          <w:rFonts w:ascii="Times New Roman" w:hAnsi="Times New Roman" w:cs="Times New Roman"/>
          <w:sz w:val="24"/>
          <w:szCs w:val="24"/>
        </w:rPr>
        <w:t>//doi.org/ 10.1007/s40865-015-0005-2</w:t>
      </w:r>
    </w:p>
    <w:p w14:paraId="29A4ABAE" w14:textId="16B844A7" w:rsidR="0002374C" w:rsidRDefault="0002374C" w:rsidP="00AC24C9">
      <w:pPr>
        <w:widowControl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Farrington, D. P.</w:t>
      </w:r>
      <w:r w:rsidR="0096702B">
        <w:rPr>
          <w:rFonts w:ascii="Times New Roman" w:hAnsi="Times New Roman" w:cs="Times New Roman"/>
          <w:sz w:val="24"/>
          <w:szCs w:val="24"/>
        </w:rPr>
        <w:t>,</w:t>
      </w:r>
      <w:r>
        <w:rPr>
          <w:rFonts w:ascii="Times New Roman" w:hAnsi="Times New Roman" w:cs="Times New Roman"/>
          <w:sz w:val="24"/>
          <w:szCs w:val="24"/>
        </w:rPr>
        <w:t xml:space="preserve"> &amp; Welsh, </w:t>
      </w:r>
      <w:r w:rsidR="00410F8E">
        <w:rPr>
          <w:rFonts w:ascii="Times New Roman" w:hAnsi="Times New Roman" w:cs="Times New Roman"/>
          <w:sz w:val="24"/>
          <w:szCs w:val="24"/>
        </w:rPr>
        <w:t xml:space="preserve">B. C. (2007). </w:t>
      </w:r>
      <w:r w:rsidR="00410F8E" w:rsidRPr="00E13BDF">
        <w:rPr>
          <w:rFonts w:ascii="Times New Roman" w:hAnsi="Times New Roman" w:cs="Times New Roman"/>
          <w:i/>
          <w:iCs/>
          <w:sz w:val="24"/>
          <w:szCs w:val="24"/>
        </w:rPr>
        <w:t>Saving children from a life of crim</w:t>
      </w:r>
      <w:r w:rsidR="00E13BDF" w:rsidRPr="00E13BDF">
        <w:rPr>
          <w:rFonts w:ascii="Times New Roman" w:hAnsi="Times New Roman" w:cs="Times New Roman"/>
          <w:i/>
          <w:iCs/>
          <w:sz w:val="24"/>
          <w:szCs w:val="24"/>
        </w:rPr>
        <w:t xml:space="preserve">e: Early risk factors and effective interventions. </w:t>
      </w:r>
      <w:r w:rsidR="00E13BDF">
        <w:rPr>
          <w:rFonts w:ascii="Times New Roman" w:hAnsi="Times New Roman" w:cs="Times New Roman"/>
          <w:sz w:val="24"/>
          <w:szCs w:val="24"/>
        </w:rPr>
        <w:t xml:space="preserve">Oxford University Press. </w:t>
      </w:r>
    </w:p>
    <w:p w14:paraId="004EDC51" w14:textId="39D6B988" w:rsidR="00E91293" w:rsidRPr="00B95F1E" w:rsidRDefault="00E91293" w:rsidP="00AC24C9">
      <w:pPr>
        <w:pStyle w:val="BodyText2"/>
        <w:widowControl w:val="0"/>
        <w:spacing w:after="0"/>
        <w:ind w:left="720" w:hanging="720"/>
        <w:rPr>
          <w:rFonts w:ascii="Times New Roman" w:hAnsi="Times New Roman"/>
        </w:rPr>
      </w:pPr>
      <w:r w:rsidRPr="00052165">
        <w:rPr>
          <w:rFonts w:ascii="Times New Roman" w:hAnsi="Times New Roman"/>
        </w:rPr>
        <w:t xml:space="preserve">Farrington, D. P., &amp; West, D. J. (1981). The Cambridge Study in Delinquent Development (United Kingdom).  In S. A. Mednick &amp; A. E. </w:t>
      </w:r>
      <w:proofErr w:type="spellStart"/>
      <w:r w:rsidRPr="00052165">
        <w:rPr>
          <w:rFonts w:ascii="Times New Roman" w:hAnsi="Times New Roman"/>
        </w:rPr>
        <w:t>Baert</w:t>
      </w:r>
      <w:proofErr w:type="spellEnd"/>
      <w:r w:rsidRPr="00052165">
        <w:rPr>
          <w:rFonts w:ascii="Times New Roman" w:hAnsi="Times New Roman"/>
        </w:rPr>
        <w:t xml:space="preserve"> (Eds.), </w:t>
      </w:r>
      <w:r w:rsidRPr="00052165">
        <w:rPr>
          <w:rFonts w:ascii="Times New Roman" w:hAnsi="Times New Roman"/>
          <w:i/>
          <w:iCs/>
        </w:rPr>
        <w:t>Prospective longitudinal research</w:t>
      </w:r>
      <w:r w:rsidRPr="00052165">
        <w:rPr>
          <w:rFonts w:ascii="Times New Roman" w:hAnsi="Times New Roman"/>
        </w:rPr>
        <w:t xml:space="preserve"> (pp. 137-145).  Oxford: Oxford University Press.</w:t>
      </w:r>
    </w:p>
    <w:p w14:paraId="3BD47AAA" w14:textId="7A68C4C5" w:rsidR="00E91293" w:rsidRDefault="00E91293" w:rsidP="00AC24C9">
      <w:pPr>
        <w:pStyle w:val="BodyText2"/>
        <w:spacing w:after="0"/>
        <w:ind w:left="720" w:hanging="720"/>
        <w:rPr>
          <w:rFonts w:ascii="Times New Roman" w:hAnsi="Times New Roman"/>
        </w:rPr>
      </w:pPr>
      <w:r w:rsidRPr="00052165">
        <w:rPr>
          <w:rFonts w:ascii="Times New Roman" w:hAnsi="Times New Roman"/>
        </w:rPr>
        <w:t xml:space="preserve">Farrington, D. P., &amp; West, D. J. (1990). The Cambridge Study in Delinquent Development: A long-term follow-up of 411 London males.  </w:t>
      </w:r>
      <w:r w:rsidRPr="00052165">
        <w:rPr>
          <w:rFonts w:ascii="Times New Roman" w:hAnsi="Times New Roman"/>
          <w:lang w:val="de-DE"/>
        </w:rPr>
        <w:t xml:space="preserve">In H-J. Kerner &amp; G. Kaiser (Eds.), </w:t>
      </w:r>
      <w:r w:rsidRPr="00052165">
        <w:rPr>
          <w:rFonts w:ascii="Times New Roman" w:hAnsi="Times New Roman"/>
          <w:i/>
          <w:iCs/>
          <w:lang w:val="de-DE"/>
        </w:rPr>
        <w:t>Kriminalitat:Personlichkeit, lebensgeschichte und verhalten (Criminality: Personality, behavior and life history)</w:t>
      </w:r>
      <w:r w:rsidRPr="00052165">
        <w:rPr>
          <w:rFonts w:ascii="Times New Roman" w:hAnsi="Times New Roman"/>
          <w:lang w:val="de-DE"/>
        </w:rPr>
        <w:t xml:space="preserve"> (pp. 115-138).  </w:t>
      </w:r>
      <w:r w:rsidRPr="00052165">
        <w:rPr>
          <w:rFonts w:ascii="Times New Roman" w:hAnsi="Times New Roman"/>
        </w:rPr>
        <w:t>Berlin, Germany: Springer-Verlag.</w:t>
      </w:r>
    </w:p>
    <w:p w14:paraId="3FD8897F" w14:textId="41953180" w:rsidR="00043ED1" w:rsidRPr="00043ED1" w:rsidRDefault="00043ED1" w:rsidP="00AC24C9">
      <w:pPr>
        <w:pStyle w:val="BodyText2"/>
        <w:spacing w:after="0"/>
        <w:ind w:left="720" w:hanging="720"/>
        <w:rPr>
          <w:rFonts w:ascii="Times New Roman" w:hAnsi="Times New Roman"/>
          <w:lang w:val="en-GB"/>
        </w:rPr>
      </w:pPr>
      <w:proofErr w:type="spellStart"/>
      <w:r>
        <w:rPr>
          <w:rFonts w:ascii="Times New Roman" w:hAnsi="Times New Roman"/>
          <w:lang w:val="en-GB"/>
        </w:rPr>
        <w:t>Forouzan</w:t>
      </w:r>
      <w:proofErr w:type="spellEnd"/>
      <w:r w:rsidR="00897E2F">
        <w:rPr>
          <w:rFonts w:ascii="Times New Roman" w:hAnsi="Times New Roman"/>
          <w:lang w:val="en-GB"/>
        </w:rPr>
        <w:t>, E. &amp; Cooke, D. J. (</w:t>
      </w:r>
      <w:r w:rsidR="00216899">
        <w:rPr>
          <w:rFonts w:ascii="Times New Roman" w:hAnsi="Times New Roman"/>
          <w:lang w:val="en-GB"/>
        </w:rPr>
        <w:t xml:space="preserve">2005). Figuring out la femme fatale: Conceptual </w:t>
      </w:r>
      <w:r w:rsidR="005E1770">
        <w:rPr>
          <w:rFonts w:ascii="Times New Roman" w:hAnsi="Times New Roman"/>
          <w:lang w:val="en-GB"/>
        </w:rPr>
        <w:t xml:space="preserve">and assessment issues concerning psychopathy in females. </w:t>
      </w:r>
      <w:proofErr w:type="spellStart"/>
      <w:r w:rsidR="00CA5039" w:rsidRPr="00553F16">
        <w:rPr>
          <w:rFonts w:ascii="Times New Roman" w:hAnsi="Times New Roman"/>
          <w:i/>
          <w:iCs/>
          <w:lang w:val="en-GB"/>
        </w:rPr>
        <w:t>Behavioral</w:t>
      </w:r>
      <w:proofErr w:type="spellEnd"/>
      <w:r w:rsidR="00CA5039" w:rsidRPr="00553F16">
        <w:rPr>
          <w:rFonts w:ascii="Times New Roman" w:hAnsi="Times New Roman"/>
          <w:i/>
          <w:iCs/>
          <w:lang w:val="en-GB"/>
        </w:rPr>
        <w:t xml:space="preserve"> Sciences &amp; the Law, </w:t>
      </w:r>
      <w:r w:rsidR="00041985" w:rsidRPr="00553F16">
        <w:rPr>
          <w:rFonts w:ascii="Times New Roman" w:hAnsi="Times New Roman"/>
          <w:i/>
          <w:iCs/>
          <w:lang w:val="en-GB"/>
        </w:rPr>
        <w:t>23</w:t>
      </w:r>
      <w:r w:rsidR="00041985">
        <w:rPr>
          <w:rFonts w:ascii="Times New Roman" w:hAnsi="Times New Roman"/>
          <w:lang w:val="en-GB"/>
        </w:rPr>
        <w:t xml:space="preserve">(6), 765-778. </w:t>
      </w:r>
      <w:hyperlink r:id="rId19" w:history="1">
        <w:r w:rsidR="00041985" w:rsidRPr="00553F16">
          <w:rPr>
            <w:rStyle w:val="Hyperlink"/>
            <w:rFonts w:ascii="Times New Roman" w:hAnsi="Times New Roman"/>
            <w:color w:val="auto"/>
            <w:u w:val="none"/>
            <w:shd w:val="clear" w:color="auto" w:fill="FFFFFF"/>
          </w:rPr>
          <w:t>https://doi.org/10.1002/bsl.669</w:t>
        </w:r>
      </w:hyperlink>
    </w:p>
    <w:p w14:paraId="33212F97" w14:textId="458E5D59" w:rsidR="00742C79" w:rsidRPr="00676462" w:rsidRDefault="00742C79" w:rsidP="00AC24C9">
      <w:pPr>
        <w:pStyle w:val="BodyText2"/>
        <w:spacing w:after="0"/>
        <w:ind w:left="720" w:hanging="720"/>
        <w:rPr>
          <w:rStyle w:val="Hyperlink"/>
          <w:rFonts w:ascii="Times New Roman" w:hAnsi="Times New Roman"/>
          <w:color w:val="auto"/>
          <w:u w:val="none"/>
        </w:rPr>
      </w:pPr>
      <w:r>
        <w:rPr>
          <w:rFonts w:ascii="Times New Roman" w:hAnsi="Times New Roman"/>
          <w:lang w:val="en-GB"/>
        </w:rPr>
        <w:t>Garcia</w:t>
      </w:r>
      <w:r w:rsidR="00440014">
        <w:rPr>
          <w:rFonts w:ascii="Times New Roman" w:hAnsi="Times New Roman"/>
          <w:lang w:val="en-GB"/>
        </w:rPr>
        <w:t xml:space="preserve">, M., </w:t>
      </w:r>
      <w:proofErr w:type="spellStart"/>
      <w:r w:rsidR="00440014">
        <w:rPr>
          <w:rFonts w:ascii="Times New Roman" w:hAnsi="Times New Roman"/>
          <w:lang w:val="en-GB"/>
        </w:rPr>
        <w:t>Rouchy</w:t>
      </w:r>
      <w:proofErr w:type="spellEnd"/>
      <w:r w:rsidR="00440014">
        <w:rPr>
          <w:rFonts w:ascii="Times New Roman" w:hAnsi="Times New Roman"/>
          <w:lang w:val="en-GB"/>
        </w:rPr>
        <w:t xml:space="preserve">, E., Garcia, M., &amp; Michel, </w:t>
      </w:r>
      <w:r w:rsidR="00C458C0">
        <w:rPr>
          <w:rFonts w:ascii="Times New Roman" w:hAnsi="Times New Roman"/>
          <w:lang w:val="en-GB"/>
        </w:rPr>
        <w:t>G. (20</w:t>
      </w:r>
      <w:r w:rsidR="00DE06B9">
        <w:rPr>
          <w:rFonts w:ascii="Times New Roman" w:hAnsi="Times New Roman"/>
          <w:lang w:val="en-GB"/>
        </w:rPr>
        <w:t xml:space="preserve">22). The network structure of psychopathic personality traits in a community sample of young adult females. </w:t>
      </w:r>
      <w:proofErr w:type="spellStart"/>
      <w:r w:rsidR="006B0A46" w:rsidRPr="00676462">
        <w:rPr>
          <w:rFonts w:ascii="Times New Roman" w:hAnsi="Times New Roman"/>
          <w:i/>
          <w:iCs/>
          <w:lang w:val="en-GB"/>
        </w:rPr>
        <w:t>L’Encephale</w:t>
      </w:r>
      <w:proofErr w:type="spellEnd"/>
      <w:r w:rsidR="006B0A46" w:rsidRPr="00676462">
        <w:rPr>
          <w:rFonts w:ascii="Times New Roman" w:hAnsi="Times New Roman"/>
          <w:i/>
          <w:iCs/>
          <w:lang w:val="en-GB"/>
        </w:rPr>
        <w:t>, online first</w:t>
      </w:r>
      <w:r w:rsidR="006B0A46" w:rsidRPr="00676462">
        <w:rPr>
          <w:rFonts w:ascii="Times New Roman" w:hAnsi="Times New Roman"/>
          <w:lang w:val="en-GB"/>
        </w:rPr>
        <w:t xml:space="preserve">. </w:t>
      </w:r>
      <w:hyperlink r:id="rId20" w:tgtFrame="_blank" w:tooltip="Persistent link using digital object identifier" w:history="1">
        <w:r w:rsidR="006B0A46" w:rsidRPr="00676462">
          <w:rPr>
            <w:rStyle w:val="Hyperlink"/>
            <w:rFonts w:ascii="Times New Roman" w:hAnsi="Times New Roman"/>
            <w:color w:val="auto"/>
            <w:u w:val="none"/>
          </w:rPr>
          <w:t>https://doi.org/10.1016/j.encep.2022.02.004</w:t>
        </w:r>
      </w:hyperlink>
    </w:p>
    <w:p w14:paraId="3F5FC9E2" w14:textId="58C4AFF1" w:rsidR="00252BF9" w:rsidRPr="00252BF9" w:rsidRDefault="00252BF9" w:rsidP="00AC24C9">
      <w:pPr>
        <w:pStyle w:val="BodyText2"/>
        <w:spacing w:after="0"/>
        <w:ind w:left="720" w:hanging="720"/>
        <w:rPr>
          <w:rFonts w:ascii="Times New Roman" w:hAnsi="Times New Roman"/>
          <w:lang w:val="en-GB"/>
        </w:rPr>
      </w:pPr>
      <w:proofErr w:type="spellStart"/>
      <w:r w:rsidRPr="00676462">
        <w:rPr>
          <w:rFonts w:ascii="Times New Roman" w:hAnsi="Times New Roman"/>
          <w:lang w:val="en-GB"/>
        </w:rPr>
        <w:lastRenderedPageBreak/>
        <w:t>Guay</w:t>
      </w:r>
      <w:proofErr w:type="spellEnd"/>
      <w:r w:rsidR="005C2B4E" w:rsidRPr="00676462">
        <w:rPr>
          <w:rFonts w:ascii="Times New Roman" w:hAnsi="Times New Roman"/>
          <w:lang w:val="en-GB"/>
        </w:rPr>
        <w:t xml:space="preserve">, J-P., Knight, R. A., </w:t>
      </w:r>
      <w:proofErr w:type="spellStart"/>
      <w:r w:rsidR="005C2B4E" w:rsidRPr="00676462">
        <w:rPr>
          <w:rFonts w:ascii="Times New Roman" w:hAnsi="Times New Roman"/>
          <w:lang w:val="en-GB"/>
        </w:rPr>
        <w:t>Ruscio</w:t>
      </w:r>
      <w:proofErr w:type="spellEnd"/>
      <w:r w:rsidR="005C2B4E" w:rsidRPr="00676462">
        <w:rPr>
          <w:rFonts w:ascii="Times New Roman" w:hAnsi="Times New Roman"/>
          <w:lang w:val="en-GB"/>
        </w:rPr>
        <w:t xml:space="preserve">, J., </w:t>
      </w:r>
      <w:r w:rsidR="005C2B4E">
        <w:rPr>
          <w:rFonts w:ascii="Times New Roman" w:hAnsi="Times New Roman"/>
          <w:lang w:val="en-GB"/>
        </w:rPr>
        <w:t xml:space="preserve">&amp; Hare, R. D. (2018). A </w:t>
      </w:r>
      <w:proofErr w:type="spellStart"/>
      <w:r w:rsidR="005C2B4E">
        <w:rPr>
          <w:rFonts w:ascii="Times New Roman" w:hAnsi="Times New Roman"/>
          <w:lang w:val="en-GB"/>
        </w:rPr>
        <w:t>taxometric</w:t>
      </w:r>
      <w:proofErr w:type="spellEnd"/>
      <w:r w:rsidR="005C2B4E">
        <w:rPr>
          <w:rFonts w:ascii="Times New Roman" w:hAnsi="Times New Roman"/>
          <w:lang w:val="en-GB"/>
        </w:rPr>
        <w:t xml:space="preserve"> investigation of </w:t>
      </w:r>
      <w:r w:rsidR="005C2B4E" w:rsidRPr="00D42AEA">
        <w:rPr>
          <w:rFonts w:ascii="Times New Roman" w:hAnsi="Times New Roman"/>
          <w:lang w:val="en-GB"/>
        </w:rPr>
        <w:t xml:space="preserve">psychopathy in women. </w:t>
      </w:r>
      <w:r w:rsidR="00D42AEA" w:rsidRPr="00D42AEA">
        <w:rPr>
          <w:rFonts w:ascii="Times New Roman" w:hAnsi="Times New Roman"/>
          <w:i/>
          <w:iCs/>
          <w:lang w:val="en-GB"/>
        </w:rPr>
        <w:t>Psychiatry Research, 261,</w:t>
      </w:r>
      <w:r w:rsidR="00D42AEA" w:rsidRPr="00D42AEA">
        <w:rPr>
          <w:rFonts w:ascii="Times New Roman" w:hAnsi="Times New Roman"/>
          <w:lang w:val="en-GB"/>
        </w:rPr>
        <w:t xml:space="preserve"> 565-573. </w:t>
      </w:r>
      <w:hyperlink r:id="rId21" w:tgtFrame="_blank" w:tooltip="Persistent link using digital object identifier" w:history="1">
        <w:r w:rsidR="00D42AEA" w:rsidRPr="00D42AEA">
          <w:rPr>
            <w:rStyle w:val="Hyperlink"/>
            <w:rFonts w:ascii="Times New Roman" w:hAnsi="Times New Roman"/>
            <w:color w:val="auto"/>
            <w:u w:val="none"/>
          </w:rPr>
          <w:t>https://doi.org/10.1016/j.psychres.2018.01.015</w:t>
        </w:r>
      </w:hyperlink>
    </w:p>
    <w:p w14:paraId="349A9D66" w14:textId="274745E5" w:rsidR="001809AE" w:rsidRDefault="001809AE" w:rsidP="00AC24C9">
      <w:pPr>
        <w:pStyle w:val="BodyText2"/>
        <w:spacing w:after="0"/>
        <w:ind w:left="720" w:hanging="720"/>
        <w:rPr>
          <w:rFonts w:ascii="Times New Roman" w:hAnsi="Times New Roman"/>
          <w:lang w:val="en-GB"/>
        </w:rPr>
      </w:pPr>
      <w:r>
        <w:rPr>
          <w:rFonts w:ascii="Times New Roman" w:hAnsi="Times New Roman"/>
          <w:lang w:val="en-GB"/>
        </w:rPr>
        <w:t xml:space="preserve">Hare, </w:t>
      </w:r>
      <w:r w:rsidR="008704B5">
        <w:rPr>
          <w:rFonts w:ascii="Times New Roman" w:hAnsi="Times New Roman"/>
          <w:lang w:val="en-GB"/>
        </w:rPr>
        <w:t xml:space="preserve">R. D. (2003). </w:t>
      </w:r>
      <w:r w:rsidR="00716BD2" w:rsidRPr="00213431">
        <w:rPr>
          <w:rFonts w:ascii="Times New Roman" w:hAnsi="Times New Roman"/>
          <w:i/>
          <w:iCs/>
          <w:lang w:val="en-GB"/>
        </w:rPr>
        <w:t xml:space="preserve">Hare </w:t>
      </w:r>
      <w:r w:rsidR="00055B12">
        <w:rPr>
          <w:rFonts w:ascii="Times New Roman" w:hAnsi="Times New Roman"/>
          <w:i/>
          <w:iCs/>
          <w:lang w:val="en-GB"/>
        </w:rPr>
        <w:t>Psychopathy Checklist-Revised (PCL-R)</w:t>
      </w:r>
      <w:r w:rsidR="00213431">
        <w:rPr>
          <w:rFonts w:ascii="Times New Roman" w:hAnsi="Times New Roman"/>
          <w:lang w:val="en-GB"/>
        </w:rPr>
        <w:t xml:space="preserve"> (2</w:t>
      </w:r>
      <w:r w:rsidR="00213431" w:rsidRPr="00213431">
        <w:rPr>
          <w:rFonts w:ascii="Times New Roman" w:hAnsi="Times New Roman"/>
          <w:vertAlign w:val="superscript"/>
          <w:lang w:val="en-GB"/>
        </w:rPr>
        <w:t>nd</w:t>
      </w:r>
      <w:r w:rsidR="00213431">
        <w:rPr>
          <w:rFonts w:ascii="Times New Roman" w:hAnsi="Times New Roman"/>
          <w:lang w:val="en-GB"/>
        </w:rPr>
        <w:t xml:space="preserve"> ed). Multi Health </w:t>
      </w:r>
      <w:r w:rsidR="00213431" w:rsidRPr="000637C0">
        <w:rPr>
          <w:rFonts w:ascii="Times New Roman" w:hAnsi="Times New Roman"/>
          <w:lang w:val="en-GB"/>
        </w:rPr>
        <w:t xml:space="preserve">Systems. </w:t>
      </w:r>
    </w:p>
    <w:p w14:paraId="4A6C634A" w14:textId="6F4C926B" w:rsidR="004F4FA2" w:rsidRPr="000637C0" w:rsidRDefault="004F4FA2" w:rsidP="00AC24C9">
      <w:pPr>
        <w:pStyle w:val="BodyText2"/>
        <w:spacing w:after="0"/>
        <w:ind w:left="720" w:hanging="720"/>
        <w:rPr>
          <w:rFonts w:ascii="Times New Roman" w:hAnsi="Times New Roman"/>
          <w:lang w:val="en-GB"/>
        </w:rPr>
      </w:pPr>
      <w:r>
        <w:rPr>
          <w:rFonts w:ascii="Times New Roman" w:hAnsi="Times New Roman"/>
          <w:lang w:val="en-GB"/>
        </w:rPr>
        <w:t>Hart</w:t>
      </w:r>
      <w:r w:rsidR="009234E2">
        <w:rPr>
          <w:rFonts w:ascii="Times New Roman" w:hAnsi="Times New Roman"/>
          <w:lang w:val="en-GB"/>
        </w:rPr>
        <w:t xml:space="preserve">, S. D., </w:t>
      </w:r>
      <w:r w:rsidR="007506A0">
        <w:rPr>
          <w:rFonts w:ascii="Times New Roman" w:hAnsi="Times New Roman"/>
          <w:lang w:val="en-GB"/>
        </w:rPr>
        <w:t>Cox, D. N., &amp; Hare, R. D. (</w:t>
      </w:r>
      <w:r w:rsidR="002D2533">
        <w:rPr>
          <w:rFonts w:ascii="Times New Roman" w:hAnsi="Times New Roman"/>
          <w:lang w:val="en-GB"/>
        </w:rPr>
        <w:t xml:space="preserve">1995). </w:t>
      </w:r>
      <w:r w:rsidR="002D2533" w:rsidRPr="002D2533">
        <w:rPr>
          <w:rFonts w:ascii="Times New Roman" w:hAnsi="Times New Roman"/>
          <w:i/>
          <w:iCs/>
          <w:lang w:val="en-GB"/>
        </w:rPr>
        <w:t xml:space="preserve">Hare PCL:SV. Psychopathy checklist: Screening Version. </w:t>
      </w:r>
      <w:r w:rsidR="002D2533">
        <w:rPr>
          <w:rFonts w:ascii="Times New Roman" w:hAnsi="Times New Roman"/>
          <w:lang w:val="en-GB"/>
        </w:rPr>
        <w:t xml:space="preserve">Multi Health Systems. </w:t>
      </w:r>
    </w:p>
    <w:p w14:paraId="0BB8A114" w14:textId="425C7986" w:rsidR="005D5EC3" w:rsidRPr="00543A04" w:rsidRDefault="00646FA8" w:rsidP="00AC24C9">
      <w:pPr>
        <w:pStyle w:val="BodyText2"/>
        <w:spacing w:after="0"/>
        <w:ind w:left="720" w:hanging="720"/>
        <w:rPr>
          <w:rFonts w:ascii="Times New Roman" w:hAnsi="Times New Roman"/>
          <w:shd w:val="clear" w:color="auto" w:fill="FFFFFF"/>
          <w:lang w:val="en-GB"/>
        </w:rPr>
      </w:pPr>
      <w:r w:rsidRPr="000637C0">
        <w:rPr>
          <w:rFonts w:ascii="Times New Roman" w:hAnsi="Times New Roman"/>
          <w:shd w:val="clear" w:color="auto" w:fill="FFFFFF"/>
        </w:rPr>
        <w:t>Harris, G. T., &amp; Rice, M. E. (2006). Treatment of Psychopathy: A Review of Empirical Findings. In C. J. Patrick (Ed.), </w:t>
      </w:r>
      <w:r w:rsidRPr="000637C0">
        <w:rPr>
          <w:rStyle w:val="Emphasis"/>
          <w:rFonts w:ascii="Times New Roman" w:hAnsi="Times New Roman"/>
          <w:shd w:val="clear" w:color="auto" w:fill="FFFFFF"/>
        </w:rPr>
        <w:t>Handbook of psychopathy</w:t>
      </w:r>
      <w:r w:rsidRPr="000637C0">
        <w:rPr>
          <w:rFonts w:ascii="Times New Roman" w:hAnsi="Times New Roman"/>
          <w:shd w:val="clear" w:color="auto" w:fill="FFFFFF"/>
        </w:rPr>
        <w:t xml:space="preserve"> (pp. 555–572). The </w:t>
      </w:r>
      <w:r w:rsidRPr="00543A04">
        <w:rPr>
          <w:rFonts w:ascii="Times New Roman" w:hAnsi="Times New Roman"/>
          <w:shd w:val="clear" w:color="auto" w:fill="FFFFFF"/>
        </w:rPr>
        <w:t>Guilford Press</w:t>
      </w:r>
      <w:r w:rsidR="001836D5" w:rsidRPr="00543A04">
        <w:rPr>
          <w:rFonts w:ascii="Times New Roman" w:hAnsi="Times New Roman"/>
          <w:shd w:val="clear" w:color="auto" w:fill="FFFFFF"/>
          <w:lang w:val="en-GB"/>
        </w:rPr>
        <w:t>.</w:t>
      </w:r>
    </w:p>
    <w:p w14:paraId="1EC82258" w14:textId="2844FD8B" w:rsidR="007D6C9C" w:rsidRDefault="007D6C9C" w:rsidP="00AC24C9">
      <w:pPr>
        <w:pStyle w:val="BodyText2"/>
        <w:spacing w:after="0"/>
        <w:ind w:left="720" w:hanging="720"/>
        <w:rPr>
          <w:rStyle w:val="Hyperlink"/>
          <w:rFonts w:ascii="Times New Roman" w:hAnsi="Times New Roman"/>
          <w:color w:val="auto"/>
          <w:u w:val="none"/>
          <w:shd w:val="clear" w:color="auto" w:fill="FFFFFF"/>
        </w:rPr>
      </w:pPr>
      <w:r w:rsidRPr="00543A04">
        <w:rPr>
          <w:rFonts w:ascii="Times New Roman" w:hAnsi="Times New Roman"/>
          <w:shd w:val="clear" w:color="auto" w:fill="FFFFFF"/>
        </w:rPr>
        <w:t xml:space="preserve">Harris, G. T., Rice, M. E., &amp; </w:t>
      </w:r>
      <w:proofErr w:type="spellStart"/>
      <w:r w:rsidRPr="00543A04">
        <w:rPr>
          <w:rFonts w:ascii="Times New Roman" w:hAnsi="Times New Roman"/>
          <w:shd w:val="clear" w:color="auto" w:fill="FFFFFF"/>
        </w:rPr>
        <w:t>Quinsey</w:t>
      </w:r>
      <w:proofErr w:type="spellEnd"/>
      <w:r w:rsidRPr="00543A04">
        <w:rPr>
          <w:rFonts w:ascii="Times New Roman" w:hAnsi="Times New Roman"/>
          <w:shd w:val="clear" w:color="auto" w:fill="FFFFFF"/>
        </w:rPr>
        <w:t xml:space="preserve">, V. L. (1994). Psychopathy as a </w:t>
      </w:r>
      <w:proofErr w:type="spellStart"/>
      <w:r w:rsidRPr="00543A04">
        <w:rPr>
          <w:rFonts w:ascii="Times New Roman" w:hAnsi="Times New Roman"/>
          <w:shd w:val="clear" w:color="auto" w:fill="FFFFFF"/>
        </w:rPr>
        <w:t>taxon</w:t>
      </w:r>
      <w:proofErr w:type="spellEnd"/>
      <w:r w:rsidRPr="00543A04">
        <w:rPr>
          <w:rFonts w:ascii="Times New Roman" w:hAnsi="Times New Roman"/>
          <w:shd w:val="clear" w:color="auto" w:fill="FFFFFF"/>
        </w:rPr>
        <w:t>: Evidence that psychopaths are a discrete class. </w:t>
      </w:r>
      <w:r w:rsidRPr="00543A04">
        <w:rPr>
          <w:rStyle w:val="Emphasis"/>
          <w:rFonts w:ascii="Times New Roman" w:hAnsi="Times New Roman"/>
          <w:shd w:val="clear" w:color="auto" w:fill="FFFFFF"/>
        </w:rPr>
        <w:t>Journal of Consulting and Clinical Psychology, 62</w:t>
      </w:r>
      <w:r w:rsidRPr="00543A04">
        <w:rPr>
          <w:rFonts w:ascii="Times New Roman" w:hAnsi="Times New Roman"/>
          <w:shd w:val="clear" w:color="auto" w:fill="FFFFFF"/>
        </w:rPr>
        <w:t>(2), 387–397. </w:t>
      </w:r>
      <w:r w:rsidR="00000000">
        <w:fldChar w:fldCharType="begin"/>
      </w:r>
      <w:r w:rsidR="00000000">
        <w:instrText>HYPERLINK "https://psycnet.apa.org/doi/10.1037/0022-006X.62.2.387" \t "_blank"</w:instrText>
      </w:r>
      <w:r w:rsidR="00000000">
        <w:fldChar w:fldCharType="separate"/>
      </w:r>
      <w:r w:rsidRPr="00543A04">
        <w:rPr>
          <w:rStyle w:val="Hyperlink"/>
          <w:rFonts w:ascii="Times New Roman" w:hAnsi="Times New Roman"/>
          <w:color w:val="auto"/>
          <w:u w:val="none"/>
          <w:shd w:val="clear" w:color="auto" w:fill="FFFFFF"/>
        </w:rPr>
        <w:t>https://doi.org/10.1037/0022-006X.62.2.387</w:t>
      </w:r>
      <w:r w:rsidR="00000000">
        <w:rPr>
          <w:rStyle w:val="Hyperlink"/>
          <w:rFonts w:ascii="Times New Roman" w:hAnsi="Times New Roman"/>
          <w:color w:val="auto"/>
          <w:u w:val="none"/>
          <w:shd w:val="clear" w:color="auto" w:fill="FFFFFF"/>
        </w:rPr>
        <w:fldChar w:fldCharType="end"/>
      </w:r>
    </w:p>
    <w:p w14:paraId="79BF72B1" w14:textId="0132DE8E" w:rsidR="007D287E" w:rsidRDefault="007D287E" w:rsidP="00AC24C9">
      <w:pPr>
        <w:pStyle w:val="BodyText2"/>
        <w:spacing w:after="0"/>
        <w:ind w:left="720" w:hanging="720"/>
        <w:rPr>
          <w:rFonts w:ascii="Times New Roman" w:hAnsi="Times New Roman"/>
          <w:color w:val="333333"/>
          <w:shd w:val="clear" w:color="auto" w:fill="FCFCFC"/>
        </w:rPr>
      </w:pPr>
      <w:r w:rsidRPr="007D287E">
        <w:rPr>
          <w:rStyle w:val="Hyperlink"/>
          <w:rFonts w:ascii="Times New Roman" w:hAnsi="Times New Roman"/>
          <w:color w:val="auto"/>
          <w:u w:val="none"/>
          <w:shd w:val="clear" w:color="auto" w:fill="FFFFFF"/>
          <w:lang w:val="en-GB"/>
        </w:rPr>
        <w:t>Hawes, D. J., Price, M</w:t>
      </w:r>
      <w:r>
        <w:rPr>
          <w:rStyle w:val="Hyperlink"/>
          <w:rFonts w:ascii="Times New Roman" w:hAnsi="Times New Roman"/>
          <w:color w:val="auto"/>
          <w:u w:val="none"/>
          <w:shd w:val="clear" w:color="auto" w:fill="FFFFFF"/>
          <w:lang w:val="en-GB"/>
        </w:rPr>
        <w:t xml:space="preserve">. J., &amp; </w:t>
      </w:r>
      <w:proofErr w:type="spellStart"/>
      <w:r>
        <w:rPr>
          <w:rStyle w:val="Hyperlink"/>
          <w:rFonts w:ascii="Times New Roman" w:hAnsi="Times New Roman"/>
          <w:color w:val="auto"/>
          <w:u w:val="none"/>
          <w:shd w:val="clear" w:color="auto" w:fill="FFFFFF"/>
          <w:lang w:val="en-GB"/>
        </w:rPr>
        <w:t>Dadds</w:t>
      </w:r>
      <w:proofErr w:type="spellEnd"/>
      <w:r>
        <w:rPr>
          <w:rStyle w:val="Hyperlink"/>
          <w:rFonts w:ascii="Times New Roman" w:hAnsi="Times New Roman"/>
          <w:color w:val="auto"/>
          <w:u w:val="none"/>
          <w:shd w:val="clear" w:color="auto" w:fill="FFFFFF"/>
          <w:lang w:val="en-GB"/>
        </w:rPr>
        <w:t xml:space="preserve">, M. R. (2014). Callous-unemotional traits and the treatment of conduct problems in childhood and adolescence: a comprehensive </w:t>
      </w:r>
      <w:r w:rsidRPr="00BF7114">
        <w:rPr>
          <w:rStyle w:val="Hyperlink"/>
          <w:rFonts w:ascii="Times New Roman" w:hAnsi="Times New Roman"/>
          <w:color w:val="auto"/>
          <w:u w:val="none"/>
          <w:shd w:val="clear" w:color="auto" w:fill="FFFFFF"/>
          <w:lang w:val="en-GB"/>
        </w:rPr>
        <w:t xml:space="preserve">review. Clinical Child and Family Psychology Review, 17, </w:t>
      </w:r>
      <w:r w:rsidR="00284B2D" w:rsidRPr="00BF7114">
        <w:rPr>
          <w:rStyle w:val="Hyperlink"/>
          <w:rFonts w:ascii="Times New Roman" w:hAnsi="Times New Roman"/>
          <w:color w:val="auto"/>
          <w:u w:val="none"/>
          <w:shd w:val="clear" w:color="auto" w:fill="FFFFFF"/>
          <w:lang w:val="en-GB"/>
        </w:rPr>
        <w:t xml:space="preserve">248-267. </w:t>
      </w:r>
      <w:hyperlink r:id="rId22" w:history="1">
        <w:r w:rsidR="00FA40D4" w:rsidRPr="00FA40D4">
          <w:rPr>
            <w:rStyle w:val="Hyperlink"/>
            <w:rFonts w:ascii="Times New Roman" w:hAnsi="Times New Roman"/>
            <w:color w:val="auto"/>
            <w:u w:val="none"/>
            <w:shd w:val="clear" w:color="auto" w:fill="FCFCFC"/>
          </w:rPr>
          <w:t>https://doi.org/10.1007/s10567-014-0167-1</w:t>
        </w:r>
      </w:hyperlink>
    </w:p>
    <w:p w14:paraId="63C36999" w14:textId="7EECDBAB" w:rsidR="00A810F1" w:rsidRDefault="00A810F1" w:rsidP="00AC24C9">
      <w:pPr>
        <w:pStyle w:val="BodyText2"/>
        <w:spacing w:after="0"/>
        <w:ind w:left="720" w:hanging="720"/>
        <w:rPr>
          <w:rFonts w:ascii="Times New Roman" w:hAnsi="Times New Roman"/>
          <w:color w:val="333333"/>
          <w:shd w:val="clear" w:color="auto" w:fill="FCFCFC"/>
          <w:lang w:val="en-GB"/>
        </w:rPr>
      </w:pPr>
      <w:proofErr w:type="spellStart"/>
      <w:r w:rsidRPr="00D24CAB">
        <w:rPr>
          <w:rFonts w:ascii="Times New Roman" w:hAnsi="Times New Roman"/>
          <w:color w:val="333333"/>
          <w:shd w:val="clear" w:color="auto" w:fill="FCFCFC"/>
          <w:lang w:val="en-GB"/>
        </w:rPr>
        <w:t>Henggeler</w:t>
      </w:r>
      <w:proofErr w:type="spellEnd"/>
      <w:r w:rsidRPr="00D24CAB">
        <w:rPr>
          <w:rFonts w:ascii="Times New Roman" w:hAnsi="Times New Roman"/>
          <w:color w:val="333333"/>
          <w:shd w:val="clear" w:color="auto" w:fill="FCFCFC"/>
          <w:lang w:val="en-GB"/>
        </w:rPr>
        <w:t xml:space="preserve">, S. W. (1999). </w:t>
      </w:r>
      <w:r w:rsidR="00441156" w:rsidRPr="00441156">
        <w:rPr>
          <w:rFonts w:ascii="Times New Roman" w:hAnsi="Times New Roman"/>
          <w:color w:val="333333"/>
          <w:shd w:val="clear" w:color="auto" w:fill="FCFCFC"/>
          <w:lang w:val="en-GB"/>
        </w:rPr>
        <w:t>Multisystemic therap</w:t>
      </w:r>
      <w:r w:rsidR="00441156">
        <w:rPr>
          <w:rFonts w:ascii="Times New Roman" w:hAnsi="Times New Roman"/>
          <w:color w:val="333333"/>
          <w:shd w:val="clear" w:color="auto" w:fill="FCFCFC"/>
          <w:lang w:val="en-GB"/>
        </w:rPr>
        <w:t xml:space="preserve">y: an overview of clinical procedures, outcomes, and policy implications. </w:t>
      </w:r>
      <w:r w:rsidR="00E83540" w:rsidRPr="00657BE2">
        <w:rPr>
          <w:rFonts w:ascii="Times New Roman" w:hAnsi="Times New Roman"/>
          <w:i/>
          <w:iCs/>
          <w:color w:val="333333"/>
          <w:shd w:val="clear" w:color="auto" w:fill="FCFCFC"/>
          <w:lang w:val="en-GB"/>
        </w:rPr>
        <w:t>Child Psychology &amp; Psychiatry, 4</w:t>
      </w:r>
      <w:r w:rsidR="00E83540">
        <w:rPr>
          <w:rFonts w:ascii="Times New Roman" w:hAnsi="Times New Roman"/>
          <w:color w:val="333333"/>
          <w:shd w:val="clear" w:color="auto" w:fill="FCFCFC"/>
          <w:lang w:val="en-GB"/>
        </w:rPr>
        <w:t xml:space="preserve">(1), </w:t>
      </w:r>
      <w:r w:rsidR="00657BE2">
        <w:rPr>
          <w:rFonts w:ascii="Times New Roman" w:hAnsi="Times New Roman"/>
          <w:color w:val="333333"/>
          <w:shd w:val="clear" w:color="auto" w:fill="FCFCFC"/>
          <w:lang w:val="en-GB"/>
        </w:rPr>
        <w:t xml:space="preserve">2-10. </w:t>
      </w:r>
    </w:p>
    <w:p w14:paraId="5FB42B0D" w14:textId="7618A0AE" w:rsidR="00A046B0" w:rsidRPr="0028607F" w:rsidRDefault="00A046B0" w:rsidP="00AC24C9">
      <w:pPr>
        <w:pStyle w:val="BodyText2"/>
        <w:spacing w:after="0"/>
        <w:ind w:left="720" w:hanging="720"/>
        <w:rPr>
          <w:rFonts w:ascii="Times New Roman" w:hAnsi="Times New Roman"/>
          <w:color w:val="333333"/>
          <w:shd w:val="clear" w:color="auto" w:fill="FCFCFC"/>
          <w:lang w:val="en-GB"/>
        </w:rPr>
      </w:pPr>
      <w:proofErr w:type="spellStart"/>
      <w:r w:rsidRPr="00D24CAB">
        <w:rPr>
          <w:rFonts w:ascii="Times New Roman" w:hAnsi="Times New Roman"/>
          <w:color w:val="333333"/>
          <w:shd w:val="clear" w:color="auto" w:fill="FCFCFC"/>
          <w:lang w:val="en-GB"/>
        </w:rPr>
        <w:t>Keles</w:t>
      </w:r>
      <w:proofErr w:type="spellEnd"/>
      <w:r w:rsidRPr="00D24CAB">
        <w:rPr>
          <w:rFonts w:ascii="Times New Roman" w:hAnsi="Times New Roman"/>
          <w:color w:val="333333"/>
          <w:shd w:val="clear" w:color="auto" w:fill="FCFCFC"/>
          <w:lang w:val="en-GB"/>
        </w:rPr>
        <w:t xml:space="preserve">, S., </w:t>
      </w:r>
      <w:proofErr w:type="spellStart"/>
      <w:r w:rsidRPr="00D24CAB">
        <w:rPr>
          <w:rFonts w:ascii="Times New Roman" w:hAnsi="Times New Roman"/>
          <w:color w:val="333333"/>
          <w:shd w:val="clear" w:color="auto" w:fill="FCFCFC"/>
          <w:lang w:val="en-GB"/>
        </w:rPr>
        <w:t>Taraldsen</w:t>
      </w:r>
      <w:proofErr w:type="spellEnd"/>
      <w:r w:rsidRPr="00D24CAB">
        <w:rPr>
          <w:rFonts w:ascii="Times New Roman" w:hAnsi="Times New Roman"/>
          <w:color w:val="333333"/>
          <w:shd w:val="clear" w:color="auto" w:fill="FCFCFC"/>
          <w:lang w:val="en-GB"/>
        </w:rPr>
        <w:t xml:space="preserve">, K., &amp; </w:t>
      </w:r>
      <w:proofErr w:type="spellStart"/>
      <w:r w:rsidRPr="00D24CAB">
        <w:rPr>
          <w:rFonts w:ascii="Times New Roman" w:hAnsi="Times New Roman"/>
          <w:color w:val="333333"/>
          <w:shd w:val="clear" w:color="auto" w:fill="FCFCFC"/>
          <w:lang w:val="en-GB"/>
        </w:rPr>
        <w:t>Olseth</w:t>
      </w:r>
      <w:proofErr w:type="spellEnd"/>
      <w:r w:rsidRPr="00D24CAB">
        <w:rPr>
          <w:rFonts w:ascii="Times New Roman" w:hAnsi="Times New Roman"/>
          <w:color w:val="333333"/>
          <w:shd w:val="clear" w:color="auto" w:fill="FCFCFC"/>
          <w:lang w:val="en-GB"/>
        </w:rPr>
        <w:t>, A. R. (20</w:t>
      </w:r>
      <w:r w:rsidR="00647E56" w:rsidRPr="00D24CAB">
        <w:rPr>
          <w:rFonts w:ascii="Times New Roman" w:hAnsi="Times New Roman"/>
          <w:color w:val="333333"/>
          <w:shd w:val="clear" w:color="auto" w:fill="FCFCFC"/>
          <w:lang w:val="en-GB"/>
        </w:rPr>
        <w:t xml:space="preserve">21). </w:t>
      </w:r>
      <w:r w:rsidR="00647E56" w:rsidRPr="00647E56">
        <w:rPr>
          <w:rFonts w:ascii="Times New Roman" w:hAnsi="Times New Roman"/>
          <w:color w:val="333333"/>
          <w:shd w:val="clear" w:color="auto" w:fill="FCFCFC"/>
          <w:lang w:val="en-GB"/>
        </w:rPr>
        <w:t>Identification of mu</w:t>
      </w:r>
      <w:r w:rsidR="00647E56">
        <w:rPr>
          <w:rFonts w:ascii="Times New Roman" w:hAnsi="Times New Roman"/>
          <w:color w:val="333333"/>
          <w:shd w:val="clear" w:color="auto" w:fill="FCFCFC"/>
          <w:lang w:val="en-GB"/>
        </w:rPr>
        <w:t>ltisystemic therapy (MST) subgroups with distinct trajectories on ultimate outcomes in Norway.</w:t>
      </w:r>
      <w:r w:rsidR="00647E56" w:rsidRPr="0028607F">
        <w:rPr>
          <w:rFonts w:ascii="Times New Roman" w:hAnsi="Times New Roman"/>
          <w:i/>
          <w:iCs/>
          <w:color w:val="333333"/>
          <w:shd w:val="clear" w:color="auto" w:fill="FCFCFC"/>
          <w:lang w:val="en-GB"/>
        </w:rPr>
        <w:t xml:space="preserve"> Research on Child and Adolescent Psychopathology, 49</w:t>
      </w:r>
      <w:r w:rsidR="00647E56" w:rsidRPr="0028607F">
        <w:rPr>
          <w:rFonts w:ascii="Times New Roman" w:hAnsi="Times New Roman"/>
          <w:color w:val="333333"/>
          <w:shd w:val="clear" w:color="auto" w:fill="FCFCFC"/>
          <w:lang w:val="en-GB"/>
        </w:rPr>
        <w:t xml:space="preserve">, </w:t>
      </w:r>
      <w:r w:rsidR="0028607F" w:rsidRPr="0028607F">
        <w:rPr>
          <w:rFonts w:ascii="Times New Roman" w:hAnsi="Times New Roman"/>
          <w:color w:val="333333"/>
          <w:shd w:val="clear" w:color="auto" w:fill="FCFCFC"/>
          <w:lang w:val="en-GB"/>
        </w:rPr>
        <w:t xml:space="preserve">429-442. </w:t>
      </w:r>
      <w:r w:rsidR="0028607F" w:rsidRPr="0028607F">
        <w:rPr>
          <w:rFonts w:ascii="Times New Roman" w:hAnsi="Times New Roman"/>
          <w:color w:val="333333"/>
          <w:shd w:val="clear" w:color="auto" w:fill="FCFCFC"/>
        </w:rPr>
        <w:t>https://doi.org/10.1007/s10802-020-00735-3</w:t>
      </w:r>
    </w:p>
    <w:p w14:paraId="30248D69" w14:textId="480E074B" w:rsidR="00FA40D4" w:rsidRPr="00D24CAB" w:rsidRDefault="00FA40D4" w:rsidP="00AC24C9">
      <w:pPr>
        <w:pStyle w:val="BodyText2"/>
        <w:spacing w:after="0"/>
        <w:ind w:left="720" w:hanging="720"/>
        <w:rPr>
          <w:rFonts w:ascii="Times New Roman" w:hAnsi="Times New Roman"/>
          <w:color w:val="333333"/>
          <w:shd w:val="clear" w:color="auto" w:fill="FCFCFC"/>
          <w:lang w:val="nb-NO"/>
        </w:rPr>
      </w:pPr>
      <w:proofErr w:type="spellStart"/>
      <w:r w:rsidRPr="0028607F">
        <w:rPr>
          <w:rFonts w:ascii="Times New Roman" w:hAnsi="Times New Roman"/>
          <w:color w:val="333333"/>
          <w:shd w:val="clear" w:color="auto" w:fill="FCFCFC"/>
          <w:lang w:val="en-GB"/>
        </w:rPr>
        <w:lastRenderedPageBreak/>
        <w:t>Loeber</w:t>
      </w:r>
      <w:proofErr w:type="spellEnd"/>
      <w:r w:rsidRPr="0028607F">
        <w:rPr>
          <w:rFonts w:ascii="Times New Roman" w:hAnsi="Times New Roman"/>
          <w:color w:val="333333"/>
          <w:shd w:val="clear" w:color="auto" w:fill="FCFCFC"/>
          <w:lang w:val="en-GB"/>
        </w:rPr>
        <w:t xml:space="preserve">, </w:t>
      </w:r>
      <w:r w:rsidR="00DB640C" w:rsidRPr="0028607F">
        <w:rPr>
          <w:rFonts w:ascii="Times New Roman" w:hAnsi="Times New Roman"/>
          <w:color w:val="333333"/>
          <w:shd w:val="clear" w:color="auto" w:fill="FCFCFC"/>
          <w:lang w:val="en-GB"/>
        </w:rPr>
        <w:t xml:space="preserve">R., Jennings, W. G., </w:t>
      </w:r>
      <w:proofErr w:type="spellStart"/>
      <w:r w:rsidR="00DB640C" w:rsidRPr="0028607F">
        <w:rPr>
          <w:rFonts w:ascii="Times New Roman" w:hAnsi="Times New Roman"/>
          <w:color w:val="333333"/>
          <w:shd w:val="clear" w:color="auto" w:fill="FCFCFC"/>
          <w:lang w:val="en-GB"/>
        </w:rPr>
        <w:t>Ahonen</w:t>
      </w:r>
      <w:proofErr w:type="spellEnd"/>
      <w:r w:rsidR="00DB640C" w:rsidRPr="0028607F">
        <w:rPr>
          <w:rFonts w:ascii="Times New Roman" w:hAnsi="Times New Roman"/>
          <w:color w:val="333333"/>
          <w:shd w:val="clear" w:color="auto" w:fill="FCFCFC"/>
          <w:lang w:val="en-GB"/>
        </w:rPr>
        <w:t>, L.,</w:t>
      </w:r>
      <w:r w:rsidR="00DB640C" w:rsidRPr="00441156">
        <w:rPr>
          <w:rFonts w:ascii="Times New Roman" w:hAnsi="Times New Roman"/>
          <w:color w:val="333333"/>
          <w:shd w:val="clear" w:color="auto" w:fill="FCFCFC"/>
          <w:lang w:val="en-GB"/>
        </w:rPr>
        <w:t xml:space="preserve"> Piquero, A. R., &amp; Farrington, D. P. (2017). </w:t>
      </w:r>
      <w:r w:rsidR="00DE6D84" w:rsidRPr="009906BB">
        <w:rPr>
          <w:rFonts w:ascii="Times New Roman" w:hAnsi="Times New Roman"/>
          <w:i/>
          <w:iCs/>
          <w:color w:val="333333"/>
          <w:shd w:val="clear" w:color="auto" w:fill="FCFCFC"/>
          <w:lang w:val="en-GB"/>
        </w:rPr>
        <w:t>Female delinquency from childhood to young adulthood. Recent results from the Pittsburgh youth study</w:t>
      </w:r>
      <w:r w:rsidR="00DE6D84">
        <w:rPr>
          <w:rFonts w:ascii="Times New Roman" w:hAnsi="Times New Roman"/>
          <w:color w:val="333333"/>
          <w:shd w:val="clear" w:color="auto" w:fill="FCFCFC"/>
          <w:lang w:val="en-GB"/>
        </w:rPr>
        <w:t xml:space="preserve">. </w:t>
      </w:r>
      <w:r w:rsidR="009906BB" w:rsidRPr="00D24CAB">
        <w:rPr>
          <w:rFonts w:ascii="Times New Roman" w:hAnsi="Times New Roman"/>
          <w:color w:val="333333"/>
          <w:shd w:val="clear" w:color="auto" w:fill="FCFCFC"/>
          <w:lang w:val="nb-NO"/>
        </w:rPr>
        <w:t xml:space="preserve">Springer. </w:t>
      </w:r>
    </w:p>
    <w:p w14:paraId="5D3A9605" w14:textId="3AD1640E" w:rsidR="008E00CC" w:rsidRPr="00023126" w:rsidRDefault="008E00CC" w:rsidP="00AC24C9">
      <w:pPr>
        <w:pStyle w:val="BodyText2"/>
        <w:spacing w:after="0"/>
        <w:ind w:left="720" w:hanging="720"/>
        <w:rPr>
          <w:rFonts w:ascii="Times New Roman" w:hAnsi="Times New Roman"/>
          <w:shd w:val="clear" w:color="auto" w:fill="FFFFFF"/>
          <w:lang w:val="en-GB"/>
        </w:rPr>
      </w:pPr>
      <w:r w:rsidRPr="00E621BC">
        <w:rPr>
          <w:rFonts w:ascii="Times New Roman" w:hAnsi="Times New Roman"/>
          <w:color w:val="333333"/>
          <w:shd w:val="clear" w:color="auto" w:fill="FCFCFC"/>
          <w:lang w:val="nb-NO"/>
        </w:rPr>
        <w:t xml:space="preserve">Manders, </w:t>
      </w:r>
      <w:r w:rsidR="002D45B4" w:rsidRPr="00E621BC">
        <w:rPr>
          <w:rFonts w:ascii="Times New Roman" w:hAnsi="Times New Roman"/>
          <w:color w:val="333333"/>
          <w:shd w:val="clear" w:color="auto" w:fill="FCFCFC"/>
          <w:lang w:val="nb-NO"/>
        </w:rPr>
        <w:t xml:space="preserve">W. A., </w:t>
      </w:r>
      <w:r w:rsidR="00E621BC" w:rsidRPr="00E621BC">
        <w:rPr>
          <w:rFonts w:ascii="Times New Roman" w:hAnsi="Times New Roman"/>
          <w:color w:val="333333"/>
          <w:shd w:val="clear" w:color="auto" w:fill="FCFCFC"/>
          <w:lang w:val="nb-NO"/>
        </w:rPr>
        <w:t>Dekovic, M., Ass</w:t>
      </w:r>
      <w:r w:rsidR="00E621BC">
        <w:rPr>
          <w:rFonts w:ascii="Times New Roman" w:hAnsi="Times New Roman"/>
          <w:color w:val="333333"/>
          <w:shd w:val="clear" w:color="auto" w:fill="FCFCFC"/>
          <w:lang w:val="nb-NO"/>
        </w:rPr>
        <w:t xml:space="preserve">cher, J. J., van der Laan, P. H., &amp; </w:t>
      </w:r>
      <w:r w:rsidR="00023126">
        <w:rPr>
          <w:rFonts w:ascii="Times New Roman" w:hAnsi="Times New Roman"/>
          <w:color w:val="333333"/>
          <w:shd w:val="clear" w:color="auto" w:fill="FCFCFC"/>
          <w:lang w:val="nb-NO"/>
        </w:rPr>
        <w:t xml:space="preserve">Prins, P. J. M. (2013). </w:t>
      </w:r>
      <w:r w:rsidR="00023126" w:rsidRPr="00023126">
        <w:rPr>
          <w:rFonts w:ascii="Times New Roman" w:hAnsi="Times New Roman"/>
          <w:color w:val="333333"/>
          <w:shd w:val="clear" w:color="auto" w:fill="FCFCFC"/>
          <w:lang w:val="en-GB"/>
        </w:rPr>
        <w:t>Psychopathy as a predictor and moderator of multisystemic therapy o</w:t>
      </w:r>
      <w:r w:rsidR="00023126">
        <w:rPr>
          <w:rFonts w:ascii="Times New Roman" w:hAnsi="Times New Roman"/>
          <w:color w:val="333333"/>
          <w:shd w:val="clear" w:color="auto" w:fill="FCFCFC"/>
          <w:lang w:val="en-GB"/>
        </w:rPr>
        <w:t xml:space="preserve">utcomes among adolescents treated for antisocial </w:t>
      </w:r>
      <w:proofErr w:type="spellStart"/>
      <w:r w:rsidR="00023126">
        <w:rPr>
          <w:rFonts w:ascii="Times New Roman" w:hAnsi="Times New Roman"/>
          <w:color w:val="333333"/>
          <w:shd w:val="clear" w:color="auto" w:fill="FCFCFC"/>
          <w:lang w:val="en-GB"/>
        </w:rPr>
        <w:t>behavior</w:t>
      </w:r>
      <w:proofErr w:type="spellEnd"/>
      <w:r w:rsidR="00023126">
        <w:rPr>
          <w:rFonts w:ascii="Times New Roman" w:hAnsi="Times New Roman"/>
          <w:color w:val="333333"/>
          <w:shd w:val="clear" w:color="auto" w:fill="FCFCFC"/>
          <w:lang w:val="en-GB"/>
        </w:rPr>
        <w:t xml:space="preserve">. </w:t>
      </w:r>
      <w:r w:rsidR="004012A0" w:rsidRPr="0062778D">
        <w:rPr>
          <w:rFonts w:ascii="Times New Roman" w:hAnsi="Times New Roman"/>
          <w:i/>
          <w:iCs/>
          <w:color w:val="333333"/>
          <w:shd w:val="clear" w:color="auto" w:fill="FCFCFC"/>
          <w:lang w:val="en-GB"/>
        </w:rPr>
        <w:t>Journal of Abnormal Child Psychology, 41</w:t>
      </w:r>
      <w:r w:rsidR="004012A0">
        <w:rPr>
          <w:rFonts w:ascii="Times New Roman" w:hAnsi="Times New Roman"/>
          <w:color w:val="333333"/>
          <w:shd w:val="clear" w:color="auto" w:fill="FCFCFC"/>
          <w:lang w:val="en-GB"/>
        </w:rPr>
        <w:t xml:space="preserve">, </w:t>
      </w:r>
      <w:r w:rsidR="0062778D">
        <w:rPr>
          <w:rFonts w:ascii="Times New Roman" w:hAnsi="Times New Roman"/>
          <w:color w:val="333333"/>
          <w:shd w:val="clear" w:color="auto" w:fill="FCFCFC"/>
          <w:lang w:val="en-GB"/>
        </w:rPr>
        <w:t>1121-</w:t>
      </w:r>
      <w:r w:rsidR="0062778D" w:rsidRPr="003F5E2C">
        <w:rPr>
          <w:rFonts w:ascii="Times New Roman" w:hAnsi="Times New Roman"/>
          <w:color w:val="333333"/>
          <w:shd w:val="clear" w:color="auto" w:fill="FCFCFC"/>
          <w:lang w:val="en-GB"/>
        </w:rPr>
        <w:t xml:space="preserve">1132. </w:t>
      </w:r>
      <w:r w:rsidR="003F5E2C" w:rsidRPr="003F5E2C">
        <w:rPr>
          <w:rFonts w:ascii="Times New Roman" w:hAnsi="Times New Roman"/>
          <w:color w:val="333333"/>
          <w:shd w:val="clear" w:color="auto" w:fill="FCFCFC"/>
        </w:rPr>
        <w:t>https://doi.org/10.1007/s10802-013-9749-5</w:t>
      </w:r>
    </w:p>
    <w:p w14:paraId="4AE70155" w14:textId="4388BD78" w:rsidR="000E0404" w:rsidRPr="001836D5" w:rsidRDefault="000E0404" w:rsidP="00AC24C9">
      <w:pPr>
        <w:pStyle w:val="BodyText2"/>
        <w:spacing w:after="0"/>
        <w:ind w:left="720" w:hanging="720"/>
        <w:rPr>
          <w:rFonts w:ascii="Times New Roman" w:hAnsi="Times New Roman"/>
          <w:shd w:val="clear" w:color="auto" w:fill="FFFFFF"/>
          <w:lang w:val="en-GB"/>
        </w:rPr>
      </w:pPr>
      <w:r w:rsidRPr="00BF7114">
        <w:rPr>
          <w:rFonts w:ascii="Times New Roman" w:hAnsi="Times New Roman"/>
          <w:shd w:val="clear" w:color="auto" w:fill="FFFFFF"/>
          <w:lang w:val="en-GB"/>
        </w:rPr>
        <w:t xml:space="preserve">Miller, </w:t>
      </w:r>
      <w:r w:rsidR="00AB1D85" w:rsidRPr="00BF7114">
        <w:rPr>
          <w:rFonts w:ascii="Times New Roman" w:hAnsi="Times New Roman"/>
          <w:shd w:val="clear" w:color="auto" w:fill="FFFFFF"/>
          <w:lang w:val="en-GB"/>
        </w:rPr>
        <w:t xml:space="preserve">J. D., </w:t>
      </w:r>
      <w:r w:rsidR="003E1DED" w:rsidRPr="00BF7114">
        <w:rPr>
          <w:rFonts w:ascii="Times New Roman" w:hAnsi="Times New Roman"/>
          <w:shd w:val="clear" w:color="auto" w:fill="FFFFFF"/>
          <w:lang w:val="en-GB"/>
        </w:rPr>
        <w:t>Watts, A., &amp; Jones, S. E. (2011).</w:t>
      </w:r>
      <w:r w:rsidR="003E1DED" w:rsidRPr="00543A04">
        <w:rPr>
          <w:rFonts w:ascii="Times New Roman" w:hAnsi="Times New Roman"/>
          <w:shd w:val="clear" w:color="auto" w:fill="FFFFFF"/>
          <w:lang w:val="en-GB"/>
        </w:rPr>
        <w:t xml:space="preserve"> Does </w:t>
      </w:r>
      <w:r w:rsidR="003E1DED">
        <w:rPr>
          <w:rFonts w:ascii="Times New Roman" w:hAnsi="Times New Roman"/>
          <w:shd w:val="clear" w:color="auto" w:fill="FFFFFF"/>
          <w:lang w:val="en-GB"/>
        </w:rPr>
        <w:t xml:space="preserve">psychopathy manifest divergent relations with components of its nomological network depending on gender? </w:t>
      </w:r>
      <w:r w:rsidR="003E1DED" w:rsidRPr="005E12F5">
        <w:rPr>
          <w:rFonts w:ascii="Times New Roman" w:hAnsi="Times New Roman"/>
          <w:i/>
          <w:iCs/>
          <w:shd w:val="clear" w:color="auto" w:fill="FFFFFF"/>
          <w:lang w:val="en-GB"/>
        </w:rPr>
        <w:t>Personality and Individual Differences, 50</w:t>
      </w:r>
      <w:r w:rsidR="003E1DED">
        <w:rPr>
          <w:rFonts w:ascii="Times New Roman" w:hAnsi="Times New Roman"/>
          <w:shd w:val="clear" w:color="auto" w:fill="FFFFFF"/>
          <w:lang w:val="en-GB"/>
        </w:rPr>
        <w:t xml:space="preserve">(5), </w:t>
      </w:r>
      <w:r w:rsidR="005E12F5">
        <w:rPr>
          <w:rFonts w:ascii="Times New Roman" w:hAnsi="Times New Roman"/>
          <w:shd w:val="clear" w:color="auto" w:fill="FFFFFF"/>
          <w:lang w:val="en-GB"/>
        </w:rPr>
        <w:t>564-</w:t>
      </w:r>
      <w:r w:rsidR="005E12F5" w:rsidRPr="005E12F5">
        <w:rPr>
          <w:rFonts w:ascii="Times New Roman" w:hAnsi="Times New Roman"/>
          <w:shd w:val="clear" w:color="auto" w:fill="FFFFFF"/>
          <w:lang w:val="en-GB"/>
        </w:rPr>
        <w:t xml:space="preserve">569. </w:t>
      </w:r>
      <w:hyperlink r:id="rId23" w:tgtFrame="_blank" w:tooltip="Persistent link using digital object identifier" w:history="1">
        <w:r w:rsidR="005E12F5" w:rsidRPr="005E12F5">
          <w:rPr>
            <w:rStyle w:val="Hyperlink"/>
            <w:rFonts w:ascii="Times New Roman" w:hAnsi="Times New Roman"/>
            <w:color w:val="auto"/>
            <w:u w:val="none"/>
          </w:rPr>
          <w:t>https://doi.org/10.1016/j.paid.2010.11.028</w:t>
        </w:r>
      </w:hyperlink>
    </w:p>
    <w:p w14:paraId="4E36DF59" w14:textId="196A0535" w:rsidR="002C69C8" w:rsidRDefault="002C69C8" w:rsidP="00AC24C9">
      <w:pPr>
        <w:pStyle w:val="BodyText2"/>
        <w:spacing w:after="0"/>
        <w:ind w:left="720" w:hanging="720"/>
        <w:rPr>
          <w:rFonts w:ascii="Times New Roman" w:hAnsi="Times New Roman"/>
          <w:shd w:val="clear" w:color="auto" w:fill="FFFFFF"/>
          <w:lang w:val="en-GB"/>
        </w:rPr>
      </w:pPr>
      <w:r>
        <w:rPr>
          <w:rFonts w:ascii="Times New Roman" w:hAnsi="Times New Roman"/>
          <w:shd w:val="clear" w:color="auto" w:fill="FFFFFF"/>
          <w:lang w:val="en-GB"/>
        </w:rPr>
        <w:t xml:space="preserve">Murray, J., Farrington, D. P., &amp; Eisner, M. P. (2009). Drawing conclusions about causes from systematic reviews of risk factors: The Cambridge Quality Checklists. </w:t>
      </w:r>
      <w:r w:rsidR="00F2206B" w:rsidRPr="00F2206B">
        <w:rPr>
          <w:rFonts w:ascii="Times New Roman" w:hAnsi="Times New Roman"/>
          <w:i/>
          <w:iCs/>
          <w:shd w:val="clear" w:color="auto" w:fill="FFFFFF"/>
          <w:lang w:val="en-GB"/>
        </w:rPr>
        <w:t>Journal of Experimental Criminology, 5</w:t>
      </w:r>
      <w:r w:rsidR="00F2206B">
        <w:rPr>
          <w:rFonts w:ascii="Times New Roman" w:hAnsi="Times New Roman"/>
          <w:shd w:val="clear" w:color="auto" w:fill="FFFFFF"/>
          <w:lang w:val="en-GB"/>
        </w:rPr>
        <w:t xml:space="preserve">, 1-23. </w:t>
      </w:r>
    </w:p>
    <w:p w14:paraId="363449D7" w14:textId="03ABECF0" w:rsidR="00D569AF" w:rsidRPr="00D14904" w:rsidRDefault="00BD7D39" w:rsidP="00D14904">
      <w:pPr>
        <w:pStyle w:val="BodyText2"/>
        <w:spacing w:after="0"/>
        <w:ind w:left="720" w:hanging="720"/>
        <w:rPr>
          <w:rFonts w:ascii="Times New Roman" w:hAnsi="Times New Roman"/>
          <w:shd w:val="clear" w:color="auto" w:fill="FFFFFF"/>
        </w:rPr>
      </w:pPr>
      <w:proofErr w:type="spellStart"/>
      <w:r w:rsidRPr="00875199">
        <w:rPr>
          <w:rFonts w:ascii="Times New Roman" w:hAnsi="Times New Roman"/>
          <w:shd w:val="clear" w:color="auto" w:fill="FFFFFF"/>
          <w:lang w:val="en-GB"/>
        </w:rPr>
        <w:t>Olver</w:t>
      </w:r>
      <w:proofErr w:type="spellEnd"/>
      <w:r w:rsidRPr="00875199">
        <w:rPr>
          <w:rFonts w:ascii="Times New Roman" w:hAnsi="Times New Roman"/>
          <w:shd w:val="clear" w:color="auto" w:fill="FFFFFF"/>
          <w:lang w:val="en-GB"/>
        </w:rPr>
        <w:t xml:space="preserve">, M., &amp; Stockdale, K. C. (2022). </w:t>
      </w:r>
      <w:r w:rsidRPr="00BD7D39">
        <w:rPr>
          <w:rFonts w:ascii="Times New Roman" w:hAnsi="Times New Roman"/>
          <w:shd w:val="clear" w:color="auto" w:fill="FFFFFF"/>
          <w:lang w:val="en-GB"/>
        </w:rPr>
        <w:t>Can «gender neutral» risk a</w:t>
      </w:r>
      <w:r>
        <w:rPr>
          <w:rFonts w:ascii="Times New Roman" w:hAnsi="Times New Roman"/>
          <w:shd w:val="clear" w:color="auto" w:fill="FFFFFF"/>
          <w:lang w:val="en-GB"/>
        </w:rPr>
        <w:t xml:space="preserve">ssessment tools be used with women and girls? If so, how? In </w:t>
      </w:r>
      <w:r w:rsidR="006F6783">
        <w:rPr>
          <w:rFonts w:ascii="Times New Roman" w:hAnsi="Times New Roman"/>
          <w:shd w:val="clear" w:color="auto" w:fill="FFFFFF"/>
          <w:lang w:val="en-GB"/>
        </w:rPr>
        <w:t xml:space="preserve">S. L. Brown &amp; </w:t>
      </w:r>
      <w:r w:rsidR="00C413F0">
        <w:rPr>
          <w:rFonts w:ascii="Times New Roman" w:hAnsi="Times New Roman"/>
          <w:shd w:val="clear" w:color="auto" w:fill="FFFFFF"/>
          <w:lang w:val="en-GB"/>
        </w:rPr>
        <w:t xml:space="preserve">L. </w:t>
      </w:r>
      <w:proofErr w:type="spellStart"/>
      <w:r w:rsidR="00C413F0">
        <w:rPr>
          <w:rFonts w:ascii="Times New Roman" w:hAnsi="Times New Roman"/>
          <w:shd w:val="clear" w:color="auto" w:fill="FFFFFF"/>
          <w:lang w:val="en-GB"/>
        </w:rPr>
        <w:t>Gelsthorpe</w:t>
      </w:r>
      <w:proofErr w:type="spellEnd"/>
      <w:r w:rsidR="00C413F0">
        <w:rPr>
          <w:rFonts w:ascii="Times New Roman" w:hAnsi="Times New Roman"/>
          <w:shd w:val="clear" w:color="auto" w:fill="FFFFFF"/>
          <w:lang w:val="en-GB"/>
        </w:rPr>
        <w:t xml:space="preserve"> (Eds.), </w:t>
      </w:r>
      <w:r w:rsidR="002309AD" w:rsidRPr="00A945EF">
        <w:rPr>
          <w:rFonts w:ascii="Times New Roman" w:hAnsi="Times New Roman"/>
          <w:i/>
          <w:iCs/>
          <w:shd w:val="clear" w:color="auto" w:fill="FFFFFF"/>
          <w:lang w:val="en-GB"/>
        </w:rPr>
        <w:t xml:space="preserve">The Wiley handbook on what works with girls and women in conflict with the law: A critical review of </w:t>
      </w:r>
      <w:r w:rsidR="00596AD4" w:rsidRPr="00A945EF">
        <w:rPr>
          <w:rFonts w:ascii="Times New Roman" w:hAnsi="Times New Roman"/>
          <w:i/>
          <w:iCs/>
          <w:shd w:val="clear" w:color="auto" w:fill="FFFFFF"/>
          <w:lang w:val="en-GB"/>
        </w:rPr>
        <w:t>theory, practice, and policy</w:t>
      </w:r>
      <w:r w:rsidR="00F3579D" w:rsidRPr="00A945EF">
        <w:rPr>
          <w:rFonts w:ascii="Times New Roman" w:hAnsi="Times New Roman"/>
          <w:i/>
          <w:iCs/>
          <w:shd w:val="clear" w:color="auto" w:fill="FFFFFF"/>
          <w:lang w:val="en-GB"/>
        </w:rPr>
        <w:t xml:space="preserve"> </w:t>
      </w:r>
      <w:r w:rsidR="00F3579D">
        <w:rPr>
          <w:rFonts w:ascii="Times New Roman" w:hAnsi="Times New Roman"/>
          <w:shd w:val="clear" w:color="auto" w:fill="FFFFFF"/>
          <w:lang w:val="en-GB"/>
        </w:rPr>
        <w:t xml:space="preserve">(pp. </w:t>
      </w:r>
      <w:r w:rsidR="00056FDE">
        <w:rPr>
          <w:rFonts w:ascii="Times New Roman" w:hAnsi="Times New Roman"/>
          <w:shd w:val="clear" w:color="auto" w:fill="FFFFFF"/>
          <w:lang w:val="en-GB"/>
        </w:rPr>
        <w:t xml:space="preserve">102-119). </w:t>
      </w:r>
      <w:r w:rsidR="00F5219C">
        <w:rPr>
          <w:rFonts w:ascii="Times New Roman" w:hAnsi="Times New Roman"/>
          <w:shd w:val="clear" w:color="auto" w:fill="FFFFFF"/>
          <w:lang w:val="en-GB"/>
        </w:rPr>
        <w:t xml:space="preserve">John Wiley &amp; Sons Ltd. </w:t>
      </w:r>
      <w:hyperlink r:id="rId24" w:history="1">
        <w:r w:rsidR="00A945EF" w:rsidRPr="00A945EF">
          <w:rPr>
            <w:rStyle w:val="Hyperlink"/>
            <w:rFonts w:ascii="Times New Roman" w:hAnsi="Times New Roman"/>
            <w:color w:val="auto"/>
            <w:u w:val="none"/>
            <w:shd w:val="clear" w:color="auto" w:fill="FFFFFF"/>
          </w:rPr>
          <w:t>https://doi.org/10.1002/9781119874898.ch8</w:t>
        </w:r>
      </w:hyperlink>
    </w:p>
    <w:p w14:paraId="03A70E85" w14:textId="4BD1AEE6" w:rsidR="00E91293" w:rsidRPr="0067588C" w:rsidRDefault="00E91293" w:rsidP="00AC24C9">
      <w:pPr>
        <w:spacing w:after="0" w:line="480" w:lineRule="auto"/>
        <w:ind w:left="720" w:hanging="720"/>
        <w:rPr>
          <w:rFonts w:ascii="Times New Roman" w:hAnsi="Times New Roman" w:cs="Times New Roman"/>
          <w:sz w:val="24"/>
          <w:szCs w:val="24"/>
        </w:rPr>
      </w:pPr>
      <w:r w:rsidRPr="000637C0">
        <w:rPr>
          <w:rFonts w:ascii="Times New Roman" w:hAnsi="Times New Roman" w:cs="Times New Roman"/>
          <w:sz w:val="24"/>
          <w:szCs w:val="24"/>
        </w:rPr>
        <w:t>Piquero, A. R., Farrington</w:t>
      </w:r>
      <w:r w:rsidRPr="00052165">
        <w:rPr>
          <w:rFonts w:ascii="Times New Roman" w:hAnsi="Times New Roman" w:cs="Times New Roman"/>
          <w:sz w:val="24"/>
          <w:szCs w:val="24"/>
        </w:rPr>
        <w:t xml:space="preserve">, D. P., &amp; Blumstein, A. (2007). </w:t>
      </w:r>
      <w:r w:rsidRPr="00052165">
        <w:rPr>
          <w:rFonts w:ascii="Times New Roman" w:hAnsi="Times New Roman" w:cs="Times New Roman"/>
          <w:i/>
          <w:iCs/>
          <w:sz w:val="24"/>
          <w:szCs w:val="24"/>
        </w:rPr>
        <w:t xml:space="preserve">Key issues in criminal career </w:t>
      </w:r>
      <w:r w:rsidRPr="0067588C">
        <w:rPr>
          <w:rFonts w:ascii="Times New Roman" w:hAnsi="Times New Roman" w:cs="Times New Roman"/>
          <w:i/>
          <w:iCs/>
          <w:sz w:val="24"/>
          <w:szCs w:val="24"/>
        </w:rPr>
        <w:t xml:space="preserve">research: </w:t>
      </w:r>
      <w:proofErr w:type="gramStart"/>
      <w:r w:rsidRPr="0067588C">
        <w:rPr>
          <w:rFonts w:ascii="Times New Roman" w:hAnsi="Times New Roman" w:cs="Times New Roman"/>
          <w:i/>
          <w:iCs/>
          <w:sz w:val="24"/>
          <w:szCs w:val="24"/>
        </w:rPr>
        <w:t>New</w:t>
      </w:r>
      <w:proofErr w:type="gramEnd"/>
      <w:r w:rsidRPr="0067588C">
        <w:rPr>
          <w:rFonts w:ascii="Times New Roman" w:hAnsi="Times New Roman" w:cs="Times New Roman"/>
          <w:i/>
          <w:iCs/>
          <w:sz w:val="24"/>
          <w:szCs w:val="24"/>
        </w:rPr>
        <w:t xml:space="preserve"> analyses of the Cambridge Study in Delinquent Development.</w:t>
      </w:r>
      <w:r w:rsidRPr="0067588C">
        <w:rPr>
          <w:rFonts w:ascii="Times New Roman" w:hAnsi="Times New Roman" w:cs="Times New Roman"/>
          <w:sz w:val="24"/>
          <w:szCs w:val="24"/>
        </w:rPr>
        <w:t xml:space="preserve"> Cambridge, UK: Cambridge University Press.</w:t>
      </w:r>
    </w:p>
    <w:p w14:paraId="0733E645" w14:textId="77777777" w:rsidR="001514D9" w:rsidRDefault="0067588C" w:rsidP="00250FC5">
      <w:pPr>
        <w:spacing w:after="0" w:line="480" w:lineRule="auto"/>
        <w:ind w:left="720" w:hanging="720"/>
        <w:rPr>
          <w:rFonts w:ascii="Times New Roman" w:hAnsi="Times New Roman" w:cs="Times New Roman"/>
          <w:sz w:val="24"/>
          <w:szCs w:val="24"/>
        </w:rPr>
      </w:pPr>
      <w:proofErr w:type="spellStart"/>
      <w:r w:rsidRPr="0067588C">
        <w:rPr>
          <w:rFonts w:ascii="Times New Roman" w:hAnsi="Times New Roman" w:cs="Times New Roman"/>
          <w:color w:val="333333"/>
          <w:sz w:val="24"/>
          <w:szCs w:val="24"/>
          <w:shd w:val="clear" w:color="auto" w:fill="FFFFFF"/>
        </w:rPr>
        <w:t>Skeem</w:t>
      </w:r>
      <w:proofErr w:type="spellEnd"/>
      <w:r w:rsidRPr="0067588C">
        <w:rPr>
          <w:rFonts w:ascii="Times New Roman" w:hAnsi="Times New Roman" w:cs="Times New Roman"/>
          <w:color w:val="333333"/>
          <w:sz w:val="24"/>
          <w:szCs w:val="24"/>
          <w:shd w:val="clear" w:color="auto" w:fill="FFFFFF"/>
        </w:rPr>
        <w:t xml:space="preserve">, J. L., &amp; Cooke, D. J. (2010). Is criminal </w:t>
      </w:r>
      <w:proofErr w:type="spellStart"/>
      <w:r w:rsidRPr="0067588C">
        <w:rPr>
          <w:rFonts w:ascii="Times New Roman" w:hAnsi="Times New Roman" w:cs="Times New Roman"/>
          <w:color w:val="333333"/>
          <w:sz w:val="24"/>
          <w:szCs w:val="24"/>
          <w:shd w:val="clear" w:color="auto" w:fill="FFFFFF"/>
        </w:rPr>
        <w:t>behavior</w:t>
      </w:r>
      <w:proofErr w:type="spellEnd"/>
      <w:r w:rsidRPr="0067588C">
        <w:rPr>
          <w:rFonts w:ascii="Times New Roman" w:hAnsi="Times New Roman" w:cs="Times New Roman"/>
          <w:color w:val="333333"/>
          <w:sz w:val="24"/>
          <w:szCs w:val="24"/>
          <w:shd w:val="clear" w:color="auto" w:fill="FFFFFF"/>
        </w:rPr>
        <w:t xml:space="preserve"> a central component of psychopathy? Conceptual directions for resolving the debate. </w:t>
      </w:r>
      <w:r w:rsidRPr="0067588C">
        <w:rPr>
          <w:rStyle w:val="Emphasis"/>
          <w:rFonts w:ascii="Times New Roman" w:hAnsi="Times New Roman" w:cs="Times New Roman"/>
          <w:color w:val="333333"/>
          <w:sz w:val="24"/>
          <w:szCs w:val="24"/>
          <w:shd w:val="clear" w:color="auto" w:fill="FFFFFF"/>
        </w:rPr>
        <w:t>Psychological Assessment, 22</w:t>
      </w:r>
      <w:r w:rsidRPr="0067588C">
        <w:rPr>
          <w:rFonts w:ascii="Times New Roman" w:hAnsi="Times New Roman" w:cs="Times New Roman"/>
          <w:color w:val="333333"/>
          <w:sz w:val="24"/>
          <w:szCs w:val="24"/>
          <w:shd w:val="clear" w:color="auto" w:fill="FFFFFF"/>
        </w:rPr>
        <w:t>(2), 433–445. </w:t>
      </w:r>
      <w:hyperlink r:id="rId25" w:tgtFrame="_blank" w:history="1">
        <w:r w:rsidRPr="0067588C">
          <w:rPr>
            <w:rStyle w:val="Hyperlink"/>
            <w:rFonts w:ascii="Times New Roman" w:hAnsi="Times New Roman" w:cs="Times New Roman"/>
            <w:color w:val="auto"/>
            <w:sz w:val="24"/>
            <w:szCs w:val="24"/>
            <w:u w:val="none"/>
            <w:shd w:val="clear" w:color="auto" w:fill="FFFFFF"/>
          </w:rPr>
          <w:t>https://doi.org/10.1037/a0008512</w:t>
        </w:r>
      </w:hyperlink>
    </w:p>
    <w:p w14:paraId="60A1EA32" w14:textId="7844EC8D" w:rsidR="00027395" w:rsidRDefault="00027395" w:rsidP="00250FC5">
      <w:pPr>
        <w:spacing w:after="0" w:line="480" w:lineRule="auto"/>
        <w:ind w:left="720" w:hanging="720"/>
        <w:rPr>
          <w:rFonts w:ascii="Times New Roman" w:hAnsi="Times New Roman" w:cs="Times New Roman"/>
          <w:sz w:val="24"/>
          <w:szCs w:val="24"/>
        </w:rPr>
      </w:pPr>
      <w:r w:rsidRPr="0067588C">
        <w:rPr>
          <w:rFonts w:ascii="Times New Roman" w:hAnsi="Times New Roman" w:cs="Times New Roman"/>
          <w:sz w:val="24"/>
          <w:szCs w:val="24"/>
        </w:rPr>
        <w:lastRenderedPageBreak/>
        <w:t xml:space="preserve">Tew, </w:t>
      </w:r>
      <w:r w:rsidR="00F45859" w:rsidRPr="0067588C">
        <w:rPr>
          <w:rFonts w:ascii="Times New Roman" w:hAnsi="Times New Roman" w:cs="Times New Roman"/>
          <w:sz w:val="24"/>
          <w:szCs w:val="24"/>
        </w:rPr>
        <w:t>J. &amp; Bennett, A.</w:t>
      </w:r>
      <w:r w:rsidR="00F45859" w:rsidRPr="00875199">
        <w:rPr>
          <w:rFonts w:ascii="Times New Roman" w:hAnsi="Times New Roman" w:cs="Times New Roman"/>
          <w:sz w:val="24"/>
          <w:szCs w:val="24"/>
        </w:rPr>
        <w:t xml:space="preserve"> (2020). </w:t>
      </w:r>
      <w:r w:rsidR="001949A3" w:rsidRPr="00693D57">
        <w:rPr>
          <w:rFonts w:ascii="Times New Roman" w:hAnsi="Times New Roman" w:cs="Times New Roman"/>
          <w:i/>
          <w:iCs/>
          <w:sz w:val="24"/>
          <w:szCs w:val="24"/>
        </w:rPr>
        <w:t xml:space="preserve">The </w:t>
      </w:r>
      <w:proofErr w:type="spellStart"/>
      <w:r w:rsidR="00693D57">
        <w:rPr>
          <w:rFonts w:ascii="Times New Roman" w:hAnsi="Times New Roman" w:cs="Times New Roman"/>
          <w:i/>
          <w:iCs/>
          <w:sz w:val="24"/>
          <w:szCs w:val="24"/>
        </w:rPr>
        <w:t>C</w:t>
      </w:r>
      <w:r w:rsidR="001949A3" w:rsidRPr="00693D57">
        <w:rPr>
          <w:rFonts w:ascii="Times New Roman" w:hAnsi="Times New Roman" w:cs="Times New Roman"/>
          <w:i/>
          <w:iCs/>
          <w:sz w:val="24"/>
          <w:szCs w:val="24"/>
        </w:rPr>
        <w:t>hromis</w:t>
      </w:r>
      <w:proofErr w:type="spellEnd"/>
      <w:r w:rsidR="001949A3" w:rsidRPr="00693D57">
        <w:rPr>
          <w:rFonts w:ascii="Times New Roman" w:hAnsi="Times New Roman" w:cs="Times New Roman"/>
          <w:i/>
          <w:iCs/>
          <w:sz w:val="24"/>
          <w:szCs w:val="24"/>
        </w:rPr>
        <w:t xml:space="preserve"> programme: Exploratory research using multiple case studies. </w:t>
      </w:r>
      <w:hyperlink r:id="rId26" w:history="1">
        <w:r w:rsidR="002E2364" w:rsidRPr="002E2364">
          <w:rPr>
            <w:rStyle w:val="Hyperlink"/>
            <w:rFonts w:ascii="Times New Roman" w:hAnsi="Times New Roman" w:cs="Times New Roman"/>
            <w:color w:val="auto"/>
            <w:sz w:val="24"/>
            <w:szCs w:val="24"/>
          </w:rPr>
          <w:t>https://assets.publishing.service.gov.uk/government/uploads/system/uploads/attachment_data/file/883431/chromis-programme_.pdf</w:t>
        </w:r>
      </w:hyperlink>
      <w:r w:rsidR="002E2364" w:rsidRPr="002E2364">
        <w:rPr>
          <w:rFonts w:ascii="Times New Roman" w:hAnsi="Times New Roman" w:cs="Times New Roman"/>
          <w:sz w:val="24"/>
          <w:szCs w:val="24"/>
        </w:rPr>
        <w:t xml:space="preserve"> </w:t>
      </w:r>
    </w:p>
    <w:p w14:paraId="6D8123F7" w14:textId="5013A034" w:rsidR="00D33F86" w:rsidRDefault="00D33F86" w:rsidP="00AC24C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Thomson, N. D. (2019). </w:t>
      </w:r>
      <w:r w:rsidR="00201A61" w:rsidRPr="00FC4F36">
        <w:rPr>
          <w:rFonts w:ascii="Times New Roman" w:hAnsi="Times New Roman" w:cs="Times New Roman"/>
          <w:i/>
          <w:iCs/>
          <w:sz w:val="24"/>
          <w:szCs w:val="24"/>
        </w:rPr>
        <w:t>Understanding psychopathy: The biopsychosocial perspective.</w:t>
      </w:r>
      <w:r w:rsidR="00201A61">
        <w:rPr>
          <w:rFonts w:ascii="Times New Roman" w:hAnsi="Times New Roman" w:cs="Times New Roman"/>
          <w:sz w:val="24"/>
          <w:szCs w:val="24"/>
        </w:rPr>
        <w:t xml:space="preserve"> </w:t>
      </w:r>
      <w:r w:rsidR="00FC4F36">
        <w:rPr>
          <w:rFonts w:ascii="Times New Roman" w:hAnsi="Times New Roman" w:cs="Times New Roman"/>
          <w:sz w:val="24"/>
          <w:szCs w:val="24"/>
        </w:rPr>
        <w:t xml:space="preserve">Routledge. </w:t>
      </w:r>
    </w:p>
    <w:p w14:paraId="415E9184" w14:textId="3196B126" w:rsidR="00DE2038" w:rsidRPr="00CE113C" w:rsidRDefault="00DE2038" w:rsidP="0023518C">
      <w:pPr>
        <w:spacing w:after="0" w:line="480" w:lineRule="auto"/>
        <w:ind w:left="720" w:hanging="720"/>
        <w:rPr>
          <w:rStyle w:val="Hyperlink"/>
          <w:rFonts w:ascii="Times New Roman" w:hAnsi="Times New Roman" w:cs="Times New Roman"/>
          <w:color w:val="auto"/>
          <w:sz w:val="24"/>
          <w:szCs w:val="24"/>
          <w:u w:val="none"/>
          <w:shd w:val="clear" w:color="auto" w:fill="FFFFFF"/>
        </w:rPr>
      </w:pPr>
      <w:r>
        <w:rPr>
          <w:rFonts w:ascii="Times New Roman" w:hAnsi="Times New Roman" w:cs="Times New Roman"/>
          <w:sz w:val="24"/>
          <w:szCs w:val="24"/>
        </w:rPr>
        <w:t xml:space="preserve">Thomson, </w:t>
      </w:r>
      <w:r w:rsidR="00E54AFA">
        <w:rPr>
          <w:rFonts w:ascii="Times New Roman" w:hAnsi="Times New Roman" w:cs="Times New Roman"/>
          <w:sz w:val="24"/>
          <w:szCs w:val="24"/>
        </w:rPr>
        <w:t xml:space="preserve">N. D., </w:t>
      </w:r>
      <w:proofErr w:type="spellStart"/>
      <w:r w:rsidR="000C11B0">
        <w:rPr>
          <w:rFonts w:ascii="Times New Roman" w:hAnsi="Times New Roman" w:cs="Times New Roman"/>
          <w:sz w:val="24"/>
          <w:szCs w:val="24"/>
        </w:rPr>
        <w:t>Bozgunow</w:t>
      </w:r>
      <w:proofErr w:type="spellEnd"/>
      <w:r w:rsidR="000C11B0">
        <w:rPr>
          <w:rFonts w:ascii="Times New Roman" w:hAnsi="Times New Roman" w:cs="Times New Roman"/>
          <w:sz w:val="24"/>
          <w:szCs w:val="24"/>
        </w:rPr>
        <w:t xml:space="preserve">, K., </w:t>
      </w:r>
      <w:proofErr w:type="spellStart"/>
      <w:r w:rsidR="0037636D">
        <w:rPr>
          <w:rFonts w:ascii="Times New Roman" w:hAnsi="Times New Roman" w:cs="Times New Roman"/>
          <w:sz w:val="24"/>
          <w:szCs w:val="24"/>
        </w:rPr>
        <w:t>Psederska</w:t>
      </w:r>
      <w:proofErr w:type="spellEnd"/>
      <w:r w:rsidR="0037636D">
        <w:rPr>
          <w:rFonts w:ascii="Times New Roman" w:hAnsi="Times New Roman" w:cs="Times New Roman"/>
          <w:sz w:val="24"/>
          <w:szCs w:val="24"/>
        </w:rPr>
        <w:t xml:space="preserve">, E., </w:t>
      </w:r>
      <w:proofErr w:type="spellStart"/>
      <w:r w:rsidR="00EA0586">
        <w:rPr>
          <w:rFonts w:ascii="Times New Roman" w:hAnsi="Times New Roman" w:cs="Times New Roman"/>
          <w:sz w:val="24"/>
          <w:szCs w:val="24"/>
        </w:rPr>
        <w:t>Aubotanous</w:t>
      </w:r>
      <w:proofErr w:type="spellEnd"/>
      <w:r w:rsidR="00EA0586">
        <w:rPr>
          <w:rFonts w:ascii="Times New Roman" w:hAnsi="Times New Roman" w:cs="Times New Roman"/>
          <w:sz w:val="24"/>
          <w:szCs w:val="24"/>
        </w:rPr>
        <w:t xml:space="preserve">, M., </w:t>
      </w:r>
      <w:proofErr w:type="spellStart"/>
      <w:r w:rsidR="00EA0586">
        <w:rPr>
          <w:rFonts w:ascii="Times New Roman" w:hAnsi="Times New Roman" w:cs="Times New Roman"/>
          <w:sz w:val="24"/>
          <w:szCs w:val="24"/>
        </w:rPr>
        <w:t>Vasilev</w:t>
      </w:r>
      <w:proofErr w:type="spellEnd"/>
      <w:r w:rsidR="00EA0586">
        <w:rPr>
          <w:rFonts w:ascii="Times New Roman" w:hAnsi="Times New Roman" w:cs="Times New Roman"/>
          <w:sz w:val="24"/>
          <w:szCs w:val="24"/>
        </w:rPr>
        <w:t xml:space="preserve">, G., </w:t>
      </w:r>
      <w:r w:rsidR="002127CF">
        <w:rPr>
          <w:rFonts w:ascii="Times New Roman" w:hAnsi="Times New Roman" w:cs="Times New Roman"/>
          <w:sz w:val="24"/>
          <w:szCs w:val="24"/>
        </w:rPr>
        <w:t xml:space="preserve">&amp; </w:t>
      </w:r>
      <w:proofErr w:type="spellStart"/>
      <w:r w:rsidR="002127CF">
        <w:rPr>
          <w:rFonts w:ascii="Times New Roman" w:hAnsi="Times New Roman" w:cs="Times New Roman"/>
          <w:sz w:val="24"/>
          <w:szCs w:val="24"/>
        </w:rPr>
        <w:t>Vassileva</w:t>
      </w:r>
      <w:proofErr w:type="spellEnd"/>
      <w:r w:rsidR="002127CF">
        <w:rPr>
          <w:rFonts w:ascii="Times New Roman" w:hAnsi="Times New Roman" w:cs="Times New Roman"/>
          <w:sz w:val="24"/>
          <w:szCs w:val="24"/>
        </w:rPr>
        <w:t xml:space="preserve">, J. (2021). Physical abuse explains sex differences in the link between psychopathy and aggression. </w:t>
      </w:r>
      <w:r w:rsidR="002127CF" w:rsidRPr="00000DC4">
        <w:rPr>
          <w:rFonts w:ascii="Times New Roman" w:hAnsi="Times New Roman" w:cs="Times New Roman"/>
          <w:i/>
          <w:iCs/>
          <w:sz w:val="24"/>
          <w:szCs w:val="24"/>
        </w:rPr>
        <w:t xml:space="preserve">Journal of Interpersonal Violence, </w:t>
      </w:r>
      <w:r w:rsidR="00EA5A04" w:rsidRPr="00000DC4">
        <w:rPr>
          <w:rFonts w:ascii="Times New Roman" w:hAnsi="Times New Roman" w:cs="Times New Roman"/>
          <w:i/>
          <w:iCs/>
          <w:sz w:val="24"/>
          <w:szCs w:val="24"/>
        </w:rPr>
        <w:t>36</w:t>
      </w:r>
      <w:r w:rsidR="00EA5A04">
        <w:rPr>
          <w:rFonts w:ascii="Times New Roman" w:hAnsi="Times New Roman" w:cs="Times New Roman"/>
          <w:sz w:val="24"/>
          <w:szCs w:val="24"/>
        </w:rPr>
        <w:t xml:space="preserve">(19-20), 9208-9231. </w:t>
      </w:r>
      <w:hyperlink r:id="rId27" w:history="1">
        <w:r w:rsidR="00094401" w:rsidRPr="00CE113C">
          <w:rPr>
            <w:rStyle w:val="Hyperlink"/>
            <w:rFonts w:ascii="Times New Roman" w:hAnsi="Times New Roman" w:cs="Times New Roman"/>
            <w:color w:val="auto"/>
            <w:sz w:val="24"/>
            <w:szCs w:val="24"/>
            <w:u w:val="none"/>
            <w:shd w:val="clear" w:color="auto" w:fill="FFFFFF"/>
          </w:rPr>
          <w:t>https://doi.org/10.1177/0886260519865956</w:t>
        </w:r>
      </w:hyperlink>
    </w:p>
    <w:p w14:paraId="1C9366AF" w14:textId="77777777" w:rsidR="0023518C" w:rsidRDefault="00AA2F72" w:rsidP="0023518C">
      <w:pPr>
        <w:pStyle w:val="dx-doi"/>
        <w:spacing w:before="0" w:beforeAutospacing="0" w:after="0" w:afterAutospacing="0" w:line="480" w:lineRule="auto"/>
        <w:rPr>
          <w:color w:val="242424"/>
          <w:shd w:val="clear" w:color="auto" w:fill="FFFFFF"/>
        </w:rPr>
      </w:pPr>
      <w:proofErr w:type="spellStart"/>
      <w:r w:rsidRPr="00CE113C">
        <w:rPr>
          <w:color w:val="242424"/>
          <w:shd w:val="clear" w:color="auto" w:fill="FFFFFF"/>
        </w:rPr>
        <w:t>Vagos</w:t>
      </w:r>
      <w:proofErr w:type="spellEnd"/>
      <w:r w:rsidRPr="00CE113C">
        <w:rPr>
          <w:color w:val="242424"/>
          <w:shd w:val="clear" w:color="auto" w:fill="FFFFFF"/>
        </w:rPr>
        <w:t>, P., Ribeiro da Silva, D., &amp; Macedo, S. (2022). The impact of attachment to parents</w:t>
      </w:r>
    </w:p>
    <w:p w14:paraId="7D16DC50" w14:textId="66066A9D" w:rsidR="00AA2F72" w:rsidRPr="0023518C" w:rsidRDefault="00AA2F72" w:rsidP="0023518C">
      <w:pPr>
        <w:pStyle w:val="dx-doi"/>
        <w:spacing w:before="0" w:beforeAutospacing="0" w:after="0" w:afterAutospacing="0" w:line="480" w:lineRule="auto"/>
        <w:ind w:left="720"/>
      </w:pPr>
      <w:r w:rsidRPr="00CE113C">
        <w:rPr>
          <w:color w:val="242424"/>
          <w:shd w:val="clear" w:color="auto" w:fill="FFFFFF"/>
        </w:rPr>
        <w:t xml:space="preserve">and peers on the psychopathic traits of adolescents: A short longitudinal study. </w:t>
      </w:r>
      <w:r w:rsidRPr="0023518C">
        <w:rPr>
          <w:shd w:val="clear" w:color="auto" w:fill="FFFFFF"/>
        </w:rPr>
        <w:t>European Journal of Developmental Psychology, 19(2), 251-266</w:t>
      </w:r>
      <w:r w:rsidR="0023518C" w:rsidRPr="0023518C">
        <w:rPr>
          <w:shd w:val="clear" w:color="auto" w:fill="FFFFFF"/>
        </w:rPr>
        <w:t xml:space="preserve">. </w:t>
      </w:r>
      <w:hyperlink r:id="rId28" w:history="1">
        <w:r w:rsidR="0023518C" w:rsidRPr="0023518C">
          <w:rPr>
            <w:rStyle w:val="Hyperlink"/>
            <w:color w:val="auto"/>
            <w:u w:val="none"/>
          </w:rPr>
          <w:t>https://doi.org/10.1080/17405629.2021.1890020</w:t>
        </w:r>
      </w:hyperlink>
    </w:p>
    <w:p w14:paraId="5BD98C7A" w14:textId="77777777" w:rsidR="00503E35" w:rsidRDefault="0081687A" w:rsidP="0023518C">
      <w:pPr>
        <w:spacing w:after="0" w:line="480" w:lineRule="auto"/>
        <w:rPr>
          <w:rFonts w:ascii="Times New Roman" w:hAnsi="Times New Roman" w:cs="Times New Roman"/>
          <w:sz w:val="24"/>
          <w:szCs w:val="24"/>
        </w:rPr>
      </w:pPr>
      <w:r w:rsidRPr="0023518C">
        <w:rPr>
          <w:rFonts w:ascii="Times New Roman" w:hAnsi="Times New Roman" w:cs="Times New Roman"/>
          <w:sz w:val="24"/>
          <w:szCs w:val="24"/>
        </w:rPr>
        <w:t xml:space="preserve">Van </w:t>
      </w:r>
      <w:proofErr w:type="spellStart"/>
      <w:r w:rsidRPr="0023518C">
        <w:rPr>
          <w:rFonts w:ascii="Times New Roman" w:hAnsi="Times New Roman" w:cs="Times New Roman"/>
          <w:sz w:val="24"/>
          <w:szCs w:val="24"/>
        </w:rPr>
        <w:t>Dieten</w:t>
      </w:r>
      <w:proofErr w:type="spellEnd"/>
      <w:r w:rsidR="00201813" w:rsidRPr="0023518C">
        <w:rPr>
          <w:rFonts w:ascii="Times New Roman" w:hAnsi="Times New Roman" w:cs="Times New Roman"/>
          <w:sz w:val="24"/>
          <w:szCs w:val="24"/>
        </w:rPr>
        <w:t xml:space="preserve">, M. (2022). </w:t>
      </w:r>
      <w:r w:rsidR="004F1764" w:rsidRPr="0023518C">
        <w:rPr>
          <w:rFonts w:ascii="Times New Roman" w:hAnsi="Times New Roman" w:cs="Times New Roman"/>
          <w:sz w:val="24"/>
          <w:szCs w:val="24"/>
        </w:rPr>
        <w:t>Expanding opportunities for justice</w:t>
      </w:r>
      <w:r w:rsidR="004F1764" w:rsidRPr="00503E35">
        <w:rPr>
          <w:rFonts w:ascii="Times New Roman" w:hAnsi="Times New Roman" w:cs="Times New Roman"/>
          <w:sz w:val="24"/>
          <w:szCs w:val="24"/>
        </w:rPr>
        <w:t>-involved women. Transforming</w:t>
      </w:r>
    </w:p>
    <w:p w14:paraId="1DA780B2" w14:textId="404210D5" w:rsidR="00503E35" w:rsidRPr="000B063D" w:rsidRDefault="004F1764" w:rsidP="00AC24C9">
      <w:pPr>
        <w:spacing w:after="0" w:line="480" w:lineRule="auto"/>
        <w:ind w:left="720"/>
        <w:rPr>
          <w:rStyle w:val="Hyperlink"/>
          <w:rFonts w:ascii="Times New Roman" w:eastAsia="Times New Roman" w:hAnsi="Times New Roman" w:cs="Times New Roman"/>
          <w:color w:val="auto"/>
          <w:sz w:val="24"/>
          <w:szCs w:val="24"/>
          <w:u w:val="none"/>
          <w:lang w:eastAsia="en-GB"/>
        </w:rPr>
      </w:pPr>
      <w:proofErr w:type="gramStart"/>
      <w:r w:rsidRPr="00503E35">
        <w:rPr>
          <w:rFonts w:ascii="Times New Roman" w:hAnsi="Times New Roman" w:cs="Times New Roman"/>
          <w:sz w:val="24"/>
          <w:szCs w:val="24"/>
        </w:rPr>
        <w:t>the what</w:t>
      </w:r>
      <w:proofErr w:type="gramEnd"/>
      <w:r w:rsidRPr="00503E35">
        <w:rPr>
          <w:rFonts w:ascii="Times New Roman" w:hAnsi="Times New Roman" w:cs="Times New Roman"/>
          <w:sz w:val="24"/>
          <w:szCs w:val="24"/>
        </w:rPr>
        <w:t xml:space="preserve"> and how of rehabilitation. </w:t>
      </w:r>
      <w:r w:rsidR="00285142" w:rsidRPr="00503E35">
        <w:rPr>
          <w:rFonts w:ascii="Times New Roman" w:hAnsi="Times New Roman"/>
          <w:sz w:val="24"/>
          <w:szCs w:val="24"/>
          <w:shd w:val="clear" w:color="auto" w:fill="FFFFFF"/>
        </w:rPr>
        <w:t xml:space="preserve">In S. L. Brown &amp; L. </w:t>
      </w:r>
      <w:proofErr w:type="spellStart"/>
      <w:r w:rsidR="00285142" w:rsidRPr="00503E35">
        <w:rPr>
          <w:rFonts w:ascii="Times New Roman" w:hAnsi="Times New Roman"/>
          <w:sz w:val="24"/>
          <w:szCs w:val="24"/>
          <w:shd w:val="clear" w:color="auto" w:fill="FFFFFF"/>
        </w:rPr>
        <w:t>Gelsthorpe</w:t>
      </w:r>
      <w:proofErr w:type="spellEnd"/>
      <w:r w:rsidR="00285142" w:rsidRPr="00503E35">
        <w:rPr>
          <w:rFonts w:ascii="Times New Roman" w:hAnsi="Times New Roman"/>
          <w:sz w:val="24"/>
          <w:szCs w:val="24"/>
          <w:shd w:val="clear" w:color="auto" w:fill="FFFFFF"/>
        </w:rPr>
        <w:t xml:space="preserve"> (Eds.), </w:t>
      </w:r>
      <w:r w:rsidR="00285142" w:rsidRPr="00503E35">
        <w:rPr>
          <w:rFonts w:ascii="Times New Roman" w:hAnsi="Times New Roman"/>
          <w:i/>
          <w:iCs/>
          <w:sz w:val="24"/>
          <w:szCs w:val="24"/>
          <w:shd w:val="clear" w:color="auto" w:fill="FFFFFF"/>
        </w:rPr>
        <w:t xml:space="preserve">The Wiley handbook on what works with girls and women in conflict with the law: A critical review of theory, practice, and policy </w:t>
      </w:r>
      <w:r w:rsidR="00285142" w:rsidRPr="00503E35">
        <w:rPr>
          <w:rFonts w:ascii="Times New Roman" w:hAnsi="Times New Roman"/>
          <w:sz w:val="24"/>
          <w:szCs w:val="24"/>
          <w:shd w:val="clear" w:color="auto" w:fill="FFFFFF"/>
        </w:rPr>
        <w:t>(pp.</w:t>
      </w:r>
      <w:r w:rsidR="00AD4F8F">
        <w:rPr>
          <w:rFonts w:ascii="Times New Roman" w:hAnsi="Times New Roman"/>
          <w:sz w:val="24"/>
          <w:szCs w:val="24"/>
          <w:shd w:val="clear" w:color="auto" w:fill="FFFFFF"/>
        </w:rPr>
        <w:t xml:space="preserve"> 157-171</w:t>
      </w:r>
      <w:r w:rsidR="00285142" w:rsidRPr="00503E35">
        <w:rPr>
          <w:rFonts w:ascii="Times New Roman" w:hAnsi="Times New Roman"/>
          <w:sz w:val="24"/>
          <w:szCs w:val="24"/>
          <w:shd w:val="clear" w:color="auto" w:fill="FFFFFF"/>
        </w:rPr>
        <w:t>). John Wiley &amp; Sons Ltd.</w:t>
      </w:r>
      <w:r w:rsidR="00503E35" w:rsidRPr="00503E35">
        <w:rPr>
          <w:rFonts w:ascii="Times New Roman" w:hAnsi="Times New Roman"/>
          <w:sz w:val="24"/>
          <w:szCs w:val="24"/>
          <w:shd w:val="clear" w:color="auto" w:fill="FFFFFF"/>
        </w:rPr>
        <w:t xml:space="preserve"> </w:t>
      </w:r>
      <w:hyperlink r:id="rId29" w:history="1">
        <w:r w:rsidR="00503E35" w:rsidRPr="000B063D">
          <w:rPr>
            <w:rStyle w:val="Hyperlink"/>
            <w:rFonts w:ascii="Times New Roman" w:eastAsia="Times New Roman" w:hAnsi="Times New Roman" w:cs="Times New Roman"/>
            <w:color w:val="auto"/>
            <w:sz w:val="24"/>
            <w:szCs w:val="24"/>
            <w:u w:val="none"/>
            <w:lang w:eastAsia="en-GB"/>
          </w:rPr>
          <w:t>https://doi.org/10.1002/9781119874898.ch11</w:t>
        </w:r>
      </w:hyperlink>
    </w:p>
    <w:p w14:paraId="100749D5" w14:textId="77777777" w:rsidR="000B063D" w:rsidRDefault="004A1469" w:rsidP="004A1469">
      <w:pPr>
        <w:spacing w:after="0" w:line="480" w:lineRule="auto"/>
        <w:rPr>
          <w:rFonts w:ascii="Times New Roman" w:hAnsi="Times New Roman" w:cs="Times New Roman"/>
          <w:sz w:val="24"/>
          <w:szCs w:val="24"/>
          <w:shd w:val="clear" w:color="auto" w:fill="FCFCFC"/>
        </w:rPr>
      </w:pPr>
      <w:r w:rsidRPr="000B063D">
        <w:rPr>
          <w:rFonts w:ascii="Times New Roman" w:hAnsi="Times New Roman" w:cs="Times New Roman"/>
          <w:sz w:val="24"/>
          <w:szCs w:val="24"/>
          <w:shd w:val="clear" w:color="auto" w:fill="FCFCFC"/>
        </w:rPr>
        <w:t xml:space="preserve">Vasey, M.W., Kotov, R., Frick, P.J., </w:t>
      </w:r>
      <w:r w:rsidR="00F40D66" w:rsidRPr="000B063D">
        <w:rPr>
          <w:rFonts w:ascii="Times New Roman" w:hAnsi="Times New Roman" w:cs="Times New Roman"/>
          <w:sz w:val="24"/>
          <w:szCs w:val="24"/>
          <w:shd w:val="clear" w:color="auto" w:fill="FCFCFC"/>
        </w:rPr>
        <w:t xml:space="preserve">&amp; </w:t>
      </w:r>
      <w:proofErr w:type="spellStart"/>
      <w:r w:rsidR="00F40D66" w:rsidRPr="000B063D">
        <w:rPr>
          <w:rFonts w:ascii="Times New Roman" w:hAnsi="Times New Roman" w:cs="Times New Roman"/>
          <w:sz w:val="24"/>
          <w:szCs w:val="24"/>
          <w:shd w:val="clear" w:color="auto" w:fill="FCFCFC"/>
        </w:rPr>
        <w:t>Loney</w:t>
      </w:r>
      <w:proofErr w:type="spellEnd"/>
      <w:r w:rsidR="00F40D66" w:rsidRPr="000B063D">
        <w:rPr>
          <w:rFonts w:ascii="Times New Roman" w:hAnsi="Times New Roman" w:cs="Times New Roman"/>
          <w:sz w:val="24"/>
          <w:szCs w:val="24"/>
          <w:shd w:val="clear" w:color="auto" w:fill="FCFCFC"/>
        </w:rPr>
        <w:t xml:space="preserve">, B. R. (2005). </w:t>
      </w:r>
      <w:r w:rsidRPr="000B063D">
        <w:rPr>
          <w:rFonts w:ascii="Times New Roman" w:hAnsi="Times New Roman" w:cs="Times New Roman"/>
          <w:sz w:val="24"/>
          <w:szCs w:val="24"/>
          <w:shd w:val="clear" w:color="auto" w:fill="FCFCFC"/>
        </w:rPr>
        <w:t>The Latent Structure of</w:t>
      </w:r>
    </w:p>
    <w:p w14:paraId="418C8183" w14:textId="75D6798A" w:rsidR="004A1469" w:rsidRPr="000B063D" w:rsidRDefault="004A1469" w:rsidP="000B063D">
      <w:pPr>
        <w:spacing w:after="0" w:line="480" w:lineRule="auto"/>
        <w:ind w:left="720"/>
        <w:rPr>
          <w:rFonts w:ascii="Times New Roman" w:eastAsia="Times New Roman" w:hAnsi="Times New Roman" w:cs="Times New Roman"/>
          <w:sz w:val="24"/>
          <w:szCs w:val="24"/>
          <w:lang w:eastAsia="en-GB"/>
        </w:rPr>
      </w:pPr>
      <w:r w:rsidRPr="000B063D">
        <w:rPr>
          <w:rFonts w:ascii="Times New Roman" w:hAnsi="Times New Roman" w:cs="Times New Roman"/>
          <w:sz w:val="24"/>
          <w:szCs w:val="24"/>
          <w:shd w:val="clear" w:color="auto" w:fill="FCFCFC"/>
        </w:rPr>
        <w:t xml:space="preserve">Psychopathy in Youth: A </w:t>
      </w:r>
      <w:proofErr w:type="spellStart"/>
      <w:r w:rsidRPr="000B063D">
        <w:rPr>
          <w:rFonts w:ascii="Times New Roman" w:hAnsi="Times New Roman" w:cs="Times New Roman"/>
          <w:sz w:val="24"/>
          <w:szCs w:val="24"/>
          <w:shd w:val="clear" w:color="auto" w:fill="FCFCFC"/>
        </w:rPr>
        <w:t>Taxometric</w:t>
      </w:r>
      <w:proofErr w:type="spellEnd"/>
      <w:r w:rsidRPr="000B063D">
        <w:rPr>
          <w:rFonts w:ascii="Times New Roman" w:hAnsi="Times New Roman" w:cs="Times New Roman"/>
          <w:sz w:val="24"/>
          <w:szCs w:val="24"/>
          <w:shd w:val="clear" w:color="auto" w:fill="FCFCFC"/>
        </w:rPr>
        <w:t xml:space="preserve"> Investigation. </w:t>
      </w:r>
      <w:r w:rsidRPr="000B063D">
        <w:rPr>
          <w:rFonts w:ascii="Times New Roman" w:hAnsi="Times New Roman" w:cs="Times New Roman"/>
          <w:i/>
          <w:iCs/>
          <w:sz w:val="24"/>
          <w:szCs w:val="24"/>
          <w:shd w:val="clear" w:color="auto" w:fill="FCFCFC"/>
        </w:rPr>
        <w:t>J</w:t>
      </w:r>
      <w:r w:rsidR="00F40D66" w:rsidRPr="000B063D">
        <w:rPr>
          <w:rFonts w:ascii="Times New Roman" w:hAnsi="Times New Roman" w:cs="Times New Roman"/>
          <w:i/>
          <w:iCs/>
          <w:sz w:val="24"/>
          <w:szCs w:val="24"/>
          <w:shd w:val="clear" w:color="auto" w:fill="FCFCFC"/>
        </w:rPr>
        <w:t>ournal of</w:t>
      </w:r>
      <w:r w:rsidRPr="000B063D">
        <w:rPr>
          <w:rFonts w:ascii="Times New Roman" w:hAnsi="Times New Roman" w:cs="Times New Roman"/>
          <w:i/>
          <w:iCs/>
          <w:sz w:val="24"/>
          <w:szCs w:val="24"/>
          <w:shd w:val="clear" w:color="auto" w:fill="FCFCFC"/>
        </w:rPr>
        <w:t xml:space="preserve"> Abnorm</w:t>
      </w:r>
      <w:r w:rsidR="00F40D66" w:rsidRPr="000B063D">
        <w:rPr>
          <w:rFonts w:ascii="Times New Roman" w:hAnsi="Times New Roman" w:cs="Times New Roman"/>
          <w:i/>
          <w:iCs/>
          <w:sz w:val="24"/>
          <w:szCs w:val="24"/>
          <w:shd w:val="clear" w:color="auto" w:fill="FCFCFC"/>
        </w:rPr>
        <w:t>al</w:t>
      </w:r>
      <w:r w:rsidRPr="000B063D">
        <w:rPr>
          <w:rFonts w:ascii="Times New Roman" w:hAnsi="Times New Roman" w:cs="Times New Roman"/>
          <w:i/>
          <w:iCs/>
          <w:sz w:val="24"/>
          <w:szCs w:val="24"/>
          <w:shd w:val="clear" w:color="auto" w:fill="FCFCFC"/>
        </w:rPr>
        <w:t xml:space="preserve"> Child Psychol</w:t>
      </w:r>
      <w:r w:rsidR="00F40D66" w:rsidRPr="000B063D">
        <w:rPr>
          <w:rFonts w:ascii="Times New Roman" w:hAnsi="Times New Roman" w:cs="Times New Roman"/>
          <w:i/>
          <w:iCs/>
          <w:sz w:val="24"/>
          <w:szCs w:val="24"/>
          <w:shd w:val="clear" w:color="auto" w:fill="FCFCFC"/>
        </w:rPr>
        <w:t>ogy,</w:t>
      </w:r>
      <w:r w:rsidRPr="000B063D">
        <w:rPr>
          <w:rFonts w:ascii="Times New Roman" w:hAnsi="Times New Roman" w:cs="Times New Roman"/>
          <w:i/>
          <w:iCs/>
          <w:sz w:val="24"/>
          <w:szCs w:val="24"/>
          <w:shd w:val="clear" w:color="auto" w:fill="FCFCFC"/>
        </w:rPr>
        <w:t> 33</w:t>
      </w:r>
      <w:r w:rsidRPr="000B063D">
        <w:rPr>
          <w:rFonts w:ascii="Times New Roman" w:hAnsi="Times New Roman" w:cs="Times New Roman"/>
          <w:sz w:val="24"/>
          <w:szCs w:val="24"/>
          <w:shd w:val="clear" w:color="auto" w:fill="FCFCFC"/>
        </w:rPr>
        <w:t>, 411–429. https://doi.org/10.1007/s10802-005-5723-1</w:t>
      </w:r>
    </w:p>
    <w:p w14:paraId="22C22C12" w14:textId="77777777" w:rsidR="007E7575" w:rsidRDefault="00BE63A5" w:rsidP="00AC24C9">
      <w:pPr>
        <w:spacing w:after="0" w:line="480" w:lineRule="auto"/>
        <w:rPr>
          <w:rFonts w:ascii="Times New Roman" w:eastAsia="Times New Roman" w:hAnsi="Times New Roman" w:cs="Times New Roman"/>
          <w:sz w:val="24"/>
          <w:szCs w:val="24"/>
          <w:lang w:eastAsia="en-GB"/>
        </w:rPr>
      </w:pPr>
      <w:r w:rsidRPr="000B063D">
        <w:rPr>
          <w:rFonts w:ascii="Times New Roman" w:eastAsia="Times New Roman" w:hAnsi="Times New Roman" w:cs="Times New Roman"/>
          <w:sz w:val="24"/>
          <w:szCs w:val="24"/>
          <w:lang w:eastAsia="en-GB"/>
        </w:rPr>
        <w:t xml:space="preserve">Verona, </w:t>
      </w:r>
      <w:r w:rsidR="002C0A2A" w:rsidRPr="000B063D">
        <w:rPr>
          <w:rFonts w:ascii="Times New Roman" w:eastAsia="Times New Roman" w:hAnsi="Times New Roman" w:cs="Times New Roman"/>
          <w:sz w:val="24"/>
          <w:szCs w:val="24"/>
          <w:lang w:eastAsia="en-GB"/>
        </w:rPr>
        <w:t xml:space="preserve">E., &amp; Vitale, J. (2018). </w:t>
      </w:r>
      <w:r w:rsidR="00E83184" w:rsidRPr="000B063D">
        <w:rPr>
          <w:rFonts w:ascii="Times New Roman" w:eastAsia="Times New Roman" w:hAnsi="Times New Roman" w:cs="Times New Roman"/>
          <w:sz w:val="24"/>
          <w:szCs w:val="24"/>
          <w:lang w:eastAsia="en-GB"/>
        </w:rPr>
        <w:t>Psychopathy in women</w:t>
      </w:r>
      <w:r w:rsidR="00E83184" w:rsidRPr="006F0027">
        <w:rPr>
          <w:rFonts w:ascii="Times New Roman" w:eastAsia="Times New Roman" w:hAnsi="Times New Roman" w:cs="Times New Roman"/>
          <w:sz w:val="24"/>
          <w:szCs w:val="24"/>
          <w:lang w:eastAsia="en-GB"/>
        </w:rPr>
        <w:t>: Asse</w:t>
      </w:r>
      <w:r w:rsidR="006F0027">
        <w:rPr>
          <w:rFonts w:ascii="Times New Roman" w:eastAsia="Times New Roman" w:hAnsi="Times New Roman" w:cs="Times New Roman"/>
          <w:sz w:val="24"/>
          <w:szCs w:val="24"/>
          <w:lang w:eastAsia="en-GB"/>
        </w:rPr>
        <w:t>ssment, manifestations, and</w:t>
      </w:r>
    </w:p>
    <w:p w14:paraId="00B6DD82" w14:textId="7AF1A133" w:rsidR="00BE63A5" w:rsidRPr="00503E35" w:rsidRDefault="006F0027" w:rsidP="00AC24C9">
      <w:pPr>
        <w:spacing w:after="0" w:line="480" w:lineRule="auto"/>
        <w:ind w:left="720"/>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etiology</w:t>
      </w:r>
      <w:proofErr w:type="spellEnd"/>
      <w:r>
        <w:rPr>
          <w:rFonts w:ascii="Times New Roman" w:eastAsia="Times New Roman" w:hAnsi="Times New Roman" w:cs="Times New Roman"/>
          <w:sz w:val="24"/>
          <w:szCs w:val="24"/>
          <w:lang w:eastAsia="en-GB"/>
        </w:rPr>
        <w:t xml:space="preserve">. </w:t>
      </w:r>
      <w:r w:rsidR="00AE7009">
        <w:rPr>
          <w:rFonts w:ascii="Times New Roman" w:eastAsia="Times New Roman" w:hAnsi="Times New Roman" w:cs="Times New Roman"/>
          <w:sz w:val="24"/>
          <w:szCs w:val="24"/>
          <w:lang w:eastAsia="en-GB"/>
        </w:rPr>
        <w:t xml:space="preserve">In C. J. Patrick (Ed.), </w:t>
      </w:r>
      <w:r w:rsidR="00AE7009" w:rsidRPr="007E7575">
        <w:rPr>
          <w:rFonts w:ascii="Times New Roman" w:eastAsia="Times New Roman" w:hAnsi="Times New Roman" w:cs="Times New Roman"/>
          <w:i/>
          <w:iCs/>
          <w:sz w:val="24"/>
          <w:szCs w:val="24"/>
          <w:lang w:eastAsia="en-GB"/>
        </w:rPr>
        <w:t>Handbook of psychopathy</w:t>
      </w:r>
      <w:r w:rsidR="00AE7009">
        <w:rPr>
          <w:rFonts w:ascii="Times New Roman" w:eastAsia="Times New Roman" w:hAnsi="Times New Roman" w:cs="Times New Roman"/>
          <w:sz w:val="24"/>
          <w:szCs w:val="24"/>
          <w:lang w:eastAsia="en-GB"/>
        </w:rPr>
        <w:t xml:space="preserve"> (2</w:t>
      </w:r>
      <w:r w:rsidR="00AE7009" w:rsidRPr="00AE7009">
        <w:rPr>
          <w:rFonts w:ascii="Times New Roman" w:eastAsia="Times New Roman" w:hAnsi="Times New Roman" w:cs="Times New Roman"/>
          <w:sz w:val="24"/>
          <w:szCs w:val="24"/>
          <w:vertAlign w:val="superscript"/>
          <w:lang w:eastAsia="en-GB"/>
        </w:rPr>
        <w:t>nd</w:t>
      </w:r>
      <w:r w:rsidR="00AE7009">
        <w:rPr>
          <w:rFonts w:ascii="Times New Roman" w:eastAsia="Times New Roman" w:hAnsi="Times New Roman" w:cs="Times New Roman"/>
          <w:sz w:val="24"/>
          <w:szCs w:val="24"/>
          <w:lang w:eastAsia="en-GB"/>
        </w:rPr>
        <w:t xml:space="preserve"> ed.) (pp. </w:t>
      </w:r>
      <w:r w:rsidR="007E7575">
        <w:rPr>
          <w:rFonts w:ascii="Times New Roman" w:eastAsia="Times New Roman" w:hAnsi="Times New Roman" w:cs="Times New Roman"/>
          <w:sz w:val="24"/>
          <w:szCs w:val="24"/>
          <w:lang w:eastAsia="en-GB"/>
        </w:rPr>
        <w:t xml:space="preserve">509-528). Guilford Press. </w:t>
      </w:r>
    </w:p>
    <w:p w14:paraId="7423B023" w14:textId="79882767" w:rsidR="00E91293" w:rsidRPr="00052165" w:rsidRDefault="00E91293" w:rsidP="00AC24C9">
      <w:pPr>
        <w:pStyle w:val="BodyText2"/>
        <w:spacing w:after="0"/>
        <w:rPr>
          <w:rFonts w:ascii="Times New Roman" w:hAnsi="Times New Roman"/>
        </w:rPr>
      </w:pPr>
      <w:r w:rsidRPr="00094401">
        <w:rPr>
          <w:rFonts w:ascii="Times New Roman" w:hAnsi="Times New Roman"/>
        </w:rPr>
        <w:lastRenderedPageBreak/>
        <w:t xml:space="preserve">West, D. J. (1969). </w:t>
      </w:r>
      <w:r w:rsidRPr="00094401">
        <w:rPr>
          <w:rFonts w:ascii="Times New Roman" w:hAnsi="Times New Roman"/>
          <w:i/>
          <w:iCs/>
        </w:rPr>
        <w:t xml:space="preserve">Present conduct and future </w:t>
      </w:r>
      <w:r w:rsidRPr="00052165">
        <w:rPr>
          <w:rFonts w:ascii="Times New Roman" w:hAnsi="Times New Roman"/>
          <w:i/>
          <w:iCs/>
        </w:rPr>
        <w:t>delinquency</w:t>
      </w:r>
      <w:r w:rsidRPr="00052165">
        <w:rPr>
          <w:rFonts w:ascii="Times New Roman" w:hAnsi="Times New Roman"/>
        </w:rPr>
        <w:t>.  London: Heinemann.</w:t>
      </w:r>
    </w:p>
    <w:p w14:paraId="7FA0779D" w14:textId="739419DB" w:rsidR="00E91293" w:rsidRPr="00052165" w:rsidRDefault="00E91293" w:rsidP="00AC24C9">
      <w:pPr>
        <w:pStyle w:val="BodyText2"/>
        <w:spacing w:after="0"/>
        <w:ind w:left="720" w:hanging="720"/>
        <w:rPr>
          <w:rFonts w:ascii="Times New Roman" w:hAnsi="Times New Roman"/>
        </w:rPr>
      </w:pPr>
      <w:r w:rsidRPr="00052165">
        <w:rPr>
          <w:rFonts w:ascii="Times New Roman" w:hAnsi="Times New Roman"/>
        </w:rPr>
        <w:t xml:space="preserve">West, D. J. (1982). </w:t>
      </w:r>
      <w:r w:rsidRPr="00052165">
        <w:rPr>
          <w:rFonts w:ascii="Times New Roman" w:hAnsi="Times New Roman"/>
          <w:i/>
          <w:iCs/>
        </w:rPr>
        <w:t>Delinquency: Its roots, careers and prospects</w:t>
      </w:r>
      <w:r w:rsidRPr="00052165">
        <w:rPr>
          <w:rFonts w:ascii="Times New Roman" w:hAnsi="Times New Roman"/>
        </w:rPr>
        <w:t>.  London: Heinemann.</w:t>
      </w:r>
    </w:p>
    <w:p w14:paraId="58E453D7" w14:textId="76B140D3" w:rsidR="00E91293" w:rsidRPr="00052165" w:rsidRDefault="00E91293" w:rsidP="00AC24C9">
      <w:pPr>
        <w:pStyle w:val="BodyText2"/>
        <w:spacing w:after="0"/>
        <w:ind w:left="720" w:hanging="720"/>
        <w:rPr>
          <w:rFonts w:ascii="Times New Roman" w:hAnsi="Times New Roman"/>
        </w:rPr>
      </w:pPr>
      <w:r w:rsidRPr="00052165">
        <w:rPr>
          <w:rFonts w:ascii="Times New Roman" w:hAnsi="Times New Roman"/>
        </w:rPr>
        <w:t xml:space="preserve">West, D. J., &amp; Farrington, D. P. (1973). </w:t>
      </w:r>
      <w:r w:rsidRPr="00052165">
        <w:rPr>
          <w:rFonts w:ascii="Times New Roman" w:hAnsi="Times New Roman"/>
          <w:i/>
          <w:iCs/>
        </w:rPr>
        <w:t>Who becomes delinquent?</w:t>
      </w:r>
      <w:r w:rsidRPr="00052165">
        <w:rPr>
          <w:rFonts w:ascii="Times New Roman" w:hAnsi="Times New Roman"/>
        </w:rPr>
        <w:t xml:space="preserve">  London: Heinemann.</w:t>
      </w:r>
    </w:p>
    <w:p w14:paraId="4A714528" w14:textId="5DBC7473" w:rsidR="00E91293" w:rsidRPr="00341637" w:rsidRDefault="00E91293" w:rsidP="00341637">
      <w:pPr>
        <w:spacing w:after="0" w:line="480" w:lineRule="auto"/>
        <w:ind w:left="720" w:hanging="720"/>
        <w:rPr>
          <w:rFonts w:ascii="Times New Roman" w:hAnsi="Times New Roman" w:cs="Times New Roman"/>
          <w:sz w:val="24"/>
          <w:szCs w:val="24"/>
        </w:rPr>
      </w:pPr>
      <w:r w:rsidRPr="00341637">
        <w:rPr>
          <w:rFonts w:ascii="Times New Roman" w:hAnsi="Times New Roman" w:cs="Times New Roman"/>
          <w:sz w:val="24"/>
          <w:szCs w:val="24"/>
        </w:rPr>
        <w:t xml:space="preserve">West, D. J., &amp; Farrington, D. P. (1977) </w:t>
      </w:r>
      <w:r w:rsidRPr="00341637">
        <w:rPr>
          <w:rFonts w:ascii="Times New Roman" w:hAnsi="Times New Roman" w:cs="Times New Roman"/>
          <w:i/>
          <w:iCs/>
          <w:sz w:val="24"/>
          <w:szCs w:val="24"/>
        </w:rPr>
        <w:t>The delinquent way of life.</w:t>
      </w:r>
      <w:r w:rsidRPr="00341637">
        <w:rPr>
          <w:rFonts w:ascii="Times New Roman" w:hAnsi="Times New Roman" w:cs="Times New Roman"/>
          <w:sz w:val="24"/>
          <w:szCs w:val="24"/>
        </w:rPr>
        <w:t xml:space="preserve"> London: Heinemann.</w:t>
      </w:r>
    </w:p>
    <w:p w14:paraId="112A6579" w14:textId="77777777" w:rsidR="00341637" w:rsidRDefault="00341637" w:rsidP="00341637">
      <w:pPr>
        <w:spacing w:after="0" w:line="480" w:lineRule="auto"/>
        <w:rPr>
          <w:rFonts w:ascii="Times New Roman" w:hAnsi="Times New Roman" w:cs="Times New Roman"/>
          <w:sz w:val="24"/>
          <w:szCs w:val="24"/>
          <w:highlight w:val="yellow"/>
        </w:rPr>
      </w:pPr>
      <w:r w:rsidRPr="00341637">
        <w:rPr>
          <w:rFonts w:ascii="Times New Roman" w:hAnsi="Times New Roman" w:cs="Times New Roman"/>
          <w:sz w:val="24"/>
          <w:szCs w:val="24"/>
          <w:highlight w:val="yellow"/>
        </w:rPr>
        <w:t xml:space="preserve">Whittingham, M.J., Stephens, P.A., Bradbury, R.B. &amp; </w:t>
      </w:r>
      <w:proofErr w:type="spellStart"/>
      <w:r w:rsidRPr="00341637">
        <w:rPr>
          <w:rFonts w:ascii="Times New Roman" w:hAnsi="Times New Roman" w:cs="Times New Roman"/>
          <w:sz w:val="24"/>
          <w:szCs w:val="24"/>
          <w:highlight w:val="yellow"/>
        </w:rPr>
        <w:t>Freckleton</w:t>
      </w:r>
      <w:proofErr w:type="spellEnd"/>
      <w:r w:rsidRPr="00341637">
        <w:rPr>
          <w:rFonts w:ascii="Times New Roman" w:hAnsi="Times New Roman" w:cs="Times New Roman"/>
          <w:sz w:val="24"/>
          <w:szCs w:val="24"/>
          <w:highlight w:val="yellow"/>
        </w:rPr>
        <w:t xml:space="preserve">, R.P. (2006). Why do </w:t>
      </w:r>
      <w:proofErr w:type="gramStart"/>
      <w:r w:rsidRPr="00341637">
        <w:rPr>
          <w:rFonts w:ascii="Times New Roman" w:hAnsi="Times New Roman" w:cs="Times New Roman"/>
          <w:sz w:val="24"/>
          <w:szCs w:val="24"/>
          <w:highlight w:val="yellow"/>
        </w:rPr>
        <w:t>we</w:t>
      </w:r>
      <w:proofErr w:type="gramEnd"/>
    </w:p>
    <w:p w14:paraId="21CC58B7" w14:textId="1118FCD9" w:rsidR="00341637" w:rsidRPr="00341637" w:rsidRDefault="00341637" w:rsidP="00341637">
      <w:pPr>
        <w:spacing w:after="0" w:line="480" w:lineRule="auto"/>
        <w:ind w:left="720"/>
        <w:rPr>
          <w:rFonts w:ascii="Times New Roman" w:hAnsi="Times New Roman" w:cs="Times New Roman"/>
          <w:sz w:val="24"/>
          <w:szCs w:val="24"/>
        </w:rPr>
      </w:pPr>
      <w:r w:rsidRPr="00341637">
        <w:rPr>
          <w:rFonts w:ascii="Times New Roman" w:hAnsi="Times New Roman" w:cs="Times New Roman"/>
          <w:sz w:val="24"/>
          <w:szCs w:val="24"/>
          <w:highlight w:val="yellow"/>
        </w:rPr>
        <w:t xml:space="preserve">still use stepwise modelling in ecology and </w:t>
      </w:r>
      <w:proofErr w:type="gramStart"/>
      <w:r w:rsidRPr="00341637">
        <w:rPr>
          <w:rFonts w:ascii="Times New Roman" w:hAnsi="Times New Roman" w:cs="Times New Roman"/>
          <w:sz w:val="24"/>
          <w:szCs w:val="24"/>
          <w:highlight w:val="yellow"/>
        </w:rPr>
        <w:t>behaviour?</w:t>
      </w:r>
      <w:proofErr w:type="gramEnd"/>
      <w:r w:rsidRPr="00341637">
        <w:rPr>
          <w:rFonts w:ascii="Times New Roman" w:hAnsi="Times New Roman" w:cs="Times New Roman"/>
          <w:sz w:val="24"/>
          <w:szCs w:val="24"/>
          <w:highlight w:val="yellow"/>
        </w:rPr>
        <w:t xml:space="preserve"> </w:t>
      </w:r>
      <w:r w:rsidRPr="00341637">
        <w:rPr>
          <w:rFonts w:ascii="Times New Roman" w:hAnsi="Times New Roman" w:cs="Times New Roman"/>
          <w:i/>
          <w:sz w:val="24"/>
          <w:szCs w:val="24"/>
          <w:highlight w:val="yellow"/>
        </w:rPr>
        <w:t>Journal of Animal Ecology</w:t>
      </w:r>
      <w:r w:rsidRPr="00341637">
        <w:rPr>
          <w:rFonts w:ascii="Times New Roman" w:hAnsi="Times New Roman" w:cs="Times New Roman"/>
          <w:sz w:val="24"/>
          <w:szCs w:val="24"/>
          <w:highlight w:val="yellow"/>
        </w:rPr>
        <w:t>, 75(5), 1182-1189.</w:t>
      </w:r>
    </w:p>
    <w:p w14:paraId="6BAF5600" w14:textId="0FEBBA8C" w:rsidR="00441A62" w:rsidRDefault="00F02735" w:rsidP="00341637">
      <w:pPr>
        <w:spacing w:after="0" w:line="480" w:lineRule="auto"/>
        <w:ind w:left="720" w:hanging="720"/>
        <w:rPr>
          <w:rFonts w:ascii="Times New Roman" w:hAnsi="Times New Roman" w:cs="Times New Roman"/>
          <w:sz w:val="24"/>
          <w:szCs w:val="24"/>
        </w:rPr>
      </w:pPr>
      <w:proofErr w:type="spellStart"/>
      <w:r w:rsidRPr="00341637">
        <w:rPr>
          <w:rFonts w:ascii="Times New Roman" w:hAnsi="Times New Roman" w:cs="Times New Roman"/>
          <w:sz w:val="24"/>
          <w:szCs w:val="24"/>
        </w:rPr>
        <w:t>Zych</w:t>
      </w:r>
      <w:proofErr w:type="spellEnd"/>
      <w:r w:rsidRPr="00341637">
        <w:rPr>
          <w:rFonts w:ascii="Times New Roman" w:hAnsi="Times New Roman" w:cs="Times New Roman"/>
          <w:sz w:val="24"/>
          <w:szCs w:val="24"/>
        </w:rPr>
        <w:t xml:space="preserve">, I., Farrington, D.P., </w:t>
      </w:r>
      <w:proofErr w:type="spellStart"/>
      <w:r w:rsidRPr="00341637">
        <w:rPr>
          <w:rFonts w:ascii="Times New Roman" w:hAnsi="Times New Roman" w:cs="Times New Roman"/>
          <w:sz w:val="24"/>
          <w:szCs w:val="24"/>
        </w:rPr>
        <w:t>Ribeaud</w:t>
      </w:r>
      <w:proofErr w:type="spellEnd"/>
      <w:r w:rsidRPr="00341637">
        <w:rPr>
          <w:rFonts w:ascii="Times New Roman" w:hAnsi="Times New Roman" w:cs="Times New Roman"/>
          <w:sz w:val="24"/>
          <w:szCs w:val="24"/>
        </w:rPr>
        <w:t>, D. and Eisner, M.P. (2021). Childhood explanatory</w:t>
      </w:r>
      <w:r w:rsidRPr="00F02735">
        <w:rPr>
          <w:rFonts w:ascii="Times New Roman" w:hAnsi="Times New Roman" w:cs="Times New Roman"/>
          <w:sz w:val="24"/>
          <w:szCs w:val="24"/>
        </w:rPr>
        <w:t xml:space="preserve"> factors for adolescent offending: A cross-national comparison based on official records in London, </w:t>
      </w:r>
      <w:proofErr w:type="gramStart"/>
      <w:r w:rsidRPr="00F02735">
        <w:rPr>
          <w:rFonts w:ascii="Times New Roman" w:hAnsi="Times New Roman" w:cs="Times New Roman"/>
          <w:sz w:val="24"/>
          <w:szCs w:val="24"/>
        </w:rPr>
        <w:t>Pittsburgh</w:t>
      </w:r>
      <w:proofErr w:type="gramEnd"/>
      <w:r w:rsidRPr="00F02735">
        <w:rPr>
          <w:rFonts w:ascii="Times New Roman" w:hAnsi="Times New Roman" w:cs="Times New Roman"/>
          <w:sz w:val="24"/>
          <w:szCs w:val="24"/>
        </w:rPr>
        <w:t xml:space="preserve"> and Zurich. </w:t>
      </w:r>
      <w:r w:rsidRPr="00F02735">
        <w:rPr>
          <w:rFonts w:ascii="Times New Roman" w:hAnsi="Times New Roman" w:cs="Times New Roman"/>
          <w:i/>
          <w:iCs/>
          <w:sz w:val="24"/>
          <w:szCs w:val="24"/>
        </w:rPr>
        <w:t>Journal of Developmental and Life-Course Criminology, 7</w:t>
      </w:r>
      <w:r w:rsidRPr="00F02735">
        <w:rPr>
          <w:rFonts w:ascii="Times New Roman" w:hAnsi="Times New Roman" w:cs="Times New Roman"/>
          <w:sz w:val="24"/>
          <w:szCs w:val="24"/>
        </w:rPr>
        <w:t>, 308-330.</w:t>
      </w:r>
    </w:p>
    <w:p w14:paraId="61605144" w14:textId="471A97B0" w:rsidR="00951F5E" w:rsidRDefault="00951F5E" w:rsidP="002A0A34">
      <w:pPr>
        <w:spacing w:after="0" w:line="480" w:lineRule="auto"/>
        <w:ind w:left="720" w:hanging="720"/>
        <w:rPr>
          <w:rFonts w:ascii="Times New Roman" w:hAnsi="Times New Roman" w:cs="Times New Roman"/>
          <w:sz w:val="24"/>
          <w:szCs w:val="24"/>
        </w:rPr>
      </w:pPr>
    </w:p>
    <w:p w14:paraId="623A09AF" w14:textId="67927B1A" w:rsidR="00951F5E" w:rsidRDefault="00951F5E" w:rsidP="002A0A34">
      <w:pPr>
        <w:spacing w:after="0" w:line="480" w:lineRule="auto"/>
        <w:ind w:left="720" w:hanging="720"/>
        <w:rPr>
          <w:rFonts w:ascii="Times New Roman" w:hAnsi="Times New Roman" w:cs="Times New Roman"/>
          <w:sz w:val="24"/>
          <w:szCs w:val="24"/>
        </w:rPr>
      </w:pPr>
    </w:p>
    <w:p w14:paraId="7989904C" w14:textId="2D71BD7B" w:rsidR="00951F5E" w:rsidRDefault="00951F5E" w:rsidP="002A0A34">
      <w:pPr>
        <w:spacing w:after="0" w:line="480" w:lineRule="auto"/>
        <w:ind w:left="720" w:hanging="720"/>
        <w:rPr>
          <w:rFonts w:ascii="Times New Roman" w:hAnsi="Times New Roman" w:cs="Times New Roman"/>
          <w:sz w:val="24"/>
          <w:szCs w:val="24"/>
        </w:rPr>
      </w:pPr>
    </w:p>
    <w:p w14:paraId="7F7ED38C" w14:textId="3F86A715" w:rsidR="00951F5E" w:rsidRDefault="00951F5E" w:rsidP="002A0A34">
      <w:pPr>
        <w:spacing w:after="0" w:line="480" w:lineRule="auto"/>
        <w:ind w:left="720" w:hanging="720"/>
        <w:rPr>
          <w:rFonts w:ascii="Times New Roman" w:hAnsi="Times New Roman" w:cs="Times New Roman"/>
          <w:sz w:val="24"/>
          <w:szCs w:val="24"/>
        </w:rPr>
      </w:pPr>
    </w:p>
    <w:p w14:paraId="2BC4A8F9" w14:textId="329311DA" w:rsidR="00951F5E" w:rsidRDefault="00951F5E" w:rsidP="002A0A34">
      <w:pPr>
        <w:spacing w:after="0" w:line="480" w:lineRule="auto"/>
        <w:ind w:left="720" w:hanging="720"/>
        <w:rPr>
          <w:rFonts w:ascii="Times New Roman" w:hAnsi="Times New Roman" w:cs="Times New Roman"/>
          <w:sz w:val="24"/>
          <w:szCs w:val="24"/>
        </w:rPr>
      </w:pPr>
    </w:p>
    <w:p w14:paraId="4F20B747" w14:textId="35240BE4" w:rsidR="00951F5E" w:rsidRDefault="00951F5E" w:rsidP="002A0A34">
      <w:pPr>
        <w:spacing w:after="0" w:line="480" w:lineRule="auto"/>
        <w:ind w:left="720" w:hanging="720"/>
        <w:rPr>
          <w:rFonts w:ascii="Times New Roman" w:hAnsi="Times New Roman" w:cs="Times New Roman"/>
          <w:sz w:val="24"/>
          <w:szCs w:val="24"/>
        </w:rPr>
      </w:pPr>
    </w:p>
    <w:p w14:paraId="42E8EF49" w14:textId="7D30ABF7" w:rsidR="00951F5E" w:rsidRDefault="00951F5E" w:rsidP="002A0A34">
      <w:pPr>
        <w:spacing w:after="0" w:line="480" w:lineRule="auto"/>
        <w:ind w:left="720" w:hanging="720"/>
        <w:rPr>
          <w:rFonts w:ascii="Times New Roman" w:hAnsi="Times New Roman" w:cs="Times New Roman"/>
          <w:sz w:val="24"/>
          <w:szCs w:val="24"/>
        </w:rPr>
      </w:pPr>
    </w:p>
    <w:p w14:paraId="4F422AE0" w14:textId="3873AEDD" w:rsidR="00951F5E" w:rsidRDefault="00951F5E" w:rsidP="002A0A34">
      <w:pPr>
        <w:spacing w:after="0" w:line="480" w:lineRule="auto"/>
        <w:ind w:left="720" w:hanging="720"/>
        <w:rPr>
          <w:rFonts w:ascii="Times New Roman" w:hAnsi="Times New Roman" w:cs="Times New Roman"/>
          <w:sz w:val="24"/>
          <w:szCs w:val="24"/>
        </w:rPr>
      </w:pPr>
    </w:p>
    <w:p w14:paraId="490825CF" w14:textId="589F41A7" w:rsidR="00951F5E" w:rsidRDefault="00951F5E" w:rsidP="002A0A34">
      <w:pPr>
        <w:spacing w:after="0" w:line="480" w:lineRule="auto"/>
        <w:ind w:left="720" w:hanging="720"/>
        <w:rPr>
          <w:rFonts w:ascii="Times New Roman" w:hAnsi="Times New Roman" w:cs="Times New Roman"/>
          <w:sz w:val="24"/>
          <w:szCs w:val="24"/>
        </w:rPr>
      </w:pPr>
    </w:p>
    <w:p w14:paraId="70A67A22" w14:textId="77777777" w:rsidR="00951F5E" w:rsidRDefault="00951F5E" w:rsidP="002A0A34">
      <w:pPr>
        <w:spacing w:after="0" w:line="480" w:lineRule="auto"/>
        <w:ind w:left="720" w:hanging="720"/>
        <w:rPr>
          <w:rFonts w:ascii="Times New Roman" w:hAnsi="Times New Roman" w:cs="Times New Roman"/>
          <w:sz w:val="24"/>
          <w:szCs w:val="24"/>
        </w:rPr>
      </w:pPr>
    </w:p>
    <w:p w14:paraId="3BB2D295" w14:textId="77777777" w:rsidR="00355200" w:rsidRPr="00F02735" w:rsidRDefault="00355200" w:rsidP="00AC24C9">
      <w:pPr>
        <w:spacing w:after="0" w:line="480" w:lineRule="auto"/>
        <w:ind w:left="720" w:hanging="720"/>
        <w:rPr>
          <w:rFonts w:ascii="Times New Roman" w:hAnsi="Times New Roman" w:cs="Times New Roman"/>
          <w:sz w:val="24"/>
          <w:szCs w:val="24"/>
        </w:rPr>
      </w:pPr>
    </w:p>
    <w:p w14:paraId="7F1E6BA6" w14:textId="3D324A71" w:rsidR="00403B25" w:rsidRPr="006D1560" w:rsidRDefault="00CE645E" w:rsidP="006D1560">
      <w:pPr>
        <w:spacing w:line="480" w:lineRule="auto"/>
        <w:jc w:val="center"/>
        <w:rPr>
          <w:rFonts w:ascii="Times New Roman" w:hAnsi="Times New Roman" w:cs="Times New Roman"/>
          <w:b/>
          <w:bCs/>
          <w:sz w:val="24"/>
          <w:szCs w:val="24"/>
        </w:rPr>
      </w:pPr>
      <w:r w:rsidRPr="00F84638">
        <w:rPr>
          <w:rFonts w:ascii="Times New Roman" w:hAnsi="Times New Roman" w:cs="Times New Roman"/>
          <w:b/>
          <w:bCs/>
          <w:sz w:val="24"/>
          <w:szCs w:val="24"/>
        </w:rPr>
        <w:t>Tables</w:t>
      </w:r>
      <w:r w:rsidR="00403B25">
        <w:rPr>
          <w:rFonts w:ascii="Times New Roman" w:hAnsi="Times New Roman" w:cs="Times New Roman"/>
          <w:sz w:val="24"/>
          <w:szCs w:val="24"/>
        </w:rPr>
        <w:t xml:space="preserve"> </w:t>
      </w:r>
    </w:p>
    <w:p w14:paraId="13568BB8" w14:textId="77777777" w:rsidR="00403B25" w:rsidRDefault="00403B25" w:rsidP="00403B25">
      <w:pPr>
        <w:spacing w:line="480" w:lineRule="auto"/>
        <w:rPr>
          <w:rFonts w:ascii="Times New Roman" w:hAnsi="Times New Roman" w:cs="Times New Roman"/>
          <w:sz w:val="24"/>
          <w:szCs w:val="24"/>
        </w:rPr>
      </w:pPr>
    </w:p>
    <w:p w14:paraId="0E1864DA" w14:textId="2EF077CD" w:rsidR="00375F8E" w:rsidRPr="00CF00FA" w:rsidRDefault="00F84638" w:rsidP="006E76B0">
      <w:pPr>
        <w:spacing w:after="0" w:line="480" w:lineRule="auto"/>
        <w:rPr>
          <w:rFonts w:ascii="Times New Roman" w:hAnsi="Times New Roman" w:cs="Times New Roman"/>
          <w:b/>
          <w:bCs/>
          <w:sz w:val="24"/>
          <w:szCs w:val="24"/>
        </w:rPr>
      </w:pPr>
      <w:r w:rsidRPr="00BC5E47">
        <w:rPr>
          <w:rFonts w:ascii="Times New Roman" w:hAnsi="Times New Roman" w:cs="Times New Roman"/>
          <w:b/>
          <w:bCs/>
          <w:sz w:val="24"/>
          <w:szCs w:val="24"/>
        </w:rPr>
        <w:t xml:space="preserve">Table </w:t>
      </w:r>
      <w:r w:rsidR="00CB1EA7" w:rsidRPr="00BC5E47">
        <w:rPr>
          <w:rFonts w:ascii="Times New Roman" w:hAnsi="Times New Roman" w:cs="Times New Roman"/>
          <w:b/>
          <w:bCs/>
          <w:sz w:val="24"/>
          <w:szCs w:val="24"/>
        </w:rPr>
        <w:t>1</w:t>
      </w:r>
    </w:p>
    <w:p w14:paraId="6498A8D4" w14:textId="48DE2AAF" w:rsidR="00F84638" w:rsidRPr="00253806" w:rsidRDefault="00F84638" w:rsidP="006E76B0">
      <w:pPr>
        <w:spacing w:after="0" w:line="480" w:lineRule="auto"/>
        <w:rPr>
          <w:rFonts w:ascii="Times New Roman" w:hAnsi="Times New Roman" w:cs="Times New Roman"/>
          <w:i/>
          <w:iCs/>
          <w:sz w:val="24"/>
          <w:szCs w:val="24"/>
        </w:rPr>
      </w:pPr>
      <w:r w:rsidRPr="00253806">
        <w:rPr>
          <w:rFonts w:ascii="Times New Roman" w:hAnsi="Times New Roman" w:cs="Times New Roman"/>
          <w:i/>
          <w:iCs/>
          <w:sz w:val="24"/>
          <w:szCs w:val="24"/>
        </w:rPr>
        <w:lastRenderedPageBreak/>
        <w:t xml:space="preserve">PCL:SV </w:t>
      </w:r>
      <w:r w:rsidR="00E179B6" w:rsidRPr="00253806">
        <w:rPr>
          <w:rFonts w:ascii="Times New Roman" w:hAnsi="Times New Roman" w:cs="Times New Roman"/>
          <w:i/>
          <w:iCs/>
          <w:sz w:val="24"/>
          <w:szCs w:val="24"/>
        </w:rPr>
        <w:t>S</w:t>
      </w:r>
      <w:r w:rsidRPr="00253806">
        <w:rPr>
          <w:rFonts w:ascii="Times New Roman" w:hAnsi="Times New Roman" w:cs="Times New Roman"/>
          <w:i/>
          <w:iCs/>
          <w:sz w:val="24"/>
          <w:szCs w:val="24"/>
        </w:rPr>
        <w:t xml:space="preserve">cores and </w:t>
      </w:r>
      <w:r w:rsidR="00E179B6" w:rsidRPr="00253806">
        <w:rPr>
          <w:rFonts w:ascii="Times New Roman" w:hAnsi="Times New Roman" w:cs="Times New Roman"/>
          <w:i/>
          <w:iCs/>
          <w:sz w:val="24"/>
          <w:szCs w:val="24"/>
        </w:rPr>
        <w:t>P</w:t>
      </w:r>
      <w:r w:rsidRPr="00253806">
        <w:rPr>
          <w:rFonts w:ascii="Times New Roman" w:hAnsi="Times New Roman" w:cs="Times New Roman"/>
          <w:i/>
          <w:iCs/>
          <w:sz w:val="24"/>
          <w:szCs w:val="24"/>
        </w:rPr>
        <w:t xml:space="preserve">ercentage </w:t>
      </w:r>
      <w:r w:rsidR="00E179B6" w:rsidRPr="00253806">
        <w:rPr>
          <w:rFonts w:ascii="Times New Roman" w:hAnsi="Times New Roman" w:cs="Times New Roman"/>
          <w:i/>
          <w:iCs/>
          <w:sz w:val="24"/>
          <w:szCs w:val="24"/>
        </w:rPr>
        <w:t>C</w:t>
      </w:r>
      <w:r w:rsidRPr="00253806">
        <w:rPr>
          <w:rFonts w:ascii="Times New Roman" w:hAnsi="Times New Roman" w:cs="Times New Roman"/>
          <w:i/>
          <w:iCs/>
          <w:sz w:val="24"/>
          <w:szCs w:val="24"/>
        </w:rPr>
        <w:t xml:space="preserve">onvicted for </w:t>
      </w:r>
      <w:r w:rsidR="00E179B6" w:rsidRPr="00253806">
        <w:rPr>
          <w:rFonts w:ascii="Times New Roman" w:hAnsi="Times New Roman" w:cs="Times New Roman"/>
          <w:i/>
          <w:iCs/>
          <w:sz w:val="24"/>
          <w:szCs w:val="24"/>
        </w:rPr>
        <w:t>M</w:t>
      </w:r>
      <w:r w:rsidRPr="00253806">
        <w:rPr>
          <w:rFonts w:ascii="Times New Roman" w:hAnsi="Times New Roman" w:cs="Times New Roman"/>
          <w:i/>
          <w:iCs/>
          <w:sz w:val="24"/>
          <w:szCs w:val="24"/>
        </w:rPr>
        <w:t>ales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F84638" w14:paraId="52309111" w14:textId="77777777" w:rsidTr="00A248DE">
        <w:tc>
          <w:tcPr>
            <w:tcW w:w="1502" w:type="dxa"/>
            <w:tcBorders>
              <w:left w:val="nil"/>
              <w:bottom w:val="single" w:sz="4" w:space="0" w:color="auto"/>
              <w:right w:val="nil"/>
            </w:tcBorders>
          </w:tcPr>
          <w:p w14:paraId="4F91CC8B" w14:textId="77777777" w:rsidR="00F84638" w:rsidRDefault="00F84638" w:rsidP="00916C75">
            <w:pPr>
              <w:rPr>
                <w:rFonts w:ascii="Times New Roman" w:hAnsi="Times New Roman" w:cs="Times New Roman"/>
                <w:sz w:val="24"/>
                <w:szCs w:val="24"/>
              </w:rPr>
            </w:pPr>
            <w:r>
              <w:rPr>
                <w:rFonts w:ascii="Times New Roman" w:hAnsi="Times New Roman" w:cs="Times New Roman"/>
                <w:sz w:val="24"/>
                <w:szCs w:val="24"/>
              </w:rPr>
              <w:t>F1-PP score</w:t>
            </w:r>
          </w:p>
        </w:tc>
        <w:tc>
          <w:tcPr>
            <w:tcW w:w="1502" w:type="dxa"/>
            <w:tcBorders>
              <w:left w:val="nil"/>
              <w:bottom w:val="single" w:sz="4" w:space="0" w:color="auto"/>
              <w:right w:val="nil"/>
            </w:tcBorders>
          </w:tcPr>
          <w:p w14:paraId="2760D02E"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N</w:t>
            </w:r>
          </w:p>
        </w:tc>
        <w:tc>
          <w:tcPr>
            <w:tcW w:w="1503" w:type="dxa"/>
            <w:tcBorders>
              <w:left w:val="nil"/>
              <w:bottom w:val="single" w:sz="4" w:space="0" w:color="auto"/>
              <w:right w:val="nil"/>
            </w:tcBorders>
          </w:tcPr>
          <w:p w14:paraId="481F4CD4"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 Convicted</w:t>
            </w:r>
          </w:p>
        </w:tc>
        <w:tc>
          <w:tcPr>
            <w:tcW w:w="1503" w:type="dxa"/>
            <w:tcBorders>
              <w:left w:val="nil"/>
              <w:bottom w:val="single" w:sz="4" w:space="0" w:color="auto"/>
              <w:right w:val="nil"/>
            </w:tcBorders>
          </w:tcPr>
          <w:p w14:paraId="73D32BDE"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F2-PB</w:t>
            </w:r>
          </w:p>
        </w:tc>
        <w:tc>
          <w:tcPr>
            <w:tcW w:w="1503" w:type="dxa"/>
            <w:tcBorders>
              <w:left w:val="nil"/>
              <w:bottom w:val="single" w:sz="4" w:space="0" w:color="auto"/>
              <w:right w:val="nil"/>
            </w:tcBorders>
          </w:tcPr>
          <w:p w14:paraId="0746CF19"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N</w:t>
            </w:r>
          </w:p>
        </w:tc>
        <w:tc>
          <w:tcPr>
            <w:tcW w:w="1503" w:type="dxa"/>
            <w:tcBorders>
              <w:left w:val="nil"/>
              <w:bottom w:val="single" w:sz="4" w:space="0" w:color="auto"/>
              <w:right w:val="nil"/>
            </w:tcBorders>
          </w:tcPr>
          <w:p w14:paraId="4283B7D7"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 Convicted</w:t>
            </w:r>
          </w:p>
        </w:tc>
      </w:tr>
      <w:tr w:rsidR="00F84638" w14:paraId="6ECB71E5" w14:textId="77777777" w:rsidTr="00A248DE">
        <w:tc>
          <w:tcPr>
            <w:tcW w:w="1502" w:type="dxa"/>
            <w:tcBorders>
              <w:left w:val="nil"/>
              <w:bottom w:val="nil"/>
              <w:right w:val="nil"/>
            </w:tcBorders>
          </w:tcPr>
          <w:p w14:paraId="2C3A0A79" w14:textId="77777777" w:rsidR="00F84638" w:rsidRDefault="00F84638" w:rsidP="00916C75">
            <w:pPr>
              <w:rPr>
                <w:rFonts w:ascii="Times New Roman" w:hAnsi="Times New Roman" w:cs="Times New Roman"/>
                <w:sz w:val="24"/>
                <w:szCs w:val="24"/>
              </w:rPr>
            </w:pPr>
            <w:r>
              <w:rPr>
                <w:rFonts w:ascii="Times New Roman" w:hAnsi="Times New Roman" w:cs="Times New Roman"/>
                <w:sz w:val="24"/>
                <w:szCs w:val="24"/>
              </w:rPr>
              <w:t>0</w:t>
            </w:r>
          </w:p>
        </w:tc>
        <w:tc>
          <w:tcPr>
            <w:tcW w:w="1502" w:type="dxa"/>
            <w:tcBorders>
              <w:left w:val="nil"/>
              <w:bottom w:val="nil"/>
              <w:right w:val="nil"/>
            </w:tcBorders>
          </w:tcPr>
          <w:p w14:paraId="49B0A0DE"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92</w:t>
            </w:r>
          </w:p>
        </w:tc>
        <w:tc>
          <w:tcPr>
            <w:tcW w:w="1503" w:type="dxa"/>
            <w:tcBorders>
              <w:left w:val="nil"/>
              <w:bottom w:val="nil"/>
              <w:right w:val="nil"/>
            </w:tcBorders>
          </w:tcPr>
          <w:p w14:paraId="1818477B"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12.0</w:t>
            </w:r>
          </w:p>
        </w:tc>
        <w:tc>
          <w:tcPr>
            <w:tcW w:w="1503" w:type="dxa"/>
            <w:tcBorders>
              <w:left w:val="nil"/>
              <w:bottom w:val="nil"/>
              <w:right w:val="nil"/>
            </w:tcBorders>
          </w:tcPr>
          <w:p w14:paraId="767B038F"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0</w:t>
            </w:r>
          </w:p>
        </w:tc>
        <w:tc>
          <w:tcPr>
            <w:tcW w:w="1503" w:type="dxa"/>
            <w:tcBorders>
              <w:left w:val="nil"/>
              <w:bottom w:val="nil"/>
              <w:right w:val="nil"/>
            </w:tcBorders>
          </w:tcPr>
          <w:p w14:paraId="684488E5"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63</w:t>
            </w:r>
          </w:p>
        </w:tc>
        <w:tc>
          <w:tcPr>
            <w:tcW w:w="1503" w:type="dxa"/>
            <w:tcBorders>
              <w:left w:val="nil"/>
              <w:bottom w:val="nil"/>
              <w:right w:val="nil"/>
            </w:tcBorders>
          </w:tcPr>
          <w:p w14:paraId="2844B473"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4.8</w:t>
            </w:r>
          </w:p>
        </w:tc>
      </w:tr>
      <w:tr w:rsidR="00F84638" w14:paraId="5555E277" w14:textId="77777777" w:rsidTr="00A248DE">
        <w:tc>
          <w:tcPr>
            <w:tcW w:w="1502" w:type="dxa"/>
            <w:tcBorders>
              <w:top w:val="nil"/>
              <w:left w:val="nil"/>
              <w:bottom w:val="nil"/>
              <w:right w:val="nil"/>
            </w:tcBorders>
          </w:tcPr>
          <w:p w14:paraId="0DDD6165" w14:textId="77777777" w:rsidR="00F84638" w:rsidRDefault="00F84638" w:rsidP="00916C75">
            <w:pPr>
              <w:rPr>
                <w:rFonts w:ascii="Times New Roman" w:hAnsi="Times New Roman" w:cs="Times New Roman"/>
                <w:sz w:val="24"/>
                <w:szCs w:val="24"/>
              </w:rPr>
            </w:pPr>
            <w:r>
              <w:rPr>
                <w:rFonts w:ascii="Times New Roman" w:hAnsi="Times New Roman" w:cs="Times New Roman"/>
                <w:sz w:val="24"/>
                <w:szCs w:val="24"/>
              </w:rPr>
              <w:t>1</w:t>
            </w:r>
          </w:p>
        </w:tc>
        <w:tc>
          <w:tcPr>
            <w:tcW w:w="1502" w:type="dxa"/>
            <w:tcBorders>
              <w:top w:val="nil"/>
              <w:left w:val="nil"/>
              <w:bottom w:val="nil"/>
              <w:right w:val="nil"/>
            </w:tcBorders>
          </w:tcPr>
          <w:p w14:paraId="00EE1545"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46</w:t>
            </w:r>
          </w:p>
        </w:tc>
        <w:tc>
          <w:tcPr>
            <w:tcW w:w="1503" w:type="dxa"/>
            <w:tcBorders>
              <w:top w:val="nil"/>
              <w:left w:val="nil"/>
              <w:bottom w:val="nil"/>
              <w:right w:val="nil"/>
            </w:tcBorders>
          </w:tcPr>
          <w:p w14:paraId="48B2A6AC"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30.4</w:t>
            </w:r>
          </w:p>
        </w:tc>
        <w:tc>
          <w:tcPr>
            <w:tcW w:w="1503" w:type="dxa"/>
            <w:tcBorders>
              <w:top w:val="nil"/>
              <w:left w:val="nil"/>
              <w:bottom w:val="nil"/>
              <w:right w:val="nil"/>
            </w:tcBorders>
          </w:tcPr>
          <w:p w14:paraId="08B0ED94"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1</w:t>
            </w:r>
          </w:p>
        </w:tc>
        <w:tc>
          <w:tcPr>
            <w:tcW w:w="1503" w:type="dxa"/>
            <w:tcBorders>
              <w:top w:val="nil"/>
              <w:left w:val="nil"/>
              <w:bottom w:val="nil"/>
              <w:right w:val="nil"/>
            </w:tcBorders>
          </w:tcPr>
          <w:p w14:paraId="06970496"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45</w:t>
            </w:r>
          </w:p>
        </w:tc>
        <w:tc>
          <w:tcPr>
            <w:tcW w:w="1503" w:type="dxa"/>
            <w:tcBorders>
              <w:top w:val="nil"/>
              <w:left w:val="nil"/>
              <w:bottom w:val="nil"/>
              <w:right w:val="nil"/>
            </w:tcBorders>
          </w:tcPr>
          <w:p w14:paraId="6A979C59"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11.1</w:t>
            </w:r>
          </w:p>
        </w:tc>
      </w:tr>
      <w:tr w:rsidR="00F84638" w14:paraId="1C118EA2" w14:textId="77777777" w:rsidTr="00A248DE">
        <w:tc>
          <w:tcPr>
            <w:tcW w:w="1502" w:type="dxa"/>
            <w:tcBorders>
              <w:top w:val="nil"/>
              <w:left w:val="nil"/>
              <w:bottom w:val="nil"/>
              <w:right w:val="nil"/>
            </w:tcBorders>
          </w:tcPr>
          <w:p w14:paraId="5ADDCACB" w14:textId="77777777" w:rsidR="00F84638" w:rsidRDefault="00F84638" w:rsidP="00916C75">
            <w:pPr>
              <w:rPr>
                <w:rFonts w:ascii="Times New Roman" w:hAnsi="Times New Roman" w:cs="Times New Roman"/>
                <w:sz w:val="24"/>
                <w:szCs w:val="24"/>
              </w:rPr>
            </w:pPr>
            <w:r>
              <w:rPr>
                <w:rFonts w:ascii="Times New Roman" w:hAnsi="Times New Roman" w:cs="Times New Roman"/>
                <w:sz w:val="24"/>
                <w:szCs w:val="24"/>
              </w:rPr>
              <w:t>2</w:t>
            </w:r>
          </w:p>
        </w:tc>
        <w:tc>
          <w:tcPr>
            <w:tcW w:w="1502" w:type="dxa"/>
            <w:tcBorders>
              <w:top w:val="nil"/>
              <w:left w:val="nil"/>
              <w:bottom w:val="nil"/>
              <w:right w:val="nil"/>
            </w:tcBorders>
          </w:tcPr>
          <w:p w14:paraId="09B9A63D"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46</w:t>
            </w:r>
          </w:p>
        </w:tc>
        <w:tc>
          <w:tcPr>
            <w:tcW w:w="1503" w:type="dxa"/>
            <w:tcBorders>
              <w:top w:val="nil"/>
              <w:left w:val="nil"/>
              <w:bottom w:val="nil"/>
              <w:right w:val="nil"/>
            </w:tcBorders>
          </w:tcPr>
          <w:p w14:paraId="322B397E"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34.8</w:t>
            </w:r>
          </w:p>
        </w:tc>
        <w:tc>
          <w:tcPr>
            <w:tcW w:w="1503" w:type="dxa"/>
            <w:tcBorders>
              <w:top w:val="nil"/>
              <w:left w:val="nil"/>
              <w:bottom w:val="nil"/>
              <w:right w:val="nil"/>
            </w:tcBorders>
          </w:tcPr>
          <w:p w14:paraId="3F496D9E"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2</w:t>
            </w:r>
          </w:p>
        </w:tc>
        <w:tc>
          <w:tcPr>
            <w:tcW w:w="1503" w:type="dxa"/>
            <w:tcBorders>
              <w:top w:val="nil"/>
              <w:left w:val="nil"/>
              <w:bottom w:val="nil"/>
              <w:right w:val="nil"/>
            </w:tcBorders>
          </w:tcPr>
          <w:p w14:paraId="7EFF0DE0"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44</w:t>
            </w:r>
          </w:p>
        </w:tc>
        <w:tc>
          <w:tcPr>
            <w:tcW w:w="1503" w:type="dxa"/>
            <w:tcBorders>
              <w:top w:val="nil"/>
              <w:left w:val="nil"/>
              <w:bottom w:val="nil"/>
              <w:right w:val="nil"/>
            </w:tcBorders>
          </w:tcPr>
          <w:p w14:paraId="19C45585"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34.1</w:t>
            </w:r>
          </w:p>
        </w:tc>
      </w:tr>
      <w:tr w:rsidR="00F84638" w14:paraId="393290AC" w14:textId="77777777" w:rsidTr="00A248DE">
        <w:tc>
          <w:tcPr>
            <w:tcW w:w="1502" w:type="dxa"/>
            <w:tcBorders>
              <w:top w:val="nil"/>
              <w:left w:val="nil"/>
              <w:bottom w:val="nil"/>
              <w:right w:val="nil"/>
            </w:tcBorders>
          </w:tcPr>
          <w:p w14:paraId="6899A2FB" w14:textId="77777777" w:rsidR="00F84638" w:rsidRDefault="00F84638" w:rsidP="00916C75">
            <w:pPr>
              <w:rPr>
                <w:rFonts w:ascii="Times New Roman" w:hAnsi="Times New Roman" w:cs="Times New Roman"/>
                <w:sz w:val="24"/>
                <w:szCs w:val="24"/>
              </w:rPr>
            </w:pPr>
            <w:r>
              <w:rPr>
                <w:rFonts w:ascii="Times New Roman" w:hAnsi="Times New Roman" w:cs="Times New Roman"/>
                <w:sz w:val="24"/>
                <w:szCs w:val="24"/>
              </w:rPr>
              <w:t>3-4</w:t>
            </w:r>
          </w:p>
        </w:tc>
        <w:tc>
          <w:tcPr>
            <w:tcW w:w="1502" w:type="dxa"/>
            <w:tcBorders>
              <w:top w:val="nil"/>
              <w:left w:val="nil"/>
              <w:bottom w:val="nil"/>
              <w:right w:val="nil"/>
            </w:tcBorders>
          </w:tcPr>
          <w:p w14:paraId="690E77FC"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45</w:t>
            </w:r>
          </w:p>
        </w:tc>
        <w:tc>
          <w:tcPr>
            <w:tcW w:w="1503" w:type="dxa"/>
            <w:tcBorders>
              <w:top w:val="nil"/>
              <w:left w:val="nil"/>
              <w:bottom w:val="nil"/>
              <w:right w:val="nil"/>
            </w:tcBorders>
          </w:tcPr>
          <w:p w14:paraId="6B1DE19A"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31.1</w:t>
            </w:r>
          </w:p>
        </w:tc>
        <w:tc>
          <w:tcPr>
            <w:tcW w:w="1503" w:type="dxa"/>
            <w:tcBorders>
              <w:top w:val="nil"/>
              <w:left w:val="nil"/>
              <w:bottom w:val="nil"/>
              <w:right w:val="nil"/>
            </w:tcBorders>
          </w:tcPr>
          <w:p w14:paraId="7464AFBA"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3</w:t>
            </w:r>
          </w:p>
        </w:tc>
        <w:tc>
          <w:tcPr>
            <w:tcW w:w="1503" w:type="dxa"/>
            <w:tcBorders>
              <w:top w:val="nil"/>
              <w:left w:val="nil"/>
              <w:bottom w:val="nil"/>
              <w:right w:val="nil"/>
            </w:tcBorders>
          </w:tcPr>
          <w:p w14:paraId="55B66A3B"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37</w:t>
            </w:r>
          </w:p>
        </w:tc>
        <w:tc>
          <w:tcPr>
            <w:tcW w:w="1503" w:type="dxa"/>
            <w:tcBorders>
              <w:top w:val="nil"/>
              <w:left w:val="nil"/>
              <w:bottom w:val="nil"/>
              <w:right w:val="nil"/>
            </w:tcBorders>
          </w:tcPr>
          <w:p w14:paraId="5216366B"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27.0</w:t>
            </w:r>
          </w:p>
        </w:tc>
      </w:tr>
      <w:tr w:rsidR="00F84638" w14:paraId="15D7C6F6" w14:textId="77777777" w:rsidTr="00A248DE">
        <w:tc>
          <w:tcPr>
            <w:tcW w:w="1502" w:type="dxa"/>
            <w:tcBorders>
              <w:top w:val="nil"/>
              <w:left w:val="nil"/>
              <w:bottom w:val="nil"/>
              <w:right w:val="nil"/>
            </w:tcBorders>
          </w:tcPr>
          <w:p w14:paraId="63E4DC3E" w14:textId="77777777" w:rsidR="00F84638" w:rsidRDefault="00F84638" w:rsidP="00916C75">
            <w:pPr>
              <w:rPr>
                <w:rFonts w:ascii="Times New Roman" w:hAnsi="Times New Roman" w:cs="Times New Roman"/>
                <w:sz w:val="24"/>
                <w:szCs w:val="24"/>
              </w:rPr>
            </w:pPr>
            <w:r>
              <w:rPr>
                <w:rFonts w:ascii="Times New Roman" w:hAnsi="Times New Roman" w:cs="Times New Roman"/>
                <w:sz w:val="24"/>
                <w:szCs w:val="24"/>
              </w:rPr>
              <w:t>5+</w:t>
            </w:r>
          </w:p>
        </w:tc>
        <w:tc>
          <w:tcPr>
            <w:tcW w:w="1502" w:type="dxa"/>
            <w:tcBorders>
              <w:top w:val="nil"/>
              <w:left w:val="nil"/>
              <w:bottom w:val="nil"/>
              <w:right w:val="nil"/>
            </w:tcBorders>
          </w:tcPr>
          <w:p w14:paraId="5DE2147B"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40</w:t>
            </w:r>
          </w:p>
        </w:tc>
        <w:tc>
          <w:tcPr>
            <w:tcW w:w="1503" w:type="dxa"/>
            <w:tcBorders>
              <w:top w:val="nil"/>
              <w:left w:val="nil"/>
              <w:bottom w:val="nil"/>
              <w:right w:val="nil"/>
            </w:tcBorders>
          </w:tcPr>
          <w:p w14:paraId="4538AA58"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65.0</w:t>
            </w:r>
          </w:p>
        </w:tc>
        <w:tc>
          <w:tcPr>
            <w:tcW w:w="1503" w:type="dxa"/>
            <w:tcBorders>
              <w:top w:val="nil"/>
              <w:left w:val="nil"/>
              <w:bottom w:val="nil"/>
              <w:right w:val="nil"/>
            </w:tcBorders>
          </w:tcPr>
          <w:p w14:paraId="29EBCEE2"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4-5</w:t>
            </w:r>
          </w:p>
        </w:tc>
        <w:tc>
          <w:tcPr>
            <w:tcW w:w="1503" w:type="dxa"/>
            <w:tcBorders>
              <w:top w:val="nil"/>
              <w:left w:val="nil"/>
              <w:bottom w:val="nil"/>
              <w:right w:val="nil"/>
            </w:tcBorders>
          </w:tcPr>
          <w:p w14:paraId="566C7091"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46</w:t>
            </w:r>
          </w:p>
        </w:tc>
        <w:tc>
          <w:tcPr>
            <w:tcW w:w="1503" w:type="dxa"/>
            <w:tcBorders>
              <w:top w:val="nil"/>
              <w:left w:val="nil"/>
              <w:bottom w:val="nil"/>
              <w:right w:val="nil"/>
            </w:tcBorders>
          </w:tcPr>
          <w:p w14:paraId="19275AEC"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50.0</w:t>
            </w:r>
          </w:p>
        </w:tc>
      </w:tr>
      <w:tr w:rsidR="00F84638" w14:paraId="23F0A0FE" w14:textId="77777777" w:rsidTr="00A248DE">
        <w:tc>
          <w:tcPr>
            <w:tcW w:w="1502" w:type="dxa"/>
            <w:tcBorders>
              <w:top w:val="nil"/>
              <w:left w:val="nil"/>
              <w:right w:val="nil"/>
            </w:tcBorders>
          </w:tcPr>
          <w:p w14:paraId="11F879D3" w14:textId="77777777" w:rsidR="00F84638" w:rsidRDefault="00F84638" w:rsidP="00916C75">
            <w:pPr>
              <w:rPr>
                <w:rFonts w:ascii="Times New Roman" w:hAnsi="Times New Roman" w:cs="Times New Roman"/>
                <w:sz w:val="24"/>
                <w:szCs w:val="24"/>
              </w:rPr>
            </w:pPr>
          </w:p>
        </w:tc>
        <w:tc>
          <w:tcPr>
            <w:tcW w:w="1502" w:type="dxa"/>
            <w:tcBorders>
              <w:top w:val="nil"/>
              <w:left w:val="nil"/>
              <w:right w:val="nil"/>
            </w:tcBorders>
          </w:tcPr>
          <w:p w14:paraId="04665ECF" w14:textId="77777777" w:rsidR="00F84638" w:rsidRDefault="00F84638" w:rsidP="00C33FDB">
            <w:pPr>
              <w:jc w:val="center"/>
              <w:rPr>
                <w:rFonts w:ascii="Times New Roman" w:hAnsi="Times New Roman" w:cs="Times New Roman"/>
                <w:sz w:val="24"/>
                <w:szCs w:val="24"/>
              </w:rPr>
            </w:pPr>
          </w:p>
        </w:tc>
        <w:tc>
          <w:tcPr>
            <w:tcW w:w="1503" w:type="dxa"/>
            <w:tcBorders>
              <w:top w:val="nil"/>
              <w:left w:val="nil"/>
              <w:right w:val="nil"/>
            </w:tcBorders>
          </w:tcPr>
          <w:p w14:paraId="664FE5CB" w14:textId="77777777" w:rsidR="00F84638" w:rsidRDefault="00F84638" w:rsidP="00C33FDB">
            <w:pPr>
              <w:jc w:val="center"/>
              <w:rPr>
                <w:rFonts w:ascii="Times New Roman" w:hAnsi="Times New Roman" w:cs="Times New Roman"/>
                <w:sz w:val="24"/>
                <w:szCs w:val="24"/>
              </w:rPr>
            </w:pPr>
          </w:p>
        </w:tc>
        <w:tc>
          <w:tcPr>
            <w:tcW w:w="1503" w:type="dxa"/>
            <w:tcBorders>
              <w:top w:val="nil"/>
              <w:left w:val="nil"/>
              <w:right w:val="nil"/>
            </w:tcBorders>
          </w:tcPr>
          <w:p w14:paraId="222F783C"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6+</w:t>
            </w:r>
          </w:p>
        </w:tc>
        <w:tc>
          <w:tcPr>
            <w:tcW w:w="1503" w:type="dxa"/>
            <w:tcBorders>
              <w:top w:val="nil"/>
              <w:left w:val="nil"/>
              <w:right w:val="nil"/>
            </w:tcBorders>
          </w:tcPr>
          <w:p w14:paraId="12246752"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34</w:t>
            </w:r>
          </w:p>
        </w:tc>
        <w:tc>
          <w:tcPr>
            <w:tcW w:w="1503" w:type="dxa"/>
            <w:tcBorders>
              <w:top w:val="nil"/>
              <w:left w:val="nil"/>
              <w:right w:val="nil"/>
            </w:tcBorders>
          </w:tcPr>
          <w:p w14:paraId="199C803F" w14:textId="77777777" w:rsidR="00F84638" w:rsidRDefault="00F84638" w:rsidP="00C33FDB">
            <w:pPr>
              <w:jc w:val="center"/>
              <w:rPr>
                <w:rFonts w:ascii="Times New Roman" w:hAnsi="Times New Roman" w:cs="Times New Roman"/>
                <w:sz w:val="24"/>
                <w:szCs w:val="24"/>
              </w:rPr>
            </w:pPr>
            <w:r>
              <w:rPr>
                <w:rFonts w:ascii="Times New Roman" w:hAnsi="Times New Roman" w:cs="Times New Roman"/>
                <w:sz w:val="24"/>
                <w:szCs w:val="24"/>
              </w:rPr>
              <w:t>73.5</w:t>
            </w:r>
          </w:p>
        </w:tc>
      </w:tr>
    </w:tbl>
    <w:p w14:paraId="615CFB46" w14:textId="7479C96F" w:rsidR="00F84638" w:rsidRDefault="00F84638" w:rsidP="00F84638">
      <w:pPr>
        <w:rPr>
          <w:rFonts w:ascii="Times New Roman" w:hAnsi="Times New Roman" w:cs="Times New Roman"/>
          <w:sz w:val="24"/>
          <w:szCs w:val="24"/>
        </w:rPr>
      </w:pPr>
      <w:r w:rsidRPr="006E76B0">
        <w:rPr>
          <w:rFonts w:ascii="Times New Roman" w:hAnsi="Times New Roman" w:cs="Times New Roman"/>
          <w:i/>
          <w:iCs/>
          <w:sz w:val="24"/>
          <w:szCs w:val="24"/>
        </w:rPr>
        <w:t>Note</w:t>
      </w:r>
      <w:r w:rsidR="00E179B6" w:rsidRPr="006E76B0">
        <w:rPr>
          <w:rFonts w:ascii="Times New Roman" w:hAnsi="Times New Roman" w:cs="Times New Roman"/>
          <w:i/>
          <w:iCs/>
          <w:sz w:val="24"/>
          <w:szCs w:val="24"/>
        </w:rPr>
        <w:t>.</w:t>
      </w:r>
      <w:r>
        <w:rPr>
          <w:rFonts w:ascii="Times New Roman" w:hAnsi="Times New Roman" w:cs="Times New Roman"/>
          <w:sz w:val="24"/>
          <w:szCs w:val="24"/>
        </w:rPr>
        <w:t xml:space="preserve"> F1-PP = Factor 1, psychopathic personality. F2-PB = Factor 2, psychopathic behaviour. </w:t>
      </w:r>
    </w:p>
    <w:p w14:paraId="56BD2877" w14:textId="77777777" w:rsidR="001936CA" w:rsidRDefault="001936CA" w:rsidP="00F84638">
      <w:pPr>
        <w:rPr>
          <w:rFonts w:ascii="Times New Roman" w:hAnsi="Times New Roman" w:cs="Times New Roman"/>
          <w:sz w:val="24"/>
          <w:szCs w:val="24"/>
        </w:rPr>
      </w:pPr>
    </w:p>
    <w:p w14:paraId="1EF31FEB" w14:textId="77777777" w:rsidR="001936CA" w:rsidRDefault="001936CA" w:rsidP="00F84638">
      <w:pPr>
        <w:rPr>
          <w:rFonts w:ascii="Times New Roman" w:hAnsi="Times New Roman" w:cs="Times New Roman"/>
          <w:sz w:val="24"/>
          <w:szCs w:val="24"/>
        </w:rPr>
      </w:pPr>
    </w:p>
    <w:p w14:paraId="66904CC6" w14:textId="4E46ECAC" w:rsidR="00375F8E" w:rsidRPr="00CF00FA" w:rsidRDefault="00F84638" w:rsidP="00F84638">
      <w:pPr>
        <w:rPr>
          <w:rFonts w:ascii="Times New Roman" w:hAnsi="Times New Roman" w:cs="Times New Roman"/>
          <w:b/>
          <w:bCs/>
          <w:sz w:val="24"/>
          <w:szCs w:val="24"/>
        </w:rPr>
      </w:pPr>
      <w:r w:rsidRPr="0031517D">
        <w:rPr>
          <w:rFonts w:ascii="Times New Roman" w:hAnsi="Times New Roman" w:cs="Times New Roman"/>
          <w:b/>
          <w:bCs/>
          <w:sz w:val="24"/>
          <w:szCs w:val="24"/>
        </w:rPr>
        <w:t xml:space="preserve">Table </w:t>
      </w:r>
      <w:r w:rsidR="00CB1EA7" w:rsidRPr="0031517D">
        <w:rPr>
          <w:rFonts w:ascii="Times New Roman" w:hAnsi="Times New Roman" w:cs="Times New Roman"/>
          <w:b/>
          <w:bCs/>
          <w:sz w:val="24"/>
          <w:szCs w:val="24"/>
        </w:rPr>
        <w:t>2</w:t>
      </w:r>
    </w:p>
    <w:p w14:paraId="7614A84F" w14:textId="116EE693" w:rsidR="00F84638" w:rsidRPr="001936CA" w:rsidRDefault="00F84638" w:rsidP="00F84638">
      <w:pPr>
        <w:rPr>
          <w:rFonts w:ascii="Times New Roman" w:hAnsi="Times New Roman" w:cs="Times New Roman"/>
          <w:i/>
          <w:iCs/>
          <w:sz w:val="24"/>
          <w:szCs w:val="24"/>
        </w:rPr>
      </w:pPr>
      <w:r w:rsidRPr="0031517D">
        <w:rPr>
          <w:rFonts w:ascii="Times New Roman" w:hAnsi="Times New Roman" w:cs="Times New Roman"/>
          <w:i/>
          <w:iCs/>
          <w:sz w:val="24"/>
          <w:szCs w:val="24"/>
        </w:rPr>
        <w:t xml:space="preserve">PCL:SV </w:t>
      </w:r>
      <w:r w:rsidR="0031517D">
        <w:rPr>
          <w:rFonts w:ascii="Times New Roman" w:hAnsi="Times New Roman" w:cs="Times New Roman"/>
          <w:i/>
          <w:iCs/>
          <w:sz w:val="24"/>
          <w:szCs w:val="24"/>
        </w:rPr>
        <w:t>S</w:t>
      </w:r>
      <w:r w:rsidRPr="0031517D">
        <w:rPr>
          <w:rFonts w:ascii="Times New Roman" w:hAnsi="Times New Roman" w:cs="Times New Roman"/>
          <w:i/>
          <w:iCs/>
          <w:sz w:val="24"/>
          <w:szCs w:val="24"/>
        </w:rPr>
        <w:t xml:space="preserve">cores and </w:t>
      </w:r>
      <w:r w:rsidR="0031517D">
        <w:rPr>
          <w:rFonts w:ascii="Times New Roman" w:hAnsi="Times New Roman" w:cs="Times New Roman"/>
          <w:i/>
          <w:iCs/>
          <w:sz w:val="24"/>
          <w:szCs w:val="24"/>
        </w:rPr>
        <w:t>P</w:t>
      </w:r>
      <w:r w:rsidRPr="0031517D">
        <w:rPr>
          <w:rFonts w:ascii="Times New Roman" w:hAnsi="Times New Roman" w:cs="Times New Roman"/>
          <w:i/>
          <w:iCs/>
          <w:sz w:val="24"/>
          <w:szCs w:val="24"/>
        </w:rPr>
        <w:t xml:space="preserve">ercentage </w:t>
      </w:r>
      <w:r w:rsidR="0031517D">
        <w:rPr>
          <w:rFonts w:ascii="Times New Roman" w:hAnsi="Times New Roman" w:cs="Times New Roman"/>
          <w:i/>
          <w:iCs/>
          <w:sz w:val="24"/>
          <w:szCs w:val="24"/>
        </w:rPr>
        <w:t>C</w:t>
      </w:r>
      <w:r w:rsidRPr="0031517D">
        <w:rPr>
          <w:rFonts w:ascii="Times New Roman" w:hAnsi="Times New Roman" w:cs="Times New Roman"/>
          <w:i/>
          <w:iCs/>
          <w:sz w:val="24"/>
          <w:szCs w:val="24"/>
        </w:rPr>
        <w:t xml:space="preserve">onvicted for </w:t>
      </w:r>
      <w:r w:rsidR="0031517D">
        <w:rPr>
          <w:rFonts w:ascii="Times New Roman" w:hAnsi="Times New Roman" w:cs="Times New Roman"/>
          <w:i/>
          <w:iCs/>
          <w:sz w:val="24"/>
          <w:szCs w:val="24"/>
        </w:rPr>
        <w:t>F</w:t>
      </w:r>
      <w:r w:rsidRPr="0031517D">
        <w:rPr>
          <w:rFonts w:ascii="Times New Roman" w:hAnsi="Times New Roman" w:cs="Times New Roman"/>
          <w:i/>
          <w:iCs/>
          <w:sz w:val="24"/>
          <w:szCs w:val="24"/>
        </w:rPr>
        <w:t>emales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F84638" w14:paraId="726FDC20" w14:textId="77777777" w:rsidTr="00F32A26">
        <w:tc>
          <w:tcPr>
            <w:tcW w:w="1502" w:type="dxa"/>
            <w:tcBorders>
              <w:left w:val="nil"/>
              <w:bottom w:val="single" w:sz="4" w:space="0" w:color="auto"/>
              <w:right w:val="nil"/>
            </w:tcBorders>
          </w:tcPr>
          <w:p w14:paraId="1189DE61" w14:textId="77777777" w:rsidR="00F84638" w:rsidRDefault="00F84638" w:rsidP="00916C75">
            <w:pPr>
              <w:rPr>
                <w:rFonts w:ascii="Times New Roman" w:hAnsi="Times New Roman" w:cs="Times New Roman"/>
                <w:sz w:val="24"/>
                <w:szCs w:val="24"/>
              </w:rPr>
            </w:pPr>
            <w:r>
              <w:rPr>
                <w:rFonts w:ascii="Times New Roman" w:hAnsi="Times New Roman" w:cs="Times New Roman"/>
                <w:sz w:val="24"/>
                <w:szCs w:val="24"/>
              </w:rPr>
              <w:t>F1-PP</w:t>
            </w:r>
          </w:p>
        </w:tc>
        <w:tc>
          <w:tcPr>
            <w:tcW w:w="1502" w:type="dxa"/>
            <w:tcBorders>
              <w:left w:val="nil"/>
              <w:bottom w:val="single" w:sz="4" w:space="0" w:color="auto"/>
              <w:right w:val="nil"/>
            </w:tcBorders>
          </w:tcPr>
          <w:p w14:paraId="7124F67E"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N</w:t>
            </w:r>
          </w:p>
        </w:tc>
        <w:tc>
          <w:tcPr>
            <w:tcW w:w="1503" w:type="dxa"/>
            <w:tcBorders>
              <w:left w:val="nil"/>
              <w:bottom w:val="single" w:sz="4" w:space="0" w:color="auto"/>
              <w:right w:val="nil"/>
            </w:tcBorders>
          </w:tcPr>
          <w:p w14:paraId="32113603"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 Convicted</w:t>
            </w:r>
          </w:p>
        </w:tc>
        <w:tc>
          <w:tcPr>
            <w:tcW w:w="1503" w:type="dxa"/>
            <w:tcBorders>
              <w:left w:val="nil"/>
              <w:bottom w:val="single" w:sz="4" w:space="0" w:color="auto"/>
              <w:right w:val="nil"/>
            </w:tcBorders>
          </w:tcPr>
          <w:p w14:paraId="5951DCD7"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F2-PB</w:t>
            </w:r>
          </w:p>
        </w:tc>
        <w:tc>
          <w:tcPr>
            <w:tcW w:w="1503" w:type="dxa"/>
            <w:tcBorders>
              <w:left w:val="nil"/>
              <w:bottom w:val="single" w:sz="4" w:space="0" w:color="auto"/>
              <w:right w:val="nil"/>
            </w:tcBorders>
          </w:tcPr>
          <w:p w14:paraId="34921672"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N</w:t>
            </w:r>
          </w:p>
        </w:tc>
        <w:tc>
          <w:tcPr>
            <w:tcW w:w="1503" w:type="dxa"/>
            <w:tcBorders>
              <w:left w:val="nil"/>
              <w:bottom w:val="single" w:sz="4" w:space="0" w:color="auto"/>
              <w:right w:val="nil"/>
            </w:tcBorders>
          </w:tcPr>
          <w:p w14:paraId="6373F44B"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 Convicted</w:t>
            </w:r>
          </w:p>
        </w:tc>
      </w:tr>
      <w:tr w:rsidR="00F84638" w14:paraId="5F3D7634" w14:textId="77777777" w:rsidTr="00F32A26">
        <w:tc>
          <w:tcPr>
            <w:tcW w:w="1502" w:type="dxa"/>
            <w:tcBorders>
              <w:left w:val="nil"/>
              <w:bottom w:val="nil"/>
              <w:right w:val="nil"/>
            </w:tcBorders>
          </w:tcPr>
          <w:p w14:paraId="485CB3A2" w14:textId="77777777" w:rsidR="00F84638" w:rsidRDefault="00F84638" w:rsidP="00916C75">
            <w:pPr>
              <w:rPr>
                <w:rFonts w:ascii="Times New Roman" w:hAnsi="Times New Roman" w:cs="Times New Roman"/>
                <w:sz w:val="24"/>
                <w:szCs w:val="24"/>
              </w:rPr>
            </w:pPr>
            <w:r>
              <w:rPr>
                <w:rFonts w:ascii="Times New Roman" w:hAnsi="Times New Roman" w:cs="Times New Roman"/>
                <w:sz w:val="24"/>
                <w:szCs w:val="24"/>
              </w:rPr>
              <w:t>0</w:t>
            </w:r>
          </w:p>
        </w:tc>
        <w:tc>
          <w:tcPr>
            <w:tcW w:w="1502" w:type="dxa"/>
            <w:tcBorders>
              <w:left w:val="nil"/>
              <w:bottom w:val="nil"/>
              <w:right w:val="nil"/>
            </w:tcBorders>
          </w:tcPr>
          <w:p w14:paraId="27641902"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151</w:t>
            </w:r>
          </w:p>
        </w:tc>
        <w:tc>
          <w:tcPr>
            <w:tcW w:w="1503" w:type="dxa"/>
            <w:tcBorders>
              <w:left w:val="nil"/>
              <w:bottom w:val="nil"/>
              <w:right w:val="nil"/>
            </w:tcBorders>
          </w:tcPr>
          <w:p w14:paraId="46201C52"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6.0</w:t>
            </w:r>
          </w:p>
        </w:tc>
        <w:tc>
          <w:tcPr>
            <w:tcW w:w="1503" w:type="dxa"/>
            <w:tcBorders>
              <w:left w:val="nil"/>
              <w:bottom w:val="nil"/>
              <w:right w:val="nil"/>
            </w:tcBorders>
          </w:tcPr>
          <w:p w14:paraId="58EB5146"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0</w:t>
            </w:r>
          </w:p>
        </w:tc>
        <w:tc>
          <w:tcPr>
            <w:tcW w:w="1503" w:type="dxa"/>
            <w:tcBorders>
              <w:left w:val="nil"/>
              <w:bottom w:val="nil"/>
              <w:right w:val="nil"/>
            </w:tcBorders>
          </w:tcPr>
          <w:p w14:paraId="5699E250"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100</w:t>
            </w:r>
          </w:p>
        </w:tc>
        <w:tc>
          <w:tcPr>
            <w:tcW w:w="1503" w:type="dxa"/>
            <w:tcBorders>
              <w:left w:val="nil"/>
              <w:bottom w:val="nil"/>
              <w:right w:val="nil"/>
            </w:tcBorders>
          </w:tcPr>
          <w:p w14:paraId="688C08E0"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3.0</w:t>
            </w:r>
          </w:p>
        </w:tc>
      </w:tr>
      <w:tr w:rsidR="00F84638" w14:paraId="6EBE6D01" w14:textId="77777777" w:rsidTr="00F32A26">
        <w:tc>
          <w:tcPr>
            <w:tcW w:w="1502" w:type="dxa"/>
            <w:tcBorders>
              <w:top w:val="nil"/>
              <w:left w:val="nil"/>
              <w:bottom w:val="nil"/>
              <w:right w:val="nil"/>
            </w:tcBorders>
          </w:tcPr>
          <w:p w14:paraId="53EC9A42" w14:textId="77777777" w:rsidR="00F84638" w:rsidRDefault="00F84638" w:rsidP="00916C75">
            <w:pPr>
              <w:rPr>
                <w:rFonts w:ascii="Times New Roman" w:hAnsi="Times New Roman" w:cs="Times New Roman"/>
                <w:sz w:val="24"/>
                <w:szCs w:val="24"/>
              </w:rPr>
            </w:pPr>
            <w:r>
              <w:rPr>
                <w:rFonts w:ascii="Times New Roman" w:hAnsi="Times New Roman" w:cs="Times New Roman"/>
                <w:sz w:val="24"/>
                <w:szCs w:val="24"/>
              </w:rPr>
              <w:t>1</w:t>
            </w:r>
          </w:p>
        </w:tc>
        <w:tc>
          <w:tcPr>
            <w:tcW w:w="1502" w:type="dxa"/>
            <w:tcBorders>
              <w:top w:val="nil"/>
              <w:left w:val="nil"/>
              <w:bottom w:val="nil"/>
              <w:right w:val="nil"/>
            </w:tcBorders>
          </w:tcPr>
          <w:p w14:paraId="36E6A8FF"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45</w:t>
            </w:r>
          </w:p>
        </w:tc>
        <w:tc>
          <w:tcPr>
            <w:tcW w:w="1503" w:type="dxa"/>
            <w:tcBorders>
              <w:top w:val="nil"/>
              <w:left w:val="nil"/>
              <w:bottom w:val="nil"/>
              <w:right w:val="nil"/>
            </w:tcBorders>
          </w:tcPr>
          <w:p w14:paraId="49EE225E"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11.1</w:t>
            </w:r>
          </w:p>
        </w:tc>
        <w:tc>
          <w:tcPr>
            <w:tcW w:w="1503" w:type="dxa"/>
            <w:tcBorders>
              <w:top w:val="nil"/>
              <w:left w:val="nil"/>
              <w:bottom w:val="nil"/>
              <w:right w:val="nil"/>
            </w:tcBorders>
          </w:tcPr>
          <w:p w14:paraId="4FA940EC"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1</w:t>
            </w:r>
          </w:p>
        </w:tc>
        <w:tc>
          <w:tcPr>
            <w:tcW w:w="1503" w:type="dxa"/>
            <w:tcBorders>
              <w:top w:val="nil"/>
              <w:left w:val="nil"/>
              <w:bottom w:val="nil"/>
              <w:right w:val="nil"/>
            </w:tcBorders>
          </w:tcPr>
          <w:p w14:paraId="2B2C703B"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69</w:t>
            </w:r>
          </w:p>
        </w:tc>
        <w:tc>
          <w:tcPr>
            <w:tcW w:w="1503" w:type="dxa"/>
            <w:tcBorders>
              <w:top w:val="nil"/>
              <w:left w:val="nil"/>
              <w:bottom w:val="nil"/>
              <w:right w:val="nil"/>
            </w:tcBorders>
          </w:tcPr>
          <w:p w14:paraId="62DA60BF"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7.2</w:t>
            </w:r>
          </w:p>
        </w:tc>
      </w:tr>
      <w:tr w:rsidR="00F84638" w14:paraId="0D0D3EAE" w14:textId="77777777" w:rsidTr="00F32A26">
        <w:tc>
          <w:tcPr>
            <w:tcW w:w="1502" w:type="dxa"/>
            <w:tcBorders>
              <w:top w:val="nil"/>
              <w:left w:val="nil"/>
              <w:bottom w:val="nil"/>
              <w:right w:val="nil"/>
            </w:tcBorders>
          </w:tcPr>
          <w:p w14:paraId="1A68B59A" w14:textId="77777777" w:rsidR="00F84638" w:rsidRDefault="00F84638" w:rsidP="00916C75">
            <w:pPr>
              <w:rPr>
                <w:rFonts w:ascii="Times New Roman" w:hAnsi="Times New Roman" w:cs="Times New Roman"/>
                <w:sz w:val="24"/>
                <w:szCs w:val="24"/>
              </w:rPr>
            </w:pPr>
            <w:r>
              <w:rPr>
                <w:rFonts w:ascii="Times New Roman" w:hAnsi="Times New Roman" w:cs="Times New Roman"/>
                <w:sz w:val="24"/>
                <w:szCs w:val="24"/>
              </w:rPr>
              <w:t>2</w:t>
            </w:r>
          </w:p>
        </w:tc>
        <w:tc>
          <w:tcPr>
            <w:tcW w:w="1502" w:type="dxa"/>
            <w:tcBorders>
              <w:top w:val="nil"/>
              <w:left w:val="nil"/>
              <w:bottom w:val="nil"/>
              <w:right w:val="nil"/>
            </w:tcBorders>
          </w:tcPr>
          <w:p w14:paraId="3E0BA0B3"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26</w:t>
            </w:r>
          </w:p>
        </w:tc>
        <w:tc>
          <w:tcPr>
            <w:tcW w:w="1503" w:type="dxa"/>
            <w:tcBorders>
              <w:top w:val="nil"/>
              <w:left w:val="nil"/>
              <w:bottom w:val="nil"/>
              <w:right w:val="nil"/>
            </w:tcBorders>
          </w:tcPr>
          <w:p w14:paraId="5F20BF01"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15.4</w:t>
            </w:r>
          </w:p>
        </w:tc>
        <w:tc>
          <w:tcPr>
            <w:tcW w:w="1503" w:type="dxa"/>
            <w:tcBorders>
              <w:top w:val="nil"/>
              <w:left w:val="nil"/>
              <w:bottom w:val="nil"/>
              <w:right w:val="nil"/>
            </w:tcBorders>
          </w:tcPr>
          <w:p w14:paraId="064C6A40"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2</w:t>
            </w:r>
          </w:p>
        </w:tc>
        <w:tc>
          <w:tcPr>
            <w:tcW w:w="1503" w:type="dxa"/>
            <w:tcBorders>
              <w:top w:val="nil"/>
              <w:left w:val="nil"/>
              <w:bottom w:val="nil"/>
              <w:right w:val="nil"/>
            </w:tcBorders>
          </w:tcPr>
          <w:p w14:paraId="3C94C768"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33</w:t>
            </w:r>
          </w:p>
        </w:tc>
        <w:tc>
          <w:tcPr>
            <w:tcW w:w="1503" w:type="dxa"/>
            <w:tcBorders>
              <w:top w:val="nil"/>
              <w:left w:val="nil"/>
              <w:bottom w:val="nil"/>
              <w:right w:val="nil"/>
            </w:tcBorders>
          </w:tcPr>
          <w:p w14:paraId="32B2B66D"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12.1</w:t>
            </w:r>
          </w:p>
        </w:tc>
      </w:tr>
      <w:tr w:rsidR="00F84638" w14:paraId="1C89E0BB" w14:textId="77777777" w:rsidTr="00F32A26">
        <w:tc>
          <w:tcPr>
            <w:tcW w:w="1502" w:type="dxa"/>
            <w:tcBorders>
              <w:top w:val="nil"/>
              <w:left w:val="nil"/>
              <w:bottom w:val="nil"/>
              <w:right w:val="nil"/>
            </w:tcBorders>
          </w:tcPr>
          <w:p w14:paraId="502A4CD6" w14:textId="77777777" w:rsidR="00F84638" w:rsidRDefault="00F84638" w:rsidP="00916C75">
            <w:pPr>
              <w:rPr>
                <w:rFonts w:ascii="Times New Roman" w:hAnsi="Times New Roman" w:cs="Times New Roman"/>
                <w:sz w:val="24"/>
                <w:szCs w:val="24"/>
              </w:rPr>
            </w:pPr>
            <w:r>
              <w:rPr>
                <w:rFonts w:ascii="Times New Roman" w:hAnsi="Times New Roman" w:cs="Times New Roman"/>
                <w:sz w:val="24"/>
                <w:szCs w:val="24"/>
              </w:rPr>
              <w:t>3+</w:t>
            </w:r>
          </w:p>
        </w:tc>
        <w:tc>
          <w:tcPr>
            <w:tcW w:w="1502" w:type="dxa"/>
            <w:tcBorders>
              <w:top w:val="nil"/>
              <w:left w:val="nil"/>
              <w:bottom w:val="nil"/>
              <w:right w:val="nil"/>
            </w:tcBorders>
          </w:tcPr>
          <w:p w14:paraId="01D28D5B"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32</w:t>
            </w:r>
          </w:p>
        </w:tc>
        <w:tc>
          <w:tcPr>
            <w:tcW w:w="1503" w:type="dxa"/>
            <w:tcBorders>
              <w:top w:val="nil"/>
              <w:left w:val="nil"/>
              <w:bottom w:val="nil"/>
              <w:right w:val="nil"/>
            </w:tcBorders>
          </w:tcPr>
          <w:p w14:paraId="058586D9"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31.3</w:t>
            </w:r>
          </w:p>
        </w:tc>
        <w:tc>
          <w:tcPr>
            <w:tcW w:w="1503" w:type="dxa"/>
            <w:tcBorders>
              <w:top w:val="nil"/>
              <w:left w:val="nil"/>
              <w:bottom w:val="nil"/>
              <w:right w:val="nil"/>
            </w:tcBorders>
          </w:tcPr>
          <w:p w14:paraId="6E92DB71"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3</w:t>
            </w:r>
          </w:p>
        </w:tc>
        <w:tc>
          <w:tcPr>
            <w:tcW w:w="1503" w:type="dxa"/>
            <w:tcBorders>
              <w:top w:val="nil"/>
              <w:left w:val="nil"/>
              <w:bottom w:val="nil"/>
              <w:right w:val="nil"/>
            </w:tcBorders>
          </w:tcPr>
          <w:p w14:paraId="12F9801F"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23</w:t>
            </w:r>
          </w:p>
        </w:tc>
        <w:tc>
          <w:tcPr>
            <w:tcW w:w="1503" w:type="dxa"/>
            <w:tcBorders>
              <w:top w:val="nil"/>
              <w:left w:val="nil"/>
              <w:bottom w:val="nil"/>
              <w:right w:val="nil"/>
            </w:tcBorders>
          </w:tcPr>
          <w:p w14:paraId="08B4D632"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21.7</w:t>
            </w:r>
          </w:p>
        </w:tc>
      </w:tr>
      <w:tr w:rsidR="00F84638" w14:paraId="0C4994C6" w14:textId="77777777" w:rsidTr="00F32A26">
        <w:tc>
          <w:tcPr>
            <w:tcW w:w="1502" w:type="dxa"/>
            <w:tcBorders>
              <w:top w:val="nil"/>
              <w:left w:val="nil"/>
              <w:right w:val="nil"/>
            </w:tcBorders>
          </w:tcPr>
          <w:p w14:paraId="707F31FC" w14:textId="77777777" w:rsidR="00F84638" w:rsidRDefault="00F84638" w:rsidP="00916C75">
            <w:pPr>
              <w:rPr>
                <w:rFonts w:ascii="Times New Roman" w:hAnsi="Times New Roman" w:cs="Times New Roman"/>
                <w:sz w:val="24"/>
                <w:szCs w:val="24"/>
              </w:rPr>
            </w:pPr>
          </w:p>
        </w:tc>
        <w:tc>
          <w:tcPr>
            <w:tcW w:w="1502" w:type="dxa"/>
            <w:tcBorders>
              <w:top w:val="nil"/>
              <w:left w:val="nil"/>
              <w:right w:val="nil"/>
            </w:tcBorders>
          </w:tcPr>
          <w:p w14:paraId="5AAD7865" w14:textId="77777777" w:rsidR="00F84638" w:rsidRDefault="00F84638" w:rsidP="0031517D">
            <w:pPr>
              <w:jc w:val="center"/>
              <w:rPr>
                <w:rFonts w:ascii="Times New Roman" w:hAnsi="Times New Roman" w:cs="Times New Roman"/>
                <w:sz w:val="24"/>
                <w:szCs w:val="24"/>
              </w:rPr>
            </w:pPr>
          </w:p>
        </w:tc>
        <w:tc>
          <w:tcPr>
            <w:tcW w:w="1503" w:type="dxa"/>
            <w:tcBorders>
              <w:top w:val="nil"/>
              <w:left w:val="nil"/>
              <w:right w:val="nil"/>
            </w:tcBorders>
          </w:tcPr>
          <w:p w14:paraId="4BF0B19A" w14:textId="77777777" w:rsidR="00F84638" w:rsidRDefault="00F84638" w:rsidP="0031517D">
            <w:pPr>
              <w:jc w:val="center"/>
              <w:rPr>
                <w:rFonts w:ascii="Times New Roman" w:hAnsi="Times New Roman" w:cs="Times New Roman"/>
                <w:sz w:val="24"/>
                <w:szCs w:val="24"/>
              </w:rPr>
            </w:pPr>
          </w:p>
        </w:tc>
        <w:tc>
          <w:tcPr>
            <w:tcW w:w="1503" w:type="dxa"/>
            <w:tcBorders>
              <w:top w:val="nil"/>
              <w:left w:val="nil"/>
              <w:right w:val="nil"/>
            </w:tcBorders>
          </w:tcPr>
          <w:p w14:paraId="6BDA44E6"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4+</w:t>
            </w:r>
          </w:p>
        </w:tc>
        <w:tc>
          <w:tcPr>
            <w:tcW w:w="1503" w:type="dxa"/>
            <w:tcBorders>
              <w:top w:val="nil"/>
              <w:left w:val="nil"/>
              <w:right w:val="nil"/>
            </w:tcBorders>
          </w:tcPr>
          <w:p w14:paraId="2F92113C"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29</w:t>
            </w:r>
          </w:p>
        </w:tc>
        <w:tc>
          <w:tcPr>
            <w:tcW w:w="1503" w:type="dxa"/>
            <w:tcBorders>
              <w:top w:val="nil"/>
              <w:left w:val="nil"/>
              <w:right w:val="nil"/>
            </w:tcBorders>
          </w:tcPr>
          <w:p w14:paraId="11ABF102" w14:textId="77777777" w:rsidR="00F84638" w:rsidRDefault="00F84638" w:rsidP="0031517D">
            <w:pPr>
              <w:jc w:val="center"/>
              <w:rPr>
                <w:rFonts w:ascii="Times New Roman" w:hAnsi="Times New Roman" w:cs="Times New Roman"/>
                <w:sz w:val="24"/>
                <w:szCs w:val="24"/>
              </w:rPr>
            </w:pPr>
            <w:r>
              <w:rPr>
                <w:rFonts w:ascii="Times New Roman" w:hAnsi="Times New Roman" w:cs="Times New Roman"/>
                <w:sz w:val="24"/>
                <w:szCs w:val="24"/>
              </w:rPr>
              <w:t>37.9</w:t>
            </w:r>
          </w:p>
        </w:tc>
      </w:tr>
    </w:tbl>
    <w:p w14:paraId="7E1B3F89" w14:textId="77777777" w:rsidR="001936CA" w:rsidRDefault="001936CA" w:rsidP="001936CA">
      <w:pPr>
        <w:rPr>
          <w:rFonts w:ascii="Times New Roman" w:hAnsi="Times New Roman" w:cs="Times New Roman"/>
          <w:sz w:val="24"/>
          <w:szCs w:val="24"/>
        </w:rPr>
      </w:pPr>
      <w:r w:rsidRPr="006E76B0">
        <w:rPr>
          <w:rFonts w:ascii="Times New Roman" w:hAnsi="Times New Roman" w:cs="Times New Roman"/>
          <w:i/>
          <w:iCs/>
          <w:sz w:val="24"/>
          <w:szCs w:val="24"/>
        </w:rPr>
        <w:t>Note.</w:t>
      </w:r>
      <w:r>
        <w:rPr>
          <w:rFonts w:ascii="Times New Roman" w:hAnsi="Times New Roman" w:cs="Times New Roman"/>
          <w:sz w:val="24"/>
          <w:szCs w:val="24"/>
        </w:rPr>
        <w:t xml:space="preserve"> F1-PP = Factor 1, psychopathic personality. F2-PB = Factor 2, psychopathic behaviour. </w:t>
      </w:r>
    </w:p>
    <w:p w14:paraId="0C6121A5" w14:textId="2F5266BB" w:rsidR="00355200" w:rsidRDefault="00355200" w:rsidP="005D12B3">
      <w:pPr>
        <w:spacing w:after="0" w:line="480" w:lineRule="auto"/>
        <w:rPr>
          <w:rFonts w:ascii="Times New Roman" w:hAnsi="Times New Roman" w:cs="Times New Roman"/>
          <w:sz w:val="24"/>
          <w:szCs w:val="24"/>
        </w:rPr>
      </w:pPr>
    </w:p>
    <w:p w14:paraId="073BE9A8" w14:textId="207F7DB7" w:rsidR="002A0A34" w:rsidRDefault="002A0A34" w:rsidP="005D12B3">
      <w:pPr>
        <w:spacing w:after="0" w:line="480" w:lineRule="auto"/>
        <w:rPr>
          <w:rFonts w:ascii="Times New Roman" w:hAnsi="Times New Roman" w:cs="Times New Roman"/>
          <w:sz w:val="24"/>
          <w:szCs w:val="24"/>
        </w:rPr>
      </w:pPr>
    </w:p>
    <w:p w14:paraId="5606AB59" w14:textId="58E85550" w:rsidR="002A0A34" w:rsidRDefault="002A0A34" w:rsidP="005D12B3">
      <w:pPr>
        <w:spacing w:after="0" w:line="480" w:lineRule="auto"/>
        <w:rPr>
          <w:rFonts w:ascii="Times New Roman" w:hAnsi="Times New Roman" w:cs="Times New Roman"/>
          <w:sz w:val="24"/>
          <w:szCs w:val="24"/>
        </w:rPr>
      </w:pPr>
    </w:p>
    <w:p w14:paraId="641DD20D" w14:textId="67101D74" w:rsidR="002A0A34" w:rsidRDefault="002A0A34" w:rsidP="005D12B3">
      <w:pPr>
        <w:spacing w:after="0" w:line="480" w:lineRule="auto"/>
        <w:rPr>
          <w:rFonts w:ascii="Times New Roman" w:hAnsi="Times New Roman" w:cs="Times New Roman"/>
          <w:sz w:val="24"/>
          <w:szCs w:val="24"/>
        </w:rPr>
      </w:pPr>
    </w:p>
    <w:p w14:paraId="7046D815" w14:textId="68DCA1E0" w:rsidR="002A0A34" w:rsidRDefault="002A0A34" w:rsidP="005D12B3">
      <w:pPr>
        <w:spacing w:after="0" w:line="480" w:lineRule="auto"/>
        <w:rPr>
          <w:rFonts w:ascii="Times New Roman" w:hAnsi="Times New Roman" w:cs="Times New Roman"/>
          <w:sz w:val="24"/>
          <w:szCs w:val="24"/>
        </w:rPr>
      </w:pPr>
    </w:p>
    <w:p w14:paraId="733AFF24" w14:textId="395AF014" w:rsidR="002A0A34" w:rsidRDefault="002A0A34" w:rsidP="005D12B3">
      <w:pPr>
        <w:spacing w:after="0" w:line="480" w:lineRule="auto"/>
        <w:rPr>
          <w:rFonts w:ascii="Times New Roman" w:hAnsi="Times New Roman" w:cs="Times New Roman"/>
          <w:sz w:val="24"/>
          <w:szCs w:val="24"/>
        </w:rPr>
      </w:pPr>
    </w:p>
    <w:p w14:paraId="70B90D99" w14:textId="3DA85BB8" w:rsidR="002A0A34" w:rsidRDefault="002A0A34" w:rsidP="005D12B3">
      <w:pPr>
        <w:spacing w:after="0" w:line="480" w:lineRule="auto"/>
        <w:rPr>
          <w:rFonts w:ascii="Times New Roman" w:hAnsi="Times New Roman" w:cs="Times New Roman"/>
          <w:sz w:val="24"/>
          <w:szCs w:val="24"/>
        </w:rPr>
      </w:pPr>
    </w:p>
    <w:p w14:paraId="7ED374F0" w14:textId="77777777" w:rsidR="00951F5E" w:rsidRDefault="00951F5E" w:rsidP="005D12B3">
      <w:pPr>
        <w:spacing w:after="0" w:line="480" w:lineRule="auto"/>
        <w:rPr>
          <w:rFonts w:ascii="Times New Roman" w:hAnsi="Times New Roman" w:cs="Times New Roman"/>
          <w:sz w:val="24"/>
          <w:szCs w:val="24"/>
        </w:rPr>
      </w:pPr>
    </w:p>
    <w:p w14:paraId="5AABB881" w14:textId="77777777" w:rsidR="00CF00FA" w:rsidRPr="00052165" w:rsidRDefault="00CF00FA" w:rsidP="005D12B3">
      <w:pPr>
        <w:spacing w:after="0" w:line="480" w:lineRule="auto"/>
        <w:rPr>
          <w:rFonts w:ascii="Times New Roman" w:hAnsi="Times New Roman" w:cs="Times New Roman"/>
          <w:sz w:val="24"/>
          <w:szCs w:val="24"/>
        </w:rPr>
      </w:pPr>
    </w:p>
    <w:p w14:paraId="0574D0A6" w14:textId="111A5CF0" w:rsidR="00355200" w:rsidRPr="00355200" w:rsidRDefault="00F769E5" w:rsidP="00355200">
      <w:pPr>
        <w:spacing w:after="0" w:line="480" w:lineRule="auto"/>
        <w:rPr>
          <w:rFonts w:ascii="Times New Roman" w:hAnsi="Times New Roman" w:cs="Times New Roman"/>
          <w:b/>
          <w:bCs/>
          <w:sz w:val="24"/>
          <w:szCs w:val="24"/>
        </w:rPr>
      </w:pPr>
      <w:r w:rsidRPr="00355200">
        <w:rPr>
          <w:rFonts w:ascii="Times New Roman" w:hAnsi="Times New Roman" w:cs="Times New Roman"/>
          <w:b/>
          <w:bCs/>
          <w:sz w:val="24"/>
          <w:szCs w:val="24"/>
        </w:rPr>
        <w:t xml:space="preserve">Table </w:t>
      </w:r>
      <w:r w:rsidR="00CB1EA7" w:rsidRPr="00355200">
        <w:rPr>
          <w:rFonts w:ascii="Times New Roman" w:hAnsi="Times New Roman" w:cs="Times New Roman"/>
          <w:b/>
          <w:bCs/>
          <w:sz w:val="24"/>
          <w:szCs w:val="24"/>
        </w:rPr>
        <w:t>3</w:t>
      </w:r>
    </w:p>
    <w:p w14:paraId="403E8012" w14:textId="300F60B7" w:rsidR="00F769E5" w:rsidRPr="008F6DFC" w:rsidRDefault="00F769E5" w:rsidP="00355200">
      <w:pPr>
        <w:spacing w:after="0" w:line="480" w:lineRule="auto"/>
        <w:rPr>
          <w:rFonts w:ascii="Times New Roman" w:hAnsi="Times New Roman" w:cs="Times New Roman"/>
          <w:i/>
          <w:iCs/>
          <w:sz w:val="24"/>
          <w:szCs w:val="24"/>
        </w:rPr>
      </w:pPr>
      <w:r w:rsidRPr="008F6DFC">
        <w:rPr>
          <w:rFonts w:ascii="Times New Roman" w:hAnsi="Times New Roman" w:cs="Times New Roman"/>
          <w:i/>
          <w:iCs/>
          <w:sz w:val="24"/>
          <w:szCs w:val="24"/>
        </w:rPr>
        <w:t xml:space="preserve">Risk </w:t>
      </w:r>
      <w:r w:rsidR="008F6DFC" w:rsidRPr="008F6DFC">
        <w:rPr>
          <w:rFonts w:ascii="Times New Roman" w:hAnsi="Times New Roman" w:cs="Times New Roman"/>
          <w:i/>
          <w:iCs/>
          <w:sz w:val="24"/>
          <w:szCs w:val="24"/>
        </w:rPr>
        <w:t>F</w:t>
      </w:r>
      <w:r w:rsidRPr="008F6DFC">
        <w:rPr>
          <w:rFonts w:ascii="Times New Roman" w:hAnsi="Times New Roman" w:cs="Times New Roman"/>
          <w:i/>
          <w:iCs/>
          <w:sz w:val="24"/>
          <w:szCs w:val="24"/>
        </w:rPr>
        <w:t xml:space="preserve">actors for G3 </w:t>
      </w:r>
      <w:r w:rsidR="008F6DFC" w:rsidRPr="008F6DFC">
        <w:rPr>
          <w:rFonts w:ascii="Times New Roman" w:hAnsi="Times New Roman" w:cs="Times New Roman"/>
          <w:i/>
          <w:iCs/>
          <w:sz w:val="24"/>
          <w:szCs w:val="24"/>
        </w:rPr>
        <w:t>M</w:t>
      </w:r>
      <w:r w:rsidRPr="008F6DFC">
        <w:rPr>
          <w:rFonts w:ascii="Times New Roman" w:hAnsi="Times New Roman" w:cs="Times New Roman"/>
          <w:i/>
          <w:iCs/>
          <w:sz w:val="24"/>
          <w:szCs w:val="24"/>
        </w:rPr>
        <w:t>ales (</w:t>
      </w:r>
      <w:r w:rsidR="008F6DFC" w:rsidRPr="008F6DFC">
        <w:rPr>
          <w:rFonts w:ascii="Times New Roman" w:hAnsi="Times New Roman" w:cs="Times New Roman"/>
          <w:i/>
          <w:iCs/>
          <w:sz w:val="24"/>
          <w:szCs w:val="24"/>
        </w:rPr>
        <w:t>D</w:t>
      </w:r>
      <w:r w:rsidRPr="008F6DFC">
        <w:rPr>
          <w:rFonts w:ascii="Times New Roman" w:hAnsi="Times New Roman" w:cs="Times New Roman"/>
          <w:i/>
          <w:iCs/>
          <w:sz w:val="24"/>
          <w:szCs w:val="24"/>
        </w:rPr>
        <w:t xml:space="preserve">ichotomous </w:t>
      </w:r>
      <w:r w:rsidR="008F6DFC" w:rsidRPr="008F6DFC">
        <w:rPr>
          <w:rFonts w:ascii="Times New Roman" w:hAnsi="Times New Roman" w:cs="Times New Roman"/>
          <w:i/>
          <w:iCs/>
          <w:sz w:val="24"/>
          <w:szCs w:val="24"/>
        </w:rPr>
        <w:t>V</w:t>
      </w:r>
      <w:r w:rsidRPr="008F6DFC">
        <w:rPr>
          <w:rFonts w:ascii="Times New Roman" w:hAnsi="Times New Roman" w:cs="Times New Roman"/>
          <w:i/>
          <w:iCs/>
          <w:sz w:val="24"/>
          <w:szCs w:val="24"/>
        </w:rPr>
        <w:t xml:space="preserve">ariables) </w:t>
      </w:r>
    </w:p>
    <w:tbl>
      <w:tblPr>
        <w:tblStyle w:val="TableGrid"/>
        <w:tblW w:w="0" w:type="auto"/>
        <w:tblLook w:val="04A0" w:firstRow="1" w:lastRow="0" w:firstColumn="1" w:lastColumn="0" w:noHBand="0" w:noVBand="1"/>
      </w:tblPr>
      <w:tblGrid>
        <w:gridCol w:w="1968"/>
        <w:gridCol w:w="750"/>
        <w:gridCol w:w="1259"/>
        <w:gridCol w:w="1257"/>
        <w:gridCol w:w="1266"/>
        <w:gridCol w:w="1259"/>
        <w:gridCol w:w="1257"/>
      </w:tblGrid>
      <w:tr w:rsidR="00F769E5" w14:paraId="50A619BC" w14:textId="77777777" w:rsidTr="00C97889">
        <w:tc>
          <w:tcPr>
            <w:tcW w:w="1968" w:type="dxa"/>
            <w:tcBorders>
              <w:left w:val="nil"/>
              <w:bottom w:val="single" w:sz="4" w:space="0" w:color="auto"/>
              <w:right w:val="nil"/>
            </w:tcBorders>
          </w:tcPr>
          <w:p w14:paraId="38C3F7C6" w14:textId="77777777" w:rsidR="00F769E5" w:rsidRDefault="00F769E5" w:rsidP="00916C75">
            <w:pPr>
              <w:rPr>
                <w:rFonts w:ascii="Times New Roman" w:hAnsi="Times New Roman" w:cs="Times New Roman"/>
                <w:sz w:val="24"/>
                <w:szCs w:val="24"/>
              </w:rPr>
            </w:pPr>
          </w:p>
        </w:tc>
        <w:tc>
          <w:tcPr>
            <w:tcW w:w="3266" w:type="dxa"/>
            <w:gridSpan w:val="3"/>
            <w:tcBorders>
              <w:left w:val="nil"/>
              <w:bottom w:val="single" w:sz="4" w:space="0" w:color="auto"/>
              <w:right w:val="nil"/>
            </w:tcBorders>
          </w:tcPr>
          <w:p w14:paraId="51053A79"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F1-PP (14.9%)</w:t>
            </w:r>
          </w:p>
        </w:tc>
        <w:tc>
          <w:tcPr>
            <w:tcW w:w="3782" w:type="dxa"/>
            <w:gridSpan w:val="3"/>
            <w:tcBorders>
              <w:left w:val="nil"/>
              <w:bottom w:val="single" w:sz="4" w:space="0" w:color="auto"/>
              <w:right w:val="nil"/>
            </w:tcBorders>
          </w:tcPr>
          <w:p w14:paraId="50A1221A"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F2-PB (12.7%)</w:t>
            </w:r>
          </w:p>
        </w:tc>
      </w:tr>
      <w:tr w:rsidR="00F769E5" w14:paraId="7F6785FD" w14:textId="77777777" w:rsidTr="007B7069">
        <w:tc>
          <w:tcPr>
            <w:tcW w:w="1968" w:type="dxa"/>
            <w:tcBorders>
              <w:left w:val="nil"/>
              <w:bottom w:val="single" w:sz="4" w:space="0" w:color="auto"/>
              <w:right w:val="nil"/>
            </w:tcBorders>
          </w:tcPr>
          <w:p w14:paraId="0F36166B" w14:textId="77777777" w:rsidR="00F769E5" w:rsidRDefault="00F769E5" w:rsidP="00916C75">
            <w:pPr>
              <w:rPr>
                <w:rFonts w:ascii="Times New Roman" w:hAnsi="Times New Roman" w:cs="Times New Roman"/>
                <w:sz w:val="24"/>
                <w:szCs w:val="24"/>
              </w:rPr>
            </w:pPr>
          </w:p>
        </w:tc>
        <w:tc>
          <w:tcPr>
            <w:tcW w:w="750" w:type="dxa"/>
            <w:tcBorders>
              <w:left w:val="nil"/>
              <w:bottom w:val="single" w:sz="4" w:space="0" w:color="auto"/>
              <w:right w:val="nil"/>
            </w:tcBorders>
          </w:tcPr>
          <w:p w14:paraId="2906C789"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%NR</w:t>
            </w:r>
          </w:p>
        </w:tc>
        <w:tc>
          <w:tcPr>
            <w:tcW w:w="1259" w:type="dxa"/>
            <w:tcBorders>
              <w:left w:val="nil"/>
              <w:bottom w:val="single" w:sz="4" w:space="0" w:color="auto"/>
              <w:right w:val="nil"/>
            </w:tcBorders>
          </w:tcPr>
          <w:p w14:paraId="0421A33F"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%R</w:t>
            </w:r>
          </w:p>
        </w:tc>
        <w:tc>
          <w:tcPr>
            <w:tcW w:w="1257" w:type="dxa"/>
            <w:tcBorders>
              <w:left w:val="nil"/>
              <w:bottom w:val="single" w:sz="4" w:space="0" w:color="auto"/>
              <w:right w:val="nil"/>
            </w:tcBorders>
          </w:tcPr>
          <w:p w14:paraId="19805E83"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OR</w:t>
            </w:r>
          </w:p>
        </w:tc>
        <w:tc>
          <w:tcPr>
            <w:tcW w:w="1266" w:type="dxa"/>
            <w:tcBorders>
              <w:left w:val="nil"/>
              <w:bottom w:val="single" w:sz="4" w:space="0" w:color="auto"/>
              <w:right w:val="nil"/>
            </w:tcBorders>
          </w:tcPr>
          <w:p w14:paraId="6CB68B06"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%NR</w:t>
            </w:r>
          </w:p>
        </w:tc>
        <w:tc>
          <w:tcPr>
            <w:tcW w:w="1259" w:type="dxa"/>
            <w:tcBorders>
              <w:left w:val="nil"/>
              <w:bottom w:val="single" w:sz="4" w:space="0" w:color="auto"/>
              <w:right w:val="nil"/>
            </w:tcBorders>
          </w:tcPr>
          <w:p w14:paraId="3200514D"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%R</w:t>
            </w:r>
          </w:p>
        </w:tc>
        <w:tc>
          <w:tcPr>
            <w:tcW w:w="1257" w:type="dxa"/>
            <w:tcBorders>
              <w:left w:val="nil"/>
              <w:bottom w:val="single" w:sz="4" w:space="0" w:color="auto"/>
              <w:right w:val="nil"/>
            </w:tcBorders>
          </w:tcPr>
          <w:p w14:paraId="513BD502"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OR</w:t>
            </w:r>
          </w:p>
        </w:tc>
      </w:tr>
      <w:tr w:rsidR="00F769E5" w14:paraId="196C616F" w14:textId="77777777" w:rsidTr="007B7069">
        <w:tc>
          <w:tcPr>
            <w:tcW w:w="1968" w:type="dxa"/>
            <w:tcBorders>
              <w:left w:val="nil"/>
              <w:bottom w:val="single" w:sz="4" w:space="0" w:color="auto"/>
              <w:right w:val="nil"/>
            </w:tcBorders>
          </w:tcPr>
          <w:p w14:paraId="418C3A10"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Parental</w:t>
            </w:r>
          </w:p>
        </w:tc>
        <w:tc>
          <w:tcPr>
            <w:tcW w:w="750" w:type="dxa"/>
            <w:tcBorders>
              <w:left w:val="nil"/>
              <w:bottom w:val="single" w:sz="4" w:space="0" w:color="auto"/>
              <w:right w:val="nil"/>
            </w:tcBorders>
          </w:tcPr>
          <w:p w14:paraId="3B9C5B18" w14:textId="77777777" w:rsidR="00F769E5" w:rsidRDefault="00F769E5" w:rsidP="00601EB3">
            <w:pPr>
              <w:jc w:val="center"/>
              <w:rPr>
                <w:rFonts w:ascii="Times New Roman" w:hAnsi="Times New Roman" w:cs="Times New Roman"/>
                <w:sz w:val="24"/>
                <w:szCs w:val="24"/>
              </w:rPr>
            </w:pPr>
          </w:p>
        </w:tc>
        <w:tc>
          <w:tcPr>
            <w:tcW w:w="1259" w:type="dxa"/>
            <w:tcBorders>
              <w:left w:val="nil"/>
              <w:bottom w:val="single" w:sz="4" w:space="0" w:color="auto"/>
              <w:right w:val="nil"/>
            </w:tcBorders>
          </w:tcPr>
          <w:p w14:paraId="785F750B" w14:textId="77777777" w:rsidR="00F769E5" w:rsidRDefault="00F769E5" w:rsidP="00601EB3">
            <w:pPr>
              <w:jc w:val="center"/>
              <w:rPr>
                <w:rFonts w:ascii="Times New Roman" w:hAnsi="Times New Roman" w:cs="Times New Roman"/>
                <w:sz w:val="24"/>
                <w:szCs w:val="24"/>
              </w:rPr>
            </w:pPr>
          </w:p>
        </w:tc>
        <w:tc>
          <w:tcPr>
            <w:tcW w:w="1257" w:type="dxa"/>
            <w:tcBorders>
              <w:left w:val="nil"/>
              <w:bottom w:val="single" w:sz="4" w:space="0" w:color="auto"/>
              <w:right w:val="nil"/>
            </w:tcBorders>
          </w:tcPr>
          <w:p w14:paraId="011A1239" w14:textId="77777777" w:rsidR="00F769E5" w:rsidRDefault="00F769E5" w:rsidP="00601EB3">
            <w:pPr>
              <w:jc w:val="center"/>
              <w:rPr>
                <w:rFonts w:ascii="Times New Roman" w:hAnsi="Times New Roman" w:cs="Times New Roman"/>
                <w:sz w:val="24"/>
                <w:szCs w:val="24"/>
              </w:rPr>
            </w:pPr>
          </w:p>
        </w:tc>
        <w:tc>
          <w:tcPr>
            <w:tcW w:w="1266" w:type="dxa"/>
            <w:tcBorders>
              <w:left w:val="nil"/>
              <w:bottom w:val="single" w:sz="4" w:space="0" w:color="auto"/>
              <w:right w:val="nil"/>
            </w:tcBorders>
          </w:tcPr>
          <w:p w14:paraId="6039C57C" w14:textId="77777777" w:rsidR="00F769E5" w:rsidRDefault="00F769E5" w:rsidP="00601EB3">
            <w:pPr>
              <w:jc w:val="center"/>
              <w:rPr>
                <w:rFonts w:ascii="Times New Roman" w:hAnsi="Times New Roman" w:cs="Times New Roman"/>
                <w:sz w:val="24"/>
                <w:szCs w:val="24"/>
              </w:rPr>
            </w:pPr>
          </w:p>
        </w:tc>
        <w:tc>
          <w:tcPr>
            <w:tcW w:w="1259" w:type="dxa"/>
            <w:tcBorders>
              <w:left w:val="nil"/>
              <w:bottom w:val="single" w:sz="4" w:space="0" w:color="auto"/>
              <w:right w:val="nil"/>
            </w:tcBorders>
          </w:tcPr>
          <w:p w14:paraId="235A0968" w14:textId="77777777" w:rsidR="00F769E5" w:rsidRDefault="00F769E5" w:rsidP="00601EB3">
            <w:pPr>
              <w:jc w:val="center"/>
              <w:rPr>
                <w:rFonts w:ascii="Times New Roman" w:hAnsi="Times New Roman" w:cs="Times New Roman"/>
                <w:sz w:val="24"/>
                <w:szCs w:val="24"/>
              </w:rPr>
            </w:pPr>
          </w:p>
        </w:tc>
        <w:tc>
          <w:tcPr>
            <w:tcW w:w="1257" w:type="dxa"/>
            <w:tcBorders>
              <w:left w:val="nil"/>
              <w:bottom w:val="single" w:sz="4" w:space="0" w:color="auto"/>
              <w:right w:val="nil"/>
            </w:tcBorders>
          </w:tcPr>
          <w:p w14:paraId="5027942D" w14:textId="77777777" w:rsidR="00F769E5" w:rsidRDefault="00F769E5" w:rsidP="00601EB3">
            <w:pPr>
              <w:jc w:val="center"/>
              <w:rPr>
                <w:rFonts w:ascii="Times New Roman" w:hAnsi="Times New Roman" w:cs="Times New Roman"/>
                <w:sz w:val="24"/>
                <w:szCs w:val="24"/>
              </w:rPr>
            </w:pPr>
          </w:p>
        </w:tc>
      </w:tr>
      <w:tr w:rsidR="00F769E5" w14:paraId="2776575F" w14:textId="77777777" w:rsidTr="007B7069">
        <w:tc>
          <w:tcPr>
            <w:tcW w:w="1968" w:type="dxa"/>
            <w:tcBorders>
              <w:top w:val="single" w:sz="4" w:space="0" w:color="auto"/>
              <w:left w:val="nil"/>
              <w:bottom w:val="nil"/>
              <w:right w:val="nil"/>
            </w:tcBorders>
          </w:tcPr>
          <w:p w14:paraId="6DE2A60E"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lastRenderedPageBreak/>
              <w:t>Convicted G2 father 32</w:t>
            </w:r>
          </w:p>
        </w:tc>
        <w:tc>
          <w:tcPr>
            <w:tcW w:w="750" w:type="dxa"/>
            <w:tcBorders>
              <w:top w:val="single" w:sz="4" w:space="0" w:color="auto"/>
              <w:left w:val="nil"/>
              <w:bottom w:val="nil"/>
              <w:right w:val="nil"/>
            </w:tcBorders>
          </w:tcPr>
          <w:p w14:paraId="2B0952E9"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11.6</w:t>
            </w:r>
          </w:p>
        </w:tc>
        <w:tc>
          <w:tcPr>
            <w:tcW w:w="1259" w:type="dxa"/>
            <w:tcBorders>
              <w:top w:val="single" w:sz="4" w:space="0" w:color="auto"/>
              <w:left w:val="nil"/>
              <w:bottom w:val="nil"/>
              <w:right w:val="nil"/>
            </w:tcBorders>
          </w:tcPr>
          <w:p w14:paraId="1FBE76CF"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20.6</w:t>
            </w:r>
          </w:p>
        </w:tc>
        <w:tc>
          <w:tcPr>
            <w:tcW w:w="1257" w:type="dxa"/>
            <w:tcBorders>
              <w:top w:val="single" w:sz="4" w:space="0" w:color="auto"/>
              <w:left w:val="nil"/>
              <w:bottom w:val="nil"/>
              <w:right w:val="nil"/>
            </w:tcBorders>
          </w:tcPr>
          <w:p w14:paraId="68E0A595"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1.98*</w:t>
            </w:r>
          </w:p>
        </w:tc>
        <w:tc>
          <w:tcPr>
            <w:tcW w:w="1266" w:type="dxa"/>
            <w:tcBorders>
              <w:top w:val="single" w:sz="4" w:space="0" w:color="auto"/>
              <w:left w:val="nil"/>
              <w:bottom w:val="nil"/>
              <w:right w:val="nil"/>
            </w:tcBorders>
          </w:tcPr>
          <w:p w14:paraId="0D3D42C9"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11.0</w:t>
            </w:r>
          </w:p>
        </w:tc>
        <w:tc>
          <w:tcPr>
            <w:tcW w:w="1259" w:type="dxa"/>
            <w:tcBorders>
              <w:top w:val="single" w:sz="4" w:space="0" w:color="auto"/>
              <w:left w:val="nil"/>
              <w:bottom w:val="nil"/>
              <w:right w:val="nil"/>
            </w:tcBorders>
          </w:tcPr>
          <w:p w14:paraId="0237E3F4"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15.7</w:t>
            </w:r>
          </w:p>
        </w:tc>
        <w:tc>
          <w:tcPr>
            <w:tcW w:w="1257" w:type="dxa"/>
            <w:tcBorders>
              <w:top w:val="single" w:sz="4" w:space="0" w:color="auto"/>
              <w:left w:val="nil"/>
              <w:bottom w:val="nil"/>
              <w:right w:val="nil"/>
            </w:tcBorders>
          </w:tcPr>
          <w:p w14:paraId="3530AD55"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1.51</w:t>
            </w:r>
          </w:p>
        </w:tc>
      </w:tr>
      <w:tr w:rsidR="00F769E5" w14:paraId="55813086" w14:textId="77777777" w:rsidTr="00330D70">
        <w:tc>
          <w:tcPr>
            <w:tcW w:w="1968" w:type="dxa"/>
            <w:tcBorders>
              <w:top w:val="nil"/>
              <w:left w:val="nil"/>
              <w:bottom w:val="nil"/>
              <w:right w:val="nil"/>
            </w:tcBorders>
          </w:tcPr>
          <w:p w14:paraId="0202988E"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Convicted G2 mother 32</w:t>
            </w:r>
          </w:p>
        </w:tc>
        <w:tc>
          <w:tcPr>
            <w:tcW w:w="750" w:type="dxa"/>
            <w:tcBorders>
              <w:top w:val="nil"/>
              <w:left w:val="nil"/>
              <w:bottom w:val="nil"/>
              <w:right w:val="nil"/>
            </w:tcBorders>
          </w:tcPr>
          <w:p w14:paraId="38A3262D"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13.8</w:t>
            </w:r>
          </w:p>
        </w:tc>
        <w:tc>
          <w:tcPr>
            <w:tcW w:w="1259" w:type="dxa"/>
            <w:tcBorders>
              <w:top w:val="nil"/>
              <w:left w:val="nil"/>
              <w:bottom w:val="nil"/>
              <w:right w:val="nil"/>
            </w:tcBorders>
          </w:tcPr>
          <w:p w14:paraId="65FC54BB"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27.8</w:t>
            </w:r>
          </w:p>
        </w:tc>
        <w:tc>
          <w:tcPr>
            <w:tcW w:w="1257" w:type="dxa"/>
            <w:tcBorders>
              <w:top w:val="nil"/>
              <w:left w:val="nil"/>
              <w:bottom w:val="nil"/>
              <w:right w:val="nil"/>
            </w:tcBorders>
          </w:tcPr>
          <w:p w14:paraId="1C4B663F"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2.40</w:t>
            </w:r>
          </w:p>
        </w:tc>
        <w:tc>
          <w:tcPr>
            <w:tcW w:w="1266" w:type="dxa"/>
            <w:tcBorders>
              <w:top w:val="nil"/>
              <w:left w:val="nil"/>
              <w:bottom w:val="nil"/>
              <w:right w:val="nil"/>
            </w:tcBorders>
          </w:tcPr>
          <w:p w14:paraId="139E5056"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10.9</w:t>
            </w:r>
          </w:p>
        </w:tc>
        <w:tc>
          <w:tcPr>
            <w:tcW w:w="1259" w:type="dxa"/>
            <w:tcBorders>
              <w:top w:val="nil"/>
              <w:left w:val="nil"/>
              <w:bottom w:val="nil"/>
              <w:right w:val="nil"/>
            </w:tcBorders>
          </w:tcPr>
          <w:p w14:paraId="3B7CB7BA"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33.3</w:t>
            </w:r>
          </w:p>
        </w:tc>
        <w:tc>
          <w:tcPr>
            <w:tcW w:w="1257" w:type="dxa"/>
            <w:tcBorders>
              <w:top w:val="nil"/>
              <w:left w:val="nil"/>
              <w:bottom w:val="nil"/>
              <w:right w:val="nil"/>
            </w:tcBorders>
          </w:tcPr>
          <w:p w14:paraId="3AA13529"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4.10*</w:t>
            </w:r>
          </w:p>
        </w:tc>
      </w:tr>
      <w:tr w:rsidR="00F769E5" w14:paraId="5CCC40B3" w14:textId="77777777" w:rsidTr="00330D70">
        <w:tc>
          <w:tcPr>
            <w:tcW w:w="1968" w:type="dxa"/>
            <w:tcBorders>
              <w:top w:val="nil"/>
              <w:left w:val="nil"/>
              <w:bottom w:val="nil"/>
              <w:right w:val="nil"/>
            </w:tcBorders>
          </w:tcPr>
          <w:p w14:paraId="582F5B39"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Authoritarian G2 father 32</w:t>
            </w:r>
          </w:p>
        </w:tc>
        <w:tc>
          <w:tcPr>
            <w:tcW w:w="750" w:type="dxa"/>
            <w:tcBorders>
              <w:top w:val="nil"/>
              <w:left w:val="nil"/>
              <w:bottom w:val="nil"/>
              <w:right w:val="nil"/>
            </w:tcBorders>
          </w:tcPr>
          <w:p w14:paraId="2BCB6BAE"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15.4</w:t>
            </w:r>
          </w:p>
        </w:tc>
        <w:tc>
          <w:tcPr>
            <w:tcW w:w="1259" w:type="dxa"/>
            <w:tcBorders>
              <w:top w:val="nil"/>
              <w:left w:val="nil"/>
              <w:bottom w:val="nil"/>
              <w:right w:val="nil"/>
            </w:tcBorders>
          </w:tcPr>
          <w:p w14:paraId="35EEC11D"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14.5</w:t>
            </w:r>
          </w:p>
        </w:tc>
        <w:tc>
          <w:tcPr>
            <w:tcW w:w="1257" w:type="dxa"/>
            <w:tcBorders>
              <w:top w:val="nil"/>
              <w:left w:val="nil"/>
              <w:bottom w:val="nil"/>
              <w:right w:val="nil"/>
            </w:tcBorders>
          </w:tcPr>
          <w:p w14:paraId="23733347"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0.93</w:t>
            </w:r>
          </w:p>
        </w:tc>
        <w:tc>
          <w:tcPr>
            <w:tcW w:w="1266" w:type="dxa"/>
            <w:tcBorders>
              <w:top w:val="nil"/>
              <w:left w:val="nil"/>
              <w:bottom w:val="nil"/>
              <w:right w:val="nil"/>
            </w:tcBorders>
          </w:tcPr>
          <w:p w14:paraId="1582F80C"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13.3</w:t>
            </w:r>
          </w:p>
        </w:tc>
        <w:tc>
          <w:tcPr>
            <w:tcW w:w="1259" w:type="dxa"/>
            <w:tcBorders>
              <w:top w:val="nil"/>
              <w:left w:val="nil"/>
              <w:bottom w:val="nil"/>
              <w:right w:val="nil"/>
            </w:tcBorders>
          </w:tcPr>
          <w:p w14:paraId="5C72A240"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12.0</w:t>
            </w:r>
          </w:p>
        </w:tc>
        <w:tc>
          <w:tcPr>
            <w:tcW w:w="1257" w:type="dxa"/>
            <w:tcBorders>
              <w:top w:val="nil"/>
              <w:left w:val="nil"/>
              <w:bottom w:val="nil"/>
              <w:right w:val="nil"/>
            </w:tcBorders>
          </w:tcPr>
          <w:p w14:paraId="34C74C70" w14:textId="09511FAB" w:rsidR="00F769E5" w:rsidRDefault="00261C9E" w:rsidP="00601EB3">
            <w:pPr>
              <w:jc w:val="center"/>
              <w:rPr>
                <w:rFonts w:ascii="Times New Roman" w:hAnsi="Times New Roman" w:cs="Times New Roman"/>
                <w:sz w:val="24"/>
                <w:szCs w:val="24"/>
              </w:rPr>
            </w:pPr>
            <w:r>
              <w:rPr>
                <w:rFonts w:ascii="Times New Roman" w:hAnsi="Times New Roman" w:cs="Times New Roman"/>
                <w:sz w:val="24"/>
                <w:szCs w:val="24"/>
              </w:rPr>
              <w:t>0</w:t>
            </w:r>
            <w:r w:rsidR="00F769E5">
              <w:rPr>
                <w:rFonts w:ascii="Times New Roman" w:hAnsi="Times New Roman" w:cs="Times New Roman"/>
                <w:sz w:val="24"/>
                <w:szCs w:val="24"/>
              </w:rPr>
              <w:t>.89</w:t>
            </w:r>
          </w:p>
        </w:tc>
      </w:tr>
      <w:tr w:rsidR="00F769E5" w14:paraId="77B50776" w14:textId="77777777" w:rsidTr="00330D70">
        <w:tc>
          <w:tcPr>
            <w:tcW w:w="1968" w:type="dxa"/>
            <w:tcBorders>
              <w:top w:val="nil"/>
              <w:left w:val="nil"/>
              <w:bottom w:val="nil"/>
              <w:right w:val="nil"/>
            </w:tcBorders>
          </w:tcPr>
          <w:p w14:paraId="22DAEEF7"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Authoritarian G2 mother 32</w:t>
            </w:r>
          </w:p>
        </w:tc>
        <w:tc>
          <w:tcPr>
            <w:tcW w:w="750" w:type="dxa"/>
            <w:tcBorders>
              <w:top w:val="nil"/>
              <w:left w:val="nil"/>
              <w:bottom w:val="nil"/>
              <w:right w:val="nil"/>
            </w:tcBorders>
          </w:tcPr>
          <w:p w14:paraId="440E4EB3"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15.7</w:t>
            </w:r>
          </w:p>
        </w:tc>
        <w:tc>
          <w:tcPr>
            <w:tcW w:w="1259" w:type="dxa"/>
            <w:tcBorders>
              <w:top w:val="nil"/>
              <w:left w:val="nil"/>
              <w:bottom w:val="nil"/>
              <w:right w:val="nil"/>
            </w:tcBorders>
          </w:tcPr>
          <w:p w14:paraId="73EE021D"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14.3</w:t>
            </w:r>
          </w:p>
        </w:tc>
        <w:tc>
          <w:tcPr>
            <w:tcW w:w="1257" w:type="dxa"/>
            <w:tcBorders>
              <w:top w:val="nil"/>
              <w:left w:val="nil"/>
              <w:bottom w:val="nil"/>
              <w:right w:val="nil"/>
            </w:tcBorders>
          </w:tcPr>
          <w:p w14:paraId="0CD4119E"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0.90</w:t>
            </w:r>
          </w:p>
        </w:tc>
        <w:tc>
          <w:tcPr>
            <w:tcW w:w="1266" w:type="dxa"/>
            <w:tcBorders>
              <w:top w:val="nil"/>
              <w:left w:val="nil"/>
              <w:bottom w:val="nil"/>
              <w:right w:val="nil"/>
            </w:tcBorders>
          </w:tcPr>
          <w:p w14:paraId="3EB49046"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10.5</w:t>
            </w:r>
          </w:p>
        </w:tc>
        <w:tc>
          <w:tcPr>
            <w:tcW w:w="1259" w:type="dxa"/>
            <w:tcBorders>
              <w:top w:val="nil"/>
              <w:left w:val="nil"/>
              <w:bottom w:val="nil"/>
              <w:right w:val="nil"/>
            </w:tcBorders>
          </w:tcPr>
          <w:p w14:paraId="300F97E9"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14.3</w:t>
            </w:r>
          </w:p>
        </w:tc>
        <w:tc>
          <w:tcPr>
            <w:tcW w:w="1257" w:type="dxa"/>
            <w:tcBorders>
              <w:top w:val="nil"/>
              <w:left w:val="nil"/>
              <w:bottom w:val="nil"/>
              <w:right w:val="nil"/>
            </w:tcBorders>
          </w:tcPr>
          <w:p w14:paraId="61438E40"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1.43</w:t>
            </w:r>
          </w:p>
        </w:tc>
      </w:tr>
      <w:tr w:rsidR="00F769E5" w14:paraId="722A21F0" w14:textId="77777777" w:rsidTr="00330D70">
        <w:tc>
          <w:tcPr>
            <w:tcW w:w="1968" w:type="dxa"/>
            <w:tcBorders>
              <w:top w:val="nil"/>
              <w:left w:val="nil"/>
              <w:bottom w:val="nil"/>
              <w:right w:val="nil"/>
            </w:tcBorders>
          </w:tcPr>
          <w:p w14:paraId="76EC2E61"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Young G2 father</w:t>
            </w:r>
          </w:p>
        </w:tc>
        <w:tc>
          <w:tcPr>
            <w:tcW w:w="750" w:type="dxa"/>
            <w:tcBorders>
              <w:top w:val="nil"/>
              <w:left w:val="nil"/>
              <w:bottom w:val="nil"/>
              <w:right w:val="nil"/>
            </w:tcBorders>
          </w:tcPr>
          <w:p w14:paraId="5DBC2A76"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11.7</w:t>
            </w:r>
          </w:p>
        </w:tc>
        <w:tc>
          <w:tcPr>
            <w:tcW w:w="1259" w:type="dxa"/>
            <w:tcBorders>
              <w:top w:val="nil"/>
              <w:left w:val="nil"/>
              <w:bottom w:val="nil"/>
              <w:right w:val="nil"/>
            </w:tcBorders>
          </w:tcPr>
          <w:p w14:paraId="16B5C803"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26.2</w:t>
            </w:r>
          </w:p>
        </w:tc>
        <w:tc>
          <w:tcPr>
            <w:tcW w:w="1257" w:type="dxa"/>
            <w:tcBorders>
              <w:top w:val="nil"/>
              <w:left w:val="nil"/>
              <w:bottom w:val="nil"/>
              <w:right w:val="nil"/>
            </w:tcBorders>
          </w:tcPr>
          <w:p w14:paraId="56C6D815"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2.69*</w:t>
            </w:r>
          </w:p>
        </w:tc>
        <w:tc>
          <w:tcPr>
            <w:tcW w:w="1266" w:type="dxa"/>
            <w:tcBorders>
              <w:top w:val="nil"/>
              <w:left w:val="nil"/>
              <w:bottom w:val="nil"/>
              <w:right w:val="nil"/>
            </w:tcBorders>
          </w:tcPr>
          <w:p w14:paraId="255C71ED"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8.4</w:t>
            </w:r>
          </w:p>
        </w:tc>
        <w:tc>
          <w:tcPr>
            <w:tcW w:w="1259" w:type="dxa"/>
            <w:tcBorders>
              <w:top w:val="nil"/>
              <w:left w:val="nil"/>
              <w:bottom w:val="nil"/>
              <w:right w:val="nil"/>
            </w:tcBorders>
          </w:tcPr>
          <w:p w14:paraId="668B51D5"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27.9</w:t>
            </w:r>
          </w:p>
        </w:tc>
        <w:tc>
          <w:tcPr>
            <w:tcW w:w="1257" w:type="dxa"/>
            <w:tcBorders>
              <w:top w:val="nil"/>
              <w:left w:val="nil"/>
              <w:bottom w:val="nil"/>
              <w:right w:val="nil"/>
            </w:tcBorders>
          </w:tcPr>
          <w:p w14:paraId="09CF5630"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4.21*</w:t>
            </w:r>
          </w:p>
        </w:tc>
      </w:tr>
      <w:tr w:rsidR="00F769E5" w14:paraId="7FBA1E50" w14:textId="77777777" w:rsidTr="00330D70">
        <w:tc>
          <w:tcPr>
            <w:tcW w:w="1968" w:type="dxa"/>
            <w:tcBorders>
              <w:top w:val="nil"/>
              <w:left w:val="nil"/>
              <w:bottom w:val="nil"/>
              <w:right w:val="nil"/>
            </w:tcBorders>
          </w:tcPr>
          <w:p w14:paraId="5564DE5C"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Young G2 mother</w:t>
            </w:r>
          </w:p>
        </w:tc>
        <w:tc>
          <w:tcPr>
            <w:tcW w:w="750" w:type="dxa"/>
            <w:tcBorders>
              <w:top w:val="nil"/>
              <w:left w:val="nil"/>
              <w:bottom w:val="nil"/>
              <w:right w:val="nil"/>
            </w:tcBorders>
          </w:tcPr>
          <w:p w14:paraId="19B35819"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13.2</w:t>
            </w:r>
          </w:p>
        </w:tc>
        <w:tc>
          <w:tcPr>
            <w:tcW w:w="1259" w:type="dxa"/>
            <w:tcBorders>
              <w:top w:val="nil"/>
              <w:left w:val="nil"/>
              <w:bottom w:val="nil"/>
              <w:right w:val="nil"/>
            </w:tcBorders>
          </w:tcPr>
          <w:p w14:paraId="10478769"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22.9</w:t>
            </w:r>
          </w:p>
        </w:tc>
        <w:tc>
          <w:tcPr>
            <w:tcW w:w="1257" w:type="dxa"/>
            <w:tcBorders>
              <w:top w:val="nil"/>
              <w:left w:val="nil"/>
              <w:bottom w:val="nil"/>
              <w:right w:val="nil"/>
            </w:tcBorders>
          </w:tcPr>
          <w:p w14:paraId="23226FD5"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1.96*</w:t>
            </w:r>
          </w:p>
        </w:tc>
        <w:tc>
          <w:tcPr>
            <w:tcW w:w="1266" w:type="dxa"/>
            <w:tcBorders>
              <w:top w:val="nil"/>
              <w:left w:val="nil"/>
              <w:bottom w:val="nil"/>
              <w:right w:val="nil"/>
            </w:tcBorders>
          </w:tcPr>
          <w:p w14:paraId="7B290A0E"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10.0</w:t>
            </w:r>
          </w:p>
        </w:tc>
        <w:tc>
          <w:tcPr>
            <w:tcW w:w="1259" w:type="dxa"/>
            <w:tcBorders>
              <w:top w:val="nil"/>
              <w:left w:val="nil"/>
              <w:bottom w:val="nil"/>
              <w:right w:val="nil"/>
            </w:tcBorders>
          </w:tcPr>
          <w:p w14:paraId="7073A675"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25.0</w:t>
            </w:r>
          </w:p>
        </w:tc>
        <w:tc>
          <w:tcPr>
            <w:tcW w:w="1257" w:type="dxa"/>
            <w:tcBorders>
              <w:top w:val="nil"/>
              <w:left w:val="nil"/>
              <w:bottom w:val="nil"/>
              <w:right w:val="nil"/>
            </w:tcBorders>
          </w:tcPr>
          <w:p w14:paraId="1FC5BB96"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3.00*</w:t>
            </w:r>
          </w:p>
        </w:tc>
      </w:tr>
      <w:tr w:rsidR="00F769E5" w14:paraId="1E94B4F6" w14:textId="77777777" w:rsidTr="007B7069">
        <w:tc>
          <w:tcPr>
            <w:tcW w:w="1968" w:type="dxa"/>
            <w:tcBorders>
              <w:top w:val="nil"/>
              <w:left w:val="nil"/>
              <w:bottom w:val="single" w:sz="4" w:space="0" w:color="auto"/>
              <w:right w:val="nil"/>
            </w:tcBorders>
          </w:tcPr>
          <w:p w14:paraId="2229E571" w14:textId="77777777" w:rsidR="00F769E5" w:rsidRDefault="00F769E5" w:rsidP="00916C75">
            <w:pPr>
              <w:rPr>
                <w:rFonts w:ascii="Times New Roman" w:hAnsi="Times New Roman" w:cs="Times New Roman"/>
                <w:sz w:val="24"/>
                <w:szCs w:val="24"/>
              </w:rPr>
            </w:pPr>
          </w:p>
        </w:tc>
        <w:tc>
          <w:tcPr>
            <w:tcW w:w="750" w:type="dxa"/>
            <w:tcBorders>
              <w:top w:val="nil"/>
              <w:left w:val="nil"/>
              <w:bottom w:val="single" w:sz="4" w:space="0" w:color="auto"/>
              <w:right w:val="nil"/>
            </w:tcBorders>
          </w:tcPr>
          <w:p w14:paraId="3C53D5A0" w14:textId="77777777" w:rsidR="00F769E5" w:rsidRDefault="00F769E5" w:rsidP="00601EB3">
            <w:pPr>
              <w:jc w:val="center"/>
              <w:rPr>
                <w:rFonts w:ascii="Times New Roman" w:hAnsi="Times New Roman" w:cs="Times New Roman"/>
                <w:sz w:val="24"/>
                <w:szCs w:val="24"/>
              </w:rPr>
            </w:pPr>
          </w:p>
        </w:tc>
        <w:tc>
          <w:tcPr>
            <w:tcW w:w="1259" w:type="dxa"/>
            <w:tcBorders>
              <w:top w:val="nil"/>
              <w:left w:val="nil"/>
              <w:bottom w:val="single" w:sz="4" w:space="0" w:color="auto"/>
              <w:right w:val="nil"/>
            </w:tcBorders>
          </w:tcPr>
          <w:p w14:paraId="77373017" w14:textId="77777777" w:rsidR="00F769E5" w:rsidRDefault="00F769E5" w:rsidP="00601EB3">
            <w:pPr>
              <w:jc w:val="center"/>
              <w:rPr>
                <w:rFonts w:ascii="Times New Roman" w:hAnsi="Times New Roman" w:cs="Times New Roman"/>
                <w:sz w:val="24"/>
                <w:szCs w:val="24"/>
              </w:rPr>
            </w:pPr>
          </w:p>
        </w:tc>
        <w:tc>
          <w:tcPr>
            <w:tcW w:w="1257" w:type="dxa"/>
            <w:tcBorders>
              <w:top w:val="nil"/>
              <w:left w:val="nil"/>
              <w:bottom w:val="single" w:sz="4" w:space="0" w:color="auto"/>
              <w:right w:val="nil"/>
            </w:tcBorders>
          </w:tcPr>
          <w:p w14:paraId="1B3CE1D0" w14:textId="77777777" w:rsidR="00F769E5" w:rsidRDefault="00F769E5" w:rsidP="00601EB3">
            <w:pPr>
              <w:jc w:val="center"/>
              <w:rPr>
                <w:rFonts w:ascii="Times New Roman" w:hAnsi="Times New Roman" w:cs="Times New Roman"/>
                <w:sz w:val="24"/>
                <w:szCs w:val="24"/>
              </w:rPr>
            </w:pPr>
          </w:p>
        </w:tc>
        <w:tc>
          <w:tcPr>
            <w:tcW w:w="1266" w:type="dxa"/>
            <w:tcBorders>
              <w:top w:val="nil"/>
              <w:left w:val="nil"/>
              <w:bottom w:val="single" w:sz="4" w:space="0" w:color="auto"/>
              <w:right w:val="nil"/>
            </w:tcBorders>
          </w:tcPr>
          <w:p w14:paraId="09AF9AFE" w14:textId="77777777" w:rsidR="00F769E5" w:rsidRDefault="00F769E5" w:rsidP="00601EB3">
            <w:pPr>
              <w:jc w:val="center"/>
              <w:rPr>
                <w:rFonts w:ascii="Times New Roman" w:hAnsi="Times New Roman" w:cs="Times New Roman"/>
                <w:sz w:val="24"/>
                <w:szCs w:val="24"/>
              </w:rPr>
            </w:pPr>
          </w:p>
        </w:tc>
        <w:tc>
          <w:tcPr>
            <w:tcW w:w="1259" w:type="dxa"/>
            <w:tcBorders>
              <w:top w:val="nil"/>
              <w:left w:val="nil"/>
              <w:bottom w:val="single" w:sz="4" w:space="0" w:color="auto"/>
              <w:right w:val="nil"/>
            </w:tcBorders>
          </w:tcPr>
          <w:p w14:paraId="30D9BF1E" w14:textId="77777777" w:rsidR="00F769E5" w:rsidRDefault="00F769E5" w:rsidP="00601EB3">
            <w:pPr>
              <w:jc w:val="center"/>
              <w:rPr>
                <w:rFonts w:ascii="Times New Roman" w:hAnsi="Times New Roman" w:cs="Times New Roman"/>
                <w:sz w:val="24"/>
                <w:szCs w:val="24"/>
              </w:rPr>
            </w:pPr>
          </w:p>
        </w:tc>
        <w:tc>
          <w:tcPr>
            <w:tcW w:w="1257" w:type="dxa"/>
            <w:tcBorders>
              <w:top w:val="nil"/>
              <w:left w:val="nil"/>
              <w:bottom w:val="single" w:sz="4" w:space="0" w:color="auto"/>
              <w:right w:val="nil"/>
            </w:tcBorders>
          </w:tcPr>
          <w:p w14:paraId="2C85A842" w14:textId="77777777" w:rsidR="00F769E5" w:rsidRDefault="00F769E5" w:rsidP="00601EB3">
            <w:pPr>
              <w:jc w:val="center"/>
              <w:rPr>
                <w:rFonts w:ascii="Times New Roman" w:hAnsi="Times New Roman" w:cs="Times New Roman"/>
                <w:sz w:val="24"/>
                <w:szCs w:val="24"/>
              </w:rPr>
            </w:pPr>
          </w:p>
        </w:tc>
      </w:tr>
      <w:tr w:rsidR="00F769E5" w14:paraId="622763B9" w14:textId="77777777" w:rsidTr="007B7069">
        <w:tc>
          <w:tcPr>
            <w:tcW w:w="1968" w:type="dxa"/>
            <w:tcBorders>
              <w:top w:val="single" w:sz="4" w:space="0" w:color="auto"/>
              <w:left w:val="nil"/>
              <w:bottom w:val="single" w:sz="4" w:space="0" w:color="auto"/>
              <w:right w:val="nil"/>
            </w:tcBorders>
          </w:tcPr>
          <w:p w14:paraId="49EEF1B2"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Family</w:t>
            </w:r>
          </w:p>
        </w:tc>
        <w:tc>
          <w:tcPr>
            <w:tcW w:w="750" w:type="dxa"/>
            <w:tcBorders>
              <w:top w:val="single" w:sz="4" w:space="0" w:color="auto"/>
              <w:left w:val="nil"/>
              <w:bottom w:val="single" w:sz="4" w:space="0" w:color="auto"/>
              <w:right w:val="nil"/>
            </w:tcBorders>
          </w:tcPr>
          <w:p w14:paraId="6EBB1992" w14:textId="77777777" w:rsidR="00F769E5" w:rsidRDefault="00F769E5" w:rsidP="00601EB3">
            <w:pPr>
              <w:jc w:val="center"/>
              <w:rPr>
                <w:rFonts w:ascii="Times New Roman" w:hAnsi="Times New Roman" w:cs="Times New Roman"/>
                <w:sz w:val="24"/>
                <w:szCs w:val="24"/>
              </w:rPr>
            </w:pPr>
          </w:p>
        </w:tc>
        <w:tc>
          <w:tcPr>
            <w:tcW w:w="1259" w:type="dxa"/>
            <w:tcBorders>
              <w:top w:val="single" w:sz="4" w:space="0" w:color="auto"/>
              <w:left w:val="nil"/>
              <w:bottom w:val="single" w:sz="4" w:space="0" w:color="auto"/>
              <w:right w:val="nil"/>
            </w:tcBorders>
          </w:tcPr>
          <w:p w14:paraId="1AD0E310" w14:textId="77777777" w:rsidR="00F769E5" w:rsidRDefault="00F769E5" w:rsidP="00601EB3">
            <w:pPr>
              <w:jc w:val="center"/>
              <w:rPr>
                <w:rFonts w:ascii="Times New Roman" w:hAnsi="Times New Roman" w:cs="Times New Roman"/>
                <w:sz w:val="24"/>
                <w:szCs w:val="24"/>
              </w:rPr>
            </w:pPr>
          </w:p>
        </w:tc>
        <w:tc>
          <w:tcPr>
            <w:tcW w:w="1257" w:type="dxa"/>
            <w:tcBorders>
              <w:top w:val="single" w:sz="4" w:space="0" w:color="auto"/>
              <w:left w:val="nil"/>
              <w:bottom w:val="single" w:sz="4" w:space="0" w:color="auto"/>
              <w:right w:val="nil"/>
            </w:tcBorders>
          </w:tcPr>
          <w:p w14:paraId="5AA39B60" w14:textId="77777777" w:rsidR="00F769E5" w:rsidRDefault="00F769E5" w:rsidP="00601EB3">
            <w:pPr>
              <w:jc w:val="center"/>
              <w:rPr>
                <w:rFonts w:ascii="Times New Roman" w:hAnsi="Times New Roman" w:cs="Times New Roman"/>
                <w:sz w:val="24"/>
                <w:szCs w:val="24"/>
              </w:rPr>
            </w:pPr>
          </w:p>
        </w:tc>
        <w:tc>
          <w:tcPr>
            <w:tcW w:w="1266" w:type="dxa"/>
            <w:tcBorders>
              <w:top w:val="single" w:sz="4" w:space="0" w:color="auto"/>
              <w:left w:val="nil"/>
              <w:bottom w:val="single" w:sz="4" w:space="0" w:color="auto"/>
              <w:right w:val="nil"/>
            </w:tcBorders>
          </w:tcPr>
          <w:p w14:paraId="518CA56A" w14:textId="77777777" w:rsidR="00F769E5" w:rsidRDefault="00F769E5" w:rsidP="00601EB3">
            <w:pPr>
              <w:jc w:val="center"/>
              <w:rPr>
                <w:rFonts w:ascii="Times New Roman" w:hAnsi="Times New Roman" w:cs="Times New Roman"/>
                <w:sz w:val="24"/>
                <w:szCs w:val="24"/>
              </w:rPr>
            </w:pPr>
          </w:p>
        </w:tc>
        <w:tc>
          <w:tcPr>
            <w:tcW w:w="1259" w:type="dxa"/>
            <w:tcBorders>
              <w:top w:val="single" w:sz="4" w:space="0" w:color="auto"/>
              <w:left w:val="nil"/>
              <w:bottom w:val="single" w:sz="4" w:space="0" w:color="auto"/>
              <w:right w:val="nil"/>
            </w:tcBorders>
          </w:tcPr>
          <w:p w14:paraId="1BB2B0CC" w14:textId="77777777" w:rsidR="00F769E5" w:rsidRDefault="00F769E5" w:rsidP="00601EB3">
            <w:pPr>
              <w:jc w:val="center"/>
              <w:rPr>
                <w:rFonts w:ascii="Times New Roman" w:hAnsi="Times New Roman" w:cs="Times New Roman"/>
                <w:sz w:val="24"/>
                <w:szCs w:val="24"/>
              </w:rPr>
            </w:pPr>
          </w:p>
        </w:tc>
        <w:tc>
          <w:tcPr>
            <w:tcW w:w="1257" w:type="dxa"/>
            <w:tcBorders>
              <w:top w:val="single" w:sz="4" w:space="0" w:color="auto"/>
              <w:left w:val="nil"/>
              <w:bottom w:val="single" w:sz="4" w:space="0" w:color="auto"/>
              <w:right w:val="nil"/>
            </w:tcBorders>
          </w:tcPr>
          <w:p w14:paraId="31353B0E" w14:textId="77777777" w:rsidR="00F769E5" w:rsidRDefault="00F769E5" w:rsidP="00601EB3">
            <w:pPr>
              <w:jc w:val="center"/>
              <w:rPr>
                <w:rFonts w:ascii="Times New Roman" w:hAnsi="Times New Roman" w:cs="Times New Roman"/>
                <w:sz w:val="24"/>
                <w:szCs w:val="24"/>
              </w:rPr>
            </w:pPr>
          </w:p>
        </w:tc>
      </w:tr>
      <w:tr w:rsidR="00F769E5" w14:paraId="24CBF4C0" w14:textId="77777777" w:rsidTr="007B7069">
        <w:tc>
          <w:tcPr>
            <w:tcW w:w="1968" w:type="dxa"/>
            <w:tcBorders>
              <w:top w:val="single" w:sz="4" w:space="0" w:color="auto"/>
              <w:left w:val="nil"/>
              <w:bottom w:val="nil"/>
              <w:right w:val="nil"/>
            </w:tcBorders>
          </w:tcPr>
          <w:p w14:paraId="1C298FAB"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Uninvolved G2 father 32</w:t>
            </w:r>
          </w:p>
        </w:tc>
        <w:tc>
          <w:tcPr>
            <w:tcW w:w="750" w:type="dxa"/>
            <w:tcBorders>
              <w:top w:val="single" w:sz="4" w:space="0" w:color="auto"/>
              <w:left w:val="nil"/>
              <w:bottom w:val="nil"/>
              <w:right w:val="nil"/>
            </w:tcBorders>
          </w:tcPr>
          <w:p w14:paraId="01795656"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18.1</w:t>
            </w:r>
          </w:p>
        </w:tc>
        <w:tc>
          <w:tcPr>
            <w:tcW w:w="1259" w:type="dxa"/>
            <w:tcBorders>
              <w:top w:val="single" w:sz="4" w:space="0" w:color="auto"/>
              <w:left w:val="nil"/>
              <w:bottom w:val="nil"/>
              <w:right w:val="nil"/>
            </w:tcBorders>
          </w:tcPr>
          <w:p w14:paraId="26F1D219"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7.9</w:t>
            </w:r>
          </w:p>
        </w:tc>
        <w:tc>
          <w:tcPr>
            <w:tcW w:w="1257" w:type="dxa"/>
            <w:tcBorders>
              <w:top w:val="single" w:sz="4" w:space="0" w:color="auto"/>
              <w:left w:val="nil"/>
              <w:bottom w:val="nil"/>
              <w:right w:val="nil"/>
            </w:tcBorders>
          </w:tcPr>
          <w:p w14:paraId="2615CD0C"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0.39</w:t>
            </w:r>
          </w:p>
        </w:tc>
        <w:tc>
          <w:tcPr>
            <w:tcW w:w="1266" w:type="dxa"/>
            <w:tcBorders>
              <w:top w:val="single" w:sz="4" w:space="0" w:color="auto"/>
              <w:left w:val="nil"/>
              <w:bottom w:val="nil"/>
              <w:right w:val="nil"/>
            </w:tcBorders>
          </w:tcPr>
          <w:p w14:paraId="2D67FAAC"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15.3</w:t>
            </w:r>
          </w:p>
        </w:tc>
        <w:tc>
          <w:tcPr>
            <w:tcW w:w="1259" w:type="dxa"/>
            <w:tcBorders>
              <w:top w:val="single" w:sz="4" w:space="0" w:color="auto"/>
              <w:left w:val="nil"/>
              <w:bottom w:val="nil"/>
              <w:right w:val="nil"/>
            </w:tcBorders>
          </w:tcPr>
          <w:p w14:paraId="09086840"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2.6</w:t>
            </w:r>
          </w:p>
        </w:tc>
        <w:tc>
          <w:tcPr>
            <w:tcW w:w="1257" w:type="dxa"/>
            <w:tcBorders>
              <w:top w:val="single" w:sz="4" w:space="0" w:color="auto"/>
              <w:left w:val="nil"/>
              <w:bottom w:val="nil"/>
              <w:right w:val="nil"/>
            </w:tcBorders>
          </w:tcPr>
          <w:p w14:paraId="22940D38" w14:textId="08388A2A" w:rsidR="00F769E5" w:rsidRDefault="00261C9E" w:rsidP="00601EB3">
            <w:pPr>
              <w:jc w:val="center"/>
              <w:rPr>
                <w:rFonts w:ascii="Times New Roman" w:hAnsi="Times New Roman" w:cs="Times New Roman"/>
                <w:sz w:val="24"/>
                <w:szCs w:val="24"/>
              </w:rPr>
            </w:pPr>
            <w:r>
              <w:rPr>
                <w:rFonts w:ascii="Times New Roman" w:hAnsi="Times New Roman" w:cs="Times New Roman"/>
                <w:sz w:val="24"/>
                <w:szCs w:val="24"/>
              </w:rPr>
              <w:t>0</w:t>
            </w:r>
            <w:r w:rsidR="00F769E5">
              <w:rPr>
                <w:rFonts w:ascii="Times New Roman" w:hAnsi="Times New Roman" w:cs="Times New Roman"/>
                <w:sz w:val="24"/>
                <w:szCs w:val="24"/>
              </w:rPr>
              <w:t>.15</w:t>
            </w:r>
          </w:p>
        </w:tc>
      </w:tr>
      <w:tr w:rsidR="00F769E5" w14:paraId="579FD628" w14:textId="77777777" w:rsidTr="00330D70">
        <w:tc>
          <w:tcPr>
            <w:tcW w:w="1968" w:type="dxa"/>
            <w:tcBorders>
              <w:top w:val="nil"/>
              <w:left w:val="nil"/>
              <w:bottom w:val="nil"/>
              <w:right w:val="nil"/>
            </w:tcBorders>
          </w:tcPr>
          <w:p w14:paraId="3F792BF3"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Physical punishment G3</w:t>
            </w:r>
          </w:p>
        </w:tc>
        <w:tc>
          <w:tcPr>
            <w:tcW w:w="750" w:type="dxa"/>
            <w:tcBorders>
              <w:top w:val="nil"/>
              <w:left w:val="nil"/>
              <w:bottom w:val="nil"/>
              <w:right w:val="nil"/>
            </w:tcBorders>
          </w:tcPr>
          <w:p w14:paraId="2697E255"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12.0</w:t>
            </w:r>
          </w:p>
        </w:tc>
        <w:tc>
          <w:tcPr>
            <w:tcW w:w="1259" w:type="dxa"/>
            <w:tcBorders>
              <w:top w:val="nil"/>
              <w:left w:val="nil"/>
              <w:bottom w:val="nil"/>
              <w:right w:val="nil"/>
            </w:tcBorders>
          </w:tcPr>
          <w:p w14:paraId="2BD298F8"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20.7</w:t>
            </w:r>
          </w:p>
        </w:tc>
        <w:tc>
          <w:tcPr>
            <w:tcW w:w="1257" w:type="dxa"/>
            <w:tcBorders>
              <w:top w:val="nil"/>
              <w:left w:val="nil"/>
              <w:bottom w:val="nil"/>
              <w:right w:val="nil"/>
            </w:tcBorders>
          </w:tcPr>
          <w:p w14:paraId="49431D83"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1.90*</w:t>
            </w:r>
          </w:p>
        </w:tc>
        <w:tc>
          <w:tcPr>
            <w:tcW w:w="1266" w:type="dxa"/>
            <w:tcBorders>
              <w:top w:val="nil"/>
              <w:left w:val="nil"/>
              <w:bottom w:val="nil"/>
              <w:right w:val="nil"/>
            </w:tcBorders>
          </w:tcPr>
          <w:p w14:paraId="2ED00601"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9.3</w:t>
            </w:r>
          </w:p>
        </w:tc>
        <w:tc>
          <w:tcPr>
            <w:tcW w:w="1259" w:type="dxa"/>
            <w:tcBorders>
              <w:top w:val="nil"/>
              <w:left w:val="nil"/>
              <w:bottom w:val="nil"/>
              <w:right w:val="nil"/>
            </w:tcBorders>
          </w:tcPr>
          <w:p w14:paraId="7D831EEA"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19.6</w:t>
            </w:r>
          </w:p>
        </w:tc>
        <w:tc>
          <w:tcPr>
            <w:tcW w:w="1257" w:type="dxa"/>
            <w:tcBorders>
              <w:top w:val="nil"/>
              <w:left w:val="nil"/>
              <w:bottom w:val="nil"/>
              <w:right w:val="nil"/>
            </w:tcBorders>
          </w:tcPr>
          <w:p w14:paraId="2A45ECF2"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2.38*</w:t>
            </w:r>
          </w:p>
        </w:tc>
      </w:tr>
      <w:tr w:rsidR="00F769E5" w14:paraId="47884C70" w14:textId="77777777" w:rsidTr="00330D70">
        <w:tc>
          <w:tcPr>
            <w:tcW w:w="1968" w:type="dxa"/>
            <w:tcBorders>
              <w:top w:val="nil"/>
              <w:left w:val="nil"/>
              <w:bottom w:val="nil"/>
              <w:right w:val="nil"/>
            </w:tcBorders>
          </w:tcPr>
          <w:p w14:paraId="29E798FF"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Poor supervision G3</w:t>
            </w:r>
          </w:p>
        </w:tc>
        <w:tc>
          <w:tcPr>
            <w:tcW w:w="750" w:type="dxa"/>
            <w:tcBorders>
              <w:top w:val="nil"/>
              <w:left w:val="nil"/>
              <w:bottom w:val="nil"/>
              <w:right w:val="nil"/>
            </w:tcBorders>
          </w:tcPr>
          <w:p w14:paraId="34E527A8"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7.2</w:t>
            </w:r>
          </w:p>
        </w:tc>
        <w:tc>
          <w:tcPr>
            <w:tcW w:w="1259" w:type="dxa"/>
            <w:tcBorders>
              <w:top w:val="nil"/>
              <w:left w:val="nil"/>
              <w:bottom w:val="nil"/>
              <w:right w:val="nil"/>
            </w:tcBorders>
          </w:tcPr>
          <w:p w14:paraId="562F3AA3"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22.8</w:t>
            </w:r>
          </w:p>
        </w:tc>
        <w:tc>
          <w:tcPr>
            <w:tcW w:w="1257" w:type="dxa"/>
            <w:tcBorders>
              <w:top w:val="nil"/>
              <w:left w:val="nil"/>
              <w:bottom w:val="nil"/>
              <w:right w:val="nil"/>
            </w:tcBorders>
          </w:tcPr>
          <w:p w14:paraId="6CE95A8D"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3.81*</w:t>
            </w:r>
          </w:p>
        </w:tc>
        <w:tc>
          <w:tcPr>
            <w:tcW w:w="1266" w:type="dxa"/>
            <w:tcBorders>
              <w:top w:val="nil"/>
              <w:left w:val="nil"/>
              <w:bottom w:val="nil"/>
              <w:right w:val="nil"/>
            </w:tcBorders>
          </w:tcPr>
          <w:p w14:paraId="4F43BD2C"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4.3</w:t>
            </w:r>
          </w:p>
        </w:tc>
        <w:tc>
          <w:tcPr>
            <w:tcW w:w="1259" w:type="dxa"/>
            <w:tcBorders>
              <w:top w:val="nil"/>
              <w:left w:val="nil"/>
              <w:bottom w:val="nil"/>
              <w:right w:val="nil"/>
            </w:tcBorders>
          </w:tcPr>
          <w:p w14:paraId="74BD14D4"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21.3</w:t>
            </w:r>
          </w:p>
        </w:tc>
        <w:tc>
          <w:tcPr>
            <w:tcW w:w="1257" w:type="dxa"/>
            <w:tcBorders>
              <w:top w:val="nil"/>
              <w:left w:val="nil"/>
              <w:bottom w:val="nil"/>
              <w:right w:val="nil"/>
            </w:tcBorders>
          </w:tcPr>
          <w:p w14:paraId="14D4ECAC"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6.01*</w:t>
            </w:r>
          </w:p>
        </w:tc>
      </w:tr>
      <w:tr w:rsidR="00F769E5" w14:paraId="719F8F7B" w14:textId="77777777" w:rsidTr="00330D70">
        <w:tc>
          <w:tcPr>
            <w:tcW w:w="1968" w:type="dxa"/>
            <w:tcBorders>
              <w:top w:val="nil"/>
              <w:left w:val="nil"/>
              <w:bottom w:val="nil"/>
              <w:right w:val="nil"/>
            </w:tcBorders>
          </w:tcPr>
          <w:p w14:paraId="52E9493E"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Parental conflict 32</w:t>
            </w:r>
          </w:p>
        </w:tc>
        <w:tc>
          <w:tcPr>
            <w:tcW w:w="750" w:type="dxa"/>
            <w:tcBorders>
              <w:top w:val="nil"/>
              <w:left w:val="nil"/>
              <w:bottom w:val="nil"/>
              <w:right w:val="nil"/>
            </w:tcBorders>
          </w:tcPr>
          <w:p w14:paraId="5AABA038"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14.7</w:t>
            </w:r>
          </w:p>
        </w:tc>
        <w:tc>
          <w:tcPr>
            <w:tcW w:w="1259" w:type="dxa"/>
            <w:tcBorders>
              <w:top w:val="nil"/>
              <w:left w:val="nil"/>
              <w:bottom w:val="nil"/>
              <w:right w:val="nil"/>
            </w:tcBorders>
          </w:tcPr>
          <w:p w14:paraId="052E763D"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16.5</w:t>
            </w:r>
          </w:p>
        </w:tc>
        <w:tc>
          <w:tcPr>
            <w:tcW w:w="1257" w:type="dxa"/>
            <w:tcBorders>
              <w:top w:val="nil"/>
              <w:left w:val="nil"/>
              <w:bottom w:val="nil"/>
              <w:right w:val="nil"/>
            </w:tcBorders>
          </w:tcPr>
          <w:p w14:paraId="627AB93B"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1.14</w:t>
            </w:r>
          </w:p>
        </w:tc>
        <w:tc>
          <w:tcPr>
            <w:tcW w:w="1266" w:type="dxa"/>
            <w:tcBorders>
              <w:top w:val="nil"/>
              <w:left w:val="nil"/>
              <w:bottom w:val="nil"/>
              <w:right w:val="nil"/>
            </w:tcBorders>
          </w:tcPr>
          <w:p w14:paraId="1920F9AF"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12.9</w:t>
            </w:r>
          </w:p>
        </w:tc>
        <w:tc>
          <w:tcPr>
            <w:tcW w:w="1259" w:type="dxa"/>
            <w:tcBorders>
              <w:top w:val="nil"/>
              <w:left w:val="nil"/>
              <w:bottom w:val="nil"/>
              <w:right w:val="nil"/>
            </w:tcBorders>
          </w:tcPr>
          <w:p w14:paraId="21175B9C"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11.8</w:t>
            </w:r>
          </w:p>
        </w:tc>
        <w:tc>
          <w:tcPr>
            <w:tcW w:w="1257" w:type="dxa"/>
            <w:tcBorders>
              <w:top w:val="nil"/>
              <w:left w:val="nil"/>
              <w:bottom w:val="nil"/>
              <w:right w:val="nil"/>
            </w:tcBorders>
          </w:tcPr>
          <w:p w14:paraId="18222985" w14:textId="6F7AAE5E" w:rsidR="00F769E5" w:rsidRDefault="00145FAB" w:rsidP="00601EB3">
            <w:pPr>
              <w:jc w:val="center"/>
              <w:rPr>
                <w:rFonts w:ascii="Times New Roman" w:hAnsi="Times New Roman" w:cs="Times New Roman"/>
                <w:sz w:val="24"/>
                <w:szCs w:val="24"/>
              </w:rPr>
            </w:pPr>
            <w:r>
              <w:rPr>
                <w:rFonts w:ascii="Times New Roman" w:hAnsi="Times New Roman" w:cs="Times New Roman"/>
                <w:sz w:val="24"/>
                <w:szCs w:val="24"/>
              </w:rPr>
              <w:t>0</w:t>
            </w:r>
            <w:r w:rsidR="00F769E5">
              <w:rPr>
                <w:rFonts w:ascii="Times New Roman" w:hAnsi="Times New Roman" w:cs="Times New Roman"/>
                <w:sz w:val="24"/>
                <w:szCs w:val="24"/>
              </w:rPr>
              <w:t>.90</w:t>
            </w:r>
          </w:p>
        </w:tc>
      </w:tr>
      <w:tr w:rsidR="00F769E5" w14:paraId="6EEE72F3" w14:textId="77777777" w:rsidTr="00330D70">
        <w:tc>
          <w:tcPr>
            <w:tcW w:w="1968" w:type="dxa"/>
            <w:tcBorders>
              <w:top w:val="nil"/>
              <w:left w:val="nil"/>
              <w:bottom w:val="nil"/>
              <w:right w:val="nil"/>
            </w:tcBorders>
          </w:tcPr>
          <w:p w14:paraId="11505C6B"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Separated G3</w:t>
            </w:r>
          </w:p>
        </w:tc>
        <w:tc>
          <w:tcPr>
            <w:tcW w:w="750" w:type="dxa"/>
            <w:tcBorders>
              <w:top w:val="nil"/>
              <w:left w:val="nil"/>
              <w:bottom w:val="nil"/>
              <w:right w:val="nil"/>
            </w:tcBorders>
          </w:tcPr>
          <w:p w14:paraId="52F63CBA"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13.1</w:t>
            </w:r>
          </w:p>
        </w:tc>
        <w:tc>
          <w:tcPr>
            <w:tcW w:w="1259" w:type="dxa"/>
            <w:tcBorders>
              <w:top w:val="nil"/>
              <w:left w:val="nil"/>
              <w:bottom w:val="nil"/>
              <w:right w:val="nil"/>
            </w:tcBorders>
          </w:tcPr>
          <w:p w14:paraId="4B848CD4"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19.7</w:t>
            </w:r>
          </w:p>
        </w:tc>
        <w:tc>
          <w:tcPr>
            <w:tcW w:w="1257" w:type="dxa"/>
            <w:tcBorders>
              <w:top w:val="nil"/>
              <w:left w:val="nil"/>
              <w:bottom w:val="nil"/>
              <w:right w:val="nil"/>
            </w:tcBorders>
          </w:tcPr>
          <w:p w14:paraId="371B7204"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1.63</w:t>
            </w:r>
          </w:p>
        </w:tc>
        <w:tc>
          <w:tcPr>
            <w:tcW w:w="1266" w:type="dxa"/>
            <w:tcBorders>
              <w:top w:val="nil"/>
              <w:left w:val="nil"/>
              <w:bottom w:val="nil"/>
              <w:right w:val="nil"/>
            </w:tcBorders>
          </w:tcPr>
          <w:p w14:paraId="32F1C47E"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11.1</w:t>
            </w:r>
          </w:p>
        </w:tc>
        <w:tc>
          <w:tcPr>
            <w:tcW w:w="1259" w:type="dxa"/>
            <w:tcBorders>
              <w:top w:val="nil"/>
              <w:left w:val="nil"/>
              <w:bottom w:val="nil"/>
              <w:right w:val="nil"/>
            </w:tcBorders>
          </w:tcPr>
          <w:p w14:paraId="000BE2BB"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16.9</w:t>
            </w:r>
          </w:p>
        </w:tc>
        <w:tc>
          <w:tcPr>
            <w:tcW w:w="1257" w:type="dxa"/>
            <w:tcBorders>
              <w:top w:val="nil"/>
              <w:left w:val="nil"/>
              <w:bottom w:val="nil"/>
              <w:right w:val="nil"/>
            </w:tcBorders>
          </w:tcPr>
          <w:p w14:paraId="6305C1F3"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1.64</w:t>
            </w:r>
          </w:p>
        </w:tc>
      </w:tr>
      <w:tr w:rsidR="00F769E5" w14:paraId="1CCFBF03" w14:textId="77777777" w:rsidTr="007B7069">
        <w:tc>
          <w:tcPr>
            <w:tcW w:w="1968" w:type="dxa"/>
            <w:tcBorders>
              <w:top w:val="nil"/>
              <w:left w:val="nil"/>
              <w:bottom w:val="single" w:sz="4" w:space="0" w:color="auto"/>
              <w:right w:val="nil"/>
            </w:tcBorders>
          </w:tcPr>
          <w:p w14:paraId="4CBCBC6D" w14:textId="77777777" w:rsidR="00F769E5" w:rsidRDefault="00F769E5" w:rsidP="00916C75">
            <w:pPr>
              <w:rPr>
                <w:rFonts w:ascii="Times New Roman" w:hAnsi="Times New Roman" w:cs="Times New Roman"/>
                <w:sz w:val="24"/>
                <w:szCs w:val="24"/>
              </w:rPr>
            </w:pPr>
          </w:p>
        </w:tc>
        <w:tc>
          <w:tcPr>
            <w:tcW w:w="750" w:type="dxa"/>
            <w:tcBorders>
              <w:top w:val="nil"/>
              <w:left w:val="nil"/>
              <w:bottom w:val="single" w:sz="4" w:space="0" w:color="auto"/>
              <w:right w:val="nil"/>
            </w:tcBorders>
          </w:tcPr>
          <w:p w14:paraId="7F958E04" w14:textId="77777777" w:rsidR="00F769E5" w:rsidRDefault="00F769E5" w:rsidP="00601EB3">
            <w:pPr>
              <w:jc w:val="center"/>
              <w:rPr>
                <w:rFonts w:ascii="Times New Roman" w:hAnsi="Times New Roman" w:cs="Times New Roman"/>
                <w:sz w:val="24"/>
                <w:szCs w:val="24"/>
              </w:rPr>
            </w:pPr>
          </w:p>
        </w:tc>
        <w:tc>
          <w:tcPr>
            <w:tcW w:w="1259" w:type="dxa"/>
            <w:tcBorders>
              <w:top w:val="nil"/>
              <w:left w:val="nil"/>
              <w:bottom w:val="single" w:sz="4" w:space="0" w:color="auto"/>
              <w:right w:val="nil"/>
            </w:tcBorders>
          </w:tcPr>
          <w:p w14:paraId="2776294A" w14:textId="77777777" w:rsidR="00F769E5" w:rsidRDefault="00F769E5" w:rsidP="00601EB3">
            <w:pPr>
              <w:jc w:val="center"/>
              <w:rPr>
                <w:rFonts w:ascii="Times New Roman" w:hAnsi="Times New Roman" w:cs="Times New Roman"/>
                <w:sz w:val="24"/>
                <w:szCs w:val="24"/>
              </w:rPr>
            </w:pPr>
          </w:p>
        </w:tc>
        <w:tc>
          <w:tcPr>
            <w:tcW w:w="1257" w:type="dxa"/>
            <w:tcBorders>
              <w:top w:val="nil"/>
              <w:left w:val="nil"/>
              <w:bottom w:val="single" w:sz="4" w:space="0" w:color="auto"/>
              <w:right w:val="nil"/>
            </w:tcBorders>
          </w:tcPr>
          <w:p w14:paraId="7B1ABCD8" w14:textId="77777777" w:rsidR="00F769E5" w:rsidRDefault="00F769E5" w:rsidP="00601EB3">
            <w:pPr>
              <w:jc w:val="center"/>
              <w:rPr>
                <w:rFonts w:ascii="Times New Roman" w:hAnsi="Times New Roman" w:cs="Times New Roman"/>
                <w:sz w:val="24"/>
                <w:szCs w:val="24"/>
              </w:rPr>
            </w:pPr>
          </w:p>
        </w:tc>
        <w:tc>
          <w:tcPr>
            <w:tcW w:w="1266" w:type="dxa"/>
            <w:tcBorders>
              <w:top w:val="nil"/>
              <w:left w:val="nil"/>
              <w:bottom w:val="single" w:sz="4" w:space="0" w:color="auto"/>
              <w:right w:val="nil"/>
            </w:tcBorders>
          </w:tcPr>
          <w:p w14:paraId="4BCB96D1" w14:textId="77777777" w:rsidR="00F769E5" w:rsidRDefault="00F769E5" w:rsidP="00601EB3">
            <w:pPr>
              <w:jc w:val="center"/>
              <w:rPr>
                <w:rFonts w:ascii="Times New Roman" w:hAnsi="Times New Roman" w:cs="Times New Roman"/>
                <w:sz w:val="24"/>
                <w:szCs w:val="24"/>
              </w:rPr>
            </w:pPr>
          </w:p>
        </w:tc>
        <w:tc>
          <w:tcPr>
            <w:tcW w:w="1259" w:type="dxa"/>
            <w:tcBorders>
              <w:top w:val="nil"/>
              <w:left w:val="nil"/>
              <w:bottom w:val="single" w:sz="4" w:space="0" w:color="auto"/>
              <w:right w:val="nil"/>
            </w:tcBorders>
          </w:tcPr>
          <w:p w14:paraId="5C659C93" w14:textId="77777777" w:rsidR="00F769E5" w:rsidRDefault="00F769E5" w:rsidP="00601EB3">
            <w:pPr>
              <w:jc w:val="center"/>
              <w:rPr>
                <w:rFonts w:ascii="Times New Roman" w:hAnsi="Times New Roman" w:cs="Times New Roman"/>
                <w:sz w:val="24"/>
                <w:szCs w:val="24"/>
              </w:rPr>
            </w:pPr>
          </w:p>
        </w:tc>
        <w:tc>
          <w:tcPr>
            <w:tcW w:w="1257" w:type="dxa"/>
            <w:tcBorders>
              <w:top w:val="nil"/>
              <w:left w:val="nil"/>
              <w:bottom w:val="single" w:sz="4" w:space="0" w:color="auto"/>
              <w:right w:val="nil"/>
            </w:tcBorders>
          </w:tcPr>
          <w:p w14:paraId="4134ACA3" w14:textId="77777777" w:rsidR="00F769E5" w:rsidRDefault="00F769E5" w:rsidP="00601EB3">
            <w:pPr>
              <w:jc w:val="center"/>
              <w:rPr>
                <w:rFonts w:ascii="Times New Roman" w:hAnsi="Times New Roman" w:cs="Times New Roman"/>
                <w:sz w:val="24"/>
                <w:szCs w:val="24"/>
              </w:rPr>
            </w:pPr>
          </w:p>
        </w:tc>
      </w:tr>
      <w:tr w:rsidR="00F769E5" w14:paraId="3ADA175A" w14:textId="77777777" w:rsidTr="007B7069">
        <w:tc>
          <w:tcPr>
            <w:tcW w:w="1968" w:type="dxa"/>
            <w:tcBorders>
              <w:top w:val="single" w:sz="4" w:space="0" w:color="auto"/>
              <w:left w:val="nil"/>
              <w:bottom w:val="single" w:sz="4" w:space="0" w:color="auto"/>
              <w:right w:val="nil"/>
            </w:tcBorders>
          </w:tcPr>
          <w:p w14:paraId="68DF88BD"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 xml:space="preserve">Socioeconomic </w:t>
            </w:r>
          </w:p>
        </w:tc>
        <w:tc>
          <w:tcPr>
            <w:tcW w:w="750" w:type="dxa"/>
            <w:tcBorders>
              <w:top w:val="single" w:sz="4" w:space="0" w:color="auto"/>
              <w:left w:val="nil"/>
              <w:bottom w:val="single" w:sz="4" w:space="0" w:color="auto"/>
              <w:right w:val="nil"/>
            </w:tcBorders>
          </w:tcPr>
          <w:p w14:paraId="628DB2C5" w14:textId="77777777" w:rsidR="00F769E5" w:rsidRDefault="00F769E5" w:rsidP="00601EB3">
            <w:pPr>
              <w:jc w:val="center"/>
              <w:rPr>
                <w:rFonts w:ascii="Times New Roman" w:hAnsi="Times New Roman" w:cs="Times New Roman"/>
                <w:sz w:val="24"/>
                <w:szCs w:val="24"/>
              </w:rPr>
            </w:pPr>
          </w:p>
        </w:tc>
        <w:tc>
          <w:tcPr>
            <w:tcW w:w="1259" w:type="dxa"/>
            <w:tcBorders>
              <w:top w:val="single" w:sz="4" w:space="0" w:color="auto"/>
              <w:left w:val="nil"/>
              <w:bottom w:val="single" w:sz="4" w:space="0" w:color="auto"/>
              <w:right w:val="nil"/>
            </w:tcBorders>
          </w:tcPr>
          <w:p w14:paraId="71100FEC" w14:textId="77777777" w:rsidR="00F769E5" w:rsidRDefault="00F769E5" w:rsidP="00601EB3">
            <w:pPr>
              <w:jc w:val="center"/>
              <w:rPr>
                <w:rFonts w:ascii="Times New Roman" w:hAnsi="Times New Roman" w:cs="Times New Roman"/>
                <w:sz w:val="24"/>
                <w:szCs w:val="24"/>
              </w:rPr>
            </w:pPr>
          </w:p>
        </w:tc>
        <w:tc>
          <w:tcPr>
            <w:tcW w:w="1257" w:type="dxa"/>
            <w:tcBorders>
              <w:top w:val="single" w:sz="4" w:space="0" w:color="auto"/>
              <w:left w:val="nil"/>
              <w:bottom w:val="single" w:sz="4" w:space="0" w:color="auto"/>
              <w:right w:val="nil"/>
            </w:tcBorders>
          </w:tcPr>
          <w:p w14:paraId="103FC134" w14:textId="77777777" w:rsidR="00F769E5" w:rsidRDefault="00F769E5" w:rsidP="00601EB3">
            <w:pPr>
              <w:jc w:val="center"/>
              <w:rPr>
                <w:rFonts w:ascii="Times New Roman" w:hAnsi="Times New Roman" w:cs="Times New Roman"/>
                <w:sz w:val="24"/>
                <w:szCs w:val="24"/>
              </w:rPr>
            </w:pPr>
          </w:p>
        </w:tc>
        <w:tc>
          <w:tcPr>
            <w:tcW w:w="1266" w:type="dxa"/>
            <w:tcBorders>
              <w:top w:val="single" w:sz="4" w:space="0" w:color="auto"/>
              <w:left w:val="nil"/>
              <w:bottom w:val="single" w:sz="4" w:space="0" w:color="auto"/>
              <w:right w:val="nil"/>
            </w:tcBorders>
          </w:tcPr>
          <w:p w14:paraId="78E3B417" w14:textId="77777777" w:rsidR="00F769E5" w:rsidRDefault="00F769E5" w:rsidP="00601EB3">
            <w:pPr>
              <w:jc w:val="center"/>
              <w:rPr>
                <w:rFonts w:ascii="Times New Roman" w:hAnsi="Times New Roman" w:cs="Times New Roman"/>
                <w:sz w:val="24"/>
                <w:szCs w:val="24"/>
              </w:rPr>
            </w:pPr>
          </w:p>
        </w:tc>
        <w:tc>
          <w:tcPr>
            <w:tcW w:w="1259" w:type="dxa"/>
            <w:tcBorders>
              <w:top w:val="single" w:sz="4" w:space="0" w:color="auto"/>
              <w:left w:val="nil"/>
              <w:bottom w:val="single" w:sz="4" w:space="0" w:color="auto"/>
              <w:right w:val="nil"/>
            </w:tcBorders>
          </w:tcPr>
          <w:p w14:paraId="5280CC24" w14:textId="77777777" w:rsidR="00F769E5" w:rsidRDefault="00F769E5" w:rsidP="00601EB3">
            <w:pPr>
              <w:jc w:val="center"/>
              <w:rPr>
                <w:rFonts w:ascii="Times New Roman" w:hAnsi="Times New Roman" w:cs="Times New Roman"/>
                <w:sz w:val="24"/>
                <w:szCs w:val="24"/>
              </w:rPr>
            </w:pPr>
          </w:p>
        </w:tc>
        <w:tc>
          <w:tcPr>
            <w:tcW w:w="1257" w:type="dxa"/>
            <w:tcBorders>
              <w:top w:val="single" w:sz="4" w:space="0" w:color="auto"/>
              <w:left w:val="nil"/>
              <w:bottom w:val="single" w:sz="4" w:space="0" w:color="auto"/>
              <w:right w:val="nil"/>
            </w:tcBorders>
          </w:tcPr>
          <w:p w14:paraId="32246F99" w14:textId="77777777" w:rsidR="00F769E5" w:rsidRDefault="00F769E5" w:rsidP="00601EB3">
            <w:pPr>
              <w:jc w:val="center"/>
              <w:rPr>
                <w:rFonts w:ascii="Times New Roman" w:hAnsi="Times New Roman" w:cs="Times New Roman"/>
                <w:sz w:val="24"/>
                <w:szCs w:val="24"/>
              </w:rPr>
            </w:pPr>
          </w:p>
        </w:tc>
      </w:tr>
      <w:tr w:rsidR="00F769E5" w14:paraId="55E380D9" w14:textId="77777777" w:rsidTr="007B7069">
        <w:tc>
          <w:tcPr>
            <w:tcW w:w="1968" w:type="dxa"/>
            <w:tcBorders>
              <w:top w:val="single" w:sz="4" w:space="0" w:color="auto"/>
              <w:left w:val="nil"/>
              <w:bottom w:val="nil"/>
              <w:right w:val="nil"/>
            </w:tcBorders>
          </w:tcPr>
          <w:p w14:paraId="5BBE9835"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Low take-home pay 32</w:t>
            </w:r>
          </w:p>
        </w:tc>
        <w:tc>
          <w:tcPr>
            <w:tcW w:w="750" w:type="dxa"/>
            <w:tcBorders>
              <w:top w:val="single" w:sz="4" w:space="0" w:color="auto"/>
              <w:left w:val="nil"/>
              <w:bottom w:val="nil"/>
              <w:right w:val="nil"/>
            </w:tcBorders>
          </w:tcPr>
          <w:p w14:paraId="39E21227"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9.6</w:t>
            </w:r>
          </w:p>
        </w:tc>
        <w:tc>
          <w:tcPr>
            <w:tcW w:w="1259" w:type="dxa"/>
            <w:tcBorders>
              <w:top w:val="single" w:sz="4" w:space="0" w:color="auto"/>
              <w:left w:val="nil"/>
              <w:bottom w:val="nil"/>
              <w:right w:val="nil"/>
            </w:tcBorders>
          </w:tcPr>
          <w:p w14:paraId="30DF4766"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19.6</w:t>
            </w:r>
          </w:p>
        </w:tc>
        <w:tc>
          <w:tcPr>
            <w:tcW w:w="1257" w:type="dxa"/>
            <w:tcBorders>
              <w:top w:val="single" w:sz="4" w:space="0" w:color="auto"/>
              <w:left w:val="nil"/>
              <w:bottom w:val="nil"/>
              <w:right w:val="nil"/>
            </w:tcBorders>
          </w:tcPr>
          <w:p w14:paraId="00C2D6BF"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2.29*</w:t>
            </w:r>
          </w:p>
        </w:tc>
        <w:tc>
          <w:tcPr>
            <w:tcW w:w="1266" w:type="dxa"/>
            <w:tcBorders>
              <w:top w:val="single" w:sz="4" w:space="0" w:color="auto"/>
              <w:left w:val="nil"/>
              <w:bottom w:val="nil"/>
              <w:right w:val="nil"/>
            </w:tcBorders>
          </w:tcPr>
          <w:p w14:paraId="4DB503D3"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7.6</w:t>
            </w:r>
          </w:p>
        </w:tc>
        <w:tc>
          <w:tcPr>
            <w:tcW w:w="1259" w:type="dxa"/>
            <w:tcBorders>
              <w:top w:val="single" w:sz="4" w:space="0" w:color="auto"/>
              <w:left w:val="nil"/>
              <w:bottom w:val="nil"/>
              <w:right w:val="nil"/>
            </w:tcBorders>
          </w:tcPr>
          <w:p w14:paraId="34609676"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17.4</w:t>
            </w:r>
          </w:p>
        </w:tc>
        <w:tc>
          <w:tcPr>
            <w:tcW w:w="1257" w:type="dxa"/>
            <w:tcBorders>
              <w:top w:val="single" w:sz="4" w:space="0" w:color="auto"/>
              <w:left w:val="nil"/>
              <w:bottom w:val="nil"/>
              <w:right w:val="nil"/>
            </w:tcBorders>
          </w:tcPr>
          <w:p w14:paraId="787905E1"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2.57*</w:t>
            </w:r>
          </w:p>
        </w:tc>
      </w:tr>
      <w:tr w:rsidR="00F769E5" w14:paraId="3C56F6D3" w14:textId="77777777" w:rsidTr="00330D70">
        <w:tc>
          <w:tcPr>
            <w:tcW w:w="1968" w:type="dxa"/>
            <w:tcBorders>
              <w:top w:val="nil"/>
              <w:left w:val="nil"/>
              <w:bottom w:val="nil"/>
              <w:right w:val="nil"/>
            </w:tcBorders>
          </w:tcPr>
          <w:p w14:paraId="13D2E545"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Large family size 32</w:t>
            </w:r>
          </w:p>
        </w:tc>
        <w:tc>
          <w:tcPr>
            <w:tcW w:w="750" w:type="dxa"/>
            <w:tcBorders>
              <w:top w:val="nil"/>
              <w:left w:val="nil"/>
              <w:bottom w:val="nil"/>
              <w:right w:val="nil"/>
            </w:tcBorders>
          </w:tcPr>
          <w:p w14:paraId="1CB232C7"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9.5</w:t>
            </w:r>
          </w:p>
        </w:tc>
        <w:tc>
          <w:tcPr>
            <w:tcW w:w="1259" w:type="dxa"/>
            <w:tcBorders>
              <w:top w:val="nil"/>
              <w:left w:val="nil"/>
              <w:bottom w:val="nil"/>
              <w:right w:val="nil"/>
            </w:tcBorders>
          </w:tcPr>
          <w:p w14:paraId="7B52C44C"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31.4</w:t>
            </w:r>
          </w:p>
        </w:tc>
        <w:tc>
          <w:tcPr>
            <w:tcW w:w="1257" w:type="dxa"/>
            <w:tcBorders>
              <w:top w:val="nil"/>
              <w:left w:val="nil"/>
              <w:bottom w:val="nil"/>
              <w:right w:val="nil"/>
            </w:tcBorders>
          </w:tcPr>
          <w:p w14:paraId="314186CE"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4.39*</w:t>
            </w:r>
          </w:p>
        </w:tc>
        <w:tc>
          <w:tcPr>
            <w:tcW w:w="1266" w:type="dxa"/>
            <w:tcBorders>
              <w:top w:val="nil"/>
              <w:left w:val="nil"/>
              <w:bottom w:val="nil"/>
              <w:right w:val="nil"/>
            </w:tcBorders>
          </w:tcPr>
          <w:p w14:paraId="39DD5598"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8.0</w:t>
            </w:r>
          </w:p>
        </w:tc>
        <w:tc>
          <w:tcPr>
            <w:tcW w:w="1259" w:type="dxa"/>
            <w:tcBorders>
              <w:top w:val="nil"/>
              <w:left w:val="nil"/>
              <w:bottom w:val="nil"/>
              <w:right w:val="nil"/>
            </w:tcBorders>
          </w:tcPr>
          <w:p w14:paraId="7B296A01"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27.1</w:t>
            </w:r>
          </w:p>
        </w:tc>
        <w:tc>
          <w:tcPr>
            <w:tcW w:w="1257" w:type="dxa"/>
            <w:tcBorders>
              <w:top w:val="nil"/>
              <w:left w:val="nil"/>
              <w:bottom w:val="nil"/>
              <w:right w:val="nil"/>
            </w:tcBorders>
          </w:tcPr>
          <w:p w14:paraId="7ED494A2"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4.31*</w:t>
            </w:r>
          </w:p>
        </w:tc>
      </w:tr>
      <w:tr w:rsidR="00F769E5" w14:paraId="750FD7BC" w14:textId="77777777" w:rsidTr="00330D70">
        <w:tc>
          <w:tcPr>
            <w:tcW w:w="1968" w:type="dxa"/>
            <w:tcBorders>
              <w:top w:val="nil"/>
              <w:left w:val="nil"/>
              <w:bottom w:val="nil"/>
              <w:right w:val="nil"/>
            </w:tcBorders>
          </w:tcPr>
          <w:p w14:paraId="6F47CCC0"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Poor housing 32</w:t>
            </w:r>
          </w:p>
        </w:tc>
        <w:tc>
          <w:tcPr>
            <w:tcW w:w="750" w:type="dxa"/>
            <w:tcBorders>
              <w:top w:val="nil"/>
              <w:left w:val="nil"/>
              <w:bottom w:val="nil"/>
              <w:right w:val="nil"/>
            </w:tcBorders>
          </w:tcPr>
          <w:p w14:paraId="3086C242"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10.4</w:t>
            </w:r>
          </w:p>
        </w:tc>
        <w:tc>
          <w:tcPr>
            <w:tcW w:w="1259" w:type="dxa"/>
            <w:tcBorders>
              <w:top w:val="nil"/>
              <w:left w:val="nil"/>
              <w:bottom w:val="nil"/>
              <w:right w:val="nil"/>
            </w:tcBorders>
          </w:tcPr>
          <w:p w14:paraId="3CD73605"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31.7</w:t>
            </w:r>
          </w:p>
        </w:tc>
        <w:tc>
          <w:tcPr>
            <w:tcW w:w="1257" w:type="dxa"/>
            <w:tcBorders>
              <w:top w:val="nil"/>
              <w:left w:val="nil"/>
              <w:bottom w:val="nil"/>
              <w:right w:val="nil"/>
            </w:tcBorders>
          </w:tcPr>
          <w:p w14:paraId="274021B4"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4.01*</w:t>
            </w:r>
          </w:p>
        </w:tc>
        <w:tc>
          <w:tcPr>
            <w:tcW w:w="1266" w:type="dxa"/>
            <w:tcBorders>
              <w:top w:val="nil"/>
              <w:left w:val="nil"/>
              <w:bottom w:val="nil"/>
              <w:right w:val="nil"/>
            </w:tcBorders>
          </w:tcPr>
          <w:p w14:paraId="6259BF98"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5.5</w:t>
            </w:r>
          </w:p>
        </w:tc>
        <w:tc>
          <w:tcPr>
            <w:tcW w:w="1259" w:type="dxa"/>
            <w:tcBorders>
              <w:top w:val="nil"/>
              <w:left w:val="nil"/>
              <w:bottom w:val="nil"/>
              <w:right w:val="nil"/>
            </w:tcBorders>
          </w:tcPr>
          <w:p w14:paraId="281815D1"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31.7</w:t>
            </w:r>
          </w:p>
        </w:tc>
        <w:tc>
          <w:tcPr>
            <w:tcW w:w="1257" w:type="dxa"/>
            <w:tcBorders>
              <w:top w:val="nil"/>
              <w:left w:val="nil"/>
              <w:bottom w:val="nil"/>
              <w:right w:val="nil"/>
            </w:tcBorders>
          </w:tcPr>
          <w:p w14:paraId="3F09C679"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7.98*</w:t>
            </w:r>
          </w:p>
        </w:tc>
      </w:tr>
      <w:tr w:rsidR="00F769E5" w14:paraId="4A439B81" w14:textId="77777777" w:rsidTr="00330D70">
        <w:tc>
          <w:tcPr>
            <w:tcW w:w="1968" w:type="dxa"/>
            <w:tcBorders>
              <w:top w:val="nil"/>
              <w:left w:val="nil"/>
              <w:bottom w:val="nil"/>
              <w:right w:val="nil"/>
            </w:tcBorders>
          </w:tcPr>
          <w:p w14:paraId="7BD447F2"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Low SES 32</w:t>
            </w:r>
          </w:p>
        </w:tc>
        <w:tc>
          <w:tcPr>
            <w:tcW w:w="750" w:type="dxa"/>
            <w:tcBorders>
              <w:top w:val="nil"/>
              <w:left w:val="nil"/>
              <w:bottom w:val="nil"/>
              <w:right w:val="nil"/>
            </w:tcBorders>
          </w:tcPr>
          <w:p w14:paraId="19D90A79"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11.2</w:t>
            </w:r>
          </w:p>
        </w:tc>
        <w:tc>
          <w:tcPr>
            <w:tcW w:w="1259" w:type="dxa"/>
            <w:tcBorders>
              <w:top w:val="nil"/>
              <w:left w:val="nil"/>
              <w:bottom w:val="nil"/>
              <w:right w:val="nil"/>
            </w:tcBorders>
          </w:tcPr>
          <w:p w14:paraId="36738BAA"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29.8</w:t>
            </w:r>
          </w:p>
        </w:tc>
        <w:tc>
          <w:tcPr>
            <w:tcW w:w="1257" w:type="dxa"/>
            <w:tcBorders>
              <w:top w:val="nil"/>
              <w:left w:val="nil"/>
              <w:bottom w:val="nil"/>
              <w:right w:val="nil"/>
            </w:tcBorders>
          </w:tcPr>
          <w:p w14:paraId="09C1CC15"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3.36*</w:t>
            </w:r>
          </w:p>
        </w:tc>
        <w:tc>
          <w:tcPr>
            <w:tcW w:w="1266" w:type="dxa"/>
            <w:tcBorders>
              <w:top w:val="nil"/>
              <w:left w:val="nil"/>
              <w:bottom w:val="nil"/>
              <w:right w:val="nil"/>
            </w:tcBorders>
          </w:tcPr>
          <w:p w14:paraId="6ABEF481"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10.7</w:t>
            </w:r>
          </w:p>
        </w:tc>
        <w:tc>
          <w:tcPr>
            <w:tcW w:w="1259" w:type="dxa"/>
            <w:tcBorders>
              <w:top w:val="nil"/>
              <w:left w:val="nil"/>
              <w:bottom w:val="nil"/>
              <w:right w:val="nil"/>
            </w:tcBorders>
          </w:tcPr>
          <w:p w14:paraId="3AB6DF84"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21.1</w:t>
            </w:r>
          </w:p>
        </w:tc>
        <w:tc>
          <w:tcPr>
            <w:tcW w:w="1257" w:type="dxa"/>
            <w:tcBorders>
              <w:top w:val="nil"/>
              <w:left w:val="nil"/>
              <w:bottom w:val="nil"/>
              <w:right w:val="nil"/>
            </w:tcBorders>
          </w:tcPr>
          <w:p w14:paraId="14A99EF3" w14:textId="77777777" w:rsidR="00F769E5" w:rsidRDefault="00F769E5" w:rsidP="00601EB3">
            <w:pPr>
              <w:jc w:val="center"/>
              <w:rPr>
                <w:rFonts w:ascii="Times New Roman" w:hAnsi="Times New Roman" w:cs="Times New Roman"/>
                <w:sz w:val="24"/>
                <w:szCs w:val="24"/>
              </w:rPr>
            </w:pPr>
            <w:r>
              <w:rPr>
                <w:rFonts w:ascii="Times New Roman" w:hAnsi="Times New Roman" w:cs="Times New Roman"/>
                <w:sz w:val="24"/>
                <w:szCs w:val="24"/>
              </w:rPr>
              <w:t>2.21*</w:t>
            </w:r>
          </w:p>
        </w:tc>
      </w:tr>
      <w:tr w:rsidR="00F769E5" w14:paraId="71CD06C9" w14:textId="77777777" w:rsidTr="007B7069">
        <w:tc>
          <w:tcPr>
            <w:tcW w:w="1968" w:type="dxa"/>
            <w:tcBorders>
              <w:top w:val="nil"/>
              <w:left w:val="nil"/>
              <w:bottom w:val="single" w:sz="4" w:space="0" w:color="auto"/>
              <w:right w:val="nil"/>
            </w:tcBorders>
          </w:tcPr>
          <w:p w14:paraId="1EB18BCB" w14:textId="77777777" w:rsidR="00F769E5" w:rsidRDefault="00F769E5" w:rsidP="00916C75">
            <w:pPr>
              <w:rPr>
                <w:rFonts w:ascii="Times New Roman" w:hAnsi="Times New Roman" w:cs="Times New Roman"/>
                <w:sz w:val="24"/>
                <w:szCs w:val="24"/>
              </w:rPr>
            </w:pPr>
          </w:p>
        </w:tc>
        <w:tc>
          <w:tcPr>
            <w:tcW w:w="750" w:type="dxa"/>
            <w:tcBorders>
              <w:top w:val="nil"/>
              <w:left w:val="nil"/>
              <w:bottom w:val="single" w:sz="4" w:space="0" w:color="auto"/>
              <w:right w:val="nil"/>
            </w:tcBorders>
          </w:tcPr>
          <w:p w14:paraId="1C4C9BC0" w14:textId="77777777" w:rsidR="00F769E5" w:rsidRDefault="00F769E5" w:rsidP="00916C75">
            <w:pPr>
              <w:rPr>
                <w:rFonts w:ascii="Times New Roman" w:hAnsi="Times New Roman" w:cs="Times New Roman"/>
                <w:sz w:val="24"/>
                <w:szCs w:val="24"/>
              </w:rPr>
            </w:pPr>
          </w:p>
        </w:tc>
        <w:tc>
          <w:tcPr>
            <w:tcW w:w="1259" w:type="dxa"/>
            <w:tcBorders>
              <w:top w:val="nil"/>
              <w:left w:val="nil"/>
              <w:bottom w:val="single" w:sz="4" w:space="0" w:color="auto"/>
              <w:right w:val="nil"/>
            </w:tcBorders>
          </w:tcPr>
          <w:p w14:paraId="41FFE6A6" w14:textId="77777777" w:rsidR="00F769E5" w:rsidRDefault="00F769E5" w:rsidP="00916C75">
            <w:pPr>
              <w:rPr>
                <w:rFonts w:ascii="Times New Roman" w:hAnsi="Times New Roman" w:cs="Times New Roman"/>
                <w:sz w:val="24"/>
                <w:szCs w:val="24"/>
              </w:rPr>
            </w:pPr>
          </w:p>
        </w:tc>
        <w:tc>
          <w:tcPr>
            <w:tcW w:w="1257" w:type="dxa"/>
            <w:tcBorders>
              <w:top w:val="nil"/>
              <w:left w:val="nil"/>
              <w:bottom w:val="single" w:sz="4" w:space="0" w:color="auto"/>
              <w:right w:val="nil"/>
            </w:tcBorders>
          </w:tcPr>
          <w:p w14:paraId="1140363D" w14:textId="77777777" w:rsidR="00F769E5" w:rsidRDefault="00F769E5" w:rsidP="00916C75">
            <w:pPr>
              <w:rPr>
                <w:rFonts w:ascii="Times New Roman" w:hAnsi="Times New Roman" w:cs="Times New Roman"/>
                <w:sz w:val="24"/>
                <w:szCs w:val="24"/>
              </w:rPr>
            </w:pPr>
          </w:p>
        </w:tc>
        <w:tc>
          <w:tcPr>
            <w:tcW w:w="1266" w:type="dxa"/>
            <w:tcBorders>
              <w:top w:val="nil"/>
              <w:left w:val="nil"/>
              <w:bottom w:val="single" w:sz="4" w:space="0" w:color="auto"/>
              <w:right w:val="nil"/>
            </w:tcBorders>
          </w:tcPr>
          <w:p w14:paraId="676D8405" w14:textId="77777777" w:rsidR="00F769E5" w:rsidRDefault="00F769E5" w:rsidP="00916C75">
            <w:pPr>
              <w:rPr>
                <w:rFonts w:ascii="Times New Roman" w:hAnsi="Times New Roman" w:cs="Times New Roman"/>
                <w:sz w:val="24"/>
                <w:szCs w:val="24"/>
              </w:rPr>
            </w:pPr>
          </w:p>
        </w:tc>
        <w:tc>
          <w:tcPr>
            <w:tcW w:w="1259" w:type="dxa"/>
            <w:tcBorders>
              <w:top w:val="nil"/>
              <w:left w:val="nil"/>
              <w:bottom w:val="single" w:sz="4" w:space="0" w:color="auto"/>
              <w:right w:val="nil"/>
            </w:tcBorders>
          </w:tcPr>
          <w:p w14:paraId="6F6EA70E" w14:textId="77777777" w:rsidR="00F769E5" w:rsidRDefault="00F769E5" w:rsidP="00916C75">
            <w:pPr>
              <w:rPr>
                <w:rFonts w:ascii="Times New Roman" w:hAnsi="Times New Roman" w:cs="Times New Roman"/>
                <w:sz w:val="24"/>
                <w:szCs w:val="24"/>
              </w:rPr>
            </w:pPr>
          </w:p>
        </w:tc>
        <w:tc>
          <w:tcPr>
            <w:tcW w:w="1257" w:type="dxa"/>
            <w:tcBorders>
              <w:top w:val="nil"/>
              <w:left w:val="nil"/>
              <w:bottom w:val="single" w:sz="4" w:space="0" w:color="auto"/>
              <w:right w:val="nil"/>
            </w:tcBorders>
          </w:tcPr>
          <w:p w14:paraId="030BABDE" w14:textId="77777777" w:rsidR="00F769E5" w:rsidRDefault="00F769E5" w:rsidP="00916C75">
            <w:pPr>
              <w:rPr>
                <w:rFonts w:ascii="Times New Roman" w:hAnsi="Times New Roman" w:cs="Times New Roman"/>
                <w:sz w:val="24"/>
                <w:szCs w:val="24"/>
              </w:rPr>
            </w:pPr>
          </w:p>
        </w:tc>
      </w:tr>
      <w:tr w:rsidR="00F769E5" w14:paraId="4B87AF11" w14:textId="77777777" w:rsidTr="007B7069">
        <w:tc>
          <w:tcPr>
            <w:tcW w:w="1968" w:type="dxa"/>
            <w:tcBorders>
              <w:top w:val="single" w:sz="4" w:space="0" w:color="auto"/>
              <w:left w:val="nil"/>
              <w:bottom w:val="single" w:sz="4" w:space="0" w:color="auto"/>
              <w:right w:val="nil"/>
            </w:tcBorders>
          </w:tcPr>
          <w:p w14:paraId="618A547E"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Individual</w:t>
            </w:r>
          </w:p>
        </w:tc>
        <w:tc>
          <w:tcPr>
            <w:tcW w:w="750" w:type="dxa"/>
            <w:tcBorders>
              <w:top w:val="single" w:sz="4" w:space="0" w:color="auto"/>
              <w:left w:val="nil"/>
              <w:bottom w:val="single" w:sz="4" w:space="0" w:color="auto"/>
              <w:right w:val="nil"/>
            </w:tcBorders>
          </w:tcPr>
          <w:p w14:paraId="12D83FEA" w14:textId="77777777" w:rsidR="00F769E5" w:rsidRDefault="00F769E5" w:rsidP="00916C75">
            <w:pPr>
              <w:rPr>
                <w:rFonts w:ascii="Times New Roman" w:hAnsi="Times New Roman" w:cs="Times New Roman"/>
                <w:sz w:val="24"/>
                <w:szCs w:val="24"/>
              </w:rPr>
            </w:pPr>
          </w:p>
        </w:tc>
        <w:tc>
          <w:tcPr>
            <w:tcW w:w="1259" w:type="dxa"/>
            <w:tcBorders>
              <w:top w:val="single" w:sz="4" w:space="0" w:color="auto"/>
              <w:left w:val="nil"/>
              <w:bottom w:val="single" w:sz="4" w:space="0" w:color="auto"/>
              <w:right w:val="nil"/>
            </w:tcBorders>
          </w:tcPr>
          <w:p w14:paraId="0D18BB31" w14:textId="77777777" w:rsidR="00F769E5" w:rsidRDefault="00F769E5" w:rsidP="00916C75">
            <w:pPr>
              <w:rPr>
                <w:rFonts w:ascii="Times New Roman" w:hAnsi="Times New Roman" w:cs="Times New Roman"/>
                <w:sz w:val="24"/>
                <w:szCs w:val="24"/>
              </w:rPr>
            </w:pPr>
          </w:p>
        </w:tc>
        <w:tc>
          <w:tcPr>
            <w:tcW w:w="1257" w:type="dxa"/>
            <w:tcBorders>
              <w:top w:val="single" w:sz="4" w:space="0" w:color="auto"/>
              <w:left w:val="nil"/>
              <w:bottom w:val="single" w:sz="4" w:space="0" w:color="auto"/>
              <w:right w:val="nil"/>
            </w:tcBorders>
          </w:tcPr>
          <w:p w14:paraId="08D20FB6" w14:textId="77777777" w:rsidR="00F769E5" w:rsidRDefault="00F769E5" w:rsidP="00916C75">
            <w:pPr>
              <w:rPr>
                <w:rFonts w:ascii="Times New Roman" w:hAnsi="Times New Roman" w:cs="Times New Roman"/>
                <w:sz w:val="24"/>
                <w:szCs w:val="24"/>
              </w:rPr>
            </w:pPr>
          </w:p>
        </w:tc>
        <w:tc>
          <w:tcPr>
            <w:tcW w:w="1266" w:type="dxa"/>
            <w:tcBorders>
              <w:top w:val="single" w:sz="4" w:space="0" w:color="auto"/>
              <w:left w:val="nil"/>
              <w:bottom w:val="single" w:sz="4" w:space="0" w:color="auto"/>
              <w:right w:val="nil"/>
            </w:tcBorders>
          </w:tcPr>
          <w:p w14:paraId="7DB16279" w14:textId="77777777" w:rsidR="00F769E5" w:rsidRDefault="00F769E5" w:rsidP="00916C75">
            <w:pPr>
              <w:rPr>
                <w:rFonts w:ascii="Times New Roman" w:hAnsi="Times New Roman" w:cs="Times New Roman"/>
                <w:sz w:val="24"/>
                <w:szCs w:val="24"/>
              </w:rPr>
            </w:pPr>
          </w:p>
        </w:tc>
        <w:tc>
          <w:tcPr>
            <w:tcW w:w="1259" w:type="dxa"/>
            <w:tcBorders>
              <w:top w:val="single" w:sz="4" w:space="0" w:color="auto"/>
              <w:left w:val="nil"/>
              <w:bottom w:val="single" w:sz="4" w:space="0" w:color="auto"/>
              <w:right w:val="nil"/>
            </w:tcBorders>
          </w:tcPr>
          <w:p w14:paraId="191BC65A" w14:textId="77777777" w:rsidR="00F769E5" w:rsidRDefault="00F769E5" w:rsidP="00916C75">
            <w:pPr>
              <w:rPr>
                <w:rFonts w:ascii="Times New Roman" w:hAnsi="Times New Roman" w:cs="Times New Roman"/>
                <w:sz w:val="24"/>
                <w:szCs w:val="24"/>
              </w:rPr>
            </w:pPr>
          </w:p>
        </w:tc>
        <w:tc>
          <w:tcPr>
            <w:tcW w:w="1257" w:type="dxa"/>
            <w:tcBorders>
              <w:top w:val="single" w:sz="4" w:space="0" w:color="auto"/>
              <w:left w:val="nil"/>
              <w:bottom w:val="single" w:sz="4" w:space="0" w:color="auto"/>
              <w:right w:val="nil"/>
            </w:tcBorders>
          </w:tcPr>
          <w:p w14:paraId="5995310D" w14:textId="77777777" w:rsidR="00F769E5" w:rsidRDefault="00F769E5" w:rsidP="00916C75">
            <w:pPr>
              <w:rPr>
                <w:rFonts w:ascii="Times New Roman" w:hAnsi="Times New Roman" w:cs="Times New Roman"/>
                <w:sz w:val="24"/>
                <w:szCs w:val="24"/>
              </w:rPr>
            </w:pPr>
          </w:p>
        </w:tc>
      </w:tr>
      <w:tr w:rsidR="00F769E5" w14:paraId="7B1977F6" w14:textId="77777777" w:rsidTr="007B7069">
        <w:tc>
          <w:tcPr>
            <w:tcW w:w="1968" w:type="dxa"/>
            <w:tcBorders>
              <w:top w:val="single" w:sz="4" w:space="0" w:color="auto"/>
              <w:left w:val="nil"/>
              <w:bottom w:val="nil"/>
              <w:right w:val="nil"/>
            </w:tcBorders>
          </w:tcPr>
          <w:p w14:paraId="2F53F5DF"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Early school leaving G3</w:t>
            </w:r>
          </w:p>
        </w:tc>
        <w:tc>
          <w:tcPr>
            <w:tcW w:w="750" w:type="dxa"/>
            <w:tcBorders>
              <w:top w:val="single" w:sz="4" w:space="0" w:color="auto"/>
              <w:left w:val="nil"/>
              <w:bottom w:val="nil"/>
              <w:right w:val="nil"/>
            </w:tcBorders>
          </w:tcPr>
          <w:p w14:paraId="430C258F"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11.4</w:t>
            </w:r>
          </w:p>
        </w:tc>
        <w:tc>
          <w:tcPr>
            <w:tcW w:w="1259" w:type="dxa"/>
            <w:tcBorders>
              <w:top w:val="single" w:sz="4" w:space="0" w:color="auto"/>
              <w:left w:val="nil"/>
              <w:bottom w:val="nil"/>
              <w:right w:val="nil"/>
            </w:tcBorders>
          </w:tcPr>
          <w:p w14:paraId="4409A59B"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36.8</w:t>
            </w:r>
          </w:p>
        </w:tc>
        <w:tc>
          <w:tcPr>
            <w:tcW w:w="1257" w:type="dxa"/>
            <w:tcBorders>
              <w:top w:val="single" w:sz="4" w:space="0" w:color="auto"/>
              <w:left w:val="nil"/>
              <w:bottom w:val="nil"/>
              <w:right w:val="nil"/>
            </w:tcBorders>
          </w:tcPr>
          <w:p w14:paraId="4123102A"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4.52*</w:t>
            </w:r>
          </w:p>
        </w:tc>
        <w:tc>
          <w:tcPr>
            <w:tcW w:w="1266" w:type="dxa"/>
            <w:tcBorders>
              <w:top w:val="single" w:sz="4" w:space="0" w:color="auto"/>
              <w:left w:val="nil"/>
              <w:bottom w:val="nil"/>
              <w:right w:val="nil"/>
            </w:tcBorders>
          </w:tcPr>
          <w:p w14:paraId="792FE176"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8.5</w:t>
            </w:r>
          </w:p>
        </w:tc>
        <w:tc>
          <w:tcPr>
            <w:tcW w:w="1259" w:type="dxa"/>
            <w:tcBorders>
              <w:top w:val="single" w:sz="4" w:space="0" w:color="auto"/>
              <w:left w:val="nil"/>
              <w:bottom w:val="nil"/>
              <w:right w:val="nil"/>
            </w:tcBorders>
          </w:tcPr>
          <w:p w14:paraId="3CE973A3"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36.8</w:t>
            </w:r>
          </w:p>
        </w:tc>
        <w:tc>
          <w:tcPr>
            <w:tcW w:w="1257" w:type="dxa"/>
            <w:tcBorders>
              <w:top w:val="single" w:sz="4" w:space="0" w:color="auto"/>
              <w:left w:val="nil"/>
              <w:bottom w:val="nil"/>
              <w:right w:val="nil"/>
            </w:tcBorders>
          </w:tcPr>
          <w:p w14:paraId="63061326"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6.30*</w:t>
            </w:r>
          </w:p>
        </w:tc>
      </w:tr>
      <w:tr w:rsidR="00F769E5" w14:paraId="64FF71DD" w14:textId="77777777" w:rsidTr="00330D70">
        <w:tc>
          <w:tcPr>
            <w:tcW w:w="1968" w:type="dxa"/>
            <w:tcBorders>
              <w:top w:val="nil"/>
              <w:left w:val="nil"/>
              <w:bottom w:val="nil"/>
              <w:right w:val="nil"/>
            </w:tcBorders>
          </w:tcPr>
          <w:p w14:paraId="1B1C0C6F"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Risk taking G3</w:t>
            </w:r>
          </w:p>
        </w:tc>
        <w:tc>
          <w:tcPr>
            <w:tcW w:w="750" w:type="dxa"/>
            <w:tcBorders>
              <w:top w:val="nil"/>
              <w:left w:val="nil"/>
              <w:bottom w:val="nil"/>
              <w:right w:val="nil"/>
            </w:tcBorders>
          </w:tcPr>
          <w:p w14:paraId="1E15BFBD"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8.9</w:t>
            </w:r>
          </w:p>
        </w:tc>
        <w:tc>
          <w:tcPr>
            <w:tcW w:w="1259" w:type="dxa"/>
            <w:tcBorders>
              <w:top w:val="nil"/>
              <w:left w:val="nil"/>
              <w:bottom w:val="nil"/>
              <w:right w:val="nil"/>
            </w:tcBorders>
          </w:tcPr>
          <w:p w14:paraId="43697F17"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28.9</w:t>
            </w:r>
          </w:p>
        </w:tc>
        <w:tc>
          <w:tcPr>
            <w:tcW w:w="1257" w:type="dxa"/>
            <w:tcBorders>
              <w:top w:val="nil"/>
              <w:left w:val="nil"/>
              <w:bottom w:val="nil"/>
              <w:right w:val="nil"/>
            </w:tcBorders>
          </w:tcPr>
          <w:p w14:paraId="413D6F7F"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4.19*</w:t>
            </w:r>
          </w:p>
        </w:tc>
        <w:tc>
          <w:tcPr>
            <w:tcW w:w="1266" w:type="dxa"/>
            <w:tcBorders>
              <w:top w:val="nil"/>
              <w:left w:val="nil"/>
              <w:bottom w:val="nil"/>
              <w:right w:val="nil"/>
            </w:tcBorders>
          </w:tcPr>
          <w:p w14:paraId="6CEB2251"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6.8</w:t>
            </w:r>
          </w:p>
        </w:tc>
        <w:tc>
          <w:tcPr>
            <w:tcW w:w="1259" w:type="dxa"/>
            <w:tcBorders>
              <w:top w:val="nil"/>
              <w:left w:val="nil"/>
              <w:bottom w:val="nil"/>
              <w:right w:val="nil"/>
            </w:tcBorders>
          </w:tcPr>
          <w:p w14:paraId="13906CB3"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26.5</w:t>
            </w:r>
          </w:p>
        </w:tc>
        <w:tc>
          <w:tcPr>
            <w:tcW w:w="1257" w:type="dxa"/>
            <w:tcBorders>
              <w:top w:val="nil"/>
              <w:left w:val="nil"/>
              <w:bottom w:val="nil"/>
              <w:right w:val="nil"/>
            </w:tcBorders>
          </w:tcPr>
          <w:p w14:paraId="26A6B877"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4.97*</w:t>
            </w:r>
          </w:p>
        </w:tc>
      </w:tr>
      <w:tr w:rsidR="00F769E5" w14:paraId="39165C69" w14:textId="77777777" w:rsidTr="00330D70">
        <w:tc>
          <w:tcPr>
            <w:tcW w:w="1968" w:type="dxa"/>
            <w:tcBorders>
              <w:top w:val="nil"/>
              <w:left w:val="nil"/>
              <w:bottom w:val="nil"/>
              <w:right w:val="nil"/>
            </w:tcBorders>
          </w:tcPr>
          <w:p w14:paraId="36C013D0"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Poor attention G3</w:t>
            </w:r>
          </w:p>
        </w:tc>
        <w:tc>
          <w:tcPr>
            <w:tcW w:w="750" w:type="dxa"/>
            <w:tcBorders>
              <w:top w:val="nil"/>
              <w:left w:val="nil"/>
              <w:bottom w:val="nil"/>
              <w:right w:val="nil"/>
            </w:tcBorders>
          </w:tcPr>
          <w:p w14:paraId="01C4D4F4"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13.9</w:t>
            </w:r>
          </w:p>
        </w:tc>
        <w:tc>
          <w:tcPr>
            <w:tcW w:w="1259" w:type="dxa"/>
            <w:tcBorders>
              <w:top w:val="nil"/>
              <w:left w:val="nil"/>
              <w:bottom w:val="nil"/>
              <w:right w:val="nil"/>
            </w:tcBorders>
          </w:tcPr>
          <w:p w14:paraId="772A4591"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21.6</w:t>
            </w:r>
          </w:p>
        </w:tc>
        <w:tc>
          <w:tcPr>
            <w:tcW w:w="1257" w:type="dxa"/>
            <w:tcBorders>
              <w:top w:val="nil"/>
              <w:left w:val="nil"/>
              <w:bottom w:val="nil"/>
              <w:right w:val="nil"/>
            </w:tcBorders>
          </w:tcPr>
          <w:p w14:paraId="2BBBBCF9"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1.71</w:t>
            </w:r>
          </w:p>
        </w:tc>
        <w:tc>
          <w:tcPr>
            <w:tcW w:w="1266" w:type="dxa"/>
            <w:tcBorders>
              <w:top w:val="nil"/>
              <w:left w:val="nil"/>
              <w:bottom w:val="nil"/>
              <w:right w:val="nil"/>
            </w:tcBorders>
          </w:tcPr>
          <w:p w14:paraId="5C4D5939"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11.8</w:t>
            </w:r>
          </w:p>
        </w:tc>
        <w:tc>
          <w:tcPr>
            <w:tcW w:w="1259" w:type="dxa"/>
            <w:tcBorders>
              <w:top w:val="nil"/>
              <w:left w:val="nil"/>
              <w:bottom w:val="nil"/>
              <w:right w:val="nil"/>
            </w:tcBorders>
          </w:tcPr>
          <w:p w14:paraId="1E64C576"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18.9</w:t>
            </w:r>
          </w:p>
        </w:tc>
        <w:tc>
          <w:tcPr>
            <w:tcW w:w="1257" w:type="dxa"/>
            <w:tcBorders>
              <w:top w:val="nil"/>
              <w:left w:val="nil"/>
              <w:bottom w:val="nil"/>
              <w:right w:val="nil"/>
            </w:tcBorders>
          </w:tcPr>
          <w:p w14:paraId="1AF80CF9"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1.75</w:t>
            </w:r>
          </w:p>
        </w:tc>
      </w:tr>
      <w:tr w:rsidR="00F769E5" w14:paraId="0817913D" w14:textId="77777777" w:rsidTr="00330D70">
        <w:tc>
          <w:tcPr>
            <w:tcW w:w="1968" w:type="dxa"/>
            <w:tcBorders>
              <w:top w:val="nil"/>
              <w:left w:val="nil"/>
              <w:bottom w:val="nil"/>
              <w:right w:val="nil"/>
            </w:tcBorders>
          </w:tcPr>
          <w:p w14:paraId="29E40B93"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Suspended G3</w:t>
            </w:r>
          </w:p>
        </w:tc>
        <w:tc>
          <w:tcPr>
            <w:tcW w:w="750" w:type="dxa"/>
            <w:tcBorders>
              <w:top w:val="nil"/>
              <w:left w:val="nil"/>
              <w:bottom w:val="nil"/>
              <w:right w:val="nil"/>
            </w:tcBorders>
          </w:tcPr>
          <w:p w14:paraId="2C9CE1AB"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8.6</w:t>
            </w:r>
          </w:p>
        </w:tc>
        <w:tc>
          <w:tcPr>
            <w:tcW w:w="1259" w:type="dxa"/>
            <w:tcBorders>
              <w:top w:val="nil"/>
              <w:left w:val="nil"/>
              <w:bottom w:val="nil"/>
              <w:right w:val="nil"/>
            </w:tcBorders>
          </w:tcPr>
          <w:p w14:paraId="198A19BE"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30.8</w:t>
            </w:r>
          </w:p>
        </w:tc>
        <w:tc>
          <w:tcPr>
            <w:tcW w:w="1257" w:type="dxa"/>
            <w:tcBorders>
              <w:top w:val="nil"/>
              <w:left w:val="nil"/>
              <w:bottom w:val="nil"/>
              <w:right w:val="nil"/>
            </w:tcBorders>
          </w:tcPr>
          <w:p w14:paraId="620A3F79"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4.71*</w:t>
            </w:r>
          </w:p>
        </w:tc>
        <w:tc>
          <w:tcPr>
            <w:tcW w:w="1266" w:type="dxa"/>
            <w:tcBorders>
              <w:top w:val="nil"/>
              <w:left w:val="nil"/>
              <w:bottom w:val="nil"/>
              <w:right w:val="nil"/>
            </w:tcBorders>
          </w:tcPr>
          <w:p w14:paraId="3E3200AA"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8.1</w:t>
            </w:r>
          </w:p>
        </w:tc>
        <w:tc>
          <w:tcPr>
            <w:tcW w:w="1259" w:type="dxa"/>
            <w:tcBorders>
              <w:top w:val="nil"/>
              <w:left w:val="nil"/>
              <w:bottom w:val="nil"/>
              <w:right w:val="nil"/>
            </w:tcBorders>
          </w:tcPr>
          <w:p w14:paraId="1F504F54"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24.4</w:t>
            </w:r>
          </w:p>
        </w:tc>
        <w:tc>
          <w:tcPr>
            <w:tcW w:w="1257" w:type="dxa"/>
            <w:tcBorders>
              <w:top w:val="nil"/>
              <w:left w:val="nil"/>
              <w:bottom w:val="nil"/>
              <w:right w:val="nil"/>
            </w:tcBorders>
          </w:tcPr>
          <w:p w14:paraId="67000DA0"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3.64*</w:t>
            </w:r>
          </w:p>
        </w:tc>
      </w:tr>
      <w:tr w:rsidR="00F769E5" w14:paraId="299F6822" w14:textId="77777777" w:rsidTr="00330D70">
        <w:tc>
          <w:tcPr>
            <w:tcW w:w="1968" w:type="dxa"/>
            <w:tcBorders>
              <w:top w:val="nil"/>
              <w:left w:val="nil"/>
              <w:right w:val="nil"/>
            </w:tcBorders>
          </w:tcPr>
          <w:p w14:paraId="0B2B8A09" w14:textId="77777777" w:rsidR="00F769E5" w:rsidRDefault="00F769E5" w:rsidP="00916C75">
            <w:pPr>
              <w:rPr>
                <w:rFonts w:ascii="Times New Roman" w:hAnsi="Times New Roman" w:cs="Times New Roman"/>
                <w:sz w:val="24"/>
                <w:szCs w:val="24"/>
              </w:rPr>
            </w:pPr>
            <w:r>
              <w:rPr>
                <w:rFonts w:ascii="Times New Roman" w:hAnsi="Times New Roman" w:cs="Times New Roman"/>
                <w:sz w:val="24"/>
                <w:szCs w:val="24"/>
              </w:rPr>
              <w:t>Truant G3</w:t>
            </w:r>
          </w:p>
        </w:tc>
        <w:tc>
          <w:tcPr>
            <w:tcW w:w="750" w:type="dxa"/>
            <w:tcBorders>
              <w:top w:val="nil"/>
              <w:left w:val="nil"/>
              <w:right w:val="nil"/>
            </w:tcBorders>
          </w:tcPr>
          <w:p w14:paraId="205B2994"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10.0</w:t>
            </w:r>
          </w:p>
        </w:tc>
        <w:tc>
          <w:tcPr>
            <w:tcW w:w="1259" w:type="dxa"/>
            <w:tcBorders>
              <w:top w:val="nil"/>
              <w:left w:val="nil"/>
              <w:right w:val="nil"/>
            </w:tcBorders>
          </w:tcPr>
          <w:p w14:paraId="6456CFFB"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30.8</w:t>
            </w:r>
          </w:p>
        </w:tc>
        <w:tc>
          <w:tcPr>
            <w:tcW w:w="1257" w:type="dxa"/>
            <w:tcBorders>
              <w:top w:val="nil"/>
              <w:left w:val="nil"/>
              <w:right w:val="nil"/>
            </w:tcBorders>
          </w:tcPr>
          <w:p w14:paraId="7175B961"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4.00*</w:t>
            </w:r>
          </w:p>
        </w:tc>
        <w:tc>
          <w:tcPr>
            <w:tcW w:w="1266" w:type="dxa"/>
            <w:tcBorders>
              <w:top w:val="nil"/>
              <w:left w:val="nil"/>
              <w:right w:val="nil"/>
            </w:tcBorders>
          </w:tcPr>
          <w:p w14:paraId="4C55BF57"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8.1</w:t>
            </w:r>
          </w:p>
        </w:tc>
        <w:tc>
          <w:tcPr>
            <w:tcW w:w="1259" w:type="dxa"/>
            <w:tcBorders>
              <w:top w:val="nil"/>
              <w:left w:val="nil"/>
              <w:right w:val="nil"/>
            </w:tcBorders>
          </w:tcPr>
          <w:p w14:paraId="109A4540"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27.7</w:t>
            </w:r>
          </w:p>
        </w:tc>
        <w:tc>
          <w:tcPr>
            <w:tcW w:w="1257" w:type="dxa"/>
            <w:tcBorders>
              <w:top w:val="nil"/>
              <w:left w:val="nil"/>
              <w:right w:val="nil"/>
            </w:tcBorders>
          </w:tcPr>
          <w:p w14:paraId="095F5729" w14:textId="77777777" w:rsidR="00F769E5" w:rsidRDefault="00F769E5" w:rsidP="00CD2B6D">
            <w:pPr>
              <w:jc w:val="center"/>
              <w:rPr>
                <w:rFonts w:ascii="Times New Roman" w:hAnsi="Times New Roman" w:cs="Times New Roman"/>
                <w:sz w:val="24"/>
                <w:szCs w:val="24"/>
              </w:rPr>
            </w:pPr>
            <w:r>
              <w:rPr>
                <w:rFonts w:ascii="Times New Roman" w:hAnsi="Times New Roman" w:cs="Times New Roman"/>
                <w:sz w:val="24"/>
                <w:szCs w:val="24"/>
              </w:rPr>
              <w:t>4.35*</w:t>
            </w:r>
          </w:p>
        </w:tc>
      </w:tr>
    </w:tbl>
    <w:p w14:paraId="183FEB4D" w14:textId="2B661951" w:rsidR="00601EB3" w:rsidRDefault="00F769E5" w:rsidP="00EC43E4">
      <w:pPr>
        <w:spacing w:after="0" w:line="480" w:lineRule="auto"/>
        <w:rPr>
          <w:rFonts w:ascii="Times New Roman" w:hAnsi="Times New Roman" w:cs="Times New Roman"/>
          <w:sz w:val="24"/>
          <w:szCs w:val="24"/>
        </w:rPr>
      </w:pPr>
      <w:r w:rsidRPr="00601EB3">
        <w:rPr>
          <w:rFonts w:ascii="Times New Roman" w:hAnsi="Times New Roman" w:cs="Times New Roman"/>
          <w:i/>
          <w:iCs/>
          <w:sz w:val="24"/>
          <w:szCs w:val="24"/>
        </w:rPr>
        <w:t>Note</w:t>
      </w:r>
      <w:r w:rsidR="00601EB3" w:rsidRPr="00601EB3">
        <w:rPr>
          <w:rFonts w:ascii="Times New Roman" w:hAnsi="Times New Roman" w:cs="Times New Roman"/>
          <w:i/>
          <w:iCs/>
          <w:sz w:val="24"/>
          <w:szCs w:val="24"/>
        </w:rPr>
        <w:t>.</w:t>
      </w:r>
      <w:r>
        <w:rPr>
          <w:rFonts w:ascii="Times New Roman" w:hAnsi="Times New Roman" w:cs="Times New Roman"/>
          <w:sz w:val="24"/>
          <w:szCs w:val="24"/>
        </w:rPr>
        <w:t xml:space="preserve"> F1-PP = Factor 1, psychopathic personality. F2-PB = Factor 2, psychopathic behaviour; NR = Non-Risk, R = Risk; OR = Odds Ratio</w:t>
      </w:r>
      <w:r w:rsidR="00012C0B">
        <w:rPr>
          <w:rFonts w:ascii="Times New Roman" w:hAnsi="Times New Roman" w:cs="Times New Roman"/>
          <w:sz w:val="24"/>
          <w:szCs w:val="24"/>
        </w:rPr>
        <w:t xml:space="preserve">. </w:t>
      </w:r>
    </w:p>
    <w:p w14:paraId="11210431" w14:textId="445963D4" w:rsidR="00191F9F" w:rsidRPr="00052165" w:rsidRDefault="00F769E5" w:rsidP="005D12B3">
      <w:pPr>
        <w:spacing w:after="0" w:line="480" w:lineRule="auto"/>
        <w:rPr>
          <w:rFonts w:ascii="Times New Roman" w:hAnsi="Times New Roman" w:cs="Times New Roman"/>
          <w:sz w:val="24"/>
          <w:szCs w:val="24"/>
        </w:rPr>
      </w:pPr>
      <w:r>
        <w:rPr>
          <w:rFonts w:ascii="Times New Roman" w:hAnsi="Times New Roman" w:cs="Times New Roman"/>
          <w:sz w:val="24"/>
          <w:szCs w:val="24"/>
        </w:rPr>
        <w:t>*p&lt;.05, one tailed; 32 = measured at 32; G3 = measured by G3</w:t>
      </w:r>
      <w:r w:rsidR="00481375">
        <w:rPr>
          <w:rFonts w:ascii="Times New Roman" w:hAnsi="Times New Roman" w:cs="Times New Roman"/>
          <w:sz w:val="24"/>
          <w:szCs w:val="24"/>
        </w:rPr>
        <w:t>;</w:t>
      </w:r>
      <w:r>
        <w:rPr>
          <w:rFonts w:ascii="Times New Roman" w:hAnsi="Times New Roman" w:cs="Times New Roman"/>
          <w:sz w:val="24"/>
          <w:szCs w:val="24"/>
        </w:rPr>
        <w:t xml:space="preserve"> N=275.</w:t>
      </w:r>
    </w:p>
    <w:p w14:paraId="04B15155" w14:textId="77777777" w:rsidR="00441A62" w:rsidRDefault="00441A62" w:rsidP="00A31434">
      <w:pPr>
        <w:rPr>
          <w:rFonts w:ascii="Times New Roman" w:hAnsi="Times New Roman" w:cs="Times New Roman"/>
          <w:b/>
          <w:bCs/>
          <w:sz w:val="24"/>
          <w:szCs w:val="24"/>
        </w:rPr>
      </w:pPr>
    </w:p>
    <w:p w14:paraId="03F9BC29" w14:textId="408335BC" w:rsidR="006E4CF8" w:rsidRPr="00647542" w:rsidRDefault="00A31434" w:rsidP="00A31434">
      <w:pPr>
        <w:rPr>
          <w:rFonts w:ascii="Times New Roman" w:hAnsi="Times New Roman" w:cs="Times New Roman"/>
          <w:b/>
          <w:bCs/>
          <w:sz w:val="24"/>
          <w:szCs w:val="24"/>
        </w:rPr>
      </w:pPr>
      <w:r w:rsidRPr="00647542">
        <w:rPr>
          <w:rFonts w:ascii="Times New Roman" w:hAnsi="Times New Roman" w:cs="Times New Roman"/>
          <w:b/>
          <w:bCs/>
          <w:sz w:val="24"/>
          <w:szCs w:val="24"/>
        </w:rPr>
        <w:t xml:space="preserve">Table </w:t>
      </w:r>
      <w:r w:rsidR="00CB1EA7" w:rsidRPr="00647542">
        <w:rPr>
          <w:rFonts w:ascii="Times New Roman" w:hAnsi="Times New Roman" w:cs="Times New Roman"/>
          <w:b/>
          <w:bCs/>
          <w:sz w:val="24"/>
          <w:szCs w:val="24"/>
        </w:rPr>
        <w:t>4</w:t>
      </w:r>
    </w:p>
    <w:p w14:paraId="664F7910" w14:textId="609CF4E1" w:rsidR="00A31434" w:rsidRPr="00C504FD" w:rsidRDefault="00A31434" w:rsidP="00A31434">
      <w:pPr>
        <w:rPr>
          <w:rFonts w:ascii="Times New Roman" w:hAnsi="Times New Roman" w:cs="Times New Roman"/>
          <w:i/>
          <w:iCs/>
          <w:sz w:val="24"/>
          <w:szCs w:val="24"/>
        </w:rPr>
      </w:pPr>
      <w:r w:rsidRPr="00C504FD">
        <w:rPr>
          <w:rFonts w:ascii="Times New Roman" w:hAnsi="Times New Roman" w:cs="Times New Roman"/>
          <w:i/>
          <w:iCs/>
          <w:sz w:val="24"/>
          <w:szCs w:val="24"/>
        </w:rPr>
        <w:t xml:space="preserve">Risk </w:t>
      </w:r>
      <w:r w:rsidR="00647542" w:rsidRPr="00C504FD">
        <w:rPr>
          <w:rFonts w:ascii="Times New Roman" w:hAnsi="Times New Roman" w:cs="Times New Roman"/>
          <w:i/>
          <w:iCs/>
          <w:sz w:val="24"/>
          <w:szCs w:val="24"/>
        </w:rPr>
        <w:t>F</w:t>
      </w:r>
      <w:r w:rsidRPr="00C504FD">
        <w:rPr>
          <w:rFonts w:ascii="Times New Roman" w:hAnsi="Times New Roman" w:cs="Times New Roman"/>
          <w:i/>
          <w:iCs/>
          <w:sz w:val="24"/>
          <w:szCs w:val="24"/>
        </w:rPr>
        <w:t xml:space="preserve">actors for G3 </w:t>
      </w:r>
      <w:r w:rsidR="00647542" w:rsidRPr="00C504FD">
        <w:rPr>
          <w:rFonts w:ascii="Times New Roman" w:hAnsi="Times New Roman" w:cs="Times New Roman"/>
          <w:i/>
          <w:iCs/>
          <w:sz w:val="24"/>
          <w:szCs w:val="24"/>
        </w:rPr>
        <w:t>F</w:t>
      </w:r>
      <w:r w:rsidRPr="00C504FD">
        <w:rPr>
          <w:rFonts w:ascii="Times New Roman" w:hAnsi="Times New Roman" w:cs="Times New Roman"/>
          <w:i/>
          <w:iCs/>
          <w:sz w:val="24"/>
          <w:szCs w:val="24"/>
        </w:rPr>
        <w:t>emales (</w:t>
      </w:r>
      <w:r w:rsidR="00C504FD" w:rsidRPr="00C504FD">
        <w:rPr>
          <w:rFonts w:ascii="Times New Roman" w:hAnsi="Times New Roman" w:cs="Times New Roman"/>
          <w:i/>
          <w:iCs/>
          <w:sz w:val="24"/>
          <w:szCs w:val="24"/>
        </w:rPr>
        <w:t>D</w:t>
      </w:r>
      <w:r w:rsidRPr="00C504FD">
        <w:rPr>
          <w:rFonts w:ascii="Times New Roman" w:hAnsi="Times New Roman" w:cs="Times New Roman"/>
          <w:i/>
          <w:iCs/>
          <w:sz w:val="24"/>
          <w:szCs w:val="24"/>
        </w:rPr>
        <w:t xml:space="preserve">ichotomous </w:t>
      </w:r>
      <w:r w:rsidR="00C504FD" w:rsidRPr="00C504FD">
        <w:rPr>
          <w:rFonts w:ascii="Times New Roman" w:hAnsi="Times New Roman" w:cs="Times New Roman"/>
          <w:i/>
          <w:iCs/>
          <w:sz w:val="24"/>
          <w:szCs w:val="24"/>
        </w:rPr>
        <w:t>V</w:t>
      </w:r>
      <w:r w:rsidRPr="00C504FD">
        <w:rPr>
          <w:rFonts w:ascii="Times New Roman" w:hAnsi="Times New Roman" w:cs="Times New Roman"/>
          <w:i/>
          <w:iCs/>
          <w:sz w:val="24"/>
          <w:szCs w:val="24"/>
        </w:rPr>
        <w:t>ariables)</w:t>
      </w:r>
    </w:p>
    <w:tbl>
      <w:tblPr>
        <w:tblStyle w:val="TableGrid"/>
        <w:tblW w:w="0" w:type="auto"/>
        <w:tblLook w:val="04A0" w:firstRow="1" w:lastRow="0" w:firstColumn="1" w:lastColumn="0" w:noHBand="0" w:noVBand="1"/>
      </w:tblPr>
      <w:tblGrid>
        <w:gridCol w:w="1968"/>
        <w:gridCol w:w="750"/>
        <w:gridCol w:w="1259"/>
        <w:gridCol w:w="1257"/>
        <w:gridCol w:w="1266"/>
        <w:gridCol w:w="1259"/>
        <w:gridCol w:w="1257"/>
      </w:tblGrid>
      <w:tr w:rsidR="00A31434" w14:paraId="2C715284" w14:textId="77777777" w:rsidTr="00012C0B">
        <w:tc>
          <w:tcPr>
            <w:tcW w:w="1968" w:type="dxa"/>
            <w:tcBorders>
              <w:left w:val="nil"/>
              <w:bottom w:val="single" w:sz="4" w:space="0" w:color="auto"/>
              <w:right w:val="nil"/>
            </w:tcBorders>
          </w:tcPr>
          <w:p w14:paraId="11E4376D" w14:textId="77777777" w:rsidR="00A31434" w:rsidRDefault="00A31434" w:rsidP="00916C75">
            <w:pPr>
              <w:rPr>
                <w:rFonts w:ascii="Times New Roman" w:hAnsi="Times New Roman" w:cs="Times New Roman"/>
                <w:sz w:val="24"/>
                <w:szCs w:val="24"/>
              </w:rPr>
            </w:pPr>
          </w:p>
        </w:tc>
        <w:tc>
          <w:tcPr>
            <w:tcW w:w="3266" w:type="dxa"/>
            <w:gridSpan w:val="3"/>
            <w:tcBorders>
              <w:left w:val="nil"/>
              <w:bottom w:val="single" w:sz="4" w:space="0" w:color="auto"/>
              <w:right w:val="nil"/>
            </w:tcBorders>
          </w:tcPr>
          <w:p w14:paraId="7B2F178D"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F1-PP (13.2%)</w:t>
            </w:r>
          </w:p>
        </w:tc>
        <w:tc>
          <w:tcPr>
            <w:tcW w:w="3782" w:type="dxa"/>
            <w:gridSpan w:val="3"/>
            <w:tcBorders>
              <w:left w:val="nil"/>
              <w:bottom w:val="single" w:sz="4" w:space="0" w:color="auto"/>
              <w:right w:val="nil"/>
            </w:tcBorders>
          </w:tcPr>
          <w:p w14:paraId="58A77CF3"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F2-PB (11.6%)</w:t>
            </w:r>
          </w:p>
        </w:tc>
      </w:tr>
      <w:tr w:rsidR="00A31434" w14:paraId="04F230D3" w14:textId="77777777" w:rsidTr="00012C0B">
        <w:tc>
          <w:tcPr>
            <w:tcW w:w="1968" w:type="dxa"/>
            <w:tcBorders>
              <w:left w:val="nil"/>
              <w:bottom w:val="single" w:sz="4" w:space="0" w:color="auto"/>
              <w:right w:val="nil"/>
            </w:tcBorders>
          </w:tcPr>
          <w:p w14:paraId="12775C6F" w14:textId="77777777" w:rsidR="00A31434" w:rsidRDefault="00A31434" w:rsidP="00916C75">
            <w:pPr>
              <w:rPr>
                <w:rFonts w:ascii="Times New Roman" w:hAnsi="Times New Roman" w:cs="Times New Roman"/>
                <w:sz w:val="24"/>
                <w:szCs w:val="24"/>
              </w:rPr>
            </w:pPr>
          </w:p>
        </w:tc>
        <w:tc>
          <w:tcPr>
            <w:tcW w:w="750" w:type="dxa"/>
            <w:tcBorders>
              <w:left w:val="nil"/>
              <w:bottom w:val="single" w:sz="4" w:space="0" w:color="auto"/>
              <w:right w:val="nil"/>
            </w:tcBorders>
          </w:tcPr>
          <w:p w14:paraId="0821D6EF"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%NR</w:t>
            </w:r>
          </w:p>
        </w:tc>
        <w:tc>
          <w:tcPr>
            <w:tcW w:w="1259" w:type="dxa"/>
            <w:tcBorders>
              <w:left w:val="nil"/>
              <w:bottom w:val="single" w:sz="4" w:space="0" w:color="auto"/>
              <w:right w:val="nil"/>
            </w:tcBorders>
          </w:tcPr>
          <w:p w14:paraId="153F42AD"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%R</w:t>
            </w:r>
          </w:p>
        </w:tc>
        <w:tc>
          <w:tcPr>
            <w:tcW w:w="1257" w:type="dxa"/>
            <w:tcBorders>
              <w:left w:val="nil"/>
              <w:bottom w:val="single" w:sz="4" w:space="0" w:color="auto"/>
              <w:right w:val="nil"/>
            </w:tcBorders>
          </w:tcPr>
          <w:p w14:paraId="36EDB500"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OR</w:t>
            </w:r>
          </w:p>
        </w:tc>
        <w:tc>
          <w:tcPr>
            <w:tcW w:w="1266" w:type="dxa"/>
            <w:tcBorders>
              <w:left w:val="nil"/>
              <w:bottom w:val="single" w:sz="4" w:space="0" w:color="auto"/>
              <w:right w:val="nil"/>
            </w:tcBorders>
          </w:tcPr>
          <w:p w14:paraId="584585C8"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%NR</w:t>
            </w:r>
          </w:p>
        </w:tc>
        <w:tc>
          <w:tcPr>
            <w:tcW w:w="1259" w:type="dxa"/>
            <w:tcBorders>
              <w:left w:val="nil"/>
              <w:bottom w:val="single" w:sz="4" w:space="0" w:color="auto"/>
              <w:right w:val="nil"/>
            </w:tcBorders>
          </w:tcPr>
          <w:p w14:paraId="7E2A401D"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%R</w:t>
            </w:r>
          </w:p>
        </w:tc>
        <w:tc>
          <w:tcPr>
            <w:tcW w:w="1257" w:type="dxa"/>
            <w:tcBorders>
              <w:left w:val="nil"/>
              <w:bottom w:val="single" w:sz="4" w:space="0" w:color="auto"/>
              <w:right w:val="nil"/>
            </w:tcBorders>
          </w:tcPr>
          <w:p w14:paraId="35EA9F68"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OR</w:t>
            </w:r>
          </w:p>
        </w:tc>
      </w:tr>
      <w:tr w:rsidR="00A31434" w14:paraId="76A43745" w14:textId="77777777" w:rsidTr="00012C0B">
        <w:tc>
          <w:tcPr>
            <w:tcW w:w="1968" w:type="dxa"/>
            <w:tcBorders>
              <w:left w:val="nil"/>
              <w:bottom w:val="single" w:sz="4" w:space="0" w:color="auto"/>
              <w:right w:val="nil"/>
            </w:tcBorders>
          </w:tcPr>
          <w:p w14:paraId="5A47D289"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lastRenderedPageBreak/>
              <w:t>Parental</w:t>
            </w:r>
          </w:p>
        </w:tc>
        <w:tc>
          <w:tcPr>
            <w:tcW w:w="750" w:type="dxa"/>
            <w:tcBorders>
              <w:left w:val="nil"/>
              <w:bottom w:val="single" w:sz="4" w:space="0" w:color="auto"/>
              <w:right w:val="nil"/>
            </w:tcBorders>
          </w:tcPr>
          <w:p w14:paraId="1064C157" w14:textId="77777777" w:rsidR="00A31434" w:rsidRDefault="00A31434" w:rsidP="00C504FD">
            <w:pPr>
              <w:jc w:val="center"/>
              <w:rPr>
                <w:rFonts w:ascii="Times New Roman" w:hAnsi="Times New Roman" w:cs="Times New Roman"/>
                <w:sz w:val="24"/>
                <w:szCs w:val="24"/>
              </w:rPr>
            </w:pPr>
          </w:p>
        </w:tc>
        <w:tc>
          <w:tcPr>
            <w:tcW w:w="1259" w:type="dxa"/>
            <w:tcBorders>
              <w:left w:val="nil"/>
              <w:bottom w:val="single" w:sz="4" w:space="0" w:color="auto"/>
              <w:right w:val="nil"/>
            </w:tcBorders>
          </w:tcPr>
          <w:p w14:paraId="0459EBD8" w14:textId="77777777" w:rsidR="00A31434" w:rsidRDefault="00A31434" w:rsidP="00C504FD">
            <w:pPr>
              <w:jc w:val="center"/>
              <w:rPr>
                <w:rFonts w:ascii="Times New Roman" w:hAnsi="Times New Roman" w:cs="Times New Roman"/>
                <w:sz w:val="24"/>
                <w:szCs w:val="24"/>
              </w:rPr>
            </w:pPr>
          </w:p>
        </w:tc>
        <w:tc>
          <w:tcPr>
            <w:tcW w:w="1257" w:type="dxa"/>
            <w:tcBorders>
              <w:left w:val="nil"/>
              <w:bottom w:val="single" w:sz="4" w:space="0" w:color="auto"/>
              <w:right w:val="nil"/>
            </w:tcBorders>
          </w:tcPr>
          <w:p w14:paraId="08B96AA7" w14:textId="77777777" w:rsidR="00A31434" w:rsidRDefault="00A31434" w:rsidP="00C504FD">
            <w:pPr>
              <w:jc w:val="center"/>
              <w:rPr>
                <w:rFonts w:ascii="Times New Roman" w:hAnsi="Times New Roman" w:cs="Times New Roman"/>
                <w:sz w:val="24"/>
                <w:szCs w:val="24"/>
              </w:rPr>
            </w:pPr>
          </w:p>
        </w:tc>
        <w:tc>
          <w:tcPr>
            <w:tcW w:w="1266" w:type="dxa"/>
            <w:tcBorders>
              <w:left w:val="nil"/>
              <w:bottom w:val="single" w:sz="4" w:space="0" w:color="auto"/>
              <w:right w:val="nil"/>
            </w:tcBorders>
          </w:tcPr>
          <w:p w14:paraId="4C3D5073" w14:textId="77777777" w:rsidR="00A31434" w:rsidRDefault="00A31434" w:rsidP="00C504FD">
            <w:pPr>
              <w:jc w:val="center"/>
              <w:rPr>
                <w:rFonts w:ascii="Times New Roman" w:hAnsi="Times New Roman" w:cs="Times New Roman"/>
                <w:sz w:val="24"/>
                <w:szCs w:val="24"/>
              </w:rPr>
            </w:pPr>
          </w:p>
        </w:tc>
        <w:tc>
          <w:tcPr>
            <w:tcW w:w="1259" w:type="dxa"/>
            <w:tcBorders>
              <w:left w:val="nil"/>
              <w:bottom w:val="single" w:sz="4" w:space="0" w:color="auto"/>
              <w:right w:val="nil"/>
            </w:tcBorders>
          </w:tcPr>
          <w:p w14:paraId="67442610" w14:textId="77777777" w:rsidR="00A31434" w:rsidRDefault="00A31434" w:rsidP="00C504FD">
            <w:pPr>
              <w:jc w:val="center"/>
              <w:rPr>
                <w:rFonts w:ascii="Times New Roman" w:hAnsi="Times New Roman" w:cs="Times New Roman"/>
                <w:sz w:val="24"/>
                <w:szCs w:val="24"/>
              </w:rPr>
            </w:pPr>
          </w:p>
        </w:tc>
        <w:tc>
          <w:tcPr>
            <w:tcW w:w="1257" w:type="dxa"/>
            <w:tcBorders>
              <w:left w:val="nil"/>
              <w:bottom w:val="single" w:sz="4" w:space="0" w:color="auto"/>
              <w:right w:val="nil"/>
            </w:tcBorders>
          </w:tcPr>
          <w:p w14:paraId="3C752F4B" w14:textId="77777777" w:rsidR="00A31434" w:rsidRDefault="00A31434" w:rsidP="00C504FD">
            <w:pPr>
              <w:jc w:val="center"/>
              <w:rPr>
                <w:rFonts w:ascii="Times New Roman" w:hAnsi="Times New Roman" w:cs="Times New Roman"/>
                <w:sz w:val="24"/>
                <w:szCs w:val="24"/>
              </w:rPr>
            </w:pPr>
          </w:p>
        </w:tc>
      </w:tr>
      <w:tr w:rsidR="00A31434" w14:paraId="107948FD" w14:textId="77777777" w:rsidTr="00012C0B">
        <w:tc>
          <w:tcPr>
            <w:tcW w:w="1968" w:type="dxa"/>
            <w:tcBorders>
              <w:left w:val="nil"/>
              <w:bottom w:val="nil"/>
              <w:right w:val="nil"/>
            </w:tcBorders>
          </w:tcPr>
          <w:p w14:paraId="14E948E8"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Convicted G2 father 32</w:t>
            </w:r>
          </w:p>
        </w:tc>
        <w:tc>
          <w:tcPr>
            <w:tcW w:w="750" w:type="dxa"/>
            <w:tcBorders>
              <w:left w:val="nil"/>
              <w:bottom w:val="nil"/>
              <w:right w:val="nil"/>
            </w:tcBorders>
          </w:tcPr>
          <w:p w14:paraId="549EA30E"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9.1</w:t>
            </w:r>
          </w:p>
        </w:tc>
        <w:tc>
          <w:tcPr>
            <w:tcW w:w="1259" w:type="dxa"/>
            <w:tcBorders>
              <w:left w:val="nil"/>
              <w:bottom w:val="nil"/>
              <w:right w:val="nil"/>
            </w:tcBorders>
          </w:tcPr>
          <w:p w14:paraId="64E22175"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18.3</w:t>
            </w:r>
          </w:p>
        </w:tc>
        <w:tc>
          <w:tcPr>
            <w:tcW w:w="1257" w:type="dxa"/>
            <w:tcBorders>
              <w:left w:val="nil"/>
              <w:bottom w:val="nil"/>
              <w:right w:val="nil"/>
            </w:tcBorders>
          </w:tcPr>
          <w:p w14:paraId="522A6962"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2.23*</w:t>
            </w:r>
          </w:p>
        </w:tc>
        <w:tc>
          <w:tcPr>
            <w:tcW w:w="1266" w:type="dxa"/>
            <w:tcBorders>
              <w:left w:val="nil"/>
              <w:bottom w:val="nil"/>
              <w:right w:val="nil"/>
            </w:tcBorders>
          </w:tcPr>
          <w:p w14:paraId="4019B350"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5.6</w:t>
            </w:r>
          </w:p>
        </w:tc>
        <w:tc>
          <w:tcPr>
            <w:tcW w:w="1259" w:type="dxa"/>
            <w:tcBorders>
              <w:left w:val="nil"/>
              <w:bottom w:val="nil"/>
              <w:right w:val="nil"/>
            </w:tcBorders>
          </w:tcPr>
          <w:p w14:paraId="3500CE51"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19.1</w:t>
            </w:r>
          </w:p>
        </w:tc>
        <w:tc>
          <w:tcPr>
            <w:tcW w:w="1257" w:type="dxa"/>
            <w:tcBorders>
              <w:left w:val="nil"/>
              <w:bottom w:val="nil"/>
              <w:right w:val="nil"/>
            </w:tcBorders>
          </w:tcPr>
          <w:p w14:paraId="7AF7D37C"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3.99*</w:t>
            </w:r>
          </w:p>
        </w:tc>
      </w:tr>
      <w:tr w:rsidR="00A31434" w14:paraId="2E6938FE" w14:textId="77777777" w:rsidTr="00012C0B">
        <w:tc>
          <w:tcPr>
            <w:tcW w:w="1968" w:type="dxa"/>
            <w:tcBorders>
              <w:top w:val="nil"/>
              <w:left w:val="nil"/>
              <w:bottom w:val="nil"/>
              <w:right w:val="nil"/>
            </w:tcBorders>
          </w:tcPr>
          <w:p w14:paraId="17F1DF04"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Convicted G2 mother 32</w:t>
            </w:r>
          </w:p>
        </w:tc>
        <w:tc>
          <w:tcPr>
            <w:tcW w:w="750" w:type="dxa"/>
            <w:tcBorders>
              <w:top w:val="nil"/>
              <w:left w:val="nil"/>
              <w:bottom w:val="nil"/>
              <w:right w:val="nil"/>
            </w:tcBorders>
          </w:tcPr>
          <w:p w14:paraId="35054C69"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10.2</w:t>
            </w:r>
          </w:p>
        </w:tc>
        <w:tc>
          <w:tcPr>
            <w:tcW w:w="1259" w:type="dxa"/>
            <w:tcBorders>
              <w:top w:val="nil"/>
              <w:left w:val="nil"/>
              <w:bottom w:val="nil"/>
              <w:right w:val="nil"/>
            </w:tcBorders>
          </w:tcPr>
          <w:p w14:paraId="27511537"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29.6</w:t>
            </w:r>
          </w:p>
        </w:tc>
        <w:tc>
          <w:tcPr>
            <w:tcW w:w="1257" w:type="dxa"/>
            <w:tcBorders>
              <w:top w:val="nil"/>
              <w:left w:val="nil"/>
              <w:bottom w:val="nil"/>
              <w:right w:val="nil"/>
            </w:tcBorders>
          </w:tcPr>
          <w:p w14:paraId="6CA793E1"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3.69*</w:t>
            </w:r>
          </w:p>
        </w:tc>
        <w:tc>
          <w:tcPr>
            <w:tcW w:w="1266" w:type="dxa"/>
            <w:tcBorders>
              <w:top w:val="nil"/>
              <w:left w:val="nil"/>
              <w:bottom w:val="nil"/>
              <w:right w:val="nil"/>
            </w:tcBorders>
          </w:tcPr>
          <w:p w14:paraId="73E101B7"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7.9</w:t>
            </w:r>
          </w:p>
        </w:tc>
        <w:tc>
          <w:tcPr>
            <w:tcW w:w="1259" w:type="dxa"/>
            <w:tcBorders>
              <w:top w:val="nil"/>
              <w:left w:val="nil"/>
              <w:bottom w:val="nil"/>
              <w:right w:val="nil"/>
            </w:tcBorders>
          </w:tcPr>
          <w:p w14:paraId="1A0BC7BD"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22.2</w:t>
            </w:r>
          </w:p>
        </w:tc>
        <w:tc>
          <w:tcPr>
            <w:tcW w:w="1257" w:type="dxa"/>
            <w:tcBorders>
              <w:top w:val="nil"/>
              <w:left w:val="nil"/>
              <w:bottom w:val="nil"/>
              <w:right w:val="nil"/>
            </w:tcBorders>
          </w:tcPr>
          <w:p w14:paraId="50FA53AF"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3.33*</w:t>
            </w:r>
          </w:p>
        </w:tc>
      </w:tr>
      <w:tr w:rsidR="00A31434" w14:paraId="4417BA4C" w14:textId="77777777" w:rsidTr="00012C0B">
        <w:tc>
          <w:tcPr>
            <w:tcW w:w="1968" w:type="dxa"/>
            <w:tcBorders>
              <w:top w:val="nil"/>
              <w:left w:val="nil"/>
              <w:bottom w:val="nil"/>
              <w:right w:val="nil"/>
            </w:tcBorders>
          </w:tcPr>
          <w:p w14:paraId="15BC28A4"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Authoritarian G2 father 32</w:t>
            </w:r>
          </w:p>
        </w:tc>
        <w:tc>
          <w:tcPr>
            <w:tcW w:w="750" w:type="dxa"/>
            <w:tcBorders>
              <w:top w:val="nil"/>
              <w:left w:val="nil"/>
              <w:bottom w:val="nil"/>
              <w:right w:val="nil"/>
            </w:tcBorders>
          </w:tcPr>
          <w:p w14:paraId="6E6FD02D"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11.2</w:t>
            </w:r>
          </w:p>
        </w:tc>
        <w:tc>
          <w:tcPr>
            <w:tcW w:w="1259" w:type="dxa"/>
            <w:tcBorders>
              <w:top w:val="nil"/>
              <w:left w:val="nil"/>
              <w:bottom w:val="nil"/>
              <w:right w:val="nil"/>
            </w:tcBorders>
          </w:tcPr>
          <w:p w14:paraId="52923BD1"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16.7</w:t>
            </w:r>
          </w:p>
        </w:tc>
        <w:tc>
          <w:tcPr>
            <w:tcW w:w="1257" w:type="dxa"/>
            <w:tcBorders>
              <w:top w:val="nil"/>
              <w:left w:val="nil"/>
              <w:bottom w:val="nil"/>
              <w:right w:val="nil"/>
            </w:tcBorders>
          </w:tcPr>
          <w:p w14:paraId="4F0DA94D"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1.59</w:t>
            </w:r>
          </w:p>
        </w:tc>
        <w:tc>
          <w:tcPr>
            <w:tcW w:w="1266" w:type="dxa"/>
            <w:tcBorders>
              <w:top w:val="nil"/>
              <w:left w:val="nil"/>
              <w:bottom w:val="nil"/>
              <w:right w:val="nil"/>
            </w:tcBorders>
          </w:tcPr>
          <w:p w14:paraId="5A24C9C9"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8.4</w:t>
            </w:r>
          </w:p>
        </w:tc>
        <w:tc>
          <w:tcPr>
            <w:tcW w:w="1259" w:type="dxa"/>
            <w:tcBorders>
              <w:top w:val="nil"/>
              <w:left w:val="nil"/>
              <w:bottom w:val="nil"/>
              <w:right w:val="nil"/>
            </w:tcBorders>
          </w:tcPr>
          <w:p w14:paraId="505E038D"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19.4</w:t>
            </w:r>
          </w:p>
        </w:tc>
        <w:tc>
          <w:tcPr>
            <w:tcW w:w="1257" w:type="dxa"/>
            <w:tcBorders>
              <w:top w:val="nil"/>
              <w:left w:val="nil"/>
              <w:bottom w:val="nil"/>
              <w:right w:val="nil"/>
            </w:tcBorders>
          </w:tcPr>
          <w:p w14:paraId="41BB28C4"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2.64*</w:t>
            </w:r>
          </w:p>
        </w:tc>
      </w:tr>
      <w:tr w:rsidR="00A31434" w14:paraId="2D06AA8A" w14:textId="77777777" w:rsidTr="00012C0B">
        <w:tc>
          <w:tcPr>
            <w:tcW w:w="1968" w:type="dxa"/>
            <w:tcBorders>
              <w:top w:val="nil"/>
              <w:left w:val="nil"/>
              <w:bottom w:val="nil"/>
              <w:right w:val="nil"/>
            </w:tcBorders>
          </w:tcPr>
          <w:p w14:paraId="5D52E04E"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Authoritarian G2 mother 32</w:t>
            </w:r>
          </w:p>
        </w:tc>
        <w:tc>
          <w:tcPr>
            <w:tcW w:w="750" w:type="dxa"/>
            <w:tcBorders>
              <w:top w:val="nil"/>
              <w:left w:val="nil"/>
              <w:bottom w:val="nil"/>
              <w:right w:val="nil"/>
            </w:tcBorders>
          </w:tcPr>
          <w:p w14:paraId="4F74035A"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7.9</w:t>
            </w:r>
          </w:p>
        </w:tc>
        <w:tc>
          <w:tcPr>
            <w:tcW w:w="1259" w:type="dxa"/>
            <w:tcBorders>
              <w:top w:val="nil"/>
              <w:left w:val="nil"/>
              <w:bottom w:val="nil"/>
              <w:right w:val="nil"/>
            </w:tcBorders>
          </w:tcPr>
          <w:p w14:paraId="30B16691"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14.1</w:t>
            </w:r>
          </w:p>
        </w:tc>
        <w:tc>
          <w:tcPr>
            <w:tcW w:w="1257" w:type="dxa"/>
            <w:tcBorders>
              <w:top w:val="nil"/>
              <w:left w:val="nil"/>
              <w:bottom w:val="nil"/>
              <w:right w:val="nil"/>
            </w:tcBorders>
          </w:tcPr>
          <w:p w14:paraId="20B89E79"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1.91</w:t>
            </w:r>
          </w:p>
        </w:tc>
        <w:tc>
          <w:tcPr>
            <w:tcW w:w="1266" w:type="dxa"/>
            <w:tcBorders>
              <w:top w:val="nil"/>
              <w:left w:val="nil"/>
              <w:bottom w:val="nil"/>
              <w:right w:val="nil"/>
            </w:tcBorders>
          </w:tcPr>
          <w:p w14:paraId="65A43A9B"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7.2</w:t>
            </w:r>
          </w:p>
        </w:tc>
        <w:tc>
          <w:tcPr>
            <w:tcW w:w="1259" w:type="dxa"/>
            <w:tcBorders>
              <w:top w:val="nil"/>
              <w:left w:val="nil"/>
              <w:bottom w:val="nil"/>
              <w:right w:val="nil"/>
            </w:tcBorders>
          </w:tcPr>
          <w:p w14:paraId="6869446B"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5.6</w:t>
            </w:r>
          </w:p>
        </w:tc>
        <w:tc>
          <w:tcPr>
            <w:tcW w:w="1257" w:type="dxa"/>
            <w:tcBorders>
              <w:top w:val="nil"/>
              <w:left w:val="nil"/>
              <w:bottom w:val="nil"/>
              <w:right w:val="nil"/>
            </w:tcBorders>
          </w:tcPr>
          <w:p w14:paraId="29729D3B"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0.77</w:t>
            </w:r>
          </w:p>
        </w:tc>
      </w:tr>
      <w:tr w:rsidR="00A31434" w14:paraId="74F8BBCF" w14:textId="77777777" w:rsidTr="00012C0B">
        <w:tc>
          <w:tcPr>
            <w:tcW w:w="1968" w:type="dxa"/>
            <w:tcBorders>
              <w:top w:val="nil"/>
              <w:left w:val="nil"/>
              <w:bottom w:val="nil"/>
              <w:right w:val="nil"/>
            </w:tcBorders>
          </w:tcPr>
          <w:p w14:paraId="73C93C42"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Young G2 father</w:t>
            </w:r>
          </w:p>
        </w:tc>
        <w:tc>
          <w:tcPr>
            <w:tcW w:w="750" w:type="dxa"/>
            <w:tcBorders>
              <w:top w:val="nil"/>
              <w:left w:val="nil"/>
              <w:bottom w:val="nil"/>
              <w:right w:val="nil"/>
            </w:tcBorders>
          </w:tcPr>
          <w:p w14:paraId="0A199ECD"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9.5</w:t>
            </w:r>
          </w:p>
        </w:tc>
        <w:tc>
          <w:tcPr>
            <w:tcW w:w="1259" w:type="dxa"/>
            <w:tcBorders>
              <w:top w:val="nil"/>
              <w:left w:val="nil"/>
              <w:bottom w:val="nil"/>
              <w:right w:val="nil"/>
            </w:tcBorders>
          </w:tcPr>
          <w:p w14:paraId="13EDC477"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21.3</w:t>
            </w:r>
          </w:p>
        </w:tc>
        <w:tc>
          <w:tcPr>
            <w:tcW w:w="1257" w:type="dxa"/>
            <w:tcBorders>
              <w:top w:val="nil"/>
              <w:left w:val="nil"/>
              <w:bottom w:val="nil"/>
              <w:right w:val="nil"/>
            </w:tcBorders>
          </w:tcPr>
          <w:p w14:paraId="2396C03B"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2.57*</w:t>
            </w:r>
          </w:p>
        </w:tc>
        <w:tc>
          <w:tcPr>
            <w:tcW w:w="1266" w:type="dxa"/>
            <w:tcBorders>
              <w:top w:val="nil"/>
              <w:left w:val="nil"/>
              <w:bottom w:val="nil"/>
              <w:right w:val="nil"/>
            </w:tcBorders>
          </w:tcPr>
          <w:p w14:paraId="69595758"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6.1</w:t>
            </w:r>
          </w:p>
        </w:tc>
        <w:tc>
          <w:tcPr>
            <w:tcW w:w="1259" w:type="dxa"/>
            <w:tcBorders>
              <w:top w:val="nil"/>
              <w:left w:val="nil"/>
              <w:bottom w:val="nil"/>
              <w:right w:val="nil"/>
            </w:tcBorders>
          </w:tcPr>
          <w:p w14:paraId="2378C8DA"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23.8</w:t>
            </w:r>
          </w:p>
        </w:tc>
        <w:tc>
          <w:tcPr>
            <w:tcW w:w="1257" w:type="dxa"/>
            <w:tcBorders>
              <w:top w:val="nil"/>
              <w:left w:val="nil"/>
              <w:bottom w:val="nil"/>
              <w:right w:val="nil"/>
            </w:tcBorders>
          </w:tcPr>
          <w:p w14:paraId="6BBE0CAA"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4.76*</w:t>
            </w:r>
          </w:p>
        </w:tc>
      </w:tr>
      <w:tr w:rsidR="00A31434" w14:paraId="63F43936" w14:textId="77777777" w:rsidTr="00F714C1">
        <w:tc>
          <w:tcPr>
            <w:tcW w:w="1968" w:type="dxa"/>
            <w:tcBorders>
              <w:top w:val="nil"/>
              <w:left w:val="nil"/>
              <w:bottom w:val="nil"/>
              <w:right w:val="nil"/>
            </w:tcBorders>
          </w:tcPr>
          <w:p w14:paraId="0549DD54"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Young G2 mother</w:t>
            </w:r>
          </w:p>
        </w:tc>
        <w:tc>
          <w:tcPr>
            <w:tcW w:w="750" w:type="dxa"/>
            <w:tcBorders>
              <w:top w:val="nil"/>
              <w:left w:val="nil"/>
              <w:bottom w:val="nil"/>
              <w:right w:val="nil"/>
            </w:tcBorders>
          </w:tcPr>
          <w:p w14:paraId="7DBC8CFE"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8.4</w:t>
            </w:r>
          </w:p>
        </w:tc>
        <w:tc>
          <w:tcPr>
            <w:tcW w:w="1259" w:type="dxa"/>
            <w:tcBorders>
              <w:top w:val="nil"/>
              <w:left w:val="nil"/>
              <w:bottom w:val="nil"/>
              <w:right w:val="nil"/>
            </w:tcBorders>
          </w:tcPr>
          <w:p w14:paraId="4579F64B"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27.9</w:t>
            </w:r>
          </w:p>
        </w:tc>
        <w:tc>
          <w:tcPr>
            <w:tcW w:w="1257" w:type="dxa"/>
            <w:tcBorders>
              <w:top w:val="nil"/>
              <w:left w:val="nil"/>
              <w:bottom w:val="nil"/>
              <w:right w:val="nil"/>
            </w:tcBorders>
          </w:tcPr>
          <w:p w14:paraId="72EA6533"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4.20*</w:t>
            </w:r>
          </w:p>
        </w:tc>
        <w:tc>
          <w:tcPr>
            <w:tcW w:w="1266" w:type="dxa"/>
            <w:tcBorders>
              <w:top w:val="nil"/>
              <w:left w:val="nil"/>
              <w:bottom w:val="nil"/>
              <w:right w:val="nil"/>
            </w:tcBorders>
          </w:tcPr>
          <w:p w14:paraId="25393A15"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5.3</w:t>
            </w:r>
          </w:p>
        </w:tc>
        <w:tc>
          <w:tcPr>
            <w:tcW w:w="1259" w:type="dxa"/>
            <w:tcBorders>
              <w:top w:val="nil"/>
              <w:left w:val="nil"/>
              <w:bottom w:val="nil"/>
              <w:right w:val="nil"/>
            </w:tcBorders>
          </w:tcPr>
          <w:p w14:paraId="1F76087B"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27.9</w:t>
            </w:r>
          </w:p>
        </w:tc>
        <w:tc>
          <w:tcPr>
            <w:tcW w:w="1257" w:type="dxa"/>
            <w:tcBorders>
              <w:top w:val="nil"/>
              <w:left w:val="nil"/>
              <w:bottom w:val="nil"/>
              <w:right w:val="nil"/>
            </w:tcBorders>
          </w:tcPr>
          <w:p w14:paraId="0E3009CA" w14:textId="77777777" w:rsidR="00A31434" w:rsidRDefault="00A31434" w:rsidP="00C504FD">
            <w:pPr>
              <w:jc w:val="center"/>
              <w:rPr>
                <w:rFonts w:ascii="Times New Roman" w:hAnsi="Times New Roman" w:cs="Times New Roman"/>
                <w:sz w:val="24"/>
                <w:szCs w:val="24"/>
              </w:rPr>
            </w:pPr>
            <w:r>
              <w:rPr>
                <w:rFonts w:ascii="Times New Roman" w:hAnsi="Times New Roman" w:cs="Times New Roman"/>
                <w:sz w:val="24"/>
                <w:szCs w:val="24"/>
              </w:rPr>
              <w:t>6.95*</w:t>
            </w:r>
          </w:p>
        </w:tc>
      </w:tr>
      <w:tr w:rsidR="00A31434" w14:paraId="6F324C3C" w14:textId="77777777" w:rsidTr="005F5D5E">
        <w:tc>
          <w:tcPr>
            <w:tcW w:w="1968" w:type="dxa"/>
            <w:tcBorders>
              <w:left w:val="nil"/>
              <w:bottom w:val="single" w:sz="4" w:space="0" w:color="auto"/>
              <w:right w:val="nil"/>
            </w:tcBorders>
          </w:tcPr>
          <w:p w14:paraId="5B53A39F"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Family</w:t>
            </w:r>
          </w:p>
        </w:tc>
        <w:tc>
          <w:tcPr>
            <w:tcW w:w="750" w:type="dxa"/>
            <w:tcBorders>
              <w:left w:val="nil"/>
              <w:bottom w:val="single" w:sz="4" w:space="0" w:color="auto"/>
              <w:right w:val="nil"/>
            </w:tcBorders>
          </w:tcPr>
          <w:p w14:paraId="32B8EFB1" w14:textId="77777777" w:rsidR="00A31434" w:rsidRDefault="00A31434" w:rsidP="00916C75">
            <w:pPr>
              <w:rPr>
                <w:rFonts w:ascii="Times New Roman" w:hAnsi="Times New Roman" w:cs="Times New Roman"/>
                <w:sz w:val="24"/>
                <w:szCs w:val="24"/>
              </w:rPr>
            </w:pPr>
          </w:p>
        </w:tc>
        <w:tc>
          <w:tcPr>
            <w:tcW w:w="1259" w:type="dxa"/>
            <w:tcBorders>
              <w:left w:val="nil"/>
              <w:bottom w:val="single" w:sz="4" w:space="0" w:color="auto"/>
              <w:right w:val="nil"/>
            </w:tcBorders>
          </w:tcPr>
          <w:p w14:paraId="7BD02679" w14:textId="77777777" w:rsidR="00A31434" w:rsidRDefault="00A31434" w:rsidP="00916C75">
            <w:pPr>
              <w:rPr>
                <w:rFonts w:ascii="Times New Roman" w:hAnsi="Times New Roman" w:cs="Times New Roman"/>
                <w:sz w:val="24"/>
                <w:szCs w:val="24"/>
              </w:rPr>
            </w:pPr>
          </w:p>
        </w:tc>
        <w:tc>
          <w:tcPr>
            <w:tcW w:w="1257" w:type="dxa"/>
            <w:tcBorders>
              <w:left w:val="nil"/>
              <w:bottom w:val="single" w:sz="4" w:space="0" w:color="auto"/>
              <w:right w:val="nil"/>
            </w:tcBorders>
          </w:tcPr>
          <w:p w14:paraId="7B60F39A" w14:textId="77777777" w:rsidR="00A31434" w:rsidRDefault="00A31434" w:rsidP="00916C75">
            <w:pPr>
              <w:rPr>
                <w:rFonts w:ascii="Times New Roman" w:hAnsi="Times New Roman" w:cs="Times New Roman"/>
                <w:sz w:val="24"/>
                <w:szCs w:val="24"/>
              </w:rPr>
            </w:pPr>
          </w:p>
        </w:tc>
        <w:tc>
          <w:tcPr>
            <w:tcW w:w="1266" w:type="dxa"/>
            <w:tcBorders>
              <w:left w:val="nil"/>
              <w:bottom w:val="single" w:sz="4" w:space="0" w:color="auto"/>
              <w:right w:val="nil"/>
            </w:tcBorders>
          </w:tcPr>
          <w:p w14:paraId="516E60B1" w14:textId="77777777" w:rsidR="00A31434" w:rsidRDefault="00A31434" w:rsidP="00916C75">
            <w:pPr>
              <w:rPr>
                <w:rFonts w:ascii="Times New Roman" w:hAnsi="Times New Roman" w:cs="Times New Roman"/>
                <w:sz w:val="24"/>
                <w:szCs w:val="24"/>
              </w:rPr>
            </w:pPr>
          </w:p>
        </w:tc>
        <w:tc>
          <w:tcPr>
            <w:tcW w:w="1259" w:type="dxa"/>
            <w:tcBorders>
              <w:left w:val="nil"/>
              <w:bottom w:val="single" w:sz="4" w:space="0" w:color="auto"/>
              <w:right w:val="nil"/>
            </w:tcBorders>
          </w:tcPr>
          <w:p w14:paraId="128048FC" w14:textId="77777777" w:rsidR="00A31434" w:rsidRDefault="00A31434" w:rsidP="00916C75">
            <w:pPr>
              <w:rPr>
                <w:rFonts w:ascii="Times New Roman" w:hAnsi="Times New Roman" w:cs="Times New Roman"/>
                <w:sz w:val="24"/>
                <w:szCs w:val="24"/>
              </w:rPr>
            </w:pPr>
          </w:p>
        </w:tc>
        <w:tc>
          <w:tcPr>
            <w:tcW w:w="1257" w:type="dxa"/>
            <w:tcBorders>
              <w:left w:val="nil"/>
              <w:bottom w:val="single" w:sz="4" w:space="0" w:color="auto"/>
              <w:right w:val="nil"/>
            </w:tcBorders>
          </w:tcPr>
          <w:p w14:paraId="5E7CA77D" w14:textId="77777777" w:rsidR="00A31434" w:rsidRDefault="00A31434" w:rsidP="00916C75">
            <w:pPr>
              <w:rPr>
                <w:rFonts w:ascii="Times New Roman" w:hAnsi="Times New Roman" w:cs="Times New Roman"/>
                <w:sz w:val="24"/>
                <w:szCs w:val="24"/>
              </w:rPr>
            </w:pPr>
          </w:p>
        </w:tc>
      </w:tr>
      <w:tr w:rsidR="00A31434" w14:paraId="51BA8F8B" w14:textId="77777777" w:rsidTr="005F5D5E">
        <w:tc>
          <w:tcPr>
            <w:tcW w:w="1968" w:type="dxa"/>
            <w:tcBorders>
              <w:left w:val="nil"/>
              <w:bottom w:val="nil"/>
              <w:right w:val="nil"/>
            </w:tcBorders>
          </w:tcPr>
          <w:p w14:paraId="77A3943A"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Uninvolved G2 father 32</w:t>
            </w:r>
          </w:p>
        </w:tc>
        <w:tc>
          <w:tcPr>
            <w:tcW w:w="750" w:type="dxa"/>
            <w:tcBorders>
              <w:left w:val="nil"/>
              <w:bottom w:val="nil"/>
              <w:right w:val="nil"/>
            </w:tcBorders>
          </w:tcPr>
          <w:p w14:paraId="597A6DC7"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12.9</w:t>
            </w:r>
          </w:p>
        </w:tc>
        <w:tc>
          <w:tcPr>
            <w:tcW w:w="1259" w:type="dxa"/>
            <w:tcBorders>
              <w:left w:val="nil"/>
              <w:bottom w:val="nil"/>
              <w:right w:val="nil"/>
            </w:tcBorders>
          </w:tcPr>
          <w:p w14:paraId="48D25D1C"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8.7</w:t>
            </w:r>
          </w:p>
        </w:tc>
        <w:tc>
          <w:tcPr>
            <w:tcW w:w="1257" w:type="dxa"/>
            <w:tcBorders>
              <w:left w:val="nil"/>
              <w:bottom w:val="nil"/>
              <w:right w:val="nil"/>
            </w:tcBorders>
          </w:tcPr>
          <w:p w14:paraId="494AD1A4"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0.64</w:t>
            </w:r>
          </w:p>
        </w:tc>
        <w:tc>
          <w:tcPr>
            <w:tcW w:w="1266" w:type="dxa"/>
            <w:tcBorders>
              <w:left w:val="nil"/>
              <w:bottom w:val="nil"/>
              <w:right w:val="nil"/>
            </w:tcBorders>
          </w:tcPr>
          <w:p w14:paraId="56594B95"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11.0</w:t>
            </w:r>
          </w:p>
        </w:tc>
        <w:tc>
          <w:tcPr>
            <w:tcW w:w="1259" w:type="dxa"/>
            <w:tcBorders>
              <w:left w:val="nil"/>
              <w:bottom w:val="nil"/>
              <w:right w:val="nil"/>
            </w:tcBorders>
          </w:tcPr>
          <w:p w14:paraId="3AB56626"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0.0</w:t>
            </w:r>
          </w:p>
        </w:tc>
        <w:tc>
          <w:tcPr>
            <w:tcW w:w="1257" w:type="dxa"/>
            <w:tcBorders>
              <w:left w:val="nil"/>
              <w:bottom w:val="nil"/>
              <w:right w:val="nil"/>
            </w:tcBorders>
          </w:tcPr>
          <w:p w14:paraId="5C1CA388"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0.09</w:t>
            </w:r>
          </w:p>
        </w:tc>
      </w:tr>
      <w:tr w:rsidR="00A31434" w14:paraId="337BC0FF" w14:textId="77777777" w:rsidTr="005F5D5E">
        <w:tc>
          <w:tcPr>
            <w:tcW w:w="1968" w:type="dxa"/>
            <w:tcBorders>
              <w:top w:val="nil"/>
              <w:left w:val="nil"/>
              <w:bottom w:val="nil"/>
              <w:right w:val="nil"/>
            </w:tcBorders>
          </w:tcPr>
          <w:p w14:paraId="7D2199FD"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Physical punishment G3</w:t>
            </w:r>
          </w:p>
        </w:tc>
        <w:tc>
          <w:tcPr>
            <w:tcW w:w="750" w:type="dxa"/>
            <w:tcBorders>
              <w:top w:val="nil"/>
              <w:left w:val="nil"/>
              <w:bottom w:val="nil"/>
              <w:right w:val="nil"/>
            </w:tcBorders>
          </w:tcPr>
          <w:p w14:paraId="0D1D7E97"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11.7</w:t>
            </w:r>
          </w:p>
        </w:tc>
        <w:tc>
          <w:tcPr>
            <w:tcW w:w="1259" w:type="dxa"/>
            <w:tcBorders>
              <w:top w:val="nil"/>
              <w:left w:val="nil"/>
              <w:bottom w:val="nil"/>
              <w:right w:val="nil"/>
            </w:tcBorders>
          </w:tcPr>
          <w:p w14:paraId="3F8E2E1D"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16.5</w:t>
            </w:r>
          </w:p>
        </w:tc>
        <w:tc>
          <w:tcPr>
            <w:tcW w:w="1257" w:type="dxa"/>
            <w:tcBorders>
              <w:top w:val="nil"/>
              <w:left w:val="nil"/>
              <w:bottom w:val="nil"/>
              <w:right w:val="nil"/>
            </w:tcBorders>
          </w:tcPr>
          <w:p w14:paraId="4C8BDE69"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1.49</w:t>
            </w:r>
          </w:p>
        </w:tc>
        <w:tc>
          <w:tcPr>
            <w:tcW w:w="1266" w:type="dxa"/>
            <w:tcBorders>
              <w:top w:val="nil"/>
              <w:left w:val="nil"/>
              <w:bottom w:val="nil"/>
              <w:right w:val="nil"/>
            </w:tcBorders>
          </w:tcPr>
          <w:p w14:paraId="2CE02DC0"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9.4</w:t>
            </w:r>
          </w:p>
        </w:tc>
        <w:tc>
          <w:tcPr>
            <w:tcW w:w="1259" w:type="dxa"/>
            <w:tcBorders>
              <w:top w:val="nil"/>
              <w:left w:val="nil"/>
              <w:bottom w:val="nil"/>
              <w:right w:val="nil"/>
            </w:tcBorders>
          </w:tcPr>
          <w:p w14:paraId="2F47DCCB"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16.5</w:t>
            </w:r>
          </w:p>
        </w:tc>
        <w:tc>
          <w:tcPr>
            <w:tcW w:w="1257" w:type="dxa"/>
            <w:tcBorders>
              <w:top w:val="nil"/>
              <w:left w:val="nil"/>
              <w:bottom w:val="nil"/>
              <w:right w:val="nil"/>
            </w:tcBorders>
          </w:tcPr>
          <w:p w14:paraId="72EE1A81"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1.89</w:t>
            </w:r>
          </w:p>
        </w:tc>
      </w:tr>
      <w:tr w:rsidR="00A31434" w14:paraId="637CF256" w14:textId="77777777" w:rsidTr="005F5D5E">
        <w:tc>
          <w:tcPr>
            <w:tcW w:w="1968" w:type="dxa"/>
            <w:tcBorders>
              <w:top w:val="nil"/>
              <w:left w:val="nil"/>
              <w:bottom w:val="nil"/>
              <w:right w:val="nil"/>
            </w:tcBorders>
          </w:tcPr>
          <w:p w14:paraId="2DA7D379"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Poor supervision G3</w:t>
            </w:r>
          </w:p>
        </w:tc>
        <w:tc>
          <w:tcPr>
            <w:tcW w:w="750" w:type="dxa"/>
            <w:tcBorders>
              <w:top w:val="nil"/>
              <w:left w:val="nil"/>
              <w:bottom w:val="nil"/>
              <w:right w:val="nil"/>
            </w:tcBorders>
          </w:tcPr>
          <w:p w14:paraId="1A68A4D2"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8.1</w:t>
            </w:r>
          </w:p>
        </w:tc>
        <w:tc>
          <w:tcPr>
            <w:tcW w:w="1259" w:type="dxa"/>
            <w:tcBorders>
              <w:top w:val="nil"/>
              <w:left w:val="nil"/>
              <w:bottom w:val="nil"/>
              <w:right w:val="nil"/>
            </w:tcBorders>
          </w:tcPr>
          <w:p w14:paraId="3B87DA4A"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19.8</w:t>
            </w:r>
          </w:p>
        </w:tc>
        <w:tc>
          <w:tcPr>
            <w:tcW w:w="1257" w:type="dxa"/>
            <w:tcBorders>
              <w:top w:val="nil"/>
              <w:left w:val="nil"/>
              <w:bottom w:val="nil"/>
              <w:right w:val="nil"/>
            </w:tcBorders>
          </w:tcPr>
          <w:p w14:paraId="65CE2617"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2.80*</w:t>
            </w:r>
          </w:p>
        </w:tc>
        <w:tc>
          <w:tcPr>
            <w:tcW w:w="1266" w:type="dxa"/>
            <w:tcBorders>
              <w:top w:val="nil"/>
              <w:left w:val="nil"/>
              <w:bottom w:val="nil"/>
              <w:right w:val="nil"/>
            </w:tcBorders>
          </w:tcPr>
          <w:p w14:paraId="30983F0F"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4.1</w:t>
            </w:r>
          </w:p>
        </w:tc>
        <w:tc>
          <w:tcPr>
            <w:tcW w:w="1259" w:type="dxa"/>
            <w:tcBorders>
              <w:top w:val="nil"/>
              <w:left w:val="nil"/>
              <w:bottom w:val="nil"/>
              <w:right w:val="nil"/>
            </w:tcBorders>
          </w:tcPr>
          <w:p w14:paraId="5BB80235"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21.6</w:t>
            </w:r>
          </w:p>
        </w:tc>
        <w:tc>
          <w:tcPr>
            <w:tcW w:w="1257" w:type="dxa"/>
            <w:tcBorders>
              <w:top w:val="nil"/>
              <w:left w:val="nil"/>
              <w:bottom w:val="nil"/>
              <w:right w:val="nil"/>
            </w:tcBorders>
          </w:tcPr>
          <w:p w14:paraId="3D398A57"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6.53*</w:t>
            </w:r>
          </w:p>
        </w:tc>
      </w:tr>
      <w:tr w:rsidR="00A31434" w14:paraId="6A5C7AAC" w14:textId="77777777" w:rsidTr="005F5D5E">
        <w:tc>
          <w:tcPr>
            <w:tcW w:w="1968" w:type="dxa"/>
            <w:tcBorders>
              <w:top w:val="nil"/>
              <w:left w:val="nil"/>
              <w:bottom w:val="nil"/>
              <w:right w:val="nil"/>
            </w:tcBorders>
          </w:tcPr>
          <w:p w14:paraId="4B69B910"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Parental conflict 32</w:t>
            </w:r>
          </w:p>
        </w:tc>
        <w:tc>
          <w:tcPr>
            <w:tcW w:w="750" w:type="dxa"/>
            <w:tcBorders>
              <w:top w:val="nil"/>
              <w:left w:val="nil"/>
              <w:bottom w:val="nil"/>
              <w:right w:val="nil"/>
            </w:tcBorders>
          </w:tcPr>
          <w:p w14:paraId="31ED8344"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8.3</w:t>
            </w:r>
          </w:p>
        </w:tc>
        <w:tc>
          <w:tcPr>
            <w:tcW w:w="1259" w:type="dxa"/>
            <w:tcBorders>
              <w:top w:val="nil"/>
              <w:left w:val="nil"/>
              <w:bottom w:val="nil"/>
              <w:right w:val="nil"/>
            </w:tcBorders>
          </w:tcPr>
          <w:p w14:paraId="7FD1831E"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16.3</w:t>
            </w:r>
          </w:p>
        </w:tc>
        <w:tc>
          <w:tcPr>
            <w:tcW w:w="1257" w:type="dxa"/>
            <w:tcBorders>
              <w:top w:val="nil"/>
              <w:left w:val="nil"/>
              <w:bottom w:val="nil"/>
              <w:right w:val="nil"/>
            </w:tcBorders>
          </w:tcPr>
          <w:p w14:paraId="23A017AD"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2.15*</w:t>
            </w:r>
          </w:p>
        </w:tc>
        <w:tc>
          <w:tcPr>
            <w:tcW w:w="1266" w:type="dxa"/>
            <w:tcBorders>
              <w:top w:val="nil"/>
              <w:left w:val="nil"/>
              <w:bottom w:val="nil"/>
              <w:right w:val="nil"/>
            </w:tcBorders>
          </w:tcPr>
          <w:p w14:paraId="4FB91267"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5.5</w:t>
            </w:r>
          </w:p>
        </w:tc>
        <w:tc>
          <w:tcPr>
            <w:tcW w:w="1259" w:type="dxa"/>
            <w:tcBorders>
              <w:top w:val="nil"/>
              <w:left w:val="nil"/>
              <w:bottom w:val="nil"/>
              <w:right w:val="nil"/>
            </w:tcBorders>
          </w:tcPr>
          <w:p w14:paraId="0A03C8FF"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10.0</w:t>
            </w:r>
          </w:p>
        </w:tc>
        <w:tc>
          <w:tcPr>
            <w:tcW w:w="1257" w:type="dxa"/>
            <w:tcBorders>
              <w:top w:val="nil"/>
              <w:left w:val="nil"/>
              <w:bottom w:val="nil"/>
              <w:right w:val="nil"/>
            </w:tcBorders>
          </w:tcPr>
          <w:p w14:paraId="4E428E5E"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1.90</w:t>
            </w:r>
          </w:p>
        </w:tc>
      </w:tr>
      <w:tr w:rsidR="00A31434" w14:paraId="4D3E7AE1" w14:textId="77777777" w:rsidTr="005F5D5E">
        <w:tc>
          <w:tcPr>
            <w:tcW w:w="1968" w:type="dxa"/>
            <w:tcBorders>
              <w:top w:val="nil"/>
              <w:left w:val="nil"/>
              <w:bottom w:val="nil"/>
              <w:right w:val="nil"/>
            </w:tcBorders>
          </w:tcPr>
          <w:p w14:paraId="78DB001B"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Separated G3</w:t>
            </w:r>
          </w:p>
        </w:tc>
        <w:tc>
          <w:tcPr>
            <w:tcW w:w="750" w:type="dxa"/>
            <w:tcBorders>
              <w:top w:val="nil"/>
              <w:left w:val="nil"/>
              <w:bottom w:val="nil"/>
              <w:right w:val="nil"/>
            </w:tcBorders>
          </w:tcPr>
          <w:p w14:paraId="04A01408"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8.5</w:t>
            </w:r>
          </w:p>
        </w:tc>
        <w:tc>
          <w:tcPr>
            <w:tcW w:w="1259" w:type="dxa"/>
            <w:tcBorders>
              <w:top w:val="nil"/>
              <w:left w:val="nil"/>
              <w:bottom w:val="nil"/>
              <w:right w:val="nil"/>
            </w:tcBorders>
          </w:tcPr>
          <w:p w14:paraId="0C2D3314"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21.8</w:t>
            </w:r>
          </w:p>
        </w:tc>
        <w:tc>
          <w:tcPr>
            <w:tcW w:w="1257" w:type="dxa"/>
            <w:tcBorders>
              <w:top w:val="nil"/>
              <w:left w:val="nil"/>
              <w:bottom w:val="nil"/>
              <w:right w:val="nil"/>
            </w:tcBorders>
          </w:tcPr>
          <w:p w14:paraId="3D0D3446"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3.01*</w:t>
            </w:r>
          </w:p>
        </w:tc>
        <w:tc>
          <w:tcPr>
            <w:tcW w:w="1266" w:type="dxa"/>
            <w:tcBorders>
              <w:top w:val="nil"/>
              <w:left w:val="nil"/>
              <w:bottom w:val="nil"/>
              <w:right w:val="nil"/>
            </w:tcBorders>
          </w:tcPr>
          <w:p w14:paraId="3E9B2923"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6.1</w:t>
            </w:r>
          </w:p>
        </w:tc>
        <w:tc>
          <w:tcPr>
            <w:tcW w:w="1259" w:type="dxa"/>
            <w:tcBorders>
              <w:top w:val="nil"/>
              <w:left w:val="nil"/>
              <w:bottom w:val="nil"/>
              <w:right w:val="nil"/>
            </w:tcBorders>
          </w:tcPr>
          <w:p w14:paraId="6185F709"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21.8</w:t>
            </w:r>
          </w:p>
        </w:tc>
        <w:tc>
          <w:tcPr>
            <w:tcW w:w="1257" w:type="dxa"/>
            <w:tcBorders>
              <w:top w:val="nil"/>
              <w:left w:val="nil"/>
              <w:bottom w:val="nil"/>
              <w:right w:val="nil"/>
            </w:tcBorders>
          </w:tcPr>
          <w:p w14:paraId="6B62ED82"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4.33*</w:t>
            </w:r>
          </w:p>
        </w:tc>
      </w:tr>
      <w:tr w:rsidR="00A31434" w14:paraId="2170F230" w14:textId="77777777" w:rsidTr="004E0EC5">
        <w:tc>
          <w:tcPr>
            <w:tcW w:w="1968" w:type="dxa"/>
            <w:tcBorders>
              <w:left w:val="nil"/>
              <w:bottom w:val="single" w:sz="4" w:space="0" w:color="auto"/>
              <w:right w:val="nil"/>
            </w:tcBorders>
          </w:tcPr>
          <w:p w14:paraId="2226EC0D"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 xml:space="preserve">Socioeconomic </w:t>
            </w:r>
          </w:p>
        </w:tc>
        <w:tc>
          <w:tcPr>
            <w:tcW w:w="750" w:type="dxa"/>
            <w:tcBorders>
              <w:left w:val="nil"/>
              <w:bottom w:val="single" w:sz="4" w:space="0" w:color="auto"/>
              <w:right w:val="nil"/>
            </w:tcBorders>
          </w:tcPr>
          <w:p w14:paraId="4A3A63B2" w14:textId="77777777" w:rsidR="00A31434" w:rsidRDefault="00A31434" w:rsidP="00916C75">
            <w:pPr>
              <w:rPr>
                <w:rFonts w:ascii="Times New Roman" w:hAnsi="Times New Roman" w:cs="Times New Roman"/>
                <w:sz w:val="24"/>
                <w:szCs w:val="24"/>
              </w:rPr>
            </w:pPr>
          </w:p>
        </w:tc>
        <w:tc>
          <w:tcPr>
            <w:tcW w:w="1259" w:type="dxa"/>
            <w:tcBorders>
              <w:left w:val="nil"/>
              <w:bottom w:val="single" w:sz="4" w:space="0" w:color="auto"/>
              <w:right w:val="nil"/>
            </w:tcBorders>
          </w:tcPr>
          <w:p w14:paraId="3D0F8D9D" w14:textId="77777777" w:rsidR="00A31434" w:rsidRDefault="00A31434" w:rsidP="00916C75">
            <w:pPr>
              <w:rPr>
                <w:rFonts w:ascii="Times New Roman" w:hAnsi="Times New Roman" w:cs="Times New Roman"/>
                <w:sz w:val="24"/>
                <w:szCs w:val="24"/>
              </w:rPr>
            </w:pPr>
          </w:p>
        </w:tc>
        <w:tc>
          <w:tcPr>
            <w:tcW w:w="1257" w:type="dxa"/>
            <w:tcBorders>
              <w:left w:val="nil"/>
              <w:bottom w:val="single" w:sz="4" w:space="0" w:color="auto"/>
              <w:right w:val="nil"/>
            </w:tcBorders>
          </w:tcPr>
          <w:p w14:paraId="18B893BC" w14:textId="77777777" w:rsidR="00A31434" w:rsidRDefault="00A31434" w:rsidP="00916C75">
            <w:pPr>
              <w:rPr>
                <w:rFonts w:ascii="Times New Roman" w:hAnsi="Times New Roman" w:cs="Times New Roman"/>
                <w:sz w:val="24"/>
                <w:szCs w:val="24"/>
              </w:rPr>
            </w:pPr>
          </w:p>
        </w:tc>
        <w:tc>
          <w:tcPr>
            <w:tcW w:w="1266" w:type="dxa"/>
            <w:tcBorders>
              <w:left w:val="nil"/>
              <w:bottom w:val="single" w:sz="4" w:space="0" w:color="auto"/>
              <w:right w:val="nil"/>
            </w:tcBorders>
          </w:tcPr>
          <w:p w14:paraId="7C0842A6" w14:textId="77777777" w:rsidR="00A31434" w:rsidRDefault="00A31434" w:rsidP="00916C75">
            <w:pPr>
              <w:rPr>
                <w:rFonts w:ascii="Times New Roman" w:hAnsi="Times New Roman" w:cs="Times New Roman"/>
                <w:sz w:val="24"/>
                <w:szCs w:val="24"/>
              </w:rPr>
            </w:pPr>
          </w:p>
        </w:tc>
        <w:tc>
          <w:tcPr>
            <w:tcW w:w="1259" w:type="dxa"/>
            <w:tcBorders>
              <w:left w:val="nil"/>
              <w:bottom w:val="single" w:sz="4" w:space="0" w:color="auto"/>
              <w:right w:val="nil"/>
            </w:tcBorders>
          </w:tcPr>
          <w:p w14:paraId="63F1D2B6" w14:textId="77777777" w:rsidR="00A31434" w:rsidRDefault="00A31434" w:rsidP="00916C75">
            <w:pPr>
              <w:rPr>
                <w:rFonts w:ascii="Times New Roman" w:hAnsi="Times New Roman" w:cs="Times New Roman"/>
                <w:sz w:val="24"/>
                <w:szCs w:val="24"/>
              </w:rPr>
            </w:pPr>
          </w:p>
        </w:tc>
        <w:tc>
          <w:tcPr>
            <w:tcW w:w="1257" w:type="dxa"/>
            <w:tcBorders>
              <w:left w:val="nil"/>
              <w:bottom w:val="single" w:sz="4" w:space="0" w:color="auto"/>
              <w:right w:val="nil"/>
            </w:tcBorders>
          </w:tcPr>
          <w:p w14:paraId="4F2D8C6C" w14:textId="77777777" w:rsidR="00A31434" w:rsidRDefault="00A31434" w:rsidP="00916C75">
            <w:pPr>
              <w:rPr>
                <w:rFonts w:ascii="Times New Roman" w:hAnsi="Times New Roman" w:cs="Times New Roman"/>
                <w:sz w:val="24"/>
                <w:szCs w:val="24"/>
              </w:rPr>
            </w:pPr>
          </w:p>
        </w:tc>
      </w:tr>
      <w:tr w:rsidR="00A31434" w14:paraId="4F6EF411" w14:textId="77777777" w:rsidTr="004E0EC5">
        <w:tc>
          <w:tcPr>
            <w:tcW w:w="1968" w:type="dxa"/>
            <w:tcBorders>
              <w:left w:val="nil"/>
              <w:bottom w:val="nil"/>
              <w:right w:val="nil"/>
            </w:tcBorders>
          </w:tcPr>
          <w:p w14:paraId="0507E4F2"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Low take-home pay 32</w:t>
            </w:r>
          </w:p>
        </w:tc>
        <w:tc>
          <w:tcPr>
            <w:tcW w:w="750" w:type="dxa"/>
            <w:tcBorders>
              <w:left w:val="nil"/>
              <w:bottom w:val="nil"/>
              <w:right w:val="nil"/>
            </w:tcBorders>
          </w:tcPr>
          <w:p w14:paraId="1AE6D2A9"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8.8</w:t>
            </w:r>
          </w:p>
        </w:tc>
        <w:tc>
          <w:tcPr>
            <w:tcW w:w="1259" w:type="dxa"/>
            <w:tcBorders>
              <w:left w:val="nil"/>
              <w:bottom w:val="nil"/>
              <w:right w:val="nil"/>
            </w:tcBorders>
          </w:tcPr>
          <w:p w14:paraId="242C6075"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23.4</w:t>
            </w:r>
          </w:p>
        </w:tc>
        <w:tc>
          <w:tcPr>
            <w:tcW w:w="1257" w:type="dxa"/>
            <w:tcBorders>
              <w:left w:val="nil"/>
              <w:bottom w:val="nil"/>
              <w:right w:val="nil"/>
            </w:tcBorders>
          </w:tcPr>
          <w:p w14:paraId="557D31C8"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3.16*</w:t>
            </w:r>
          </w:p>
        </w:tc>
        <w:tc>
          <w:tcPr>
            <w:tcW w:w="1266" w:type="dxa"/>
            <w:tcBorders>
              <w:left w:val="nil"/>
              <w:bottom w:val="nil"/>
              <w:right w:val="nil"/>
            </w:tcBorders>
          </w:tcPr>
          <w:p w14:paraId="3EEBB839"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6.5</w:t>
            </w:r>
          </w:p>
        </w:tc>
        <w:tc>
          <w:tcPr>
            <w:tcW w:w="1259" w:type="dxa"/>
            <w:tcBorders>
              <w:left w:val="nil"/>
              <w:bottom w:val="nil"/>
              <w:right w:val="nil"/>
            </w:tcBorders>
          </w:tcPr>
          <w:p w14:paraId="74073221"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17.0</w:t>
            </w:r>
          </w:p>
        </w:tc>
        <w:tc>
          <w:tcPr>
            <w:tcW w:w="1257" w:type="dxa"/>
            <w:tcBorders>
              <w:left w:val="nil"/>
              <w:bottom w:val="nil"/>
              <w:right w:val="nil"/>
            </w:tcBorders>
          </w:tcPr>
          <w:p w14:paraId="531B0A82"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2.97*</w:t>
            </w:r>
          </w:p>
        </w:tc>
      </w:tr>
      <w:tr w:rsidR="00A31434" w14:paraId="7115D91B" w14:textId="77777777" w:rsidTr="004E0EC5">
        <w:tc>
          <w:tcPr>
            <w:tcW w:w="1968" w:type="dxa"/>
            <w:tcBorders>
              <w:top w:val="nil"/>
              <w:left w:val="nil"/>
              <w:bottom w:val="nil"/>
              <w:right w:val="nil"/>
            </w:tcBorders>
          </w:tcPr>
          <w:p w14:paraId="6E961E05"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Large family size 32</w:t>
            </w:r>
          </w:p>
        </w:tc>
        <w:tc>
          <w:tcPr>
            <w:tcW w:w="750" w:type="dxa"/>
            <w:tcBorders>
              <w:top w:val="nil"/>
              <w:left w:val="nil"/>
              <w:bottom w:val="nil"/>
              <w:right w:val="nil"/>
            </w:tcBorders>
          </w:tcPr>
          <w:p w14:paraId="100A8A99"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11.3</w:t>
            </w:r>
          </w:p>
        </w:tc>
        <w:tc>
          <w:tcPr>
            <w:tcW w:w="1259" w:type="dxa"/>
            <w:tcBorders>
              <w:top w:val="nil"/>
              <w:left w:val="nil"/>
              <w:bottom w:val="nil"/>
              <w:right w:val="nil"/>
            </w:tcBorders>
          </w:tcPr>
          <w:p w14:paraId="7F73CEE5"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16.2</w:t>
            </w:r>
          </w:p>
        </w:tc>
        <w:tc>
          <w:tcPr>
            <w:tcW w:w="1257" w:type="dxa"/>
            <w:tcBorders>
              <w:top w:val="nil"/>
              <w:left w:val="nil"/>
              <w:bottom w:val="nil"/>
              <w:right w:val="nil"/>
            </w:tcBorders>
          </w:tcPr>
          <w:p w14:paraId="18D513B1"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1.52</w:t>
            </w:r>
          </w:p>
        </w:tc>
        <w:tc>
          <w:tcPr>
            <w:tcW w:w="1266" w:type="dxa"/>
            <w:tcBorders>
              <w:top w:val="nil"/>
              <w:left w:val="nil"/>
              <w:bottom w:val="nil"/>
              <w:right w:val="nil"/>
            </w:tcBorders>
          </w:tcPr>
          <w:p w14:paraId="41612160"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12.4</w:t>
            </w:r>
          </w:p>
        </w:tc>
        <w:tc>
          <w:tcPr>
            <w:tcW w:w="1259" w:type="dxa"/>
            <w:tcBorders>
              <w:top w:val="nil"/>
              <w:left w:val="nil"/>
              <w:bottom w:val="nil"/>
              <w:right w:val="nil"/>
            </w:tcBorders>
          </w:tcPr>
          <w:p w14:paraId="464A42EE"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9.5</w:t>
            </w:r>
          </w:p>
        </w:tc>
        <w:tc>
          <w:tcPr>
            <w:tcW w:w="1257" w:type="dxa"/>
            <w:tcBorders>
              <w:top w:val="nil"/>
              <w:left w:val="nil"/>
              <w:bottom w:val="nil"/>
              <w:right w:val="nil"/>
            </w:tcBorders>
          </w:tcPr>
          <w:p w14:paraId="29F6833F"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0.74</w:t>
            </w:r>
          </w:p>
        </w:tc>
      </w:tr>
      <w:tr w:rsidR="00A31434" w14:paraId="5B45131E" w14:textId="77777777" w:rsidTr="004E0EC5">
        <w:tc>
          <w:tcPr>
            <w:tcW w:w="1968" w:type="dxa"/>
            <w:tcBorders>
              <w:top w:val="nil"/>
              <w:left w:val="nil"/>
              <w:bottom w:val="nil"/>
              <w:right w:val="nil"/>
            </w:tcBorders>
          </w:tcPr>
          <w:p w14:paraId="6E36DD1D"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Poor housing 32</w:t>
            </w:r>
          </w:p>
        </w:tc>
        <w:tc>
          <w:tcPr>
            <w:tcW w:w="750" w:type="dxa"/>
            <w:tcBorders>
              <w:top w:val="nil"/>
              <w:left w:val="nil"/>
              <w:bottom w:val="nil"/>
              <w:right w:val="nil"/>
            </w:tcBorders>
          </w:tcPr>
          <w:p w14:paraId="49CD8890"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11.2</w:t>
            </w:r>
          </w:p>
        </w:tc>
        <w:tc>
          <w:tcPr>
            <w:tcW w:w="1259" w:type="dxa"/>
            <w:tcBorders>
              <w:top w:val="nil"/>
              <w:left w:val="nil"/>
              <w:bottom w:val="nil"/>
              <w:right w:val="nil"/>
            </w:tcBorders>
          </w:tcPr>
          <w:p w14:paraId="6CFCCCDC"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10.4</w:t>
            </w:r>
          </w:p>
        </w:tc>
        <w:tc>
          <w:tcPr>
            <w:tcW w:w="1257" w:type="dxa"/>
            <w:tcBorders>
              <w:top w:val="nil"/>
              <w:left w:val="nil"/>
              <w:bottom w:val="nil"/>
              <w:right w:val="nil"/>
            </w:tcBorders>
          </w:tcPr>
          <w:p w14:paraId="394BF7E1"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0.93</w:t>
            </w:r>
          </w:p>
        </w:tc>
        <w:tc>
          <w:tcPr>
            <w:tcW w:w="1266" w:type="dxa"/>
            <w:tcBorders>
              <w:top w:val="nil"/>
              <w:left w:val="nil"/>
              <w:bottom w:val="nil"/>
              <w:right w:val="nil"/>
            </w:tcBorders>
          </w:tcPr>
          <w:p w14:paraId="32713234"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6.3</w:t>
            </w:r>
          </w:p>
        </w:tc>
        <w:tc>
          <w:tcPr>
            <w:tcW w:w="1259" w:type="dxa"/>
            <w:tcBorders>
              <w:top w:val="nil"/>
              <w:left w:val="nil"/>
              <w:bottom w:val="nil"/>
              <w:right w:val="nil"/>
            </w:tcBorders>
          </w:tcPr>
          <w:p w14:paraId="3B9FC8F6"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16.4</w:t>
            </w:r>
          </w:p>
        </w:tc>
        <w:tc>
          <w:tcPr>
            <w:tcW w:w="1257" w:type="dxa"/>
            <w:tcBorders>
              <w:top w:val="nil"/>
              <w:left w:val="nil"/>
              <w:bottom w:val="nil"/>
              <w:right w:val="nil"/>
            </w:tcBorders>
          </w:tcPr>
          <w:p w14:paraId="7BED578F"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2.92*</w:t>
            </w:r>
          </w:p>
        </w:tc>
      </w:tr>
      <w:tr w:rsidR="00A31434" w14:paraId="2400D124" w14:textId="77777777" w:rsidTr="004E0EC5">
        <w:tc>
          <w:tcPr>
            <w:tcW w:w="1968" w:type="dxa"/>
            <w:tcBorders>
              <w:top w:val="nil"/>
              <w:left w:val="nil"/>
              <w:bottom w:val="nil"/>
              <w:right w:val="nil"/>
            </w:tcBorders>
          </w:tcPr>
          <w:p w14:paraId="03FB3DA5"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Low SES 32</w:t>
            </w:r>
          </w:p>
        </w:tc>
        <w:tc>
          <w:tcPr>
            <w:tcW w:w="750" w:type="dxa"/>
            <w:tcBorders>
              <w:top w:val="nil"/>
              <w:left w:val="nil"/>
              <w:bottom w:val="nil"/>
              <w:right w:val="nil"/>
            </w:tcBorders>
          </w:tcPr>
          <w:p w14:paraId="58788AF4"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11.0</w:t>
            </w:r>
          </w:p>
        </w:tc>
        <w:tc>
          <w:tcPr>
            <w:tcW w:w="1259" w:type="dxa"/>
            <w:tcBorders>
              <w:top w:val="nil"/>
              <w:left w:val="nil"/>
              <w:bottom w:val="nil"/>
              <w:right w:val="nil"/>
            </w:tcBorders>
          </w:tcPr>
          <w:p w14:paraId="23778C55"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18.3</w:t>
            </w:r>
          </w:p>
        </w:tc>
        <w:tc>
          <w:tcPr>
            <w:tcW w:w="1257" w:type="dxa"/>
            <w:tcBorders>
              <w:top w:val="nil"/>
              <w:left w:val="nil"/>
              <w:bottom w:val="nil"/>
              <w:right w:val="nil"/>
            </w:tcBorders>
          </w:tcPr>
          <w:p w14:paraId="3C4F5C9D"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1.82</w:t>
            </w:r>
          </w:p>
        </w:tc>
        <w:tc>
          <w:tcPr>
            <w:tcW w:w="1266" w:type="dxa"/>
            <w:tcBorders>
              <w:top w:val="nil"/>
              <w:left w:val="nil"/>
              <w:bottom w:val="nil"/>
              <w:right w:val="nil"/>
            </w:tcBorders>
          </w:tcPr>
          <w:p w14:paraId="4BA0D4AB"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9.9</w:t>
            </w:r>
          </w:p>
        </w:tc>
        <w:tc>
          <w:tcPr>
            <w:tcW w:w="1259" w:type="dxa"/>
            <w:tcBorders>
              <w:top w:val="nil"/>
              <w:left w:val="nil"/>
              <w:bottom w:val="nil"/>
              <w:right w:val="nil"/>
            </w:tcBorders>
          </w:tcPr>
          <w:p w14:paraId="740B7198"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16.7</w:t>
            </w:r>
          </w:p>
        </w:tc>
        <w:tc>
          <w:tcPr>
            <w:tcW w:w="1257" w:type="dxa"/>
            <w:tcBorders>
              <w:top w:val="nil"/>
              <w:left w:val="nil"/>
              <w:bottom w:val="nil"/>
              <w:right w:val="nil"/>
            </w:tcBorders>
          </w:tcPr>
          <w:p w14:paraId="7611CD60"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1.81</w:t>
            </w:r>
          </w:p>
        </w:tc>
      </w:tr>
      <w:tr w:rsidR="00A31434" w14:paraId="3A377371" w14:textId="77777777" w:rsidTr="0000017E">
        <w:tc>
          <w:tcPr>
            <w:tcW w:w="1968" w:type="dxa"/>
            <w:tcBorders>
              <w:left w:val="nil"/>
              <w:bottom w:val="single" w:sz="4" w:space="0" w:color="auto"/>
              <w:right w:val="nil"/>
            </w:tcBorders>
          </w:tcPr>
          <w:p w14:paraId="2A7A35D0"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Individual</w:t>
            </w:r>
          </w:p>
        </w:tc>
        <w:tc>
          <w:tcPr>
            <w:tcW w:w="750" w:type="dxa"/>
            <w:tcBorders>
              <w:left w:val="nil"/>
              <w:bottom w:val="single" w:sz="4" w:space="0" w:color="auto"/>
              <w:right w:val="nil"/>
            </w:tcBorders>
          </w:tcPr>
          <w:p w14:paraId="2D6F34A5" w14:textId="77777777" w:rsidR="00A31434" w:rsidRDefault="00A31434" w:rsidP="00BD0FEF">
            <w:pPr>
              <w:jc w:val="center"/>
              <w:rPr>
                <w:rFonts w:ascii="Times New Roman" w:hAnsi="Times New Roman" w:cs="Times New Roman"/>
                <w:sz w:val="24"/>
                <w:szCs w:val="24"/>
              </w:rPr>
            </w:pPr>
          </w:p>
        </w:tc>
        <w:tc>
          <w:tcPr>
            <w:tcW w:w="1259" w:type="dxa"/>
            <w:tcBorders>
              <w:left w:val="nil"/>
              <w:bottom w:val="single" w:sz="4" w:space="0" w:color="auto"/>
              <w:right w:val="nil"/>
            </w:tcBorders>
          </w:tcPr>
          <w:p w14:paraId="1E436DBE" w14:textId="77777777" w:rsidR="00A31434" w:rsidRDefault="00A31434" w:rsidP="00BD0FEF">
            <w:pPr>
              <w:jc w:val="center"/>
              <w:rPr>
                <w:rFonts w:ascii="Times New Roman" w:hAnsi="Times New Roman" w:cs="Times New Roman"/>
                <w:sz w:val="24"/>
                <w:szCs w:val="24"/>
              </w:rPr>
            </w:pPr>
          </w:p>
        </w:tc>
        <w:tc>
          <w:tcPr>
            <w:tcW w:w="1257" w:type="dxa"/>
            <w:tcBorders>
              <w:left w:val="nil"/>
              <w:bottom w:val="single" w:sz="4" w:space="0" w:color="auto"/>
              <w:right w:val="nil"/>
            </w:tcBorders>
          </w:tcPr>
          <w:p w14:paraId="1BD5D6A9" w14:textId="77777777" w:rsidR="00A31434" w:rsidRDefault="00A31434" w:rsidP="00BD0FEF">
            <w:pPr>
              <w:jc w:val="center"/>
              <w:rPr>
                <w:rFonts w:ascii="Times New Roman" w:hAnsi="Times New Roman" w:cs="Times New Roman"/>
                <w:sz w:val="24"/>
                <w:szCs w:val="24"/>
              </w:rPr>
            </w:pPr>
          </w:p>
        </w:tc>
        <w:tc>
          <w:tcPr>
            <w:tcW w:w="1266" w:type="dxa"/>
            <w:tcBorders>
              <w:left w:val="nil"/>
              <w:bottom w:val="single" w:sz="4" w:space="0" w:color="auto"/>
              <w:right w:val="nil"/>
            </w:tcBorders>
          </w:tcPr>
          <w:p w14:paraId="7598D38E" w14:textId="77777777" w:rsidR="00A31434" w:rsidRDefault="00A31434" w:rsidP="00BD0FEF">
            <w:pPr>
              <w:jc w:val="center"/>
              <w:rPr>
                <w:rFonts w:ascii="Times New Roman" w:hAnsi="Times New Roman" w:cs="Times New Roman"/>
                <w:sz w:val="24"/>
                <w:szCs w:val="24"/>
              </w:rPr>
            </w:pPr>
          </w:p>
        </w:tc>
        <w:tc>
          <w:tcPr>
            <w:tcW w:w="1259" w:type="dxa"/>
            <w:tcBorders>
              <w:left w:val="nil"/>
              <w:bottom w:val="single" w:sz="4" w:space="0" w:color="auto"/>
              <w:right w:val="nil"/>
            </w:tcBorders>
          </w:tcPr>
          <w:p w14:paraId="02F8D757" w14:textId="77777777" w:rsidR="00A31434" w:rsidRDefault="00A31434" w:rsidP="00BD0FEF">
            <w:pPr>
              <w:jc w:val="center"/>
              <w:rPr>
                <w:rFonts w:ascii="Times New Roman" w:hAnsi="Times New Roman" w:cs="Times New Roman"/>
                <w:sz w:val="24"/>
                <w:szCs w:val="24"/>
              </w:rPr>
            </w:pPr>
          </w:p>
        </w:tc>
        <w:tc>
          <w:tcPr>
            <w:tcW w:w="1257" w:type="dxa"/>
            <w:tcBorders>
              <w:left w:val="nil"/>
              <w:bottom w:val="single" w:sz="4" w:space="0" w:color="auto"/>
              <w:right w:val="nil"/>
            </w:tcBorders>
          </w:tcPr>
          <w:p w14:paraId="1F69D5B0" w14:textId="77777777" w:rsidR="00A31434" w:rsidRDefault="00A31434" w:rsidP="00BD0FEF">
            <w:pPr>
              <w:jc w:val="center"/>
              <w:rPr>
                <w:rFonts w:ascii="Times New Roman" w:hAnsi="Times New Roman" w:cs="Times New Roman"/>
                <w:sz w:val="24"/>
                <w:szCs w:val="24"/>
              </w:rPr>
            </w:pPr>
          </w:p>
        </w:tc>
      </w:tr>
      <w:tr w:rsidR="00A31434" w14:paraId="33796217" w14:textId="77777777" w:rsidTr="0000017E">
        <w:tc>
          <w:tcPr>
            <w:tcW w:w="1968" w:type="dxa"/>
            <w:tcBorders>
              <w:left w:val="nil"/>
              <w:bottom w:val="nil"/>
              <w:right w:val="nil"/>
            </w:tcBorders>
          </w:tcPr>
          <w:p w14:paraId="7C5490DC"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Early school leaving G3</w:t>
            </w:r>
          </w:p>
        </w:tc>
        <w:tc>
          <w:tcPr>
            <w:tcW w:w="750" w:type="dxa"/>
            <w:tcBorders>
              <w:left w:val="nil"/>
              <w:bottom w:val="nil"/>
              <w:right w:val="nil"/>
            </w:tcBorders>
          </w:tcPr>
          <w:p w14:paraId="53464DD1"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11.4</w:t>
            </w:r>
          </w:p>
        </w:tc>
        <w:tc>
          <w:tcPr>
            <w:tcW w:w="1259" w:type="dxa"/>
            <w:tcBorders>
              <w:left w:val="nil"/>
              <w:bottom w:val="nil"/>
              <w:right w:val="nil"/>
            </w:tcBorders>
          </w:tcPr>
          <w:p w14:paraId="4B243B8B"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23.1</w:t>
            </w:r>
          </w:p>
        </w:tc>
        <w:tc>
          <w:tcPr>
            <w:tcW w:w="1257" w:type="dxa"/>
            <w:tcBorders>
              <w:left w:val="nil"/>
              <w:bottom w:val="nil"/>
              <w:right w:val="nil"/>
            </w:tcBorders>
          </w:tcPr>
          <w:p w14:paraId="480D1D8F"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2.34*</w:t>
            </w:r>
          </w:p>
        </w:tc>
        <w:tc>
          <w:tcPr>
            <w:tcW w:w="1266" w:type="dxa"/>
            <w:tcBorders>
              <w:left w:val="nil"/>
              <w:bottom w:val="nil"/>
              <w:right w:val="nil"/>
            </w:tcBorders>
          </w:tcPr>
          <w:p w14:paraId="3A33DD87"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8.2</w:t>
            </w:r>
          </w:p>
        </w:tc>
        <w:tc>
          <w:tcPr>
            <w:tcW w:w="1259" w:type="dxa"/>
            <w:tcBorders>
              <w:left w:val="nil"/>
              <w:bottom w:val="nil"/>
              <w:right w:val="nil"/>
            </w:tcBorders>
          </w:tcPr>
          <w:p w14:paraId="72C65111"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30.8</w:t>
            </w:r>
          </w:p>
        </w:tc>
        <w:tc>
          <w:tcPr>
            <w:tcW w:w="1257" w:type="dxa"/>
            <w:tcBorders>
              <w:left w:val="nil"/>
              <w:bottom w:val="nil"/>
              <w:right w:val="nil"/>
            </w:tcBorders>
          </w:tcPr>
          <w:p w14:paraId="3D20EEE3"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4.99*</w:t>
            </w:r>
          </w:p>
        </w:tc>
      </w:tr>
      <w:tr w:rsidR="00A31434" w14:paraId="64E1F287" w14:textId="77777777" w:rsidTr="0000017E">
        <w:tc>
          <w:tcPr>
            <w:tcW w:w="1968" w:type="dxa"/>
            <w:tcBorders>
              <w:top w:val="nil"/>
              <w:left w:val="nil"/>
              <w:bottom w:val="nil"/>
              <w:right w:val="nil"/>
            </w:tcBorders>
          </w:tcPr>
          <w:p w14:paraId="52B4EE36"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Risk taking G3</w:t>
            </w:r>
          </w:p>
        </w:tc>
        <w:tc>
          <w:tcPr>
            <w:tcW w:w="750" w:type="dxa"/>
            <w:tcBorders>
              <w:top w:val="nil"/>
              <w:left w:val="nil"/>
              <w:bottom w:val="nil"/>
              <w:right w:val="nil"/>
            </w:tcBorders>
          </w:tcPr>
          <w:p w14:paraId="02237001"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10.4</w:t>
            </w:r>
          </w:p>
        </w:tc>
        <w:tc>
          <w:tcPr>
            <w:tcW w:w="1259" w:type="dxa"/>
            <w:tcBorders>
              <w:top w:val="nil"/>
              <w:left w:val="nil"/>
              <w:bottom w:val="nil"/>
              <w:right w:val="nil"/>
            </w:tcBorders>
          </w:tcPr>
          <w:p w14:paraId="248C766F"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29.7</w:t>
            </w:r>
          </w:p>
        </w:tc>
        <w:tc>
          <w:tcPr>
            <w:tcW w:w="1257" w:type="dxa"/>
            <w:tcBorders>
              <w:top w:val="nil"/>
              <w:left w:val="nil"/>
              <w:bottom w:val="nil"/>
              <w:right w:val="nil"/>
            </w:tcBorders>
          </w:tcPr>
          <w:p w14:paraId="3BA85047"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3.66*</w:t>
            </w:r>
          </w:p>
        </w:tc>
        <w:tc>
          <w:tcPr>
            <w:tcW w:w="1266" w:type="dxa"/>
            <w:tcBorders>
              <w:top w:val="nil"/>
              <w:left w:val="nil"/>
              <w:bottom w:val="nil"/>
              <w:right w:val="nil"/>
            </w:tcBorders>
          </w:tcPr>
          <w:p w14:paraId="431C7701"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8.1</w:t>
            </w:r>
          </w:p>
        </w:tc>
        <w:tc>
          <w:tcPr>
            <w:tcW w:w="1259" w:type="dxa"/>
            <w:tcBorders>
              <w:top w:val="nil"/>
              <w:left w:val="nil"/>
              <w:bottom w:val="nil"/>
              <w:right w:val="nil"/>
            </w:tcBorders>
          </w:tcPr>
          <w:p w14:paraId="360E3895"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32.4</w:t>
            </w:r>
          </w:p>
        </w:tc>
        <w:tc>
          <w:tcPr>
            <w:tcW w:w="1257" w:type="dxa"/>
            <w:tcBorders>
              <w:top w:val="nil"/>
              <w:left w:val="nil"/>
              <w:bottom w:val="nil"/>
              <w:right w:val="nil"/>
            </w:tcBorders>
          </w:tcPr>
          <w:p w14:paraId="5A9D7016"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5.44*</w:t>
            </w:r>
          </w:p>
        </w:tc>
      </w:tr>
      <w:tr w:rsidR="00A31434" w14:paraId="08279B53" w14:textId="77777777" w:rsidTr="0000017E">
        <w:tc>
          <w:tcPr>
            <w:tcW w:w="1968" w:type="dxa"/>
            <w:tcBorders>
              <w:top w:val="nil"/>
              <w:left w:val="nil"/>
              <w:bottom w:val="nil"/>
              <w:right w:val="nil"/>
            </w:tcBorders>
          </w:tcPr>
          <w:p w14:paraId="4B220C85"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Poor attention G3</w:t>
            </w:r>
          </w:p>
        </w:tc>
        <w:tc>
          <w:tcPr>
            <w:tcW w:w="750" w:type="dxa"/>
            <w:tcBorders>
              <w:top w:val="nil"/>
              <w:left w:val="nil"/>
              <w:bottom w:val="nil"/>
              <w:right w:val="nil"/>
            </w:tcBorders>
          </w:tcPr>
          <w:p w14:paraId="74471E3C"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12.8</w:t>
            </w:r>
          </w:p>
        </w:tc>
        <w:tc>
          <w:tcPr>
            <w:tcW w:w="1259" w:type="dxa"/>
            <w:tcBorders>
              <w:top w:val="nil"/>
              <w:left w:val="nil"/>
              <w:bottom w:val="nil"/>
              <w:right w:val="nil"/>
            </w:tcBorders>
          </w:tcPr>
          <w:p w14:paraId="675FCE6B"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16.7</w:t>
            </w:r>
          </w:p>
        </w:tc>
        <w:tc>
          <w:tcPr>
            <w:tcW w:w="1257" w:type="dxa"/>
            <w:tcBorders>
              <w:top w:val="nil"/>
              <w:left w:val="nil"/>
              <w:bottom w:val="nil"/>
              <w:right w:val="nil"/>
            </w:tcBorders>
          </w:tcPr>
          <w:p w14:paraId="617ECAFE"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1.37</w:t>
            </w:r>
          </w:p>
        </w:tc>
        <w:tc>
          <w:tcPr>
            <w:tcW w:w="1266" w:type="dxa"/>
            <w:tcBorders>
              <w:top w:val="nil"/>
              <w:left w:val="nil"/>
              <w:bottom w:val="nil"/>
              <w:right w:val="nil"/>
            </w:tcBorders>
          </w:tcPr>
          <w:p w14:paraId="583E503B"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9.8</w:t>
            </w:r>
          </w:p>
        </w:tc>
        <w:tc>
          <w:tcPr>
            <w:tcW w:w="1259" w:type="dxa"/>
            <w:tcBorders>
              <w:top w:val="nil"/>
              <w:left w:val="nil"/>
              <w:bottom w:val="nil"/>
              <w:right w:val="nil"/>
            </w:tcBorders>
          </w:tcPr>
          <w:p w14:paraId="6998DF18"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29.2</w:t>
            </w:r>
          </w:p>
        </w:tc>
        <w:tc>
          <w:tcPr>
            <w:tcW w:w="1257" w:type="dxa"/>
            <w:tcBorders>
              <w:top w:val="nil"/>
              <w:left w:val="nil"/>
              <w:bottom w:val="nil"/>
              <w:right w:val="nil"/>
            </w:tcBorders>
          </w:tcPr>
          <w:p w14:paraId="28B378A2"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3.80*</w:t>
            </w:r>
          </w:p>
        </w:tc>
      </w:tr>
      <w:tr w:rsidR="00A31434" w14:paraId="6CFAE846" w14:textId="77777777" w:rsidTr="0000017E">
        <w:tc>
          <w:tcPr>
            <w:tcW w:w="1968" w:type="dxa"/>
            <w:tcBorders>
              <w:top w:val="nil"/>
              <w:left w:val="nil"/>
              <w:bottom w:val="nil"/>
              <w:right w:val="nil"/>
            </w:tcBorders>
          </w:tcPr>
          <w:p w14:paraId="727E62AA"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Suspended G3</w:t>
            </w:r>
          </w:p>
        </w:tc>
        <w:tc>
          <w:tcPr>
            <w:tcW w:w="750" w:type="dxa"/>
            <w:tcBorders>
              <w:top w:val="nil"/>
              <w:left w:val="nil"/>
              <w:bottom w:val="nil"/>
              <w:right w:val="nil"/>
            </w:tcBorders>
          </w:tcPr>
          <w:p w14:paraId="759C17B4"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11.3</w:t>
            </w:r>
          </w:p>
        </w:tc>
        <w:tc>
          <w:tcPr>
            <w:tcW w:w="1259" w:type="dxa"/>
            <w:tcBorders>
              <w:top w:val="nil"/>
              <w:left w:val="nil"/>
              <w:bottom w:val="nil"/>
              <w:right w:val="nil"/>
            </w:tcBorders>
          </w:tcPr>
          <w:p w14:paraId="00464FA7"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27.6</w:t>
            </w:r>
          </w:p>
        </w:tc>
        <w:tc>
          <w:tcPr>
            <w:tcW w:w="1257" w:type="dxa"/>
            <w:tcBorders>
              <w:top w:val="nil"/>
              <w:left w:val="nil"/>
              <w:bottom w:val="nil"/>
              <w:right w:val="nil"/>
            </w:tcBorders>
          </w:tcPr>
          <w:p w14:paraId="246A6581"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2.99*</w:t>
            </w:r>
          </w:p>
        </w:tc>
        <w:tc>
          <w:tcPr>
            <w:tcW w:w="1266" w:type="dxa"/>
            <w:tcBorders>
              <w:top w:val="nil"/>
              <w:left w:val="nil"/>
              <w:bottom w:val="nil"/>
              <w:right w:val="nil"/>
            </w:tcBorders>
          </w:tcPr>
          <w:p w14:paraId="20C4C34F"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10.4</w:t>
            </w:r>
          </w:p>
        </w:tc>
        <w:tc>
          <w:tcPr>
            <w:tcW w:w="1259" w:type="dxa"/>
            <w:tcBorders>
              <w:top w:val="nil"/>
              <w:left w:val="nil"/>
              <w:bottom w:val="nil"/>
              <w:right w:val="nil"/>
            </w:tcBorders>
          </w:tcPr>
          <w:p w14:paraId="37856D77"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20.7</w:t>
            </w:r>
          </w:p>
        </w:tc>
        <w:tc>
          <w:tcPr>
            <w:tcW w:w="1257" w:type="dxa"/>
            <w:tcBorders>
              <w:top w:val="nil"/>
              <w:left w:val="nil"/>
              <w:bottom w:val="nil"/>
              <w:right w:val="nil"/>
            </w:tcBorders>
          </w:tcPr>
          <w:p w14:paraId="14C537D0"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2.24</w:t>
            </w:r>
          </w:p>
        </w:tc>
      </w:tr>
      <w:tr w:rsidR="00A31434" w14:paraId="00992536" w14:textId="77777777" w:rsidTr="0000017E">
        <w:tc>
          <w:tcPr>
            <w:tcW w:w="1968" w:type="dxa"/>
            <w:tcBorders>
              <w:top w:val="nil"/>
              <w:left w:val="nil"/>
              <w:right w:val="nil"/>
            </w:tcBorders>
          </w:tcPr>
          <w:p w14:paraId="70ADAABB" w14:textId="77777777" w:rsidR="00A31434" w:rsidRDefault="00A31434" w:rsidP="00916C75">
            <w:pPr>
              <w:rPr>
                <w:rFonts w:ascii="Times New Roman" w:hAnsi="Times New Roman" w:cs="Times New Roman"/>
                <w:sz w:val="24"/>
                <w:szCs w:val="24"/>
              </w:rPr>
            </w:pPr>
            <w:r>
              <w:rPr>
                <w:rFonts w:ascii="Times New Roman" w:hAnsi="Times New Roman" w:cs="Times New Roman"/>
                <w:sz w:val="24"/>
                <w:szCs w:val="24"/>
              </w:rPr>
              <w:t>Truant G3</w:t>
            </w:r>
          </w:p>
        </w:tc>
        <w:tc>
          <w:tcPr>
            <w:tcW w:w="750" w:type="dxa"/>
            <w:tcBorders>
              <w:top w:val="nil"/>
              <w:left w:val="nil"/>
              <w:right w:val="nil"/>
            </w:tcBorders>
          </w:tcPr>
          <w:p w14:paraId="517BB7F3"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10.6</w:t>
            </w:r>
          </w:p>
        </w:tc>
        <w:tc>
          <w:tcPr>
            <w:tcW w:w="1259" w:type="dxa"/>
            <w:tcBorders>
              <w:top w:val="nil"/>
              <w:left w:val="nil"/>
              <w:right w:val="nil"/>
            </w:tcBorders>
          </w:tcPr>
          <w:p w14:paraId="124CD466"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21.7</w:t>
            </w:r>
          </w:p>
        </w:tc>
        <w:tc>
          <w:tcPr>
            <w:tcW w:w="1257" w:type="dxa"/>
            <w:tcBorders>
              <w:top w:val="nil"/>
              <w:left w:val="nil"/>
              <w:right w:val="nil"/>
            </w:tcBorders>
          </w:tcPr>
          <w:p w14:paraId="287D0ED8"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2.34*</w:t>
            </w:r>
          </w:p>
        </w:tc>
        <w:tc>
          <w:tcPr>
            <w:tcW w:w="1266" w:type="dxa"/>
            <w:tcBorders>
              <w:top w:val="nil"/>
              <w:left w:val="nil"/>
              <w:right w:val="nil"/>
            </w:tcBorders>
          </w:tcPr>
          <w:p w14:paraId="60AF3A60"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8.5</w:t>
            </w:r>
          </w:p>
        </w:tc>
        <w:tc>
          <w:tcPr>
            <w:tcW w:w="1259" w:type="dxa"/>
            <w:tcBorders>
              <w:top w:val="nil"/>
              <w:left w:val="nil"/>
              <w:right w:val="nil"/>
            </w:tcBorders>
          </w:tcPr>
          <w:p w14:paraId="3D5F60C6"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21.7</w:t>
            </w:r>
          </w:p>
        </w:tc>
        <w:tc>
          <w:tcPr>
            <w:tcW w:w="1257" w:type="dxa"/>
            <w:tcBorders>
              <w:top w:val="nil"/>
              <w:left w:val="nil"/>
              <w:right w:val="nil"/>
            </w:tcBorders>
          </w:tcPr>
          <w:p w14:paraId="0F1054FD" w14:textId="77777777" w:rsidR="00A31434" w:rsidRDefault="00A31434" w:rsidP="00BD0FEF">
            <w:pPr>
              <w:jc w:val="center"/>
              <w:rPr>
                <w:rFonts w:ascii="Times New Roman" w:hAnsi="Times New Roman" w:cs="Times New Roman"/>
                <w:sz w:val="24"/>
                <w:szCs w:val="24"/>
              </w:rPr>
            </w:pPr>
            <w:r>
              <w:rPr>
                <w:rFonts w:ascii="Times New Roman" w:hAnsi="Times New Roman" w:cs="Times New Roman"/>
                <w:sz w:val="24"/>
                <w:szCs w:val="24"/>
              </w:rPr>
              <w:t>2.96*</w:t>
            </w:r>
          </w:p>
        </w:tc>
      </w:tr>
    </w:tbl>
    <w:p w14:paraId="6DCDA40A" w14:textId="6CFF06DC" w:rsidR="00565BA0" w:rsidRDefault="00A31434" w:rsidP="00B22036">
      <w:pPr>
        <w:spacing w:after="0" w:line="480" w:lineRule="auto"/>
        <w:rPr>
          <w:rFonts w:ascii="Times New Roman" w:hAnsi="Times New Roman" w:cs="Times New Roman"/>
          <w:sz w:val="24"/>
          <w:szCs w:val="24"/>
        </w:rPr>
      </w:pPr>
      <w:r w:rsidRPr="00B22036">
        <w:rPr>
          <w:rFonts w:ascii="Times New Roman" w:hAnsi="Times New Roman" w:cs="Times New Roman"/>
          <w:i/>
          <w:iCs/>
          <w:sz w:val="24"/>
          <w:szCs w:val="24"/>
        </w:rPr>
        <w:t>Note</w:t>
      </w:r>
      <w:r w:rsidR="00565BA0" w:rsidRPr="00B22036">
        <w:rPr>
          <w:rFonts w:ascii="Times New Roman" w:hAnsi="Times New Roman" w:cs="Times New Roman"/>
          <w:i/>
          <w:iCs/>
          <w:sz w:val="24"/>
          <w:szCs w:val="24"/>
        </w:rPr>
        <w:t>.</w:t>
      </w:r>
      <w:r>
        <w:rPr>
          <w:rFonts w:ascii="Times New Roman" w:hAnsi="Times New Roman" w:cs="Times New Roman"/>
          <w:sz w:val="24"/>
          <w:szCs w:val="24"/>
        </w:rPr>
        <w:t xml:space="preserve"> F1-PP = Factor 1, psychopathic personality. F2-PB = Factor 2, psychopathic behaviour; NR = Non-Risk, R = Risk; OR = Odds Ratio</w:t>
      </w:r>
      <w:r w:rsidR="00AF55E0">
        <w:rPr>
          <w:rFonts w:ascii="Times New Roman" w:hAnsi="Times New Roman" w:cs="Times New Roman"/>
          <w:sz w:val="24"/>
          <w:szCs w:val="24"/>
        </w:rPr>
        <w:t>; 32 = measured at 32; G3 = measured by G3; N=259</w:t>
      </w:r>
    </w:p>
    <w:p w14:paraId="3B180A80" w14:textId="52B792A2" w:rsidR="00191F9F" w:rsidRDefault="00A31434" w:rsidP="005D12B3">
      <w:pPr>
        <w:spacing w:after="0" w:line="480" w:lineRule="auto"/>
        <w:rPr>
          <w:rFonts w:ascii="Times New Roman" w:hAnsi="Times New Roman" w:cs="Times New Roman"/>
          <w:sz w:val="24"/>
          <w:szCs w:val="24"/>
        </w:rPr>
      </w:pPr>
      <w:r>
        <w:rPr>
          <w:rFonts w:ascii="Times New Roman" w:hAnsi="Times New Roman" w:cs="Times New Roman"/>
          <w:sz w:val="24"/>
          <w:szCs w:val="24"/>
        </w:rPr>
        <w:t>*p&lt;.05, one tailed</w:t>
      </w:r>
    </w:p>
    <w:p w14:paraId="12C5B98C" w14:textId="77777777" w:rsidR="00F26D41" w:rsidRDefault="00F26D41" w:rsidP="006C3800">
      <w:pPr>
        <w:rPr>
          <w:rFonts w:ascii="Times New Roman" w:hAnsi="Times New Roman" w:cs="Times New Roman"/>
          <w:b/>
          <w:bCs/>
          <w:sz w:val="24"/>
          <w:szCs w:val="24"/>
        </w:rPr>
      </w:pPr>
    </w:p>
    <w:p w14:paraId="187DA37A" w14:textId="20485A87" w:rsidR="00620C1F" w:rsidRPr="00151DB3" w:rsidRDefault="00422827" w:rsidP="006C3800">
      <w:pPr>
        <w:rPr>
          <w:rFonts w:ascii="Times New Roman" w:hAnsi="Times New Roman" w:cs="Times New Roman"/>
          <w:b/>
          <w:bCs/>
          <w:sz w:val="24"/>
          <w:szCs w:val="24"/>
        </w:rPr>
      </w:pPr>
      <w:r w:rsidRPr="00151DB3">
        <w:rPr>
          <w:rFonts w:ascii="Times New Roman" w:hAnsi="Times New Roman" w:cs="Times New Roman"/>
          <w:b/>
          <w:bCs/>
          <w:sz w:val="24"/>
          <w:szCs w:val="24"/>
        </w:rPr>
        <w:t>Table 5</w:t>
      </w:r>
    </w:p>
    <w:p w14:paraId="13C94AE7" w14:textId="714E5DE1" w:rsidR="006C3800" w:rsidRPr="00151DB3" w:rsidRDefault="00422827" w:rsidP="006C3800">
      <w:pPr>
        <w:rPr>
          <w:rFonts w:ascii="Times New Roman" w:hAnsi="Times New Roman" w:cs="Times New Roman"/>
          <w:i/>
          <w:iCs/>
          <w:sz w:val="24"/>
          <w:szCs w:val="24"/>
        </w:rPr>
      </w:pPr>
      <w:r w:rsidRPr="00151DB3">
        <w:rPr>
          <w:rFonts w:ascii="Times New Roman" w:hAnsi="Times New Roman" w:cs="Times New Roman"/>
          <w:i/>
          <w:iCs/>
          <w:sz w:val="24"/>
          <w:szCs w:val="24"/>
        </w:rPr>
        <w:t xml:space="preserve">Risk </w:t>
      </w:r>
      <w:r w:rsidR="00151DB3" w:rsidRPr="00151DB3">
        <w:rPr>
          <w:rFonts w:ascii="Times New Roman" w:hAnsi="Times New Roman" w:cs="Times New Roman"/>
          <w:i/>
          <w:iCs/>
          <w:sz w:val="24"/>
          <w:szCs w:val="24"/>
        </w:rPr>
        <w:t>F</w:t>
      </w:r>
      <w:r w:rsidRPr="00151DB3">
        <w:rPr>
          <w:rFonts w:ascii="Times New Roman" w:hAnsi="Times New Roman" w:cs="Times New Roman"/>
          <w:i/>
          <w:iCs/>
          <w:sz w:val="24"/>
          <w:szCs w:val="24"/>
        </w:rPr>
        <w:t xml:space="preserve">actors for G3 </w:t>
      </w:r>
      <w:r w:rsidR="00151DB3" w:rsidRPr="00151DB3">
        <w:rPr>
          <w:rFonts w:ascii="Times New Roman" w:hAnsi="Times New Roman" w:cs="Times New Roman"/>
          <w:i/>
          <w:iCs/>
          <w:sz w:val="24"/>
          <w:szCs w:val="24"/>
        </w:rPr>
        <w:t>M</w:t>
      </w:r>
      <w:r w:rsidRPr="00151DB3">
        <w:rPr>
          <w:rFonts w:ascii="Times New Roman" w:hAnsi="Times New Roman" w:cs="Times New Roman"/>
          <w:i/>
          <w:iCs/>
          <w:sz w:val="24"/>
          <w:szCs w:val="24"/>
        </w:rPr>
        <w:t>ales (</w:t>
      </w:r>
      <w:r w:rsidR="00151DB3" w:rsidRPr="00151DB3">
        <w:rPr>
          <w:rFonts w:ascii="Times New Roman" w:hAnsi="Times New Roman" w:cs="Times New Roman"/>
          <w:i/>
          <w:iCs/>
          <w:sz w:val="24"/>
          <w:szCs w:val="24"/>
        </w:rPr>
        <w:t>C</w:t>
      </w:r>
      <w:r w:rsidRPr="00151DB3">
        <w:rPr>
          <w:rFonts w:ascii="Times New Roman" w:hAnsi="Times New Roman" w:cs="Times New Roman"/>
          <w:i/>
          <w:iCs/>
          <w:sz w:val="24"/>
          <w:szCs w:val="24"/>
        </w:rPr>
        <w:t xml:space="preserve">ontinuous </w:t>
      </w:r>
      <w:r w:rsidR="00151DB3" w:rsidRPr="00151DB3">
        <w:rPr>
          <w:rFonts w:ascii="Times New Roman" w:hAnsi="Times New Roman" w:cs="Times New Roman"/>
          <w:i/>
          <w:iCs/>
          <w:sz w:val="24"/>
          <w:szCs w:val="24"/>
        </w:rPr>
        <w:t>V</w:t>
      </w:r>
      <w:r w:rsidRPr="00151DB3">
        <w:rPr>
          <w:rFonts w:ascii="Times New Roman" w:hAnsi="Times New Roman" w:cs="Times New Roman"/>
          <w:i/>
          <w:iCs/>
          <w:sz w:val="24"/>
          <w:szCs w:val="24"/>
        </w:rPr>
        <w:t>ariables)</w:t>
      </w:r>
    </w:p>
    <w:p w14:paraId="369AEDC8" w14:textId="77777777" w:rsidR="00F26D41" w:rsidRDefault="00F26D41" w:rsidP="00860469">
      <w:pPr>
        <w:spacing w:after="0" w:line="480" w:lineRule="auto"/>
        <w:rPr>
          <w:rFonts w:ascii="Times New Roman" w:hAnsi="Times New Roman" w:cs="Times New Roman"/>
          <w:i/>
          <w:iCs/>
          <w:sz w:val="24"/>
          <w:szCs w:val="24"/>
        </w:rPr>
      </w:pPr>
    </w:p>
    <w:tbl>
      <w:tblPr>
        <w:tblStyle w:val="TableGrid"/>
        <w:tblpPr w:leftFromText="180" w:rightFromText="180" w:vertAnchor="page" w:horzAnchor="margin" w:tblpY="3121"/>
        <w:tblW w:w="9365" w:type="dxa"/>
        <w:tblLook w:val="04A0" w:firstRow="1" w:lastRow="0" w:firstColumn="1" w:lastColumn="0" w:noHBand="0" w:noVBand="1"/>
      </w:tblPr>
      <w:tblGrid>
        <w:gridCol w:w="2545"/>
        <w:gridCol w:w="763"/>
        <w:gridCol w:w="1220"/>
        <w:gridCol w:w="1190"/>
        <w:gridCol w:w="1237"/>
        <w:gridCol w:w="1220"/>
        <w:gridCol w:w="1190"/>
      </w:tblGrid>
      <w:tr w:rsidR="00EF4917" w14:paraId="0E709D7D" w14:textId="77777777" w:rsidTr="002A0A34">
        <w:tc>
          <w:tcPr>
            <w:tcW w:w="2545" w:type="dxa"/>
            <w:tcBorders>
              <w:left w:val="nil"/>
              <w:bottom w:val="single" w:sz="4" w:space="0" w:color="auto"/>
              <w:right w:val="nil"/>
            </w:tcBorders>
          </w:tcPr>
          <w:p w14:paraId="7B18B946" w14:textId="77777777" w:rsidR="00EF4917" w:rsidRDefault="00EF4917" w:rsidP="002A0A34">
            <w:pPr>
              <w:rPr>
                <w:rFonts w:ascii="Times New Roman" w:hAnsi="Times New Roman" w:cs="Times New Roman"/>
                <w:sz w:val="24"/>
                <w:szCs w:val="24"/>
              </w:rPr>
            </w:pPr>
          </w:p>
        </w:tc>
        <w:tc>
          <w:tcPr>
            <w:tcW w:w="3173" w:type="dxa"/>
            <w:gridSpan w:val="3"/>
            <w:tcBorders>
              <w:left w:val="nil"/>
              <w:bottom w:val="single" w:sz="4" w:space="0" w:color="auto"/>
              <w:right w:val="nil"/>
            </w:tcBorders>
          </w:tcPr>
          <w:p w14:paraId="7E889CF9"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F1-PP (1.96)</w:t>
            </w:r>
          </w:p>
        </w:tc>
        <w:tc>
          <w:tcPr>
            <w:tcW w:w="3647" w:type="dxa"/>
            <w:gridSpan w:val="3"/>
            <w:tcBorders>
              <w:left w:val="nil"/>
              <w:bottom w:val="single" w:sz="4" w:space="0" w:color="auto"/>
              <w:right w:val="nil"/>
            </w:tcBorders>
          </w:tcPr>
          <w:p w14:paraId="59FB080C"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F2-PB (2.59)</w:t>
            </w:r>
          </w:p>
        </w:tc>
      </w:tr>
      <w:tr w:rsidR="00EF4917" w14:paraId="01915942" w14:textId="77777777" w:rsidTr="002A0A34">
        <w:tc>
          <w:tcPr>
            <w:tcW w:w="2545" w:type="dxa"/>
            <w:tcBorders>
              <w:left w:val="nil"/>
              <w:bottom w:val="single" w:sz="4" w:space="0" w:color="auto"/>
              <w:right w:val="nil"/>
            </w:tcBorders>
          </w:tcPr>
          <w:p w14:paraId="115671D2" w14:textId="77777777" w:rsidR="00EF4917" w:rsidRDefault="00EF4917" w:rsidP="002A0A34">
            <w:pPr>
              <w:rPr>
                <w:rFonts w:ascii="Times New Roman" w:hAnsi="Times New Roman" w:cs="Times New Roman"/>
                <w:sz w:val="24"/>
                <w:szCs w:val="24"/>
              </w:rPr>
            </w:pPr>
          </w:p>
        </w:tc>
        <w:tc>
          <w:tcPr>
            <w:tcW w:w="763" w:type="dxa"/>
            <w:tcBorders>
              <w:left w:val="nil"/>
              <w:bottom w:val="single" w:sz="4" w:space="0" w:color="auto"/>
              <w:right w:val="nil"/>
            </w:tcBorders>
          </w:tcPr>
          <w:p w14:paraId="3C593B9D"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MNR</w:t>
            </w:r>
          </w:p>
        </w:tc>
        <w:tc>
          <w:tcPr>
            <w:tcW w:w="1220" w:type="dxa"/>
            <w:tcBorders>
              <w:left w:val="nil"/>
              <w:bottom w:val="single" w:sz="4" w:space="0" w:color="auto"/>
              <w:right w:val="nil"/>
            </w:tcBorders>
          </w:tcPr>
          <w:p w14:paraId="4650C3F6"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MR</w:t>
            </w:r>
          </w:p>
        </w:tc>
        <w:tc>
          <w:tcPr>
            <w:tcW w:w="1190" w:type="dxa"/>
            <w:tcBorders>
              <w:left w:val="nil"/>
              <w:bottom w:val="single" w:sz="4" w:space="0" w:color="auto"/>
              <w:right w:val="nil"/>
            </w:tcBorders>
          </w:tcPr>
          <w:p w14:paraId="237A8A9D"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t</w:t>
            </w:r>
          </w:p>
        </w:tc>
        <w:tc>
          <w:tcPr>
            <w:tcW w:w="1237" w:type="dxa"/>
            <w:tcBorders>
              <w:left w:val="nil"/>
              <w:bottom w:val="single" w:sz="4" w:space="0" w:color="auto"/>
              <w:right w:val="nil"/>
            </w:tcBorders>
          </w:tcPr>
          <w:p w14:paraId="2F245F22"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MNR</w:t>
            </w:r>
          </w:p>
        </w:tc>
        <w:tc>
          <w:tcPr>
            <w:tcW w:w="1220" w:type="dxa"/>
            <w:tcBorders>
              <w:left w:val="nil"/>
              <w:bottom w:val="single" w:sz="4" w:space="0" w:color="auto"/>
              <w:right w:val="nil"/>
            </w:tcBorders>
          </w:tcPr>
          <w:p w14:paraId="21627ABD"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MR</w:t>
            </w:r>
          </w:p>
        </w:tc>
        <w:tc>
          <w:tcPr>
            <w:tcW w:w="1190" w:type="dxa"/>
            <w:tcBorders>
              <w:left w:val="nil"/>
              <w:bottom w:val="single" w:sz="4" w:space="0" w:color="auto"/>
              <w:right w:val="nil"/>
            </w:tcBorders>
          </w:tcPr>
          <w:p w14:paraId="5A0B60E7"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t</w:t>
            </w:r>
          </w:p>
        </w:tc>
      </w:tr>
      <w:tr w:rsidR="00EF4917" w14:paraId="2796FFF7" w14:textId="77777777" w:rsidTr="002A0A34">
        <w:tc>
          <w:tcPr>
            <w:tcW w:w="2545" w:type="dxa"/>
            <w:tcBorders>
              <w:left w:val="nil"/>
              <w:bottom w:val="single" w:sz="4" w:space="0" w:color="auto"/>
              <w:right w:val="nil"/>
            </w:tcBorders>
          </w:tcPr>
          <w:p w14:paraId="4019FC90"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Parental</w:t>
            </w:r>
          </w:p>
        </w:tc>
        <w:tc>
          <w:tcPr>
            <w:tcW w:w="763" w:type="dxa"/>
            <w:tcBorders>
              <w:left w:val="nil"/>
              <w:bottom w:val="single" w:sz="4" w:space="0" w:color="auto"/>
              <w:right w:val="nil"/>
            </w:tcBorders>
          </w:tcPr>
          <w:p w14:paraId="3FFAF402" w14:textId="77777777" w:rsidR="00EF4917" w:rsidRDefault="00EF4917" w:rsidP="002A0A34">
            <w:pPr>
              <w:jc w:val="center"/>
              <w:rPr>
                <w:rFonts w:ascii="Times New Roman" w:hAnsi="Times New Roman" w:cs="Times New Roman"/>
                <w:sz w:val="24"/>
                <w:szCs w:val="24"/>
              </w:rPr>
            </w:pPr>
          </w:p>
        </w:tc>
        <w:tc>
          <w:tcPr>
            <w:tcW w:w="1220" w:type="dxa"/>
            <w:tcBorders>
              <w:left w:val="nil"/>
              <w:bottom w:val="single" w:sz="4" w:space="0" w:color="auto"/>
              <w:right w:val="nil"/>
            </w:tcBorders>
          </w:tcPr>
          <w:p w14:paraId="196FD1E9" w14:textId="77777777" w:rsidR="00EF4917" w:rsidRDefault="00EF4917" w:rsidP="002A0A34">
            <w:pPr>
              <w:jc w:val="center"/>
              <w:rPr>
                <w:rFonts w:ascii="Times New Roman" w:hAnsi="Times New Roman" w:cs="Times New Roman"/>
                <w:sz w:val="24"/>
                <w:szCs w:val="24"/>
              </w:rPr>
            </w:pPr>
          </w:p>
        </w:tc>
        <w:tc>
          <w:tcPr>
            <w:tcW w:w="1190" w:type="dxa"/>
            <w:tcBorders>
              <w:left w:val="nil"/>
              <w:bottom w:val="single" w:sz="4" w:space="0" w:color="auto"/>
              <w:right w:val="nil"/>
            </w:tcBorders>
          </w:tcPr>
          <w:p w14:paraId="71D4A1AC" w14:textId="77777777" w:rsidR="00EF4917" w:rsidRDefault="00EF4917" w:rsidP="002A0A34">
            <w:pPr>
              <w:jc w:val="center"/>
              <w:rPr>
                <w:rFonts w:ascii="Times New Roman" w:hAnsi="Times New Roman" w:cs="Times New Roman"/>
                <w:sz w:val="24"/>
                <w:szCs w:val="24"/>
              </w:rPr>
            </w:pPr>
          </w:p>
        </w:tc>
        <w:tc>
          <w:tcPr>
            <w:tcW w:w="1237" w:type="dxa"/>
            <w:tcBorders>
              <w:left w:val="nil"/>
              <w:bottom w:val="single" w:sz="4" w:space="0" w:color="auto"/>
              <w:right w:val="nil"/>
            </w:tcBorders>
          </w:tcPr>
          <w:p w14:paraId="054B2F03" w14:textId="77777777" w:rsidR="00EF4917" w:rsidRDefault="00EF4917" w:rsidP="002A0A34">
            <w:pPr>
              <w:jc w:val="center"/>
              <w:rPr>
                <w:rFonts w:ascii="Times New Roman" w:hAnsi="Times New Roman" w:cs="Times New Roman"/>
                <w:sz w:val="24"/>
                <w:szCs w:val="24"/>
              </w:rPr>
            </w:pPr>
          </w:p>
        </w:tc>
        <w:tc>
          <w:tcPr>
            <w:tcW w:w="1220" w:type="dxa"/>
            <w:tcBorders>
              <w:left w:val="nil"/>
              <w:bottom w:val="single" w:sz="4" w:space="0" w:color="auto"/>
              <w:right w:val="nil"/>
            </w:tcBorders>
          </w:tcPr>
          <w:p w14:paraId="30572C61" w14:textId="77777777" w:rsidR="00EF4917" w:rsidRDefault="00EF4917" w:rsidP="002A0A34">
            <w:pPr>
              <w:jc w:val="center"/>
              <w:rPr>
                <w:rFonts w:ascii="Times New Roman" w:hAnsi="Times New Roman" w:cs="Times New Roman"/>
                <w:sz w:val="24"/>
                <w:szCs w:val="24"/>
              </w:rPr>
            </w:pPr>
          </w:p>
        </w:tc>
        <w:tc>
          <w:tcPr>
            <w:tcW w:w="1190" w:type="dxa"/>
            <w:tcBorders>
              <w:left w:val="nil"/>
              <w:bottom w:val="single" w:sz="4" w:space="0" w:color="auto"/>
              <w:right w:val="nil"/>
            </w:tcBorders>
          </w:tcPr>
          <w:p w14:paraId="1B4E581D" w14:textId="77777777" w:rsidR="00EF4917" w:rsidRDefault="00EF4917" w:rsidP="002A0A34">
            <w:pPr>
              <w:jc w:val="center"/>
              <w:rPr>
                <w:rFonts w:ascii="Times New Roman" w:hAnsi="Times New Roman" w:cs="Times New Roman"/>
                <w:sz w:val="24"/>
                <w:szCs w:val="24"/>
              </w:rPr>
            </w:pPr>
          </w:p>
        </w:tc>
      </w:tr>
      <w:tr w:rsidR="00EF4917" w14:paraId="5DD9593A" w14:textId="77777777" w:rsidTr="002A0A34">
        <w:tc>
          <w:tcPr>
            <w:tcW w:w="2545" w:type="dxa"/>
            <w:tcBorders>
              <w:left w:val="nil"/>
              <w:bottom w:val="nil"/>
              <w:right w:val="nil"/>
            </w:tcBorders>
          </w:tcPr>
          <w:p w14:paraId="66E67FBE"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Convicted G2 father 32</w:t>
            </w:r>
          </w:p>
        </w:tc>
        <w:tc>
          <w:tcPr>
            <w:tcW w:w="763" w:type="dxa"/>
            <w:tcBorders>
              <w:left w:val="nil"/>
              <w:bottom w:val="nil"/>
              <w:right w:val="nil"/>
            </w:tcBorders>
          </w:tcPr>
          <w:p w14:paraId="33BF9422"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1.58</w:t>
            </w:r>
          </w:p>
        </w:tc>
        <w:tc>
          <w:tcPr>
            <w:tcW w:w="1220" w:type="dxa"/>
            <w:tcBorders>
              <w:left w:val="nil"/>
              <w:bottom w:val="nil"/>
              <w:right w:val="nil"/>
            </w:tcBorders>
          </w:tcPr>
          <w:p w14:paraId="57A2BCB5"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2.60</w:t>
            </w:r>
          </w:p>
        </w:tc>
        <w:tc>
          <w:tcPr>
            <w:tcW w:w="1190" w:type="dxa"/>
            <w:tcBorders>
              <w:left w:val="nil"/>
              <w:bottom w:val="nil"/>
              <w:right w:val="nil"/>
            </w:tcBorders>
          </w:tcPr>
          <w:p w14:paraId="192E5C39"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3.99*</w:t>
            </w:r>
          </w:p>
        </w:tc>
        <w:tc>
          <w:tcPr>
            <w:tcW w:w="1237" w:type="dxa"/>
            <w:tcBorders>
              <w:left w:val="nil"/>
              <w:bottom w:val="nil"/>
              <w:right w:val="nil"/>
            </w:tcBorders>
          </w:tcPr>
          <w:p w14:paraId="2294C2D6"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2.27</w:t>
            </w:r>
          </w:p>
        </w:tc>
        <w:tc>
          <w:tcPr>
            <w:tcW w:w="1220" w:type="dxa"/>
            <w:tcBorders>
              <w:left w:val="nil"/>
              <w:bottom w:val="nil"/>
              <w:right w:val="nil"/>
            </w:tcBorders>
          </w:tcPr>
          <w:p w14:paraId="40035433"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3.15</w:t>
            </w:r>
          </w:p>
        </w:tc>
        <w:tc>
          <w:tcPr>
            <w:tcW w:w="1190" w:type="dxa"/>
            <w:tcBorders>
              <w:left w:val="nil"/>
              <w:bottom w:val="nil"/>
              <w:right w:val="nil"/>
            </w:tcBorders>
          </w:tcPr>
          <w:p w14:paraId="5AC1F4CE"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3.00*</w:t>
            </w:r>
          </w:p>
        </w:tc>
      </w:tr>
      <w:tr w:rsidR="00EF4917" w14:paraId="6CC9FD6E" w14:textId="77777777" w:rsidTr="002A0A34">
        <w:tc>
          <w:tcPr>
            <w:tcW w:w="2545" w:type="dxa"/>
            <w:tcBorders>
              <w:top w:val="nil"/>
              <w:left w:val="nil"/>
              <w:bottom w:val="nil"/>
              <w:right w:val="nil"/>
            </w:tcBorders>
          </w:tcPr>
          <w:p w14:paraId="7640F077"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Convicted G2 mother 32</w:t>
            </w:r>
          </w:p>
        </w:tc>
        <w:tc>
          <w:tcPr>
            <w:tcW w:w="763" w:type="dxa"/>
            <w:tcBorders>
              <w:top w:val="nil"/>
              <w:left w:val="nil"/>
              <w:bottom w:val="nil"/>
              <w:right w:val="nil"/>
            </w:tcBorders>
          </w:tcPr>
          <w:p w14:paraId="345602BD"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1.85</w:t>
            </w:r>
          </w:p>
        </w:tc>
        <w:tc>
          <w:tcPr>
            <w:tcW w:w="1220" w:type="dxa"/>
            <w:tcBorders>
              <w:top w:val="nil"/>
              <w:left w:val="nil"/>
              <w:bottom w:val="nil"/>
              <w:right w:val="nil"/>
            </w:tcBorders>
          </w:tcPr>
          <w:p w14:paraId="62B3C9BA"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2.89</w:t>
            </w:r>
          </w:p>
        </w:tc>
        <w:tc>
          <w:tcPr>
            <w:tcW w:w="1190" w:type="dxa"/>
            <w:tcBorders>
              <w:top w:val="nil"/>
              <w:left w:val="nil"/>
              <w:bottom w:val="nil"/>
              <w:right w:val="nil"/>
            </w:tcBorders>
          </w:tcPr>
          <w:p w14:paraId="264EBFD6"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2.06*</w:t>
            </w:r>
          </w:p>
        </w:tc>
        <w:tc>
          <w:tcPr>
            <w:tcW w:w="1237" w:type="dxa"/>
            <w:tcBorders>
              <w:top w:val="nil"/>
              <w:left w:val="nil"/>
              <w:bottom w:val="nil"/>
              <w:right w:val="nil"/>
            </w:tcBorders>
          </w:tcPr>
          <w:p w14:paraId="3622315C"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2.42</w:t>
            </w:r>
          </w:p>
        </w:tc>
        <w:tc>
          <w:tcPr>
            <w:tcW w:w="1220" w:type="dxa"/>
            <w:tcBorders>
              <w:top w:val="nil"/>
              <w:left w:val="nil"/>
              <w:bottom w:val="nil"/>
              <w:right w:val="nil"/>
            </w:tcBorders>
          </w:tcPr>
          <w:p w14:paraId="58CC6E3D"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4.39</w:t>
            </w:r>
          </w:p>
        </w:tc>
        <w:tc>
          <w:tcPr>
            <w:tcW w:w="1190" w:type="dxa"/>
            <w:tcBorders>
              <w:top w:val="nil"/>
              <w:left w:val="nil"/>
              <w:bottom w:val="nil"/>
              <w:right w:val="nil"/>
            </w:tcBorders>
          </w:tcPr>
          <w:p w14:paraId="35ADEF81"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3.48*</w:t>
            </w:r>
          </w:p>
        </w:tc>
      </w:tr>
      <w:tr w:rsidR="00EF4917" w14:paraId="3C7F4C4E" w14:textId="77777777" w:rsidTr="002A0A34">
        <w:tc>
          <w:tcPr>
            <w:tcW w:w="2545" w:type="dxa"/>
            <w:tcBorders>
              <w:top w:val="nil"/>
              <w:left w:val="nil"/>
              <w:bottom w:val="nil"/>
              <w:right w:val="nil"/>
            </w:tcBorders>
          </w:tcPr>
          <w:p w14:paraId="1C0C4F70"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Authoritarian G2 father 32</w:t>
            </w:r>
          </w:p>
        </w:tc>
        <w:tc>
          <w:tcPr>
            <w:tcW w:w="763" w:type="dxa"/>
            <w:tcBorders>
              <w:top w:val="nil"/>
              <w:left w:val="nil"/>
              <w:bottom w:val="nil"/>
              <w:right w:val="nil"/>
            </w:tcBorders>
          </w:tcPr>
          <w:p w14:paraId="1F503383"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2.01</w:t>
            </w:r>
          </w:p>
        </w:tc>
        <w:tc>
          <w:tcPr>
            <w:tcW w:w="1220" w:type="dxa"/>
            <w:tcBorders>
              <w:top w:val="nil"/>
              <w:left w:val="nil"/>
              <w:bottom w:val="nil"/>
              <w:right w:val="nil"/>
            </w:tcBorders>
          </w:tcPr>
          <w:p w14:paraId="62D4E86D"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1.84</w:t>
            </w:r>
          </w:p>
        </w:tc>
        <w:tc>
          <w:tcPr>
            <w:tcW w:w="1190" w:type="dxa"/>
            <w:tcBorders>
              <w:top w:val="nil"/>
              <w:left w:val="nil"/>
              <w:bottom w:val="nil"/>
              <w:right w:val="nil"/>
            </w:tcBorders>
          </w:tcPr>
          <w:p w14:paraId="1CE59483"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0.60</w:t>
            </w:r>
          </w:p>
        </w:tc>
        <w:tc>
          <w:tcPr>
            <w:tcW w:w="1237" w:type="dxa"/>
            <w:tcBorders>
              <w:top w:val="nil"/>
              <w:left w:val="nil"/>
              <w:bottom w:val="nil"/>
              <w:right w:val="nil"/>
            </w:tcBorders>
          </w:tcPr>
          <w:p w14:paraId="2E7F232F"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2.55</w:t>
            </w:r>
          </w:p>
        </w:tc>
        <w:tc>
          <w:tcPr>
            <w:tcW w:w="1220" w:type="dxa"/>
            <w:tcBorders>
              <w:top w:val="nil"/>
              <w:left w:val="nil"/>
              <w:bottom w:val="nil"/>
              <w:right w:val="nil"/>
            </w:tcBorders>
          </w:tcPr>
          <w:p w14:paraId="5E758163"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2.75</w:t>
            </w:r>
          </w:p>
        </w:tc>
        <w:tc>
          <w:tcPr>
            <w:tcW w:w="1190" w:type="dxa"/>
            <w:tcBorders>
              <w:top w:val="nil"/>
              <w:left w:val="nil"/>
              <w:bottom w:val="nil"/>
              <w:right w:val="nil"/>
            </w:tcBorders>
          </w:tcPr>
          <w:p w14:paraId="5CF19F76"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0.61</w:t>
            </w:r>
          </w:p>
        </w:tc>
      </w:tr>
      <w:tr w:rsidR="00EF4917" w14:paraId="2A3A4A5D" w14:textId="77777777" w:rsidTr="002A0A34">
        <w:tc>
          <w:tcPr>
            <w:tcW w:w="2545" w:type="dxa"/>
            <w:tcBorders>
              <w:top w:val="nil"/>
              <w:left w:val="nil"/>
              <w:bottom w:val="nil"/>
              <w:right w:val="nil"/>
            </w:tcBorders>
          </w:tcPr>
          <w:p w14:paraId="7A9F2F63"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Authoritarian G2 mother 32</w:t>
            </w:r>
          </w:p>
        </w:tc>
        <w:tc>
          <w:tcPr>
            <w:tcW w:w="763" w:type="dxa"/>
            <w:tcBorders>
              <w:top w:val="nil"/>
              <w:left w:val="nil"/>
              <w:bottom w:val="nil"/>
              <w:right w:val="nil"/>
            </w:tcBorders>
          </w:tcPr>
          <w:p w14:paraId="47E9EE1D"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1.95</w:t>
            </w:r>
          </w:p>
        </w:tc>
        <w:tc>
          <w:tcPr>
            <w:tcW w:w="1220" w:type="dxa"/>
            <w:tcBorders>
              <w:top w:val="nil"/>
              <w:left w:val="nil"/>
              <w:bottom w:val="nil"/>
              <w:right w:val="nil"/>
            </w:tcBorders>
          </w:tcPr>
          <w:p w14:paraId="74609FD4"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1.93</w:t>
            </w:r>
          </w:p>
        </w:tc>
        <w:tc>
          <w:tcPr>
            <w:tcW w:w="1190" w:type="dxa"/>
            <w:tcBorders>
              <w:top w:val="nil"/>
              <w:left w:val="nil"/>
              <w:bottom w:val="nil"/>
              <w:right w:val="nil"/>
            </w:tcBorders>
          </w:tcPr>
          <w:p w14:paraId="39E08B4A"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0.08</w:t>
            </w:r>
          </w:p>
        </w:tc>
        <w:tc>
          <w:tcPr>
            <w:tcW w:w="1237" w:type="dxa"/>
            <w:tcBorders>
              <w:top w:val="nil"/>
              <w:left w:val="nil"/>
              <w:bottom w:val="nil"/>
              <w:right w:val="nil"/>
            </w:tcBorders>
          </w:tcPr>
          <w:p w14:paraId="764C78B6"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2.36</w:t>
            </w:r>
          </w:p>
        </w:tc>
        <w:tc>
          <w:tcPr>
            <w:tcW w:w="1220" w:type="dxa"/>
            <w:tcBorders>
              <w:top w:val="nil"/>
              <w:left w:val="nil"/>
              <w:bottom w:val="nil"/>
              <w:right w:val="nil"/>
            </w:tcBorders>
          </w:tcPr>
          <w:p w14:paraId="6EBFCE5B"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2.67</w:t>
            </w:r>
          </w:p>
        </w:tc>
        <w:tc>
          <w:tcPr>
            <w:tcW w:w="1190" w:type="dxa"/>
            <w:tcBorders>
              <w:top w:val="nil"/>
              <w:left w:val="nil"/>
              <w:bottom w:val="nil"/>
              <w:right w:val="nil"/>
            </w:tcBorders>
          </w:tcPr>
          <w:p w14:paraId="4F5C7D28"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0.94</w:t>
            </w:r>
          </w:p>
        </w:tc>
      </w:tr>
      <w:tr w:rsidR="00EF4917" w14:paraId="4A68C0E9" w14:textId="77777777" w:rsidTr="002A0A34">
        <w:tc>
          <w:tcPr>
            <w:tcW w:w="2545" w:type="dxa"/>
            <w:tcBorders>
              <w:top w:val="nil"/>
              <w:left w:val="nil"/>
              <w:bottom w:val="nil"/>
              <w:right w:val="nil"/>
            </w:tcBorders>
          </w:tcPr>
          <w:p w14:paraId="19439BAB"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Young G2 father</w:t>
            </w:r>
          </w:p>
        </w:tc>
        <w:tc>
          <w:tcPr>
            <w:tcW w:w="763" w:type="dxa"/>
            <w:tcBorders>
              <w:top w:val="nil"/>
              <w:left w:val="nil"/>
              <w:bottom w:val="nil"/>
              <w:right w:val="nil"/>
            </w:tcBorders>
          </w:tcPr>
          <w:p w14:paraId="51B7A658"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1.73</w:t>
            </w:r>
          </w:p>
        </w:tc>
        <w:tc>
          <w:tcPr>
            <w:tcW w:w="1220" w:type="dxa"/>
            <w:tcBorders>
              <w:top w:val="nil"/>
              <w:left w:val="nil"/>
              <w:bottom w:val="nil"/>
              <w:right w:val="nil"/>
            </w:tcBorders>
          </w:tcPr>
          <w:p w14:paraId="0D7552CA"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2.75</w:t>
            </w:r>
          </w:p>
        </w:tc>
        <w:tc>
          <w:tcPr>
            <w:tcW w:w="1190" w:type="dxa"/>
            <w:tcBorders>
              <w:top w:val="nil"/>
              <w:left w:val="nil"/>
              <w:bottom w:val="nil"/>
              <w:right w:val="nil"/>
            </w:tcBorders>
          </w:tcPr>
          <w:p w14:paraId="68F5DA89"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3.43*</w:t>
            </w:r>
          </w:p>
        </w:tc>
        <w:tc>
          <w:tcPr>
            <w:tcW w:w="1237" w:type="dxa"/>
            <w:tcBorders>
              <w:top w:val="nil"/>
              <w:left w:val="nil"/>
              <w:bottom w:val="nil"/>
              <w:right w:val="nil"/>
            </w:tcBorders>
          </w:tcPr>
          <w:p w14:paraId="3ACD9ABA"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2.23</w:t>
            </w:r>
          </w:p>
        </w:tc>
        <w:tc>
          <w:tcPr>
            <w:tcW w:w="1220" w:type="dxa"/>
            <w:tcBorders>
              <w:top w:val="nil"/>
              <w:left w:val="nil"/>
              <w:bottom w:val="nil"/>
              <w:right w:val="nil"/>
            </w:tcBorders>
          </w:tcPr>
          <w:p w14:paraId="7CB5AD0E"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3.85</w:t>
            </w:r>
          </w:p>
        </w:tc>
        <w:tc>
          <w:tcPr>
            <w:tcW w:w="1190" w:type="dxa"/>
            <w:tcBorders>
              <w:top w:val="nil"/>
              <w:left w:val="nil"/>
              <w:bottom w:val="nil"/>
              <w:right w:val="nil"/>
            </w:tcBorders>
          </w:tcPr>
          <w:p w14:paraId="60BCE9F8"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4.87*</w:t>
            </w:r>
          </w:p>
        </w:tc>
      </w:tr>
      <w:tr w:rsidR="00EF4917" w14:paraId="289CEA0A" w14:textId="77777777" w:rsidTr="002A0A34">
        <w:tc>
          <w:tcPr>
            <w:tcW w:w="2545" w:type="dxa"/>
            <w:tcBorders>
              <w:top w:val="nil"/>
              <w:left w:val="nil"/>
              <w:bottom w:val="nil"/>
              <w:right w:val="nil"/>
            </w:tcBorders>
          </w:tcPr>
          <w:p w14:paraId="2FBD811D"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Young G2 mother</w:t>
            </w:r>
          </w:p>
        </w:tc>
        <w:tc>
          <w:tcPr>
            <w:tcW w:w="763" w:type="dxa"/>
            <w:tcBorders>
              <w:top w:val="nil"/>
              <w:left w:val="nil"/>
              <w:bottom w:val="nil"/>
              <w:right w:val="nil"/>
            </w:tcBorders>
          </w:tcPr>
          <w:p w14:paraId="140F008B"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1.81</w:t>
            </w:r>
          </w:p>
        </w:tc>
        <w:tc>
          <w:tcPr>
            <w:tcW w:w="1220" w:type="dxa"/>
            <w:tcBorders>
              <w:top w:val="nil"/>
              <w:left w:val="nil"/>
              <w:bottom w:val="nil"/>
              <w:right w:val="nil"/>
            </w:tcBorders>
          </w:tcPr>
          <w:p w14:paraId="1E948128"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2.50</w:t>
            </w:r>
          </w:p>
        </w:tc>
        <w:tc>
          <w:tcPr>
            <w:tcW w:w="1190" w:type="dxa"/>
            <w:tcBorders>
              <w:top w:val="nil"/>
              <w:left w:val="nil"/>
              <w:bottom w:val="nil"/>
              <w:right w:val="nil"/>
            </w:tcBorders>
          </w:tcPr>
          <w:p w14:paraId="422B98E6"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2.09*</w:t>
            </w:r>
          </w:p>
        </w:tc>
        <w:tc>
          <w:tcPr>
            <w:tcW w:w="1237" w:type="dxa"/>
            <w:tcBorders>
              <w:top w:val="nil"/>
              <w:left w:val="nil"/>
              <w:bottom w:val="nil"/>
              <w:right w:val="nil"/>
            </w:tcBorders>
          </w:tcPr>
          <w:p w14:paraId="1D958054"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2.35</w:t>
            </w:r>
          </w:p>
        </w:tc>
        <w:tc>
          <w:tcPr>
            <w:tcW w:w="1220" w:type="dxa"/>
            <w:tcBorders>
              <w:top w:val="nil"/>
              <w:left w:val="nil"/>
              <w:bottom w:val="nil"/>
              <w:right w:val="nil"/>
            </w:tcBorders>
          </w:tcPr>
          <w:p w14:paraId="0B68E904"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3.65</w:t>
            </w:r>
          </w:p>
        </w:tc>
        <w:tc>
          <w:tcPr>
            <w:tcW w:w="1190" w:type="dxa"/>
            <w:tcBorders>
              <w:top w:val="nil"/>
              <w:left w:val="nil"/>
              <w:bottom w:val="nil"/>
              <w:right w:val="nil"/>
            </w:tcBorders>
          </w:tcPr>
          <w:p w14:paraId="52BFF167"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3.52*</w:t>
            </w:r>
          </w:p>
        </w:tc>
      </w:tr>
      <w:tr w:rsidR="00EF4917" w14:paraId="68342E8F" w14:textId="77777777" w:rsidTr="002A0A34">
        <w:tc>
          <w:tcPr>
            <w:tcW w:w="2545" w:type="dxa"/>
            <w:tcBorders>
              <w:left w:val="nil"/>
              <w:bottom w:val="single" w:sz="4" w:space="0" w:color="auto"/>
              <w:right w:val="nil"/>
            </w:tcBorders>
          </w:tcPr>
          <w:p w14:paraId="26CB5182"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Family</w:t>
            </w:r>
          </w:p>
        </w:tc>
        <w:tc>
          <w:tcPr>
            <w:tcW w:w="763" w:type="dxa"/>
            <w:tcBorders>
              <w:left w:val="nil"/>
              <w:bottom w:val="single" w:sz="4" w:space="0" w:color="auto"/>
              <w:right w:val="nil"/>
            </w:tcBorders>
          </w:tcPr>
          <w:p w14:paraId="6102B3D4" w14:textId="77777777" w:rsidR="00EF4917" w:rsidRDefault="00EF4917" w:rsidP="002A0A34">
            <w:pPr>
              <w:rPr>
                <w:rFonts w:ascii="Times New Roman" w:hAnsi="Times New Roman" w:cs="Times New Roman"/>
                <w:sz w:val="24"/>
                <w:szCs w:val="24"/>
              </w:rPr>
            </w:pPr>
          </w:p>
        </w:tc>
        <w:tc>
          <w:tcPr>
            <w:tcW w:w="1220" w:type="dxa"/>
            <w:tcBorders>
              <w:left w:val="nil"/>
              <w:bottom w:val="single" w:sz="4" w:space="0" w:color="auto"/>
              <w:right w:val="nil"/>
            </w:tcBorders>
          </w:tcPr>
          <w:p w14:paraId="3FB9B06B" w14:textId="77777777" w:rsidR="00EF4917" w:rsidRDefault="00EF4917" w:rsidP="002A0A34">
            <w:pPr>
              <w:rPr>
                <w:rFonts w:ascii="Times New Roman" w:hAnsi="Times New Roman" w:cs="Times New Roman"/>
                <w:sz w:val="24"/>
                <w:szCs w:val="24"/>
              </w:rPr>
            </w:pPr>
          </w:p>
        </w:tc>
        <w:tc>
          <w:tcPr>
            <w:tcW w:w="1190" w:type="dxa"/>
            <w:tcBorders>
              <w:left w:val="nil"/>
              <w:bottom w:val="single" w:sz="4" w:space="0" w:color="auto"/>
              <w:right w:val="nil"/>
            </w:tcBorders>
          </w:tcPr>
          <w:p w14:paraId="51B1E1FF" w14:textId="77777777" w:rsidR="00EF4917" w:rsidRDefault="00EF4917" w:rsidP="002A0A34">
            <w:pPr>
              <w:rPr>
                <w:rFonts w:ascii="Times New Roman" w:hAnsi="Times New Roman" w:cs="Times New Roman"/>
                <w:sz w:val="24"/>
                <w:szCs w:val="24"/>
              </w:rPr>
            </w:pPr>
          </w:p>
        </w:tc>
        <w:tc>
          <w:tcPr>
            <w:tcW w:w="1237" w:type="dxa"/>
            <w:tcBorders>
              <w:left w:val="nil"/>
              <w:bottom w:val="single" w:sz="4" w:space="0" w:color="auto"/>
              <w:right w:val="nil"/>
            </w:tcBorders>
          </w:tcPr>
          <w:p w14:paraId="3037C768" w14:textId="77777777" w:rsidR="00EF4917" w:rsidRDefault="00EF4917" w:rsidP="002A0A34">
            <w:pPr>
              <w:rPr>
                <w:rFonts w:ascii="Times New Roman" w:hAnsi="Times New Roman" w:cs="Times New Roman"/>
                <w:sz w:val="24"/>
                <w:szCs w:val="24"/>
              </w:rPr>
            </w:pPr>
          </w:p>
        </w:tc>
        <w:tc>
          <w:tcPr>
            <w:tcW w:w="1220" w:type="dxa"/>
            <w:tcBorders>
              <w:left w:val="nil"/>
              <w:bottom w:val="single" w:sz="4" w:space="0" w:color="auto"/>
              <w:right w:val="nil"/>
            </w:tcBorders>
          </w:tcPr>
          <w:p w14:paraId="66E9BD77" w14:textId="77777777" w:rsidR="00EF4917" w:rsidRDefault="00EF4917" w:rsidP="002A0A34">
            <w:pPr>
              <w:rPr>
                <w:rFonts w:ascii="Times New Roman" w:hAnsi="Times New Roman" w:cs="Times New Roman"/>
                <w:sz w:val="24"/>
                <w:szCs w:val="24"/>
              </w:rPr>
            </w:pPr>
          </w:p>
        </w:tc>
        <w:tc>
          <w:tcPr>
            <w:tcW w:w="1190" w:type="dxa"/>
            <w:tcBorders>
              <w:left w:val="nil"/>
              <w:bottom w:val="single" w:sz="4" w:space="0" w:color="auto"/>
              <w:right w:val="nil"/>
            </w:tcBorders>
          </w:tcPr>
          <w:p w14:paraId="30167285" w14:textId="77777777" w:rsidR="00EF4917" w:rsidRDefault="00EF4917" w:rsidP="002A0A34">
            <w:pPr>
              <w:rPr>
                <w:rFonts w:ascii="Times New Roman" w:hAnsi="Times New Roman" w:cs="Times New Roman"/>
                <w:sz w:val="24"/>
                <w:szCs w:val="24"/>
              </w:rPr>
            </w:pPr>
          </w:p>
        </w:tc>
      </w:tr>
      <w:tr w:rsidR="00EF4917" w14:paraId="37ACF949" w14:textId="77777777" w:rsidTr="002A0A34">
        <w:tc>
          <w:tcPr>
            <w:tcW w:w="2545" w:type="dxa"/>
            <w:tcBorders>
              <w:left w:val="nil"/>
              <w:bottom w:val="nil"/>
              <w:right w:val="nil"/>
            </w:tcBorders>
          </w:tcPr>
          <w:p w14:paraId="34EB0069"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Uninvolved G2 father 32</w:t>
            </w:r>
          </w:p>
        </w:tc>
        <w:tc>
          <w:tcPr>
            <w:tcW w:w="763" w:type="dxa"/>
            <w:tcBorders>
              <w:left w:val="nil"/>
              <w:bottom w:val="nil"/>
              <w:right w:val="nil"/>
            </w:tcBorders>
          </w:tcPr>
          <w:p w14:paraId="367B9B87"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2.14</w:t>
            </w:r>
          </w:p>
        </w:tc>
        <w:tc>
          <w:tcPr>
            <w:tcW w:w="1220" w:type="dxa"/>
            <w:tcBorders>
              <w:left w:val="nil"/>
              <w:bottom w:val="nil"/>
              <w:right w:val="nil"/>
            </w:tcBorders>
          </w:tcPr>
          <w:p w14:paraId="3F0A6CA6"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1.66</w:t>
            </w:r>
          </w:p>
        </w:tc>
        <w:tc>
          <w:tcPr>
            <w:tcW w:w="1190" w:type="dxa"/>
            <w:tcBorders>
              <w:left w:val="nil"/>
              <w:bottom w:val="nil"/>
              <w:right w:val="nil"/>
            </w:tcBorders>
          </w:tcPr>
          <w:p w14:paraId="0DF6F7A5"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1.26</w:t>
            </w:r>
          </w:p>
        </w:tc>
        <w:tc>
          <w:tcPr>
            <w:tcW w:w="1237" w:type="dxa"/>
            <w:tcBorders>
              <w:left w:val="nil"/>
              <w:bottom w:val="nil"/>
              <w:right w:val="nil"/>
            </w:tcBorders>
          </w:tcPr>
          <w:p w14:paraId="56873887"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2.73</w:t>
            </w:r>
          </w:p>
        </w:tc>
        <w:tc>
          <w:tcPr>
            <w:tcW w:w="1220" w:type="dxa"/>
            <w:tcBorders>
              <w:left w:val="nil"/>
              <w:bottom w:val="nil"/>
              <w:right w:val="nil"/>
            </w:tcBorders>
          </w:tcPr>
          <w:p w14:paraId="1C9066BE"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2.18</w:t>
            </w:r>
          </w:p>
        </w:tc>
        <w:tc>
          <w:tcPr>
            <w:tcW w:w="1190" w:type="dxa"/>
            <w:tcBorders>
              <w:left w:val="nil"/>
              <w:bottom w:val="nil"/>
              <w:right w:val="nil"/>
            </w:tcBorders>
          </w:tcPr>
          <w:p w14:paraId="6AC23660"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1.29</w:t>
            </w:r>
          </w:p>
        </w:tc>
      </w:tr>
      <w:tr w:rsidR="00EF4917" w14:paraId="43DA3D4F" w14:textId="77777777" w:rsidTr="002A0A34">
        <w:tc>
          <w:tcPr>
            <w:tcW w:w="2545" w:type="dxa"/>
            <w:tcBorders>
              <w:top w:val="nil"/>
              <w:left w:val="nil"/>
              <w:bottom w:val="nil"/>
              <w:right w:val="nil"/>
            </w:tcBorders>
          </w:tcPr>
          <w:p w14:paraId="01E43B64"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Physical punishment G3</w:t>
            </w:r>
          </w:p>
        </w:tc>
        <w:tc>
          <w:tcPr>
            <w:tcW w:w="763" w:type="dxa"/>
            <w:tcBorders>
              <w:top w:val="nil"/>
              <w:left w:val="nil"/>
              <w:bottom w:val="nil"/>
              <w:right w:val="nil"/>
            </w:tcBorders>
          </w:tcPr>
          <w:p w14:paraId="2BC724F3"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1.71</w:t>
            </w:r>
          </w:p>
        </w:tc>
        <w:tc>
          <w:tcPr>
            <w:tcW w:w="1220" w:type="dxa"/>
            <w:tcBorders>
              <w:top w:val="nil"/>
              <w:left w:val="nil"/>
              <w:bottom w:val="nil"/>
              <w:right w:val="nil"/>
            </w:tcBorders>
          </w:tcPr>
          <w:p w14:paraId="11E14BE9"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2.46</w:t>
            </w:r>
          </w:p>
        </w:tc>
        <w:tc>
          <w:tcPr>
            <w:tcW w:w="1190" w:type="dxa"/>
            <w:tcBorders>
              <w:top w:val="nil"/>
              <w:left w:val="nil"/>
              <w:bottom w:val="nil"/>
              <w:right w:val="nil"/>
            </w:tcBorders>
          </w:tcPr>
          <w:p w14:paraId="0B29D4A8"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2.83*</w:t>
            </w:r>
          </w:p>
        </w:tc>
        <w:tc>
          <w:tcPr>
            <w:tcW w:w="1237" w:type="dxa"/>
            <w:tcBorders>
              <w:top w:val="nil"/>
              <w:left w:val="nil"/>
              <w:bottom w:val="nil"/>
              <w:right w:val="nil"/>
            </w:tcBorders>
          </w:tcPr>
          <w:p w14:paraId="5ECFEE8C"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2.23</w:t>
            </w:r>
          </w:p>
        </w:tc>
        <w:tc>
          <w:tcPr>
            <w:tcW w:w="1220" w:type="dxa"/>
            <w:tcBorders>
              <w:top w:val="nil"/>
              <w:left w:val="nil"/>
              <w:bottom w:val="nil"/>
              <w:right w:val="nil"/>
            </w:tcBorders>
          </w:tcPr>
          <w:p w14:paraId="69FF4F91"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3.32</w:t>
            </w:r>
          </w:p>
        </w:tc>
        <w:tc>
          <w:tcPr>
            <w:tcW w:w="1190" w:type="dxa"/>
            <w:tcBorders>
              <w:top w:val="nil"/>
              <w:left w:val="nil"/>
              <w:bottom w:val="nil"/>
              <w:right w:val="nil"/>
            </w:tcBorders>
          </w:tcPr>
          <w:p w14:paraId="029C5E4C"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3.64*</w:t>
            </w:r>
          </w:p>
        </w:tc>
      </w:tr>
      <w:tr w:rsidR="00EF4917" w14:paraId="0774E013" w14:textId="77777777" w:rsidTr="002A0A34">
        <w:tc>
          <w:tcPr>
            <w:tcW w:w="2545" w:type="dxa"/>
            <w:tcBorders>
              <w:top w:val="nil"/>
              <w:left w:val="nil"/>
              <w:bottom w:val="nil"/>
              <w:right w:val="nil"/>
            </w:tcBorders>
          </w:tcPr>
          <w:p w14:paraId="266EE648"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Poor supervision G3</w:t>
            </w:r>
          </w:p>
        </w:tc>
        <w:tc>
          <w:tcPr>
            <w:tcW w:w="763" w:type="dxa"/>
            <w:tcBorders>
              <w:top w:val="nil"/>
              <w:left w:val="nil"/>
              <w:bottom w:val="nil"/>
              <w:right w:val="nil"/>
            </w:tcBorders>
          </w:tcPr>
          <w:p w14:paraId="078515D3"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1.42</w:t>
            </w:r>
          </w:p>
        </w:tc>
        <w:tc>
          <w:tcPr>
            <w:tcW w:w="1220" w:type="dxa"/>
            <w:tcBorders>
              <w:top w:val="nil"/>
              <w:left w:val="nil"/>
              <w:bottom w:val="nil"/>
              <w:right w:val="nil"/>
            </w:tcBorders>
          </w:tcPr>
          <w:p w14:paraId="17A305F0"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2.51</w:t>
            </w:r>
          </w:p>
        </w:tc>
        <w:tc>
          <w:tcPr>
            <w:tcW w:w="1190" w:type="dxa"/>
            <w:tcBorders>
              <w:top w:val="nil"/>
              <w:left w:val="nil"/>
              <w:bottom w:val="nil"/>
              <w:right w:val="nil"/>
            </w:tcBorders>
          </w:tcPr>
          <w:p w14:paraId="64278A33"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4.44*</w:t>
            </w:r>
          </w:p>
        </w:tc>
        <w:tc>
          <w:tcPr>
            <w:tcW w:w="1237" w:type="dxa"/>
            <w:tcBorders>
              <w:top w:val="nil"/>
              <w:left w:val="nil"/>
              <w:bottom w:val="nil"/>
              <w:right w:val="nil"/>
            </w:tcBorders>
          </w:tcPr>
          <w:p w14:paraId="5BEDA157"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1.73</w:t>
            </w:r>
          </w:p>
        </w:tc>
        <w:tc>
          <w:tcPr>
            <w:tcW w:w="1220" w:type="dxa"/>
            <w:tcBorders>
              <w:top w:val="nil"/>
              <w:left w:val="nil"/>
              <w:bottom w:val="nil"/>
              <w:right w:val="nil"/>
            </w:tcBorders>
          </w:tcPr>
          <w:p w14:paraId="46536624"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3.48</w:t>
            </w:r>
          </w:p>
        </w:tc>
        <w:tc>
          <w:tcPr>
            <w:tcW w:w="1190" w:type="dxa"/>
            <w:tcBorders>
              <w:top w:val="nil"/>
              <w:left w:val="nil"/>
              <w:bottom w:val="nil"/>
              <w:right w:val="nil"/>
            </w:tcBorders>
          </w:tcPr>
          <w:p w14:paraId="08823D43"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6.54*</w:t>
            </w:r>
          </w:p>
        </w:tc>
      </w:tr>
      <w:tr w:rsidR="00EF4917" w14:paraId="3E507C10" w14:textId="77777777" w:rsidTr="002A0A34">
        <w:tc>
          <w:tcPr>
            <w:tcW w:w="2545" w:type="dxa"/>
            <w:tcBorders>
              <w:top w:val="nil"/>
              <w:left w:val="nil"/>
              <w:bottom w:val="nil"/>
              <w:right w:val="nil"/>
            </w:tcBorders>
          </w:tcPr>
          <w:p w14:paraId="29C4FD3D"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Parental conflict 32</w:t>
            </w:r>
          </w:p>
        </w:tc>
        <w:tc>
          <w:tcPr>
            <w:tcW w:w="763" w:type="dxa"/>
            <w:tcBorders>
              <w:top w:val="nil"/>
              <w:left w:val="nil"/>
              <w:bottom w:val="nil"/>
              <w:right w:val="nil"/>
            </w:tcBorders>
          </w:tcPr>
          <w:p w14:paraId="0533D9D1"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1.83</w:t>
            </w:r>
          </w:p>
        </w:tc>
        <w:tc>
          <w:tcPr>
            <w:tcW w:w="1220" w:type="dxa"/>
            <w:tcBorders>
              <w:top w:val="nil"/>
              <w:left w:val="nil"/>
              <w:bottom w:val="nil"/>
              <w:right w:val="nil"/>
            </w:tcBorders>
          </w:tcPr>
          <w:p w14:paraId="3137D36F"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2.21</w:t>
            </w:r>
          </w:p>
        </w:tc>
        <w:tc>
          <w:tcPr>
            <w:tcW w:w="1190" w:type="dxa"/>
            <w:tcBorders>
              <w:top w:val="nil"/>
              <w:left w:val="nil"/>
              <w:bottom w:val="nil"/>
              <w:right w:val="nil"/>
            </w:tcBorders>
          </w:tcPr>
          <w:p w14:paraId="45B71F1E"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1.35</w:t>
            </w:r>
          </w:p>
        </w:tc>
        <w:tc>
          <w:tcPr>
            <w:tcW w:w="1237" w:type="dxa"/>
            <w:tcBorders>
              <w:top w:val="nil"/>
              <w:left w:val="nil"/>
              <w:bottom w:val="nil"/>
              <w:right w:val="nil"/>
            </w:tcBorders>
          </w:tcPr>
          <w:p w14:paraId="1D319AEA"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2.44</w:t>
            </w:r>
          </w:p>
        </w:tc>
        <w:tc>
          <w:tcPr>
            <w:tcW w:w="1220" w:type="dxa"/>
            <w:tcBorders>
              <w:top w:val="nil"/>
              <w:left w:val="nil"/>
              <w:bottom w:val="nil"/>
              <w:right w:val="nil"/>
            </w:tcBorders>
          </w:tcPr>
          <w:p w14:paraId="1310D4C2"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2.82</w:t>
            </w:r>
          </w:p>
        </w:tc>
        <w:tc>
          <w:tcPr>
            <w:tcW w:w="1190" w:type="dxa"/>
            <w:tcBorders>
              <w:top w:val="nil"/>
              <w:left w:val="nil"/>
              <w:bottom w:val="nil"/>
              <w:right w:val="nil"/>
            </w:tcBorders>
          </w:tcPr>
          <w:p w14:paraId="07BED07A"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1.23</w:t>
            </w:r>
          </w:p>
        </w:tc>
      </w:tr>
      <w:tr w:rsidR="00EF4917" w14:paraId="665E4E53" w14:textId="77777777" w:rsidTr="002A0A34">
        <w:tc>
          <w:tcPr>
            <w:tcW w:w="2545" w:type="dxa"/>
            <w:tcBorders>
              <w:top w:val="nil"/>
              <w:left w:val="nil"/>
              <w:bottom w:val="nil"/>
              <w:right w:val="nil"/>
            </w:tcBorders>
          </w:tcPr>
          <w:p w14:paraId="30B43DF1"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Separated G3</w:t>
            </w:r>
          </w:p>
        </w:tc>
        <w:tc>
          <w:tcPr>
            <w:tcW w:w="763" w:type="dxa"/>
            <w:tcBorders>
              <w:top w:val="nil"/>
              <w:left w:val="nil"/>
              <w:bottom w:val="nil"/>
              <w:right w:val="nil"/>
            </w:tcBorders>
          </w:tcPr>
          <w:p w14:paraId="0DB90F03"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1.77</w:t>
            </w:r>
          </w:p>
        </w:tc>
        <w:tc>
          <w:tcPr>
            <w:tcW w:w="1220" w:type="dxa"/>
            <w:tcBorders>
              <w:top w:val="nil"/>
              <w:left w:val="nil"/>
              <w:bottom w:val="nil"/>
              <w:right w:val="nil"/>
            </w:tcBorders>
          </w:tcPr>
          <w:p w14:paraId="0F818C02"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2.45</w:t>
            </w:r>
          </w:p>
        </w:tc>
        <w:tc>
          <w:tcPr>
            <w:tcW w:w="1190" w:type="dxa"/>
            <w:tcBorders>
              <w:top w:val="nil"/>
              <w:left w:val="nil"/>
              <w:bottom w:val="nil"/>
              <w:right w:val="nil"/>
            </w:tcBorders>
          </w:tcPr>
          <w:p w14:paraId="77E4D8C1"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2.39*</w:t>
            </w:r>
          </w:p>
        </w:tc>
        <w:tc>
          <w:tcPr>
            <w:tcW w:w="1237" w:type="dxa"/>
            <w:tcBorders>
              <w:top w:val="nil"/>
              <w:left w:val="nil"/>
              <w:bottom w:val="nil"/>
              <w:right w:val="nil"/>
            </w:tcBorders>
          </w:tcPr>
          <w:p w14:paraId="215C4E83"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2.42</w:t>
            </w:r>
          </w:p>
        </w:tc>
        <w:tc>
          <w:tcPr>
            <w:tcW w:w="1220" w:type="dxa"/>
            <w:tcBorders>
              <w:top w:val="nil"/>
              <w:left w:val="nil"/>
              <w:bottom w:val="nil"/>
              <w:right w:val="nil"/>
            </w:tcBorders>
          </w:tcPr>
          <w:p w14:paraId="6D3CCEBB"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3.13</w:t>
            </w:r>
          </w:p>
        </w:tc>
        <w:tc>
          <w:tcPr>
            <w:tcW w:w="1190" w:type="dxa"/>
            <w:tcBorders>
              <w:top w:val="nil"/>
              <w:left w:val="nil"/>
              <w:bottom w:val="nil"/>
              <w:right w:val="nil"/>
            </w:tcBorders>
          </w:tcPr>
          <w:p w14:paraId="50D3BF4A"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2.17*</w:t>
            </w:r>
          </w:p>
        </w:tc>
      </w:tr>
      <w:tr w:rsidR="00EF4917" w14:paraId="6AC195FA" w14:textId="77777777" w:rsidTr="002A0A34">
        <w:tc>
          <w:tcPr>
            <w:tcW w:w="2545" w:type="dxa"/>
            <w:tcBorders>
              <w:left w:val="nil"/>
              <w:bottom w:val="single" w:sz="4" w:space="0" w:color="auto"/>
              <w:right w:val="nil"/>
            </w:tcBorders>
          </w:tcPr>
          <w:p w14:paraId="4AEFBB31"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Socioeconomic</w:t>
            </w:r>
          </w:p>
        </w:tc>
        <w:tc>
          <w:tcPr>
            <w:tcW w:w="763" w:type="dxa"/>
            <w:tcBorders>
              <w:left w:val="nil"/>
              <w:bottom w:val="single" w:sz="4" w:space="0" w:color="auto"/>
              <w:right w:val="nil"/>
            </w:tcBorders>
          </w:tcPr>
          <w:p w14:paraId="69ED15FF" w14:textId="77777777" w:rsidR="00EF4917" w:rsidRDefault="00EF4917" w:rsidP="002A0A34">
            <w:pPr>
              <w:rPr>
                <w:rFonts w:ascii="Times New Roman" w:hAnsi="Times New Roman" w:cs="Times New Roman"/>
                <w:sz w:val="24"/>
                <w:szCs w:val="24"/>
              </w:rPr>
            </w:pPr>
          </w:p>
        </w:tc>
        <w:tc>
          <w:tcPr>
            <w:tcW w:w="1220" w:type="dxa"/>
            <w:tcBorders>
              <w:left w:val="nil"/>
              <w:bottom w:val="single" w:sz="4" w:space="0" w:color="auto"/>
              <w:right w:val="nil"/>
            </w:tcBorders>
          </w:tcPr>
          <w:p w14:paraId="4771D79D" w14:textId="77777777" w:rsidR="00EF4917" w:rsidRDefault="00EF4917" w:rsidP="002A0A34">
            <w:pPr>
              <w:rPr>
                <w:rFonts w:ascii="Times New Roman" w:hAnsi="Times New Roman" w:cs="Times New Roman"/>
                <w:sz w:val="24"/>
                <w:szCs w:val="24"/>
              </w:rPr>
            </w:pPr>
          </w:p>
        </w:tc>
        <w:tc>
          <w:tcPr>
            <w:tcW w:w="1190" w:type="dxa"/>
            <w:tcBorders>
              <w:left w:val="nil"/>
              <w:bottom w:val="single" w:sz="4" w:space="0" w:color="auto"/>
              <w:right w:val="nil"/>
            </w:tcBorders>
          </w:tcPr>
          <w:p w14:paraId="7569852A" w14:textId="77777777" w:rsidR="00EF4917" w:rsidRDefault="00EF4917" w:rsidP="002A0A34">
            <w:pPr>
              <w:rPr>
                <w:rFonts w:ascii="Times New Roman" w:hAnsi="Times New Roman" w:cs="Times New Roman"/>
                <w:sz w:val="24"/>
                <w:szCs w:val="24"/>
              </w:rPr>
            </w:pPr>
          </w:p>
        </w:tc>
        <w:tc>
          <w:tcPr>
            <w:tcW w:w="1237" w:type="dxa"/>
            <w:tcBorders>
              <w:left w:val="nil"/>
              <w:bottom w:val="single" w:sz="4" w:space="0" w:color="auto"/>
              <w:right w:val="nil"/>
            </w:tcBorders>
          </w:tcPr>
          <w:p w14:paraId="6C268202" w14:textId="77777777" w:rsidR="00EF4917" w:rsidRDefault="00EF4917" w:rsidP="002A0A34">
            <w:pPr>
              <w:rPr>
                <w:rFonts w:ascii="Times New Roman" w:hAnsi="Times New Roman" w:cs="Times New Roman"/>
                <w:sz w:val="24"/>
                <w:szCs w:val="24"/>
              </w:rPr>
            </w:pPr>
          </w:p>
        </w:tc>
        <w:tc>
          <w:tcPr>
            <w:tcW w:w="1220" w:type="dxa"/>
            <w:tcBorders>
              <w:left w:val="nil"/>
              <w:bottom w:val="single" w:sz="4" w:space="0" w:color="auto"/>
              <w:right w:val="nil"/>
            </w:tcBorders>
          </w:tcPr>
          <w:p w14:paraId="1C567A58" w14:textId="77777777" w:rsidR="00EF4917" w:rsidRDefault="00EF4917" w:rsidP="002A0A34">
            <w:pPr>
              <w:rPr>
                <w:rFonts w:ascii="Times New Roman" w:hAnsi="Times New Roman" w:cs="Times New Roman"/>
                <w:sz w:val="24"/>
                <w:szCs w:val="24"/>
              </w:rPr>
            </w:pPr>
          </w:p>
        </w:tc>
        <w:tc>
          <w:tcPr>
            <w:tcW w:w="1190" w:type="dxa"/>
            <w:tcBorders>
              <w:left w:val="nil"/>
              <w:bottom w:val="single" w:sz="4" w:space="0" w:color="auto"/>
              <w:right w:val="nil"/>
            </w:tcBorders>
          </w:tcPr>
          <w:p w14:paraId="3CA03FEF" w14:textId="77777777" w:rsidR="00EF4917" w:rsidRDefault="00EF4917" w:rsidP="002A0A34">
            <w:pPr>
              <w:rPr>
                <w:rFonts w:ascii="Times New Roman" w:hAnsi="Times New Roman" w:cs="Times New Roman"/>
                <w:sz w:val="24"/>
                <w:szCs w:val="24"/>
              </w:rPr>
            </w:pPr>
          </w:p>
        </w:tc>
      </w:tr>
      <w:tr w:rsidR="00EF4917" w14:paraId="4B206832" w14:textId="77777777" w:rsidTr="002A0A34">
        <w:tc>
          <w:tcPr>
            <w:tcW w:w="2545" w:type="dxa"/>
            <w:tcBorders>
              <w:left w:val="nil"/>
              <w:bottom w:val="nil"/>
              <w:right w:val="nil"/>
            </w:tcBorders>
          </w:tcPr>
          <w:p w14:paraId="1FA39614"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Low take-home pay 32</w:t>
            </w:r>
          </w:p>
        </w:tc>
        <w:tc>
          <w:tcPr>
            <w:tcW w:w="763" w:type="dxa"/>
            <w:tcBorders>
              <w:left w:val="nil"/>
              <w:bottom w:val="nil"/>
              <w:right w:val="nil"/>
            </w:tcBorders>
          </w:tcPr>
          <w:p w14:paraId="61C13336"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1.59</w:t>
            </w:r>
          </w:p>
        </w:tc>
        <w:tc>
          <w:tcPr>
            <w:tcW w:w="1220" w:type="dxa"/>
            <w:tcBorders>
              <w:left w:val="nil"/>
              <w:bottom w:val="nil"/>
              <w:right w:val="nil"/>
            </w:tcBorders>
          </w:tcPr>
          <w:p w14:paraId="4BD6966D"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2.41</w:t>
            </w:r>
          </w:p>
        </w:tc>
        <w:tc>
          <w:tcPr>
            <w:tcW w:w="1190" w:type="dxa"/>
            <w:tcBorders>
              <w:left w:val="nil"/>
              <w:bottom w:val="nil"/>
              <w:right w:val="nil"/>
            </w:tcBorders>
          </w:tcPr>
          <w:p w14:paraId="0255BE73"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2.64*</w:t>
            </w:r>
          </w:p>
        </w:tc>
        <w:tc>
          <w:tcPr>
            <w:tcW w:w="1237" w:type="dxa"/>
            <w:tcBorders>
              <w:left w:val="nil"/>
              <w:bottom w:val="nil"/>
              <w:right w:val="nil"/>
            </w:tcBorders>
          </w:tcPr>
          <w:p w14:paraId="2E77F601"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2.07</w:t>
            </w:r>
          </w:p>
        </w:tc>
        <w:tc>
          <w:tcPr>
            <w:tcW w:w="1220" w:type="dxa"/>
            <w:tcBorders>
              <w:left w:val="nil"/>
              <w:bottom w:val="nil"/>
              <w:right w:val="nil"/>
            </w:tcBorders>
          </w:tcPr>
          <w:p w14:paraId="4B254EFE"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3.43</w:t>
            </w:r>
          </w:p>
        </w:tc>
        <w:tc>
          <w:tcPr>
            <w:tcW w:w="1190" w:type="dxa"/>
            <w:tcBorders>
              <w:left w:val="nil"/>
              <w:bottom w:val="nil"/>
              <w:right w:val="nil"/>
            </w:tcBorders>
          </w:tcPr>
          <w:p w14:paraId="715453D1"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3.96*</w:t>
            </w:r>
          </w:p>
        </w:tc>
      </w:tr>
      <w:tr w:rsidR="00EF4917" w14:paraId="5B5E43F1" w14:textId="77777777" w:rsidTr="002A0A34">
        <w:tc>
          <w:tcPr>
            <w:tcW w:w="2545" w:type="dxa"/>
            <w:tcBorders>
              <w:top w:val="nil"/>
              <w:left w:val="nil"/>
              <w:bottom w:val="nil"/>
              <w:right w:val="nil"/>
            </w:tcBorders>
          </w:tcPr>
          <w:p w14:paraId="354A15F7"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Large family size 32</w:t>
            </w:r>
          </w:p>
        </w:tc>
        <w:tc>
          <w:tcPr>
            <w:tcW w:w="763" w:type="dxa"/>
            <w:tcBorders>
              <w:top w:val="nil"/>
              <w:left w:val="nil"/>
              <w:bottom w:val="nil"/>
              <w:right w:val="nil"/>
            </w:tcBorders>
          </w:tcPr>
          <w:p w14:paraId="7639695D"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1.70</w:t>
            </w:r>
          </w:p>
        </w:tc>
        <w:tc>
          <w:tcPr>
            <w:tcW w:w="1220" w:type="dxa"/>
            <w:tcBorders>
              <w:top w:val="nil"/>
              <w:left w:val="nil"/>
              <w:bottom w:val="nil"/>
              <w:right w:val="nil"/>
            </w:tcBorders>
          </w:tcPr>
          <w:p w14:paraId="138BFD50"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2.71</w:t>
            </w:r>
          </w:p>
        </w:tc>
        <w:tc>
          <w:tcPr>
            <w:tcW w:w="1190" w:type="dxa"/>
            <w:tcBorders>
              <w:top w:val="nil"/>
              <w:left w:val="nil"/>
              <w:bottom w:val="nil"/>
              <w:right w:val="nil"/>
            </w:tcBorders>
          </w:tcPr>
          <w:p w14:paraId="7C81A885"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3.57*</w:t>
            </w:r>
          </w:p>
        </w:tc>
        <w:tc>
          <w:tcPr>
            <w:tcW w:w="1237" w:type="dxa"/>
            <w:tcBorders>
              <w:top w:val="nil"/>
              <w:left w:val="nil"/>
              <w:bottom w:val="nil"/>
              <w:right w:val="nil"/>
            </w:tcBorders>
          </w:tcPr>
          <w:p w14:paraId="152AFAF1"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2.22</w:t>
            </w:r>
          </w:p>
        </w:tc>
        <w:tc>
          <w:tcPr>
            <w:tcW w:w="1220" w:type="dxa"/>
            <w:tcBorders>
              <w:top w:val="nil"/>
              <w:left w:val="nil"/>
              <w:bottom w:val="nil"/>
              <w:right w:val="nil"/>
            </w:tcBorders>
          </w:tcPr>
          <w:p w14:paraId="2CE9B682"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3.73</w:t>
            </w:r>
          </w:p>
        </w:tc>
        <w:tc>
          <w:tcPr>
            <w:tcW w:w="1190" w:type="dxa"/>
            <w:tcBorders>
              <w:top w:val="nil"/>
              <w:left w:val="nil"/>
              <w:bottom w:val="nil"/>
              <w:right w:val="nil"/>
            </w:tcBorders>
          </w:tcPr>
          <w:p w14:paraId="1D0B7398"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4.70*</w:t>
            </w:r>
          </w:p>
        </w:tc>
      </w:tr>
      <w:tr w:rsidR="00EF4917" w14:paraId="2B853ECF" w14:textId="77777777" w:rsidTr="002A0A34">
        <w:tc>
          <w:tcPr>
            <w:tcW w:w="2545" w:type="dxa"/>
            <w:tcBorders>
              <w:top w:val="nil"/>
              <w:left w:val="nil"/>
              <w:bottom w:val="nil"/>
              <w:right w:val="nil"/>
            </w:tcBorders>
          </w:tcPr>
          <w:p w14:paraId="4A615775"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Poor housing 32</w:t>
            </w:r>
          </w:p>
        </w:tc>
        <w:tc>
          <w:tcPr>
            <w:tcW w:w="763" w:type="dxa"/>
            <w:tcBorders>
              <w:top w:val="nil"/>
              <w:left w:val="nil"/>
              <w:bottom w:val="nil"/>
              <w:right w:val="nil"/>
            </w:tcBorders>
          </w:tcPr>
          <w:p w14:paraId="1364F45B"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1.65</w:t>
            </w:r>
          </w:p>
        </w:tc>
        <w:tc>
          <w:tcPr>
            <w:tcW w:w="1220" w:type="dxa"/>
            <w:tcBorders>
              <w:top w:val="nil"/>
              <w:left w:val="nil"/>
              <w:bottom w:val="nil"/>
              <w:right w:val="nil"/>
            </w:tcBorders>
          </w:tcPr>
          <w:p w14:paraId="22FEFA29"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2.90</w:t>
            </w:r>
          </w:p>
        </w:tc>
        <w:tc>
          <w:tcPr>
            <w:tcW w:w="1190" w:type="dxa"/>
            <w:tcBorders>
              <w:top w:val="nil"/>
              <w:left w:val="nil"/>
              <w:bottom w:val="nil"/>
              <w:right w:val="nil"/>
            </w:tcBorders>
          </w:tcPr>
          <w:p w14:paraId="2ACFCC17"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4.03*</w:t>
            </w:r>
          </w:p>
        </w:tc>
        <w:tc>
          <w:tcPr>
            <w:tcW w:w="1237" w:type="dxa"/>
            <w:tcBorders>
              <w:top w:val="nil"/>
              <w:left w:val="nil"/>
              <w:bottom w:val="nil"/>
              <w:right w:val="nil"/>
            </w:tcBorders>
          </w:tcPr>
          <w:p w14:paraId="00D555FE"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2.10</w:t>
            </w:r>
          </w:p>
        </w:tc>
        <w:tc>
          <w:tcPr>
            <w:tcW w:w="1220" w:type="dxa"/>
            <w:tcBorders>
              <w:top w:val="nil"/>
              <w:left w:val="nil"/>
              <w:bottom w:val="nil"/>
              <w:right w:val="nil"/>
            </w:tcBorders>
          </w:tcPr>
          <w:p w14:paraId="13509744"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3.85</w:t>
            </w:r>
          </w:p>
        </w:tc>
        <w:tc>
          <w:tcPr>
            <w:tcW w:w="1190" w:type="dxa"/>
            <w:tcBorders>
              <w:top w:val="nil"/>
              <w:left w:val="nil"/>
              <w:bottom w:val="nil"/>
              <w:right w:val="nil"/>
            </w:tcBorders>
          </w:tcPr>
          <w:p w14:paraId="15C7C2B4"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5.12*</w:t>
            </w:r>
          </w:p>
        </w:tc>
      </w:tr>
      <w:tr w:rsidR="00EF4917" w14:paraId="6F61E6C3" w14:textId="77777777" w:rsidTr="002A0A34">
        <w:tc>
          <w:tcPr>
            <w:tcW w:w="2545" w:type="dxa"/>
            <w:tcBorders>
              <w:top w:val="nil"/>
              <w:left w:val="nil"/>
              <w:bottom w:val="nil"/>
              <w:right w:val="nil"/>
            </w:tcBorders>
          </w:tcPr>
          <w:p w14:paraId="31C74B00"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Low SES 32</w:t>
            </w:r>
          </w:p>
        </w:tc>
        <w:tc>
          <w:tcPr>
            <w:tcW w:w="763" w:type="dxa"/>
            <w:tcBorders>
              <w:top w:val="nil"/>
              <w:left w:val="nil"/>
              <w:bottom w:val="nil"/>
              <w:right w:val="nil"/>
            </w:tcBorders>
          </w:tcPr>
          <w:p w14:paraId="45951F3F"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1.75</w:t>
            </w:r>
          </w:p>
        </w:tc>
        <w:tc>
          <w:tcPr>
            <w:tcW w:w="1220" w:type="dxa"/>
            <w:tcBorders>
              <w:top w:val="nil"/>
              <w:left w:val="nil"/>
              <w:bottom w:val="nil"/>
              <w:right w:val="nil"/>
            </w:tcBorders>
          </w:tcPr>
          <w:p w14:paraId="04DC86B9"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2.75</w:t>
            </w:r>
          </w:p>
        </w:tc>
        <w:tc>
          <w:tcPr>
            <w:tcW w:w="1190" w:type="dxa"/>
            <w:tcBorders>
              <w:top w:val="nil"/>
              <w:left w:val="nil"/>
              <w:bottom w:val="nil"/>
              <w:right w:val="nil"/>
            </w:tcBorders>
          </w:tcPr>
          <w:p w14:paraId="1B29264D"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3.27*</w:t>
            </w:r>
          </w:p>
        </w:tc>
        <w:tc>
          <w:tcPr>
            <w:tcW w:w="1237" w:type="dxa"/>
            <w:tcBorders>
              <w:top w:val="nil"/>
              <w:left w:val="nil"/>
              <w:bottom w:val="nil"/>
              <w:right w:val="nil"/>
            </w:tcBorders>
          </w:tcPr>
          <w:p w14:paraId="14AF0934"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2.30</w:t>
            </w:r>
          </w:p>
        </w:tc>
        <w:tc>
          <w:tcPr>
            <w:tcW w:w="1220" w:type="dxa"/>
            <w:tcBorders>
              <w:top w:val="nil"/>
              <w:left w:val="nil"/>
              <w:bottom w:val="nil"/>
              <w:right w:val="nil"/>
            </w:tcBorders>
          </w:tcPr>
          <w:p w14:paraId="1A00D055"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3.79</w:t>
            </w:r>
          </w:p>
        </w:tc>
        <w:tc>
          <w:tcPr>
            <w:tcW w:w="1190" w:type="dxa"/>
            <w:tcBorders>
              <w:top w:val="nil"/>
              <w:left w:val="nil"/>
              <w:bottom w:val="nil"/>
              <w:right w:val="nil"/>
            </w:tcBorders>
          </w:tcPr>
          <w:p w14:paraId="2C450873"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4.31*</w:t>
            </w:r>
          </w:p>
        </w:tc>
      </w:tr>
      <w:tr w:rsidR="00EF4917" w14:paraId="6AFD8C9B" w14:textId="77777777" w:rsidTr="002A0A34">
        <w:tc>
          <w:tcPr>
            <w:tcW w:w="2545" w:type="dxa"/>
            <w:tcBorders>
              <w:left w:val="nil"/>
              <w:bottom w:val="single" w:sz="4" w:space="0" w:color="auto"/>
              <w:right w:val="nil"/>
            </w:tcBorders>
          </w:tcPr>
          <w:p w14:paraId="19DEAF84"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Individual</w:t>
            </w:r>
          </w:p>
        </w:tc>
        <w:tc>
          <w:tcPr>
            <w:tcW w:w="763" w:type="dxa"/>
            <w:tcBorders>
              <w:left w:val="nil"/>
              <w:bottom w:val="single" w:sz="4" w:space="0" w:color="auto"/>
              <w:right w:val="nil"/>
            </w:tcBorders>
          </w:tcPr>
          <w:p w14:paraId="0F002B5B" w14:textId="77777777" w:rsidR="00EF4917" w:rsidRDefault="00EF4917" w:rsidP="002A0A34">
            <w:pPr>
              <w:rPr>
                <w:rFonts w:ascii="Times New Roman" w:hAnsi="Times New Roman" w:cs="Times New Roman"/>
                <w:sz w:val="24"/>
                <w:szCs w:val="24"/>
              </w:rPr>
            </w:pPr>
          </w:p>
        </w:tc>
        <w:tc>
          <w:tcPr>
            <w:tcW w:w="1220" w:type="dxa"/>
            <w:tcBorders>
              <w:left w:val="nil"/>
              <w:bottom w:val="single" w:sz="4" w:space="0" w:color="auto"/>
              <w:right w:val="nil"/>
            </w:tcBorders>
          </w:tcPr>
          <w:p w14:paraId="148BF1B7" w14:textId="77777777" w:rsidR="00EF4917" w:rsidRDefault="00EF4917" w:rsidP="002A0A34">
            <w:pPr>
              <w:rPr>
                <w:rFonts w:ascii="Times New Roman" w:hAnsi="Times New Roman" w:cs="Times New Roman"/>
                <w:sz w:val="24"/>
                <w:szCs w:val="24"/>
              </w:rPr>
            </w:pPr>
          </w:p>
        </w:tc>
        <w:tc>
          <w:tcPr>
            <w:tcW w:w="1190" w:type="dxa"/>
            <w:tcBorders>
              <w:left w:val="nil"/>
              <w:bottom w:val="single" w:sz="4" w:space="0" w:color="auto"/>
              <w:right w:val="nil"/>
            </w:tcBorders>
          </w:tcPr>
          <w:p w14:paraId="57C4C109" w14:textId="77777777" w:rsidR="00EF4917" w:rsidRDefault="00EF4917" w:rsidP="002A0A34">
            <w:pPr>
              <w:rPr>
                <w:rFonts w:ascii="Times New Roman" w:hAnsi="Times New Roman" w:cs="Times New Roman"/>
                <w:sz w:val="24"/>
                <w:szCs w:val="24"/>
              </w:rPr>
            </w:pPr>
          </w:p>
        </w:tc>
        <w:tc>
          <w:tcPr>
            <w:tcW w:w="1237" w:type="dxa"/>
            <w:tcBorders>
              <w:left w:val="nil"/>
              <w:bottom w:val="single" w:sz="4" w:space="0" w:color="auto"/>
              <w:right w:val="nil"/>
            </w:tcBorders>
          </w:tcPr>
          <w:p w14:paraId="322E6205" w14:textId="77777777" w:rsidR="00EF4917" w:rsidRDefault="00EF4917" w:rsidP="002A0A34">
            <w:pPr>
              <w:rPr>
                <w:rFonts w:ascii="Times New Roman" w:hAnsi="Times New Roman" w:cs="Times New Roman"/>
                <w:sz w:val="24"/>
                <w:szCs w:val="24"/>
              </w:rPr>
            </w:pPr>
          </w:p>
        </w:tc>
        <w:tc>
          <w:tcPr>
            <w:tcW w:w="1220" w:type="dxa"/>
            <w:tcBorders>
              <w:left w:val="nil"/>
              <w:bottom w:val="single" w:sz="4" w:space="0" w:color="auto"/>
              <w:right w:val="nil"/>
            </w:tcBorders>
          </w:tcPr>
          <w:p w14:paraId="387314F0" w14:textId="77777777" w:rsidR="00EF4917" w:rsidRDefault="00EF4917" w:rsidP="002A0A34">
            <w:pPr>
              <w:rPr>
                <w:rFonts w:ascii="Times New Roman" w:hAnsi="Times New Roman" w:cs="Times New Roman"/>
                <w:sz w:val="24"/>
                <w:szCs w:val="24"/>
              </w:rPr>
            </w:pPr>
          </w:p>
        </w:tc>
        <w:tc>
          <w:tcPr>
            <w:tcW w:w="1190" w:type="dxa"/>
            <w:tcBorders>
              <w:left w:val="nil"/>
              <w:bottom w:val="single" w:sz="4" w:space="0" w:color="auto"/>
              <w:right w:val="nil"/>
            </w:tcBorders>
          </w:tcPr>
          <w:p w14:paraId="31F6FABA" w14:textId="77777777" w:rsidR="00EF4917" w:rsidRDefault="00EF4917" w:rsidP="002A0A34">
            <w:pPr>
              <w:rPr>
                <w:rFonts w:ascii="Times New Roman" w:hAnsi="Times New Roman" w:cs="Times New Roman"/>
                <w:sz w:val="24"/>
                <w:szCs w:val="24"/>
              </w:rPr>
            </w:pPr>
          </w:p>
        </w:tc>
      </w:tr>
      <w:tr w:rsidR="00EF4917" w14:paraId="5CDA9545" w14:textId="77777777" w:rsidTr="002A0A34">
        <w:tc>
          <w:tcPr>
            <w:tcW w:w="2545" w:type="dxa"/>
            <w:tcBorders>
              <w:left w:val="nil"/>
              <w:bottom w:val="nil"/>
              <w:right w:val="nil"/>
            </w:tcBorders>
          </w:tcPr>
          <w:p w14:paraId="1C080AC0"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Early school leaving G3</w:t>
            </w:r>
          </w:p>
        </w:tc>
        <w:tc>
          <w:tcPr>
            <w:tcW w:w="763" w:type="dxa"/>
            <w:tcBorders>
              <w:left w:val="nil"/>
              <w:bottom w:val="nil"/>
              <w:right w:val="nil"/>
            </w:tcBorders>
          </w:tcPr>
          <w:p w14:paraId="7B9125B6"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1.75</w:t>
            </w:r>
          </w:p>
        </w:tc>
        <w:tc>
          <w:tcPr>
            <w:tcW w:w="1220" w:type="dxa"/>
            <w:tcBorders>
              <w:left w:val="nil"/>
              <w:bottom w:val="nil"/>
              <w:right w:val="nil"/>
            </w:tcBorders>
          </w:tcPr>
          <w:p w14:paraId="0A60BFA4"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3.29</w:t>
            </w:r>
          </w:p>
        </w:tc>
        <w:tc>
          <w:tcPr>
            <w:tcW w:w="1190" w:type="dxa"/>
            <w:tcBorders>
              <w:left w:val="nil"/>
              <w:bottom w:val="nil"/>
              <w:right w:val="nil"/>
            </w:tcBorders>
          </w:tcPr>
          <w:p w14:paraId="3CA4A842"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4.34*</w:t>
            </w:r>
          </w:p>
        </w:tc>
        <w:tc>
          <w:tcPr>
            <w:tcW w:w="1237" w:type="dxa"/>
            <w:tcBorders>
              <w:left w:val="nil"/>
              <w:bottom w:val="nil"/>
              <w:right w:val="nil"/>
            </w:tcBorders>
          </w:tcPr>
          <w:p w14:paraId="13D7AFDD"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2.25</w:t>
            </w:r>
          </w:p>
        </w:tc>
        <w:tc>
          <w:tcPr>
            <w:tcW w:w="1220" w:type="dxa"/>
            <w:tcBorders>
              <w:left w:val="nil"/>
              <w:bottom w:val="nil"/>
              <w:right w:val="nil"/>
            </w:tcBorders>
          </w:tcPr>
          <w:p w14:paraId="54827A7D"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4.58</w:t>
            </w:r>
          </w:p>
        </w:tc>
        <w:tc>
          <w:tcPr>
            <w:tcW w:w="1190" w:type="dxa"/>
            <w:tcBorders>
              <w:left w:val="nil"/>
              <w:bottom w:val="nil"/>
              <w:right w:val="nil"/>
            </w:tcBorders>
          </w:tcPr>
          <w:p w14:paraId="2CA1F902"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5.95*</w:t>
            </w:r>
          </w:p>
        </w:tc>
      </w:tr>
      <w:tr w:rsidR="00EF4917" w14:paraId="6CB68B98" w14:textId="77777777" w:rsidTr="002A0A34">
        <w:tc>
          <w:tcPr>
            <w:tcW w:w="2545" w:type="dxa"/>
            <w:tcBorders>
              <w:top w:val="nil"/>
              <w:left w:val="nil"/>
              <w:bottom w:val="nil"/>
              <w:right w:val="nil"/>
            </w:tcBorders>
          </w:tcPr>
          <w:p w14:paraId="489D6636"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Risk taking G3</w:t>
            </w:r>
          </w:p>
        </w:tc>
        <w:tc>
          <w:tcPr>
            <w:tcW w:w="763" w:type="dxa"/>
            <w:tcBorders>
              <w:top w:val="nil"/>
              <w:left w:val="nil"/>
              <w:bottom w:val="nil"/>
              <w:right w:val="nil"/>
            </w:tcBorders>
          </w:tcPr>
          <w:p w14:paraId="5966FFE8"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1.59</w:t>
            </w:r>
          </w:p>
        </w:tc>
        <w:tc>
          <w:tcPr>
            <w:tcW w:w="1220" w:type="dxa"/>
            <w:tcBorders>
              <w:top w:val="nil"/>
              <w:left w:val="nil"/>
              <w:bottom w:val="nil"/>
              <w:right w:val="nil"/>
            </w:tcBorders>
          </w:tcPr>
          <w:p w14:paraId="5F743C66"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2.82</w:t>
            </w:r>
          </w:p>
        </w:tc>
        <w:tc>
          <w:tcPr>
            <w:tcW w:w="1190" w:type="dxa"/>
            <w:tcBorders>
              <w:top w:val="nil"/>
              <w:left w:val="nil"/>
              <w:bottom w:val="nil"/>
              <w:right w:val="nil"/>
            </w:tcBorders>
          </w:tcPr>
          <w:p w14:paraId="093DFC16"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4.65*</w:t>
            </w:r>
          </w:p>
        </w:tc>
        <w:tc>
          <w:tcPr>
            <w:tcW w:w="1237" w:type="dxa"/>
            <w:tcBorders>
              <w:top w:val="nil"/>
              <w:left w:val="nil"/>
              <w:bottom w:val="nil"/>
              <w:right w:val="nil"/>
            </w:tcBorders>
          </w:tcPr>
          <w:p w14:paraId="29FC821B"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2.04</w:t>
            </w:r>
          </w:p>
        </w:tc>
        <w:tc>
          <w:tcPr>
            <w:tcW w:w="1220" w:type="dxa"/>
            <w:tcBorders>
              <w:top w:val="nil"/>
              <w:left w:val="nil"/>
              <w:bottom w:val="nil"/>
              <w:right w:val="nil"/>
            </w:tcBorders>
          </w:tcPr>
          <w:p w14:paraId="5717FC6E"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3.87</w:t>
            </w:r>
          </w:p>
        </w:tc>
        <w:tc>
          <w:tcPr>
            <w:tcW w:w="1190" w:type="dxa"/>
            <w:tcBorders>
              <w:top w:val="nil"/>
              <w:left w:val="nil"/>
              <w:bottom w:val="nil"/>
              <w:right w:val="nil"/>
            </w:tcBorders>
          </w:tcPr>
          <w:p w14:paraId="4E3BF1C2"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6.22*</w:t>
            </w:r>
          </w:p>
        </w:tc>
      </w:tr>
      <w:tr w:rsidR="00EF4917" w14:paraId="71533F9F" w14:textId="77777777" w:rsidTr="002A0A34">
        <w:tc>
          <w:tcPr>
            <w:tcW w:w="2545" w:type="dxa"/>
            <w:tcBorders>
              <w:top w:val="nil"/>
              <w:left w:val="nil"/>
              <w:bottom w:val="nil"/>
              <w:right w:val="nil"/>
            </w:tcBorders>
          </w:tcPr>
          <w:p w14:paraId="32164A8B"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Poor attention G3</w:t>
            </w:r>
          </w:p>
        </w:tc>
        <w:tc>
          <w:tcPr>
            <w:tcW w:w="763" w:type="dxa"/>
            <w:tcBorders>
              <w:top w:val="nil"/>
              <w:left w:val="nil"/>
              <w:bottom w:val="nil"/>
              <w:right w:val="nil"/>
            </w:tcBorders>
          </w:tcPr>
          <w:p w14:paraId="1C3687F2"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1.87</w:t>
            </w:r>
          </w:p>
        </w:tc>
        <w:tc>
          <w:tcPr>
            <w:tcW w:w="1220" w:type="dxa"/>
            <w:tcBorders>
              <w:top w:val="nil"/>
              <w:left w:val="nil"/>
              <w:bottom w:val="nil"/>
              <w:right w:val="nil"/>
            </w:tcBorders>
          </w:tcPr>
          <w:p w14:paraId="730A1365"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2.57</w:t>
            </w:r>
          </w:p>
        </w:tc>
        <w:tc>
          <w:tcPr>
            <w:tcW w:w="1190" w:type="dxa"/>
            <w:tcBorders>
              <w:top w:val="nil"/>
              <w:left w:val="nil"/>
              <w:bottom w:val="nil"/>
              <w:right w:val="nil"/>
            </w:tcBorders>
          </w:tcPr>
          <w:p w14:paraId="64970AA4"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1.91*</w:t>
            </w:r>
          </w:p>
        </w:tc>
        <w:tc>
          <w:tcPr>
            <w:tcW w:w="1237" w:type="dxa"/>
            <w:tcBorders>
              <w:top w:val="nil"/>
              <w:left w:val="nil"/>
              <w:bottom w:val="nil"/>
              <w:right w:val="nil"/>
            </w:tcBorders>
          </w:tcPr>
          <w:p w14:paraId="118026A6"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2.43</w:t>
            </w:r>
          </w:p>
        </w:tc>
        <w:tc>
          <w:tcPr>
            <w:tcW w:w="1220" w:type="dxa"/>
            <w:tcBorders>
              <w:top w:val="nil"/>
              <w:left w:val="nil"/>
              <w:bottom w:val="nil"/>
              <w:right w:val="nil"/>
            </w:tcBorders>
          </w:tcPr>
          <w:p w14:paraId="7C576573"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3.62</w:t>
            </w:r>
          </w:p>
        </w:tc>
        <w:tc>
          <w:tcPr>
            <w:tcW w:w="1190" w:type="dxa"/>
            <w:tcBorders>
              <w:top w:val="nil"/>
              <w:left w:val="nil"/>
              <w:bottom w:val="nil"/>
              <w:right w:val="nil"/>
            </w:tcBorders>
          </w:tcPr>
          <w:p w14:paraId="3FDBE0FE"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2.86*</w:t>
            </w:r>
          </w:p>
        </w:tc>
      </w:tr>
      <w:tr w:rsidR="00EF4917" w14:paraId="6465AD46" w14:textId="77777777" w:rsidTr="002A0A34">
        <w:tc>
          <w:tcPr>
            <w:tcW w:w="2545" w:type="dxa"/>
            <w:tcBorders>
              <w:top w:val="nil"/>
              <w:left w:val="nil"/>
              <w:bottom w:val="nil"/>
              <w:right w:val="nil"/>
            </w:tcBorders>
          </w:tcPr>
          <w:p w14:paraId="21BC9E51"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Suspended G3</w:t>
            </w:r>
          </w:p>
        </w:tc>
        <w:tc>
          <w:tcPr>
            <w:tcW w:w="763" w:type="dxa"/>
            <w:tcBorders>
              <w:top w:val="nil"/>
              <w:left w:val="nil"/>
              <w:bottom w:val="nil"/>
              <w:right w:val="nil"/>
            </w:tcBorders>
          </w:tcPr>
          <w:p w14:paraId="5C123E19"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1.57</w:t>
            </w:r>
          </w:p>
        </w:tc>
        <w:tc>
          <w:tcPr>
            <w:tcW w:w="1220" w:type="dxa"/>
            <w:tcBorders>
              <w:top w:val="nil"/>
              <w:left w:val="nil"/>
              <w:bottom w:val="nil"/>
              <w:right w:val="nil"/>
            </w:tcBorders>
          </w:tcPr>
          <w:p w14:paraId="42E53985"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2.95</w:t>
            </w:r>
          </w:p>
        </w:tc>
        <w:tc>
          <w:tcPr>
            <w:tcW w:w="1190" w:type="dxa"/>
            <w:tcBorders>
              <w:top w:val="nil"/>
              <w:left w:val="nil"/>
              <w:bottom w:val="nil"/>
              <w:right w:val="nil"/>
            </w:tcBorders>
          </w:tcPr>
          <w:p w14:paraId="6EDC877E"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5.16*</w:t>
            </w:r>
          </w:p>
        </w:tc>
        <w:tc>
          <w:tcPr>
            <w:tcW w:w="1237" w:type="dxa"/>
            <w:tcBorders>
              <w:top w:val="nil"/>
              <w:left w:val="nil"/>
              <w:bottom w:val="nil"/>
              <w:right w:val="nil"/>
            </w:tcBorders>
          </w:tcPr>
          <w:p w14:paraId="1D46E75C"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2.04</w:t>
            </w:r>
          </w:p>
        </w:tc>
        <w:tc>
          <w:tcPr>
            <w:tcW w:w="1220" w:type="dxa"/>
            <w:tcBorders>
              <w:top w:val="nil"/>
              <w:left w:val="nil"/>
              <w:bottom w:val="nil"/>
              <w:right w:val="nil"/>
            </w:tcBorders>
          </w:tcPr>
          <w:p w14:paraId="44266E31"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3.99</w:t>
            </w:r>
          </w:p>
        </w:tc>
        <w:tc>
          <w:tcPr>
            <w:tcW w:w="1190" w:type="dxa"/>
            <w:tcBorders>
              <w:top w:val="nil"/>
              <w:left w:val="nil"/>
              <w:bottom w:val="nil"/>
              <w:right w:val="nil"/>
            </w:tcBorders>
          </w:tcPr>
          <w:p w14:paraId="115E295E"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6.56*</w:t>
            </w:r>
          </w:p>
        </w:tc>
      </w:tr>
      <w:tr w:rsidR="00EF4917" w14:paraId="3FB8BEE4" w14:textId="77777777" w:rsidTr="002A0A34">
        <w:tc>
          <w:tcPr>
            <w:tcW w:w="2545" w:type="dxa"/>
            <w:tcBorders>
              <w:top w:val="nil"/>
              <w:left w:val="nil"/>
              <w:right w:val="nil"/>
            </w:tcBorders>
          </w:tcPr>
          <w:p w14:paraId="2BB54420" w14:textId="77777777" w:rsidR="00EF4917" w:rsidRDefault="00EF4917" w:rsidP="002A0A34">
            <w:pPr>
              <w:rPr>
                <w:rFonts w:ascii="Times New Roman" w:hAnsi="Times New Roman" w:cs="Times New Roman"/>
                <w:sz w:val="24"/>
                <w:szCs w:val="24"/>
              </w:rPr>
            </w:pPr>
            <w:r>
              <w:rPr>
                <w:rFonts w:ascii="Times New Roman" w:hAnsi="Times New Roman" w:cs="Times New Roman"/>
                <w:sz w:val="24"/>
                <w:szCs w:val="24"/>
              </w:rPr>
              <w:t>Truant G3</w:t>
            </w:r>
          </w:p>
        </w:tc>
        <w:tc>
          <w:tcPr>
            <w:tcW w:w="763" w:type="dxa"/>
            <w:tcBorders>
              <w:top w:val="nil"/>
              <w:left w:val="nil"/>
              <w:right w:val="nil"/>
            </w:tcBorders>
          </w:tcPr>
          <w:p w14:paraId="64035677"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1.62</w:t>
            </w:r>
          </w:p>
        </w:tc>
        <w:tc>
          <w:tcPr>
            <w:tcW w:w="1220" w:type="dxa"/>
            <w:tcBorders>
              <w:top w:val="nil"/>
              <w:left w:val="nil"/>
              <w:right w:val="nil"/>
            </w:tcBorders>
          </w:tcPr>
          <w:p w14:paraId="6F190113"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3.05</w:t>
            </w:r>
          </w:p>
        </w:tc>
        <w:tc>
          <w:tcPr>
            <w:tcW w:w="1190" w:type="dxa"/>
            <w:tcBorders>
              <w:top w:val="nil"/>
              <w:left w:val="nil"/>
              <w:right w:val="nil"/>
            </w:tcBorders>
          </w:tcPr>
          <w:p w14:paraId="2D4B1AAF"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5.00*</w:t>
            </w:r>
          </w:p>
        </w:tc>
        <w:tc>
          <w:tcPr>
            <w:tcW w:w="1237" w:type="dxa"/>
            <w:tcBorders>
              <w:top w:val="nil"/>
              <w:left w:val="nil"/>
              <w:right w:val="nil"/>
            </w:tcBorders>
          </w:tcPr>
          <w:p w14:paraId="354B6AE4"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2.10</w:t>
            </w:r>
          </w:p>
        </w:tc>
        <w:tc>
          <w:tcPr>
            <w:tcW w:w="1220" w:type="dxa"/>
            <w:tcBorders>
              <w:top w:val="nil"/>
              <w:left w:val="nil"/>
              <w:right w:val="nil"/>
            </w:tcBorders>
          </w:tcPr>
          <w:p w14:paraId="295072F6"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4.18</w:t>
            </w:r>
          </w:p>
        </w:tc>
        <w:tc>
          <w:tcPr>
            <w:tcW w:w="1190" w:type="dxa"/>
            <w:tcBorders>
              <w:top w:val="nil"/>
              <w:left w:val="nil"/>
              <w:right w:val="nil"/>
            </w:tcBorders>
          </w:tcPr>
          <w:p w14:paraId="0E5721CF" w14:textId="77777777" w:rsidR="00EF4917" w:rsidRDefault="00EF4917" w:rsidP="002A0A34">
            <w:pPr>
              <w:jc w:val="center"/>
              <w:rPr>
                <w:rFonts w:ascii="Times New Roman" w:hAnsi="Times New Roman" w:cs="Times New Roman"/>
                <w:sz w:val="24"/>
                <w:szCs w:val="24"/>
              </w:rPr>
            </w:pPr>
            <w:r>
              <w:rPr>
                <w:rFonts w:ascii="Times New Roman" w:hAnsi="Times New Roman" w:cs="Times New Roman"/>
                <w:sz w:val="24"/>
                <w:szCs w:val="24"/>
              </w:rPr>
              <w:t>6.63*</w:t>
            </w:r>
          </w:p>
        </w:tc>
      </w:tr>
    </w:tbl>
    <w:p w14:paraId="4A29C987" w14:textId="739A92DB" w:rsidR="00566E5E" w:rsidRDefault="006C3800" w:rsidP="00860469">
      <w:pPr>
        <w:spacing w:after="0" w:line="480" w:lineRule="auto"/>
        <w:rPr>
          <w:rFonts w:ascii="Times New Roman" w:hAnsi="Times New Roman" w:cs="Times New Roman"/>
          <w:sz w:val="24"/>
          <w:szCs w:val="24"/>
        </w:rPr>
      </w:pPr>
      <w:r w:rsidRPr="00566E5E">
        <w:rPr>
          <w:rFonts w:ascii="Times New Roman" w:hAnsi="Times New Roman" w:cs="Times New Roman"/>
          <w:i/>
          <w:iCs/>
          <w:sz w:val="24"/>
          <w:szCs w:val="24"/>
        </w:rPr>
        <w:t>Note</w:t>
      </w:r>
      <w:r w:rsidR="00566E5E" w:rsidRPr="00566E5E">
        <w:rPr>
          <w:rFonts w:ascii="Times New Roman" w:hAnsi="Times New Roman" w:cs="Times New Roman"/>
          <w:i/>
          <w:iCs/>
          <w:sz w:val="24"/>
          <w:szCs w:val="24"/>
        </w:rPr>
        <w:t>.</w:t>
      </w:r>
      <w:r w:rsidR="00566E5E">
        <w:rPr>
          <w:rFonts w:ascii="Times New Roman" w:hAnsi="Times New Roman" w:cs="Times New Roman"/>
          <w:sz w:val="24"/>
          <w:szCs w:val="24"/>
        </w:rPr>
        <w:t xml:space="preserve"> </w:t>
      </w:r>
      <w:r>
        <w:rPr>
          <w:rFonts w:ascii="Times New Roman" w:hAnsi="Times New Roman" w:cs="Times New Roman"/>
          <w:sz w:val="24"/>
          <w:szCs w:val="24"/>
        </w:rPr>
        <w:t>F1-PP = Factor 1, psychopathic personality. F2-PB = Factor 2, psychopathic behaviour; MNR = Mean non-risk; MR = Mean risk, t = t-test</w:t>
      </w:r>
      <w:r w:rsidR="00AF55E0">
        <w:rPr>
          <w:rFonts w:ascii="Times New Roman" w:hAnsi="Times New Roman" w:cs="Times New Roman"/>
          <w:sz w:val="24"/>
          <w:szCs w:val="24"/>
        </w:rPr>
        <w:t>; 32 = measured at 32; G3 = measured by G3; N=275.</w:t>
      </w:r>
    </w:p>
    <w:p w14:paraId="404B3FEE" w14:textId="6B60F9E2" w:rsidR="006C3800" w:rsidRDefault="006C3800" w:rsidP="00860469">
      <w:pPr>
        <w:spacing w:after="0" w:line="480" w:lineRule="auto"/>
        <w:rPr>
          <w:rFonts w:ascii="Times New Roman" w:hAnsi="Times New Roman" w:cs="Times New Roman"/>
          <w:sz w:val="24"/>
          <w:szCs w:val="24"/>
        </w:rPr>
      </w:pPr>
      <w:r>
        <w:rPr>
          <w:rFonts w:ascii="Times New Roman" w:hAnsi="Times New Roman" w:cs="Times New Roman"/>
          <w:sz w:val="24"/>
          <w:szCs w:val="24"/>
        </w:rPr>
        <w:t>*p&lt;.05, one tailed</w:t>
      </w:r>
      <w:r w:rsidR="00AF55E0">
        <w:rPr>
          <w:rFonts w:ascii="Times New Roman" w:hAnsi="Times New Roman" w:cs="Times New Roman"/>
          <w:sz w:val="24"/>
          <w:szCs w:val="24"/>
        </w:rPr>
        <w:t xml:space="preserve">. </w:t>
      </w:r>
    </w:p>
    <w:p w14:paraId="63A1E0AB" w14:textId="77777777" w:rsidR="00BF3C4A" w:rsidRDefault="00BF3C4A" w:rsidP="006C3800">
      <w:pPr>
        <w:rPr>
          <w:rFonts w:ascii="Times New Roman" w:hAnsi="Times New Roman" w:cs="Times New Roman"/>
          <w:sz w:val="24"/>
          <w:szCs w:val="24"/>
        </w:rPr>
      </w:pPr>
    </w:p>
    <w:p w14:paraId="541CFDAD" w14:textId="77777777" w:rsidR="00566E5E" w:rsidRDefault="00566E5E" w:rsidP="006C3800">
      <w:pPr>
        <w:rPr>
          <w:rFonts w:ascii="Times New Roman" w:hAnsi="Times New Roman" w:cs="Times New Roman"/>
          <w:sz w:val="24"/>
          <w:szCs w:val="24"/>
        </w:rPr>
      </w:pPr>
    </w:p>
    <w:p w14:paraId="6E8020DB" w14:textId="77777777" w:rsidR="00566E5E" w:rsidRDefault="00566E5E" w:rsidP="006C3800">
      <w:pPr>
        <w:rPr>
          <w:rFonts w:ascii="Times New Roman" w:hAnsi="Times New Roman" w:cs="Times New Roman"/>
          <w:sz w:val="24"/>
          <w:szCs w:val="24"/>
        </w:rPr>
      </w:pPr>
    </w:p>
    <w:p w14:paraId="67275F8A" w14:textId="77777777" w:rsidR="00441A62" w:rsidRDefault="00441A62" w:rsidP="00356742">
      <w:pPr>
        <w:rPr>
          <w:rFonts w:ascii="Times New Roman" w:hAnsi="Times New Roman" w:cs="Times New Roman"/>
          <w:b/>
          <w:bCs/>
          <w:sz w:val="24"/>
          <w:szCs w:val="24"/>
        </w:rPr>
      </w:pPr>
    </w:p>
    <w:p w14:paraId="625F6E24" w14:textId="77777777" w:rsidR="00441A62" w:rsidRDefault="00441A62" w:rsidP="00356742">
      <w:pPr>
        <w:rPr>
          <w:rFonts w:ascii="Times New Roman" w:hAnsi="Times New Roman" w:cs="Times New Roman"/>
          <w:b/>
          <w:bCs/>
          <w:sz w:val="24"/>
          <w:szCs w:val="24"/>
        </w:rPr>
      </w:pPr>
    </w:p>
    <w:p w14:paraId="235E8821" w14:textId="6C8917B5" w:rsidR="00B23118" w:rsidRPr="00CD70E3" w:rsidRDefault="00356742" w:rsidP="00356742">
      <w:pPr>
        <w:rPr>
          <w:rFonts w:ascii="Times New Roman" w:hAnsi="Times New Roman" w:cs="Times New Roman"/>
          <w:b/>
          <w:bCs/>
          <w:sz w:val="24"/>
          <w:szCs w:val="24"/>
        </w:rPr>
      </w:pPr>
      <w:r w:rsidRPr="00CD70E3">
        <w:rPr>
          <w:rFonts w:ascii="Times New Roman" w:hAnsi="Times New Roman" w:cs="Times New Roman"/>
          <w:b/>
          <w:bCs/>
          <w:sz w:val="24"/>
          <w:szCs w:val="24"/>
        </w:rPr>
        <w:t xml:space="preserve">Table </w:t>
      </w:r>
      <w:r w:rsidR="00CB1EA7" w:rsidRPr="00CD70E3">
        <w:rPr>
          <w:rFonts w:ascii="Times New Roman" w:hAnsi="Times New Roman" w:cs="Times New Roman"/>
          <w:b/>
          <w:bCs/>
          <w:sz w:val="24"/>
          <w:szCs w:val="24"/>
        </w:rPr>
        <w:t>6</w:t>
      </w:r>
    </w:p>
    <w:p w14:paraId="60AA6C99" w14:textId="53797660" w:rsidR="00356742" w:rsidRPr="00CD70E3" w:rsidRDefault="00356742" w:rsidP="00356742">
      <w:pPr>
        <w:rPr>
          <w:rFonts w:ascii="Times New Roman" w:hAnsi="Times New Roman" w:cs="Times New Roman"/>
          <w:i/>
          <w:iCs/>
          <w:sz w:val="24"/>
          <w:szCs w:val="24"/>
        </w:rPr>
      </w:pPr>
      <w:r w:rsidRPr="00CD70E3">
        <w:rPr>
          <w:rFonts w:ascii="Times New Roman" w:hAnsi="Times New Roman" w:cs="Times New Roman"/>
          <w:i/>
          <w:iCs/>
          <w:sz w:val="24"/>
          <w:szCs w:val="24"/>
        </w:rPr>
        <w:t xml:space="preserve">Risk </w:t>
      </w:r>
      <w:r w:rsidR="00CD70E3" w:rsidRPr="00CD70E3">
        <w:rPr>
          <w:rFonts w:ascii="Times New Roman" w:hAnsi="Times New Roman" w:cs="Times New Roman"/>
          <w:i/>
          <w:iCs/>
          <w:sz w:val="24"/>
          <w:szCs w:val="24"/>
        </w:rPr>
        <w:t>F</w:t>
      </w:r>
      <w:r w:rsidRPr="00CD70E3">
        <w:rPr>
          <w:rFonts w:ascii="Times New Roman" w:hAnsi="Times New Roman" w:cs="Times New Roman"/>
          <w:i/>
          <w:iCs/>
          <w:sz w:val="24"/>
          <w:szCs w:val="24"/>
        </w:rPr>
        <w:t xml:space="preserve">actors for G3 </w:t>
      </w:r>
      <w:r w:rsidR="00CD70E3" w:rsidRPr="00CD70E3">
        <w:rPr>
          <w:rFonts w:ascii="Times New Roman" w:hAnsi="Times New Roman" w:cs="Times New Roman"/>
          <w:i/>
          <w:iCs/>
          <w:sz w:val="24"/>
          <w:szCs w:val="24"/>
        </w:rPr>
        <w:t>F</w:t>
      </w:r>
      <w:r w:rsidRPr="00CD70E3">
        <w:rPr>
          <w:rFonts w:ascii="Times New Roman" w:hAnsi="Times New Roman" w:cs="Times New Roman"/>
          <w:i/>
          <w:iCs/>
          <w:sz w:val="24"/>
          <w:szCs w:val="24"/>
        </w:rPr>
        <w:t>emales (</w:t>
      </w:r>
      <w:r w:rsidR="00CD70E3" w:rsidRPr="00CD70E3">
        <w:rPr>
          <w:rFonts w:ascii="Times New Roman" w:hAnsi="Times New Roman" w:cs="Times New Roman"/>
          <w:i/>
          <w:iCs/>
          <w:sz w:val="24"/>
          <w:szCs w:val="24"/>
        </w:rPr>
        <w:t>C</w:t>
      </w:r>
      <w:r w:rsidRPr="00CD70E3">
        <w:rPr>
          <w:rFonts w:ascii="Times New Roman" w:hAnsi="Times New Roman" w:cs="Times New Roman"/>
          <w:i/>
          <w:iCs/>
          <w:sz w:val="24"/>
          <w:szCs w:val="24"/>
        </w:rPr>
        <w:t xml:space="preserve">ontinuous </w:t>
      </w:r>
      <w:r w:rsidR="00CD70E3" w:rsidRPr="00CD70E3">
        <w:rPr>
          <w:rFonts w:ascii="Times New Roman" w:hAnsi="Times New Roman" w:cs="Times New Roman"/>
          <w:i/>
          <w:iCs/>
          <w:sz w:val="24"/>
          <w:szCs w:val="24"/>
        </w:rPr>
        <w:t>V</w:t>
      </w:r>
      <w:r w:rsidRPr="00CD70E3">
        <w:rPr>
          <w:rFonts w:ascii="Times New Roman" w:hAnsi="Times New Roman" w:cs="Times New Roman"/>
          <w:i/>
          <w:iCs/>
          <w:sz w:val="24"/>
          <w:szCs w:val="24"/>
        </w:rPr>
        <w:t>ariables)</w:t>
      </w:r>
    </w:p>
    <w:tbl>
      <w:tblPr>
        <w:tblStyle w:val="TableGrid"/>
        <w:tblW w:w="9365" w:type="dxa"/>
        <w:tblLook w:val="04A0" w:firstRow="1" w:lastRow="0" w:firstColumn="1" w:lastColumn="0" w:noHBand="0" w:noVBand="1"/>
      </w:tblPr>
      <w:tblGrid>
        <w:gridCol w:w="2545"/>
        <w:gridCol w:w="763"/>
        <w:gridCol w:w="1220"/>
        <w:gridCol w:w="1190"/>
        <w:gridCol w:w="1237"/>
        <w:gridCol w:w="1220"/>
        <w:gridCol w:w="1190"/>
      </w:tblGrid>
      <w:tr w:rsidR="00356742" w14:paraId="22F9623E" w14:textId="77777777" w:rsidTr="0068741D">
        <w:tc>
          <w:tcPr>
            <w:tcW w:w="2545" w:type="dxa"/>
            <w:tcBorders>
              <w:left w:val="nil"/>
              <w:bottom w:val="single" w:sz="4" w:space="0" w:color="auto"/>
              <w:right w:val="nil"/>
            </w:tcBorders>
          </w:tcPr>
          <w:p w14:paraId="05151735" w14:textId="77777777" w:rsidR="00356742" w:rsidRDefault="00356742" w:rsidP="00916C75">
            <w:pPr>
              <w:rPr>
                <w:rFonts w:ascii="Times New Roman" w:hAnsi="Times New Roman" w:cs="Times New Roman"/>
                <w:sz w:val="24"/>
                <w:szCs w:val="24"/>
              </w:rPr>
            </w:pPr>
          </w:p>
        </w:tc>
        <w:tc>
          <w:tcPr>
            <w:tcW w:w="3173" w:type="dxa"/>
            <w:gridSpan w:val="3"/>
            <w:tcBorders>
              <w:left w:val="nil"/>
              <w:bottom w:val="single" w:sz="4" w:space="0" w:color="auto"/>
              <w:right w:val="nil"/>
            </w:tcBorders>
          </w:tcPr>
          <w:p w14:paraId="1527F5C4" w14:textId="7738E043"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F1-PP (</w:t>
            </w:r>
            <w:r w:rsidR="00CA174B">
              <w:rPr>
                <w:rFonts w:ascii="Times New Roman" w:hAnsi="Times New Roman" w:cs="Times New Roman"/>
                <w:sz w:val="24"/>
                <w:szCs w:val="24"/>
              </w:rPr>
              <w:t>0</w:t>
            </w:r>
            <w:r>
              <w:rPr>
                <w:rFonts w:ascii="Times New Roman" w:hAnsi="Times New Roman" w:cs="Times New Roman"/>
                <w:sz w:val="24"/>
                <w:szCs w:val="24"/>
              </w:rPr>
              <w:t>.93)</w:t>
            </w:r>
          </w:p>
        </w:tc>
        <w:tc>
          <w:tcPr>
            <w:tcW w:w="3647" w:type="dxa"/>
            <w:gridSpan w:val="3"/>
            <w:tcBorders>
              <w:left w:val="nil"/>
              <w:bottom w:val="single" w:sz="4" w:space="0" w:color="auto"/>
              <w:right w:val="nil"/>
            </w:tcBorders>
          </w:tcPr>
          <w:p w14:paraId="390C2BCE"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F2-PB (1.39)</w:t>
            </w:r>
          </w:p>
        </w:tc>
      </w:tr>
      <w:tr w:rsidR="00356742" w14:paraId="66956E27" w14:textId="77777777" w:rsidTr="0068741D">
        <w:tc>
          <w:tcPr>
            <w:tcW w:w="2545" w:type="dxa"/>
            <w:tcBorders>
              <w:left w:val="nil"/>
              <w:bottom w:val="single" w:sz="4" w:space="0" w:color="auto"/>
              <w:right w:val="nil"/>
            </w:tcBorders>
          </w:tcPr>
          <w:p w14:paraId="543AA749" w14:textId="77777777" w:rsidR="00356742" w:rsidRDefault="00356742" w:rsidP="00916C75">
            <w:pPr>
              <w:rPr>
                <w:rFonts w:ascii="Times New Roman" w:hAnsi="Times New Roman" w:cs="Times New Roman"/>
                <w:sz w:val="24"/>
                <w:szCs w:val="24"/>
              </w:rPr>
            </w:pPr>
          </w:p>
        </w:tc>
        <w:tc>
          <w:tcPr>
            <w:tcW w:w="763" w:type="dxa"/>
            <w:tcBorders>
              <w:left w:val="nil"/>
              <w:bottom w:val="single" w:sz="4" w:space="0" w:color="auto"/>
              <w:right w:val="nil"/>
            </w:tcBorders>
          </w:tcPr>
          <w:p w14:paraId="69306F4A"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MNR</w:t>
            </w:r>
          </w:p>
        </w:tc>
        <w:tc>
          <w:tcPr>
            <w:tcW w:w="1220" w:type="dxa"/>
            <w:tcBorders>
              <w:left w:val="nil"/>
              <w:bottom w:val="single" w:sz="4" w:space="0" w:color="auto"/>
              <w:right w:val="nil"/>
            </w:tcBorders>
          </w:tcPr>
          <w:p w14:paraId="022A4693"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MR</w:t>
            </w:r>
          </w:p>
        </w:tc>
        <w:tc>
          <w:tcPr>
            <w:tcW w:w="1190" w:type="dxa"/>
            <w:tcBorders>
              <w:left w:val="nil"/>
              <w:bottom w:val="single" w:sz="4" w:space="0" w:color="auto"/>
              <w:right w:val="nil"/>
            </w:tcBorders>
          </w:tcPr>
          <w:p w14:paraId="2AE21CF7"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t</w:t>
            </w:r>
          </w:p>
        </w:tc>
        <w:tc>
          <w:tcPr>
            <w:tcW w:w="1237" w:type="dxa"/>
            <w:tcBorders>
              <w:left w:val="nil"/>
              <w:bottom w:val="single" w:sz="4" w:space="0" w:color="auto"/>
              <w:right w:val="nil"/>
            </w:tcBorders>
          </w:tcPr>
          <w:p w14:paraId="3F7E05FA"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MNR</w:t>
            </w:r>
          </w:p>
        </w:tc>
        <w:tc>
          <w:tcPr>
            <w:tcW w:w="1220" w:type="dxa"/>
            <w:tcBorders>
              <w:left w:val="nil"/>
              <w:bottom w:val="single" w:sz="4" w:space="0" w:color="auto"/>
              <w:right w:val="nil"/>
            </w:tcBorders>
          </w:tcPr>
          <w:p w14:paraId="60B814EB"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MR</w:t>
            </w:r>
          </w:p>
        </w:tc>
        <w:tc>
          <w:tcPr>
            <w:tcW w:w="1190" w:type="dxa"/>
            <w:tcBorders>
              <w:left w:val="nil"/>
              <w:bottom w:val="single" w:sz="4" w:space="0" w:color="auto"/>
              <w:right w:val="nil"/>
            </w:tcBorders>
          </w:tcPr>
          <w:p w14:paraId="1107780E"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t</w:t>
            </w:r>
          </w:p>
        </w:tc>
      </w:tr>
      <w:tr w:rsidR="00356742" w14:paraId="135B691D" w14:textId="77777777" w:rsidTr="0068741D">
        <w:tc>
          <w:tcPr>
            <w:tcW w:w="2545" w:type="dxa"/>
            <w:tcBorders>
              <w:left w:val="nil"/>
              <w:bottom w:val="single" w:sz="4" w:space="0" w:color="auto"/>
              <w:right w:val="nil"/>
            </w:tcBorders>
          </w:tcPr>
          <w:p w14:paraId="0DAFA96F"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Parental</w:t>
            </w:r>
          </w:p>
        </w:tc>
        <w:tc>
          <w:tcPr>
            <w:tcW w:w="763" w:type="dxa"/>
            <w:tcBorders>
              <w:left w:val="nil"/>
              <w:bottom w:val="single" w:sz="4" w:space="0" w:color="auto"/>
              <w:right w:val="nil"/>
            </w:tcBorders>
          </w:tcPr>
          <w:p w14:paraId="2703C3F1" w14:textId="77777777" w:rsidR="00356742" w:rsidRDefault="00356742" w:rsidP="00CD70E3">
            <w:pPr>
              <w:jc w:val="center"/>
              <w:rPr>
                <w:rFonts w:ascii="Times New Roman" w:hAnsi="Times New Roman" w:cs="Times New Roman"/>
                <w:sz w:val="24"/>
                <w:szCs w:val="24"/>
              </w:rPr>
            </w:pPr>
          </w:p>
        </w:tc>
        <w:tc>
          <w:tcPr>
            <w:tcW w:w="1220" w:type="dxa"/>
            <w:tcBorders>
              <w:left w:val="nil"/>
              <w:bottom w:val="single" w:sz="4" w:space="0" w:color="auto"/>
              <w:right w:val="nil"/>
            </w:tcBorders>
          </w:tcPr>
          <w:p w14:paraId="5680CC5E" w14:textId="77777777" w:rsidR="00356742" w:rsidRDefault="00356742" w:rsidP="00CD70E3">
            <w:pPr>
              <w:jc w:val="center"/>
              <w:rPr>
                <w:rFonts w:ascii="Times New Roman" w:hAnsi="Times New Roman" w:cs="Times New Roman"/>
                <w:sz w:val="24"/>
                <w:szCs w:val="24"/>
              </w:rPr>
            </w:pPr>
          </w:p>
        </w:tc>
        <w:tc>
          <w:tcPr>
            <w:tcW w:w="1190" w:type="dxa"/>
            <w:tcBorders>
              <w:left w:val="nil"/>
              <w:bottom w:val="single" w:sz="4" w:space="0" w:color="auto"/>
              <w:right w:val="nil"/>
            </w:tcBorders>
          </w:tcPr>
          <w:p w14:paraId="262D077E" w14:textId="77777777" w:rsidR="00356742" w:rsidRDefault="00356742" w:rsidP="00CD70E3">
            <w:pPr>
              <w:jc w:val="center"/>
              <w:rPr>
                <w:rFonts w:ascii="Times New Roman" w:hAnsi="Times New Roman" w:cs="Times New Roman"/>
                <w:sz w:val="24"/>
                <w:szCs w:val="24"/>
              </w:rPr>
            </w:pPr>
          </w:p>
        </w:tc>
        <w:tc>
          <w:tcPr>
            <w:tcW w:w="1237" w:type="dxa"/>
            <w:tcBorders>
              <w:left w:val="nil"/>
              <w:bottom w:val="single" w:sz="4" w:space="0" w:color="auto"/>
              <w:right w:val="nil"/>
            </w:tcBorders>
          </w:tcPr>
          <w:p w14:paraId="28854258" w14:textId="77777777" w:rsidR="00356742" w:rsidRDefault="00356742" w:rsidP="00CD70E3">
            <w:pPr>
              <w:jc w:val="center"/>
              <w:rPr>
                <w:rFonts w:ascii="Times New Roman" w:hAnsi="Times New Roman" w:cs="Times New Roman"/>
                <w:sz w:val="24"/>
                <w:szCs w:val="24"/>
              </w:rPr>
            </w:pPr>
          </w:p>
        </w:tc>
        <w:tc>
          <w:tcPr>
            <w:tcW w:w="1220" w:type="dxa"/>
            <w:tcBorders>
              <w:left w:val="nil"/>
              <w:bottom w:val="single" w:sz="4" w:space="0" w:color="auto"/>
              <w:right w:val="nil"/>
            </w:tcBorders>
          </w:tcPr>
          <w:p w14:paraId="1B4EEE15" w14:textId="77777777" w:rsidR="00356742" w:rsidRDefault="00356742" w:rsidP="00CD70E3">
            <w:pPr>
              <w:jc w:val="center"/>
              <w:rPr>
                <w:rFonts w:ascii="Times New Roman" w:hAnsi="Times New Roman" w:cs="Times New Roman"/>
                <w:sz w:val="24"/>
                <w:szCs w:val="24"/>
              </w:rPr>
            </w:pPr>
          </w:p>
        </w:tc>
        <w:tc>
          <w:tcPr>
            <w:tcW w:w="1190" w:type="dxa"/>
            <w:tcBorders>
              <w:left w:val="nil"/>
              <w:bottom w:val="single" w:sz="4" w:space="0" w:color="auto"/>
              <w:right w:val="nil"/>
            </w:tcBorders>
          </w:tcPr>
          <w:p w14:paraId="3E105360" w14:textId="77777777" w:rsidR="00356742" w:rsidRDefault="00356742" w:rsidP="00CD70E3">
            <w:pPr>
              <w:jc w:val="center"/>
              <w:rPr>
                <w:rFonts w:ascii="Times New Roman" w:hAnsi="Times New Roman" w:cs="Times New Roman"/>
                <w:sz w:val="24"/>
                <w:szCs w:val="24"/>
              </w:rPr>
            </w:pPr>
          </w:p>
        </w:tc>
      </w:tr>
      <w:tr w:rsidR="00356742" w14:paraId="64669253" w14:textId="77777777" w:rsidTr="0068741D">
        <w:tc>
          <w:tcPr>
            <w:tcW w:w="2545" w:type="dxa"/>
            <w:tcBorders>
              <w:left w:val="nil"/>
              <w:bottom w:val="nil"/>
              <w:right w:val="nil"/>
            </w:tcBorders>
          </w:tcPr>
          <w:p w14:paraId="34DC2BD8"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Convicted G2 father 32</w:t>
            </w:r>
          </w:p>
        </w:tc>
        <w:tc>
          <w:tcPr>
            <w:tcW w:w="763" w:type="dxa"/>
            <w:tcBorders>
              <w:left w:val="nil"/>
              <w:bottom w:val="nil"/>
              <w:right w:val="nil"/>
            </w:tcBorders>
          </w:tcPr>
          <w:p w14:paraId="7D8ABAAF" w14:textId="77777777" w:rsidR="00356742" w:rsidRPr="00F656D1" w:rsidRDefault="00356742" w:rsidP="00CD70E3">
            <w:pPr>
              <w:jc w:val="center"/>
              <w:rPr>
                <w:rFonts w:ascii="Times New Roman" w:hAnsi="Times New Roman" w:cs="Times New Roman"/>
                <w:sz w:val="24"/>
                <w:szCs w:val="24"/>
                <w:lang w:val="nb-NO"/>
              </w:rPr>
            </w:pPr>
            <w:r>
              <w:rPr>
                <w:rFonts w:ascii="Times New Roman" w:hAnsi="Times New Roman" w:cs="Times New Roman"/>
                <w:sz w:val="24"/>
                <w:szCs w:val="24"/>
                <w:lang w:val="nb-NO"/>
              </w:rPr>
              <w:t>0.68</w:t>
            </w:r>
          </w:p>
        </w:tc>
        <w:tc>
          <w:tcPr>
            <w:tcW w:w="1220" w:type="dxa"/>
            <w:tcBorders>
              <w:left w:val="nil"/>
              <w:bottom w:val="nil"/>
              <w:right w:val="nil"/>
            </w:tcBorders>
          </w:tcPr>
          <w:p w14:paraId="4E28B4C6"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1.26</w:t>
            </w:r>
          </w:p>
        </w:tc>
        <w:tc>
          <w:tcPr>
            <w:tcW w:w="1190" w:type="dxa"/>
            <w:tcBorders>
              <w:left w:val="nil"/>
              <w:bottom w:val="nil"/>
              <w:right w:val="nil"/>
            </w:tcBorders>
          </w:tcPr>
          <w:p w14:paraId="0AABEAAC"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3.07*</w:t>
            </w:r>
          </w:p>
        </w:tc>
        <w:tc>
          <w:tcPr>
            <w:tcW w:w="1237" w:type="dxa"/>
            <w:tcBorders>
              <w:left w:val="nil"/>
              <w:bottom w:val="nil"/>
              <w:right w:val="nil"/>
            </w:tcBorders>
          </w:tcPr>
          <w:p w14:paraId="00567AB1"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1.03</w:t>
            </w:r>
          </w:p>
        </w:tc>
        <w:tc>
          <w:tcPr>
            <w:tcW w:w="1220" w:type="dxa"/>
            <w:tcBorders>
              <w:left w:val="nil"/>
              <w:bottom w:val="nil"/>
              <w:right w:val="nil"/>
            </w:tcBorders>
          </w:tcPr>
          <w:p w14:paraId="10AD803E"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1.84</w:t>
            </w:r>
          </w:p>
        </w:tc>
        <w:tc>
          <w:tcPr>
            <w:tcW w:w="1190" w:type="dxa"/>
            <w:tcBorders>
              <w:left w:val="nil"/>
              <w:bottom w:val="nil"/>
              <w:right w:val="nil"/>
            </w:tcBorders>
          </w:tcPr>
          <w:p w14:paraId="6B1D76E1"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3.97*</w:t>
            </w:r>
          </w:p>
        </w:tc>
      </w:tr>
      <w:tr w:rsidR="00356742" w14:paraId="0C1D047B" w14:textId="77777777" w:rsidTr="0068741D">
        <w:tc>
          <w:tcPr>
            <w:tcW w:w="2545" w:type="dxa"/>
            <w:tcBorders>
              <w:top w:val="nil"/>
              <w:left w:val="nil"/>
              <w:bottom w:val="nil"/>
              <w:right w:val="nil"/>
            </w:tcBorders>
          </w:tcPr>
          <w:p w14:paraId="4E085E7B"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Convicted G2 mother 32</w:t>
            </w:r>
          </w:p>
        </w:tc>
        <w:tc>
          <w:tcPr>
            <w:tcW w:w="763" w:type="dxa"/>
            <w:tcBorders>
              <w:top w:val="nil"/>
              <w:left w:val="nil"/>
              <w:bottom w:val="nil"/>
              <w:right w:val="nil"/>
            </w:tcBorders>
          </w:tcPr>
          <w:p w14:paraId="321D76D7"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0.74</w:t>
            </w:r>
          </w:p>
        </w:tc>
        <w:tc>
          <w:tcPr>
            <w:tcW w:w="1220" w:type="dxa"/>
            <w:tcBorders>
              <w:top w:val="nil"/>
              <w:left w:val="nil"/>
              <w:bottom w:val="nil"/>
              <w:right w:val="nil"/>
            </w:tcBorders>
          </w:tcPr>
          <w:p w14:paraId="2F64EDFF"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1.89</w:t>
            </w:r>
          </w:p>
        </w:tc>
        <w:tc>
          <w:tcPr>
            <w:tcW w:w="1190" w:type="dxa"/>
            <w:tcBorders>
              <w:top w:val="nil"/>
              <w:left w:val="nil"/>
              <w:bottom w:val="nil"/>
              <w:right w:val="nil"/>
            </w:tcBorders>
          </w:tcPr>
          <w:p w14:paraId="4E0B2BF3"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3.94*</w:t>
            </w:r>
          </w:p>
        </w:tc>
        <w:tc>
          <w:tcPr>
            <w:tcW w:w="1237" w:type="dxa"/>
            <w:tcBorders>
              <w:top w:val="nil"/>
              <w:left w:val="nil"/>
              <w:bottom w:val="nil"/>
              <w:right w:val="nil"/>
            </w:tcBorders>
          </w:tcPr>
          <w:p w14:paraId="1DA1DABA"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1.17</w:t>
            </w:r>
          </w:p>
        </w:tc>
        <w:tc>
          <w:tcPr>
            <w:tcW w:w="1220" w:type="dxa"/>
            <w:tcBorders>
              <w:top w:val="nil"/>
              <w:left w:val="nil"/>
              <w:bottom w:val="nil"/>
              <w:right w:val="nil"/>
            </w:tcBorders>
          </w:tcPr>
          <w:p w14:paraId="6550D60E"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2.37</w:t>
            </w:r>
          </w:p>
        </w:tc>
        <w:tc>
          <w:tcPr>
            <w:tcW w:w="1190" w:type="dxa"/>
            <w:tcBorders>
              <w:top w:val="nil"/>
              <w:left w:val="nil"/>
              <w:bottom w:val="nil"/>
              <w:right w:val="nil"/>
            </w:tcBorders>
          </w:tcPr>
          <w:p w14:paraId="6930B1AC"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3.77*</w:t>
            </w:r>
          </w:p>
        </w:tc>
      </w:tr>
      <w:tr w:rsidR="00356742" w14:paraId="72174485" w14:textId="77777777" w:rsidTr="0068741D">
        <w:tc>
          <w:tcPr>
            <w:tcW w:w="2545" w:type="dxa"/>
            <w:tcBorders>
              <w:top w:val="nil"/>
              <w:left w:val="nil"/>
              <w:bottom w:val="nil"/>
              <w:right w:val="nil"/>
            </w:tcBorders>
          </w:tcPr>
          <w:p w14:paraId="504192DD"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Authoritarian G2 father 32</w:t>
            </w:r>
          </w:p>
        </w:tc>
        <w:tc>
          <w:tcPr>
            <w:tcW w:w="763" w:type="dxa"/>
            <w:tcBorders>
              <w:top w:val="nil"/>
              <w:left w:val="nil"/>
              <w:bottom w:val="nil"/>
              <w:right w:val="nil"/>
            </w:tcBorders>
          </w:tcPr>
          <w:p w14:paraId="7EABFA41"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0.79</w:t>
            </w:r>
          </w:p>
        </w:tc>
        <w:tc>
          <w:tcPr>
            <w:tcW w:w="1220" w:type="dxa"/>
            <w:tcBorders>
              <w:top w:val="nil"/>
              <w:left w:val="nil"/>
              <w:bottom w:val="nil"/>
              <w:right w:val="nil"/>
            </w:tcBorders>
          </w:tcPr>
          <w:p w14:paraId="26AC84E1"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1.17</w:t>
            </w:r>
          </w:p>
        </w:tc>
        <w:tc>
          <w:tcPr>
            <w:tcW w:w="1190" w:type="dxa"/>
            <w:tcBorders>
              <w:top w:val="nil"/>
              <w:left w:val="nil"/>
              <w:bottom w:val="nil"/>
              <w:right w:val="nil"/>
            </w:tcBorders>
          </w:tcPr>
          <w:p w14:paraId="4372698E"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1.74*</w:t>
            </w:r>
          </w:p>
        </w:tc>
        <w:tc>
          <w:tcPr>
            <w:tcW w:w="1237" w:type="dxa"/>
            <w:tcBorders>
              <w:top w:val="nil"/>
              <w:left w:val="nil"/>
              <w:bottom w:val="nil"/>
              <w:right w:val="nil"/>
            </w:tcBorders>
          </w:tcPr>
          <w:p w14:paraId="174840CF"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1.21</w:t>
            </w:r>
          </w:p>
        </w:tc>
        <w:tc>
          <w:tcPr>
            <w:tcW w:w="1220" w:type="dxa"/>
            <w:tcBorders>
              <w:top w:val="nil"/>
              <w:left w:val="nil"/>
              <w:bottom w:val="nil"/>
              <w:right w:val="nil"/>
            </w:tcBorders>
          </w:tcPr>
          <w:p w14:paraId="49EAFEF8"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1.79</w:t>
            </w:r>
          </w:p>
        </w:tc>
        <w:tc>
          <w:tcPr>
            <w:tcW w:w="1190" w:type="dxa"/>
            <w:tcBorders>
              <w:top w:val="nil"/>
              <w:left w:val="nil"/>
              <w:bottom w:val="nil"/>
              <w:right w:val="nil"/>
            </w:tcBorders>
          </w:tcPr>
          <w:p w14:paraId="57444BA8"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2.49*</w:t>
            </w:r>
          </w:p>
        </w:tc>
      </w:tr>
      <w:tr w:rsidR="00356742" w14:paraId="5982FB97" w14:textId="77777777" w:rsidTr="0068741D">
        <w:tc>
          <w:tcPr>
            <w:tcW w:w="2545" w:type="dxa"/>
            <w:tcBorders>
              <w:top w:val="nil"/>
              <w:left w:val="nil"/>
              <w:bottom w:val="nil"/>
              <w:right w:val="nil"/>
            </w:tcBorders>
          </w:tcPr>
          <w:p w14:paraId="01AC9004"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Authoritarian G2 mother 32</w:t>
            </w:r>
          </w:p>
        </w:tc>
        <w:tc>
          <w:tcPr>
            <w:tcW w:w="763" w:type="dxa"/>
            <w:tcBorders>
              <w:top w:val="nil"/>
              <w:left w:val="nil"/>
              <w:bottom w:val="nil"/>
              <w:right w:val="nil"/>
            </w:tcBorders>
          </w:tcPr>
          <w:p w14:paraId="541D99EE"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0.63</w:t>
            </w:r>
          </w:p>
        </w:tc>
        <w:tc>
          <w:tcPr>
            <w:tcW w:w="1220" w:type="dxa"/>
            <w:tcBorders>
              <w:top w:val="nil"/>
              <w:left w:val="nil"/>
              <w:bottom w:val="nil"/>
              <w:right w:val="nil"/>
            </w:tcBorders>
          </w:tcPr>
          <w:p w14:paraId="0EA72D50"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1.00</w:t>
            </w:r>
          </w:p>
        </w:tc>
        <w:tc>
          <w:tcPr>
            <w:tcW w:w="1190" w:type="dxa"/>
            <w:tcBorders>
              <w:top w:val="nil"/>
              <w:left w:val="nil"/>
              <w:bottom w:val="nil"/>
              <w:right w:val="nil"/>
            </w:tcBorders>
          </w:tcPr>
          <w:p w14:paraId="3E82051E"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1.90*</w:t>
            </w:r>
          </w:p>
        </w:tc>
        <w:tc>
          <w:tcPr>
            <w:tcW w:w="1237" w:type="dxa"/>
            <w:tcBorders>
              <w:top w:val="nil"/>
              <w:left w:val="nil"/>
              <w:bottom w:val="nil"/>
              <w:right w:val="nil"/>
            </w:tcBorders>
          </w:tcPr>
          <w:p w14:paraId="1D0B2C70"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1.03</w:t>
            </w:r>
          </w:p>
        </w:tc>
        <w:tc>
          <w:tcPr>
            <w:tcW w:w="1220" w:type="dxa"/>
            <w:tcBorders>
              <w:top w:val="nil"/>
              <w:left w:val="nil"/>
              <w:bottom w:val="nil"/>
              <w:right w:val="nil"/>
            </w:tcBorders>
          </w:tcPr>
          <w:p w14:paraId="50B484AD"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1.27</w:t>
            </w:r>
          </w:p>
        </w:tc>
        <w:tc>
          <w:tcPr>
            <w:tcW w:w="1190" w:type="dxa"/>
            <w:tcBorders>
              <w:top w:val="nil"/>
              <w:left w:val="nil"/>
              <w:bottom w:val="nil"/>
              <w:right w:val="nil"/>
            </w:tcBorders>
          </w:tcPr>
          <w:p w14:paraId="3852BF55"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1.20</w:t>
            </w:r>
          </w:p>
        </w:tc>
      </w:tr>
      <w:tr w:rsidR="00356742" w14:paraId="3CCB3954" w14:textId="77777777" w:rsidTr="0068741D">
        <w:tc>
          <w:tcPr>
            <w:tcW w:w="2545" w:type="dxa"/>
            <w:tcBorders>
              <w:top w:val="nil"/>
              <w:left w:val="nil"/>
              <w:bottom w:val="nil"/>
              <w:right w:val="nil"/>
            </w:tcBorders>
          </w:tcPr>
          <w:p w14:paraId="10FAB649"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Young G2 father</w:t>
            </w:r>
          </w:p>
        </w:tc>
        <w:tc>
          <w:tcPr>
            <w:tcW w:w="763" w:type="dxa"/>
            <w:tcBorders>
              <w:top w:val="nil"/>
              <w:left w:val="nil"/>
              <w:bottom w:val="nil"/>
              <w:right w:val="nil"/>
            </w:tcBorders>
          </w:tcPr>
          <w:p w14:paraId="7D2FCD9B"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0.75</w:t>
            </w:r>
          </w:p>
        </w:tc>
        <w:tc>
          <w:tcPr>
            <w:tcW w:w="1220" w:type="dxa"/>
            <w:tcBorders>
              <w:top w:val="nil"/>
              <w:left w:val="nil"/>
              <w:bottom w:val="nil"/>
              <w:right w:val="nil"/>
            </w:tcBorders>
          </w:tcPr>
          <w:p w14:paraId="2DEFB144"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1.34</w:t>
            </w:r>
          </w:p>
        </w:tc>
        <w:tc>
          <w:tcPr>
            <w:tcW w:w="1190" w:type="dxa"/>
            <w:tcBorders>
              <w:top w:val="nil"/>
              <w:left w:val="nil"/>
              <w:bottom w:val="nil"/>
              <w:right w:val="nil"/>
            </w:tcBorders>
          </w:tcPr>
          <w:p w14:paraId="5F703E37"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2.86*</w:t>
            </w:r>
          </w:p>
        </w:tc>
        <w:tc>
          <w:tcPr>
            <w:tcW w:w="1237" w:type="dxa"/>
            <w:tcBorders>
              <w:top w:val="nil"/>
              <w:left w:val="nil"/>
              <w:bottom w:val="nil"/>
              <w:right w:val="nil"/>
            </w:tcBorders>
          </w:tcPr>
          <w:p w14:paraId="700FACE1"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1.13</w:t>
            </w:r>
          </w:p>
        </w:tc>
        <w:tc>
          <w:tcPr>
            <w:tcW w:w="1220" w:type="dxa"/>
            <w:tcBorders>
              <w:top w:val="nil"/>
              <w:left w:val="nil"/>
              <w:bottom w:val="nil"/>
              <w:right w:val="nil"/>
            </w:tcBorders>
          </w:tcPr>
          <w:p w14:paraId="246818F8"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1.98</w:t>
            </w:r>
          </w:p>
        </w:tc>
        <w:tc>
          <w:tcPr>
            <w:tcW w:w="1190" w:type="dxa"/>
            <w:tcBorders>
              <w:top w:val="nil"/>
              <w:left w:val="nil"/>
              <w:bottom w:val="nil"/>
              <w:right w:val="nil"/>
            </w:tcBorders>
          </w:tcPr>
          <w:p w14:paraId="4892A4DB"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3.86*</w:t>
            </w:r>
          </w:p>
        </w:tc>
      </w:tr>
      <w:tr w:rsidR="00356742" w14:paraId="566CFDF3" w14:textId="77777777" w:rsidTr="0068741D">
        <w:tc>
          <w:tcPr>
            <w:tcW w:w="2545" w:type="dxa"/>
            <w:tcBorders>
              <w:top w:val="nil"/>
              <w:left w:val="nil"/>
              <w:bottom w:val="nil"/>
              <w:right w:val="nil"/>
            </w:tcBorders>
          </w:tcPr>
          <w:p w14:paraId="5B632833"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Young G2 mother</w:t>
            </w:r>
          </w:p>
        </w:tc>
        <w:tc>
          <w:tcPr>
            <w:tcW w:w="763" w:type="dxa"/>
            <w:tcBorders>
              <w:top w:val="nil"/>
              <w:left w:val="nil"/>
              <w:bottom w:val="nil"/>
              <w:right w:val="nil"/>
            </w:tcBorders>
          </w:tcPr>
          <w:p w14:paraId="060A20D2"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0.67</w:t>
            </w:r>
          </w:p>
        </w:tc>
        <w:tc>
          <w:tcPr>
            <w:tcW w:w="1220" w:type="dxa"/>
            <w:tcBorders>
              <w:top w:val="nil"/>
              <w:left w:val="nil"/>
              <w:bottom w:val="nil"/>
              <w:right w:val="nil"/>
            </w:tcBorders>
          </w:tcPr>
          <w:p w14:paraId="4D99C82B"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1.69</w:t>
            </w:r>
          </w:p>
        </w:tc>
        <w:tc>
          <w:tcPr>
            <w:tcW w:w="1190" w:type="dxa"/>
            <w:tcBorders>
              <w:top w:val="nil"/>
              <w:left w:val="nil"/>
              <w:bottom w:val="nil"/>
              <w:right w:val="nil"/>
            </w:tcBorders>
          </w:tcPr>
          <w:p w14:paraId="1FA0F616"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4.71*</w:t>
            </w:r>
          </w:p>
        </w:tc>
        <w:tc>
          <w:tcPr>
            <w:tcW w:w="1237" w:type="dxa"/>
            <w:tcBorders>
              <w:top w:val="nil"/>
              <w:left w:val="nil"/>
              <w:bottom w:val="nil"/>
              <w:right w:val="nil"/>
            </w:tcBorders>
          </w:tcPr>
          <w:p w14:paraId="7D0D6302"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1.06</w:t>
            </w:r>
          </w:p>
        </w:tc>
        <w:tc>
          <w:tcPr>
            <w:tcW w:w="1220" w:type="dxa"/>
            <w:tcBorders>
              <w:top w:val="nil"/>
              <w:left w:val="nil"/>
              <w:bottom w:val="nil"/>
              <w:right w:val="nil"/>
            </w:tcBorders>
          </w:tcPr>
          <w:p w14:paraId="059C4CB3"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2.28</w:t>
            </w:r>
          </w:p>
        </w:tc>
        <w:tc>
          <w:tcPr>
            <w:tcW w:w="1190" w:type="dxa"/>
            <w:tcBorders>
              <w:top w:val="nil"/>
              <w:left w:val="nil"/>
              <w:bottom w:val="nil"/>
              <w:right w:val="nil"/>
            </w:tcBorders>
          </w:tcPr>
          <w:p w14:paraId="58372400"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5.28*</w:t>
            </w:r>
          </w:p>
        </w:tc>
      </w:tr>
      <w:tr w:rsidR="00356742" w14:paraId="0144663B" w14:textId="77777777" w:rsidTr="0068741D">
        <w:tc>
          <w:tcPr>
            <w:tcW w:w="2545" w:type="dxa"/>
            <w:tcBorders>
              <w:left w:val="nil"/>
              <w:bottom w:val="single" w:sz="4" w:space="0" w:color="auto"/>
              <w:right w:val="nil"/>
            </w:tcBorders>
          </w:tcPr>
          <w:p w14:paraId="0B7E31C9"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Family</w:t>
            </w:r>
          </w:p>
        </w:tc>
        <w:tc>
          <w:tcPr>
            <w:tcW w:w="763" w:type="dxa"/>
            <w:tcBorders>
              <w:left w:val="nil"/>
              <w:bottom w:val="single" w:sz="4" w:space="0" w:color="auto"/>
              <w:right w:val="nil"/>
            </w:tcBorders>
          </w:tcPr>
          <w:p w14:paraId="0348B501" w14:textId="77777777" w:rsidR="00356742" w:rsidRDefault="00356742" w:rsidP="00916C75">
            <w:pPr>
              <w:rPr>
                <w:rFonts w:ascii="Times New Roman" w:hAnsi="Times New Roman" w:cs="Times New Roman"/>
                <w:sz w:val="24"/>
                <w:szCs w:val="24"/>
              </w:rPr>
            </w:pPr>
          </w:p>
        </w:tc>
        <w:tc>
          <w:tcPr>
            <w:tcW w:w="1220" w:type="dxa"/>
            <w:tcBorders>
              <w:left w:val="nil"/>
              <w:bottom w:val="single" w:sz="4" w:space="0" w:color="auto"/>
              <w:right w:val="nil"/>
            </w:tcBorders>
          </w:tcPr>
          <w:p w14:paraId="175497B2" w14:textId="77777777" w:rsidR="00356742" w:rsidRDefault="00356742" w:rsidP="00916C75">
            <w:pPr>
              <w:rPr>
                <w:rFonts w:ascii="Times New Roman" w:hAnsi="Times New Roman" w:cs="Times New Roman"/>
                <w:sz w:val="24"/>
                <w:szCs w:val="24"/>
              </w:rPr>
            </w:pPr>
          </w:p>
        </w:tc>
        <w:tc>
          <w:tcPr>
            <w:tcW w:w="1190" w:type="dxa"/>
            <w:tcBorders>
              <w:left w:val="nil"/>
              <w:bottom w:val="single" w:sz="4" w:space="0" w:color="auto"/>
              <w:right w:val="nil"/>
            </w:tcBorders>
          </w:tcPr>
          <w:p w14:paraId="234C4137" w14:textId="77777777" w:rsidR="00356742" w:rsidRDefault="00356742" w:rsidP="00916C75">
            <w:pPr>
              <w:rPr>
                <w:rFonts w:ascii="Times New Roman" w:hAnsi="Times New Roman" w:cs="Times New Roman"/>
                <w:sz w:val="24"/>
                <w:szCs w:val="24"/>
              </w:rPr>
            </w:pPr>
          </w:p>
        </w:tc>
        <w:tc>
          <w:tcPr>
            <w:tcW w:w="1237" w:type="dxa"/>
            <w:tcBorders>
              <w:left w:val="nil"/>
              <w:bottom w:val="single" w:sz="4" w:space="0" w:color="auto"/>
              <w:right w:val="nil"/>
            </w:tcBorders>
          </w:tcPr>
          <w:p w14:paraId="3F6E9247" w14:textId="77777777" w:rsidR="00356742" w:rsidRDefault="00356742" w:rsidP="00916C75">
            <w:pPr>
              <w:rPr>
                <w:rFonts w:ascii="Times New Roman" w:hAnsi="Times New Roman" w:cs="Times New Roman"/>
                <w:sz w:val="24"/>
                <w:szCs w:val="24"/>
              </w:rPr>
            </w:pPr>
          </w:p>
        </w:tc>
        <w:tc>
          <w:tcPr>
            <w:tcW w:w="1220" w:type="dxa"/>
            <w:tcBorders>
              <w:left w:val="nil"/>
              <w:bottom w:val="single" w:sz="4" w:space="0" w:color="auto"/>
              <w:right w:val="nil"/>
            </w:tcBorders>
          </w:tcPr>
          <w:p w14:paraId="0FEE8995" w14:textId="77777777" w:rsidR="00356742" w:rsidRDefault="00356742" w:rsidP="00916C75">
            <w:pPr>
              <w:rPr>
                <w:rFonts w:ascii="Times New Roman" w:hAnsi="Times New Roman" w:cs="Times New Roman"/>
                <w:sz w:val="24"/>
                <w:szCs w:val="24"/>
              </w:rPr>
            </w:pPr>
          </w:p>
        </w:tc>
        <w:tc>
          <w:tcPr>
            <w:tcW w:w="1190" w:type="dxa"/>
            <w:tcBorders>
              <w:left w:val="nil"/>
              <w:bottom w:val="single" w:sz="4" w:space="0" w:color="auto"/>
              <w:right w:val="nil"/>
            </w:tcBorders>
          </w:tcPr>
          <w:p w14:paraId="4D20E029" w14:textId="77777777" w:rsidR="00356742" w:rsidRDefault="00356742" w:rsidP="00916C75">
            <w:pPr>
              <w:rPr>
                <w:rFonts w:ascii="Times New Roman" w:hAnsi="Times New Roman" w:cs="Times New Roman"/>
                <w:sz w:val="24"/>
                <w:szCs w:val="24"/>
              </w:rPr>
            </w:pPr>
          </w:p>
        </w:tc>
      </w:tr>
      <w:tr w:rsidR="00356742" w14:paraId="66BCB933" w14:textId="77777777" w:rsidTr="0068741D">
        <w:tc>
          <w:tcPr>
            <w:tcW w:w="2545" w:type="dxa"/>
            <w:tcBorders>
              <w:left w:val="nil"/>
              <w:bottom w:val="nil"/>
              <w:right w:val="nil"/>
            </w:tcBorders>
          </w:tcPr>
          <w:p w14:paraId="38129709"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Uninvolved G2 father 32</w:t>
            </w:r>
          </w:p>
        </w:tc>
        <w:tc>
          <w:tcPr>
            <w:tcW w:w="763" w:type="dxa"/>
            <w:tcBorders>
              <w:left w:val="nil"/>
              <w:bottom w:val="nil"/>
              <w:right w:val="nil"/>
            </w:tcBorders>
          </w:tcPr>
          <w:p w14:paraId="3C39178D"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0.90</w:t>
            </w:r>
          </w:p>
        </w:tc>
        <w:tc>
          <w:tcPr>
            <w:tcW w:w="1220" w:type="dxa"/>
            <w:tcBorders>
              <w:left w:val="nil"/>
              <w:bottom w:val="nil"/>
              <w:right w:val="nil"/>
            </w:tcBorders>
          </w:tcPr>
          <w:p w14:paraId="75495502"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0.67</w:t>
            </w:r>
          </w:p>
        </w:tc>
        <w:tc>
          <w:tcPr>
            <w:tcW w:w="1190" w:type="dxa"/>
            <w:tcBorders>
              <w:left w:val="nil"/>
              <w:bottom w:val="nil"/>
              <w:right w:val="nil"/>
            </w:tcBorders>
          </w:tcPr>
          <w:p w14:paraId="194F374C" w14:textId="5C006778" w:rsidR="00356742" w:rsidRDefault="00CA174B" w:rsidP="00CD70E3">
            <w:pPr>
              <w:jc w:val="center"/>
              <w:rPr>
                <w:rFonts w:ascii="Times New Roman" w:hAnsi="Times New Roman" w:cs="Times New Roman"/>
                <w:sz w:val="24"/>
                <w:szCs w:val="24"/>
              </w:rPr>
            </w:pPr>
            <w:r>
              <w:rPr>
                <w:rFonts w:ascii="Times New Roman" w:hAnsi="Times New Roman" w:cs="Times New Roman"/>
                <w:sz w:val="24"/>
                <w:szCs w:val="24"/>
              </w:rPr>
              <w:t>0</w:t>
            </w:r>
            <w:r w:rsidR="00356742">
              <w:rPr>
                <w:rFonts w:ascii="Times New Roman" w:hAnsi="Times New Roman" w:cs="Times New Roman"/>
                <w:sz w:val="24"/>
                <w:szCs w:val="24"/>
              </w:rPr>
              <w:t>.93</w:t>
            </w:r>
          </w:p>
        </w:tc>
        <w:tc>
          <w:tcPr>
            <w:tcW w:w="1237" w:type="dxa"/>
            <w:tcBorders>
              <w:left w:val="nil"/>
              <w:bottom w:val="nil"/>
              <w:right w:val="nil"/>
            </w:tcBorders>
          </w:tcPr>
          <w:p w14:paraId="0F0924F8"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1.33</w:t>
            </w:r>
          </w:p>
        </w:tc>
        <w:tc>
          <w:tcPr>
            <w:tcW w:w="1220" w:type="dxa"/>
            <w:tcBorders>
              <w:left w:val="nil"/>
              <w:bottom w:val="nil"/>
              <w:right w:val="nil"/>
            </w:tcBorders>
          </w:tcPr>
          <w:p w14:paraId="6CDC0712"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1.04</w:t>
            </w:r>
          </w:p>
        </w:tc>
        <w:tc>
          <w:tcPr>
            <w:tcW w:w="1190" w:type="dxa"/>
            <w:tcBorders>
              <w:left w:val="nil"/>
              <w:bottom w:val="nil"/>
              <w:right w:val="nil"/>
            </w:tcBorders>
          </w:tcPr>
          <w:p w14:paraId="50083A98"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1.15</w:t>
            </w:r>
          </w:p>
        </w:tc>
      </w:tr>
      <w:tr w:rsidR="00356742" w14:paraId="692AE742" w14:textId="77777777" w:rsidTr="0068741D">
        <w:tc>
          <w:tcPr>
            <w:tcW w:w="2545" w:type="dxa"/>
            <w:tcBorders>
              <w:top w:val="nil"/>
              <w:left w:val="nil"/>
              <w:bottom w:val="nil"/>
              <w:right w:val="nil"/>
            </w:tcBorders>
          </w:tcPr>
          <w:p w14:paraId="7119CD83"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Physical punishment G3</w:t>
            </w:r>
          </w:p>
        </w:tc>
        <w:tc>
          <w:tcPr>
            <w:tcW w:w="763" w:type="dxa"/>
            <w:tcBorders>
              <w:top w:val="nil"/>
              <w:left w:val="nil"/>
              <w:bottom w:val="nil"/>
              <w:right w:val="nil"/>
            </w:tcBorders>
          </w:tcPr>
          <w:p w14:paraId="05EE21B0"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0.81</w:t>
            </w:r>
          </w:p>
        </w:tc>
        <w:tc>
          <w:tcPr>
            <w:tcW w:w="1220" w:type="dxa"/>
            <w:tcBorders>
              <w:top w:val="nil"/>
              <w:left w:val="nil"/>
              <w:bottom w:val="nil"/>
              <w:right w:val="nil"/>
            </w:tcBorders>
          </w:tcPr>
          <w:p w14:paraId="1B8F2399"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1.23</w:t>
            </w:r>
          </w:p>
        </w:tc>
        <w:tc>
          <w:tcPr>
            <w:tcW w:w="1190" w:type="dxa"/>
            <w:tcBorders>
              <w:top w:val="nil"/>
              <w:left w:val="nil"/>
              <w:bottom w:val="nil"/>
              <w:right w:val="nil"/>
            </w:tcBorders>
          </w:tcPr>
          <w:p w14:paraId="5D556312"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2.05*</w:t>
            </w:r>
          </w:p>
        </w:tc>
        <w:tc>
          <w:tcPr>
            <w:tcW w:w="1237" w:type="dxa"/>
            <w:tcBorders>
              <w:top w:val="nil"/>
              <w:left w:val="nil"/>
              <w:bottom w:val="nil"/>
              <w:right w:val="nil"/>
            </w:tcBorders>
          </w:tcPr>
          <w:p w14:paraId="2FC6961D"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1.24</w:t>
            </w:r>
          </w:p>
        </w:tc>
        <w:tc>
          <w:tcPr>
            <w:tcW w:w="1220" w:type="dxa"/>
            <w:tcBorders>
              <w:top w:val="nil"/>
              <w:left w:val="nil"/>
              <w:bottom w:val="nil"/>
              <w:right w:val="nil"/>
            </w:tcBorders>
          </w:tcPr>
          <w:p w14:paraId="70799193"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1.73</w:t>
            </w:r>
          </w:p>
        </w:tc>
        <w:tc>
          <w:tcPr>
            <w:tcW w:w="1190" w:type="dxa"/>
            <w:tcBorders>
              <w:top w:val="nil"/>
              <w:left w:val="nil"/>
              <w:bottom w:val="nil"/>
              <w:right w:val="nil"/>
            </w:tcBorders>
          </w:tcPr>
          <w:p w14:paraId="02D2B9B4"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2.21*</w:t>
            </w:r>
          </w:p>
        </w:tc>
      </w:tr>
      <w:tr w:rsidR="00356742" w14:paraId="236AE925" w14:textId="77777777" w:rsidTr="0068741D">
        <w:tc>
          <w:tcPr>
            <w:tcW w:w="2545" w:type="dxa"/>
            <w:tcBorders>
              <w:top w:val="nil"/>
              <w:left w:val="nil"/>
              <w:bottom w:val="nil"/>
              <w:right w:val="nil"/>
            </w:tcBorders>
          </w:tcPr>
          <w:p w14:paraId="2DF6CA03"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Poor supervision G3</w:t>
            </w:r>
          </w:p>
        </w:tc>
        <w:tc>
          <w:tcPr>
            <w:tcW w:w="763" w:type="dxa"/>
            <w:tcBorders>
              <w:top w:val="nil"/>
              <w:left w:val="nil"/>
              <w:bottom w:val="nil"/>
              <w:right w:val="nil"/>
            </w:tcBorders>
          </w:tcPr>
          <w:p w14:paraId="6FB0A94F"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0.64</w:t>
            </w:r>
          </w:p>
        </w:tc>
        <w:tc>
          <w:tcPr>
            <w:tcW w:w="1220" w:type="dxa"/>
            <w:tcBorders>
              <w:top w:val="nil"/>
              <w:left w:val="nil"/>
              <w:bottom w:val="nil"/>
              <w:right w:val="nil"/>
            </w:tcBorders>
          </w:tcPr>
          <w:p w14:paraId="675C1BD5"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1.32</w:t>
            </w:r>
          </w:p>
        </w:tc>
        <w:tc>
          <w:tcPr>
            <w:tcW w:w="1190" w:type="dxa"/>
            <w:tcBorders>
              <w:top w:val="nil"/>
              <w:left w:val="nil"/>
              <w:bottom w:val="nil"/>
              <w:right w:val="nil"/>
            </w:tcBorders>
          </w:tcPr>
          <w:p w14:paraId="53A49604"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3.62*</w:t>
            </w:r>
          </w:p>
        </w:tc>
        <w:tc>
          <w:tcPr>
            <w:tcW w:w="1237" w:type="dxa"/>
            <w:tcBorders>
              <w:top w:val="nil"/>
              <w:left w:val="nil"/>
              <w:bottom w:val="nil"/>
              <w:right w:val="nil"/>
            </w:tcBorders>
          </w:tcPr>
          <w:p w14:paraId="6C1BF6E9"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0.93</w:t>
            </w:r>
          </w:p>
        </w:tc>
        <w:tc>
          <w:tcPr>
            <w:tcW w:w="1220" w:type="dxa"/>
            <w:tcBorders>
              <w:top w:val="nil"/>
              <w:left w:val="nil"/>
              <w:bottom w:val="nil"/>
              <w:right w:val="nil"/>
            </w:tcBorders>
          </w:tcPr>
          <w:p w14:paraId="07DC3239"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2.01</w:t>
            </w:r>
          </w:p>
        </w:tc>
        <w:tc>
          <w:tcPr>
            <w:tcW w:w="1190" w:type="dxa"/>
            <w:tcBorders>
              <w:top w:val="nil"/>
              <w:left w:val="nil"/>
              <w:bottom w:val="nil"/>
              <w:right w:val="nil"/>
            </w:tcBorders>
          </w:tcPr>
          <w:p w14:paraId="257F65A3"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5.44*</w:t>
            </w:r>
          </w:p>
        </w:tc>
      </w:tr>
      <w:tr w:rsidR="00356742" w14:paraId="7443F375" w14:textId="77777777" w:rsidTr="0068741D">
        <w:tc>
          <w:tcPr>
            <w:tcW w:w="2545" w:type="dxa"/>
            <w:tcBorders>
              <w:top w:val="nil"/>
              <w:left w:val="nil"/>
              <w:bottom w:val="nil"/>
              <w:right w:val="nil"/>
            </w:tcBorders>
          </w:tcPr>
          <w:p w14:paraId="577EFC7E"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Parental conflict 32</w:t>
            </w:r>
          </w:p>
        </w:tc>
        <w:tc>
          <w:tcPr>
            <w:tcW w:w="763" w:type="dxa"/>
            <w:tcBorders>
              <w:top w:val="nil"/>
              <w:left w:val="nil"/>
              <w:bottom w:val="nil"/>
              <w:right w:val="nil"/>
            </w:tcBorders>
          </w:tcPr>
          <w:p w14:paraId="3DA955A0"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0.70</w:t>
            </w:r>
          </w:p>
        </w:tc>
        <w:tc>
          <w:tcPr>
            <w:tcW w:w="1220" w:type="dxa"/>
            <w:tcBorders>
              <w:top w:val="nil"/>
              <w:left w:val="nil"/>
              <w:bottom w:val="nil"/>
              <w:right w:val="nil"/>
            </w:tcBorders>
          </w:tcPr>
          <w:p w14:paraId="2446AB86"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1.03</w:t>
            </w:r>
          </w:p>
        </w:tc>
        <w:tc>
          <w:tcPr>
            <w:tcW w:w="1190" w:type="dxa"/>
            <w:tcBorders>
              <w:top w:val="nil"/>
              <w:left w:val="nil"/>
              <w:bottom w:val="nil"/>
              <w:right w:val="nil"/>
            </w:tcBorders>
          </w:tcPr>
          <w:p w14:paraId="462F09B3"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1.66*</w:t>
            </w:r>
          </w:p>
        </w:tc>
        <w:tc>
          <w:tcPr>
            <w:tcW w:w="1237" w:type="dxa"/>
            <w:tcBorders>
              <w:top w:val="nil"/>
              <w:left w:val="nil"/>
              <w:bottom w:val="nil"/>
              <w:right w:val="nil"/>
            </w:tcBorders>
          </w:tcPr>
          <w:p w14:paraId="1593DF96"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0.97</w:t>
            </w:r>
          </w:p>
        </w:tc>
        <w:tc>
          <w:tcPr>
            <w:tcW w:w="1220" w:type="dxa"/>
            <w:tcBorders>
              <w:top w:val="nil"/>
              <w:left w:val="nil"/>
              <w:bottom w:val="nil"/>
              <w:right w:val="nil"/>
            </w:tcBorders>
          </w:tcPr>
          <w:p w14:paraId="64F542E0"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1.55</w:t>
            </w:r>
          </w:p>
        </w:tc>
        <w:tc>
          <w:tcPr>
            <w:tcW w:w="1190" w:type="dxa"/>
            <w:tcBorders>
              <w:top w:val="nil"/>
              <w:left w:val="nil"/>
              <w:bottom w:val="nil"/>
              <w:right w:val="nil"/>
            </w:tcBorders>
          </w:tcPr>
          <w:p w14:paraId="30136CDC"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3.01*</w:t>
            </w:r>
          </w:p>
        </w:tc>
      </w:tr>
      <w:tr w:rsidR="00356742" w14:paraId="3A5AE416" w14:textId="77777777" w:rsidTr="0068741D">
        <w:tc>
          <w:tcPr>
            <w:tcW w:w="2545" w:type="dxa"/>
            <w:tcBorders>
              <w:top w:val="nil"/>
              <w:left w:val="nil"/>
              <w:bottom w:val="nil"/>
              <w:right w:val="nil"/>
            </w:tcBorders>
          </w:tcPr>
          <w:p w14:paraId="6DDFD0E7"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Separated G3</w:t>
            </w:r>
          </w:p>
        </w:tc>
        <w:tc>
          <w:tcPr>
            <w:tcW w:w="763" w:type="dxa"/>
            <w:tcBorders>
              <w:top w:val="nil"/>
              <w:left w:val="nil"/>
              <w:bottom w:val="nil"/>
              <w:right w:val="nil"/>
            </w:tcBorders>
          </w:tcPr>
          <w:p w14:paraId="3E5E226F"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0.70</w:t>
            </w:r>
          </w:p>
        </w:tc>
        <w:tc>
          <w:tcPr>
            <w:tcW w:w="1220" w:type="dxa"/>
            <w:tcBorders>
              <w:top w:val="nil"/>
              <w:left w:val="nil"/>
              <w:bottom w:val="nil"/>
              <w:right w:val="nil"/>
            </w:tcBorders>
          </w:tcPr>
          <w:p w14:paraId="3C5BC12F"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1.34</w:t>
            </w:r>
          </w:p>
        </w:tc>
        <w:tc>
          <w:tcPr>
            <w:tcW w:w="1190" w:type="dxa"/>
            <w:tcBorders>
              <w:top w:val="nil"/>
              <w:left w:val="nil"/>
              <w:bottom w:val="nil"/>
              <w:right w:val="nil"/>
            </w:tcBorders>
          </w:tcPr>
          <w:p w14:paraId="270EFF25"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3.40*</w:t>
            </w:r>
          </w:p>
        </w:tc>
        <w:tc>
          <w:tcPr>
            <w:tcW w:w="1237" w:type="dxa"/>
            <w:tcBorders>
              <w:top w:val="nil"/>
              <w:left w:val="nil"/>
              <w:bottom w:val="nil"/>
              <w:right w:val="nil"/>
            </w:tcBorders>
          </w:tcPr>
          <w:p w14:paraId="055EE478"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1.10</w:t>
            </w:r>
          </w:p>
        </w:tc>
        <w:tc>
          <w:tcPr>
            <w:tcW w:w="1220" w:type="dxa"/>
            <w:tcBorders>
              <w:top w:val="nil"/>
              <w:left w:val="nil"/>
              <w:bottom w:val="nil"/>
              <w:right w:val="nil"/>
            </w:tcBorders>
          </w:tcPr>
          <w:p w14:paraId="246F81A6"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1.98</w:t>
            </w:r>
          </w:p>
        </w:tc>
        <w:tc>
          <w:tcPr>
            <w:tcW w:w="1190" w:type="dxa"/>
            <w:tcBorders>
              <w:top w:val="nil"/>
              <w:left w:val="nil"/>
              <w:bottom w:val="nil"/>
              <w:right w:val="nil"/>
            </w:tcBorders>
          </w:tcPr>
          <w:p w14:paraId="64CD7DAB"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4.05*</w:t>
            </w:r>
          </w:p>
        </w:tc>
      </w:tr>
      <w:tr w:rsidR="00356742" w14:paraId="7AC40CBF" w14:textId="77777777" w:rsidTr="0068741D">
        <w:tc>
          <w:tcPr>
            <w:tcW w:w="2545" w:type="dxa"/>
            <w:tcBorders>
              <w:left w:val="nil"/>
              <w:bottom w:val="single" w:sz="4" w:space="0" w:color="auto"/>
              <w:right w:val="nil"/>
            </w:tcBorders>
          </w:tcPr>
          <w:p w14:paraId="7C343212"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Socioeconomic</w:t>
            </w:r>
          </w:p>
        </w:tc>
        <w:tc>
          <w:tcPr>
            <w:tcW w:w="763" w:type="dxa"/>
            <w:tcBorders>
              <w:left w:val="nil"/>
              <w:bottom w:val="single" w:sz="4" w:space="0" w:color="auto"/>
              <w:right w:val="nil"/>
            </w:tcBorders>
          </w:tcPr>
          <w:p w14:paraId="7971DAA4" w14:textId="77777777" w:rsidR="00356742" w:rsidRDefault="00356742" w:rsidP="00916C75">
            <w:pPr>
              <w:rPr>
                <w:rFonts w:ascii="Times New Roman" w:hAnsi="Times New Roman" w:cs="Times New Roman"/>
                <w:sz w:val="24"/>
                <w:szCs w:val="24"/>
              </w:rPr>
            </w:pPr>
          </w:p>
        </w:tc>
        <w:tc>
          <w:tcPr>
            <w:tcW w:w="1220" w:type="dxa"/>
            <w:tcBorders>
              <w:left w:val="nil"/>
              <w:bottom w:val="single" w:sz="4" w:space="0" w:color="auto"/>
              <w:right w:val="nil"/>
            </w:tcBorders>
          </w:tcPr>
          <w:p w14:paraId="1FDDBA65" w14:textId="77777777" w:rsidR="00356742" w:rsidRDefault="00356742" w:rsidP="00916C75">
            <w:pPr>
              <w:rPr>
                <w:rFonts w:ascii="Times New Roman" w:hAnsi="Times New Roman" w:cs="Times New Roman"/>
                <w:sz w:val="24"/>
                <w:szCs w:val="24"/>
              </w:rPr>
            </w:pPr>
          </w:p>
        </w:tc>
        <w:tc>
          <w:tcPr>
            <w:tcW w:w="1190" w:type="dxa"/>
            <w:tcBorders>
              <w:left w:val="nil"/>
              <w:bottom w:val="single" w:sz="4" w:space="0" w:color="auto"/>
              <w:right w:val="nil"/>
            </w:tcBorders>
          </w:tcPr>
          <w:p w14:paraId="18446F10" w14:textId="77777777" w:rsidR="00356742" w:rsidRDefault="00356742" w:rsidP="00916C75">
            <w:pPr>
              <w:rPr>
                <w:rFonts w:ascii="Times New Roman" w:hAnsi="Times New Roman" w:cs="Times New Roman"/>
                <w:sz w:val="24"/>
                <w:szCs w:val="24"/>
              </w:rPr>
            </w:pPr>
          </w:p>
        </w:tc>
        <w:tc>
          <w:tcPr>
            <w:tcW w:w="1237" w:type="dxa"/>
            <w:tcBorders>
              <w:left w:val="nil"/>
              <w:bottom w:val="single" w:sz="4" w:space="0" w:color="auto"/>
              <w:right w:val="nil"/>
            </w:tcBorders>
          </w:tcPr>
          <w:p w14:paraId="14657F66" w14:textId="77777777" w:rsidR="00356742" w:rsidRDefault="00356742" w:rsidP="00916C75">
            <w:pPr>
              <w:rPr>
                <w:rFonts w:ascii="Times New Roman" w:hAnsi="Times New Roman" w:cs="Times New Roman"/>
                <w:sz w:val="24"/>
                <w:szCs w:val="24"/>
              </w:rPr>
            </w:pPr>
          </w:p>
        </w:tc>
        <w:tc>
          <w:tcPr>
            <w:tcW w:w="1220" w:type="dxa"/>
            <w:tcBorders>
              <w:left w:val="nil"/>
              <w:bottom w:val="single" w:sz="4" w:space="0" w:color="auto"/>
              <w:right w:val="nil"/>
            </w:tcBorders>
          </w:tcPr>
          <w:p w14:paraId="14D52394" w14:textId="77777777" w:rsidR="00356742" w:rsidRDefault="00356742" w:rsidP="00916C75">
            <w:pPr>
              <w:rPr>
                <w:rFonts w:ascii="Times New Roman" w:hAnsi="Times New Roman" w:cs="Times New Roman"/>
                <w:sz w:val="24"/>
                <w:szCs w:val="24"/>
              </w:rPr>
            </w:pPr>
          </w:p>
        </w:tc>
        <w:tc>
          <w:tcPr>
            <w:tcW w:w="1190" w:type="dxa"/>
            <w:tcBorders>
              <w:left w:val="nil"/>
              <w:bottom w:val="single" w:sz="4" w:space="0" w:color="auto"/>
              <w:right w:val="nil"/>
            </w:tcBorders>
          </w:tcPr>
          <w:p w14:paraId="4FC2AF18" w14:textId="77777777" w:rsidR="00356742" w:rsidRDefault="00356742" w:rsidP="00916C75">
            <w:pPr>
              <w:rPr>
                <w:rFonts w:ascii="Times New Roman" w:hAnsi="Times New Roman" w:cs="Times New Roman"/>
                <w:sz w:val="24"/>
                <w:szCs w:val="24"/>
              </w:rPr>
            </w:pPr>
          </w:p>
        </w:tc>
      </w:tr>
      <w:tr w:rsidR="00356742" w14:paraId="60B99868" w14:textId="77777777" w:rsidTr="0068741D">
        <w:tc>
          <w:tcPr>
            <w:tcW w:w="2545" w:type="dxa"/>
            <w:tcBorders>
              <w:left w:val="nil"/>
              <w:bottom w:val="nil"/>
              <w:right w:val="nil"/>
            </w:tcBorders>
          </w:tcPr>
          <w:p w14:paraId="4E2A0435"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Low take-home pay 32</w:t>
            </w:r>
          </w:p>
        </w:tc>
        <w:tc>
          <w:tcPr>
            <w:tcW w:w="763" w:type="dxa"/>
            <w:tcBorders>
              <w:left w:val="nil"/>
              <w:bottom w:val="nil"/>
              <w:right w:val="nil"/>
            </w:tcBorders>
          </w:tcPr>
          <w:p w14:paraId="3CF032CE"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0.71</w:t>
            </w:r>
          </w:p>
        </w:tc>
        <w:tc>
          <w:tcPr>
            <w:tcW w:w="1220" w:type="dxa"/>
            <w:tcBorders>
              <w:left w:val="nil"/>
              <w:bottom w:val="nil"/>
              <w:right w:val="nil"/>
            </w:tcBorders>
          </w:tcPr>
          <w:p w14:paraId="65D9E299"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1.45</w:t>
            </w:r>
          </w:p>
        </w:tc>
        <w:tc>
          <w:tcPr>
            <w:tcW w:w="1190" w:type="dxa"/>
            <w:tcBorders>
              <w:left w:val="nil"/>
              <w:bottom w:val="nil"/>
              <w:right w:val="nil"/>
            </w:tcBorders>
          </w:tcPr>
          <w:p w14:paraId="72D6F8A5"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2.90*</w:t>
            </w:r>
          </w:p>
        </w:tc>
        <w:tc>
          <w:tcPr>
            <w:tcW w:w="1237" w:type="dxa"/>
            <w:tcBorders>
              <w:left w:val="nil"/>
              <w:bottom w:val="nil"/>
              <w:right w:val="nil"/>
            </w:tcBorders>
          </w:tcPr>
          <w:p w14:paraId="3C0DD5D1"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1.13</w:t>
            </w:r>
          </w:p>
        </w:tc>
        <w:tc>
          <w:tcPr>
            <w:tcW w:w="1220" w:type="dxa"/>
            <w:tcBorders>
              <w:left w:val="nil"/>
              <w:bottom w:val="nil"/>
              <w:right w:val="nil"/>
            </w:tcBorders>
          </w:tcPr>
          <w:p w14:paraId="79D080C6"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1.51</w:t>
            </w:r>
          </w:p>
        </w:tc>
        <w:tc>
          <w:tcPr>
            <w:tcW w:w="1190" w:type="dxa"/>
            <w:tcBorders>
              <w:left w:val="nil"/>
              <w:bottom w:val="nil"/>
              <w:right w:val="nil"/>
            </w:tcBorders>
          </w:tcPr>
          <w:p w14:paraId="4EE92191"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1.52</w:t>
            </w:r>
          </w:p>
        </w:tc>
      </w:tr>
      <w:tr w:rsidR="00356742" w14:paraId="5684A42A" w14:textId="77777777" w:rsidTr="0068741D">
        <w:tc>
          <w:tcPr>
            <w:tcW w:w="2545" w:type="dxa"/>
            <w:tcBorders>
              <w:top w:val="nil"/>
              <w:left w:val="nil"/>
              <w:bottom w:val="nil"/>
              <w:right w:val="nil"/>
            </w:tcBorders>
          </w:tcPr>
          <w:p w14:paraId="4B18BABA"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Large family size 32</w:t>
            </w:r>
          </w:p>
        </w:tc>
        <w:tc>
          <w:tcPr>
            <w:tcW w:w="763" w:type="dxa"/>
            <w:tcBorders>
              <w:top w:val="nil"/>
              <w:left w:val="nil"/>
              <w:bottom w:val="nil"/>
              <w:right w:val="nil"/>
            </w:tcBorders>
          </w:tcPr>
          <w:p w14:paraId="0EC04F75"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0.84</w:t>
            </w:r>
          </w:p>
        </w:tc>
        <w:tc>
          <w:tcPr>
            <w:tcW w:w="1220" w:type="dxa"/>
            <w:tcBorders>
              <w:top w:val="nil"/>
              <w:left w:val="nil"/>
              <w:bottom w:val="nil"/>
              <w:right w:val="nil"/>
            </w:tcBorders>
          </w:tcPr>
          <w:p w14:paraId="02B505D6"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1.05</w:t>
            </w:r>
          </w:p>
        </w:tc>
        <w:tc>
          <w:tcPr>
            <w:tcW w:w="1190" w:type="dxa"/>
            <w:tcBorders>
              <w:top w:val="nil"/>
              <w:left w:val="nil"/>
              <w:bottom w:val="nil"/>
              <w:right w:val="nil"/>
            </w:tcBorders>
          </w:tcPr>
          <w:p w14:paraId="75AD9D68"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1.02</w:t>
            </w:r>
          </w:p>
        </w:tc>
        <w:tc>
          <w:tcPr>
            <w:tcW w:w="1237" w:type="dxa"/>
            <w:tcBorders>
              <w:top w:val="nil"/>
              <w:left w:val="nil"/>
              <w:bottom w:val="nil"/>
              <w:right w:val="nil"/>
            </w:tcBorders>
          </w:tcPr>
          <w:p w14:paraId="207CA79B"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1.37</w:t>
            </w:r>
          </w:p>
        </w:tc>
        <w:tc>
          <w:tcPr>
            <w:tcW w:w="1220" w:type="dxa"/>
            <w:tcBorders>
              <w:top w:val="nil"/>
              <w:left w:val="nil"/>
              <w:bottom w:val="nil"/>
              <w:right w:val="nil"/>
            </w:tcBorders>
          </w:tcPr>
          <w:p w14:paraId="6936A36C"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1.39</w:t>
            </w:r>
          </w:p>
        </w:tc>
        <w:tc>
          <w:tcPr>
            <w:tcW w:w="1190" w:type="dxa"/>
            <w:tcBorders>
              <w:top w:val="nil"/>
              <w:left w:val="nil"/>
              <w:bottom w:val="nil"/>
              <w:right w:val="nil"/>
            </w:tcBorders>
          </w:tcPr>
          <w:p w14:paraId="70285653"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0.08</w:t>
            </w:r>
          </w:p>
        </w:tc>
      </w:tr>
      <w:tr w:rsidR="00356742" w14:paraId="402DF314" w14:textId="77777777" w:rsidTr="0068741D">
        <w:tc>
          <w:tcPr>
            <w:tcW w:w="2545" w:type="dxa"/>
            <w:tcBorders>
              <w:top w:val="nil"/>
              <w:left w:val="nil"/>
              <w:bottom w:val="nil"/>
              <w:right w:val="nil"/>
            </w:tcBorders>
          </w:tcPr>
          <w:p w14:paraId="399ABC65"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Poor housing 32</w:t>
            </w:r>
          </w:p>
        </w:tc>
        <w:tc>
          <w:tcPr>
            <w:tcW w:w="763" w:type="dxa"/>
            <w:tcBorders>
              <w:top w:val="nil"/>
              <w:left w:val="nil"/>
              <w:bottom w:val="nil"/>
              <w:right w:val="nil"/>
            </w:tcBorders>
          </w:tcPr>
          <w:p w14:paraId="003A4011"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0.74</w:t>
            </w:r>
          </w:p>
        </w:tc>
        <w:tc>
          <w:tcPr>
            <w:tcW w:w="1220" w:type="dxa"/>
            <w:tcBorders>
              <w:top w:val="nil"/>
              <w:left w:val="nil"/>
              <w:bottom w:val="nil"/>
              <w:right w:val="nil"/>
            </w:tcBorders>
          </w:tcPr>
          <w:p w14:paraId="55B889B1"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0.99</w:t>
            </w:r>
          </w:p>
        </w:tc>
        <w:tc>
          <w:tcPr>
            <w:tcW w:w="1190" w:type="dxa"/>
            <w:tcBorders>
              <w:top w:val="nil"/>
              <w:left w:val="nil"/>
              <w:bottom w:val="nil"/>
              <w:right w:val="nil"/>
            </w:tcBorders>
          </w:tcPr>
          <w:p w14:paraId="23872A03"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1.20</w:t>
            </w:r>
          </w:p>
        </w:tc>
        <w:tc>
          <w:tcPr>
            <w:tcW w:w="1237" w:type="dxa"/>
            <w:tcBorders>
              <w:top w:val="nil"/>
              <w:left w:val="nil"/>
              <w:bottom w:val="nil"/>
              <w:right w:val="nil"/>
            </w:tcBorders>
          </w:tcPr>
          <w:p w14:paraId="13638DBC"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1.04</w:t>
            </w:r>
          </w:p>
        </w:tc>
        <w:tc>
          <w:tcPr>
            <w:tcW w:w="1220" w:type="dxa"/>
            <w:tcBorders>
              <w:top w:val="nil"/>
              <w:left w:val="nil"/>
              <w:bottom w:val="nil"/>
              <w:right w:val="nil"/>
            </w:tcBorders>
          </w:tcPr>
          <w:p w14:paraId="6D411433"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1.67</w:t>
            </w:r>
          </w:p>
        </w:tc>
        <w:tc>
          <w:tcPr>
            <w:tcW w:w="1190" w:type="dxa"/>
            <w:tcBorders>
              <w:top w:val="nil"/>
              <w:left w:val="nil"/>
              <w:bottom w:val="nil"/>
              <w:right w:val="nil"/>
            </w:tcBorders>
          </w:tcPr>
          <w:p w14:paraId="74B0DD7D"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2.96*</w:t>
            </w:r>
          </w:p>
        </w:tc>
      </w:tr>
      <w:tr w:rsidR="00356742" w14:paraId="429AC365" w14:textId="77777777" w:rsidTr="0068741D">
        <w:tc>
          <w:tcPr>
            <w:tcW w:w="2545" w:type="dxa"/>
            <w:tcBorders>
              <w:top w:val="nil"/>
              <w:left w:val="nil"/>
              <w:bottom w:val="nil"/>
              <w:right w:val="nil"/>
            </w:tcBorders>
          </w:tcPr>
          <w:p w14:paraId="3DD32B0B"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Low SES 32</w:t>
            </w:r>
          </w:p>
        </w:tc>
        <w:tc>
          <w:tcPr>
            <w:tcW w:w="763" w:type="dxa"/>
            <w:tcBorders>
              <w:top w:val="nil"/>
              <w:left w:val="nil"/>
              <w:bottom w:val="nil"/>
              <w:right w:val="nil"/>
            </w:tcBorders>
          </w:tcPr>
          <w:p w14:paraId="69272A99"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0.82</w:t>
            </w:r>
          </w:p>
        </w:tc>
        <w:tc>
          <w:tcPr>
            <w:tcW w:w="1220" w:type="dxa"/>
            <w:tcBorders>
              <w:top w:val="nil"/>
              <w:left w:val="nil"/>
              <w:bottom w:val="nil"/>
              <w:right w:val="nil"/>
            </w:tcBorders>
          </w:tcPr>
          <w:p w14:paraId="1E9A151D"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1.15</w:t>
            </w:r>
          </w:p>
        </w:tc>
        <w:tc>
          <w:tcPr>
            <w:tcW w:w="1190" w:type="dxa"/>
            <w:tcBorders>
              <w:top w:val="nil"/>
              <w:left w:val="nil"/>
              <w:bottom w:val="nil"/>
              <w:right w:val="nil"/>
            </w:tcBorders>
          </w:tcPr>
          <w:p w14:paraId="1828B1BC"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1.44</w:t>
            </w:r>
          </w:p>
        </w:tc>
        <w:tc>
          <w:tcPr>
            <w:tcW w:w="1237" w:type="dxa"/>
            <w:tcBorders>
              <w:top w:val="nil"/>
              <w:left w:val="nil"/>
              <w:bottom w:val="nil"/>
              <w:right w:val="nil"/>
            </w:tcBorders>
          </w:tcPr>
          <w:p w14:paraId="6C37359D"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1.29</w:t>
            </w:r>
          </w:p>
        </w:tc>
        <w:tc>
          <w:tcPr>
            <w:tcW w:w="1220" w:type="dxa"/>
            <w:tcBorders>
              <w:top w:val="nil"/>
              <w:left w:val="nil"/>
              <w:bottom w:val="nil"/>
              <w:right w:val="nil"/>
            </w:tcBorders>
          </w:tcPr>
          <w:p w14:paraId="1D10AA58"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1.65</w:t>
            </w:r>
          </w:p>
        </w:tc>
        <w:tc>
          <w:tcPr>
            <w:tcW w:w="1190" w:type="dxa"/>
            <w:tcBorders>
              <w:top w:val="nil"/>
              <w:left w:val="nil"/>
              <w:bottom w:val="nil"/>
              <w:right w:val="nil"/>
            </w:tcBorders>
          </w:tcPr>
          <w:p w14:paraId="2363B16F"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1.44</w:t>
            </w:r>
          </w:p>
        </w:tc>
      </w:tr>
      <w:tr w:rsidR="00356742" w14:paraId="6B4B598D" w14:textId="77777777" w:rsidTr="00376B6D">
        <w:tc>
          <w:tcPr>
            <w:tcW w:w="2545" w:type="dxa"/>
            <w:tcBorders>
              <w:left w:val="nil"/>
              <w:bottom w:val="single" w:sz="4" w:space="0" w:color="auto"/>
              <w:right w:val="nil"/>
            </w:tcBorders>
          </w:tcPr>
          <w:p w14:paraId="33A14DC8"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Individual</w:t>
            </w:r>
          </w:p>
        </w:tc>
        <w:tc>
          <w:tcPr>
            <w:tcW w:w="763" w:type="dxa"/>
            <w:tcBorders>
              <w:left w:val="nil"/>
              <w:bottom w:val="single" w:sz="4" w:space="0" w:color="auto"/>
              <w:right w:val="nil"/>
            </w:tcBorders>
          </w:tcPr>
          <w:p w14:paraId="4E31BCF5" w14:textId="77777777" w:rsidR="00356742" w:rsidRDefault="00356742" w:rsidP="00CD70E3">
            <w:pPr>
              <w:jc w:val="center"/>
              <w:rPr>
                <w:rFonts w:ascii="Times New Roman" w:hAnsi="Times New Roman" w:cs="Times New Roman"/>
                <w:sz w:val="24"/>
                <w:szCs w:val="24"/>
              </w:rPr>
            </w:pPr>
          </w:p>
        </w:tc>
        <w:tc>
          <w:tcPr>
            <w:tcW w:w="1220" w:type="dxa"/>
            <w:tcBorders>
              <w:left w:val="nil"/>
              <w:bottom w:val="single" w:sz="4" w:space="0" w:color="auto"/>
              <w:right w:val="nil"/>
            </w:tcBorders>
          </w:tcPr>
          <w:p w14:paraId="652AF1E5" w14:textId="77777777" w:rsidR="00356742" w:rsidRDefault="00356742" w:rsidP="00CD70E3">
            <w:pPr>
              <w:jc w:val="center"/>
              <w:rPr>
                <w:rFonts w:ascii="Times New Roman" w:hAnsi="Times New Roman" w:cs="Times New Roman"/>
                <w:sz w:val="24"/>
                <w:szCs w:val="24"/>
              </w:rPr>
            </w:pPr>
          </w:p>
        </w:tc>
        <w:tc>
          <w:tcPr>
            <w:tcW w:w="1190" w:type="dxa"/>
            <w:tcBorders>
              <w:left w:val="nil"/>
              <w:bottom w:val="single" w:sz="4" w:space="0" w:color="auto"/>
              <w:right w:val="nil"/>
            </w:tcBorders>
          </w:tcPr>
          <w:p w14:paraId="3B8ED7CD" w14:textId="77777777" w:rsidR="00356742" w:rsidRDefault="00356742" w:rsidP="00CD70E3">
            <w:pPr>
              <w:jc w:val="center"/>
              <w:rPr>
                <w:rFonts w:ascii="Times New Roman" w:hAnsi="Times New Roman" w:cs="Times New Roman"/>
                <w:sz w:val="24"/>
                <w:szCs w:val="24"/>
              </w:rPr>
            </w:pPr>
          </w:p>
        </w:tc>
        <w:tc>
          <w:tcPr>
            <w:tcW w:w="1237" w:type="dxa"/>
            <w:tcBorders>
              <w:left w:val="nil"/>
              <w:bottom w:val="single" w:sz="4" w:space="0" w:color="auto"/>
              <w:right w:val="nil"/>
            </w:tcBorders>
          </w:tcPr>
          <w:p w14:paraId="71F9A5BE" w14:textId="77777777" w:rsidR="00356742" w:rsidRDefault="00356742" w:rsidP="00CD70E3">
            <w:pPr>
              <w:jc w:val="center"/>
              <w:rPr>
                <w:rFonts w:ascii="Times New Roman" w:hAnsi="Times New Roman" w:cs="Times New Roman"/>
                <w:sz w:val="24"/>
                <w:szCs w:val="24"/>
              </w:rPr>
            </w:pPr>
          </w:p>
        </w:tc>
        <w:tc>
          <w:tcPr>
            <w:tcW w:w="1220" w:type="dxa"/>
            <w:tcBorders>
              <w:left w:val="nil"/>
              <w:bottom w:val="single" w:sz="4" w:space="0" w:color="auto"/>
              <w:right w:val="nil"/>
            </w:tcBorders>
          </w:tcPr>
          <w:p w14:paraId="115854CD" w14:textId="77777777" w:rsidR="00356742" w:rsidRDefault="00356742" w:rsidP="00CD70E3">
            <w:pPr>
              <w:jc w:val="center"/>
              <w:rPr>
                <w:rFonts w:ascii="Times New Roman" w:hAnsi="Times New Roman" w:cs="Times New Roman"/>
                <w:sz w:val="24"/>
                <w:szCs w:val="24"/>
              </w:rPr>
            </w:pPr>
          </w:p>
        </w:tc>
        <w:tc>
          <w:tcPr>
            <w:tcW w:w="1190" w:type="dxa"/>
            <w:tcBorders>
              <w:left w:val="nil"/>
              <w:bottom w:val="single" w:sz="4" w:space="0" w:color="auto"/>
              <w:right w:val="nil"/>
            </w:tcBorders>
          </w:tcPr>
          <w:p w14:paraId="04B9E9CF" w14:textId="77777777" w:rsidR="00356742" w:rsidRDefault="00356742" w:rsidP="00CD70E3">
            <w:pPr>
              <w:jc w:val="center"/>
              <w:rPr>
                <w:rFonts w:ascii="Times New Roman" w:hAnsi="Times New Roman" w:cs="Times New Roman"/>
                <w:sz w:val="24"/>
                <w:szCs w:val="24"/>
              </w:rPr>
            </w:pPr>
          </w:p>
        </w:tc>
      </w:tr>
      <w:tr w:rsidR="00356742" w14:paraId="460B57C7" w14:textId="77777777" w:rsidTr="00376B6D">
        <w:tc>
          <w:tcPr>
            <w:tcW w:w="2545" w:type="dxa"/>
            <w:tcBorders>
              <w:left w:val="nil"/>
              <w:bottom w:val="nil"/>
              <w:right w:val="nil"/>
            </w:tcBorders>
          </w:tcPr>
          <w:p w14:paraId="44B76EA2"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Early school leaving G3</w:t>
            </w:r>
          </w:p>
        </w:tc>
        <w:tc>
          <w:tcPr>
            <w:tcW w:w="763" w:type="dxa"/>
            <w:tcBorders>
              <w:left w:val="nil"/>
              <w:bottom w:val="nil"/>
              <w:right w:val="nil"/>
            </w:tcBorders>
          </w:tcPr>
          <w:p w14:paraId="4C1C12CB"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0.80</w:t>
            </w:r>
          </w:p>
        </w:tc>
        <w:tc>
          <w:tcPr>
            <w:tcW w:w="1220" w:type="dxa"/>
            <w:tcBorders>
              <w:left w:val="nil"/>
              <w:bottom w:val="nil"/>
              <w:right w:val="nil"/>
            </w:tcBorders>
          </w:tcPr>
          <w:p w14:paraId="6C09DCB2"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1.67</w:t>
            </w:r>
          </w:p>
        </w:tc>
        <w:tc>
          <w:tcPr>
            <w:tcW w:w="1190" w:type="dxa"/>
            <w:tcBorders>
              <w:left w:val="nil"/>
              <w:bottom w:val="nil"/>
              <w:right w:val="nil"/>
            </w:tcBorders>
          </w:tcPr>
          <w:p w14:paraId="51648888"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3.29*</w:t>
            </w:r>
          </w:p>
        </w:tc>
        <w:tc>
          <w:tcPr>
            <w:tcW w:w="1237" w:type="dxa"/>
            <w:tcBorders>
              <w:left w:val="nil"/>
              <w:bottom w:val="nil"/>
              <w:right w:val="nil"/>
            </w:tcBorders>
          </w:tcPr>
          <w:p w14:paraId="18D6AA97"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1.19</w:t>
            </w:r>
          </w:p>
        </w:tc>
        <w:tc>
          <w:tcPr>
            <w:tcW w:w="1220" w:type="dxa"/>
            <w:tcBorders>
              <w:left w:val="nil"/>
              <w:bottom w:val="nil"/>
              <w:right w:val="nil"/>
            </w:tcBorders>
          </w:tcPr>
          <w:p w14:paraId="7E5B2CE2"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2.54</w:t>
            </w:r>
          </w:p>
        </w:tc>
        <w:tc>
          <w:tcPr>
            <w:tcW w:w="1190" w:type="dxa"/>
            <w:tcBorders>
              <w:left w:val="nil"/>
              <w:bottom w:val="nil"/>
              <w:right w:val="nil"/>
            </w:tcBorders>
          </w:tcPr>
          <w:p w14:paraId="0AD5C5A1"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4.85*</w:t>
            </w:r>
          </w:p>
        </w:tc>
      </w:tr>
      <w:tr w:rsidR="00356742" w14:paraId="5B66AF58" w14:textId="77777777" w:rsidTr="00376B6D">
        <w:tc>
          <w:tcPr>
            <w:tcW w:w="2545" w:type="dxa"/>
            <w:tcBorders>
              <w:top w:val="nil"/>
              <w:left w:val="nil"/>
              <w:bottom w:val="nil"/>
              <w:right w:val="nil"/>
            </w:tcBorders>
          </w:tcPr>
          <w:p w14:paraId="3C33402A"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Risk taking G3</w:t>
            </w:r>
          </w:p>
        </w:tc>
        <w:tc>
          <w:tcPr>
            <w:tcW w:w="763" w:type="dxa"/>
            <w:tcBorders>
              <w:top w:val="nil"/>
              <w:left w:val="nil"/>
              <w:bottom w:val="nil"/>
              <w:right w:val="nil"/>
            </w:tcBorders>
          </w:tcPr>
          <w:p w14:paraId="1531610E"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0.80</w:t>
            </w:r>
          </w:p>
        </w:tc>
        <w:tc>
          <w:tcPr>
            <w:tcW w:w="1220" w:type="dxa"/>
            <w:tcBorders>
              <w:top w:val="nil"/>
              <w:left w:val="nil"/>
              <w:bottom w:val="nil"/>
              <w:right w:val="nil"/>
            </w:tcBorders>
          </w:tcPr>
          <w:p w14:paraId="226508BD"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1.76</w:t>
            </w:r>
          </w:p>
        </w:tc>
        <w:tc>
          <w:tcPr>
            <w:tcW w:w="1190" w:type="dxa"/>
            <w:tcBorders>
              <w:top w:val="nil"/>
              <w:left w:val="nil"/>
              <w:bottom w:val="nil"/>
              <w:right w:val="nil"/>
            </w:tcBorders>
          </w:tcPr>
          <w:p w14:paraId="190D0C69"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3.59*</w:t>
            </w:r>
          </w:p>
        </w:tc>
        <w:tc>
          <w:tcPr>
            <w:tcW w:w="1237" w:type="dxa"/>
            <w:tcBorders>
              <w:top w:val="nil"/>
              <w:left w:val="nil"/>
              <w:bottom w:val="nil"/>
              <w:right w:val="nil"/>
            </w:tcBorders>
          </w:tcPr>
          <w:p w14:paraId="24A1D224"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1.21</w:t>
            </w:r>
          </w:p>
        </w:tc>
        <w:tc>
          <w:tcPr>
            <w:tcW w:w="1220" w:type="dxa"/>
            <w:tcBorders>
              <w:top w:val="nil"/>
              <w:left w:val="nil"/>
              <w:bottom w:val="nil"/>
              <w:right w:val="nil"/>
            </w:tcBorders>
          </w:tcPr>
          <w:p w14:paraId="6F07792E"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2.49</w:t>
            </w:r>
          </w:p>
        </w:tc>
        <w:tc>
          <w:tcPr>
            <w:tcW w:w="1190" w:type="dxa"/>
            <w:tcBorders>
              <w:top w:val="nil"/>
              <w:left w:val="nil"/>
              <w:bottom w:val="nil"/>
              <w:right w:val="nil"/>
            </w:tcBorders>
          </w:tcPr>
          <w:p w14:paraId="0CC0CC34"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4.46*</w:t>
            </w:r>
          </w:p>
        </w:tc>
      </w:tr>
      <w:tr w:rsidR="00356742" w14:paraId="2E1A80EF" w14:textId="77777777" w:rsidTr="00376B6D">
        <w:tc>
          <w:tcPr>
            <w:tcW w:w="2545" w:type="dxa"/>
            <w:tcBorders>
              <w:top w:val="nil"/>
              <w:left w:val="nil"/>
              <w:bottom w:val="nil"/>
              <w:right w:val="nil"/>
            </w:tcBorders>
          </w:tcPr>
          <w:p w14:paraId="0D61B59D"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Poor attention G3</w:t>
            </w:r>
          </w:p>
        </w:tc>
        <w:tc>
          <w:tcPr>
            <w:tcW w:w="763" w:type="dxa"/>
            <w:tcBorders>
              <w:top w:val="nil"/>
              <w:left w:val="nil"/>
              <w:bottom w:val="nil"/>
              <w:right w:val="nil"/>
            </w:tcBorders>
          </w:tcPr>
          <w:p w14:paraId="7880F810"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0.89</w:t>
            </w:r>
          </w:p>
        </w:tc>
        <w:tc>
          <w:tcPr>
            <w:tcW w:w="1220" w:type="dxa"/>
            <w:tcBorders>
              <w:top w:val="nil"/>
              <w:left w:val="nil"/>
              <w:bottom w:val="nil"/>
              <w:right w:val="nil"/>
            </w:tcBorders>
          </w:tcPr>
          <w:p w14:paraId="06B96837"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1.33</w:t>
            </w:r>
          </w:p>
        </w:tc>
        <w:tc>
          <w:tcPr>
            <w:tcW w:w="1190" w:type="dxa"/>
            <w:tcBorders>
              <w:top w:val="nil"/>
              <w:left w:val="nil"/>
              <w:bottom w:val="nil"/>
              <w:right w:val="nil"/>
            </w:tcBorders>
          </w:tcPr>
          <w:p w14:paraId="11DFB6C3"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1.34</w:t>
            </w:r>
          </w:p>
        </w:tc>
        <w:tc>
          <w:tcPr>
            <w:tcW w:w="1237" w:type="dxa"/>
            <w:tcBorders>
              <w:top w:val="nil"/>
              <w:left w:val="nil"/>
              <w:bottom w:val="nil"/>
              <w:right w:val="nil"/>
            </w:tcBorders>
          </w:tcPr>
          <w:p w14:paraId="4E7313D5"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1.27</w:t>
            </w:r>
          </w:p>
        </w:tc>
        <w:tc>
          <w:tcPr>
            <w:tcW w:w="1220" w:type="dxa"/>
            <w:tcBorders>
              <w:top w:val="nil"/>
              <w:left w:val="nil"/>
              <w:bottom w:val="nil"/>
              <w:right w:val="nil"/>
            </w:tcBorders>
          </w:tcPr>
          <w:p w14:paraId="2FCCA6AD"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2.58</w:t>
            </w:r>
          </w:p>
        </w:tc>
        <w:tc>
          <w:tcPr>
            <w:tcW w:w="1190" w:type="dxa"/>
            <w:tcBorders>
              <w:top w:val="nil"/>
              <w:left w:val="nil"/>
              <w:bottom w:val="nil"/>
              <w:right w:val="nil"/>
            </w:tcBorders>
          </w:tcPr>
          <w:p w14:paraId="5922FB96"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3.76*</w:t>
            </w:r>
          </w:p>
        </w:tc>
      </w:tr>
      <w:tr w:rsidR="00356742" w14:paraId="33775B5A" w14:textId="77777777" w:rsidTr="00376B6D">
        <w:tc>
          <w:tcPr>
            <w:tcW w:w="2545" w:type="dxa"/>
            <w:tcBorders>
              <w:top w:val="nil"/>
              <w:left w:val="nil"/>
              <w:bottom w:val="nil"/>
              <w:right w:val="nil"/>
            </w:tcBorders>
          </w:tcPr>
          <w:p w14:paraId="49D129B0"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Suspended G3</w:t>
            </w:r>
          </w:p>
        </w:tc>
        <w:tc>
          <w:tcPr>
            <w:tcW w:w="763" w:type="dxa"/>
            <w:tcBorders>
              <w:top w:val="nil"/>
              <w:left w:val="nil"/>
              <w:bottom w:val="nil"/>
              <w:right w:val="nil"/>
            </w:tcBorders>
          </w:tcPr>
          <w:p w14:paraId="78392F1C"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0.81</w:t>
            </w:r>
          </w:p>
        </w:tc>
        <w:tc>
          <w:tcPr>
            <w:tcW w:w="1220" w:type="dxa"/>
            <w:tcBorders>
              <w:top w:val="nil"/>
              <w:left w:val="nil"/>
              <w:bottom w:val="nil"/>
              <w:right w:val="nil"/>
            </w:tcBorders>
          </w:tcPr>
          <w:p w14:paraId="44D12DC6"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1.93</w:t>
            </w:r>
          </w:p>
        </w:tc>
        <w:tc>
          <w:tcPr>
            <w:tcW w:w="1190" w:type="dxa"/>
            <w:tcBorders>
              <w:top w:val="nil"/>
              <w:left w:val="nil"/>
              <w:bottom w:val="nil"/>
              <w:right w:val="nil"/>
            </w:tcBorders>
          </w:tcPr>
          <w:p w14:paraId="27D5CE49"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3.80*</w:t>
            </w:r>
          </w:p>
        </w:tc>
        <w:tc>
          <w:tcPr>
            <w:tcW w:w="1237" w:type="dxa"/>
            <w:tcBorders>
              <w:top w:val="nil"/>
              <w:left w:val="nil"/>
              <w:bottom w:val="nil"/>
              <w:right w:val="nil"/>
            </w:tcBorders>
          </w:tcPr>
          <w:p w14:paraId="505799B0"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1.27</w:t>
            </w:r>
          </w:p>
        </w:tc>
        <w:tc>
          <w:tcPr>
            <w:tcW w:w="1220" w:type="dxa"/>
            <w:tcBorders>
              <w:top w:val="nil"/>
              <w:left w:val="nil"/>
              <w:bottom w:val="nil"/>
              <w:right w:val="nil"/>
            </w:tcBorders>
          </w:tcPr>
          <w:p w14:paraId="4BAFE69A"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2.34</w:t>
            </w:r>
          </w:p>
        </w:tc>
        <w:tc>
          <w:tcPr>
            <w:tcW w:w="1190" w:type="dxa"/>
            <w:tcBorders>
              <w:top w:val="nil"/>
              <w:left w:val="nil"/>
              <w:bottom w:val="nil"/>
              <w:right w:val="nil"/>
            </w:tcBorders>
          </w:tcPr>
          <w:p w14:paraId="362E90D7"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3.33*</w:t>
            </w:r>
          </w:p>
        </w:tc>
      </w:tr>
      <w:tr w:rsidR="00356742" w14:paraId="01F68F6A" w14:textId="77777777" w:rsidTr="00376B6D">
        <w:tc>
          <w:tcPr>
            <w:tcW w:w="2545" w:type="dxa"/>
            <w:tcBorders>
              <w:top w:val="nil"/>
              <w:left w:val="nil"/>
              <w:right w:val="nil"/>
            </w:tcBorders>
          </w:tcPr>
          <w:p w14:paraId="04F85DF8" w14:textId="77777777" w:rsidR="00356742" w:rsidRDefault="00356742" w:rsidP="00916C75">
            <w:pPr>
              <w:rPr>
                <w:rFonts w:ascii="Times New Roman" w:hAnsi="Times New Roman" w:cs="Times New Roman"/>
                <w:sz w:val="24"/>
                <w:szCs w:val="24"/>
              </w:rPr>
            </w:pPr>
            <w:r>
              <w:rPr>
                <w:rFonts w:ascii="Times New Roman" w:hAnsi="Times New Roman" w:cs="Times New Roman"/>
                <w:sz w:val="24"/>
                <w:szCs w:val="24"/>
              </w:rPr>
              <w:t>Truant G3</w:t>
            </w:r>
          </w:p>
        </w:tc>
        <w:tc>
          <w:tcPr>
            <w:tcW w:w="763" w:type="dxa"/>
            <w:tcBorders>
              <w:top w:val="nil"/>
              <w:left w:val="nil"/>
              <w:right w:val="nil"/>
            </w:tcBorders>
          </w:tcPr>
          <w:p w14:paraId="4739B781"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0.77</w:t>
            </w:r>
          </w:p>
        </w:tc>
        <w:tc>
          <w:tcPr>
            <w:tcW w:w="1220" w:type="dxa"/>
            <w:tcBorders>
              <w:top w:val="nil"/>
              <w:left w:val="nil"/>
              <w:right w:val="nil"/>
            </w:tcBorders>
          </w:tcPr>
          <w:p w14:paraId="0C41A37D"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1.47</w:t>
            </w:r>
          </w:p>
        </w:tc>
        <w:tc>
          <w:tcPr>
            <w:tcW w:w="1190" w:type="dxa"/>
            <w:tcBorders>
              <w:top w:val="nil"/>
              <w:left w:val="nil"/>
              <w:right w:val="nil"/>
            </w:tcBorders>
          </w:tcPr>
          <w:p w14:paraId="4D299ACC"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3.11*</w:t>
            </w:r>
          </w:p>
        </w:tc>
        <w:tc>
          <w:tcPr>
            <w:tcW w:w="1237" w:type="dxa"/>
            <w:tcBorders>
              <w:top w:val="nil"/>
              <w:left w:val="nil"/>
              <w:right w:val="nil"/>
            </w:tcBorders>
          </w:tcPr>
          <w:p w14:paraId="50245A47"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1.13</w:t>
            </w:r>
          </w:p>
        </w:tc>
        <w:tc>
          <w:tcPr>
            <w:tcW w:w="1220" w:type="dxa"/>
            <w:tcBorders>
              <w:top w:val="nil"/>
              <w:left w:val="nil"/>
              <w:right w:val="nil"/>
            </w:tcBorders>
          </w:tcPr>
          <w:p w14:paraId="1DA82B4A"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2.25</w:t>
            </w:r>
          </w:p>
        </w:tc>
        <w:tc>
          <w:tcPr>
            <w:tcW w:w="1190" w:type="dxa"/>
            <w:tcBorders>
              <w:top w:val="nil"/>
              <w:left w:val="nil"/>
              <w:right w:val="nil"/>
            </w:tcBorders>
          </w:tcPr>
          <w:p w14:paraId="57917306" w14:textId="77777777" w:rsidR="00356742" w:rsidRDefault="00356742" w:rsidP="00CD70E3">
            <w:pPr>
              <w:jc w:val="center"/>
              <w:rPr>
                <w:rFonts w:ascii="Times New Roman" w:hAnsi="Times New Roman" w:cs="Times New Roman"/>
                <w:sz w:val="24"/>
                <w:szCs w:val="24"/>
              </w:rPr>
            </w:pPr>
            <w:r>
              <w:rPr>
                <w:rFonts w:ascii="Times New Roman" w:hAnsi="Times New Roman" w:cs="Times New Roman"/>
                <w:sz w:val="24"/>
                <w:szCs w:val="24"/>
              </w:rPr>
              <w:t>4.73*</w:t>
            </w:r>
          </w:p>
        </w:tc>
      </w:tr>
    </w:tbl>
    <w:p w14:paraId="5BC294E0" w14:textId="3FA9936D" w:rsidR="00020465" w:rsidRDefault="00356742" w:rsidP="00376B6D">
      <w:pPr>
        <w:spacing w:after="0" w:line="480" w:lineRule="auto"/>
        <w:rPr>
          <w:rFonts w:ascii="Times New Roman" w:hAnsi="Times New Roman" w:cs="Times New Roman"/>
          <w:sz w:val="24"/>
          <w:szCs w:val="24"/>
        </w:rPr>
      </w:pPr>
      <w:r w:rsidRPr="00020465">
        <w:rPr>
          <w:rFonts w:ascii="Times New Roman" w:hAnsi="Times New Roman" w:cs="Times New Roman"/>
          <w:i/>
          <w:iCs/>
          <w:sz w:val="24"/>
          <w:szCs w:val="24"/>
        </w:rPr>
        <w:t>Note</w:t>
      </w:r>
      <w:r w:rsidR="00CD70E3" w:rsidRPr="00020465">
        <w:rPr>
          <w:rFonts w:ascii="Times New Roman" w:hAnsi="Times New Roman" w:cs="Times New Roman"/>
          <w:i/>
          <w:iCs/>
          <w:sz w:val="24"/>
          <w:szCs w:val="24"/>
        </w:rPr>
        <w:t>.</w:t>
      </w:r>
      <w:r>
        <w:rPr>
          <w:rFonts w:ascii="Times New Roman" w:hAnsi="Times New Roman" w:cs="Times New Roman"/>
          <w:sz w:val="24"/>
          <w:szCs w:val="24"/>
        </w:rPr>
        <w:t xml:space="preserve"> F1-PP = Factor 1, psychopathic personality. F2-PB = Factor 2, psychopathic behaviour; MNR = Mean non-risk; MR = Mean risk</w:t>
      </w:r>
      <w:r w:rsidR="00CA174B">
        <w:rPr>
          <w:rFonts w:ascii="Times New Roman" w:hAnsi="Times New Roman" w:cs="Times New Roman"/>
          <w:sz w:val="24"/>
          <w:szCs w:val="24"/>
        </w:rPr>
        <w:t>;</w:t>
      </w:r>
      <w:r>
        <w:rPr>
          <w:rFonts w:ascii="Times New Roman" w:hAnsi="Times New Roman" w:cs="Times New Roman"/>
          <w:sz w:val="24"/>
          <w:szCs w:val="24"/>
        </w:rPr>
        <w:t xml:space="preserve"> t = t-test</w:t>
      </w:r>
      <w:r w:rsidR="00AF55E0">
        <w:rPr>
          <w:rFonts w:ascii="Times New Roman" w:hAnsi="Times New Roman" w:cs="Times New Roman"/>
          <w:sz w:val="24"/>
          <w:szCs w:val="24"/>
        </w:rPr>
        <w:t>; 3</w:t>
      </w:r>
      <w:r w:rsidR="00020465">
        <w:rPr>
          <w:rFonts w:ascii="Times New Roman" w:hAnsi="Times New Roman" w:cs="Times New Roman"/>
          <w:sz w:val="24"/>
          <w:szCs w:val="24"/>
        </w:rPr>
        <w:t>2 = measured at 32; G3 = measured by G3; N = 259</w:t>
      </w:r>
    </w:p>
    <w:p w14:paraId="0FF2C67C" w14:textId="13AF1AF3" w:rsidR="00BF3C4A" w:rsidRDefault="00356742" w:rsidP="00376B6D">
      <w:pPr>
        <w:spacing w:after="0" w:line="480" w:lineRule="auto"/>
        <w:rPr>
          <w:rFonts w:ascii="Times New Roman" w:hAnsi="Times New Roman" w:cs="Times New Roman"/>
          <w:sz w:val="24"/>
          <w:szCs w:val="24"/>
        </w:rPr>
      </w:pPr>
      <w:r>
        <w:rPr>
          <w:rFonts w:ascii="Times New Roman" w:hAnsi="Times New Roman" w:cs="Times New Roman"/>
          <w:sz w:val="24"/>
          <w:szCs w:val="24"/>
        </w:rPr>
        <w:t>*p&lt;.05, one tailed</w:t>
      </w:r>
      <w:r w:rsidR="00384D90">
        <w:rPr>
          <w:rFonts w:ascii="Times New Roman" w:hAnsi="Times New Roman" w:cs="Times New Roman"/>
          <w:sz w:val="24"/>
          <w:szCs w:val="24"/>
        </w:rPr>
        <w:t xml:space="preserve">. </w:t>
      </w:r>
    </w:p>
    <w:p w14:paraId="537C2890" w14:textId="77777777" w:rsidR="00356742" w:rsidRDefault="00356742" w:rsidP="00356742">
      <w:pPr>
        <w:rPr>
          <w:rFonts w:ascii="Times New Roman" w:hAnsi="Times New Roman" w:cs="Times New Roman"/>
          <w:sz w:val="24"/>
          <w:szCs w:val="24"/>
        </w:rPr>
      </w:pPr>
    </w:p>
    <w:p w14:paraId="316017E8" w14:textId="77777777" w:rsidR="002266C2" w:rsidRDefault="002266C2" w:rsidP="00356742">
      <w:pPr>
        <w:rPr>
          <w:rFonts w:ascii="Times New Roman" w:hAnsi="Times New Roman" w:cs="Times New Roman"/>
          <w:sz w:val="24"/>
          <w:szCs w:val="24"/>
        </w:rPr>
      </w:pPr>
    </w:p>
    <w:p w14:paraId="6B5E8A82" w14:textId="77777777" w:rsidR="002266C2" w:rsidRDefault="002266C2" w:rsidP="00356742">
      <w:pPr>
        <w:rPr>
          <w:rFonts w:ascii="Times New Roman" w:hAnsi="Times New Roman" w:cs="Times New Roman"/>
          <w:sz w:val="24"/>
          <w:szCs w:val="24"/>
        </w:rPr>
      </w:pPr>
    </w:p>
    <w:p w14:paraId="2EB6E6BA" w14:textId="77777777" w:rsidR="002C02E8" w:rsidRDefault="002C02E8" w:rsidP="00356742">
      <w:pPr>
        <w:rPr>
          <w:rFonts w:ascii="Times New Roman" w:hAnsi="Times New Roman" w:cs="Times New Roman"/>
          <w:sz w:val="24"/>
          <w:szCs w:val="24"/>
        </w:rPr>
      </w:pPr>
    </w:p>
    <w:p w14:paraId="01C5DF01" w14:textId="77777777" w:rsidR="00376B6D" w:rsidRDefault="00376B6D" w:rsidP="00356742">
      <w:pPr>
        <w:rPr>
          <w:rFonts w:ascii="Times New Roman" w:hAnsi="Times New Roman" w:cs="Times New Roman"/>
          <w:sz w:val="24"/>
          <w:szCs w:val="24"/>
        </w:rPr>
      </w:pPr>
    </w:p>
    <w:p w14:paraId="424207AB" w14:textId="2E042D71" w:rsidR="00087C9D" w:rsidRPr="00087C9D" w:rsidRDefault="008467A9" w:rsidP="008467A9">
      <w:pPr>
        <w:rPr>
          <w:rFonts w:ascii="Times New Roman" w:hAnsi="Times New Roman" w:cs="Times New Roman"/>
          <w:b/>
          <w:bCs/>
          <w:sz w:val="24"/>
          <w:szCs w:val="24"/>
        </w:rPr>
      </w:pPr>
      <w:r w:rsidRPr="00087C9D">
        <w:rPr>
          <w:rFonts w:ascii="Times New Roman" w:hAnsi="Times New Roman" w:cs="Times New Roman"/>
          <w:b/>
          <w:bCs/>
          <w:sz w:val="24"/>
          <w:szCs w:val="24"/>
        </w:rPr>
        <w:t xml:space="preserve">Table </w:t>
      </w:r>
      <w:r w:rsidR="00CB1EA7" w:rsidRPr="00087C9D">
        <w:rPr>
          <w:rFonts w:ascii="Times New Roman" w:hAnsi="Times New Roman" w:cs="Times New Roman"/>
          <w:b/>
          <w:bCs/>
          <w:sz w:val="24"/>
          <w:szCs w:val="24"/>
        </w:rPr>
        <w:t>7</w:t>
      </w:r>
    </w:p>
    <w:p w14:paraId="4691D4B9" w14:textId="6142E828" w:rsidR="008467A9" w:rsidRPr="00650DA1" w:rsidRDefault="008467A9" w:rsidP="008467A9">
      <w:pPr>
        <w:rPr>
          <w:rFonts w:ascii="Times New Roman" w:hAnsi="Times New Roman" w:cs="Times New Roman"/>
          <w:i/>
          <w:iCs/>
          <w:sz w:val="24"/>
          <w:szCs w:val="24"/>
        </w:rPr>
      </w:pPr>
      <w:r w:rsidRPr="00650DA1">
        <w:rPr>
          <w:rFonts w:ascii="Times New Roman" w:hAnsi="Times New Roman" w:cs="Times New Roman"/>
          <w:i/>
          <w:iCs/>
          <w:sz w:val="24"/>
          <w:szCs w:val="24"/>
        </w:rPr>
        <w:t xml:space="preserve">Results of </w:t>
      </w:r>
      <w:r w:rsidR="00087C9D" w:rsidRPr="00650DA1">
        <w:rPr>
          <w:rFonts w:ascii="Times New Roman" w:hAnsi="Times New Roman" w:cs="Times New Roman"/>
          <w:i/>
          <w:iCs/>
          <w:sz w:val="24"/>
          <w:szCs w:val="24"/>
        </w:rPr>
        <w:t>L</w:t>
      </w:r>
      <w:r w:rsidRPr="00650DA1">
        <w:rPr>
          <w:rFonts w:ascii="Times New Roman" w:hAnsi="Times New Roman" w:cs="Times New Roman"/>
          <w:i/>
          <w:iCs/>
          <w:sz w:val="24"/>
          <w:szCs w:val="24"/>
        </w:rPr>
        <w:t xml:space="preserve">ogistic </w:t>
      </w:r>
      <w:r w:rsidR="00087C9D" w:rsidRPr="00650DA1">
        <w:rPr>
          <w:rFonts w:ascii="Times New Roman" w:hAnsi="Times New Roman" w:cs="Times New Roman"/>
          <w:i/>
          <w:iCs/>
          <w:sz w:val="24"/>
          <w:szCs w:val="24"/>
        </w:rPr>
        <w:t>R</w:t>
      </w:r>
      <w:r w:rsidRPr="00650DA1">
        <w:rPr>
          <w:rFonts w:ascii="Times New Roman" w:hAnsi="Times New Roman" w:cs="Times New Roman"/>
          <w:i/>
          <w:iCs/>
          <w:sz w:val="24"/>
          <w:szCs w:val="24"/>
        </w:rPr>
        <w:t xml:space="preserve">egression </w:t>
      </w:r>
      <w:r w:rsidR="00087C9D" w:rsidRPr="00650DA1">
        <w:rPr>
          <w:rFonts w:ascii="Times New Roman" w:hAnsi="Times New Roman" w:cs="Times New Roman"/>
          <w:i/>
          <w:iCs/>
          <w:sz w:val="24"/>
          <w:szCs w:val="24"/>
        </w:rPr>
        <w:t>A</w:t>
      </w:r>
      <w:r w:rsidRPr="00650DA1">
        <w:rPr>
          <w:rFonts w:ascii="Times New Roman" w:hAnsi="Times New Roman" w:cs="Times New Roman"/>
          <w:i/>
          <w:iCs/>
          <w:sz w:val="24"/>
          <w:szCs w:val="24"/>
        </w:rPr>
        <w:t>nalyses (</w:t>
      </w:r>
      <w:r w:rsidR="00087C9D" w:rsidRPr="00650DA1">
        <w:rPr>
          <w:rFonts w:ascii="Times New Roman" w:hAnsi="Times New Roman" w:cs="Times New Roman"/>
          <w:i/>
          <w:iCs/>
          <w:sz w:val="24"/>
          <w:szCs w:val="24"/>
        </w:rPr>
        <w:t>D</w:t>
      </w:r>
      <w:r w:rsidRPr="00650DA1">
        <w:rPr>
          <w:rFonts w:ascii="Times New Roman" w:hAnsi="Times New Roman" w:cs="Times New Roman"/>
          <w:i/>
          <w:iCs/>
          <w:sz w:val="24"/>
          <w:szCs w:val="24"/>
        </w:rPr>
        <w:t xml:space="preserve">ichotomous </w:t>
      </w:r>
      <w:r w:rsidR="00087C9D" w:rsidRPr="00650DA1">
        <w:rPr>
          <w:rFonts w:ascii="Times New Roman" w:hAnsi="Times New Roman" w:cs="Times New Roman"/>
          <w:i/>
          <w:iCs/>
          <w:sz w:val="24"/>
          <w:szCs w:val="24"/>
        </w:rPr>
        <w:t>V</w:t>
      </w:r>
      <w:r w:rsidRPr="00650DA1">
        <w:rPr>
          <w:rFonts w:ascii="Times New Roman" w:hAnsi="Times New Roman" w:cs="Times New Roman"/>
          <w:i/>
          <w:iCs/>
          <w:sz w:val="24"/>
          <w:szCs w:val="24"/>
        </w:rPr>
        <w:t>ariables)</w:t>
      </w:r>
    </w:p>
    <w:tbl>
      <w:tblPr>
        <w:tblStyle w:val="TableGrid"/>
        <w:tblW w:w="0" w:type="auto"/>
        <w:tblLook w:val="04A0" w:firstRow="1" w:lastRow="0" w:firstColumn="1" w:lastColumn="0" w:noHBand="0" w:noVBand="1"/>
      </w:tblPr>
      <w:tblGrid>
        <w:gridCol w:w="3256"/>
        <w:gridCol w:w="1559"/>
        <w:gridCol w:w="1276"/>
        <w:gridCol w:w="1417"/>
        <w:gridCol w:w="1508"/>
      </w:tblGrid>
      <w:tr w:rsidR="008467A9" w14:paraId="063C72C7" w14:textId="77777777" w:rsidTr="00D82C1D">
        <w:tc>
          <w:tcPr>
            <w:tcW w:w="3256" w:type="dxa"/>
            <w:tcBorders>
              <w:left w:val="nil"/>
              <w:bottom w:val="single" w:sz="4" w:space="0" w:color="auto"/>
              <w:right w:val="nil"/>
            </w:tcBorders>
          </w:tcPr>
          <w:p w14:paraId="639A8C1B" w14:textId="77777777" w:rsidR="008467A9" w:rsidRDefault="008467A9" w:rsidP="00916C75">
            <w:pPr>
              <w:rPr>
                <w:rFonts w:ascii="Times New Roman" w:hAnsi="Times New Roman" w:cs="Times New Roman"/>
                <w:sz w:val="24"/>
                <w:szCs w:val="24"/>
              </w:rPr>
            </w:pPr>
          </w:p>
        </w:tc>
        <w:tc>
          <w:tcPr>
            <w:tcW w:w="1559" w:type="dxa"/>
            <w:tcBorders>
              <w:left w:val="nil"/>
              <w:bottom w:val="single" w:sz="4" w:space="0" w:color="auto"/>
              <w:right w:val="nil"/>
            </w:tcBorders>
          </w:tcPr>
          <w:p w14:paraId="3AFDCBEA"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LRCS</w:t>
            </w:r>
          </w:p>
        </w:tc>
        <w:tc>
          <w:tcPr>
            <w:tcW w:w="1276" w:type="dxa"/>
            <w:tcBorders>
              <w:left w:val="nil"/>
              <w:bottom w:val="single" w:sz="4" w:space="0" w:color="auto"/>
              <w:right w:val="nil"/>
            </w:tcBorders>
          </w:tcPr>
          <w:p w14:paraId="35849D43" w14:textId="77777777" w:rsidR="008467A9" w:rsidRPr="006452C8" w:rsidRDefault="008467A9" w:rsidP="00650DA1">
            <w:pPr>
              <w:jc w:val="center"/>
              <w:rPr>
                <w:rFonts w:ascii="Times New Roman" w:hAnsi="Times New Roman" w:cs="Times New Roman"/>
                <w:i/>
                <w:iCs/>
                <w:sz w:val="24"/>
                <w:szCs w:val="24"/>
              </w:rPr>
            </w:pPr>
            <w:r w:rsidRPr="006452C8">
              <w:rPr>
                <w:rFonts w:ascii="Times New Roman" w:hAnsi="Times New Roman" w:cs="Times New Roman"/>
                <w:i/>
                <w:iCs/>
                <w:sz w:val="24"/>
                <w:szCs w:val="24"/>
              </w:rPr>
              <w:t>p</w:t>
            </w:r>
          </w:p>
        </w:tc>
        <w:tc>
          <w:tcPr>
            <w:tcW w:w="1417" w:type="dxa"/>
            <w:tcBorders>
              <w:left w:val="nil"/>
              <w:bottom w:val="single" w:sz="4" w:space="0" w:color="auto"/>
              <w:right w:val="nil"/>
            </w:tcBorders>
          </w:tcPr>
          <w:p w14:paraId="3B91D13B"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POR</w:t>
            </w:r>
          </w:p>
        </w:tc>
        <w:tc>
          <w:tcPr>
            <w:tcW w:w="1508" w:type="dxa"/>
            <w:tcBorders>
              <w:left w:val="nil"/>
              <w:bottom w:val="single" w:sz="4" w:space="0" w:color="auto"/>
              <w:right w:val="nil"/>
            </w:tcBorders>
          </w:tcPr>
          <w:p w14:paraId="64149F9F" w14:textId="77777777" w:rsidR="008467A9" w:rsidRPr="006452C8" w:rsidRDefault="008467A9" w:rsidP="00650DA1">
            <w:pPr>
              <w:jc w:val="center"/>
              <w:rPr>
                <w:rFonts w:ascii="Times New Roman" w:hAnsi="Times New Roman" w:cs="Times New Roman"/>
                <w:i/>
                <w:iCs/>
                <w:sz w:val="24"/>
                <w:szCs w:val="24"/>
              </w:rPr>
            </w:pPr>
            <w:r w:rsidRPr="006452C8">
              <w:rPr>
                <w:rFonts w:ascii="Times New Roman" w:hAnsi="Times New Roman" w:cs="Times New Roman"/>
                <w:i/>
                <w:iCs/>
                <w:sz w:val="24"/>
                <w:szCs w:val="24"/>
              </w:rPr>
              <w:t>p</w:t>
            </w:r>
          </w:p>
        </w:tc>
      </w:tr>
      <w:tr w:rsidR="008467A9" w14:paraId="0C92EBC4" w14:textId="77777777" w:rsidTr="00D82C1D">
        <w:tc>
          <w:tcPr>
            <w:tcW w:w="3256" w:type="dxa"/>
            <w:tcBorders>
              <w:left w:val="nil"/>
              <w:bottom w:val="single" w:sz="4" w:space="0" w:color="auto"/>
              <w:right w:val="nil"/>
            </w:tcBorders>
          </w:tcPr>
          <w:p w14:paraId="580BF1DE"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Males – F1-PP (N=270)</w:t>
            </w:r>
          </w:p>
        </w:tc>
        <w:tc>
          <w:tcPr>
            <w:tcW w:w="1559" w:type="dxa"/>
            <w:tcBorders>
              <w:left w:val="nil"/>
              <w:bottom w:val="single" w:sz="4" w:space="0" w:color="auto"/>
              <w:right w:val="nil"/>
            </w:tcBorders>
          </w:tcPr>
          <w:p w14:paraId="5D4AA69E" w14:textId="77777777" w:rsidR="008467A9" w:rsidRDefault="008467A9" w:rsidP="00650DA1">
            <w:pPr>
              <w:jc w:val="center"/>
              <w:rPr>
                <w:rFonts w:ascii="Times New Roman" w:hAnsi="Times New Roman" w:cs="Times New Roman"/>
                <w:sz w:val="24"/>
                <w:szCs w:val="24"/>
              </w:rPr>
            </w:pPr>
          </w:p>
        </w:tc>
        <w:tc>
          <w:tcPr>
            <w:tcW w:w="1276" w:type="dxa"/>
            <w:tcBorders>
              <w:left w:val="nil"/>
              <w:bottom w:val="single" w:sz="4" w:space="0" w:color="auto"/>
              <w:right w:val="nil"/>
            </w:tcBorders>
          </w:tcPr>
          <w:p w14:paraId="13E6D47E" w14:textId="77777777" w:rsidR="008467A9" w:rsidRDefault="008467A9" w:rsidP="00650DA1">
            <w:pPr>
              <w:jc w:val="center"/>
              <w:rPr>
                <w:rFonts w:ascii="Times New Roman" w:hAnsi="Times New Roman" w:cs="Times New Roman"/>
                <w:sz w:val="24"/>
                <w:szCs w:val="24"/>
              </w:rPr>
            </w:pPr>
          </w:p>
        </w:tc>
        <w:tc>
          <w:tcPr>
            <w:tcW w:w="1417" w:type="dxa"/>
            <w:tcBorders>
              <w:left w:val="nil"/>
              <w:bottom w:val="single" w:sz="4" w:space="0" w:color="auto"/>
              <w:right w:val="nil"/>
            </w:tcBorders>
          </w:tcPr>
          <w:p w14:paraId="19729821" w14:textId="77777777" w:rsidR="008467A9" w:rsidRDefault="008467A9" w:rsidP="00650DA1">
            <w:pPr>
              <w:jc w:val="center"/>
              <w:rPr>
                <w:rFonts w:ascii="Times New Roman" w:hAnsi="Times New Roman" w:cs="Times New Roman"/>
                <w:sz w:val="24"/>
                <w:szCs w:val="24"/>
              </w:rPr>
            </w:pPr>
          </w:p>
        </w:tc>
        <w:tc>
          <w:tcPr>
            <w:tcW w:w="1508" w:type="dxa"/>
            <w:tcBorders>
              <w:left w:val="nil"/>
              <w:bottom w:val="single" w:sz="4" w:space="0" w:color="auto"/>
              <w:right w:val="nil"/>
            </w:tcBorders>
          </w:tcPr>
          <w:p w14:paraId="5C42DFDC" w14:textId="77777777" w:rsidR="008467A9" w:rsidRDefault="008467A9" w:rsidP="00650DA1">
            <w:pPr>
              <w:jc w:val="center"/>
              <w:rPr>
                <w:rFonts w:ascii="Times New Roman" w:hAnsi="Times New Roman" w:cs="Times New Roman"/>
                <w:sz w:val="24"/>
                <w:szCs w:val="24"/>
              </w:rPr>
            </w:pPr>
          </w:p>
        </w:tc>
      </w:tr>
      <w:tr w:rsidR="008467A9" w14:paraId="3A39AEB5" w14:textId="77777777" w:rsidTr="00D82C1D">
        <w:tc>
          <w:tcPr>
            <w:tcW w:w="3256" w:type="dxa"/>
            <w:tcBorders>
              <w:left w:val="nil"/>
              <w:bottom w:val="nil"/>
              <w:right w:val="nil"/>
            </w:tcBorders>
          </w:tcPr>
          <w:p w14:paraId="7B6B86CE"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Large family size</w:t>
            </w:r>
          </w:p>
        </w:tc>
        <w:tc>
          <w:tcPr>
            <w:tcW w:w="1559" w:type="dxa"/>
            <w:tcBorders>
              <w:left w:val="nil"/>
              <w:bottom w:val="nil"/>
              <w:right w:val="nil"/>
            </w:tcBorders>
          </w:tcPr>
          <w:p w14:paraId="671F8D69"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17.26</w:t>
            </w:r>
          </w:p>
        </w:tc>
        <w:tc>
          <w:tcPr>
            <w:tcW w:w="1276" w:type="dxa"/>
            <w:tcBorders>
              <w:left w:val="nil"/>
              <w:bottom w:val="nil"/>
              <w:right w:val="nil"/>
            </w:tcBorders>
          </w:tcPr>
          <w:p w14:paraId="4080E9A9"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.0001</w:t>
            </w:r>
          </w:p>
        </w:tc>
        <w:tc>
          <w:tcPr>
            <w:tcW w:w="1417" w:type="dxa"/>
            <w:tcBorders>
              <w:left w:val="nil"/>
              <w:bottom w:val="nil"/>
              <w:right w:val="nil"/>
            </w:tcBorders>
          </w:tcPr>
          <w:p w14:paraId="2C90BD2E"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3.29</w:t>
            </w:r>
          </w:p>
        </w:tc>
        <w:tc>
          <w:tcPr>
            <w:tcW w:w="1508" w:type="dxa"/>
            <w:tcBorders>
              <w:left w:val="nil"/>
              <w:bottom w:val="nil"/>
              <w:right w:val="nil"/>
            </w:tcBorders>
          </w:tcPr>
          <w:p w14:paraId="47B65DCF"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.001</w:t>
            </w:r>
          </w:p>
        </w:tc>
      </w:tr>
      <w:tr w:rsidR="008467A9" w14:paraId="43655EF8" w14:textId="77777777" w:rsidTr="00D82C1D">
        <w:tc>
          <w:tcPr>
            <w:tcW w:w="3256" w:type="dxa"/>
            <w:tcBorders>
              <w:top w:val="nil"/>
              <w:left w:val="nil"/>
              <w:bottom w:val="nil"/>
              <w:right w:val="nil"/>
            </w:tcBorders>
          </w:tcPr>
          <w:p w14:paraId="51F02DCB"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Poor supervision</w:t>
            </w:r>
          </w:p>
        </w:tc>
        <w:tc>
          <w:tcPr>
            <w:tcW w:w="1559" w:type="dxa"/>
            <w:tcBorders>
              <w:top w:val="nil"/>
              <w:left w:val="nil"/>
              <w:bottom w:val="nil"/>
              <w:right w:val="nil"/>
            </w:tcBorders>
          </w:tcPr>
          <w:p w14:paraId="0619AF00"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13.00</w:t>
            </w:r>
          </w:p>
        </w:tc>
        <w:tc>
          <w:tcPr>
            <w:tcW w:w="1276" w:type="dxa"/>
            <w:tcBorders>
              <w:top w:val="nil"/>
              <w:left w:val="nil"/>
              <w:bottom w:val="nil"/>
              <w:right w:val="nil"/>
            </w:tcBorders>
          </w:tcPr>
          <w:p w14:paraId="225B35D8"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.0002</w:t>
            </w:r>
          </w:p>
        </w:tc>
        <w:tc>
          <w:tcPr>
            <w:tcW w:w="1417" w:type="dxa"/>
            <w:tcBorders>
              <w:top w:val="nil"/>
              <w:left w:val="nil"/>
              <w:bottom w:val="nil"/>
              <w:right w:val="nil"/>
            </w:tcBorders>
          </w:tcPr>
          <w:p w14:paraId="202D64B4"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2.97</w:t>
            </w:r>
          </w:p>
        </w:tc>
        <w:tc>
          <w:tcPr>
            <w:tcW w:w="1508" w:type="dxa"/>
            <w:tcBorders>
              <w:top w:val="nil"/>
              <w:left w:val="nil"/>
              <w:bottom w:val="nil"/>
              <w:right w:val="nil"/>
            </w:tcBorders>
          </w:tcPr>
          <w:p w14:paraId="087D20F0"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.004</w:t>
            </w:r>
          </w:p>
        </w:tc>
      </w:tr>
      <w:tr w:rsidR="008467A9" w14:paraId="1AAADCB5" w14:textId="77777777" w:rsidTr="00D82C1D">
        <w:tc>
          <w:tcPr>
            <w:tcW w:w="3256" w:type="dxa"/>
            <w:tcBorders>
              <w:top w:val="nil"/>
              <w:left w:val="nil"/>
              <w:bottom w:val="nil"/>
              <w:right w:val="nil"/>
            </w:tcBorders>
          </w:tcPr>
          <w:p w14:paraId="22F92A62"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Risk taking</w:t>
            </w:r>
          </w:p>
        </w:tc>
        <w:tc>
          <w:tcPr>
            <w:tcW w:w="1559" w:type="dxa"/>
            <w:tcBorders>
              <w:top w:val="nil"/>
              <w:left w:val="nil"/>
              <w:bottom w:val="nil"/>
              <w:right w:val="nil"/>
            </w:tcBorders>
          </w:tcPr>
          <w:p w14:paraId="4BDBC6B8"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8.03</w:t>
            </w:r>
          </w:p>
        </w:tc>
        <w:tc>
          <w:tcPr>
            <w:tcW w:w="1276" w:type="dxa"/>
            <w:tcBorders>
              <w:top w:val="nil"/>
              <w:left w:val="nil"/>
              <w:bottom w:val="nil"/>
              <w:right w:val="nil"/>
            </w:tcBorders>
          </w:tcPr>
          <w:p w14:paraId="496367DF"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.002</w:t>
            </w:r>
          </w:p>
        </w:tc>
        <w:tc>
          <w:tcPr>
            <w:tcW w:w="1417" w:type="dxa"/>
            <w:tcBorders>
              <w:top w:val="nil"/>
              <w:left w:val="nil"/>
              <w:bottom w:val="nil"/>
              <w:right w:val="nil"/>
            </w:tcBorders>
          </w:tcPr>
          <w:p w14:paraId="0594A67D"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2.63</w:t>
            </w:r>
          </w:p>
        </w:tc>
        <w:tc>
          <w:tcPr>
            <w:tcW w:w="1508" w:type="dxa"/>
            <w:tcBorders>
              <w:top w:val="nil"/>
              <w:left w:val="nil"/>
              <w:bottom w:val="nil"/>
              <w:right w:val="nil"/>
            </w:tcBorders>
          </w:tcPr>
          <w:p w14:paraId="32C3C009"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.006</w:t>
            </w:r>
          </w:p>
        </w:tc>
      </w:tr>
      <w:tr w:rsidR="008467A9" w14:paraId="085B17CD" w14:textId="77777777" w:rsidTr="00D82C1D">
        <w:tc>
          <w:tcPr>
            <w:tcW w:w="3256" w:type="dxa"/>
            <w:tcBorders>
              <w:top w:val="nil"/>
              <w:left w:val="nil"/>
              <w:bottom w:val="nil"/>
              <w:right w:val="nil"/>
            </w:tcBorders>
          </w:tcPr>
          <w:p w14:paraId="27E1D184"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Early school leaving</w:t>
            </w:r>
          </w:p>
        </w:tc>
        <w:tc>
          <w:tcPr>
            <w:tcW w:w="1559" w:type="dxa"/>
            <w:tcBorders>
              <w:top w:val="nil"/>
              <w:left w:val="nil"/>
              <w:bottom w:val="nil"/>
              <w:right w:val="nil"/>
            </w:tcBorders>
          </w:tcPr>
          <w:p w14:paraId="1D2F6C8D"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3.40</w:t>
            </w:r>
          </w:p>
        </w:tc>
        <w:tc>
          <w:tcPr>
            <w:tcW w:w="1276" w:type="dxa"/>
            <w:tcBorders>
              <w:top w:val="nil"/>
              <w:left w:val="nil"/>
              <w:bottom w:val="nil"/>
              <w:right w:val="nil"/>
            </w:tcBorders>
          </w:tcPr>
          <w:p w14:paraId="3F642E85"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.033</w:t>
            </w:r>
          </w:p>
        </w:tc>
        <w:tc>
          <w:tcPr>
            <w:tcW w:w="1417" w:type="dxa"/>
            <w:tcBorders>
              <w:top w:val="nil"/>
              <w:left w:val="nil"/>
              <w:bottom w:val="nil"/>
              <w:right w:val="nil"/>
            </w:tcBorders>
          </w:tcPr>
          <w:p w14:paraId="0159813B"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2.29</w:t>
            </w:r>
          </w:p>
        </w:tc>
        <w:tc>
          <w:tcPr>
            <w:tcW w:w="1508" w:type="dxa"/>
            <w:tcBorders>
              <w:top w:val="nil"/>
              <w:left w:val="nil"/>
              <w:bottom w:val="nil"/>
              <w:right w:val="nil"/>
            </w:tcBorders>
          </w:tcPr>
          <w:p w14:paraId="61BF70E6"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.030</w:t>
            </w:r>
          </w:p>
        </w:tc>
      </w:tr>
      <w:tr w:rsidR="008467A9" w14:paraId="58287517" w14:textId="77777777" w:rsidTr="00C9479D">
        <w:tc>
          <w:tcPr>
            <w:tcW w:w="3256" w:type="dxa"/>
            <w:tcBorders>
              <w:left w:val="nil"/>
              <w:bottom w:val="single" w:sz="4" w:space="0" w:color="auto"/>
              <w:right w:val="nil"/>
            </w:tcBorders>
          </w:tcPr>
          <w:p w14:paraId="390B4555"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Males – F2-PB (N=223)</w:t>
            </w:r>
          </w:p>
        </w:tc>
        <w:tc>
          <w:tcPr>
            <w:tcW w:w="1559" w:type="dxa"/>
            <w:tcBorders>
              <w:left w:val="nil"/>
              <w:bottom w:val="single" w:sz="4" w:space="0" w:color="auto"/>
              <w:right w:val="nil"/>
            </w:tcBorders>
          </w:tcPr>
          <w:p w14:paraId="006F9BBC" w14:textId="77777777" w:rsidR="008467A9" w:rsidRDefault="008467A9" w:rsidP="00650DA1">
            <w:pPr>
              <w:jc w:val="center"/>
              <w:rPr>
                <w:rFonts w:ascii="Times New Roman" w:hAnsi="Times New Roman" w:cs="Times New Roman"/>
                <w:sz w:val="24"/>
                <w:szCs w:val="24"/>
              </w:rPr>
            </w:pPr>
          </w:p>
        </w:tc>
        <w:tc>
          <w:tcPr>
            <w:tcW w:w="1276" w:type="dxa"/>
            <w:tcBorders>
              <w:left w:val="nil"/>
              <w:bottom w:val="single" w:sz="4" w:space="0" w:color="auto"/>
              <w:right w:val="nil"/>
            </w:tcBorders>
          </w:tcPr>
          <w:p w14:paraId="54B62435" w14:textId="77777777" w:rsidR="008467A9" w:rsidRDefault="008467A9" w:rsidP="00650DA1">
            <w:pPr>
              <w:jc w:val="center"/>
              <w:rPr>
                <w:rFonts w:ascii="Times New Roman" w:hAnsi="Times New Roman" w:cs="Times New Roman"/>
                <w:sz w:val="24"/>
                <w:szCs w:val="24"/>
              </w:rPr>
            </w:pPr>
          </w:p>
        </w:tc>
        <w:tc>
          <w:tcPr>
            <w:tcW w:w="1417" w:type="dxa"/>
            <w:tcBorders>
              <w:left w:val="nil"/>
              <w:bottom w:val="single" w:sz="4" w:space="0" w:color="auto"/>
              <w:right w:val="nil"/>
            </w:tcBorders>
          </w:tcPr>
          <w:p w14:paraId="6A97E5D6" w14:textId="77777777" w:rsidR="008467A9" w:rsidRDefault="008467A9" w:rsidP="00650DA1">
            <w:pPr>
              <w:jc w:val="center"/>
              <w:rPr>
                <w:rFonts w:ascii="Times New Roman" w:hAnsi="Times New Roman" w:cs="Times New Roman"/>
                <w:sz w:val="24"/>
                <w:szCs w:val="24"/>
              </w:rPr>
            </w:pPr>
          </w:p>
        </w:tc>
        <w:tc>
          <w:tcPr>
            <w:tcW w:w="1508" w:type="dxa"/>
            <w:tcBorders>
              <w:left w:val="nil"/>
              <w:bottom w:val="single" w:sz="4" w:space="0" w:color="auto"/>
              <w:right w:val="nil"/>
            </w:tcBorders>
          </w:tcPr>
          <w:p w14:paraId="60592D37" w14:textId="77777777" w:rsidR="008467A9" w:rsidRDefault="008467A9" w:rsidP="00650DA1">
            <w:pPr>
              <w:jc w:val="center"/>
              <w:rPr>
                <w:rFonts w:ascii="Times New Roman" w:hAnsi="Times New Roman" w:cs="Times New Roman"/>
                <w:sz w:val="24"/>
                <w:szCs w:val="24"/>
              </w:rPr>
            </w:pPr>
          </w:p>
        </w:tc>
      </w:tr>
      <w:tr w:rsidR="008467A9" w14:paraId="00297590" w14:textId="77777777" w:rsidTr="00C9479D">
        <w:tc>
          <w:tcPr>
            <w:tcW w:w="3256" w:type="dxa"/>
            <w:tcBorders>
              <w:left w:val="nil"/>
              <w:bottom w:val="nil"/>
              <w:right w:val="nil"/>
            </w:tcBorders>
          </w:tcPr>
          <w:p w14:paraId="2320D297"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Poor housing</w:t>
            </w:r>
          </w:p>
        </w:tc>
        <w:tc>
          <w:tcPr>
            <w:tcW w:w="1559" w:type="dxa"/>
            <w:tcBorders>
              <w:left w:val="nil"/>
              <w:bottom w:val="nil"/>
              <w:right w:val="nil"/>
            </w:tcBorders>
          </w:tcPr>
          <w:p w14:paraId="3D3BBF86"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22.28</w:t>
            </w:r>
          </w:p>
        </w:tc>
        <w:tc>
          <w:tcPr>
            <w:tcW w:w="1276" w:type="dxa"/>
            <w:tcBorders>
              <w:left w:val="nil"/>
              <w:bottom w:val="nil"/>
              <w:right w:val="nil"/>
            </w:tcBorders>
          </w:tcPr>
          <w:p w14:paraId="382F5B43"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.0001</w:t>
            </w:r>
          </w:p>
        </w:tc>
        <w:tc>
          <w:tcPr>
            <w:tcW w:w="1417" w:type="dxa"/>
            <w:tcBorders>
              <w:left w:val="nil"/>
              <w:bottom w:val="nil"/>
              <w:right w:val="nil"/>
            </w:tcBorders>
          </w:tcPr>
          <w:p w14:paraId="0BCCDC2E"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4.60</w:t>
            </w:r>
          </w:p>
        </w:tc>
        <w:tc>
          <w:tcPr>
            <w:tcW w:w="1508" w:type="dxa"/>
            <w:tcBorders>
              <w:left w:val="nil"/>
              <w:bottom w:val="nil"/>
              <w:right w:val="nil"/>
            </w:tcBorders>
          </w:tcPr>
          <w:p w14:paraId="4D278516"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.001</w:t>
            </w:r>
          </w:p>
        </w:tc>
      </w:tr>
      <w:tr w:rsidR="008467A9" w14:paraId="25F6D718" w14:textId="77777777" w:rsidTr="00C9479D">
        <w:tc>
          <w:tcPr>
            <w:tcW w:w="3256" w:type="dxa"/>
            <w:tcBorders>
              <w:top w:val="nil"/>
              <w:left w:val="nil"/>
              <w:bottom w:val="nil"/>
              <w:right w:val="nil"/>
            </w:tcBorders>
          </w:tcPr>
          <w:p w14:paraId="518FBD40"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Early school leaving</w:t>
            </w:r>
          </w:p>
        </w:tc>
        <w:tc>
          <w:tcPr>
            <w:tcW w:w="1559" w:type="dxa"/>
            <w:tcBorders>
              <w:top w:val="nil"/>
              <w:left w:val="nil"/>
              <w:bottom w:val="nil"/>
              <w:right w:val="nil"/>
            </w:tcBorders>
          </w:tcPr>
          <w:p w14:paraId="125C12FA"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9.55</w:t>
            </w:r>
          </w:p>
        </w:tc>
        <w:tc>
          <w:tcPr>
            <w:tcW w:w="1276" w:type="dxa"/>
            <w:tcBorders>
              <w:top w:val="nil"/>
              <w:left w:val="nil"/>
              <w:bottom w:val="nil"/>
              <w:right w:val="nil"/>
            </w:tcBorders>
          </w:tcPr>
          <w:p w14:paraId="7150B0B2"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.001</w:t>
            </w:r>
          </w:p>
        </w:tc>
        <w:tc>
          <w:tcPr>
            <w:tcW w:w="1417" w:type="dxa"/>
            <w:tcBorders>
              <w:top w:val="nil"/>
              <w:left w:val="nil"/>
              <w:bottom w:val="nil"/>
              <w:right w:val="nil"/>
            </w:tcBorders>
          </w:tcPr>
          <w:p w14:paraId="3F979F7D"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2.75</w:t>
            </w:r>
          </w:p>
        </w:tc>
        <w:tc>
          <w:tcPr>
            <w:tcW w:w="1508" w:type="dxa"/>
            <w:tcBorders>
              <w:top w:val="nil"/>
              <w:left w:val="nil"/>
              <w:bottom w:val="nil"/>
              <w:right w:val="nil"/>
            </w:tcBorders>
          </w:tcPr>
          <w:p w14:paraId="36CE5DF2"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.036</w:t>
            </w:r>
          </w:p>
        </w:tc>
      </w:tr>
      <w:tr w:rsidR="008467A9" w14:paraId="2EC080D0" w14:textId="77777777" w:rsidTr="00C9479D">
        <w:tc>
          <w:tcPr>
            <w:tcW w:w="3256" w:type="dxa"/>
            <w:tcBorders>
              <w:top w:val="nil"/>
              <w:left w:val="nil"/>
              <w:bottom w:val="nil"/>
              <w:right w:val="nil"/>
            </w:tcBorders>
          </w:tcPr>
          <w:p w14:paraId="09A686D1"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Young father</w:t>
            </w:r>
          </w:p>
        </w:tc>
        <w:tc>
          <w:tcPr>
            <w:tcW w:w="1559" w:type="dxa"/>
            <w:tcBorders>
              <w:top w:val="nil"/>
              <w:left w:val="nil"/>
              <w:bottom w:val="nil"/>
              <w:right w:val="nil"/>
            </w:tcBorders>
          </w:tcPr>
          <w:p w14:paraId="548EC442"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7.98</w:t>
            </w:r>
          </w:p>
        </w:tc>
        <w:tc>
          <w:tcPr>
            <w:tcW w:w="1276" w:type="dxa"/>
            <w:tcBorders>
              <w:top w:val="nil"/>
              <w:left w:val="nil"/>
              <w:bottom w:val="nil"/>
              <w:right w:val="nil"/>
            </w:tcBorders>
          </w:tcPr>
          <w:p w14:paraId="040C0AFF"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.002</w:t>
            </w:r>
          </w:p>
        </w:tc>
        <w:tc>
          <w:tcPr>
            <w:tcW w:w="1417" w:type="dxa"/>
            <w:tcBorders>
              <w:top w:val="nil"/>
              <w:left w:val="nil"/>
              <w:bottom w:val="nil"/>
              <w:right w:val="nil"/>
            </w:tcBorders>
          </w:tcPr>
          <w:p w14:paraId="5D0E8525"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2.27</w:t>
            </w:r>
          </w:p>
        </w:tc>
        <w:tc>
          <w:tcPr>
            <w:tcW w:w="1508" w:type="dxa"/>
            <w:tcBorders>
              <w:top w:val="nil"/>
              <w:left w:val="nil"/>
              <w:bottom w:val="nil"/>
              <w:right w:val="nil"/>
            </w:tcBorders>
          </w:tcPr>
          <w:p w14:paraId="1116B23D"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.060</w:t>
            </w:r>
          </w:p>
        </w:tc>
      </w:tr>
      <w:tr w:rsidR="008467A9" w14:paraId="19BEDF78" w14:textId="77777777" w:rsidTr="00C9479D">
        <w:tc>
          <w:tcPr>
            <w:tcW w:w="3256" w:type="dxa"/>
            <w:tcBorders>
              <w:top w:val="nil"/>
              <w:left w:val="nil"/>
              <w:bottom w:val="nil"/>
              <w:right w:val="nil"/>
            </w:tcBorders>
          </w:tcPr>
          <w:p w14:paraId="2A1A7D50"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Risk taking</w:t>
            </w:r>
          </w:p>
        </w:tc>
        <w:tc>
          <w:tcPr>
            <w:tcW w:w="1559" w:type="dxa"/>
            <w:tcBorders>
              <w:top w:val="nil"/>
              <w:left w:val="nil"/>
              <w:bottom w:val="nil"/>
              <w:right w:val="nil"/>
            </w:tcBorders>
          </w:tcPr>
          <w:p w14:paraId="5546200E"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3.57</w:t>
            </w:r>
          </w:p>
        </w:tc>
        <w:tc>
          <w:tcPr>
            <w:tcW w:w="1276" w:type="dxa"/>
            <w:tcBorders>
              <w:top w:val="nil"/>
              <w:left w:val="nil"/>
              <w:bottom w:val="nil"/>
              <w:right w:val="nil"/>
            </w:tcBorders>
          </w:tcPr>
          <w:p w14:paraId="7E48A98D"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.029</w:t>
            </w:r>
          </w:p>
        </w:tc>
        <w:tc>
          <w:tcPr>
            <w:tcW w:w="1417" w:type="dxa"/>
            <w:tcBorders>
              <w:top w:val="nil"/>
              <w:left w:val="nil"/>
              <w:bottom w:val="nil"/>
              <w:right w:val="nil"/>
            </w:tcBorders>
          </w:tcPr>
          <w:p w14:paraId="449D78B7"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2.13</w:t>
            </w:r>
          </w:p>
        </w:tc>
        <w:tc>
          <w:tcPr>
            <w:tcW w:w="1508" w:type="dxa"/>
            <w:tcBorders>
              <w:top w:val="nil"/>
              <w:left w:val="nil"/>
              <w:bottom w:val="nil"/>
              <w:right w:val="nil"/>
            </w:tcBorders>
          </w:tcPr>
          <w:p w14:paraId="682CCCEF"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.068</w:t>
            </w:r>
          </w:p>
        </w:tc>
      </w:tr>
      <w:tr w:rsidR="008467A9" w14:paraId="030501FA" w14:textId="77777777" w:rsidTr="00C9479D">
        <w:tc>
          <w:tcPr>
            <w:tcW w:w="3256" w:type="dxa"/>
            <w:tcBorders>
              <w:top w:val="nil"/>
              <w:left w:val="nil"/>
              <w:bottom w:val="nil"/>
              <w:right w:val="nil"/>
            </w:tcBorders>
          </w:tcPr>
          <w:p w14:paraId="4A8FAE9F"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Poor supervision</w:t>
            </w:r>
          </w:p>
        </w:tc>
        <w:tc>
          <w:tcPr>
            <w:tcW w:w="1559" w:type="dxa"/>
            <w:tcBorders>
              <w:top w:val="nil"/>
              <w:left w:val="nil"/>
              <w:bottom w:val="nil"/>
              <w:right w:val="nil"/>
            </w:tcBorders>
          </w:tcPr>
          <w:p w14:paraId="052AF42A"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2.60</w:t>
            </w:r>
          </w:p>
        </w:tc>
        <w:tc>
          <w:tcPr>
            <w:tcW w:w="1276" w:type="dxa"/>
            <w:tcBorders>
              <w:top w:val="nil"/>
              <w:left w:val="nil"/>
              <w:bottom w:val="nil"/>
              <w:right w:val="nil"/>
            </w:tcBorders>
          </w:tcPr>
          <w:p w14:paraId="5BE5A009"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.053</w:t>
            </w:r>
          </w:p>
        </w:tc>
        <w:tc>
          <w:tcPr>
            <w:tcW w:w="1417" w:type="dxa"/>
            <w:tcBorders>
              <w:top w:val="nil"/>
              <w:left w:val="nil"/>
              <w:bottom w:val="nil"/>
              <w:right w:val="nil"/>
            </w:tcBorders>
          </w:tcPr>
          <w:p w14:paraId="13395CA1"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2.56</w:t>
            </w:r>
          </w:p>
        </w:tc>
        <w:tc>
          <w:tcPr>
            <w:tcW w:w="1508" w:type="dxa"/>
            <w:tcBorders>
              <w:top w:val="nil"/>
              <w:left w:val="nil"/>
              <w:bottom w:val="nil"/>
              <w:right w:val="nil"/>
            </w:tcBorders>
          </w:tcPr>
          <w:p w14:paraId="1AA33A6C"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.055</w:t>
            </w:r>
          </w:p>
        </w:tc>
      </w:tr>
      <w:tr w:rsidR="008467A9" w14:paraId="39DA27D0" w14:textId="77777777" w:rsidTr="00C9479D">
        <w:tc>
          <w:tcPr>
            <w:tcW w:w="3256" w:type="dxa"/>
            <w:tcBorders>
              <w:top w:val="nil"/>
              <w:left w:val="nil"/>
              <w:bottom w:val="nil"/>
              <w:right w:val="nil"/>
            </w:tcBorders>
          </w:tcPr>
          <w:p w14:paraId="722984E5"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Large family size</w:t>
            </w:r>
          </w:p>
        </w:tc>
        <w:tc>
          <w:tcPr>
            <w:tcW w:w="1559" w:type="dxa"/>
            <w:tcBorders>
              <w:top w:val="nil"/>
              <w:left w:val="nil"/>
              <w:bottom w:val="nil"/>
              <w:right w:val="nil"/>
            </w:tcBorders>
          </w:tcPr>
          <w:p w14:paraId="3DDC446C"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2.27</w:t>
            </w:r>
          </w:p>
        </w:tc>
        <w:tc>
          <w:tcPr>
            <w:tcW w:w="1276" w:type="dxa"/>
            <w:tcBorders>
              <w:top w:val="nil"/>
              <w:left w:val="nil"/>
              <w:bottom w:val="nil"/>
              <w:right w:val="nil"/>
            </w:tcBorders>
          </w:tcPr>
          <w:p w14:paraId="4639BE1F"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.066</w:t>
            </w:r>
          </w:p>
        </w:tc>
        <w:tc>
          <w:tcPr>
            <w:tcW w:w="1417" w:type="dxa"/>
            <w:tcBorders>
              <w:top w:val="nil"/>
              <w:left w:val="nil"/>
              <w:bottom w:val="nil"/>
              <w:right w:val="nil"/>
            </w:tcBorders>
          </w:tcPr>
          <w:p w14:paraId="303F91C4"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2.21</w:t>
            </w:r>
          </w:p>
        </w:tc>
        <w:tc>
          <w:tcPr>
            <w:tcW w:w="1508" w:type="dxa"/>
            <w:tcBorders>
              <w:top w:val="nil"/>
              <w:left w:val="nil"/>
              <w:bottom w:val="nil"/>
              <w:right w:val="nil"/>
            </w:tcBorders>
          </w:tcPr>
          <w:p w14:paraId="11C7D244"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.064</w:t>
            </w:r>
          </w:p>
        </w:tc>
      </w:tr>
      <w:tr w:rsidR="008467A9" w14:paraId="7D107C70" w14:textId="77777777" w:rsidTr="00DE0E2C">
        <w:tc>
          <w:tcPr>
            <w:tcW w:w="3256" w:type="dxa"/>
            <w:tcBorders>
              <w:left w:val="nil"/>
              <w:bottom w:val="single" w:sz="4" w:space="0" w:color="auto"/>
              <w:right w:val="nil"/>
            </w:tcBorders>
          </w:tcPr>
          <w:p w14:paraId="3023D5D7"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Females – F1-PP (N=202)</w:t>
            </w:r>
          </w:p>
        </w:tc>
        <w:tc>
          <w:tcPr>
            <w:tcW w:w="1559" w:type="dxa"/>
            <w:tcBorders>
              <w:left w:val="nil"/>
              <w:bottom w:val="single" w:sz="4" w:space="0" w:color="auto"/>
              <w:right w:val="nil"/>
            </w:tcBorders>
          </w:tcPr>
          <w:p w14:paraId="69CF75CA" w14:textId="77777777" w:rsidR="008467A9" w:rsidRDefault="008467A9" w:rsidP="00650DA1">
            <w:pPr>
              <w:jc w:val="center"/>
              <w:rPr>
                <w:rFonts w:ascii="Times New Roman" w:hAnsi="Times New Roman" w:cs="Times New Roman"/>
                <w:sz w:val="24"/>
                <w:szCs w:val="24"/>
              </w:rPr>
            </w:pPr>
          </w:p>
        </w:tc>
        <w:tc>
          <w:tcPr>
            <w:tcW w:w="1276" w:type="dxa"/>
            <w:tcBorders>
              <w:left w:val="nil"/>
              <w:bottom w:val="single" w:sz="4" w:space="0" w:color="auto"/>
              <w:right w:val="nil"/>
            </w:tcBorders>
          </w:tcPr>
          <w:p w14:paraId="56E6BAAC" w14:textId="77777777" w:rsidR="008467A9" w:rsidRDefault="008467A9" w:rsidP="00650DA1">
            <w:pPr>
              <w:jc w:val="center"/>
              <w:rPr>
                <w:rFonts w:ascii="Times New Roman" w:hAnsi="Times New Roman" w:cs="Times New Roman"/>
                <w:sz w:val="24"/>
                <w:szCs w:val="24"/>
              </w:rPr>
            </w:pPr>
          </w:p>
        </w:tc>
        <w:tc>
          <w:tcPr>
            <w:tcW w:w="1417" w:type="dxa"/>
            <w:tcBorders>
              <w:left w:val="nil"/>
              <w:bottom w:val="single" w:sz="4" w:space="0" w:color="auto"/>
              <w:right w:val="nil"/>
            </w:tcBorders>
          </w:tcPr>
          <w:p w14:paraId="6C942EB9" w14:textId="77777777" w:rsidR="008467A9" w:rsidRDefault="008467A9" w:rsidP="00650DA1">
            <w:pPr>
              <w:jc w:val="center"/>
              <w:rPr>
                <w:rFonts w:ascii="Times New Roman" w:hAnsi="Times New Roman" w:cs="Times New Roman"/>
                <w:sz w:val="24"/>
                <w:szCs w:val="24"/>
              </w:rPr>
            </w:pPr>
          </w:p>
        </w:tc>
        <w:tc>
          <w:tcPr>
            <w:tcW w:w="1508" w:type="dxa"/>
            <w:tcBorders>
              <w:left w:val="nil"/>
              <w:bottom w:val="single" w:sz="4" w:space="0" w:color="auto"/>
              <w:right w:val="nil"/>
            </w:tcBorders>
          </w:tcPr>
          <w:p w14:paraId="0BD17209" w14:textId="77777777" w:rsidR="008467A9" w:rsidRDefault="008467A9" w:rsidP="00650DA1">
            <w:pPr>
              <w:jc w:val="center"/>
              <w:rPr>
                <w:rFonts w:ascii="Times New Roman" w:hAnsi="Times New Roman" w:cs="Times New Roman"/>
                <w:sz w:val="24"/>
                <w:szCs w:val="24"/>
              </w:rPr>
            </w:pPr>
          </w:p>
        </w:tc>
      </w:tr>
      <w:tr w:rsidR="008467A9" w14:paraId="42E19B52" w14:textId="77777777" w:rsidTr="00DE0E2C">
        <w:tc>
          <w:tcPr>
            <w:tcW w:w="3256" w:type="dxa"/>
            <w:tcBorders>
              <w:left w:val="nil"/>
              <w:bottom w:val="nil"/>
              <w:right w:val="nil"/>
            </w:tcBorders>
          </w:tcPr>
          <w:p w14:paraId="7C82C53A"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Risk taking</w:t>
            </w:r>
          </w:p>
        </w:tc>
        <w:tc>
          <w:tcPr>
            <w:tcW w:w="1559" w:type="dxa"/>
            <w:tcBorders>
              <w:left w:val="nil"/>
              <w:bottom w:val="nil"/>
              <w:right w:val="nil"/>
            </w:tcBorders>
          </w:tcPr>
          <w:p w14:paraId="3FD53BAE"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9.39</w:t>
            </w:r>
          </w:p>
        </w:tc>
        <w:tc>
          <w:tcPr>
            <w:tcW w:w="1276" w:type="dxa"/>
            <w:tcBorders>
              <w:left w:val="nil"/>
              <w:bottom w:val="nil"/>
              <w:right w:val="nil"/>
            </w:tcBorders>
          </w:tcPr>
          <w:p w14:paraId="725F548E"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.001</w:t>
            </w:r>
          </w:p>
        </w:tc>
        <w:tc>
          <w:tcPr>
            <w:tcW w:w="1417" w:type="dxa"/>
            <w:tcBorders>
              <w:left w:val="nil"/>
              <w:bottom w:val="nil"/>
              <w:right w:val="nil"/>
            </w:tcBorders>
          </w:tcPr>
          <w:p w14:paraId="4E3BBD54"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3.75</w:t>
            </w:r>
          </w:p>
        </w:tc>
        <w:tc>
          <w:tcPr>
            <w:tcW w:w="1508" w:type="dxa"/>
            <w:tcBorders>
              <w:left w:val="nil"/>
              <w:bottom w:val="nil"/>
              <w:right w:val="nil"/>
            </w:tcBorders>
          </w:tcPr>
          <w:p w14:paraId="64DB0F2A"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.010</w:t>
            </w:r>
          </w:p>
        </w:tc>
      </w:tr>
      <w:tr w:rsidR="008467A9" w14:paraId="1CEE3913" w14:textId="77777777" w:rsidTr="00DE0E2C">
        <w:tc>
          <w:tcPr>
            <w:tcW w:w="3256" w:type="dxa"/>
            <w:tcBorders>
              <w:top w:val="nil"/>
              <w:left w:val="nil"/>
              <w:bottom w:val="nil"/>
              <w:right w:val="nil"/>
            </w:tcBorders>
          </w:tcPr>
          <w:p w14:paraId="64106331"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Parental conflict</w:t>
            </w:r>
          </w:p>
        </w:tc>
        <w:tc>
          <w:tcPr>
            <w:tcW w:w="1559" w:type="dxa"/>
            <w:tcBorders>
              <w:top w:val="nil"/>
              <w:left w:val="nil"/>
              <w:bottom w:val="nil"/>
              <w:right w:val="nil"/>
            </w:tcBorders>
          </w:tcPr>
          <w:p w14:paraId="63BA36CD"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4.25</w:t>
            </w:r>
          </w:p>
        </w:tc>
        <w:tc>
          <w:tcPr>
            <w:tcW w:w="1276" w:type="dxa"/>
            <w:tcBorders>
              <w:top w:val="nil"/>
              <w:left w:val="nil"/>
              <w:bottom w:val="nil"/>
              <w:right w:val="nil"/>
            </w:tcBorders>
          </w:tcPr>
          <w:p w14:paraId="79D534CE"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.020</w:t>
            </w:r>
          </w:p>
        </w:tc>
        <w:tc>
          <w:tcPr>
            <w:tcW w:w="1417" w:type="dxa"/>
            <w:tcBorders>
              <w:top w:val="nil"/>
              <w:left w:val="nil"/>
              <w:bottom w:val="nil"/>
              <w:right w:val="nil"/>
            </w:tcBorders>
          </w:tcPr>
          <w:p w14:paraId="0357B6FB"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3.17</w:t>
            </w:r>
          </w:p>
        </w:tc>
        <w:tc>
          <w:tcPr>
            <w:tcW w:w="1508" w:type="dxa"/>
            <w:tcBorders>
              <w:top w:val="nil"/>
              <w:left w:val="nil"/>
              <w:bottom w:val="nil"/>
              <w:right w:val="nil"/>
            </w:tcBorders>
          </w:tcPr>
          <w:p w14:paraId="57135D46"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.013</w:t>
            </w:r>
          </w:p>
        </w:tc>
      </w:tr>
      <w:tr w:rsidR="008467A9" w14:paraId="5CF9B21C" w14:textId="77777777" w:rsidTr="00DE0E2C">
        <w:tc>
          <w:tcPr>
            <w:tcW w:w="3256" w:type="dxa"/>
            <w:tcBorders>
              <w:top w:val="nil"/>
              <w:left w:val="nil"/>
              <w:bottom w:val="nil"/>
              <w:right w:val="nil"/>
            </w:tcBorders>
          </w:tcPr>
          <w:p w14:paraId="7A103DEE"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Low-take home pay</w:t>
            </w:r>
          </w:p>
        </w:tc>
        <w:tc>
          <w:tcPr>
            <w:tcW w:w="1559" w:type="dxa"/>
            <w:tcBorders>
              <w:top w:val="nil"/>
              <w:left w:val="nil"/>
              <w:bottom w:val="nil"/>
              <w:right w:val="nil"/>
            </w:tcBorders>
          </w:tcPr>
          <w:p w14:paraId="5C24BDDC"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3.33</w:t>
            </w:r>
          </w:p>
        </w:tc>
        <w:tc>
          <w:tcPr>
            <w:tcW w:w="1276" w:type="dxa"/>
            <w:tcBorders>
              <w:top w:val="nil"/>
              <w:left w:val="nil"/>
              <w:bottom w:val="nil"/>
              <w:right w:val="nil"/>
            </w:tcBorders>
          </w:tcPr>
          <w:p w14:paraId="08947811"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.034</w:t>
            </w:r>
          </w:p>
        </w:tc>
        <w:tc>
          <w:tcPr>
            <w:tcW w:w="1417" w:type="dxa"/>
            <w:tcBorders>
              <w:top w:val="nil"/>
              <w:left w:val="nil"/>
              <w:bottom w:val="nil"/>
              <w:right w:val="nil"/>
            </w:tcBorders>
          </w:tcPr>
          <w:p w14:paraId="42CEE12B"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2.84</w:t>
            </w:r>
          </w:p>
        </w:tc>
        <w:tc>
          <w:tcPr>
            <w:tcW w:w="1508" w:type="dxa"/>
            <w:tcBorders>
              <w:top w:val="nil"/>
              <w:left w:val="nil"/>
              <w:bottom w:val="nil"/>
              <w:right w:val="nil"/>
            </w:tcBorders>
          </w:tcPr>
          <w:p w14:paraId="15A102EB"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.033</w:t>
            </w:r>
          </w:p>
        </w:tc>
      </w:tr>
      <w:tr w:rsidR="008467A9" w14:paraId="46D3042F" w14:textId="77777777" w:rsidTr="00DE0E2C">
        <w:tc>
          <w:tcPr>
            <w:tcW w:w="3256" w:type="dxa"/>
            <w:tcBorders>
              <w:top w:val="nil"/>
              <w:left w:val="nil"/>
              <w:bottom w:val="nil"/>
              <w:right w:val="nil"/>
            </w:tcBorders>
          </w:tcPr>
          <w:p w14:paraId="7232B39C"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Poor supervision</w:t>
            </w:r>
          </w:p>
        </w:tc>
        <w:tc>
          <w:tcPr>
            <w:tcW w:w="1559" w:type="dxa"/>
            <w:tcBorders>
              <w:top w:val="nil"/>
              <w:left w:val="nil"/>
              <w:bottom w:val="nil"/>
              <w:right w:val="nil"/>
            </w:tcBorders>
          </w:tcPr>
          <w:p w14:paraId="1E2166E7"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2.11</w:t>
            </w:r>
          </w:p>
        </w:tc>
        <w:tc>
          <w:tcPr>
            <w:tcW w:w="1276" w:type="dxa"/>
            <w:tcBorders>
              <w:top w:val="nil"/>
              <w:left w:val="nil"/>
              <w:bottom w:val="nil"/>
              <w:right w:val="nil"/>
            </w:tcBorders>
          </w:tcPr>
          <w:p w14:paraId="02756FE2"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.073</w:t>
            </w:r>
          </w:p>
        </w:tc>
        <w:tc>
          <w:tcPr>
            <w:tcW w:w="1417" w:type="dxa"/>
            <w:tcBorders>
              <w:top w:val="nil"/>
              <w:left w:val="nil"/>
              <w:bottom w:val="nil"/>
              <w:right w:val="nil"/>
            </w:tcBorders>
          </w:tcPr>
          <w:p w14:paraId="6E51DAE9"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2.08</w:t>
            </w:r>
          </w:p>
        </w:tc>
        <w:tc>
          <w:tcPr>
            <w:tcW w:w="1508" w:type="dxa"/>
            <w:tcBorders>
              <w:top w:val="nil"/>
              <w:left w:val="nil"/>
              <w:bottom w:val="nil"/>
              <w:right w:val="nil"/>
            </w:tcBorders>
          </w:tcPr>
          <w:p w14:paraId="5548041F"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.074</w:t>
            </w:r>
          </w:p>
        </w:tc>
      </w:tr>
      <w:tr w:rsidR="008467A9" w14:paraId="3C8FF9EE" w14:textId="77777777" w:rsidTr="00DE0E2C">
        <w:tc>
          <w:tcPr>
            <w:tcW w:w="3256" w:type="dxa"/>
            <w:tcBorders>
              <w:left w:val="nil"/>
              <w:bottom w:val="single" w:sz="4" w:space="0" w:color="auto"/>
              <w:right w:val="nil"/>
            </w:tcBorders>
          </w:tcPr>
          <w:p w14:paraId="53392701"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Females – F1-PB (N=244)</w:t>
            </w:r>
          </w:p>
        </w:tc>
        <w:tc>
          <w:tcPr>
            <w:tcW w:w="1559" w:type="dxa"/>
            <w:tcBorders>
              <w:left w:val="nil"/>
              <w:bottom w:val="single" w:sz="4" w:space="0" w:color="auto"/>
              <w:right w:val="nil"/>
            </w:tcBorders>
          </w:tcPr>
          <w:p w14:paraId="529A41AE" w14:textId="77777777" w:rsidR="008467A9" w:rsidRDefault="008467A9" w:rsidP="00650DA1">
            <w:pPr>
              <w:jc w:val="center"/>
              <w:rPr>
                <w:rFonts w:ascii="Times New Roman" w:hAnsi="Times New Roman" w:cs="Times New Roman"/>
                <w:sz w:val="24"/>
                <w:szCs w:val="24"/>
              </w:rPr>
            </w:pPr>
          </w:p>
        </w:tc>
        <w:tc>
          <w:tcPr>
            <w:tcW w:w="1276" w:type="dxa"/>
            <w:tcBorders>
              <w:left w:val="nil"/>
              <w:bottom w:val="single" w:sz="4" w:space="0" w:color="auto"/>
              <w:right w:val="nil"/>
            </w:tcBorders>
          </w:tcPr>
          <w:p w14:paraId="02D694C5" w14:textId="77777777" w:rsidR="008467A9" w:rsidRDefault="008467A9" w:rsidP="00650DA1">
            <w:pPr>
              <w:jc w:val="center"/>
              <w:rPr>
                <w:rFonts w:ascii="Times New Roman" w:hAnsi="Times New Roman" w:cs="Times New Roman"/>
                <w:sz w:val="24"/>
                <w:szCs w:val="24"/>
              </w:rPr>
            </w:pPr>
          </w:p>
        </w:tc>
        <w:tc>
          <w:tcPr>
            <w:tcW w:w="1417" w:type="dxa"/>
            <w:tcBorders>
              <w:left w:val="nil"/>
              <w:bottom w:val="single" w:sz="4" w:space="0" w:color="auto"/>
              <w:right w:val="nil"/>
            </w:tcBorders>
          </w:tcPr>
          <w:p w14:paraId="7D15F3E6" w14:textId="77777777" w:rsidR="008467A9" w:rsidRDefault="008467A9" w:rsidP="00650DA1">
            <w:pPr>
              <w:jc w:val="center"/>
              <w:rPr>
                <w:rFonts w:ascii="Times New Roman" w:hAnsi="Times New Roman" w:cs="Times New Roman"/>
                <w:sz w:val="24"/>
                <w:szCs w:val="24"/>
              </w:rPr>
            </w:pPr>
          </w:p>
        </w:tc>
        <w:tc>
          <w:tcPr>
            <w:tcW w:w="1508" w:type="dxa"/>
            <w:tcBorders>
              <w:left w:val="nil"/>
              <w:bottom w:val="single" w:sz="4" w:space="0" w:color="auto"/>
              <w:right w:val="nil"/>
            </w:tcBorders>
          </w:tcPr>
          <w:p w14:paraId="4E3AB073" w14:textId="77777777" w:rsidR="008467A9" w:rsidRDefault="008467A9" w:rsidP="00650DA1">
            <w:pPr>
              <w:jc w:val="center"/>
              <w:rPr>
                <w:rFonts w:ascii="Times New Roman" w:hAnsi="Times New Roman" w:cs="Times New Roman"/>
                <w:sz w:val="24"/>
                <w:szCs w:val="24"/>
              </w:rPr>
            </w:pPr>
          </w:p>
        </w:tc>
      </w:tr>
      <w:tr w:rsidR="008467A9" w14:paraId="70312CC8" w14:textId="77777777" w:rsidTr="00DE0E2C">
        <w:tc>
          <w:tcPr>
            <w:tcW w:w="3256" w:type="dxa"/>
            <w:tcBorders>
              <w:left w:val="nil"/>
              <w:bottom w:val="nil"/>
              <w:right w:val="nil"/>
            </w:tcBorders>
          </w:tcPr>
          <w:p w14:paraId="7A73E43E"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Young mother</w:t>
            </w:r>
          </w:p>
        </w:tc>
        <w:tc>
          <w:tcPr>
            <w:tcW w:w="1559" w:type="dxa"/>
            <w:tcBorders>
              <w:left w:val="nil"/>
              <w:bottom w:val="nil"/>
              <w:right w:val="nil"/>
            </w:tcBorders>
          </w:tcPr>
          <w:p w14:paraId="4B0814FC"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18.79</w:t>
            </w:r>
          </w:p>
        </w:tc>
        <w:tc>
          <w:tcPr>
            <w:tcW w:w="1276" w:type="dxa"/>
            <w:tcBorders>
              <w:left w:val="nil"/>
              <w:bottom w:val="nil"/>
              <w:right w:val="nil"/>
            </w:tcBorders>
          </w:tcPr>
          <w:p w14:paraId="1019E822"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.0001</w:t>
            </w:r>
          </w:p>
        </w:tc>
        <w:tc>
          <w:tcPr>
            <w:tcW w:w="1417" w:type="dxa"/>
            <w:tcBorders>
              <w:left w:val="nil"/>
              <w:bottom w:val="nil"/>
              <w:right w:val="nil"/>
            </w:tcBorders>
          </w:tcPr>
          <w:p w14:paraId="4CEB18FF"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6.88</w:t>
            </w:r>
          </w:p>
        </w:tc>
        <w:tc>
          <w:tcPr>
            <w:tcW w:w="1508" w:type="dxa"/>
            <w:tcBorders>
              <w:left w:val="nil"/>
              <w:bottom w:val="nil"/>
              <w:right w:val="nil"/>
            </w:tcBorders>
          </w:tcPr>
          <w:p w14:paraId="722AD4C3"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.0001</w:t>
            </w:r>
          </w:p>
        </w:tc>
      </w:tr>
      <w:tr w:rsidR="008467A9" w14:paraId="5FC869FC" w14:textId="77777777" w:rsidTr="00DE0E2C">
        <w:tc>
          <w:tcPr>
            <w:tcW w:w="3256" w:type="dxa"/>
            <w:tcBorders>
              <w:top w:val="nil"/>
              <w:left w:val="nil"/>
              <w:bottom w:val="nil"/>
              <w:right w:val="nil"/>
            </w:tcBorders>
          </w:tcPr>
          <w:p w14:paraId="298FDCE2"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Risk taking</w:t>
            </w:r>
          </w:p>
        </w:tc>
        <w:tc>
          <w:tcPr>
            <w:tcW w:w="1559" w:type="dxa"/>
            <w:tcBorders>
              <w:top w:val="nil"/>
              <w:left w:val="nil"/>
              <w:bottom w:val="nil"/>
              <w:right w:val="nil"/>
            </w:tcBorders>
          </w:tcPr>
          <w:p w14:paraId="0F19970E"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10.83</w:t>
            </w:r>
          </w:p>
        </w:tc>
        <w:tc>
          <w:tcPr>
            <w:tcW w:w="1276" w:type="dxa"/>
            <w:tcBorders>
              <w:top w:val="nil"/>
              <w:left w:val="nil"/>
              <w:bottom w:val="nil"/>
              <w:right w:val="nil"/>
            </w:tcBorders>
          </w:tcPr>
          <w:p w14:paraId="63C4BC77"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.0005</w:t>
            </w:r>
          </w:p>
        </w:tc>
        <w:tc>
          <w:tcPr>
            <w:tcW w:w="1417" w:type="dxa"/>
            <w:tcBorders>
              <w:top w:val="nil"/>
              <w:left w:val="nil"/>
              <w:bottom w:val="nil"/>
              <w:right w:val="nil"/>
            </w:tcBorders>
          </w:tcPr>
          <w:p w14:paraId="0D7F0CE8"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4.21</w:t>
            </w:r>
          </w:p>
        </w:tc>
        <w:tc>
          <w:tcPr>
            <w:tcW w:w="1508" w:type="dxa"/>
            <w:tcBorders>
              <w:top w:val="nil"/>
              <w:left w:val="nil"/>
              <w:bottom w:val="nil"/>
              <w:right w:val="nil"/>
            </w:tcBorders>
          </w:tcPr>
          <w:p w14:paraId="5E1ED46E"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.005</w:t>
            </w:r>
          </w:p>
        </w:tc>
      </w:tr>
      <w:tr w:rsidR="008467A9" w14:paraId="2E16BABE" w14:textId="77777777" w:rsidTr="00DE0E2C">
        <w:tc>
          <w:tcPr>
            <w:tcW w:w="3256" w:type="dxa"/>
            <w:tcBorders>
              <w:top w:val="nil"/>
              <w:left w:val="nil"/>
              <w:bottom w:val="nil"/>
              <w:right w:val="nil"/>
            </w:tcBorders>
          </w:tcPr>
          <w:p w14:paraId="2696C336"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Separated</w:t>
            </w:r>
          </w:p>
        </w:tc>
        <w:tc>
          <w:tcPr>
            <w:tcW w:w="1559" w:type="dxa"/>
            <w:tcBorders>
              <w:top w:val="nil"/>
              <w:left w:val="nil"/>
              <w:bottom w:val="nil"/>
              <w:right w:val="nil"/>
            </w:tcBorders>
          </w:tcPr>
          <w:p w14:paraId="00CBC038"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9.94</w:t>
            </w:r>
          </w:p>
        </w:tc>
        <w:tc>
          <w:tcPr>
            <w:tcW w:w="1276" w:type="dxa"/>
            <w:tcBorders>
              <w:top w:val="nil"/>
              <w:left w:val="nil"/>
              <w:bottom w:val="nil"/>
              <w:right w:val="nil"/>
            </w:tcBorders>
          </w:tcPr>
          <w:p w14:paraId="2399D067"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.0008</w:t>
            </w:r>
          </w:p>
        </w:tc>
        <w:tc>
          <w:tcPr>
            <w:tcW w:w="1417" w:type="dxa"/>
            <w:tcBorders>
              <w:top w:val="nil"/>
              <w:left w:val="nil"/>
              <w:bottom w:val="nil"/>
              <w:right w:val="nil"/>
            </w:tcBorders>
          </w:tcPr>
          <w:p w14:paraId="5EDCD1C4"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4.37</w:t>
            </w:r>
          </w:p>
        </w:tc>
        <w:tc>
          <w:tcPr>
            <w:tcW w:w="1508" w:type="dxa"/>
            <w:tcBorders>
              <w:top w:val="nil"/>
              <w:left w:val="nil"/>
              <w:bottom w:val="nil"/>
              <w:right w:val="nil"/>
            </w:tcBorders>
          </w:tcPr>
          <w:p w14:paraId="58682315"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.002</w:t>
            </w:r>
          </w:p>
        </w:tc>
      </w:tr>
      <w:tr w:rsidR="008467A9" w14:paraId="744322C4" w14:textId="77777777" w:rsidTr="00DE0E2C">
        <w:tc>
          <w:tcPr>
            <w:tcW w:w="3256" w:type="dxa"/>
            <w:tcBorders>
              <w:top w:val="nil"/>
              <w:left w:val="nil"/>
              <w:right w:val="nil"/>
            </w:tcBorders>
          </w:tcPr>
          <w:p w14:paraId="3906C3E5"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Poor supervision</w:t>
            </w:r>
          </w:p>
        </w:tc>
        <w:tc>
          <w:tcPr>
            <w:tcW w:w="1559" w:type="dxa"/>
            <w:tcBorders>
              <w:top w:val="nil"/>
              <w:left w:val="nil"/>
              <w:right w:val="nil"/>
            </w:tcBorders>
          </w:tcPr>
          <w:p w14:paraId="5395FCDC"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7.74</w:t>
            </w:r>
          </w:p>
        </w:tc>
        <w:tc>
          <w:tcPr>
            <w:tcW w:w="1276" w:type="dxa"/>
            <w:tcBorders>
              <w:top w:val="nil"/>
              <w:left w:val="nil"/>
              <w:right w:val="nil"/>
            </w:tcBorders>
          </w:tcPr>
          <w:p w14:paraId="3C126781"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.003</w:t>
            </w:r>
          </w:p>
        </w:tc>
        <w:tc>
          <w:tcPr>
            <w:tcW w:w="1417" w:type="dxa"/>
            <w:tcBorders>
              <w:top w:val="nil"/>
              <w:left w:val="nil"/>
              <w:right w:val="nil"/>
            </w:tcBorders>
          </w:tcPr>
          <w:p w14:paraId="291982B3"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4.10</w:t>
            </w:r>
          </w:p>
        </w:tc>
        <w:tc>
          <w:tcPr>
            <w:tcW w:w="1508" w:type="dxa"/>
            <w:tcBorders>
              <w:top w:val="nil"/>
              <w:left w:val="nil"/>
              <w:right w:val="nil"/>
            </w:tcBorders>
          </w:tcPr>
          <w:p w14:paraId="52B7E7C4" w14:textId="77777777" w:rsidR="008467A9" w:rsidRDefault="008467A9" w:rsidP="00650DA1">
            <w:pPr>
              <w:jc w:val="center"/>
              <w:rPr>
                <w:rFonts w:ascii="Times New Roman" w:hAnsi="Times New Roman" w:cs="Times New Roman"/>
                <w:sz w:val="24"/>
                <w:szCs w:val="24"/>
              </w:rPr>
            </w:pPr>
            <w:r>
              <w:rPr>
                <w:rFonts w:ascii="Times New Roman" w:hAnsi="Times New Roman" w:cs="Times New Roman"/>
                <w:sz w:val="24"/>
                <w:szCs w:val="24"/>
              </w:rPr>
              <w:t>.004</w:t>
            </w:r>
          </w:p>
        </w:tc>
      </w:tr>
    </w:tbl>
    <w:p w14:paraId="78AFF071" w14:textId="5DC496E0" w:rsidR="008467A9" w:rsidRDefault="008467A9" w:rsidP="006452C8">
      <w:pPr>
        <w:spacing w:after="0" w:line="480" w:lineRule="auto"/>
        <w:rPr>
          <w:rFonts w:ascii="Times New Roman" w:hAnsi="Times New Roman" w:cs="Times New Roman"/>
          <w:sz w:val="24"/>
          <w:szCs w:val="24"/>
        </w:rPr>
      </w:pPr>
      <w:r w:rsidRPr="0052267A">
        <w:rPr>
          <w:rFonts w:ascii="Times New Roman" w:hAnsi="Times New Roman" w:cs="Times New Roman"/>
          <w:i/>
          <w:iCs/>
          <w:sz w:val="24"/>
          <w:szCs w:val="24"/>
        </w:rPr>
        <w:t>Note</w:t>
      </w:r>
      <w:r w:rsidR="0052267A" w:rsidRPr="0052267A">
        <w:rPr>
          <w:rFonts w:ascii="Times New Roman" w:hAnsi="Times New Roman" w:cs="Times New Roman"/>
          <w:i/>
          <w:iCs/>
          <w:sz w:val="24"/>
          <w:szCs w:val="24"/>
        </w:rPr>
        <w:t>.</w:t>
      </w:r>
      <w:r>
        <w:rPr>
          <w:rFonts w:ascii="Times New Roman" w:hAnsi="Times New Roman" w:cs="Times New Roman"/>
          <w:sz w:val="24"/>
          <w:szCs w:val="24"/>
        </w:rPr>
        <w:t xml:space="preserve"> F1-PP = Factor 1, psychopathic personality</w:t>
      </w:r>
      <w:r w:rsidR="00130215">
        <w:rPr>
          <w:rFonts w:ascii="Times New Roman" w:hAnsi="Times New Roman" w:cs="Times New Roman"/>
          <w:sz w:val="24"/>
          <w:szCs w:val="24"/>
        </w:rPr>
        <w:t>;</w:t>
      </w:r>
      <w:r>
        <w:rPr>
          <w:rFonts w:ascii="Times New Roman" w:hAnsi="Times New Roman" w:cs="Times New Roman"/>
          <w:sz w:val="24"/>
          <w:szCs w:val="24"/>
        </w:rPr>
        <w:t xml:space="preserve"> F2-PB = Factor 2, psychopathic behaviour; LRCS = Likelihood ratio chi-square improvement; POR = Partial odds ratio</w:t>
      </w:r>
    </w:p>
    <w:p w14:paraId="10A8143E" w14:textId="77777777" w:rsidR="008467A9" w:rsidRDefault="008467A9" w:rsidP="008467A9">
      <w:pPr>
        <w:rPr>
          <w:rFonts w:ascii="Times New Roman" w:hAnsi="Times New Roman" w:cs="Times New Roman"/>
          <w:sz w:val="24"/>
          <w:szCs w:val="24"/>
        </w:rPr>
      </w:pPr>
    </w:p>
    <w:p w14:paraId="1B1D454C" w14:textId="77777777" w:rsidR="008467A9" w:rsidRDefault="008467A9" w:rsidP="008467A9">
      <w:pPr>
        <w:rPr>
          <w:rFonts w:ascii="Times New Roman" w:hAnsi="Times New Roman" w:cs="Times New Roman"/>
          <w:sz w:val="24"/>
          <w:szCs w:val="24"/>
        </w:rPr>
      </w:pPr>
    </w:p>
    <w:p w14:paraId="22D9F3ED" w14:textId="77777777" w:rsidR="0052267A" w:rsidRDefault="0052267A" w:rsidP="008467A9">
      <w:pPr>
        <w:rPr>
          <w:rFonts w:ascii="Times New Roman" w:hAnsi="Times New Roman" w:cs="Times New Roman"/>
          <w:sz w:val="24"/>
          <w:szCs w:val="24"/>
        </w:rPr>
      </w:pPr>
    </w:p>
    <w:p w14:paraId="3879C681" w14:textId="77777777" w:rsidR="0052267A" w:rsidRDefault="0052267A" w:rsidP="008467A9">
      <w:pPr>
        <w:rPr>
          <w:rFonts w:ascii="Times New Roman" w:hAnsi="Times New Roman" w:cs="Times New Roman"/>
          <w:sz w:val="24"/>
          <w:szCs w:val="24"/>
        </w:rPr>
      </w:pPr>
    </w:p>
    <w:p w14:paraId="330A12FF" w14:textId="77777777" w:rsidR="0052267A" w:rsidRDefault="0052267A" w:rsidP="008467A9">
      <w:pPr>
        <w:rPr>
          <w:rFonts w:ascii="Times New Roman" w:hAnsi="Times New Roman" w:cs="Times New Roman"/>
          <w:sz w:val="24"/>
          <w:szCs w:val="24"/>
        </w:rPr>
      </w:pPr>
    </w:p>
    <w:p w14:paraId="0257BF53" w14:textId="77777777" w:rsidR="0052267A" w:rsidRDefault="0052267A" w:rsidP="008467A9">
      <w:pPr>
        <w:rPr>
          <w:rFonts w:ascii="Times New Roman" w:hAnsi="Times New Roman" w:cs="Times New Roman"/>
          <w:sz w:val="24"/>
          <w:szCs w:val="24"/>
        </w:rPr>
      </w:pPr>
    </w:p>
    <w:p w14:paraId="4B4743DB" w14:textId="77777777" w:rsidR="0052267A" w:rsidRDefault="0052267A" w:rsidP="008467A9">
      <w:pPr>
        <w:rPr>
          <w:rFonts w:ascii="Times New Roman" w:hAnsi="Times New Roman" w:cs="Times New Roman"/>
          <w:sz w:val="24"/>
          <w:szCs w:val="24"/>
        </w:rPr>
      </w:pPr>
    </w:p>
    <w:p w14:paraId="77DE84F2" w14:textId="77777777" w:rsidR="0052267A" w:rsidRDefault="0052267A" w:rsidP="008467A9">
      <w:pPr>
        <w:rPr>
          <w:rFonts w:ascii="Times New Roman" w:hAnsi="Times New Roman" w:cs="Times New Roman"/>
          <w:sz w:val="24"/>
          <w:szCs w:val="24"/>
        </w:rPr>
      </w:pPr>
    </w:p>
    <w:p w14:paraId="2C8C3068" w14:textId="77777777" w:rsidR="0052267A" w:rsidRDefault="0052267A" w:rsidP="008467A9">
      <w:pPr>
        <w:rPr>
          <w:rFonts w:ascii="Times New Roman" w:hAnsi="Times New Roman" w:cs="Times New Roman"/>
          <w:sz w:val="24"/>
          <w:szCs w:val="24"/>
        </w:rPr>
      </w:pPr>
    </w:p>
    <w:p w14:paraId="743E61E8" w14:textId="77777777" w:rsidR="0052267A" w:rsidRDefault="0052267A" w:rsidP="008467A9">
      <w:pPr>
        <w:rPr>
          <w:rFonts w:ascii="Times New Roman" w:hAnsi="Times New Roman" w:cs="Times New Roman"/>
          <w:sz w:val="24"/>
          <w:szCs w:val="24"/>
        </w:rPr>
      </w:pPr>
    </w:p>
    <w:p w14:paraId="450619C3" w14:textId="77777777" w:rsidR="0052267A" w:rsidRDefault="0052267A" w:rsidP="008467A9">
      <w:pPr>
        <w:rPr>
          <w:rFonts w:ascii="Times New Roman" w:hAnsi="Times New Roman" w:cs="Times New Roman"/>
          <w:sz w:val="24"/>
          <w:szCs w:val="24"/>
        </w:rPr>
      </w:pPr>
    </w:p>
    <w:p w14:paraId="0FB942A3" w14:textId="77777777" w:rsidR="0052267A" w:rsidRDefault="0052267A" w:rsidP="008467A9">
      <w:pPr>
        <w:rPr>
          <w:rFonts w:ascii="Times New Roman" w:hAnsi="Times New Roman" w:cs="Times New Roman"/>
          <w:sz w:val="24"/>
          <w:szCs w:val="24"/>
        </w:rPr>
      </w:pPr>
    </w:p>
    <w:p w14:paraId="59D18499" w14:textId="77777777" w:rsidR="0052267A" w:rsidRDefault="0052267A" w:rsidP="008467A9">
      <w:pPr>
        <w:rPr>
          <w:rFonts w:ascii="Times New Roman" w:hAnsi="Times New Roman" w:cs="Times New Roman"/>
          <w:sz w:val="24"/>
          <w:szCs w:val="24"/>
        </w:rPr>
      </w:pPr>
    </w:p>
    <w:p w14:paraId="7818282B" w14:textId="499F26B6" w:rsidR="0085250B" w:rsidRPr="0085250B" w:rsidRDefault="008467A9" w:rsidP="008467A9">
      <w:pPr>
        <w:rPr>
          <w:rFonts w:ascii="Times New Roman" w:hAnsi="Times New Roman" w:cs="Times New Roman"/>
          <w:b/>
          <w:bCs/>
          <w:sz w:val="24"/>
          <w:szCs w:val="24"/>
        </w:rPr>
      </w:pPr>
      <w:r w:rsidRPr="0085250B">
        <w:rPr>
          <w:rFonts w:ascii="Times New Roman" w:hAnsi="Times New Roman" w:cs="Times New Roman"/>
          <w:b/>
          <w:bCs/>
          <w:sz w:val="24"/>
          <w:szCs w:val="24"/>
        </w:rPr>
        <w:t xml:space="preserve">Table </w:t>
      </w:r>
      <w:r w:rsidR="00CB1EA7" w:rsidRPr="0085250B">
        <w:rPr>
          <w:rFonts w:ascii="Times New Roman" w:hAnsi="Times New Roman" w:cs="Times New Roman"/>
          <w:b/>
          <w:bCs/>
          <w:sz w:val="24"/>
          <w:szCs w:val="24"/>
        </w:rPr>
        <w:t>8</w:t>
      </w:r>
    </w:p>
    <w:p w14:paraId="6BA19210" w14:textId="3A559640" w:rsidR="008467A9" w:rsidRPr="0085250B" w:rsidRDefault="008467A9" w:rsidP="008467A9">
      <w:pPr>
        <w:rPr>
          <w:rFonts w:ascii="Times New Roman" w:hAnsi="Times New Roman" w:cs="Times New Roman"/>
          <w:i/>
          <w:iCs/>
          <w:sz w:val="24"/>
          <w:szCs w:val="24"/>
        </w:rPr>
      </w:pPr>
      <w:r w:rsidRPr="0085250B">
        <w:rPr>
          <w:rFonts w:ascii="Times New Roman" w:hAnsi="Times New Roman" w:cs="Times New Roman"/>
          <w:i/>
          <w:iCs/>
          <w:sz w:val="24"/>
          <w:szCs w:val="24"/>
        </w:rPr>
        <w:lastRenderedPageBreak/>
        <w:t xml:space="preserve">Results of </w:t>
      </w:r>
      <w:r w:rsidR="0085250B" w:rsidRPr="0085250B">
        <w:rPr>
          <w:rFonts w:ascii="Times New Roman" w:hAnsi="Times New Roman" w:cs="Times New Roman"/>
          <w:i/>
          <w:iCs/>
          <w:sz w:val="24"/>
          <w:szCs w:val="24"/>
        </w:rPr>
        <w:t>M</w:t>
      </w:r>
      <w:r w:rsidRPr="0085250B">
        <w:rPr>
          <w:rFonts w:ascii="Times New Roman" w:hAnsi="Times New Roman" w:cs="Times New Roman"/>
          <w:i/>
          <w:iCs/>
          <w:sz w:val="24"/>
          <w:szCs w:val="24"/>
        </w:rPr>
        <w:t xml:space="preserve">ultiple </w:t>
      </w:r>
      <w:r w:rsidR="0085250B" w:rsidRPr="0085250B">
        <w:rPr>
          <w:rFonts w:ascii="Times New Roman" w:hAnsi="Times New Roman" w:cs="Times New Roman"/>
          <w:i/>
          <w:iCs/>
          <w:sz w:val="24"/>
          <w:szCs w:val="24"/>
        </w:rPr>
        <w:t>R</w:t>
      </w:r>
      <w:r w:rsidRPr="0085250B">
        <w:rPr>
          <w:rFonts w:ascii="Times New Roman" w:hAnsi="Times New Roman" w:cs="Times New Roman"/>
          <w:i/>
          <w:iCs/>
          <w:sz w:val="24"/>
          <w:szCs w:val="24"/>
        </w:rPr>
        <w:t xml:space="preserve">egression </w:t>
      </w:r>
      <w:r w:rsidR="0085250B" w:rsidRPr="0085250B">
        <w:rPr>
          <w:rFonts w:ascii="Times New Roman" w:hAnsi="Times New Roman" w:cs="Times New Roman"/>
          <w:i/>
          <w:iCs/>
          <w:sz w:val="24"/>
          <w:szCs w:val="24"/>
        </w:rPr>
        <w:t>A</w:t>
      </w:r>
      <w:r w:rsidRPr="0085250B">
        <w:rPr>
          <w:rFonts w:ascii="Times New Roman" w:hAnsi="Times New Roman" w:cs="Times New Roman"/>
          <w:i/>
          <w:iCs/>
          <w:sz w:val="24"/>
          <w:szCs w:val="24"/>
        </w:rPr>
        <w:t>nalyses (</w:t>
      </w:r>
      <w:r w:rsidR="0085250B" w:rsidRPr="0085250B">
        <w:rPr>
          <w:rFonts w:ascii="Times New Roman" w:hAnsi="Times New Roman" w:cs="Times New Roman"/>
          <w:i/>
          <w:iCs/>
          <w:sz w:val="24"/>
          <w:szCs w:val="24"/>
        </w:rPr>
        <w:t>C</w:t>
      </w:r>
      <w:r w:rsidRPr="0085250B">
        <w:rPr>
          <w:rFonts w:ascii="Times New Roman" w:hAnsi="Times New Roman" w:cs="Times New Roman"/>
          <w:i/>
          <w:iCs/>
          <w:sz w:val="24"/>
          <w:szCs w:val="24"/>
        </w:rPr>
        <w:t xml:space="preserve">ontinuous </w:t>
      </w:r>
      <w:r w:rsidR="0085250B" w:rsidRPr="0085250B">
        <w:rPr>
          <w:rFonts w:ascii="Times New Roman" w:hAnsi="Times New Roman" w:cs="Times New Roman"/>
          <w:i/>
          <w:iCs/>
          <w:sz w:val="24"/>
          <w:szCs w:val="24"/>
        </w:rPr>
        <w:t>V</w:t>
      </w:r>
      <w:r w:rsidRPr="0085250B">
        <w:rPr>
          <w:rFonts w:ascii="Times New Roman" w:hAnsi="Times New Roman" w:cs="Times New Roman"/>
          <w:i/>
          <w:iCs/>
          <w:sz w:val="24"/>
          <w:szCs w:val="24"/>
        </w:rPr>
        <w:t>ariables)</w:t>
      </w:r>
    </w:p>
    <w:tbl>
      <w:tblPr>
        <w:tblStyle w:val="TableGrid"/>
        <w:tblW w:w="0" w:type="auto"/>
        <w:tblLook w:val="04A0" w:firstRow="1" w:lastRow="0" w:firstColumn="1" w:lastColumn="0" w:noHBand="0" w:noVBand="1"/>
      </w:tblPr>
      <w:tblGrid>
        <w:gridCol w:w="2689"/>
        <w:gridCol w:w="1417"/>
        <w:gridCol w:w="1134"/>
        <w:gridCol w:w="1559"/>
        <w:gridCol w:w="1276"/>
        <w:gridCol w:w="941"/>
      </w:tblGrid>
      <w:tr w:rsidR="008467A9" w14:paraId="50F75400" w14:textId="77777777" w:rsidTr="003E070E">
        <w:tc>
          <w:tcPr>
            <w:tcW w:w="2689" w:type="dxa"/>
            <w:tcBorders>
              <w:left w:val="nil"/>
              <w:bottom w:val="single" w:sz="4" w:space="0" w:color="auto"/>
              <w:right w:val="nil"/>
            </w:tcBorders>
          </w:tcPr>
          <w:p w14:paraId="306D4E86" w14:textId="77777777" w:rsidR="008467A9" w:rsidRPr="0085250B" w:rsidRDefault="008467A9" w:rsidP="00916C75">
            <w:pPr>
              <w:rPr>
                <w:rFonts w:ascii="Times New Roman" w:hAnsi="Times New Roman" w:cs="Times New Roman"/>
                <w:sz w:val="24"/>
                <w:szCs w:val="24"/>
              </w:rPr>
            </w:pPr>
          </w:p>
        </w:tc>
        <w:tc>
          <w:tcPr>
            <w:tcW w:w="1417" w:type="dxa"/>
            <w:tcBorders>
              <w:left w:val="nil"/>
              <w:bottom w:val="single" w:sz="4" w:space="0" w:color="auto"/>
              <w:right w:val="nil"/>
            </w:tcBorders>
          </w:tcPr>
          <w:p w14:paraId="6C6A34EE" w14:textId="77777777" w:rsidR="008467A9" w:rsidRPr="0085250B" w:rsidRDefault="008467A9" w:rsidP="0052267A">
            <w:pPr>
              <w:jc w:val="center"/>
              <w:rPr>
                <w:rFonts w:ascii="Times New Roman" w:hAnsi="Times New Roman" w:cs="Times New Roman"/>
                <w:i/>
                <w:iCs/>
                <w:sz w:val="24"/>
                <w:szCs w:val="24"/>
              </w:rPr>
            </w:pPr>
            <w:r w:rsidRPr="0085250B">
              <w:rPr>
                <w:rFonts w:ascii="Times New Roman" w:hAnsi="Times New Roman" w:cs="Times New Roman"/>
                <w:i/>
                <w:iCs/>
                <w:sz w:val="24"/>
                <w:szCs w:val="24"/>
              </w:rPr>
              <w:t>B</w:t>
            </w:r>
          </w:p>
        </w:tc>
        <w:tc>
          <w:tcPr>
            <w:tcW w:w="1134" w:type="dxa"/>
            <w:tcBorders>
              <w:left w:val="nil"/>
              <w:bottom w:val="single" w:sz="4" w:space="0" w:color="auto"/>
              <w:right w:val="nil"/>
            </w:tcBorders>
          </w:tcPr>
          <w:p w14:paraId="417D8EE3" w14:textId="77777777" w:rsidR="008467A9" w:rsidRPr="0085250B" w:rsidRDefault="008467A9" w:rsidP="0052267A">
            <w:pPr>
              <w:jc w:val="center"/>
              <w:rPr>
                <w:rFonts w:ascii="Times New Roman" w:hAnsi="Times New Roman" w:cs="Times New Roman"/>
                <w:i/>
                <w:iCs/>
                <w:sz w:val="24"/>
                <w:szCs w:val="24"/>
              </w:rPr>
            </w:pPr>
            <w:r w:rsidRPr="0085250B">
              <w:rPr>
                <w:rFonts w:ascii="Times New Roman" w:hAnsi="Times New Roman" w:cs="Times New Roman"/>
                <w:i/>
                <w:iCs/>
                <w:sz w:val="24"/>
                <w:szCs w:val="24"/>
              </w:rPr>
              <w:t>SE</w:t>
            </w:r>
          </w:p>
        </w:tc>
        <w:tc>
          <w:tcPr>
            <w:tcW w:w="1559" w:type="dxa"/>
            <w:tcBorders>
              <w:left w:val="nil"/>
              <w:bottom w:val="single" w:sz="4" w:space="0" w:color="auto"/>
              <w:right w:val="nil"/>
            </w:tcBorders>
          </w:tcPr>
          <w:p w14:paraId="08DF8132" w14:textId="77777777" w:rsidR="008467A9" w:rsidRPr="0085250B" w:rsidRDefault="008467A9" w:rsidP="0052267A">
            <w:pPr>
              <w:jc w:val="center"/>
              <w:rPr>
                <w:rFonts w:ascii="Times New Roman" w:hAnsi="Times New Roman" w:cs="Times New Roman"/>
                <w:sz w:val="24"/>
                <w:szCs w:val="24"/>
              </w:rPr>
            </w:pPr>
            <w:r w:rsidRPr="0085250B">
              <w:rPr>
                <w:rFonts w:ascii="Times New Roman" w:hAnsi="Times New Roman" w:cs="Times New Roman"/>
                <w:sz w:val="24"/>
                <w:szCs w:val="24"/>
              </w:rPr>
              <w:t>Beta</w:t>
            </w:r>
          </w:p>
        </w:tc>
        <w:tc>
          <w:tcPr>
            <w:tcW w:w="1276" w:type="dxa"/>
            <w:tcBorders>
              <w:left w:val="nil"/>
              <w:bottom w:val="single" w:sz="4" w:space="0" w:color="auto"/>
              <w:right w:val="nil"/>
            </w:tcBorders>
          </w:tcPr>
          <w:p w14:paraId="016C0FC5" w14:textId="77777777" w:rsidR="008467A9" w:rsidRPr="0085250B" w:rsidRDefault="008467A9" w:rsidP="0052267A">
            <w:pPr>
              <w:jc w:val="center"/>
              <w:rPr>
                <w:rFonts w:ascii="Times New Roman" w:hAnsi="Times New Roman" w:cs="Times New Roman"/>
                <w:i/>
                <w:iCs/>
                <w:sz w:val="24"/>
                <w:szCs w:val="24"/>
              </w:rPr>
            </w:pPr>
            <w:r w:rsidRPr="0085250B">
              <w:rPr>
                <w:rFonts w:ascii="Times New Roman" w:hAnsi="Times New Roman" w:cs="Times New Roman"/>
                <w:i/>
                <w:iCs/>
                <w:sz w:val="24"/>
                <w:szCs w:val="24"/>
              </w:rPr>
              <w:t>t</w:t>
            </w:r>
          </w:p>
        </w:tc>
        <w:tc>
          <w:tcPr>
            <w:tcW w:w="941" w:type="dxa"/>
            <w:tcBorders>
              <w:left w:val="nil"/>
              <w:bottom w:val="single" w:sz="4" w:space="0" w:color="auto"/>
              <w:right w:val="nil"/>
            </w:tcBorders>
          </w:tcPr>
          <w:p w14:paraId="29A59950" w14:textId="77777777" w:rsidR="008467A9" w:rsidRPr="0085250B" w:rsidRDefault="008467A9" w:rsidP="0052267A">
            <w:pPr>
              <w:jc w:val="center"/>
              <w:rPr>
                <w:rFonts w:ascii="Times New Roman" w:hAnsi="Times New Roman" w:cs="Times New Roman"/>
                <w:i/>
                <w:iCs/>
                <w:sz w:val="24"/>
                <w:szCs w:val="24"/>
              </w:rPr>
            </w:pPr>
            <w:r w:rsidRPr="0085250B">
              <w:rPr>
                <w:rFonts w:ascii="Times New Roman" w:hAnsi="Times New Roman" w:cs="Times New Roman"/>
                <w:i/>
                <w:iCs/>
                <w:sz w:val="24"/>
                <w:szCs w:val="24"/>
              </w:rPr>
              <w:t>p</w:t>
            </w:r>
          </w:p>
        </w:tc>
      </w:tr>
      <w:tr w:rsidR="008467A9" w14:paraId="33A42F0C" w14:textId="77777777" w:rsidTr="003E070E">
        <w:tc>
          <w:tcPr>
            <w:tcW w:w="2689" w:type="dxa"/>
            <w:tcBorders>
              <w:left w:val="nil"/>
              <w:bottom w:val="single" w:sz="4" w:space="0" w:color="auto"/>
              <w:right w:val="nil"/>
            </w:tcBorders>
          </w:tcPr>
          <w:p w14:paraId="3B5E6359"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Males – F1-PP (N=223)</w:t>
            </w:r>
          </w:p>
        </w:tc>
        <w:tc>
          <w:tcPr>
            <w:tcW w:w="1417" w:type="dxa"/>
            <w:tcBorders>
              <w:left w:val="nil"/>
              <w:bottom w:val="single" w:sz="4" w:space="0" w:color="auto"/>
              <w:right w:val="nil"/>
            </w:tcBorders>
          </w:tcPr>
          <w:p w14:paraId="2F161950" w14:textId="77777777" w:rsidR="008467A9" w:rsidRDefault="008467A9" w:rsidP="0052267A">
            <w:pPr>
              <w:jc w:val="center"/>
              <w:rPr>
                <w:rFonts w:ascii="Times New Roman" w:hAnsi="Times New Roman" w:cs="Times New Roman"/>
                <w:sz w:val="24"/>
                <w:szCs w:val="24"/>
              </w:rPr>
            </w:pPr>
          </w:p>
        </w:tc>
        <w:tc>
          <w:tcPr>
            <w:tcW w:w="1134" w:type="dxa"/>
            <w:tcBorders>
              <w:left w:val="nil"/>
              <w:bottom w:val="single" w:sz="4" w:space="0" w:color="auto"/>
              <w:right w:val="nil"/>
            </w:tcBorders>
          </w:tcPr>
          <w:p w14:paraId="7DD5CC94" w14:textId="77777777" w:rsidR="008467A9" w:rsidRDefault="008467A9" w:rsidP="0052267A">
            <w:pPr>
              <w:jc w:val="center"/>
              <w:rPr>
                <w:rFonts w:ascii="Times New Roman" w:hAnsi="Times New Roman" w:cs="Times New Roman"/>
                <w:sz w:val="24"/>
                <w:szCs w:val="24"/>
              </w:rPr>
            </w:pPr>
          </w:p>
        </w:tc>
        <w:tc>
          <w:tcPr>
            <w:tcW w:w="1559" w:type="dxa"/>
            <w:tcBorders>
              <w:left w:val="nil"/>
              <w:bottom w:val="single" w:sz="4" w:space="0" w:color="auto"/>
              <w:right w:val="nil"/>
            </w:tcBorders>
          </w:tcPr>
          <w:p w14:paraId="0E1644A7" w14:textId="77777777" w:rsidR="008467A9" w:rsidRDefault="008467A9" w:rsidP="0052267A">
            <w:pPr>
              <w:jc w:val="center"/>
              <w:rPr>
                <w:rFonts w:ascii="Times New Roman" w:hAnsi="Times New Roman" w:cs="Times New Roman"/>
                <w:sz w:val="24"/>
                <w:szCs w:val="24"/>
              </w:rPr>
            </w:pPr>
          </w:p>
        </w:tc>
        <w:tc>
          <w:tcPr>
            <w:tcW w:w="1276" w:type="dxa"/>
            <w:tcBorders>
              <w:left w:val="nil"/>
              <w:bottom w:val="single" w:sz="4" w:space="0" w:color="auto"/>
              <w:right w:val="nil"/>
            </w:tcBorders>
          </w:tcPr>
          <w:p w14:paraId="075469F4" w14:textId="77777777" w:rsidR="008467A9" w:rsidRDefault="008467A9" w:rsidP="0052267A">
            <w:pPr>
              <w:jc w:val="center"/>
              <w:rPr>
                <w:rFonts w:ascii="Times New Roman" w:hAnsi="Times New Roman" w:cs="Times New Roman"/>
                <w:sz w:val="24"/>
                <w:szCs w:val="24"/>
              </w:rPr>
            </w:pPr>
          </w:p>
        </w:tc>
        <w:tc>
          <w:tcPr>
            <w:tcW w:w="941" w:type="dxa"/>
            <w:tcBorders>
              <w:left w:val="nil"/>
              <w:bottom w:val="single" w:sz="4" w:space="0" w:color="auto"/>
              <w:right w:val="nil"/>
            </w:tcBorders>
          </w:tcPr>
          <w:p w14:paraId="4C715A5B" w14:textId="77777777" w:rsidR="008467A9" w:rsidRDefault="008467A9" w:rsidP="0052267A">
            <w:pPr>
              <w:jc w:val="center"/>
              <w:rPr>
                <w:rFonts w:ascii="Times New Roman" w:hAnsi="Times New Roman" w:cs="Times New Roman"/>
                <w:sz w:val="24"/>
                <w:szCs w:val="24"/>
              </w:rPr>
            </w:pPr>
          </w:p>
        </w:tc>
      </w:tr>
      <w:tr w:rsidR="008467A9" w14:paraId="2698FA87" w14:textId="77777777" w:rsidTr="003E070E">
        <w:tc>
          <w:tcPr>
            <w:tcW w:w="2689" w:type="dxa"/>
            <w:tcBorders>
              <w:left w:val="nil"/>
              <w:bottom w:val="nil"/>
              <w:right w:val="nil"/>
            </w:tcBorders>
          </w:tcPr>
          <w:p w14:paraId="3CADBEF8"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Risk taking</w:t>
            </w:r>
          </w:p>
        </w:tc>
        <w:tc>
          <w:tcPr>
            <w:tcW w:w="1417" w:type="dxa"/>
            <w:tcBorders>
              <w:left w:val="nil"/>
              <w:bottom w:val="nil"/>
              <w:right w:val="nil"/>
            </w:tcBorders>
          </w:tcPr>
          <w:p w14:paraId="7084013D"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0.69</w:t>
            </w:r>
          </w:p>
        </w:tc>
        <w:tc>
          <w:tcPr>
            <w:tcW w:w="1134" w:type="dxa"/>
            <w:tcBorders>
              <w:left w:val="nil"/>
              <w:bottom w:val="nil"/>
              <w:right w:val="nil"/>
            </w:tcBorders>
          </w:tcPr>
          <w:p w14:paraId="13307680"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0.29</w:t>
            </w:r>
          </w:p>
        </w:tc>
        <w:tc>
          <w:tcPr>
            <w:tcW w:w="1559" w:type="dxa"/>
            <w:tcBorders>
              <w:left w:val="nil"/>
              <w:bottom w:val="nil"/>
              <w:right w:val="nil"/>
            </w:tcBorders>
          </w:tcPr>
          <w:p w14:paraId="453ED15C"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0.15</w:t>
            </w:r>
          </w:p>
        </w:tc>
        <w:tc>
          <w:tcPr>
            <w:tcW w:w="1276" w:type="dxa"/>
            <w:tcBorders>
              <w:left w:val="nil"/>
              <w:bottom w:val="nil"/>
              <w:right w:val="nil"/>
            </w:tcBorders>
          </w:tcPr>
          <w:p w14:paraId="15F28D7E"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2.42</w:t>
            </w:r>
          </w:p>
        </w:tc>
        <w:tc>
          <w:tcPr>
            <w:tcW w:w="941" w:type="dxa"/>
            <w:tcBorders>
              <w:left w:val="nil"/>
              <w:bottom w:val="nil"/>
              <w:right w:val="nil"/>
            </w:tcBorders>
          </w:tcPr>
          <w:p w14:paraId="152AD0CD"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.008</w:t>
            </w:r>
          </w:p>
        </w:tc>
      </w:tr>
      <w:tr w:rsidR="008467A9" w14:paraId="0C95DFAD" w14:textId="77777777" w:rsidTr="003E070E">
        <w:tc>
          <w:tcPr>
            <w:tcW w:w="2689" w:type="dxa"/>
            <w:tcBorders>
              <w:top w:val="nil"/>
              <w:left w:val="nil"/>
              <w:bottom w:val="nil"/>
              <w:right w:val="nil"/>
            </w:tcBorders>
          </w:tcPr>
          <w:p w14:paraId="55CFCD68"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Poor housing</w:t>
            </w:r>
          </w:p>
        </w:tc>
        <w:tc>
          <w:tcPr>
            <w:tcW w:w="1417" w:type="dxa"/>
            <w:tcBorders>
              <w:top w:val="nil"/>
              <w:left w:val="nil"/>
              <w:bottom w:val="nil"/>
              <w:right w:val="nil"/>
            </w:tcBorders>
          </w:tcPr>
          <w:p w14:paraId="2007E9BF"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0.81</w:t>
            </w:r>
          </w:p>
        </w:tc>
        <w:tc>
          <w:tcPr>
            <w:tcW w:w="1134" w:type="dxa"/>
            <w:tcBorders>
              <w:top w:val="nil"/>
              <w:left w:val="nil"/>
              <w:bottom w:val="nil"/>
              <w:right w:val="nil"/>
            </w:tcBorders>
          </w:tcPr>
          <w:p w14:paraId="6A9F0B7E"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0.29</w:t>
            </w:r>
          </w:p>
        </w:tc>
        <w:tc>
          <w:tcPr>
            <w:tcW w:w="1559" w:type="dxa"/>
            <w:tcBorders>
              <w:top w:val="nil"/>
              <w:left w:val="nil"/>
              <w:bottom w:val="nil"/>
              <w:right w:val="nil"/>
            </w:tcBorders>
          </w:tcPr>
          <w:p w14:paraId="7288C912"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0.17</w:t>
            </w:r>
          </w:p>
        </w:tc>
        <w:tc>
          <w:tcPr>
            <w:tcW w:w="1276" w:type="dxa"/>
            <w:tcBorders>
              <w:top w:val="nil"/>
              <w:left w:val="nil"/>
              <w:bottom w:val="nil"/>
              <w:right w:val="nil"/>
            </w:tcBorders>
          </w:tcPr>
          <w:p w14:paraId="0496B1C0"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2.75</w:t>
            </w:r>
          </w:p>
        </w:tc>
        <w:tc>
          <w:tcPr>
            <w:tcW w:w="941" w:type="dxa"/>
            <w:tcBorders>
              <w:top w:val="nil"/>
              <w:left w:val="nil"/>
              <w:bottom w:val="nil"/>
              <w:right w:val="nil"/>
            </w:tcBorders>
          </w:tcPr>
          <w:p w14:paraId="242DD01E"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.003</w:t>
            </w:r>
          </w:p>
        </w:tc>
      </w:tr>
      <w:tr w:rsidR="008467A9" w14:paraId="4E25DC37" w14:textId="77777777" w:rsidTr="003E070E">
        <w:tc>
          <w:tcPr>
            <w:tcW w:w="2689" w:type="dxa"/>
            <w:tcBorders>
              <w:top w:val="nil"/>
              <w:left w:val="nil"/>
              <w:bottom w:val="nil"/>
              <w:right w:val="nil"/>
            </w:tcBorders>
          </w:tcPr>
          <w:p w14:paraId="6CB29BFA"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Convicted father</w:t>
            </w:r>
          </w:p>
        </w:tc>
        <w:tc>
          <w:tcPr>
            <w:tcW w:w="1417" w:type="dxa"/>
            <w:tcBorders>
              <w:top w:val="nil"/>
              <w:left w:val="nil"/>
              <w:bottom w:val="nil"/>
              <w:right w:val="nil"/>
            </w:tcBorders>
          </w:tcPr>
          <w:p w14:paraId="1B16C580"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0.66</w:t>
            </w:r>
          </w:p>
        </w:tc>
        <w:tc>
          <w:tcPr>
            <w:tcW w:w="1134" w:type="dxa"/>
            <w:tcBorders>
              <w:top w:val="nil"/>
              <w:left w:val="nil"/>
              <w:bottom w:val="nil"/>
              <w:right w:val="nil"/>
            </w:tcBorders>
          </w:tcPr>
          <w:p w14:paraId="53A386C2"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0.27</w:t>
            </w:r>
          </w:p>
        </w:tc>
        <w:tc>
          <w:tcPr>
            <w:tcW w:w="1559" w:type="dxa"/>
            <w:tcBorders>
              <w:top w:val="nil"/>
              <w:left w:val="nil"/>
              <w:bottom w:val="nil"/>
              <w:right w:val="nil"/>
            </w:tcBorders>
          </w:tcPr>
          <w:p w14:paraId="4375905A"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0.15</w:t>
            </w:r>
          </w:p>
        </w:tc>
        <w:tc>
          <w:tcPr>
            <w:tcW w:w="1276" w:type="dxa"/>
            <w:tcBorders>
              <w:top w:val="nil"/>
              <w:left w:val="nil"/>
              <w:bottom w:val="nil"/>
              <w:right w:val="nil"/>
            </w:tcBorders>
          </w:tcPr>
          <w:p w14:paraId="102F984D"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2.45</w:t>
            </w:r>
          </w:p>
        </w:tc>
        <w:tc>
          <w:tcPr>
            <w:tcW w:w="941" w:type="dxa"/>
            <w:tcBorders>
              <w:top w:val="nil"/>
              <w:left w:val="nil"/>
              <w:bottom w:val="nil"/>
              <w:right w:val="nil"/>
            </w:tcBorders>
          </w:tcPr>
          <w:p w14:paraId="0CF28004"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.008</w:t>
            </w:r>
          </w:p>
        </w:tc>
      </w:tr>
      <w:tr w:rsidR="008467A9" w14:paraId="52C53B3E" w14:textId="77777777" w:rsidTr="003E070E">
        <w:tc>
          <w:tcPr>
            <w:tcW w:w="2689" w:type="dxa"/>
            <w:tcBorders>
              <w:top w:val="nil"/>
              <w:left w:val="nil"/>
              <w:bottom w:val="nil"/>
              <w:right w:val="nil"/>
            </w:tcBorders>
          </w:tcPr>
          <w:p w14:paraId="1D7DFDC1"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Poor supervision</w:t>
            </w:r>
          </w:p>
        </w:tc>
        <w:tc>
          <w:tcPr>
            <w:tcW w:w="1417" w:type="dxa"/>
            <w:tcBorders>
              <w:top w:val="nil"/>
              <w:left w:val="nil"/>
              <w:bottom w:val="nil"/>
              <w:right w:val="nil"/>
            </w:tcBorders>
          </w:tcPr>
          <w:p w14:paraId="057C8B71"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0.63</w:t>
            </w:r>
          </w:p>
        </w:tc>
        <w:tc>
          <w:tcPr>
            <w:tcW w:w="1134" w:type="dxa"/>
            <w:tcBorders>
              <w:top w:val="nil"/>
              <w:left w:val="nil"/>
              <w:bottom w:val="nil"/>
              <w:right w:val="nil"/>
            </w:tcBorders>
          </w:tcPr>
          <w:p w14:paraId="15FE159E"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0.26</w:t>
            </w:r>
          </w:p>
        </w:tc>
        <w:tc>
          <w:tcPr>
            <w:tcW w:w="1559" w:type="dxa"/>
            <w:tcBorders>
              <w:top w:val="nil"/>
              <w:left w:val="nil"/>
              <w:bottom w:val="nil"/>
              <w:right w:val="nil"/>
            </w:tcBorders>
          </w:tcPr>
          <w:p w14:paraId="4F8FFE47"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0.15</w:t>
            </w:r>
          </w:p>
        </w:tc>
        <w:tc>
          <w:tcPr>
            <w:tcW w:w="1276" w:type="dxa"/>
            <w:tcBorders>
              <w:top w:val="nil"/>
              <w:left w:val="nil"/>
              <w:bottom w:val="nil"/>
              <w:right w:val="nil"/>
            </w:tcBorders>
          </w:tcPr>
          <w:p w14:paraId="621AC641"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2.42</w:t>
            </w:r>
          </w:p>
        </w:tc>
        <w:tc>
          <w:tcPr>
            <w:tcW w:w="941" w:type="dxa"/>
            <w:tcBorders>
              <w:top w:val="nil"/>
              <w:left w:val="nil"/>
              <w:bottom w:val="nil"/>
              <w:right w:val="nil"/>
            </w:tcBorders>
          </w:tcPr>
          <w:p w14:paraId="38348AFF"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.008</w:t>
            </w:r>
          </w:p>
        </w:tc>
      </w:tr>
      <w:tr w:rsidR="008467A9" w14:paraId="211CAE28" w14:textId="77777777" w:rsidTr="003E070E">
        <w:tc>
          <w:tcPr>
            <w:tcW w:w="2689" w:type="dxa"/>
            <w:tcBorders>
              <w:top w:val="nil"/>
              <w:left w:val="nil"/>
              <w:bottom w:val="nil"/>
              <w:right w:val="nil"/>
            </w:tcBorders>
          </w:tcPr>
          <w:p w14:paraId="737E94DC"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Early school leaving</w:t>
            </w:r>
          </w:p>
        </w:tc>
        <w:tc>
          <w:tcPr>
            <w:tcW w:w="1417" w:type="dxa"/>
            <w:tcBorders>
              <w:top w:val="nil"/>
              <w:left w:val="nil"/>
              <w:bottom w:val="nil"/>
              <w:right w:val="nil"/>
            </w:tcBorders>
          </w:tcPr>
          <w:p w14:paraId="5A21A5DF"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0.85</w:t>
            </w:r>
          </w:p>
        </w:tc>
        <w:tc>
          <w:tcPr>
            <w:tcW w:w="1134" w:type="dxa"/>
            <w:tcBorders>
              <w:top w:val="nil"/>
              <w:left w:val="nil"/>
              <w:bottom w:val="nil"/>
              <w:right w:val="nil"/>
            </w:tcBorders>
          </w:tcPr>
          <w:p w14:paraId="57E52FDB"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0.38</w:t>
            </w:r>
          </w:p>
        </w:tc>
        <w:tc>
          <w:tcPr>
            <w:tcW w:w="1559" w:type="dxa"/>
            <w:tcBorders>
              <w:top w:val="nil"/>
              <w:left w:val="nil"/>
              <w:bottom w:val="nil"/>
              <w:right w:val="nil"/>
            </w:tcBorders>
          </w:tcPr>
          <w:p w14:paraId="0E69C837"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0.14</w:t>
            </w:r>
          </w:p>
        </w:tc>
        <w:tc>
          <w:tcPr>
            <w:tcW w:w="1276" w:type="dxa"/>
            <w:tcBorders>
              <w:top w:val="nil"/>
              <w:left w:val="nil"/>
              <w:bottom w:val="nil"/>
              <w:right w:val="nil"/>
            </w:tcBorders>
          </w:tcPr>
          <w:p w14:paraId="0B32AFCA"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2.21</w:t>
            </w:r>
          </w:p>
        </w:tc>
        <w:tc>
          <w:tcPr>
            <w:tcW w:w="941" w:type="dxa"/>
            <w:tcBorders>
              <w:top w:val="nil"/>
              <w:left w:val="nil"/>
              <w:bottom w:val="nil"/>
              <w:right w:val="nil"/>
            </w:tcBorders>
          </w:tcPr>
          <w:p w14:paraId="328E88A3"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.014</w:t>
            </w:r>
          </w:p>
        </w:tc>
      </w:tr>
      <w:tr w:rsidR="008467A9" w14:paraId="2B93C07B" w14:textId="77777777" w:rsidTr="003E070E">
        <w:tc>
          <w:tcPr>
            <w:tcW w:w="2689" w:type="dxa"/>
            <w:tcBorders>
              <w:top w:val="nil"/>
              <w:left w:val="nil"/>
              <w:bottom w:val="nil"/>
              <w:right w:val="nil"/>
            </w:tcBorders>
          </w:tcPr>
          <w:p w14:paraId="6451FF4F"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 xml:space="preserve">Separated </w:t>
            </w:r>
          </w:p>
        </w:tc>
        <w:tc>
          <w:tcPr>
            <w:tcW w:w="1417" w:type="dxa"/>
            <w:tcBorders>
              <w:top w:val="nil"/>
              <w:left w:val="nil"/>
              <w:bottom w:val="nil"/>
              <w:right w:val="nil"/>
            </w:tcBorders>
          </w:tcPr>
          <w:p w14:paraId="38BC5E2E"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0.53</w:t>
            </w:r>
          </w:p>
        </w:tc>
        <w:tc>
          <w:tcPr>
            <w:tcW w:w="1134" w:type="dxa"/>
            <w:tcBorders>
              <w:top w:val="nil"/>
              <w:left w:val="nil"/>
              <w:bottom w:val="nil"/>
              <w:right w:val="nil"/>
            </w:tcBorders>
          </w:tcPr>
          <w:p w14:paraId="2D75D471"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0.29</w:t>
            </w:r>
          </w:p>
        </w:tc>
        <w:tc>
          <w:tcPr>
            <w:tcW w:w="1559" w:type="dxa"/>
            <w:tcBorders>
              <w:top w:val="nil"/>
              <w:left w:val="nil"/>
              <w:bottom w:val="nil"/>
              <w:right w:val="nil"/>
            </w:tcBorders>
          </w:tcPr>
          <w:p w14:paraId="1C63C2B4"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0.11</w:t>
            </w:r>
          </w:p>
        </w:tc>
        <w:tc>
          <w:tcPr>
            <w:tcW w:w="1276" w:type="dxa"/>
            <w:tcBorders>
              <w:top w:val="nil"/>
              <w:left w:val="nil"/>
              <w:bottom w:val="nil"/>
              <w:right w:val="nil"/>
            </w:tcBorders>
          </w:tcPr>
          <w:p w14:paraId="3A312A17" w14:textId="634BEF4F"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1.</w:t>
            </w:r>
            <w:r w:rsidR="001E247F">
              <w:rPr>
                <w:rFonts w:ascii="Times New Roman" w:hAnsi="Times New Roman" w:cs="Times New Roman"/>
                <w:sz w:val="24"/>
                <w:szCs w:val="24"/>
              </w:rPr>
              <w:t>81</w:t>
            </w:r>
          </w:p>
        </w:tc>
        <w:tc>
          <w:tcPr>
            <w:tcW w:w="941" w:type="dxa"/>
            <w:tcBorders>
              <w:top w:val="nil"/>
              <w:left w:val="nil"/>
              <w:bottom w:val="nil"/>
              <w:right w:val="nil"/>
            </w:tcBorders>
          </w:tcPr>
          <w:p w14:paraId="0B287EC3" w14:textId="33E6965E"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w:t>
            </w:r>
            <w:r w:rsidR="001E247F">
              <w:rPr>
                <w:rFonts w:ascii="Times New Roman" w:hAnsi="Times New Roman" w:cs="Times New Roman"/>
                <w:sz w:val="24"/>
                <w:szCs w:val="24"/>
              </w:rPr>
              <w:t>36</w:t>
            </w:r>
          </w:p>
        </w:tc>
      </w:tr>
      <w:tr w:rsidR="008467A9" w14:paraId="0D277785" w14:textId="77777777" w:rsidTr="003E070E">
        <w:tc>
          <w:tcPr>
            <w:tcW w:w="2689" w:type="dxa"/>
            <w:tcBorders>
              <w:top w:val="nil"/>
              <w:left w:val="nil"/>
              <w:bottom w:val="single" w:sz="4" w:space="0" w:color="auto"/>
              <w:right w:val="nil"/>
            </w:tcBorders>
          </w:tcPr>
          <w:p w14:paraId="5E4BE6A7"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Large family size</w:t>
            </w:r>
          </w:p>
        </w:tc>
        <w:tc>
          <w:tcPr>
            <w:tcW w:w="1417" w:type="dxa"/>
            <w:tcBorders>
              <w:top w:val="nil"/>
              <w:left w:val="nil"/>
              <w:bottom w:val="single" w:sz="4" w:space="0" w:color="auto"/>
              <w:right w:val="nil"/>
            </w:tcBorders>
          </w:tcPr>
          <w:p w14:paraId="20DC88CF"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0.51</w:t>
            </w:r>
          </w:p>
        </w:tc>
        <w:tc>
          <w:tcPr>
            <w:tcW w:w="1134" w:type="dxa"/>
            <w:tcBorders>
              <w:top w:val="nil"/>
              <w:left w:val="nil"/>
              <w:bottom w:val="single" w:sz="4" w:space="0" w:color="auto"/>
              <w:right w:val="nil"/>
            </w:tcBorders>
          </w:tcPr>
          <w:p w14:paraId="47793581"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0.30</w:t>
            </w:r>
          </w:p>
        </w:tc>
        <w:tc>
          <w:tcPr>
            <w:tcW w:w="1559" w:type="dxa"/>
            <w:tcBorders>
              <w:top w:val="nil"/>
              <w:left w:val="nil"/>
              <w:bottom w:val="single" w:sz="4" w:space="0" w:color="auto"/>
              <w:right w:val="nil"/>
            </w:tcBorders>
          </w:tcPr>
          <w:p w14:paraId="10067A92"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0.11</w:t>
            </w:r>
          </w:p>
        </w:tc>
        <w:tc>
          <w:tcPr>
            <w:tcW w:w="1276" w:type="dxa"/>
            <w:tcBorders>
              <w:top w:val="nil"/>
              <w:left w:val="nil"/>
              <w:bottom w:val="single" w:sz="4" w:space="0" w:color="auto"/>
              <w:right w:val="nil"/>
            </w:tcBorders>
          </w:tcPr>
          <w:p w14:paraId="6398EB4F"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1.72</w:t>
            </w:r>
          </w:p>
        </w:tc>
        <w:tc>
          <w:tcPr>
            <w:tcW w:w="941" w:type="dxa"/>
            <w:tcBorders>
              <w:top w:val="nil"/>
              <w:left w:val="nil"/>
              <w:bottom w:val="single" w:sz="4" w:space="0" w:color="auto"/>
              <w:right w:val="nil"/>
            </w:tcBorders>
          </w:tcPr>
          <w:p w14:paraId="7C881F58"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.043</w:t>
            </w:r>
          </w:p>
        </w:tc>
      </w:tr>
      <w:tr w:rsidR="008467A9" w14:paraId="37CA1225" w14:textId="77777777" w:rsidTr="00DD05F3">
        <w:tc>
          <w:tcPr>
            <w:tcW w:w="2689" w:type="dxa"/>
            <w:tcBorders>
              <w:left w:val="nil"/>
              <w:bottom w:val="single" w:sz="4" w:space="0" w:color="auto"/>
              <w:right w:val="nil"/>
            </w:tcBorders>
          </w:tcPr>
          <w:p w14:paraId="2B6F104B"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Males – F2-PB (N=202)</w:t>
            </w:r>
          </w:p>
        </w:tc>
        <w:tc>
          <w:tcPr>
            <w:tcW w:w="1417" w:type="dxa"/>
            <w:tcBorders>
              <w:left w:val="nil"/>
              <w:bottom w:val="single" w:sz="4" w:space="0" w:color="auto"/>
              <w:right w:val="nil"/>
            </w:tcBorders>
          </w:tcPr>
          <w:p w14:paraId="5ED0EA88" w14:textId="77777777" w:rsidR="008467A9" w:rsidRDefault="008467A9" w:rsidP="0052267A">
            <w:pPr>
              <w:jc w:val="center"/>
              <w:rPr>
                <w:rFonts w:ascii="Times New Roman" w:hAnsi="Times New Roman" w:cs="Times New Roman"/>
                <w:sz w:val="24"/>
                <w:szCs w:val="24"/>
              </w:rPr>
            </w:pPr>
          </w:p>
        </w:tc>
        <w:tc>
          <w:tcPr>
            <w:tcW w:w="1134" w:type="dxa"/>
            <w:tcBorders>
              <w:left w:val="nil"/>
              <w:bottom w:val="single" w:sz="4" w:space="0" w:color="auto"/>
              <w:right w:val="nil"/>
            </w:tcBorders>
          </w:tcPr>
          <w:p w14:paraId="0FC242B8" w14:textId="77777777" w:rsidR="008467A9" w:rsidRDefault="008467A9" w:rsidP="0052267A">
            <w:pPr>
              <w:jc w:val="center"/>
              <w:rPr>
                <w:rFonts w:ascii="Times New Roman" w:hAnsi="Times New Roman" w:cs="Times New Roman"/>
                <w:sz w:val="24"/>
                <w:szCs w:val="24"/>
              </w:rPr>
            </w:pPr>
          </w:p>
        </w:tc>
        <w:tc>
          <w:tcPr>
            <w:tcW w:w="1559" w:type="dxa"/>
            <w:tcBorders>
              <w:left w:val="nil"/>
              <w:bottom w:val="single" w:sz="4" w:space="0" w:color="auto"/>
              <w:right w:val="nil"/>
            </w:tcBorders>
          </w:tcPr>
          <w:p w14:paraId="2A86421F" w14:textId="77777777" w:rsidR="008467A9" w:rsidRDefault="008467A9" w:rsidP="0052267A">
            <w:pPr>
              <w:jc w:val="center"/>
              <w:rPr>
                <w:rFonts w:ascii="Times New Roman" w:hAnsi="Times New Roman" w:cs="Times New Roman"/>
                <w:sz w:val="24"/>
                <w:szCs w:val="24"/>
              </w:rPr>
            </w:pPr>
          </w:p>
        </w:tc>
        <w:tc>
          <w:tcPr>
            <w:tcW w:w="1276" w:type="dxa"/>
            <w:tcBorders>
              <w:left w:val="nil"/>
              <w:bottom w:val="single" w:sz="4" w:space="0" w:color="auto"/>
              <w:right w:val="nil"/>
            </w:tcBorders>
          </w:tcPr>
          <w:p w14:paraId="7BA3585B" w14:textId="77777777" w:rsidR="008467A9" w:rsidRDefault="008467A9" w:rsidP="0052267A">
            <w:pPr>
              <w:jc w:val="center"/>
              <w:rPr>
                <w:rFonts w:ascii="Times New Roman" w:hAnsi="Times New Roman" w:cs="Times New Roman"/>
                <w:sz w:val="24"/>
                <w:szCs w:val="24"/>
              </w:rPr>
            </w:pPr>
          </w:p>
        </w:tc>
        <w:tc>
          <w:tcPr>
            <w:tcW w:w="941" w:type="dxa"/>
            <w:tcBorders>
              <w:left w:val="nil"/>
              <w:bottom w:val="single" w:sz="4" w:space="0" w:color="auto"/>
              <w:right w:val="nil"/>
            </w:tcBorders>
          </w:tcPr>
          <w:p w14:paraId="448184A2" w14:textId="77777777" w:rsidR="008467A9" w:rsidRDefault="008467A9" w:rsidP="0052267A">
            <w:pPr>
              <w:jc w:val="center"/>
              <w:rPr>
                <w:rFonts w:ascii="Times New Roman" w:hAnsi="Times New Roman" w:cs="Times New Roman"/>
                <w:sz w:val="24"/>
                <w:szCs w:val="24"/>
              </w:rPr>
            </w:pPr>
          </w:p>
        </w:tc>
      </w:tr>
      <w:tr w:rsidR="008467A9" w14:paraId="0351878B" w14:textId="77777777" w:rsidTr="00DD05F3">
        <w:tc>
          <w:tcPr>
            <w:tcW w:w="2689" w:type="dxa"/>
            <w:tcBorders>
              <w:left w:val="nil"/>
              <w:bottom w:val="nil"/>
              <w:right w:val="nil"/>
            </w:tcBorders>
          </w:tcPr>
          <w:p w14:paraId="5E26E05E"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Poor supervision</w:t>
            </w:r>
          </w:p>
        </w:tc>
        <w:tc>
          <w:tcPr>
            <w:tcW w:w="1417" w:type="dxa"/>
            <w:tcBorders>
              <w:left w:val="nil"/>
              <w:bottom w:val="nil"/>
              <w:right w:val="nil"/>
            </w:tcBorders>
          </w:tcPr>
          <w:p w14:paraId="147A6891"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1.13</w:t>
            </w:r>
          </w:p>
        </w:tc>
        <w:tc>
          <w:tcPr>
            <w:tcW w:w="1134" w:type="dxa"/>
            <w:tcBorders>
              <w:left w:val="nil"/>
              <w:bottom w:val="nil"/>
              <w:right w:val="nil"/>
            </w:tcBorders>
          </w:tcPr>
          <w:p w14:paraId="370A442A"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0.28</w:t>
            </w:r>
          </w:p>
        </w:tc>
        <w:tc>
          <w:tcPr>
            <w:tcW w:w="1559" w:type="dxa"/>
            <w:tcBorders>
              <w:left w:val="nil"/>
              <w:bottom w:val="nil"/>
              <w:right w:val="nil"/>
            </w:tcBorders>
          </w:tcPr>
          <w:p w14:paraId="1FE5CFA8"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0.24</w:t>
            </w:r>
          </w:p>
        </w:tc>
        <w:tc>
          <w:tcPr>
            <w:tcW w:w="1276" w:type="dxa"/>
            <w:tcBorders>
              <w:left w:val="nil"/>
              <w:bottom w:val="nil"/>
              <w:right w:val="nil"/>
            </w:tcBorders>
          </w:tcPr>
          <w:p w14:paraId="4E5C360C"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4.04</w:t>
            </w:r>
          </w:p>
        </w:tc>
        <w:tc>
          <w:tcPr>
            <w:tcW w:w="941" w:type="dxa"/>
            <w:tcBorders>
              <w:left w:val="nil"/>
              <w:bottom w:val="nil"/>
              <w:right w:val="nil"/>
            </w:tcBorders>
          </w:tcPr>
          <w:p w14:paraId="42925848"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.0001</w:t>
            </w:r>
          </w:p>
        </w:tc>
      </w:tr>
      <w:tr w:rsidR="008467A9" w14:paraId="13092902" w14:textId="77777777" w:rsidTr="00DD05F3">
        <w:tc>
          <w:tcPr>
            <w:tcW w:w="2689" w:type="dxa"/>
            <w:tcBorders>
              <w:top w:val="nil"/>
              <w:left w:val="nil"/>
              <w:bottom w:val="nil"/>
              <w:right w:val="nil"/>
            </w:tcBorders>
          </w:tcPr>
          <w:p w14:paraId="69C99A9D"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Risk taking</w:t>
            </w:r>
          </w:p>
        </w:tc>
        <w:tc>
          <w:tcPr>
            <w:tcW w:w="1417" w:type="dxa"/>
            <w:tcBorders>
              <w:top w:val="nil"/>
              <w:left w:val="nil"/>
              <w:bottom w:val="nil"/>
              <w:right w:val="nil"/>
            </w:tcBorders>
          </w:tcPr>
          <w:p w14:paraId="763D5EF0"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1.01</w:t>
            </w:r>
          </w:p>
        </w:tc>
        <w:tc>
          <w:tcPr>
            <w:tcW w:w="1134" w:type="dxa"/>
            <w:tcBorders>
              <w:top w:val="nil"/>
              <w:left w:val="nil"/>
              <w:bottom w:val="nil"/>
              <w:right w:val="nil"/>
            </w:tcBorders>
          </w:tcPr>
          <w:p w14:paraId="2B700F3B"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0.31</w:t>
            </w:r>
          </w:p>
        </w:tc>
        <w:tc>
          <w:tcPr>
            <w:tcW w:w="1559" w:type="dxa"/>
            <w:tcBorders>
              <w:top w:val="nil"/>
              <w:left w:val="nil"/>
              <w:bottom w:val="nil"/>
              <w:right w:val="nil"/>
            </w:tcBorders>
          </w:tcPr>
          <w:p w14:paraId="05050F99"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0.19</w:t>
            </w:r>
          </w:p>
        </w:tc>
        <w:tc>
          <w:tcPr>
            <w:tcW w:w="1276" w:type="dxa"/>
            <w:tcBorders>
              <w:top w:val="nil"/>
              <w:left w:val="nil"/>
              <w:bottom w:val="nil"/>
              <w:right w:val="nil"/>
            </w:tcBorders>
          </w:tcPr>
          <w:p w14:paraId="2E3406CC"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3.26</w:t>
            </w:r>
          </w:p>
        </w:tc>
        <w:tc>
          <w:tcPr>
            <w:tcW w:w="941" w:type="dxa"/>
            <w:tcBorders>
              <w:top w:val="nil"/>
              <w:left w:val="nil"/>
              <w:bottom w:val="nil"/>
              <w:right w:val="nil"/>
            </w:tcBorders>
          </w:tcPr>
          <w:p w14:paraId="1CF58C04"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.0007</w:t>
            </w:r>
          </w:p>
        </w:tc>
      </w:tr>
      <w:tr w:rsidR="008467A9" w14:paraId="1D61A7DB" w14:textId="77777777" w:rsidTr="00DD05F3">
        <w:tc>
          <w:tcPr>
            <w:tcW w:w="2689" w:type="dxa"/>
            <w:tcBorders>
              <w:top w:val="nil"/>
              <w:left w:val="nil"/>
              <w:bottom w:val="nil"/>
              <w:right w:val="nil"/>
            </w:tcBorders>
          </w:tcPr>
          <w:p w14:paraId="6176E400"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Poor housing</w:t>
            </w:r>
          </w:p>
        </w:tc>
        <w:tc>
          <w:tcPr>
            <w:tcW w:w="1417" w:type="dxa"/>
            <w:tcBorders>
              <w:top w:val="nil"/>
              <w:left w:val="nil"/>
              <w:bottom w:val="nil"/>
              <w:right w:val="nil"/>
            </w:tcBorders>
          </w:tcPr>
          <w:p w14:paraId="2915CFA2"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0.93</w:t>
            </w:r>
          </w:p>
        </w:tc>
        <w:tc>
          <w:tcPr>
            <w:tcW w:w="1134" w:type="dxa"/>
            <w:tcBorders>
              <w:top w:val="nil"/>
              <w:left w:val="nil"/>
              <w:bottom w:val="nil"/>
              <w:right w:val="nil"/>
            </w:tcBorders>
          </w:tcPr>
          <w:p w14:paraId="44CB4874"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0.32</w:t>
            </w:r>
          </w:p>
        </w:tc>
        <w:tc>
          <w:tcPr>
            <w:tcW w:w="1559" w:type="dxa"/>
            <w:tcBorders>
              <w:top w:val="nil"/>
              <w:left w:val="nil"/>
              <w:bottom w:val="nil"/>
              <w:right w:val="nil"/>
            </w:tcBorders>
          </w:tcPr>
          <w:p w14:paraId="45A7525F"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0.17</w:t>
            </w:r>
          </w:p>
        </w:tc>
        <w:tc>
          <w:tcPr>
            <w:tcW w:w="1276" w:type="dxa"/>
            <w:tcBorders>
              <w:top w:val="nil"/>
              <w:left w:val="nil"/>
              <w:bottom w:val="nil"/>
              <w:right w:val="nil"/>
            </w:tcBorders>
          </w:tcPr>
          <w:p w14:paraId="3F0FE43F"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2.92</w:t>
            </w:r>
          </w:p>
        </w:tc>
        <w:tc>
          <w:tcPr>
            <w:tcW w:w="941" w:type="dxa"/>
            <w:tcBorders>
              <w:top w:val="nil"/>
              <w:left w:val="nil"/>
              <w:bottom w:val="nil"/>
              <w:right w:val="nil"/>
            </w:tcBorders>
          </w:tcPr>
          <w:p w14:paraId="5FB427A4"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.002</w:t>
            </w:r>
          </w:p>
        </w:tc>
      </w:tr>
      <w:tr w:rsidR="008467A9" w14:paraId="64BA01DB" w14:textId="77777777" w:rsidTr="00DD05F3">
        <w:tc>
          <w:tcPr>
            <w:tcW w:w="2689" w:type="dxa"/>
            <w:tcBorders>
              <w:top w:val="nil"/>
              <w:left w:val="nil"/>
              <w:bottom w:val="nil"/>
              <w:right w:val="nil"/>
            </w:tcBorders>
          </w:tcPr>
          <w:p w14:paraId="467137E7"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Early school leaving</w:t>
            </w:r>
          </w:p>
        </w:tc>
        <w:tc>
          <w:tcPr>
            <w:tcW w:w="1417" w:type="dxa"/>
            <w:tcBorders>
              <w:top w:val="nil"/>
              <w:left w:val="nil"/>
              <w:bottom w:val="nil"/>
              <w:right w:val="nil"/>
            </w:tcBorders>
          </w:tcPr>
          <w:p w14:paraId="007A6D5E"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1.15</w:t>
            </w:r>
          </w:p>
        </w:tc>
        <w:tc>
          <w:tcPr>
            <w:tcW w:w="1134" w:type="dxa"/>
            <w:tcBorders>
              <w:top w:val="nil"/>
              <w:left w:val="nil"/>
              <w:bottom w:val="nil"/>
              <w:right w:val="nil"/>
            </w:tcBorders>
          </w:tcPr>
          <w:p w14:paraId="73C25775"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0.42</w:t>
            </w:r>
          </w:p>
        </w:tc>
        <w:tc>
          <w:tcPr>
            <w:tcW w:w="1559" w:type="dxa"/>
            <w:tcBorders>
              <w:top w:val="nil"/>
              <w:left w:val="nil"/>
              <w:bottom w:val="nil"/>
              <w:right w:val="nil"/>
            </w:tcBorders>
          </w:tcPr>
          <w:p w14:paraId="01A21912"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0.17</w:t>
            </w:r>
          </w:p>
        </w:tc>
        <w:tc>
          <w:tcPr>
            <w:tcW w:w="1276" w:type="dxa"/>
            <w:tcBorders>
              <w:top w:val="nil"/>
              <w:left w:val="nil"/>
              <w:bottom w:val="nil"/>
              <w:right w:val="nil"/>
            </w:tcBorders>
          </w:tcPr>
          <w:p w14:paraId="42A88667"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2.77</w:t>
            </w:r>
          </w:p>
        </w:tc>
        <w:tc>
          <w:tcPr>
            <w:tcW w:w="941" w:type="dxa"/>
            <w:tcBorders>
              <w:top w:val="nil"/>
              <w:left w:val="nil"/>
              <w:bottom w:val="nil"/>
              <w:right w:val="nil"/>
            </w:tcBorders>
          </w:tcPr>
          <w:p w14:paraId="56390678"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.003</w:t>
            </w:r>
          </w:p>
        </w:tc>
      </w:tr>
      <w:tr w:rsidR="008467A9" w14:paraId="5DC4D754" w14:textId="77777777" w:rsidTr="00DD05F3">
        <w:tc>
          <w:tcPr>
            <w:tcW w:w="2689" w:type="dxa"/>
            <w:tcBorders>
              <w:top w:val="nil"/>
              <w:left w:val="nil"/>
              <w:bottom w:val="nil"/>
              <w:right w:val="nil"/>
            </w:tcBorders>
          </w:tcPr>
          <w:p w14:paraId="4EE62DB6"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Large family size</w:t>
            </w:r>
          </w:p>
        </w:tc>
        <w:tc>
          <w:tcPr>
            <w:tcW w:w="1417" w:type="dxa"/>
            <w:tcBorders>
              <w:top w:val="nil"/>
              <w:left w:val="nil"/>
              <w:bottom w:val="nil"/>
              <w:right w:val="nil"/>
            </w:tcBorders>
          </w:tcPr>
          <w:p w14:paraId="6F748252"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0.94</w:t>
            </w:r>
          </w:p>
        </w:tc>
        <w:tc>
          <w:tcPr>
            <w:tcW w:w="1134" w:type="dxa"/>
            <w:tcBorders>
              <w:top w:val="nil"/>
              <w:left w:val="nil"/>
              <w:bottom w:val="nil"/>
              <w:right w:val="nil"/>
            </w:tcBorders>
          </w:tcPr>
          <w:p w14:paraId="63B87082"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0.32</w:t>
            </w:r>
          </w:p>
        </w:tc>
        <w:tc>
          <w:tcPr>
            <w:tcW w:w="1559" w:type="dxa"/>
            <w:tcBorders>
              <w:top w:val="nil"/>
              <w:left w:val="nil"/>
              <w:bottom w:val="nil"/>
              <w:right w:val="nil"/>
            </w:tcBorders>
          </w:tcPr>
          <w:p w14:paraId="35C11AA5"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0.18</w:t>
            </w:r>
          </w:p>
        </w:tc>
        <w:tc>
          <w:tcPr>
            <w:tcW w:w="1276" w:type="dxa"/>
            <w:tcBorders>
              <w:top w:val="nil"/>
              <w:left w:val="nil"/>
              <w:bottom w:val="nil"/>
              <w:right w:val="nil"/>
            </w:tcBorders>
          </w:tcPr>
          <w:p w14:paraId="4C28099A"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2.94</w:t>
            </w:r>
          </w:p>
        </w:tc>
        <w:tc>
          <w:tcPr>
            <w:tcW w:w="941" w:type="dxa"/>
            <w:tcBorders>
              <w:top w:val="nil"/>
              <w:left w:val="nil"/>
              <w:bottom w:val="nil"/>
              <w:right w:val="nil"/>
            </w:tcBorders>
          </w:tcPr>
          <w:p w14:paraId="370534BC"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.002</w:t>
            </w:r>
          </w:p>
        </w:tc>
      </w:tr>
      <w:tr w:rsidR="008467A9" w14:paraId="6379A393" w14:textId="77777777" w:rsidTr="00DD05F3">
        <w:tc>
          <w:tcPr>
            <w:tcW w:w="2689" w:type="dxa"/>
            <w:tcBorders>
              <w:top w:val="nil"/>
              <w:left w:val="nil"/>
              <w:bottom w:val="nil"/>
              <w:right w:val="nil"/>
            </w:tcBorders>
          </w:tcPr>
          <w:p w14:paraId="638592D8"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Low take-home pay</w:t>
            </w:r>
          </w:p>
        </w:tc>
        <w:tc>
          <w:tcPr>
            <w:tcW w:w="1417" w:type="dxa"/>
            <w:tcBorders>
              <w:top w:val="nil"/>
              <w:left w:val="nil"/>
              <w:bottom w:val="nil"/>
              <w:right w:val="nil"/>
            </w:tcBorders>
          </w:tcPr>
          <w:p w14:paraId="165F66CD"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0.79</w:t>
            </w:r>
          </w:p>
        </w:tc>
        <w:tc>
          <w:tcPr>
            <w:tcW w:w="1134" w:type="dxa"/>
            <w:tcBorders>
              <w:top w:val="nil"/>
              <w:left w:val="nil"/>
              <w:bottom w:val="nil"/>
              <w:right w:val="nil"/>
            </w:tcBorders>
          </w:tcPr>
          <w:p w14:paraId="64F78363"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0.36</w:t>
            </w:r>
          </w:p>
        </w:tc>
        <w:tc>
          <w:tcPr>
            <w:tcW w:w="1559" w:type="dxa"/>
            <w:tcBorders>
              <w:top w:val="nil"/>
              <w:left w:val="nil"/>
              <w:bottom w:val="nil"/>
              <w:right w:val="nil"/>
            </w:tcBorders>
          </w:tcPr>
          <w:p w14:paraId="067860A8"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0.13</w:t>
            </w:r>
          </w:p>
        </w:tc>
        <w:tc>
          <w:tcPr>
            <w:tcW w:w="1276" w:type="dxa"/>
            <w:tcBorders>
              <w:top w:val="nil"/>
              <w:left w:val="nil"/>
              <w:bottom w:val="nil"/>
              <w:right w:val="nil"/>
            </w:tcBorders>
          </w:tcPr>
          <w:p w14:paraId="5320D1E4"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2.18</w:t>
            </w:r>
          </w:p>
        </w:tc>
        <w:tc>
          <w:tcPr>
            <w:tcW w:w="941" w:type="dxa"/>
            <w:tcBorders>
              <w:top w:val="nil"/>
              <w:left w:val="nil"/>
              <w:bottom w:val="nil"/>
              <w:right w:val="nil"/>
            </w:tcBorders>
          </w:tcPr>
          <w:p w14:paraId="2D20EEE5"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.015</w:t>
            </w:r>
          </w:p>
        </w:tc>
      </w:tr>
      <w:tr w:rsidR="008467A9" w14:paraId="4FB0D272" w14:textId="77777777" w:rsidTr="00DD05F3">
        <w:tc>
          <w:tcPr>
            <w:tcW w:w="2689" w:type="dxa"/>
            <w:tcBorders>
              <w:top w:val="nil"/>
              <w:left w:val="nil"/>
              <w:bottom w:val="nil"/>
              <w:right w:val="nil"/>
            </w:tcBorders>
          </w:tcPr>
          <w:p w14:paraId="4C853D2E"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Physical punishment</w:t>
            </w:r>
          </w:p>
        </w:tc>
        <w:tc>
          <w:tcPr>
            <w:tcW w:w="1417" w:type="dxa"/>
            <w:tcBorders>
              <w:top w:val="nil"/>
              <w:left w:val="nil"/>
              <w:bottom w:val="nil"/>
              <w:right w:val="nil"/>
            </w:tcBorders>
          </w:tcPr>
          <w:p w14:paraId="2E88F470"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0.54</w:t>
            </w:r>
          </w:p>
        </w:tc>
        <w:tc>
          <w:tcPr>
            <w:tcW w:w="1134" w:type="dxa"/>
            <w:tcBorders>
              <w:top w:val="nil"/>
              <w:left w:val="nil"/>
              <w:bottom w:val="nil"/>
              <w:right w:val="nil"/>
            </w:tcBorders>
          </w:tcPr>
          <w:p w14:paraId="571647A6"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0.29</w:t>
            </w:r>
          </w:p>
        </w:tc>
        <w:tc>
          <w:tcPr>
            <w:tcW w:w="1559" w:type="dxa"/>
            <w:tcBorders>
              <w:top w:val="nil"/>
              <w:left w:val="nil"/>
              <w:bottom w:val="nil"/>
              <w:right w:val="nil"/>
            </w:tcBorders>
          </w:tcPr>
          <w:p w14:paraId="0CC798C7"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0.11</w:t>
            </w:r>
          </w:p>
        </w:tc>
        <w:tc>
          <w:tcPr>
            <w:tcW w:w="1276" w:type="dxa"/>
            <w:tcBorders>
              <w:top w:val="nil"/>
              <w:left w:val="nil"/>
              <w:bottom w:val="nil"/>
              <w:right w:val="nil"/>
            </w:tcBorders>
          </w:tcPr>
          <w:p w14:paraId="603CCC3A"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1.87</w:t>
            </w:r>
          </w:p>
        </w:tc>
        <w:tc>
          <w:tcPr>
            <w:tcW w:w="941" w:type="dxa"/>
            <w:tcBorders>
              <w:top w:val="nil"/>
              <w:left w:val="nil"/>
              <w:bottom w:val="nil"/>
              <w:right w:val="nil"/>
            </w:tcBorders>
          </w:tcPr>
          <w:p w14:paraId="1773C748"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.032</w:t>
            </w:r>
          </w:p>
        </w:tc>
      </w:tr>
      <w:tr w:rsidR="008467A9" w14:paraId="1D601DA0" w14:textId="77777777" w:rsidTr="009065B2">
        <w:tc>
          <w:tcPr>
            <w:tcW w:w="2689" w:type="dxa"/>
            <w:tcBorders>
              <w:top w:val="nil"/>
              <w:left w:val="nil"/>
              <w:bottom w:val="single" w:sz="4" w:space="0" w:color="auto"/>
              <w:right w:val="nil"/>
            </w:tcBorders>
          </w:tcPr>
          <w:p w14:paraId="4D864F95"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 xml:space="preserve">Separated </w:t>
            </w:r>
          </w:p>
        </w:tc>
        <w:tc>
          <w:tcPr>
            <w:tcW w:w="1417" w:type="dxa"/>
            <w:tcBorders>
              <w:top w:val="nil"/>
              <w:left w:val="nil"/>
              <w:bottom w:val="single" w:sz="4" w:space="0" w:color="auto"/>
              <w:right w:val="nil"/>
            </w:tcBorders>
          </w:tcPr>
          <w:p w14:paraId="34A7DDBF"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0.55</w:t>
            </w:r>
          </w:p>
        </w:tc>
        <w:tc>
          <w:tcPr>
            <w:tcW w:w="1134" w:type="dxa"/>
            <w:tcBorders>
              <w:top w:val="nil"/>
              <w:left w:val="nil"/>
              <w:bottom w:val="single" w:sz="4" w:space="0" w:color="auto"/>
              <w:right w:val="nil"/>
            </w:tcBorders>
          </w:tcPr>
          <w:p w14:paraId="26F2C154"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0.31</w:t>
            </w:r>
          </w:p>
        </w:tc>
        <w:tc>
          <w:tcPr>
            <w:tcW w:w="1559" w:type="dxa"/>
            <w:tcBorders>
              <w:top w:val="nil"/>
              <w:left w:val="nil"/>
              <w:bottom w:val="single" w:sz="4" w:space="0" w:color="auto"/>
              <w:right w:val="nil"/>
            </w:tcBorders>
          </w:tcPr>
          <w:p w14:paraId="49EF7E4B"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0.10</w:t>
            </w:r>
          </w:p>
        </w:tc>
        <w:tc>
          <w:tcPr>
            <w:tcW w:w="1276" w:type="dxa"/>
            <w:tcBorders>
              <w:top w:val="nil"/>
              <w:left w:val="nil"/>
              <w:bottom w:val="single" w:sz="4" w:space="0" w:color="auto"/>
              <w:right w:val="nil"/>
            </w:tcBorders>
          </w:tcPr>
          <w:p w14:paraId="03CCE7BB"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1.75</w:t>
            </w:r>
          </w:p>
        </w:tc>
        <w:tc>
          <w:tcPr>
            <w:tcW w:w="941" w:type="dxa"/>
            <w:tcBorders>
              <w:top w:val="nil"/>
              <w:left w:val="nil"/>
              <w:bottom w:val="single" w:sz="4" w:space="0" w:color="auto"/>
              <w:right w:val="nil"/>
            </w:tcBorders>
          </w:tcPr>
          <w:p w14:paraId="66E2944C"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.041</w:t>
            </w:r>
          </w:p>
        </w:tc>
      </w:tr>
      <w:tr w:rsidR="008467A9" w14:paraId="38B08DC6" w14:textId="77777777" w:rsidTr="0031551F">
        <w:tc>
          <w:tcPr>
            <w:tcW w:w="2689" w:type="dxa"/>
            <w:tcBorders>
              <w:left w:val="nil"/>
              <w:bottom w:val="single" w:sz="4" w:space="0" w:color="auto"/>
              <w:right w:val="nil"/>
            </w:tcBorders>
          </w:tcPr>
          <w:p w14:paraId="1F1139BC"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Females F1-PP (N=206)</w:t>
            </w:r>
          </w:p>
        </w:tc>
        <w:tc>
          <w:tcPr>
            <w:tcW w:w="1417" w:type="dxa"/>
            <w:tcBorders>
              <w:left w:val="nil"/>
              <w:bottom w:val="single" w:sz="4" w:space="0" w:color="auto"/>
              <w:right w:val="nil"/>
            </w:tcBorders>
          </w:tcPr>
          <w:p w14:paraId="72E0A494" w14:textId="77777777" w:rsidR="008467A9" w:rsidRDefault="008467A9" w:rsidP="0052267A">
            <w:pPr>
              <w:jc w:val="center"/>
              <w:rPr>
                <w:rFonts w:ascii="Times New Roman" w:hAnsi="Times New Roman" w:cs="Times New Roman"/>
                <w:sz w:val="24"/>
                <w:szCs w:val="24"/>
              </w:rPr>
            </w:pPr>
          </w:p>
        </w:tc>
        <w:tc>
          <w:tcPr>
            <w:tcW w:w="1134" w:type="dxa"/>
            <w:tcBorders>
              <w:left w:val="nil"/>
              <w:bottom w:val="single" w:sz="4" w:space="0" w:color="auto"/>
              <w:right w:val="nil"/>
            </w:tcBorders>
          </w:tcPr>
          <w:p w14:paraId="2F16C651" w14:textId="77777777" w:rsidR="008467A9" w:rsidRDefault="008467A9" w:rsidP="0052267A">
            <w:pPr>
              <w:jc w:val="center"/>
              <w:rPr>
                <w:rFonts w:ascii="Times New Roman" w:hAnsi="Times New Roman" w:cs="Times New Roman"/>
                <w:sz w:val="24"/>
                <w:szCs w:val="24"/>
              </w:rPr>
            </w:pPr>
          </w:p>
        </w:tc>
        <w:tc>
          <w:tcPr>
            <w:tcW w:w="1559" w:type="dxa"/>
            <w:tcBorders>
              <w:left w:val="nil"/>
              <w:bottom w:val="single" w:sz="4" w:space="0" w:color="auto"/>
              <w:right w:val="nil"/>
            </w:tcBorders>
          </w:tcPr>
          <w:p w14:paraId="17C2D158" w14:textId="77777777" w:rsidR="008467A9" w:rsidRDefault="008467A9" w:rsidP="0052267A">
            <w:pPr>
              <w:jc w:val="center"/>
              <w:rPr>
                <w:rFonts w:ascii="Times New Roman" w:hAnsi="Times New Roman" w:cs="Times New Roman"/>
                <w:sz w:val="24"/>
                <w:szCs w:val="24"/>
              </w:rPr>
            </w:pPr>
          </w:p>
        </w:tc>
        <w:tc>
          <w:tcPr>
            <w:tcW w:w="1276" w:type="dxa"/>
            <w:tcBorders>
              <w:left w:val="nil"/>
              <w:bottom w:val="single" w:sz="4" w:space="0" w:color="auto"/>
              <w:right w:val="nil"/>
            </w:tcBorders>
          </w:tcPr>
          <w:p w14:paraId="27E5CE20" w14:textId="77777777" w:rsidR="008467A9" w:rsidRDefault="008467A9" w:rsidP="0052267A">
            <w:pPr>
              <w:jc w:val="center"/>
              <w:rPr>
                <w:rFonts w:ascii="Times New Roman" w:hAnsi="Times New Roman" w:cs="Times New Roman"/>
                <w:sz w:val="24"/>
                <w:szCs w:val="24"/>
              </w:rPr>
            </w:pPr>
          </w:p>
        </w:tc>
        <w:tc>
          <w:tcPr>
            <w:tcW w:w="941" w:type="dxa"/>
            <w:tcBorders>
              <w:left w:val="nil"/>
              <w:bottom w:val="single" w:sz="4" w:space="0" w:color="auto"/>
              <w:right w:val="nil"/>
            </w:tcBorders>
          </w:tcPr>
          <w:p w14:paraId="36215B19" w14:textId="77777777" w:rsidR="008467A9" w:rsidRDefault="008467A9" w:rsidP="0052267A">
            <w:pPr>
              <w:jc w:val="center"/>
              <w:rPr>
                <w:rFonts w:ascii="Times New Roman" w:hAnsi="Times New Roman" w:cs="Times New Roman"/>
                <w:sz w:val="24"/>
                <w:szCs w:val="24"/>
              </w:rPr>
            </w:pPr>
          </w:p>
        </w:tc>
      </w:tr>
      <w:tr w:rsidR="008467A9" w14:paraId="4E6DDD88" w14:textId="77777777" w:rsidTr="0031551F">
        <w:tc>
          <w:tcPr>
            <w:tcW w:w="2689" w:type="dxa"/>
            <w:tcBorders>
              <w:left w:val="nil"/>
              <w:bottom w:val="nil"/>
              <w:right w:val="nil"/>
            </w:tcBorders>
          </w:tcPr>
          <w:p w14:paraId="683BA78A"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Young mother</w:t>
            </w:r>
          </w:p>
        </w:tc>
        <w:tc>
          <w:tcPr>
            <w:tcW w:w="1417" w:type="dxa"/>
            <w:tcBorders>
              <w:left w:val="nil"/>
              <w:bottom w:val="nil"/>
              <w:right w:val="nil"/>
            </w:tcBorders>
          </w:tcPr>
          <w:p w14:paraId="53974554"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0.73</w:t>
            </w:r>
          </w:p>
        </w:tc>
        <w:tc>
          <w:tcPr>
            <w:tcW w:w="1134" w:type="dxa"/>
            <w:tcBorders>
              <w:left w:val="nil"/>
              <w:bottom w:val="nil"/>
              <w:right w:val="nil"/>
            </w:tcBorders>
          </w:tcPr>
          <w:p w14:paraId="6D4B8C71"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0.24</w:t>
            </w:r>
          </w:p>
        </w:tc>
        <w:tc>
          <w:tcPr>
            <w:tcW w:w="1559" w:type="dxa"/>
            <w:tcBorders>
              <w:left w:val="nil"/>
              <w:bottom w:val="nil"/>
              <w:right w:val="nil"/>
            </w:tcBorders>
          </w:tcPr>
          <w:p w14:paraId="0657BE98"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0.20</w:t>
            </w:r>
          </w:p>
        </w:tc>
        <w:tc>
          <w:tcPr>
            <w:tcW w:w="1276" w:type="dxa"/>
            <w:tcBorders>
              <w:left w:val="nil"/>
              <w:bottom w:val="nil"/>
              <w:right w:val="nil"/>
            </w:tcBorders>
          </w:tcPr>
          <w:p w14:paraId="6F37844A"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3.08</w:t>
            </w:r>
          </w:p>
        </w:tc>
        <w:tc>
          <w:tcPr>
            <w:tcW w:w="941" w:type="dxa"/>
            <w:tcBorders>
              <w:left w:val="nil"/>
              <w:bottom w:val="nil"/>
              <w:right w:val="nil"/>
            </w:tcBorders>
          </w:tcPr>
          <w:p w14:paraId="3FDAF821"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.001</w:t>
            </w:r>
          </w:p>
        </w:tc>
      </w:tr>
      <w:tr w:rsidR="008467A9" w14:paraId="6F234BFF" w14:textId="77777777" w:rsidTr="0031551F">
        <w:tc>
          <w:tcPr>
            <w:tcW w:w="2689" w:type="dxa"/>
            <w:tcBorders>
              <w:top w:val="nil"/>
              <w:left w:val="nil"/>
              <w:bottom w:val="nil"/>
              <w:right w:val="nil"/>
            </w:tcBorders>
          </w:tcPr>
          <w:p w14:paraId="67D8988C"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Separated</w:t>
            </w:r>
          </w:p>
        </w:tc>
        <w:tc>
          <w:tcPr>
            <w:tcW w:w="1417" w:type="dxa"/>
            <w:tcBorders>
              <w:top w:val="nil"/>
              <w:left w:val="nil"/>
              <w:bottom w:val="nil"/>
              <w:right w:val="nil"/>
            </w:tcBorders>
          </w:tcPr>
          <w:p w14:paraId="7B613382"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0.48</w:t>
            </w:r>
          </w:p>
        </w:tc>
        <w:tc>
          <w:tcPr>
            <w:tcW w:w="1134" w:type="dxa"/>
            <w:tcBorders>
              <w:top w:val="nil"/>
              <w:left w:val="nil"/>
              <w:bottom w:val="nil"/>
              <w:right w:val="nil"/>
            </w:tcBorders>
          </w:tcPr>
          <w:p w14:paraId="5B01FDB5"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0.21</w:t>
            </w:r>
          </w:p>
        </w:tc>
        <w:tc>
          <w:tcPr>
            <w:tcW w:w="1559" w:type="dxa"/>
            <w:tcBorders>
              <w:top w:val="nil"/>
              <w:left w:val="nil"/>
              <w:bottom w:val="nil"/>
              <w:right w:val="nil"/>
            </w:tcBorders>
          </w:tcPr>
          <w:p w14:paraId="766EEFC7"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0.15</w:t>
            </w:r>
          </w:p>
        </w:tc>
        <w:tc>
          <w:tcPr>
            <w:tcW w:w="1276" w:type="dxa"/>
            <w:tcBorders>
              <w:top w:val="nil"/>
              <w:left w:val="nil"/>
              <w:bottom w:val="nil"/>
              <w:right w:val="nil"/>
            </w:tcBorders>
          </w:tcPr>
          <w:p w14:paraId="18F19C22"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2.32</w:t>
            </w:r>
          </w:p>
        </w:tc>
        <w:tc>
          <w:tcPr>
            <w:tcW w:w="941" w:type="dxa"/>
            <w:tcBorders>
              <w:top w:val="nil"/>
              <w:left w:val="nil"/>
              <w:bottom w:val="nil"/>
              <w:right w:val="nil"/>
            </w:tcBorders>
          </w:tcPr>
          <w:p w14:paraId="07FF7B21"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.011</w:t>
            </w:r>
          </w:p>
        </w:tc>
      </w:tr>
      <w:tr w:rsidR="008467A9" w14:paraId="4FE1C2C3" w14:textId="77777777" w:rsidTr="0031551F">
        <w:tc>
          <w:tcPr>
            <w:tcW w:w="2689" w:type="dxa"/>
            <w:tcBorders>
              <w:top w:val="nil"/>
              <w:left w:val="nil"/>
              <w:bottom w:val="nil"/>
              <w:right w:val="nil"/>
            </w:tcBorders>
          </w:tcPr>
          <w:p w14:paraId="38275984"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 xml:space="preserve">Risk taking </w:t>
            </w:r>
          </w:p>
        </w:tc>
        <w:tc>
          <w:tcPr>
            <w:tcW w:w="1417" w:type="dxa"/>
            <w:tcBorders>
              <w:top w:val="nil"/>
              <w:left w:val="nil"/>
              <w:bottom w:val="nil"/>
              <w:right w:val="nil"/>
            </w:tcBorders>
          </w:tcPr>
          <w:p w14:paraId="58A1FBBC"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0.64</w:t>
            </w:r>
          </w:p>
        </w:tc>
        <w:tc>
          <w:tcPr>
            <w:tcW w:w="1134" w:type="dxa"/>
            <w:tcBorders>
              <w:top w:val="nil"/>
              <w:left w:val="nil"/>
              <w:bottom w:val="nil"/>
              <w:right w:val="nil"/>
            </w:tcBorders>
          </w:tcPr>
          <w:p w14:paraId="594352E2"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0.28</w:t>
            </w:r>
          </w:p>
        </w:tc>
        <w:tc>
          <w:tcPr>
            <w:tcW w:w="1559" w:type="dxa"/>
            <w:tcBorders>
              <w:top w:val="nil"/>
              <w:left w:val="nil"/>
              <w:bottom w:val="nil"/>
              <w:right w:val="nil"/>
            </w:tcBorders>
          </w:tcPr>
          <w:p w14:paraId="06CF7E0C"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0.15</w:t>
            </w:r>
          </w:p>
        </w:tc>
        <w:tc>
          <w:tcPr>
            <w:tcW w:w="1276" w:type="dxa"/>
            <w:tcBorders>
              <w:top w:val="nil"/>
              <w:left w:val="nil"/>
              <w:bottom w:val="nil"/>
              <w:right w:val="nil"/>
            </w:tcBorders>
          </w:tcPr>
          <w:p w14:paraId="612352F2"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2.26</w:t>
            </w:r>
          </w:p>
        </w:tc>
        <w:tc>
          <w:tcPr>
            <w:tcW w:w="941" w:type="dxa"/>
            <w:tcBorders>
              <w:top w:val="nil"/>
              <w:left w:val="nil"/>
              <w:bottom w:val="nil"/>
              <w:right w:val="nil"/>
            </w:tcBorders>
          </w:tcPr>
          <w:p w14:paraId="2331FDC9"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.013</w:t>
            </w:r>
          </w:p>
        </w:tc>
      </w:tr>
      <w:tr w:rsidR="008467A9" w14:paraId="17C1455E" w14:textId="77777777" w:rsidTr="0031551F">
        <w:tc>
          <w:tcPr>
            <w:tcW w:w="2689" w:type="dxa"/>
            <w:tcBorders>
              <w:top w:val="nil"/>
              <w:left w:val="nil"/>
              <w:bottom w:val="nil"/>
              <w:right w:val="nil"/>
            </w:tcBorders>
          </w:tcPr>
          <w:p w14:paraId="22F99C44"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Convicted mother</w:t>
            </w:r>
          </w:p>
        </w:tc>
        <w:tc>
          <w:tcPr>
            <w:tcW w:w="1417" w:type="dxa"/>
            <w:tcBorders>
              <w:top w:val="nil"/>
              <w:left w:val="nil"/>
              <w:bottom w:val="nil"/>
              <w:right w:val="nil"/>
            </w:tcBorders>
          </w:tcPr>
          <w:p w14:paraId="5CECA5FB"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0.77</w:t>
            </w:r>
          </w:p>
        </w:tc>
        <w:tc>
          <w:tcPr>
            <w:tcW w:w="1134" w:type="dxa"/>
            <w:tcBorders>
              <w:top w:val="nil"/>
              <w:left w:val="nil"/>
              <w:bottom w:val="nil"/>
              <w:right w:val="nil"/>
            </w:tcBorders>
          </w:tcPr>
          <w:p w14:paraId="7DA880BF"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0.32</w:t>
            </w:r>
          </w:p>
        </w:tc>
        <w:tc>
          <w:tcPr>
            <w:tcW w:w="1559" w:type="dxa"/>
            <w:tcBorders>
              <w:top w:val="nil"/>
              <w:left w:val="nil"/>
              <w:bottom w:val="nil"/>
              <w:right w:val="nil"/>
            </w:tcBorders>
          </w:tcPr>
          <w:p w14:paraId="4460152D"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0.16</w:t>
            </w:r>
          </w:p>
        </w:tc>
        <w:tc>
          <w:tcPr>
            <w:tcW w:w="1276" w:type="dxa"/>
            <w:tcBorders>
              <w:top w:val="nil"/>
              <w:left w:val="nil"/>
              <w:bottom w:val="nil"/>
              <w:right w:val="nil"/>
            </w:tcBorders>
          </w:tcPr>
          <w:p w14:paraId="35192781"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2.41</w:t>
            </w:r>
          </w:p>
        </w:tc>
        <w:tc>
          <w:tcPr>
            <w:tcW w:w="941" w:type="dxa"/>
            <w:tcBorders>
              <w:top w:val="nil"/>
              <w:left w:val="nil"/>
              <w:bottom w:val="nil"/>
              <w:right w:val="nil"/>
            </w:tcBorders>
          </w:tcPr>
          <w:p w14:paraId="210D56A2"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.008</w:t>
            </w:r>
          </w:p>
        </w:tc>
      </w:tr>
      <w:tr w:rsidR="008467A9" w14:paraId="1674184A" w14:textId="77777777" w:rsidTr="0031551F">
        <w:tc>
          <w:tcPr>
            <w:tcW w:w="2689" w:type="dxa"/>
            <w:tcBorders>
              <w:top w:val="nil"/>
              <w:left w:val="nil"/>
              <w:bottom w:val="nil"/>
              <w:right w:val="nil"/>
            </w:tcBorders>
          </w:tcPr>
          <w:p w14:paraId="6C8EE9AF" w14:textId="40811F33" w:rsidR="008467A9" w:rsidRDefault="008467A9" w:rsidP="00916C75">
            <w:pPr>
              <w:rPr>
                <w:rFonts w:ascii="Times New Roman" w:hAnsi="Times New Roman" w:cs="Times New Roman"/>
                <w:sz w:val="24"/>
                <w:szCs w:val="24"/>
              </w:rPr>
            </w:pPr>
            <w:r>
              <w:rPr>
                <w:rFonts w:ascii="Times New Roman" w:hAnsi="Times New Roman" w:cs="Times New Roman"/>
                <w:sz w:val="24"/>
                <w:szCs w:val="24"/>
              </w:rPr>
              <w:t>Low</w:t>
            </w:r>
            <w:r w:rsidR="000B3F8F">
              <w:rPr>
                <w:rFonts w:ascii="Times New Roman" w:hAnsi="Times New Roman" w:cs="Times New Roman"/>
                <w:sz w:val="24"/>
                <w:szCs w:val="24"/>
              </w:rPr>
              <w:t xml:space="preserve"> </w:t>
            </w:r>
            <w:r>
              <w:rPr>
                <w:rFonts w:ascii="Times New Roman" w:hAnsi="Times New Roman" w:cs="Times New Roman"/>
                <w:sz w:val="24"/>
                <w:szCs w:val="24"/>
              </w:rPr>
              <w:t>take</w:t>
            </w:r>
            <w:r w:rsidR="000B3F8F">
              <w:rPr>
                <w:rFonts w:ascii="Times New Roman" w:hAnsi="Times New Roman" w:cs="Times New Roman"/>
                <w:sz w:val="24"/>
                <w:szCs w:val="24"/>
              </w:rPr>
              <w:t>-</w:t>
            </w:r>
            <w:r>
              <w:rPr>
                <w:rFonts w:ascii="Times New Roman" w:hAnsi="Times New Roman" w:cs="Times New Roman"/>
                <w:sz w:val="24"/>
                <w:szCs w:val="24"/>
              </w:rPr>
              <w:t>home pay</w:t>
            </w:r>
          </w:p>
        </w:tc>
        <w:tc>
          <w:tcPr>
            <w:tcW w:w="1417" w:type="dxa"/>
            <w:tcBorders>
              <w:top w:val="nil"/>
              <w:left w:val="nil"/>
              <w:bottom w:val="nil"/>
              <w:right w:val="nil"/>
            </w:tcBorders>
          </w:tcPr>
          <w:p w14:paraId="41A7C3CD"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0.44</w:t>
            </w:r>
          </w:p>
        </w:tc>
        <w:tc>
          <w:tcPr>
            <w:tcW w:w="1134" w:type="dxa"/>
            <w:tcBorders>
              <w:top w:val="nil"/>
              <w:left w:val="nil"/>
              <w:bottom w:val="nil"/>
              <w:right w:val="nil"/>
            </w:tcBorders>
          </w:tcPr>
          <w:p w14:paraId="5C0F7898"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0.24</w:t>
            </w:r>
          </w:p>
        </w:tc>
        <w:tc>
          <w:tcPr>
            <w:tcW w:w="1559" w:type="dxa"/>
            <w:tcBorders>
              <w:top w:val="nil"/>
              <w:left w:val="nil"/>
              <w:bottom w:val="nil"/>
              <w:right w:val="nil"/>
            </w:tcBorders>
          </w:tcPr>
          <w:p w14:paraId="5892595A"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0.12</w:t>
            </w:r>
          </w:p>
        </w:tc>
        <w:tc>
          <w:tcPr>
            <w:tcW w:w="1276" w:type="dxa"/>
            <w:tcBorders>
              <w:top w:val="nil"/>
              <w:left w:val="nil"/>
              <w:bottom w:val="nil"/>
              <w:right w:val="nil"/>
            </w:tcBorders>
          </w:tcPr>
          <w:p w14:paraId="017AAE63"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1.84</w:t>
            </w:r>
          </w:p>
        </w:tc>
        <w:tc>
          <w:tcPr>
            <w:tcW w:w="941" w:type="dxa"/>
            <w:tcBorders>
              <w:top w:val="nil"/>
              <w:left w:val="nil"/>
              <w:bottom w:val="nil"/>
              <w:right w:val="nil"/>
            </w:tcBorders>
          </w:tcPr>
          <w:p w14:paraId="5A80B387"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.034</w:t>
            </w:r>
          </w:p>
        </w:tc>
      </w:tr>
      <w:tr w:rsidR="008467A9" w14:paraId="32C94F02" w14:textId="77777777" w:rsidTr="0031551F">
        <w:tc>
          <w:tcPr>
            <w:tcW w:w="2689" w:type="dxa"/>
            <w:tcBorders>
              <w:top w:val="nil"/>
              <w:left w:val="nil"/>
              <w:bottom w:val="single" w:sz="4" w:space="0" w:color="auto"/>
              <w:right w:val="nil"/>
            </w:tcBorders>
          </w:tcPr>
          <w:p w14:paraId="7ED49071"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Poor supervision</w:t>
            </w:r>
          </w:p>
        </w:tc>
        <w:tc>
          <w:tcPr>
            <w:tcW w:w="1417" w:type="dxa"/>
            <w:tcBorders>
              <w:top w:val="nil"/>
              <w:left w:val="nil"/>
              <w:bottom w:val="single" w:sz="4" w:space="0" w:color="auto"/>
              <w:right w:val="nil"/>
            </w:tcBorders>
          </w:tcPr>
          <w:p w14:paraId="3BB63CC8"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0.36</w:t>
            </w:r>
          </w:p>
        </w:tc>
        <w:tc>
          <w:tcPr>
            <w:tcW w:w="1134" w:type="dxa"/>
            <w:tcBorders>
              <w:top w:val="nil"/>
              <w:left w:val="nil"/>
              <w:bottom w:val="single" w:sz="4" w:space="0" w:color="auto"/>
              <w:right w:val="nil"/>
            </w:tcBorders>
          </w:tcPr>
          <w:p w14:paraId="594696B4"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0.20</w:t>
            </w:r>
          </w:p>
        </w:tc>
        <w:tc>
          <w:tcPr>
            <w:tcW w:w="1559" w:type="dxa"/>
            <w:tcBorders>
              <w:top w:val="nil"/>
              <w:left w:val="nil"/>
              <w:bottom w:val="single" w:sz="4" w:space="0" w:color="auto"/>
              <w:right w:val="nil"/>
            </w:tcBorders>
          </w:tcPr>
          <w:p w14:paraId="04104D43"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0.12</w:t>
            </w:r>
          </w:p>
        </w:tc>
        <w:tc>
          <w:tcPr>
            <w:tcW w:w="1276" w:type="dxa"/>
            <w:tcBorders>
              <w:top w:val="nil"/>
              <w:left w:val="nil"/>
              <w:bottom w:val="single" w:sz="4" w:space="0" w:color="auto"/>
              <w:right w:val="nil"/>
            </w:tcBorders>
          </w:tcPr>
          <w:p w14:paraId="0070BCF7"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1.79</w:t>
            </w:r>
          </w:p>
        </w:tc>
        <w:tc>
          <w:tcPr>
            <w:tcW w:w="941" w:type="dxa"/>
            <w:tcBorders>
              <w:top w:val="nil"/>
              <w:left w:val="nil"/>
              <w:bottom w:val="single" w:sz="4" w:space="0" w:color="auto"/>
              <w:right w:val="nil"/>
            </w:tcBorders>
          </w:tcPr>
          <w:p w14:paraId="000DF6FF"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.037</w:t>
            </w:r>
          </w:p>
        </w:tc>
      </w:tr>
      <w:tr w:rsidR="008467A9" w14:paraId="056CADD2" w14:textId="77777777" w:rsidTr="00400FCC">
        <w:tc>
          <w:tcPr>
            <w:tcW w:w="2689" w:type="dxa"/>
            <w:tcBorders>
              <w:left w:val="nil"/>
              <w:bottom w:val="single" w:sz="4" w:space="0" w:color="auto"/>
              <w:right w:val="nil"/>
            </w:tcBorders>
          </w:tcPr>
          <w:p w14:paraId="0FE81542"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Females F2-PB (N=217)</w:t>
            </w:r>
          </w:p>
        </w:tc>
        <w:tc>
          <w:tcPr>
            <w:tcW w:w="1417" w:type="dxa"/>
            <w:tcBorders>
              <w:left w:val="nil"/>
              <w:bottom w:val="single" w:sz="4" w:space="0" w:color="auto"/>
              <w:right w:val="nil"/>
            </w:tcBorders>
          </w:tcPr>
          <w:p w14:paraId="55844005" w14:textId="77777777" w:rsidR="008467A9" w:rsidRDefault="008467A9" w:rsidP="0052267A">
            <w:pPr>
              <w:jc w:val="center"/>
              <w:rPr>
                <w:rFonts w:ascii="Times New Roman" w:hAnsi="Times New Roman" w:cs="Times New Roman"/>
                <w:sz w:val="24"/>
                <w:szCs w:val="24"/>
              </w:rPr>
            </w:pPr>
          </w:p>
        </w:tc>
        <w:tc>
          <w:tcPr>
            <w:tcW w:w="1134" w:type="dxa"/>
            <w:tcBorders>
              <w:left w:val="nil"/>
              <w:bottom w:val="single" w:sz="4" w:space="0" w:color="auto"/>
              <w:right w:val="nil"/>
            </w:tcBorders>
          </w:tcPr>
          <w:p w14:paraId="4D98DEC0" w14:textId="77777777" w:rsidR="008467A9" w:rsidRDefault="008467A9" w:rsidP="0052267A">
            <w:pPr>
              <w:jc w:val="center"/>
              <w:rPr>
                <w:rFonts w:ascii="Times New Roman" w:hAnsi="Times New Roman" w:cs="Times New Roman"/>
                <w:sz w:val="24"/>
                <w:szCs w:val="24"/>
              </w:rPr>
            </w:pPr>
          </w:p>
        </w:tc>
        <w:tc>
          <w:tcPr>
            <w:tcW w:w="1559" w:type="dxa"/>
            <w:tcBorders>
              <w:left w:val="nil"/>
              <w:bottom w:val="single" w:sz="4" w:space="0" w:color="auto"/>
              <w:right w:val="nil"/>
            </w:tcBorders>
          </w:tcPr>
          <w:p w14:paraId="7CA64AE8" w14:textId="77777777" w:rsidR="008467A9" w:rsidRDefault="008467A9" w:rsidP="0052267A">
            <w:pPr>
              <w:jc w:val="center"/>
              <w:rPr>
                <w:rFonts w:ascii="Times New Roman" w:hAnsi="Times New Roman" w:cs="Times New Roman"/>
                <w:sz w:val="24"/>
                <w:szCs w:val="24"/>
              </w:rPr>
            </w:pPr>
          </w:p>
        </w:tc>
        <w:tc>
          <w:tcPr>
            <w:tcW w:w="1276" w:type="dxa"/>
            <w:tcBorders>
              <w:left w:val="nil"/>
              <w:bottom w:val="single" w:sz="4" w:space="0" w:color="auto"/>
              <w:right w:val="nil"/>
            </w:tcBorders>
          </w:tcPr>
          <w:p w14:paraId="12949A59" w14:textId="77777777" w:rsidR="008467A9" w:rsidRDefault="008467A9" w:rsidP="0052267A">
            <w:pPr>
              <w:jc w:val="center"/>
              <w:rPr>
                <w:rFonts w:ascii="Times New Roman" w:hAnsi="Times New Roman" w:cs="Times New Roman"/>
                <w:sz w:val="24"/>
                <w:szCs w:val="24"/>
              </w:rPr>
            </w:pPr>
          </w:p>
        </w:tc>
        <w:tc>
          <w:tcPr>
            <w:tcW w:w="941" w:type="dxa"/>
            <w:tcBorders>
              <w:left w:val="nil"/>
              <w:bottom w:val="single" w:sz="4" w:space="0" w:color="auto"/>
              <w:right w:val="nil"/>
            </w:tcBorders>
          </w:tcPr>
          <w:p w14:paraId="69F209BE" w14:textId="77777777" w:rsidR="008467A9" w:rsidRDefault="008467A9" w:rsidP="0052267A">
            <w:pPr>
              <w:jc w:val="center"/>
              <w:rPr>
                <w:rFonts w:ascii="Times New Roman" w:hAnsi="Times New Roman" w:cs="Times New Roman"/>
                <w:sz w:val="24"/>
                <w:szCs w:val="24"/>
              </w:rPr>
            </w:pPr>
          </w:p>
        </w:tc>
      </w:tr>
      <w:tr w:rsidR="008467A9" w14:paraId="0B299FE1" w14:textId="77777777" w:rsidTr="00400FCC">
        <w:tc>
          <w:tcPr>
            <w:tcW w:w="2689" w:type="dxa"/>
            <w:tcBorders>
              <w:left w:val="nil"/>
              <w:bottom w:val="nil"/>
              <w:right w:val="nil"/>
            </w:tcBorders>
          </w:tcPr>
          <w:p w14:paraId="35550511"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Poor supervision</w:t>
            </w:r>
          </w:p>
        </w:tc>
        <w:tc>
          <w:tcPr>
            <w:tcW w:w="1417" w:type="dxa"/>
            <w:tcBorders>
              <w:left w:val="nil"/>
              <w:bottom w:val="nil"/>
              <w:right w:val="nil"/>
            </w:tcBorders>
          </w:tcPr>
          <w:p w14:paraId="19B0245C"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0.63</w:t>
            </w:r>
          </w:p>
        </w:tc>
        <w:tc>
          <w:tcPr>
            <w:tcW w:w="1134" w:type="dxa"/>
            <w:tcBorders>
              <w:left w:val="nil"/>
              <w:bottom w:val="nil"/>
              <w:right w:val="nil"/>
            </w:tcBorders>
          </w:tcPr>
          <w:p w14:paraId="156FA654"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0.20</w:t>
            </w:r>
          </w:p>
        </w:tc>
        <w:tc>
          <w:tcPr>
            <w:tcW w:w="1559" w:type="dxa"/>
            <w:tcBorders>
              <w:left w:val="nil"/>
              <w:bottom w:val="nil"/>
              <w:right w:val="nil"/>
            </w:tcBorders>
          </w:tcPr>
          <w:p w14:paraId="774CB43C"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0.19</w:t>
            </w:r>
          </w:p>
        </w:tc>
        <w:tc>
          <w:tcPr>
            <w:tcW w:w="1276" w:type="dxa"/>
            <w:tcBorders>
              <w:left w:val="nil"/>
              <w:bottom w:val="nil"/>
              <w:right w:val="nil"/>
            </w:tcBorders>
          </w:tcPr>
          <w:p w14:paraId="54AB6C30"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3.08</w:t>
            </w:r>
          </w:p>
        </w:tc>
        <w:tc>
          <w:tcPr>
            <w:tcW w:w="941" w:type="dxa"/>
            <w:tcBorders>
              <w:left w:val="nil"/>
              <w:bottom w:val="nil"/>
              <w:right w:val="nil"/>
            </w:tcBorders>
          </w:tcPr>
          <w:p w14:paraId="4F625A28"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.001</w:t>
            </w:r>
          </w:p>
        </w:tc>
      </w:tr>
      <w:tr w:rsidR="008467A9" w14:paraId="266B0556" w14:textId="77777777" w:rsidTr="00400FCC">
        <w:tc>
          <w:tcPr>
            <w:tcW w:w="2689" w:type="dxa"/>
            <w:tcBorders>
              <w:top w:val="nil"/>
              <w:left w:val="nil"/>
              <w:bottom w:val="nil"/>
              <w:right w:val="nil"/>
            </w:tcBorders>
          </w:tcPr>
          <w:p w14:paraId="56E72B11"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Young mother</w:t>
            </w:r>
          </w:p>
        </w:tc>
        <w:tc>
          <w:tcPr>
            <w:tcW w:w="1417" w:type="dxa"/>
            <w:tcBorders>
              <w:top w:val="nil"/>
              <w:left w:val="nil"/>
              <w:bottom w:val="nil"/>
              <w:right w:val="nil"/>
            </w:tcBorders>
          </w:tcPr>
          <w:p w14:paraId="7D6C0B15"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0.66</w:t>
            </w:r>
          </w:p>
        </w:tc>
        <w:tc>
          <w:tcPr>
            <w:tcW w:w="1134" w:type="dxa"/>
            <w:tcBorders>
              <w:top w:val="nil"/>
              <w:left w:val="nil"/>
              <w:bottom w:val="nil"/>
              <w:right w:val="nil"/>
            </w:tcBorders>
          </w:tcPr>
          <w:p w14:paraId="34F211A7"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0.25</w:t>
            </w:r>
          </w:p>
        </w:tc>
        <w:tc>
          <w:tcPr>
            <w:tcW w:w="1559" w:type="dxa"/>
            <w:tcBorders>
              <w:top w:val="nil"/>
              <w:left w:val="nil"/>
              <w:bottom w:val="nil"/>
              <w:right w:val="nil"/>
            </w:tcBorders>
          </w:tcPr>
          <w:p w14:paraId="459BF23C"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0.17</w:t>
            </w:r>
          </w:p>
        </w:tc>
        <w:tc>
          <w:tcPr>
            <w:tcW w:w="1276" w:type="dxa"/>
            <w:tcBorders>
              <w:top w:val="nil"/>
              <w:left w:val="nil"/>
              <w:bottom w:val="nil"/>
              <w:right w:val="nil"/>
            </w:tcBorders>
          </w:tcPr>
          <w:p w14:paraId="0AA8B4FA"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2.70</w:t>
            </w:r>
          </w:p>
        </w:tc>
        <w:tc>
          <w:tcPr>
            <w:tcW w:w="941" w:type="dxa"/>
            <w:tcBorders>
              <w:top w:val="nil"/>
              <w:left w:val="nil"/>
              <w:bottom w:val="nil"/>
              <w:right w:val="nil"/>
            </w:tcBorders>
          </w:tcPr>
          <w:p w14:paraId="053391BF"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.004</w:t>
            </w:r>
          </w:p>
        </w:tc>
      </w:tr>
      <w:tr w:rsidR="008467A9" w14:paraId="4DE65BA9" w14:textId="77777777" w:rsidTr="00400FCC">
        <w:tc>
          <w:tcPr>
            <w:tcW w:w="2689" w:type="dxa"/>
            <w:tcBorders>
              <w:top w:val="nil"/>
              <w:left w:val="nil"/>
              <w:bottom w:val="nil"/>
              <w:right w:val="nil"/>
            </w:tcBorders>
          </w:tcPr>
          <w:p w14:paraId="72B86983"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Separated</w:t>
            </w:r>
          </w:p>
        </w:tc>
        <w:tc>
          <w:tcPr>
            <w:tcW w:w="1417" w:type="dxa"/>
            <w:tcBorders>
              <w:top w:val="nil"/>
              <w:left w:val="nil"/>
              <w:bottom w:val="nil"/>
              <w:right w:val="nil"/>
            </w:tcBorders>
          </w:tcPr>
          <w:p w14:paraId="27B4CC6A"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0.51</w:t>
            </w:r>
          </w:p>
        </w:tc>
        <w:tc>
          <w:tcPr>
            <w:tcW w:w="1134" w:type="dxa"/>
            <w:tcBorders>
              <w:top w:val="nil"/>
              <w:left w:val="nil"/>
              <w:bottom w:val="nil"/>
              <w:right w:val="nil"/>
            </w:tcBorders>
          </w:tcPr>
          <w:p w14:paraId="5E12C1DE"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0.21</w:t>
            </w:r>
          </w:p>
        </w:tc>
        <w:tc>
          <w:tcPr>
            <w:tcW w:w="1559" w:type="dxa"/>
            <w:tcBorders>
              <w:top w:val="nil"/>
              <w:left w:val="nil"/>
              <w:bottom w:val="nil"/>
              <w:right w:val="nil"/>
            </w:tcBorders>
          </w:tcPr>
          <w:p w14:paraId="10A446CE"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0.15</w:t>
            </w:r>
          </w:p>
        </w:tc>
        <w:tc>
          <w:tcPr>
            <w:tcW w:w="1276" w:type="dxa"/>
            <w:tcBorders>
              <w:top w:val="nil"/>
              <w:left w:val="nil"/>
              <w:bottom w:val="nil"/>
              <w:right w:val="nil"/>
            </w:tcBorders>
          </w:tcPr>
          <w:p w14:paraId="093D088F"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2.43</w:t>
            </w:r>
          </w:p>
        </w:tc>
        <w:tc>
          <w:tcPr>
            <w:tcW w:w="941" w:type="dxa"/>
            <w:tcBorders>
              <w:top w:val="nil"/>
              <w:left w:val="nil"/>
              <w:bottom w:val="nil"/>
              <w:right w:val="nil"/>
            </w:tcBorders>
          </w:tcPr>
          <w:p w14:paraId="057E0083"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.008</w:t>
            </w:r>
          </w:p>
        </w:tc>
      </w:tr>
      <w:tr w:rsidR="008467A9" w14:paraId="60FE97C6" w14:textId="77777777" w:rsidTr="00400FCC">
        <w:tc>
          <w:tcPr>
            <w:tcW w:w="2689" w:type="dxa"/>
            <w:tcBorders>
              <w:top w:val="nil"/>
              <w:left w:val="nil"/>
              <w:bottom w:val="nil"/>
              <w:right w:val="nil"/>
            </w:tcBorders>
          </w:tcPr>
          <w:p w14:paraId="19573378"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Risk taking</w:t>
            </w:r>
          </w:p>
        </w:tc>
        <w:tc>
          <w:tcPr>
            <w:tcW w:w="1417" w:type="dxa"/>
            <w:tcBorders>
              <w:top w:val="nil"/>
              <w:left w:val="nil"/>
              <w:bottom w:val="nil"/>
              <w:right w:val="nil"/>
            </w:tcBorders>
          </w:tcPr>
          <w:p w14:paraId="415E4A9A"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0.78</w:t>
            </w:r>
          </w:p>
        </w:tc>
        <w:tc>
          <w:tcPr>
            <w:tcW w:w="1134" w:type="dxa"/>
            <w:tcBorders>
              <w:top w:val="nil"/>
              <w:left w:val="nil"/>
              <w:bottom w:val="nil"/>
              <w:right w:val="nil"/>
            </w:tcBorders>
          </w:tcPr>
          <w:p w14:paraId="5960BEC6"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0.28</w:t>
            </w:r>
          </w:p>
        </w:tc>
        <w:tc>
          <w:tcPr>
            <w:tcW w:w="1559" w:type="dxa"/>
            <w:tcBorders>
              <w:top w:val="nil"/>
              <w:left w:val="nil"/>
              <w:bottom w:val="nil"/>
              <w:right w:val="nil"/>
            </w:tcBorders>
          </w:tcPr>
          <w:p w14:paraId="6F83A10C"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0.16</w:t>
            </w:r>
          </w:p>
        </w:tc>
        <w:tc>
          <w:tcPr>
            <w:tcW w:w="1276" w:type="dxa"/>
            <w:tcBorders>
              <w:top w:val="nil"/>
              <w:left w:val="nil"/>
              <w:bottom w:val="nil"/>
              <w:right w:val="nil"/>
            </w:tcBorders>
          </w:tcPr>
          <w:p w14:paraId="27C63183"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2.74</w:t>
            </w:r>
          </w:p>
        </w:tc>
        <w:tc>
          <w:tcPr>
            <w:tcW w:w="941" w:type="dxa"/>
            <w:tcBorders>
              <w:top w:val="nil"/>
              <w:left w:val="nil"/>
              <w:bottom w:val="nil"/>
              <w:right w:val="nil"/>
            </w:tcBorders>
          </w:tcPr>
          <w:p w14:paraId="796634A5"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.003</w:t>
            </w:r>
          </w:p>
        </w:tc>
      </w:tr>
      <w:tr w:rsidR="008467A9" w14:paraId="6B15A749" w14:textId="77777777" w:rsidTr="00400FCC">
        <w:tc>
          <w:tcPr>
            <w:tcW w:w="2689" w:type="dxa"/>
            <w:tcBorders>
              <w:top w:val="nil"/>
              <w:left w:val="nil"/>
              <w:bottom w:val="nil"/>
              <w:right w:val="nil"/>
            </w:tcBorders>
          </w:tcPr>
          <w:p w14:paraId="22116E42"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Parental conflict</w:t>
            </w:r>
          </w:p>
        </w:tc>
        <w:tc>
          <w:tcPr>
            <w:tcW w:w="1417" w:type="dxa"/>
            <w:tcBorders>
              <w:top w:val="nil"/>
              <w:left w:val="nil"/>
              <w:bottom w:val="nil"/>
              <w:right w:val="nil"/>
            </w:tcBorders>
          </w:tcPr>
          <w:p w14:paraId="11BF9FF6"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0.60</w:t>
            </w:r>
          </w:p>
        </w:tc>
        <w:tc>
          <w:tcPr>
            <w:tcW w:w="1134" w:type="dxa"/>
            <w:tcBorders>
              <w:top w:val="nil"/>
              <w:left w:val="nil"/>
              <w:bottom w:val="nil"/>
              <w:right w:val="nil"/>
            </w:tcBorders>
          </w:tcPr>
          <w:p w14:paraId="7F686CDE"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0.21</w:t>
            </w:r>
          </w:p>
        </w:tc>
        <w:tc>
          <w:tcPr>
            <w:tcW w:w="1559" w:type="dxa"/>
            <w:tcBorders>
              <w:top w:val="nil"/>
              <w:left w:val="nil"/>
              <w:bottom w:val="nil"/>
              <w:right w:val="nil"/>
            </w:tcBorders>
          </w:tcPr>
          <w:p w14:paraId="64256BF2"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0.17</w:t>
            </w:r>
          </w:p>
        </w:tc>
        <w:tc>
          <w:tcPr>
            <w:tcW w:w="1276" w:type="dxa"/>
            <w:tcBorders>
              <w:top w:val="nil"/>
              <w:left w:val="nil"/>
              <w:bottom w:val="nil"/>
              <w:right w:val="nil"/>
            </w:tcBorders>
          </w:tcPr>
          <w:p w14:paraId="0AAB00F4"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2.90</w:t>
            </w:r>
          </w:p>
        </w:tc>
        <w:tc>
          <w:tcPr>
            <w:tcW w:w="941" w:type="dxa"/>
            <w:tcBorders>
              <w:top w:val="nil"/>
              <w:left w:val="nil"/>
              <w:bottom w:val="nil"/>
              <w:right w:val="nil"/>
            </w:tcBorders>
          </w:tcPr>
          <w:p w14:paraId="5D50428B"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.002</w:t>
            </w:r>
          </w:p>
        </w:tc>
      </w:tr>
      <w:tr w:rsidR="008467A9" w14:paraId="16147B6E" w14:textId="77777777" w:rsidTr="00400FCC">
        <w:tc>
          <w:tcPr>
            <w:tcW w:w="2689" w:type="dxa"/>
            <w:tcBorders>
              <w:top w:val="nil"/>
              <w:left w:val="nil"/>
              <w:bottom w:val="nil"/>
              <w:right w:val="nil"/>
            </w:tcBorders>
          </w:tcPr>
          <w:p w14:paraId="38BF7EBA"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 xml:space="preserve">Early school leaving </w:t>
            </w:r>
          </w:p>
        </w:tc>
        <w:tc>
          <w:tcPr>
            <w:tcW w:w="1417" w:type="dxa"/>
            <w:tcBorders>
              <w:top w:val="nil"/>
              <w:left w:val="nil"/>
              <w:bottom w:val="nil"/>
              <w:right w:val="nil"/>
            </w:tcBorders>
          </w:tcPr>
          <w:p w14:paraId="256D6BEE"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0.67</w:t>
            </w:r>
          </w:p>
        </w:tc>
        <w:tc>
          <w:tcPr>
            <w:tcW w:w="1134" w:type="dxa"/>
            <w:tcBorders>
              <w:top w:val="nil"/>
              <w:left w:val="nil"/>
              <w:bottom w:val="nil"/>
              <w:right w:val="nil"/>
            </w:tcBorders>
          </w:tcPr>
          <w:p w14:paraId="71D25270"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0.29</w:t>
            </w:r>
          </w:p>
        </w:tc>
        <w:tc>
          <w:tcPr>
            <w:tcW w:w="1559" w:type="dxa"/>
            <w:tcBorders>
              <w:top w:val="nil"/>
              <w:left w:val="nil"/>
              <w:bottom w:val="nil"/>
              <w:right w:val="nil"/>
            </w:tcBorders>
          </w:tcPr>
          <w:p w14:paraId="2CB18FBF"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0.14</w:t>
            </w:r>
          </w:p>
        </w:tc>
        <w:tc>
          <w:tcPr>
            <w:tcW w:w="1276" w:type="dxa"/>
            <w:tcBorders>
              <w:top w:val="nil"/>
              <w:left w:val="nil"/>
              <w:bottom w:val="nil"/>
              <w:right w:val="nil"/>
            </w:tcBorders>
          </w:tcPr>
          <w:p w14:paraId="32E44C02"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2.31</w:t>
            </w:r>
          </w:p>
        </w:tc>
        <w:tc>
          <w:tcPr>
            <w:tcW w:w="941" w:type="dxa"/>
            <w:tcBorders>
              <w:top w:val="nil"/>
              <w:left w:val="nil"/>
              <w:bottom w:val="nil"/>
              <w:right w:val="nil"/>
            </w:tcBorders>
          </w:tcPr>
          <w:p w14:paraId="7B44B659"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.011</w:t>
            </w:r>
          </w:p>
        </w:tc>
      </w:tr>
      <w:tr w:rsidR="008467A9" w14:paraId="23CDC899" w14:textId="77777777" w:rsidTr="00400FCC">
        <w:tc>
          <w:tcPr>
            <w:tcW w:w="2689" w:type="dxa"/>
            <w:tcBorders>
              <w:top w:val="nil"/>
              <w:left w:val="nil"/>
              <w:bottom w:val="nil"/>
              <w:right w:val="nil"/>
            </w:tcBorders>
          </w:tcPr>
          <w:p w14:paraId="2ACFF19F"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Poor attention</w:t>
            </w:r>
          </w:p>
        </w:tc>
        <w:tc>
          <w:tcPr>
            <w:tcW w:w="1417" w:type="dxa"/>
            <w:tcBorders>
              <w:top w:val="nil"/>
              <w:left w:val="nil"/>
              <w:bottom w:val="nil"/>
              <w:right w:val="nil"/>
            </w:tcBorders>
          </w:tcPr>
          <w:p w14:paraId="06751F41"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0.54</w:t>
            </w:r>
          </w:p>
        </w:tc>
        <w:tc>
          <w:tcPr>
            <w:tcW w:w="1134" w:type="dxa"/>
            <w:tcBorders>
              <w:top w:val="nil"/>
              <w:left w:val="nil"/>
              <w:bottom w:val="nil"/>
              <w:right w:val="nil"/>
            </w:tcBorders>
          </w:tcPr>
          <w:p w14:paraId="563CC6D2"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0.34</w:t>
            </w:r>
          </w:p>
        </w:tc>
        <w:tc>
          <w:tcPr>
            <w:tcW w:w="1559" w:type="dxa"/>
            <w:tcBorders>
              <w:top w:val="nil"/>
              <w:left w:val="nil"/>
              <w:bottom w:val="nil"/>
              <w:right w:val="nil"/>
            </w:tcBorders>
          </w:tcPr>
          <w:p w14:paraId="74A447B1"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0.10</w:t>
            </w:r>
          </w:p>
        </w:tc>
        <w:tc>
          <w:tcPr>
            <w:tcW w:w="1276" w:type="dxa"/>
            <w:tcBorders>
              <w:top w:val="nil"/>
              <w:left w:val="nil"/>
              <w:bottom w:val="nil"/>
              <w:right w:val="nil"/>
            </w:tcBorders>
          </w:tcPr>
          <w:p w14:paraId="5D5F5699"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1.60</w:t>
            </w:r>
          </w:p>
        </w:tc>
        <w:tc>
          <w:tcPr>
            <w:tcW w:w="941" w:type="dxa"/>
            <w:tcBorders>
              <w:top w:val="nil"/>
              <w:left w:val="nil"/>
              <w:bottom w:val="nil"/>
              <w:right w:val="nil"/>
            </w:tcBorders>
          </w:tcPr>
          <w:p w14:paraId="2D8A0AD1"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.056</w:t>
            </w:r>
          </w:p>
        </w:tc>
      </w:tr>
      <w:tr w:rsidR="008467A9" w14:paraId="5717EECA" w14:textId="77777777" w:rsidTr="00400FCC">
        <w:tc>
          <w:tcPr>
            <w:tcW w:w="2689" w:type="dxa"/>
            <w:tcBorders>
              <w:top w:val="nil"/>
              <w:left w:val="nil"/>
              <w:bottom w:val="nil"/>
              <w:right w:val="nil"/>
            </w:tcBorders>
          </w:tcPr>
          <w:p w14:paraId="289552CD"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Authoritarian father</w:t>
            </w:r>
          </w:p>
        </w:tc>
        <w:tc>
          <w:tcPr>
            <w:tcW w:w="1417" w:type="dxa"/>
            <w:tcBorders>
              <w:top w:val="nil"/>
              <w:left w:val="nil"/>
              <w:bottom w:val="nil"/>
              <w:right w:val="nil"/>
            </w:tcBorders>
          </w:tcPr>
          <w:p w14:paraId="03964550"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0.32</w:t>
            </w:r>
          </w:p>
        </w:tc>
        <w:tc>
          <w:tcPr>
            <w:tcW w:w="1134" w:type="dxa"/>
            <w:tcBorders>
              <w:top w:val="nil"/>
              <w:left w:val="nil"/>
              <w:bottom w:val="nil"/>
              <w:right w:val="nil"/>
            </w:tcBorders>
          </w:tcPr>
          <w:p w14:paraId="36EDC270"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0.22</w:t>
            </w:r>
          </w:p>
        </w:tc>
        <w:tc>
          <w:tcPr>
            <w:tcW w:w="1559" w:type="dxa"/>
            <w:tcBorders>
              <w:top w:val="nil"/>
              <w:left w:val="nil"/>
              <w:bottom w:val="nil"/>
              <w:right w:val="nil"/>
            </w:tcBorders>
          </w:tcPr>
          <w:p w14:paraId="5A491B40"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0.09</w:t>
            </w:r>
          </w:p>
        </w:tc>
        <w:tc>
          <w:tcPr>
            <w:tcW w:w="1276" w:type="dxa"/>
            <w:tcBorders>
              <w:top w:val="nil"/>
              <w:left w:val="nil"/>
              <w:bottom w:val="nil"/>
              <w:right w:val="nil"/>
            </w:tcBorders>
          </w:tcPr>
          <w:p w14:paraId="41A75AEA"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1.41</w:t>
            </w:r>
          </w:p>
        </w:tc>
        <w:tc>
          <w:tcPr>
            <w:tcW w:w="941" w:type="dxa"/>
            <w:tcBorders>
              <w:top w:val="nil"/>
              <w:left w:val="nil"/>
              <w:bottom w:val="nil"/>
              <w:right w:val="nil"/>
            </w:tcBorders>
          </w:tcPr>
          <w:p w14:paraId="4C5795BA"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.079</w:t>
            </w:r>
          </w:p>
        </w:tc>
      </w:tr>
      <w:tr w:rsidR="008467A9" w14:paraId="21733A1B" w14:textId="77777777" w:rsidTr="00400FCC">
        <w:tc>
          <w:tcPr>
            <w:tcW w:w="2689" w:type="dxa"/>
            <w:tcBorders>
              <w:top w:val="nil"/>
              <w:left w:val="nil"/>
              <w:right w:val="nil"/>
            </w:tcBorders>
          </w:tcPr>
          <w:p w14:paraId="4C309CA4" w14:textId="77777777" w:rsidR="008467A9" w:rsidRDefault="008467A9" w:rsidP="00916C75">
            <w:pPr>
              <w:rPr>
                <w:rFonts w:ascii="Times New Roman" w:hAnsi="Times New Roman" w:cs="Times New Roman"/>
                <w:sz w:val="24"/>
                <w:szCs w:val="24"/>
              </w:rPr>
            </w:pPr>
            <w:r>
              <w:rPr>
                <w:rFonts w:ascii="Times New Roman" w:hAnsi="Times New Roman" w:cs="Times New Roman"/>
                <w:sz w:val="24"/>
                <w:szCs w:val="24"/>
              </w:rPr>
              <w:t>Physical punishment</w:t>
            </w:r>
          </w:p>
        </w:tc>
        <w:tc>
          <w:tcPr>
            <w:tcW w:w="1417" w:type="dxa"/>
            <w:tcBorders>
              <w:top w:val="nil"/>
              <w:left w:val="nil"/>
              <w:right w:val="nil"/>
            </w:tcBorders>
          </w:tcPr>
          <w:p w14:paraId="7FF61092"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0.29</w:t>
            </w:r>
          </w:p>
        </w:tc>
        <w:tc>
          <w:tcPr>
            <w:tcW w:w="1134" w:type="dxa"/>
            <w:tcBorders>
              <w:top w:val="nil"/>
              <w:left w:val="nil"/>
              <w:right w:val="nil"/>
            </w:tcBorders>
          </w:tcPr>
          <w:p w14:paraId="1DE6BECE"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0.21</w:t>
            </w:r>
          </w:p>
        </w:tc>
        <w:tc>
          <w:tcPr>
            <w:tcW w:w="1559" w:type="dxa"/>
            <w:tcBorders>
              <w:top w:val="nil"/>
              <w:left w:val="nil"/>
              <w:right w:val="nil"/>
            </w:tcBorders>
          </w:tcPr>
          <w:p w14:paraId="3832B1CA"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0.08</w:t>
            </w:r>
          </w:p>
        </w:tc>
        <w:tc>
          <w:tcPr>
            <w:tcW w:w="1276" w:type="dxa"/>
            <w:tcBorders>
              <w:top w:val="nil"/>
              <w:left w:val="nil"/>
              <w:right w:val="nil"/>
            </w:tcBorders>
          </w:tcPr>
          <w:p w14:paraId="0BDB5AC4"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1.37</w:t>
            </w:r>
          </w:p>
        </w:tc>
        <w:tc>
          <w:tcPr>
            <w:tcW w:w="941" w:type="dxa"/>
            <w:tcBorders>
              <w:top w:val="nil"/>
              <w:left w:val="nil"/>
              <w:right w:val="nil"/>
            </w:tcBorders>
          </w:tcPr>
          <w:p w14:paraId="7935D682" w14:textId="77777777" w:rsidR="008467A9" w:rsidRDefault="008467A9" w:rsidP="0052267A">
            <w:pPr>
              <w:jc w:val="center"/>
              <w:rPr>
                <w:rFonts w:ascii="Times New Roman" w:hAnsi="Times New Roman" w:cs="Times New Roman"/>
                <w:sz w:val="24"/>
                <w:szCs w:val="24"/>
              </w:rPr>
            </w:pPr>
            <w:r>
              <w:rPr>
                <w:rFonts w:ascii="Times New Roman" w:hAnsi="Times New Roman" w:cs="Times New Roman"/>
                <w:sz w:val="24"/>
                <w:szCs w:val="24"/>
              </w:rPr>
              <w:t>.086</w:t>
            </w:r>
          </w:p>
        </w:tc>
      </w:tr>
    </w:tbl>
    <w:p w14:paraId="0A3E9343" w14:textId="37BC0170" w:rsidR="008467A9" w:rsidRPr="001F4DF2" w:rsidRDefault="008467A9" w:rsidP="00432BCB">
      <w:pPr>
        <w:spacing w:after="0" w:line="480" w:lineRule="auto"/>
        <w:rPr>
          <w:rFonts w:ascii="Times New Roman" w:hAnsi="Times New Roman" w:cs="Times New Roman"/>
          <w:sz w:val="24"/>
          <w:szCs w:val="24"/>
        </w:rPr>
      </w:pPr>
      <w:r w:rsidRPr="006452C8">
        <w:rPr>
          <w:rFonts w:ascii="Times New Roman" w:hAnsi="Times New Roman" w:cs="Times New Roman"/>
          <w:i/>
          <w:iCs/>
          <w:sz w:val="24"/>
          <w:szCs w:val="24"/>
        </w:rPr>
        <w:t>Note</w:t>
      </w:r>
      <w:r w:rsidR="006452C8" w:rsidRPr="006452C8">
        <w:rPr>
          <w:rFonts w:ascii="Times New Roman" w:hAnsi="Times New Roman" w:cs="Times New Roman"/>
          <w:i/>
          <w:iCs/>
          <w:sz w:val="24"/>
          <w:szCs w:val="24"/>
        </w:rPr>
        <w:t>.</w:t>
      </w:r>
      <w:r>
        <w:rPr>
          <w:rFonts w:ascii="Times New Roman" w:hAnsi="Times New Roman" w:cs="Times New Roman"/>
          <w:sz w:val="24"/>
          <w:szCs w:val="24"/>
        </w:rPr>
        <w:t xml:space="preserve"> F1-PP = Factor 1, psychopathic personality</w:t>
      </w:r>
      <w:r w:rsidR="000B3F8F">
        <w:rPr>
          <w:rFonts w:ascii="Times New Roman" w:hAnsi="Times New Roman" w:cs="Times New Roman"/>
          <w:sz w:val="24"/>
          <w:szCs w:val="24"/>
        </w:rPr>
        <w:t>;</w:t>
      </w:r>
      <w:r>
        <w:rPr>
          <w:rFonts w:ascii="Times New Roman" w:hAnsi="Times New Roman" w:cs="Times New Roman"/>
          <w:sz w:val="24"/>
          <w:szCs w:val="24"/>
        </w:rPr>
        <w:t xml:space="preserve"> F2-PB = Factor 2, psychopathic behaviour; </w:t>
      </w:r>
      <w:r w:rsidRPr="006452C8">
        <w:rPr>
          <w:rFonts w:ascii="Times New Roman" w:hAnsi="Times New Roman" w:cs="Times New Roman"/>
          <w:i/>
          <w:iCs/>
          <w:sz w:val="24"/>
          <w:szCs w:val="24"/>
        </w:rPr>
        <w:t>B</w:t>
      </w:r>
      <w:r>
        <w:rPr>
          <w:rFonts w:ascii="Times New Roman" w:hAnsi="Times New Roman" w:cs="Times New Roman"/>
          <w:sz w:val="24"/>
          <w:szCs w:val="24"/>
        </w:rPr>
        <w:t xml:space="preserve"> = increase in score</w:t>
      </w:r>
      <w:r w:rsidR="000B3F8F">
        <w:rPr>
          <w:rFonts w:ascii="Times New Roman" w:hAnsi="Times New Roman" w:cs="Times New Roman"/>
          <w:sz w:val="24"/>
          <w:szCs w:val="24"/>
        </w:rPr>
        <w:t>;</w:t>
      </w:r>
      <w:r>
        <w:rPr>
          <w:rFonts w:ascii="Times New Roman" w:hAnsi="Times New Roman" w:cs="Times New Roman"/>
          <w:sz w:val="24"/>
          <w:szCs w:val="24"/>
        </w:rPr>
        <w:t xml:space="preserve"> </w:t>
      </w:r>
      <w:r w:rsidRPr="006452C8">
        <w:rPr>
          <w:rFonts w:ascii="Times New Roman" w:hAnsi="Times New Roman" w:cs="Times New Roman"/>
          <w:i/>
          <w:iCs/>
          <w:sz w:val="24"/>
          <w:szCs w:val="24"/>
        </w:rPr>
        <w:t>SE</w:t>
      </w:r>
      <w:r>
        <w:rPr>
          <w:rFonts w:ascii="Times New Roman" w:hAnsi="Times New Roman" w:cs="Times New Roman"/>
          <w:sz w:val="24"/>
          <w:szCs w:val="24"/>
        </w:rPr>
        <w:t xml:space="preserve"> = Standard error of B</w:t>
      </w:r>
      <w:r w:rsidR="000B3F8F">
        <w:rPr>
          <w:rFonts w:ascii="Times New Roman" w:hAnsi="Times New Roman" w:cs="Times New Roman"/>
          <w:sz w:val="24"/>
          <w:szCs w:val="24"/>
        </w:rPr>
        <w:t>;</w:t>
      </w:r>
      <w:r>
        <w:rPr>
          <w:rFonts w:ascii="Times New Roman" w:hAnsi="Times New Roman" w:cs="Times New Roman"/>
          <w:sz w:val="24"/>
          <w:szCs w:val="24"/>
        </w:rPr>
        <w:t xml:space="preserve"> Beta = standardized B</w:t>
      </w:r>
      <w:r w:rsidR="000B3F8F">
        <w:rPr>
          <w:rFonts w:ascii="Times New Roman" w:hAnsi="Times New Roman" w:cs="Times New Roman"/>
          <w:sz w:val="24"/>
          <w:szCs w:val="24"/>
        </w:rPr>
        <w:t>;</w:t>
      </w:r>
      <w:r>
        <w:rPr>
          <w:rFonts w:ascii="Times New Roman" w:hAnsi="Times New Roman" w:cs="Times New Roman"/>
          <w:sz w:val="24"/>
          <w:szCs w:val="24"/>
        </w:rPr>
        <w:t xml:space="preserve"> </w:t>
      </w:r>
      <w:r w:rsidRPr="006452C8">
        <w:rPr>
          <w:rFonts w:ascii="Times New Roman" w:hAnsi="Times New Roman" w:cs="Times New Roman"/>
          <w:i/>
          <w:iCs/>
          <w:sz w:val="24"/>
          <w:szCs w:val="24"/>
        </w:rPr>
        <w:t>t</w:t>
      </w:r>
      <w:r>
        <w:rPr>
          <w:rFonts w:ascii="Times New Roman" w:hAnsi="Times New Roman" w:cs="Times New Roman"/>
          <w:sz w:val="24"/>
          <w:szCs w:val="24"/>
        </w:rPr>
        <w:t xml:space="preserve"> =</w:t>
      </w:r>
      <w:r w:rsidRPr="006452C8">
        <w:rPr>
          <w:rFonts w:ascii="Times New Roman" w:hAnsi="Times New Roman" w:cs="Times New Roman"/>
          <w:i/>
          <w:iCs/>
          <w:sz w:val="24"/>
          <w:szCs w:val="24"/>
        </w:rPr>
        <w:t xml:space="preserve"> t</w:t>
      </w:r>
      <w:r>
        <w:rPr>
          <w:rFonts w:ascii="Times New Roman" w:hAnsi="Times New Roman" w:cs="Times New Roman"/>
          <w:sz w:val="24"/>
          <w:szCs w:val="24"/>
        </w:rPr>
        <w:t>-test</w:t>
      </w:r>
    </w:p>
    <w:p w14:paraId="2497FD8D" w14:textId="77777777" w:rsidR="00356742" w:rsidRDefault="00356742" w:rsidP="00356742">
      <w:pPr>
        <w:rPr>
          <w:rFonts w:ascii="Times New Roman" w:hAnsi="Times New Roman" w:cs="Times New Roman"/>
          <w:sz w:val="24"/>
          <w:szCs w:val="24"/>
        </w:rPr>
      </w:pPr>
    </w:p>
    <w:p w14:paraId="21E07670" w14:textId="5C893414" w:rsidR="006C3800" w:rsidRDefault="006C3800" w:rsidP="006C3800">
      <w:pPr>
        <w:rPr>
          <w:rFonts w:ascii="Times New Roman" w:hAnsi="Times New Roman" w:cs="Times New Roman"/>
          <w:sz w:val="24"/>
          <w:szCs w:val="24"/>
        </w:rPr>
      </w:pPr>
    </w:p>
    <w:p w14:paraId="74507AFF" w14:textId="77777777" w:rsidR="00191F9F" w:rsidRPr="00052165" w:rsidRDefault="00191F9F" w:rsidP="005D12B3">
      <w:pPr>
        <w:spacing w:after="0" w:line="480" w:lineRule="auto"/>
        <w:rPr>
          <w:rFonts w:ascii="Times New Roman" w:hAnsi="Times New Roman" w:cs="Times New Roman"/>
          <w:sz w:val="24"/>
          <w:szCs w:val="24"/>
        </w:rPr>
      </w:pPr>
    </w:p>
    <w:sectPr w:rsidR="00191F9F" w:rsidRPr="00052165">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3689" w14:textId="77777777" w:rsidR="004D4A91" w:rsidRDefault="004D4A91" w:rsidP="00236129">
      <w:pPr>
        <w:spacing w:after="0" w:line="240" w:lineRule="auto"/>
      </w:pPr>
      <w:r>
        <w:separator/>
      </w:r>
    </w:p>
  </w:endnote>
  <w:endnote w:type="continuationSeparator" w:id="0">
    <w:p w14:paraId="16AEBE96" w14:textId="77777777" w:rsidR="004D4A91" w:rsidRDefault="004D4A91" w:rsidP="00236129">
      <w:pPr>
        <w:spacing w:after="0" w:line="240" w:lineRule="auto"/>
      </w:pPr>
      <w:r>
        <w:continuationSeparator/>
      </w:r>
    </w:p>
  </w:endnote>
  <w:endnote w:type="continuationNotice" w:id="1">
    <w:p w14:paraId="439EFD13" w14:textId="77777777" w:rsidR="004D4A91" w:rsidRDefault="004D4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E377" w14:textId="77777777" w:rsidR="004D4A91" w:rsidRDefault="004D4A91" w:rsidP="00236129">
      <w:pPr>
        <w:spacing w:after="0" w:line="240" w:lineRule="auto"/>
      </w:pPr>
      <w:r>
        <w:separator/>
      </w:r>
    </w:p>
  </w:footnote>
  <w:footnote w:type="continuationSeparator" w:id="0">
    <w:p w14:paraId="534CECB5" w14:textId="77777777" w:rsidR="004D4A91" w:rsidRDefault="004D4A91" w:rsidP="00236129">
      <w:pPr>
        <w:spacing w:after="0" w:line="240" w:lineRule="auto"/>
      </w:pPr>
      <w:r>
        <w:continuationSeparator/>
      </w:r>
    </w:p>
  </w:footnote>
  <w:footnote w:type="continuationNotice" w:id="1">
    <w:p w14:paraId="2C4EE4C1" w14:textId="77777777" w:rsidR="004D4A91" w:rsidRDefault="004D4A91">
      <w:pPr>
        <w:spacing w:after="0" w:line="240" w:lineRule="auto"/>
      </w:pPr>
    </w:p>
  </w:footnote>
  <w:footnote w:id="2">
    <w:p w14:paraId="6042A5ED" w14:textId="48B2EEAC" w:rsidR="00813C90" w:rsidRPr="0031467B" w:rsidRDefault="00813C90">
      <w:pPr>
        <w:pStyle w:val="FootnoteText"/>
        <w:rPr>
          <w:rFonts w:ascii="Times New Roman" w:hAnsi="Times New Roman" w:cs="Times New Roman"/>
        </w:rPr>
      </w:pPr>
      <w:r w:rsidRPr="005D71E2">
        <w:rPr>
          <w:rStyle w:val="FootnoteReference"/>
          <w:rFonts w:ascii="Times New Roman" w:hAnsi="Times New Roman" w:cs="Times New Roman"/>
          <w:highlight w:val="yellow"/>
        </w:rPr>
        <w:footnoteRef/>
      </w:r>
      <w:r w:rsidRPr="005D71E2">
        <w:rPr>
          <w:rFonts w:ascii="Times New Roman" w:hAnsi="Times New Roman" w:cs="Times New Roman"/>
          <w:highlight w:val="yellow"/>
        </w:rPr>
        <w:t xml:space="preserve"> Please note that there are some disagreements about the factor structure of psychopathy (e.g., Cooke &amp; Michie, 2001; Cooke et al., 2004; </w:t>
      </w:r>
      <w:proofErr w:type="spellStart"/>
      <w:r w:rsidRPr="005D71E2">
        <w:rPr>
          <w:rFonts w:ascii="Times New Roman" w:hAnsi="Times New Roman" w:cs="Times New Roman"/>
          <w:highlight w:val="yellow"/>
        </w:rPr>
        <w:t>Skeem</w:t>
      </w:r>
      <w:proofErr w:type="spellEnd"/>
      <w:r w:rsidRPr="005D71E2">
        <w:rPr>
          <w:rFonts w:ascii="Times New Roman" w:hAnsi="Times New Roman" w:cs="Times New Roman"/>
          <w:highlight w:val="yellow"/>
        </w:rPr>
        <w:t xml:space="preserve"> &amp; Cooke, 2010).</w:t>
      </w:r>
      <w:r w:rsidRPr="0031467B">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6365"/>
      <w:docPartObj>
        <w:docPartGallery w:val="Page Numbers (Top of Page)"/>
        <w:docPartUnique/>
      </w:docPartObj>
    </w:sdtPr>
    <w:sdtEndPr>
      <w:rPr>
        <w:rFonts w:ascii="Times New Roman" w:hAnsi="Times New Roman" w:cs="Times New Roman"/>
        <w:noProof/>
      </w:rPr>
    </w:sdtEndPr>
    <w:sdtContent>
      <w:p w14:paraId="680D14D8" w14:textId="32239E60" w:rsidR="00813C90" w:rsidRPr="008F1175" w:rsidRDefault="00813C90">
        <w:pPr>
          <w:pStyle w:val="Header"/>
          <w:jc w:val="right"/>
          <w:rPr>
            <w:rFonts w:ascii="Times New Roman" w:hAnsi="Times New Roman" w:cs="Times New Roman"/>
          </w:rPr>
        </w:pPr>
        <w:r w:rsidRPr="008F1175">
          <w:rPr>
            <w:rFonts w:ascii="Times New Roman" w:hAnsi="Times New Roman" w:cs="Times New Roman"/>
          </w:rPr>
          <w:fldChar w:fldCharType="begin"/>
        </w:r>
        <w:r w:rsidRPr="008F1175">
          <w:rPr>
            <w:rFonts w:ascii="Times New Roman" w:hAnsi="Times New Roman" w:cs="Times New Roman"/>
          </w:rPr>
          <w:instrText xml:space="preserve"> PAGE   \* MERGEFORMAT </w:instrText>
        </w:r>
        <w:r w:rsidRPr="008F1175">
          <w:rPr>
            <w:rFonts w:ascii="Times New Roman" w:hAnsi="Times New Roman" w:cs="Times New Roman"/>
          </w:rPr>
          <w:fldChar w:fldCharType="separate"/>
        </w:r>
        <w:r w:rsidR="00A74831">
          <w:rPr>
            <w:rFonts w:ascii="Times New Roman" w:hAnsi="Times New Roman" w:cs="Times New Roman"/>
            <w:noProof/>
          </w:rPr>
          <w:t>14</w:t>
        </w:r>
        <w:r w:rsidRPr="008F1175">
          <w:rPr>
            <w:rFonts w:ascii="Times New Roman" w:hAnsi="Times New Roman" w:cs="Times New Roman"/>
            <w:noProof/>
          </w:rPr>
          <w:fldChar w:fldCharType="end"/>
        </w:r>
      </w:p>
    </w:sdtContent>
  </w:sdt>
  <w:p w14:paraId="32305439" w14:textId="589FF065" w:rsidR="00813C90" w:rsidRPr="00AB1DDC" w:rsidRDefault="00813C90">
    <w:pPr>
      <w:pStyle w:val="Header"/>
      <w:rPr>
        <w:rFonts w:ascii="Times New Roman" w:hAnsi="Times New Roman" w:cs="Times New Roman"/>
        <w:lang w:val="nb-NO"/>
      </w:rPr>
    </w:pPr>
    <w:r>
      <w:rPr>
        <w:rFonts w:ascii="Times New Roman" w:hAnsi="Times New Roman" w:cs="Times New Roman"/>
        <w:lang w:val="nb-NO"/>
      </w:rPr>
      <w:t>EXPLANATORY RISK FACTORS FOR PSYCHOPATHY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19EC"/>
    <w:multiLevelType w:val="multilevel"/>
    <w:tmpl w:val="63D2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F1F10"/>
    <w:multiLevelType w:val="hybridMultilevel"/>
    <w:tmpl w:val="866A3AC6"/>
    <w:lvl w:ilvl="0" w:tplc="64EA03D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7494F88"/>
    <w:multiLevelType w:val="hybridMultilevel"/>
    <w:tmpl w:val="CB227FD4"/>
    <w:lvl w:ilvl="0" w:tplc="372ACD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4F1357"/>
    <w:multiLevelType w:val="multilevel"/>
    <w:tmpl w:val="4B00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35384"/>
    <w:multiLevelType w:val="hybridMultilevel"/>
    <w:tmpl w:val="4894C666"/>
    <w:lvl w:ilvl="0" w:tplc="FD9044A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62C15271"/>
    <w:multiLevelType w:val="hybridMultilevel"/>
    <w:tmpl w:val="A2DC7F52"/>
    <w:lvl w:ilvl="0" w:tplc="72F6E242">
      <w:start w:val="7"/>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9693EDE"/>
    <w:multiLevelType w:val="hybridMultilevel"/>
    <w:tmpl w:val="B7D62114"/>
    <w:lvl w:ilvl="0" w:tplc="29F4BAE6">
      <w:start w:val="7"/>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E1F76A0"/>
    <w:multiLevelType w:val="hybridMultilevel"/>
    <w:tmpl w:val="95F2E83E"/>
    <w:lvl w:ilvl="0" w:tplc="B5DC38D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2D077EE"/>
    <w:multiLevelType w:val="hybridMultilevel"/>
    <w:tmpl w:val="F8988B6C"/>
    <w:lvl w:ilvl="0" w:tplc="9F6C5AE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145729399">
    <w:abstractNumId w:val="2"/>
  </w:num>
  <w:num w:numId="2" w16cid:durableId="913202561">
    <w:abstractNumId w:val="8"/>
  </w:num>
  <w:num w:numId="3" w16cid:durableId="88166531">
    <w:abstractNumId w:val="1"/>
  </w:num>
  <w:num w:numId="4" w16cid:durableId="503591823">
    <w:abstractNumId w:val="4"/>
  </w:num>
  <w:num w:numId="5" w16cid:durableId="1987277442">
    <w:abstractNumId w:val="7"/>
  </w:num>
  <w:num w:numId="6" w16cid:durableId="1627738111">
    <w:abstractNumId w:val="5"/>
  </w:num>
  <w:num w:numId="7" w16cid:durableId="1962032270">
    <w:abstractNumId w:val="6"/>
  </w:num>
  <w:num w:numId="8" w16cid:durableId="1394082949">
    <w:abstractNumId w:val="3"/>
  </w:num>
  <w:num w:numId="9" w16cid:durableId="1037464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50"/>
    <w:rsid w:val="0000017E"/>
    <w:rsid w:val="00000DC4"/>
    <w:rsid w:val="00004D97"/>
    <w:rsid w:val="00005642"/>
    <w:rsid w:val="00005AE2"/>
    <w:rsid w:val="00006A32"/>
    <w:rsid w:val="00007695"/>
    <w:rsid w:val="00007A49"/>
    <w:rsid w:val="0001060F"/>
    <w:rsid w:val="00012C0B"/>
    <w:rsid w:val="00012CD1"/>
    <w:rsid w:val="00013145"/>
    <w:rsid w:val="00013158"/>
    <w:rsid w:val="0001587A"/>
    <w:rsid w:val="0002044E"/>
    <w:rsid w:val="00020465"/>
    <w:rsid w:val="00020620"/>
    <w:rsid w:val="00023126"/>
    <w:rsid w:val="0002374C"/>
    <w:rsid w:val="00023E22"/>
    <w:rsid w:val="00024029"/>
    <w:rsid w:val="00026C48"/>
    <w:rsid w:val="00026DA3"/>
    <w:rsid w:val="00027395"/>
    <w:rsid w:val="00030BCC"/>
    <w:rsid w:val="00034E9B"/>
    <w:rsid w:val="00034E9F"/>
    <w:rsid w:val="00036542"/>
    <w:rsid w:val="00041093"/>
    <w:rsid w:val="00041927"/>
    <w:rsid w:val="00041985"/>
    <w:rsid w:val="0004266C"/>
    <w:rsid w:val="00043ED1"/>
    <w:rsid w:val="00044F67"/>
    <w:rsid w:val="00045FAB"/>
    <w:rsid w:val="00046036"/>
    <w:rsid w:val="000462BA"/>
    <w:rsid w:val="0004668C"/>
    <w:rsid w:val="00046E7A"/>
    <w:rsid w:val="000511BD"/>
    <w:rsid w:val="000515C7"/>
    <w:rsid w:val="00052165"/>
    <w:rsid w:val="000522C0"/>
    <w:rsid w:val="000543D4"/>
    <w:rsid w:val="00054843"/>
    <w:rsid w:val="00054D1D"/>
    <w:rsid w:val="00055B12"/>
    <w:rsid w:val="0005637F"/>
    <w:rsid w:val="00056FDE"/>
    <w:rsid w:val="00057355"/>
    <w:rsid w:val="00057F26"/>
    <w:rsid w:val="00061C3A"/>
    <w:rsid w:val="000629D2"/>
    <w:rsid w:val="000637C0"/>
    <w:rsid w:val="00063922"/>
    <w:rsid w:val="00063D68"/>
    <w:rsid w:val="00065127"/>
    <w:rsid w:val="000716D8"/>
    <w:rsid w:val="00071D9A"/>
    <w:rsid w:val="000729DB"/>
    <w:rsid w:val="00073490"/>
    <w:rsid w:val="00074201"/>
    <w:rsid w:val="0007441B"/>
    <w:rsid w:val="00075146"/>
    <w:rsid w:val="00075613"/>
    <w:rsid w:val="00076447"/>
    <w:rsid w:val="00076AE7"/>
    <w:rsid w:val="00077270"/>
    <w:rsid w:val="00077CA0"/>
    <w:rsid w:val="0008030E"/>
    <w:rsid w:val="0008137C"/>
    <w:rsid w:val="00081832"/>
    <w:rsid w:val="000823BE"/>
    <w:rsid w:val="00083E95"/>
    <w:rsid w:val="00083EBE"/>
    <w:rsid w:val="00084C1F"/>
    <w:rsid w:val="000852CD"/>
    <w:rsid w:val="00085914"/>
    <w:rsid w:val="00085F62"/>
    <w:rsid w:val="00087C9D"/>
    <w:rsid w:val="000905F9"/>
    <w:rsid w:val="000919D5"/>
    <w:rsid w:val="00092436"/>
    <w:rsid w:val="0009272E"/>
    <w:rsid w:val="00093349"/>
    <w:rsid w:val="00094401"/>
    <w:rsid w:val="00094D3F"/>
    <w:rsid w:val="00096D52"/>
    <w:rsid w:val="00096F2E"/>
    <w:rsid w:val="00097EAC"/>
    <w:rsid w:val="000A02F6"/>
    <w:rsid w:val="000A10A4"/>
    <w:rsid w:val="000A19DF"/>
    <w:rsid w:val="000A2212"/>
    <w:rsid w:val="000A2D94"/>
    <w:rsid w:val="000A64AB"/>
    <w:rsid w:val="000A6C2D"/>
    <w:rsid w:val="000A709E"/>
    <w:rsid w:val="000A74A4"/>
    <w:rsid w:val="000A7A74"/>
    <w:rsid w:val="000A7C4C"/>
    <w:rsid w:val="000B063D"/>
    <w:rsid w:val="000B1018"/>
    <w:rsid w:val="000B1B96"/>
    <w:rsid w:val="000B1FC6"/>
    <w:rsid w:val="000B2BF9"/>
    <w:rsid w:val="000B37D8"/>
    <w:rsid w:val="000B3F8F"/>
    <w:rsid w:val="000B4C13"/>
    <w:rsid w:val="000B4D01"/>
    <w:rsid w:val="000B4EA1"/>
    <w:rsid w:val="000B5E3B"/>
    <w:rsid w:val="000B7A04"/>
    <w:rsid w:val="000C075E"/>
    <w:rsid w:val="000C11B0"/>
    <w:rsid w:val="000C3813"/>
    <w:rsid w:val="000C3FB8"/>
    <w:rsid w:val="000C45A8"/>
    <w:rsid w:val="000C54EE"/>
    <w:rsid w:val="000C736C"/>
    <w:rsid w:val="000D004F"/>
    <w:rsid w:val="000D04A0"/>
    <w:rsid w:val="000D0CC7"/>
    <w:rsid w:val="000D1BAA"/>
    <w:rsid w:val="000D4DBD"/>
    <w:rsid w:val="000D6116"/>
    <w:rsid w:val="000D6EBA"/>
    <w:rsid w:val="000D730F"/>
    <w:rsid w:val="000E0404"/>
    <w:rsid w:val="000E33D3"/>
    <w:rsid w:val="000E3640"/>
    <w:rsid w:val="000E3E70"/>
    <w:rsid w:val="000E4004"/>
    <w:rsid w:val="000E41F7"/>
    <w:rsid w:val="000E4989"/>
    <w:rsid w:val="000E6656"/>
    <w:rsid w:val="000E6D83"/>
    <w:rsid w:val="000E7154"/>
    <w:rsid w:val="000F02CF"/>
    <w:rsid w:val="000F0DB0"/>
    <w:rsid w:val="000F2DC7"/>
    <w:rsid w:val="000F436F"/>
    <w:rsid w:val="000F5CC1"/>
    <w:rsid w:val="000F64FF"/>
    <w:rsid w:val="00103294"/>
    <w:rsid w:val="00104A54"/>
    <w:rsid w:val="00105130"/>
    <w:rsid w:val="001054BB"/>
    <w:rsid w:val="00105882"/>
    <w:rsid w:val="0010659A"/>
    <w:rsid w:val="001125DC"/>
    <w:rsid w:val="00112754"/>
    <w:rsid w:val="001135E5"/>
    <w:rsid w:val="00113C66"/>
    <w:rsid w:val="001142DA"/>
    <w:rsid w:val="00116266"/>
    <w:rsid w:val="00116778"/>
    <w:rsid w:val="00121E5E"/>
    <w:rsid w:val="00124015"/>
    <w:rsid w:val="0012441F"/>
    <w:rsid w:val="00130215"/>
    <w:rsid w:val="00130357"/>
    <w:rsid w:val="00130A0C"/>
    <w:rsid w:val="001318D4"/>
    <w:rsid w:val="001323A6"/>
    <w:rsid w:val="00133171"/>
    <w:rsid w:val="001345D5"/>
    <w:rsid w:val="00135157"/>
    <w:rsid w:val="00136179"/>
    <w:rsid w:val="001364B0"/>
    <w:rsid w:val="00136EF7"/>
    <w:rsid w:val="00137907"/>
    <w:rsid w:val="001406DC"/>
    <w:rsid w:val="00141A55"/>
    <w:rsid w:val="00141A71"/>
    <w:rsid w:val="00141E6D"/>
    <w:rsid w:val="00143634"/>
    <w:rsid w:val="00143EA7"/>
    <w:rsid w:val="00144D28"/>
    <w:rsid w:val="001452E9"/>
    <w:rsid w:val="00145FAB"/>
    <w:rsid w:val="0014707B"/>
    <w:rsid w:val="001475D5"/>
    <w:rsid w:val="00147FDA"/>
    <w:rsid w:val="001508B5"/>
    <w:rsid w:val="001514D9"/>
    <w:rsid w:val="00151CD4"/>
    <w:rsid w:val="00151D8F"/>
    <w:rsid w:val="00151DB3"/>
    <w:rsid w:val="00152322"/>
    <w:rsid w:val="00152911"/>
    <w:rsid w:val="00152AAA"/>
    <w:rsid w:val="00153C88"/>
    <w:rsid w:val="00155943"/>
    <w:rsid w:val="00155CC8"/>
    <w:rsid w:val="00156499"/>
    <w:rsid w:val="00160702"/>
    <w:rsid w:val="00160888"/>
    <w:rsid w:val="00160CD7"/>
    <w:rsid w:val="0016296B"/>
    <w:rsid w:val="00164232"/>
    <w:rsid w:val="00164946"/>
    <w:rsid w:val="00164976"/>
    <w:rsid w:val="001652E2"/>
    <w:rsid w:val="00166658"/>
    <w:rsid w:val="00171A77"/>
    <w:rsid w:val="00171FB1"/>
    <w:rsid w:val="00174BB8"/>
    <w:rsid w:val="001809AE"/>
    <w:rsid w:val="0018113C"/>
    <w:rsid w:val="001820BF"/>
    <w:rsid w:val="00183596"/>
    <w:rsid w:val="001836D5"/>
    <w:rsid w:val="00186D66"/>
    <w:rsid w:val="0019051A"/>
    <w:rsid w:val="0019056B"/>
    <w:rsid w:val="00191DC2"/>
    <w:rsid w:val="00191F9F"/>
    <w:rsid w:val="0019228C"/>
    <w:rsid w:val="001936CA"/>
    <w:rsid w:val="001949A3"/>
    <w:rsid w:val="00194E09"/>
    <w:rsid w:val="00196DD2"/>
    <w:rsid w:val="0019701D"/>
    <w:rsid w:val="00197C78"/>
    <w:rsid w:val="001A1BEC"/>
    <w:rsid w:val="001A301D"/>
    <w:rsid w:val="001A3F81"/>
    <w:rsid w:val="001A40E0"/>
    <w:rsid w:val="001B1202"/>
    <w:rsid w:val="001B224C"/>
    <w:rsid w:val="001B2D5D"/>
    <w:rsid w:val="001B372E"/>
    <w:rsid w:val="001B3CE4"/>
    <w:rsid w:val="001B45D7"/>
    <w:rsid w:val="001B6B96"/>
    <w:rsid w:val="001B7E32"/>
    <w:rsid w:val="001C2F9C"/>
    <w:rsid w:val="001C31F5"/>
    <w:rsid w:val="001C3F62"/>
    <w:rsid w:val="001C5208"/>
    <w:rsid w:val="001C778E"/>
    <w:rsid w:val="001D172A"/>
    <w:rsid w:val="001D1D82"/>
    <w:rsid w:val="001D3173"/>
    <w:rsid w:val="001D3EE9"/>
    <w:rsid w:val="001D4F27"/>
    <w:rsid w:val="001D767F"/>
    <w:rsid w:val="001D7C97"/>
    <w:rsid w:val="001E0D2A"/>
    <w:rsid w:val="001E10B0"/>
    <w:rsid w:val="001E247F"/>
    <w:rsid w:val="001E5EC4"/>
    <w:rsid w:val="001E6F77"/>
    <w:rsid w:val="001F0533"/>
    <w:rsid w:val="001F0B38"/>
    <w:rsid w:val="001F0C29"/>
    <w:rsid w:val="001F118E"/>
    <w:rsid w:val="001F1A92"/>
    <w:rsid w:val="001F20E5"/>
    <w:rsid w:val="001F211C"/>
    <w:rsid w:val="001F4958"/>
    <w:rsid w:val="001F4CF3"/>
    <w:rsid w:val="001F5BC6"/>
    <w:rsid w:val="001F7DA4"/>
    <w:rsid w:val="00201124"/>
    <w:rsid w:val="00201813"/>
    <w:rsid w:val="00201A61"/>
    <w:rsid w:val="00202884"/>
    <w:rsid w:val="002029C2"/>
    <w:rsid w:val="00204D8C"/>
    <w:rsid w:val="00205855"/>
    <w:rsid w:val="00205A89"/>
    <w:rsid w:val="00211BE5"/>
    <w:rsid w:val="00212079"/>
    <w:rsid w:val="002127CF"/>
    <w:rsid w:val="00213431"/>
    <w:rsid w:val="00216899"/>
    <w:rsid w:val="00216FD6"/>
    <w:rsid w:val="002175A5"/>
    <w:rsid w:val="00217F9B"/>
    <w:rsid w:val="00221177"/>
    <w:rsid w:val="00222D02"/>
    <w:rsid w:val="00224274"/>
    <w:rsid w:val="00224DF0"/>
    <w:rsid w:val="0022602A"/>
    <w:rsid w:val="002266C2"/>
    <w:rsid w:val="00226E4D"/>
    <w:rsid w:val="002309AD"/>
    <w:rsid w:val="0023203D"/>
    <w:rsid w:val="0023448A"/>
    <w:rsid w:val="0023518C"/>
    <w:rsid w:val="00235520"/>
    <w:rsid w:val="002357D9"/>
    <w:rsid w:val="00236129"/>
    <w:rsid w:val="002364D3"/>
    <w:rsid w:val="00236CC5"/>
    <w:rsid w:val="002370F8"/>
    <w:rsid w:val="0023775D"/>
    <w:rsid w:val="00240F86"/>
    <w:rsid w:val="002420BD"/>
    <w:rsid w:val="00242736"/>
    <w:rsid w:val="00242E3D"/>
    <w:rsid w:val="002443A5"/>
    <w:rsid w:val="00244DD3"/>
    <w:rsid w:val="002451D5"/>
    <w:rsid w:val="0024641A"/>
    <w:rsid w:val="002473BE"/>
    <w:rsid w:val="00247E98"/>
    <w:rsid w:val="00250059"/>
    <w:rsid w:val="0025057A"/>
    <w:rsid w:val="00250DA2"/>
    <w:rsid w:val="00250FC5"/>
    <w:rsid w:val="00251F3A"/>
    <w:rsid w:val="00251FB8"/>
    <w:rsid w:val="0025205D"/>
    <w:rsid w:val="00252BF9"/>
    <w:rsid w:val="00252CF7"/>
    <w:rsid w:val="00253806"/>
    <w:rsid w:val="00254B29"/>
    <w:rsid w:val="00256EC2"/>
    <w:rsid w:val="002572A2"/>
    <w:rsid w:val="00257F9F"/>
    <w:rsid w:val="00260996"/>
    <w:rsid w:val="00261C9E"/>
    <w:rsid w:val="00261E36"/>
    <w:rsid w:val="0026213C"/>
    <w:rsid w:val="0026225A"/>
    <w:rsid w:val="002626A4"/>
    <w:rsid w:val="0026293D"/>
    <w:rsid w:val="0026298B"/>
    <w:rsid w:val="002635FD"/>
    <w:rsid w:val="00265BE5"/>
    <w:rsid w:val="0026696A"/>
    <w:rsid w:val="002672C0"/>
    <w:rsid w:val="00267AFC"/>
    <w:rsid w:val="00271096"/>
    <w:rsid w:val="00271AE2"/>
    <w:rsid w:val="00271D64"/>
    <w:rsid w:val="00273793"/>
    <w:rsid w:val="002738DF"/>
    <w:rsid w:val="0027454C"/>
    <w:rsid w:val="00274562"/>
    <w:rsid w:val="00274FD8"/>
    <w:rsid w:val="002750B6"/>
    <w:rsid w:val="00281327"/>
    <w:rsid w:val="00281B46"/>
    <w:rsid w:val="00282F42"/>
    <w:rsid w:val="002840CD"/>
    <w:rsid w:val="00284172"/>
    <w:rsid w:val="00284B2D"/>
    <w:rsid w:val="00285142"/>
    <w:rsid w:val="0028607F"/>
    <w:rsid w:val="00287220"/>
    <w:rsid w:val="00290C5F"/>
    <w:rsid w:val="00291D62"/>
    <w:rsid w:val="002924C2"/>
    <w:rsid w:val="002925A6"/>
    <w:rsid w:val="00293F34"/>
    <w:rsid w:val="00294268"/>
    <w:rsid w:val="0029477A"/>
    <w:rsid w:val="00295348"/>
    <w:rsid w:val="00295391"/>
    <w:rsid w:val="0029694A"/>
    <w:rsid w:val="002A0A34"/>
    <w:rsid w:val="002A1217"/>
    <w:rsid w:val="002A2DB5"/>
    <w:rsid w:val="002A4A1B"/>
    <w:rsid w:val="002A4EFD"/>
    <w:rsid w:val="002A6945"/>
    <w:rsid w:val="002B1590"/>
    <w:rsid w:val="002B3076"/>
    <w:rsid w:val="002B4C86"/>
    <w:rsid w:val="002B5964"/>
    <w:rsid w:val="002C00BF"/>
    <w:rsid w:val="002C02E8"/>
    <w:rsid w:val="002C03E7"/>
    <w:rsid w:val="002C0455"/>
    <w:rsid w:val="002C0A2A"/>
    <w:rsid w:val="002C164A"/>
    <w:rsid w:val="002C435C"/>
    <w:rsid w:val="002C45B7"/>
    <w:rsid w:val="002C53C8"/>
    <w:rsid w:val="002C5A25"/>
    <w:rsid w:val="002C69C8"/>
    <w:rsid w:val="002C7990"/>
    <w:rsid w:val="002D004F"/>
    <w:rsid w:val="002D0C6F"/>
    <w:rsid w:val="002D2533"/>
    <w:rsid w:val="002D33E9"/>
    <w:rsid w:val="002D3DA2"/>
    <w:rsid w:val="002D45B4"/>
    <w:rsid w:val="002D7667"/>
    <w:rsid w:val="002D7DFB"/>
    <w:rsid w:val="002E042E"/>
    <w:rsid w:val="002E0AA8"/>
    <w:rsid w:val="002E2364"/>
    <w:rsid w:val="002E297A"/>
    <w:rsid w:val="002E3235"/>
    <w:rsid w:val="002E373E"/>
    <w:rsid w:val="002E3F15"/>
    <w:rsid w:val="002E4CEB"/>
    <w:rsid w:val="002E5789"/>
    <w:rsid w:val="002E5C8D"/>
    <w:rsid w:val="002E5D54"/>
    <w:rsid w:val="002E6E6B"/>
    <w:rsid w:val="002F174B"/>
    <w:rsid w:val="002F2413"/>
    <w:rsid w:val="002F5BC1"/>
    <w:rsid w:val="002F79AE"/>
    <w:rsid w:val="00300C22"/>
    <w:rsid w:val="00301554"/>
    <w:rsid w:val="003015CB"/>
    <w:rsid w:val="0030665F"/>
    <w:rsid w:val="00306AA8"/>
    <w:rsid w:val="00306B10"/>
    <w:rsid w:val="00306FCF"/>
    <w:rsid w:val="00307F81"/>
    <w:rsid w:val="00310A04"/>
    <w:rsid w:val="00311445"/>
    <w:rsid w:val="00312350"/>
    <w:rsid w:val="00313C66"/>
    <w:rsid w:val="00313CF4"/>
    <w:rsid w:val="00314032"/>
    <w:rsid w:val="0031467B"/>
    <w:rsid w:val="00314A2B"/>
    <w:rsid w:val="0031517D"/>
    <w:rsid w:val="0031551F"/>
    <w:rsid w:val="003156E2"/>
    <w:rsid w:val="00315C33"/>
    <w:rsid w:val="00320131"/>
    <w:rsid w:val="0032149D"/>
    <w:rsid w:val="00322785"/>
    <w:rsid w:val="00330A4B"/>
    <w:rsid w:val="00330D70"/>
    <w:rsid w:val="00330DF6"/>
    <w:rsid w:val="00332101"/>
    <w:rsid w:val="00334FD0"/>
    <w:rsid w:val="00335C32"/>
    <w:rsid w:val="00336AAB"/>
    <w:rsid w:val="00337C23"/>
    <w:rsid w:val="00341637"/>
    <w:rsid w:val="00342EFB"/>
    <w:rsid w:val="0034372D"/>
    <w:rsid w:val="0035273A"/>
    <w:rsid w:val="00352D33"/>
    <w:rsid w:val="003540E5"/>
    <w:rsid w:val="00354C92"/>
    <w:rsid w:val="00355200"/>
    <w:rsid w:val="003557C1"/>
    <w:rsid w:val="00355DCA"/>
    <w:rsid w:val="00356742"/>
    <w:rsid w:val="00357488"/>
    <w:rsid w:val="00360526"/>
    <w:rsid w:val="00360536"/>
    <w:rsid w:val="00361390"/>
    <w:rsid w:val="00370BBB"/>
    <w:rsid w:val="00370C23"/>
    <w:rsid w:val="00370EE4"/>
    <w:rsid w:val="003710E8"/>
    <w:rsid w:val="00371996"/>
    <w:rsid w:val="0037512B"/>
    <w:rsid w:val="003756A7"/>
    <w:rsid w:val="00375F8E"/>
    <w:rsid w:val="0037636D"/>
    <w:rsid w:val="00376923"/>
    <w:rsid w:val="00376B6D"/>
    <w:rsid w:val="003773B5"/>
    <w:rsid w:val="00381C46"/>
    <w:rsid w:val="00382669"/>
    <w:rsid w:val="00384D90"/>
    <w:rsid w:val="00384EF1"/>
    <w:rsid w:val="003877AF"/>
    <w:rsid w:val="00387B3A"/>
    <w:rsid w:val="00390BC0"/>
    <w:rsid w:val="00391707"/>
    <w:rsid w:val="00391C17"/>
    <w:rsid w:val="003962FF"/>
    <w:rsid w:val="00396370"/>
    <w:rsid w:val="003A0A01"/>
    <w:rsid w:val="003A0AFB"/>
    <w:rsid w:val="003A281E"/>
    <w:rsid w:val="003A381B"/>
    <w:rsid w:val="003A6DD4"/>
    <w:rsid w:val="003B094C"/>
    <w:rsid w:val="003B189E"/>
    <w:rsid w:val="003B2679"/>
    <w:rsid w:val="003B4F9D"/>
    <w:rsid w:val="003B580C"/>
    <w:rsid w:val="003C0EE9"/>
    <w:rsid w:val="003C10EB"/>
    <w:rsid w:val="003C2630"/>
    <w:rsid w:val="003C2727"/>
    <w:rsid w:val="003C2E55"/>
    <w:rsid w:val="003C2ED1"/>
    <w:rsid w:val="003C491F"/>
    <w:rsid w:val="003C4FF3"/>
    <w:rsid w:val="003C5A2F"/>
    <w:rsid w:val="003D2DF9"/>
    <w:rsid w:val="003D4EAB"/>
    <w:rsid w:val="003D7B42"/>
    <w:rsid w:val="003D7CDE"/>
    <w:rsid w:val="003E05C2"/>
    <w:rsid w:val="003E070E"/>
    <w:rsid w:val="003E1A72"/>
    <w:rsid w:val="003E1DED"/>
    <w:rsid w:val="003E4E2C"/>
    <w:rsid w:val="003E51CF"/>
    <w:rsid w:val="003E5EB6"/>
    <w:rsid w:val="003E603E"/>
    <w:rsid w:val="003E7386"/>
    <w:rsid w:val="003E753A"/>
    <w:rsid w:val="003F04ED"/>
    <w:rsid w:val="003F0C55"/>
    <w:rsid w:val="003F0D04"/>
    <w:rsid w:val="003F5E2A"/>
    <w:rsid w:val="003F5E2C"/>
    <w:rsid w:val="003F5E95"/>
    <w:rsid w:val="003F60B7"/>
    <w:rsid w:val="003F7EC2"/>
    <w:rsid w:val="0040079D"/>
    <w:rsid w:val="00400FCC"/>
    <w:rsid w:val="004012A0"/>
    <w:rsid w:val="00401A3D"/>
    <w:rsid w:val="00403B25"/>
    <w:rsid w:val="00403F78"/>
    <w:rsid w:val="00404EAD"/>
    <w:rsid w:val="00405DC3"/>
    <w:rsid w:val="00406A45"/>
    <w:rsid w:val="00410E63"/>
    <w:rsid w:val="00410F8E"/>
    <w:rsid w:val="00413A04"/>
    <w:rsid w:val="00414A50"/>
    <w:rsid w:val="00415DB6"/>
    <w:rsid w:val="004160B9"/>
    <w:rsid w:val="00420029"/>
    <w:rsid w:val="00421792"/>
    <w:rsid w:val="00422827"/>
    <w:rsid w:val="00422AF2"/>
    <w:rsid w:val="00422B54"/>
    <w:rsid w:val="00423B14"/>
    <w:rsid w:val="00423EF0"/>
    <w:rsid w:val="00424E20"/>
    <w:rsid w:val="00425386"/>
    <w:rsid w:val="0042602D"/>
    <w:rsid w:val="00426109"/>
    <w:rsid w:val="0043054C"/>
    <w:rsid w:val="00431172"/>
    <w:rsid w:val="00432539"/>
    <w:rsid w:val="00432BCB"/>
    <w:rsid w:val="0043451E"/>
    <w:rsid w:val="00434C7B"/>
    <w:rsid w:val="0043533B"/>
    <w:rsid w:val="00435602"/>
    <w:rsid w:val="00437D1E"/>
    <w:rsid w:val="00440014"/>
    <w:rsid w:val="004400C7"/>
    <w:rsid w:val="00440367"/>
    <w:rsid w:val="00441156"/>
    <w:rsid w:val="0044173B"/>
    <w:rsid w:val="00441A62"/>
    <w:rsid w:val="00441F79"/>
    <w:rsid w:val="004442DD"/>
    <w:rsid w:val="00444AF0"/>
    <w:rsid w:val="00445246"/>
    <w:rsid w:val="00446A72"/>
    <w:rsid w:val="00447AF6"/>
    <w:rsid w:val="00452AF4"/>
    <w:rsid w:val="00453629"/>
    <w:rsid w:val="00455580"/>
    <w:rsid w:val="004606DB"/>
    <w:rsid w:val="00462882"/>
    <w:rsid w:val="00463485"/>
    <w:rsid w:val="00463F10"/>
    <w:rsid w:val="004667C7"/>
    <w:rsid w:val="0046798B"/>
    <w:rsid w:val="00472581"/>
    <w:rsid w:val="00472E37"/>
    <w:rsid w:val="00474F1A"/>
    <w:rsid w:val="0047512E"/>
    <w:rsid w:val="00475905"/>
    <w:rsid w:val="00475E2E"/>
    <w:rsid w:val="00477403"/>
    <w:rsid w:val="00480663"/>
    <w:rsid w:val="00480928"/>
    <w:rsid w:val="00480E7F"/>
    <w:rsid w:val="00481375"/>
    <w:rsid w:val="00482341"/>
    <w:rsid w:val="0048324D"/>
    <w:rsid w:val="004834FD"/>
    <w:rsid w:val="00484A0F"/>
    <w:rsid w:val="0048621A"/>
    <w:rsid w:val="00487A1B"/>
    <w:rsid w:val="00490315"/>
    <w:rsid w:val="004918EA"/>
    <w:rsid w:val="00491E4D"/>
    <w:rsid w:val="004920AC"/>
    <w:rsid w:val="0049229E"/>
    <w:rsid w:val="004933CC"/>
    <w:rsid w:val="00493AE6"/>
    <w:rsid w:val="0049416A"/>
    <w:rsid w:val="00495B35"/>
    <w:rsid w:val="00495F22"/>
    <w:rsid w:val="00497900"/>
    <w:rsid w:val="004A0B05"/>
    <w:rsid w:val="004A0DBD"/>
    <w:rsid w:val="004A1469"/>
    <w:rsid w:val="004A232B"/>
    <w:rsid w:val="004A488B"/>
    <w:rsid w:val="004A583B"/>
    <w:rsid w:val="004A6730"/>
    <w:rsid w:val="004A6F7E"/>
    <w:rsid w:val="004B16EE"/>
    <w:rsid w:val="004B3F9B"/>
    <w:rsid w:val="004B4763"/>
    <w:rsid w:val="004B47C8"/>
    <w:rsid w:val="004B48ED"/>
    <w:rsid w:val="004B57C9"/>
    <w:rsid w:val="004B5C6A"/>
    <w:rsid w:val="004B75E4"/>
    <w:rsid w:val="004C09EE"/>
    <w:rsid w:val="004C174E"/>
    <w:rsid w:val="004C40C5"/>
    <w:rsid w:val="004C4526"/>
    <w:rsid w:val="004C4B3A"/>
    <w:rsid w:val="004C5446"/>
    <w:rsid w:val="004C7679"/>
    <w:rsid w:val="004C78B8"/>
    <w:rsid w:val="004C7BE3"/>
    <w:rsid w:val="004D0044"/>
    <w:rsid w:val="004D0CA9"/>
    <w:rsid w:val="004D23D8"/>
    <w:rsid w:val="004D2697"/>
    <w:rsid w:val="004D2EFB"/>
    <w:rsid w:val="004D4684"/>
    <w:rsid w:val="004D4A91"/>
    <w:rsid w:val="004D5577"/>
    <w:rsid w:val="004D5FF3"/>
    <w:rsid w:val="004D73D4"/>
    <w:rsid w:val="004D74FC"/>
    <w:rsid w:val="004E0ADD"/>
    <w:rsid w:val="004E0EC5"/>
    <w:rsid w:val="004E22A5"/>
    <w:rsid w:val="004E3DF5"/>
    <w:rsid w:val="004E4C02"/>
    <w:rsid w:val="004E535A"/>
    <w:rsid w:val="004E7BA6"/>
    <w:rsid w:val="004E7E7B"/>
    <w:rsid w:val="004E7FB3"/>
    <w:rsid w:val="004F0F5B"/>
    <w:rsid w:val="004F1764"/>
    <w:rsid w:val="004F1EDB"/>
    <w:rsid w:val="004F23E0"/>
    <w:rsid w:val="004F28C8"/>
    <w:rsid w:val="004F4FA2"/>
    <w:rsid w:val="004F6035"/>
    <w:rsid w:val="004F6682"/>
    <w:rsid w:val="00500959"/>
    <w:rsid w:val="00500F3B"/>
    <w:rsid w:val="00501854"/>
    <w:rsid w:val="00502B15"/>
    <w:rsid w:val="005039AA"/>
    <w:rsid w:val="00503E35"/>
    <w:rsid w:val="00506895"/>
    <w:rsid w:val="00506CC6"/>
    <w:rsid w:val="005104D4"/>
    <w:rsid w:val="005106E0"/>
    <w:rsid w:val="00514714"/>
    <w:rsid w:val="00517A80"/>
    <w:rsid w:val="00521ADB"/>
    <w:rsid w:val="00521CDF"/>
    <w:rsid w:val="0052267A"/>
    <w:rsid w:val="00523C36"/>
    <w:rsid w:val="0052465E"/>
    <w:rsid w:val="00524AA6"/>
    <w:rsid w:val="00525CAB"/>
    <w:rsid w:val="00531070"/>
    <w:rsid w:val="00531808"/>
    <w:rsid w:val="005331AE"/>
    <w:rsid w:val="005333C4"/>
    <w:rsid w:val="005338EA"/>
    <w:rsid w:val="005356DD"/>
    <w:rsid w:val="00536867"/>
    <w:rsid w:val="00536B55"/>
    <w:rsid w:val="00537906"/>
    <w:rsid w:val="0054053A"/>
    <w:rsid w:val="005431C6"/>
    <w:rsid w:val="00543A04"/>
    <w:rsid w:val="00545346"/>
    <w:rsid w:val="00552A51"/>
    <w:rsid w:val="0055309F"/>
    <w:rsid w:val="0055318E"/>
    <w:rsid w:val="0055382F"/>
    <w:rsid w:val="00553900"/>
    <w:rsid w:val="00553F16"/>
    <w:rsid w:val="005551AB"/>
    <w:rsid w:val="005555A5"/>
    <w:rsid w:val="00560129"/>
    <w:rsid w:val="00560583"/>
    <w:rsid w:val="00561B17"/>
    <w:rsid w:val="0056308C"/>
    <w:rsid w:val="00563CA2"/>
    <w:rsid w:val="00564139"/>
    <w:rsid w:val="005641FB"/>
    <w:rsid w:val="005646D1"/>
    <w:rsid w:val="005649F9"/>
    <w:rsid w:val="00565A84"/>
    <w:rsid w:val="00565BA0"/>
    <w:rsid w:val="00566221"/>
    <w:rsid w:val="0056623D"/>
    <w:rsid w:val="005666D3"/>
    <w:rsid w:val="00566E5E"/>
    <w:rsid w:val="0056785C"/>
    <w:rsid w:val="00567A99"/>
    <w:rsid w:val="00570DA4"/>
    <w:rsid w:val="00571188"/>
    <w:rsid w:val="00571B32"/>
    <w:rsid w:val="00571F91"/>
    <w:rsid w:val="005724FB"/>
    <w:rsid w:val="005733AE"/>
    <w:rsid w:val="00574701"/>
    <w:rsid w:val="00574D4B"/>
    <w:rsid w:val="005751FD"/>
    <w:rsid w:val="00575F40"/>
    <w:rsid w:val="00576851"/>
    <w:rsid w:val="00577366"/>
    <w:rsid w:val="00580370"/>
    <w:rsid w:val="005814C5"/>
    <w:rsid w:val="0058297E"/>
    <w:rsid w:val="0058301C"/>
    <w:rsid w:val="00583805"/>
    <w:rsid w:val="00584FEE"/>
    <w:rsid w:val="00585CB0"/>
    <w:rsid w:val="00587125"/>
    <w:rsid w:val="00587B4E"/>
    <w:rsid w:val="00590028"/>
    <w:rsid w:val="0059007E"/>
    <w:rsid w:val="005900E0"/>
    <w:rsid w:val="00590A71"/>
    <w:rsid w:val="005920FC"/>
    <w:rsid w:val="00593CBB"/>
    <w:rsid w:val="00594AF6"/>
    <w:rsid w:val="00595FD8"/>
    <w:rsid w:val="00596AD4"/>
    <w:rsid w:val="00597A44"/>
    <w:rsid w:val="005A0A2C"/>
    <w:rsid w:val="005A11DB"/>
    <w:rsid w:val="005A2034"/>
    <w:rsid w:val="005A2EA4"/>
    <w:rsid w:val="005A5717"/>
    <w:rsid w:val="005A7B94"/>
    <w:rsid w:val="005B0D85"/>
    <w:rsid w:val="005B0EA6"/>
    <w:rsid w:val="005B20C5"/>
    <w:rsid w:val="005B299B"/>
    <w:rsid w:val="005B3812"/>
    <w:rsid w:val="005B40A3"/>
    <w:rsid w:val="005B5730"/>
    <w:rsid w:val="005B6E89"/>
    <w:rsid w:val="005B7641"/>
    <w:rsid w:val="005C0200"/>
    <w:rsid w:val="005C02D1"/>
    <w:rsid w:val="005C298B"/>
    <w:rsid w:val="005C2B4E"/>
    <w:rsid w:val="005C458D"/>
    <w:rsid w:val="005C5909"/>
    <w:rsid w:val="005C7FB7"/>
    <w:rsid w:val="005D12B3"/>
    <w:rsid w:val="005D1F25"/>
    <w:rsid w:val="005D435E"/>
    <w:rsid w:val="005D5AF5"/>
    <w:rsid w:val="005D5EC3"/>
    <w:rsid w:val="005D6645"/>
    <w:rsid w:val="005D709C"/>
    <w:rsid w:val="005D71E2"/>
    <w:rsid w:val="005D747F"/>
    <w:rsid w:val="005E0F18"/>
    <w:rsid w:val="005E12F5"/>
    <w:rsid w:val="005E1770"/>
    <w:rsid w:val="005E188C"/>
    <w:rsid w:val="005E1F99"/>
    <w:rsid w:val="005E239F"/>
    <w:rsid w:val="005E457A"/>
    <w:rsid w:val="005E4A8C"/>
    <w:rsid w:val="005E4BD8"/>
    <w:rsid w:val="005E5646"/>
    <w:rsid w:val="005E5CAF"/>
    <w:rsid w:val="005F2CC6"/>
    <w:rsid w:val="005F32C2"/>
    <w:rsid w:val="005F42FF"/>
    <w:rsid w:val="005F4E4B"/>
    <w:rsid w:val="005F5D3E"/>
    <w:rsid w:val="005F5D5E"/>
    <w:rsid w:val="005F661D"/>
    <w:rsid w:val="005F7124"/>
    <w:rsid w:val="00601B7C"/>
    <w:rsid w:val="00601EB3"/>
    <w:rsid w:val="006025DD"/>
    <w:rsid w:val="0060335A"/>
    <w:rsid w:val="00604021"/>
    <w:rsid w:val="00605E47"/>
    <w:rsid w:val="006062D3"/>
    <w:rsid w:val="00607BEA"/>
    <w:rsid w:val="0061125B"/>
    <w:rsid w:val="006122C0"/>
    <w:rsid w:val="00612701"/>
    <w:rsid w:val="00620C1F"/>
    <w:rsid w:val="00621965"/>
    <w:rsid w:val="00622500"/>
    <w:rsid w:val="0062288E"/>
    <w:rsid w:val="00622F21"/>
    <w:rsid w:val="006250A2"/>
    <w:rsid w:val="00625EA9"/>
    <w:rsid w:val="00627312"/>
    <w:rsid w:val="0062778D"/>
    <w:rsid w:val="0063099E"/>
    <w:rsid w:val="00630FF7"/>
    <w:rsid w:val="00631934"/>
    <w:rsid w:val="00633D17"/>
    <w:rsid w:val="00633F12"/>
    <w:rsid w:val="00633F6A"/>
    <w:rsid w:val="00634FEF"/>
    <w:rsid w:val="006358F9"/>
    <w:rsid w:val="00635ED0"/>
    <w:rsid w:val="00641097"/>
    <w:rsid w:val="00641273"/>
    <w:rsid w:val="00644C7C"/>
    <w:rsid w:val="006452C8"/>
    <w:rsid w:val="00645311"/>
    <w:rsid w:val="00646E46"/>
    <w:rsid w:val="00646FA8"/>
    <w:rsid w:val="00647542"/>
    <w:rsid w:val="00647E56"/>
    <w:rsid w:val="00650DA1"/>
    <w:rsid w:val="0065167A"/>
    <w:rsid w:val="00651981"/>
    <w:rsid w:val="00651B80"/>
    <w:rsid w:val="00651DA3"/>
    <w:rsid w:val="00652062"/>
    <w:rsid w:val="0065258A"/>
    <w:rsid w:val="00652AD1"/>
    <w:rsid w:val="00653A14"/>
    <w:rsid w:val="00654382"/>
    <w:rsid w:val="00654E51"/>
    <w:rsid w:val="00655317"/>
    <w:rsid w:val="00657BE2"/>
    <w:rsid w:val="00662A51"/>
    <w:rsid w:val="00664786"/>
    <w:rsid w:val="0066731A"/>
    <w:rsid w:val="0066780B"/>
    <w:rsid w:val="00670DCC"/>
    <w:rsid w:val="00672493"/>
    <w:rsid w:val="0067278D"/>
    <w:rsid w:val="006735B3"/>
    <w:rsid w:val="00673DFE"/>
    <w:rsid w:val="00674135"/>
    <w:rsid w:val="00674142"/>
    <w:rsid w:val="0067588C"/>
    <w:rsid w:val="00676462"/>
    <w:rsid w:val="006768DA"/>
    <w:rsid w:val="00677CF2"/>
    <w:rsid w:val="00683DE9"/>
    <w:rsid w:val="00684741"/>
    <w:rsid w:val="0068741D"/>
    <w:rsid w:val="00687FC3"/>
    <w:rsid w:val="00690910"/>
    <w:rsid w:val="00692785"/>
    <w:rsid w:val="00692F6E"/>
    <w:rsid w:val="00692F7F"/>
    <w:rsid w:val="0069369E"/>
    <w:rsid w:val="00693D57"/>
    <w:rsid w:val="00693F18"/>
    <w:rsid w:val="0069472A"/>
    <w:rsid w:val="006A0749"/>
    <w:rsid w:val="006A1A0B"/>
    <w:rsid w:val="006A2360"/>
    <w:rsid w:val="006A2CF8"/>
    <w:rsid w:val="006A33B3"/>
    <w:rsid w:val="006A73A5"/>
    <w:rsid w:val="006B0A46"/>
    <w:rsid w:val="006B218E"/>
    <w:rsid w:val="006B3B50"/>
    <w:rsid w:val="006B4E09"/>
    <w:rsid w:val="006B55BF"/>
    <w:rsid w:val="006B5B69"/>
    <w:rsid w:val="006B71D1"/>
    <w:rsid w:val="006C0701"/>
    <w:rsid w:val="006C0742"/>
    <w:rsid w:val="006C0DDC"/>
    <w:rsid w:val="006C20E4"/>
    <w:rsid w:val="006C2547"/>
    <w:rsid w:val="006C3800"/>
    <w:rsid w:val="006C54E9"/>
    <w:rsid w:val="006C6531"/>
    <w:rsid w:val="006C7B72"/>
    <w:rsid w:val="006D1560"/>
    <w:rsid w:val="006D4E2F"/>
    <w:rsid w:val="006D5509"/>
    <w:rsid w:val="006D57C6"/>
    <w:rsid w:val="006D6EB8"/>
    <w:rsid w:val="006D78A7"/>
    <w:rsid w:val="006D7CD2"/>
    <w:rsid w:val="006E07A7"/>
    <w:rsid w:val="006E1290"/>
    <w:rsid w:val="006E223E"/>
    <w:rsid w:val="006E2C87"/>
    <w:rsid w:val="006E4C51"/>
    <w:rsid w:val="006E4CF8"/>
    <w:rsid w:val="006E55A9"/>
    <w:rsid w:val="006E5EE0"/>
    <w:rsid w:val="006E76B0"/>
    <w:rsid w:val="006F0027"/>
    <w:rsid w:val="006F09F4"/>
    <w:rsid w:val="006F1BEF"/>
    <w:rsid w:val="006F347B"/>
    <w:rsid w:val="006F3CCB"/>
    <w:rsid w:val="006F4754"/>
    <w:rsid w:val="006F6783"/>
    <w:rsid w:val="006F6A6B"/>
    <w:rsid w:val="006F6AC6"/>
    <w:rsid w:val="006F6FAA"/>
    <w:rsid w:val="00701810"/>
    <w:rsid w:val="00703D63"/>
    <w:rsid w:val="00707CE2"/>
    <w:rsid w:val="007104DC"/>
    <w:rsid w:val="007135E0"/>
    <w:rsid w:val="00713C0E"/>
    <w:rsid w:val="0071642C"/>
    <w:rsid w:val="007164EE"/>
    <w:rsid w:val="00716B84"/>
    <w:rsid w:val="00716BD2"/>
    <w:rsid w:val="007173A5"/>
    <w:rsid w:val="007204F5"/>
    <w:rsid w:val="00720A46"/>
    <w:rsid w:val="007216EB"/>
    <w:rsid w:val="00721C10"/>
    <w:rsid w:val="00723B6D"/>
    <w:rsid w:val="00723ED0"/>
    <w:rsid w:val="00725CC8"/>
    <w:rsid w:val="00725D5A"/>
    <w:rsid w:val="00727570"/>
    <w:rsid w:val="007275BE"/>
    <w:rsid w:val="0072766D"/>
    <w:rsid w:val="00727B3D"/>
    <w:rsid w:val="00731100"/>
    <w:rsid w:val="0073143A"/>
    <w:rsid w:val="0073195F"/>
    <w:rsid w:val="007324F1"/>
    <w:rsid w:val="00732792"/>
    <w:rsid w:val="00732DEC"/>
    <w:rsid w:val="0073316E"/>
    <w:rsid w:val="00733D9D"/>
    <w:rsid w:val="00734874"/>
    <w:rsid w:val="00734BC9"/>
    <w:rsid w:val="00737430"/>
    <w:rsid w:val="00742687"/>
    <w:rsid w:val="00742C79"/>
    <w:rsid w:val="007448E7"/>
    <w:rsid w:val="00745C3D"/>
    <w:rsid w:val="0075010E"/>
    <w:rsid w:val="007506A0"/>
    <w:rsid w:val="00750D3E"/>
    <w:rsid w:val="00752113"/>
    <w:rsid w:val="007552DC"/>
    <w:rsid w:val="007564E9"/>
    <w:rsid w:val="00760285"/>
    <w:rsid w:val="00761426"/>
    <w:rsid w:val="00762A8D"/>
    <w:rsid w:val="00767794"/>
    <w:rsid w:val="0077330C"/>
    <w:rsid w:val="0077392C"/>
    <w:rsid w:val="00774057"/>
    <w:rsid w:val="007747ED"/>
    <w:rsid w:val="00776F87"/>
    <w:rsid w:val="007770BF"/>
    <w:rsid w:val="00777929"/>
    <w:rsid w:val="00780381"/>
    <w:rsid w:val="00780D83"/>
    <w:rsid w:val="00781DCF"/>
    <w:rsid w:val="0078411F"/>
    <w:rsid w:val="0078489E"/>
    <w:rsid w:val="007850E6"/>
    <w:rsid w:val="0078553B"/>
    <w:rsid w:val="00786007"/>
    <w:rsid w:val="00787BEA"/>
    <w:rsid w:val="00790516"/>
    <w:rsid w:val="00791A05"/>
    <w:rsid w:val="00793379"/>
    <w:rsid w:val="00795EE2"/>
    <w:rsid w:val="00796F0D"/>
    <w:rsid w:val="007A0A5B"/>
    <w:rsid w:val="007A0D5D"/>
    <w:rsid w:val="007A6EDC"/>
    <w:rsid w:val="007A7302"/>
    <w:rsid w:val="007B08FA"/>
    <w:rsid w:val="007B0F5B"/>
    <w:rsid w:val="007B191D"/>
    <w:rsid w:val="007B41B8"/>
    <w:rsid w:val="007B5598"/>
    <w:rsid w:val="007B56CA"/>
    <w:rsid w:val="007B5834"/>
    <w:rsid w:val="007B68A0"/>
    <w:rsid w:val="007B7069"/>
    <w:rsid w:val="007B74C9"/>
    <w:rsid w:val="007B78AB"/>
    <w:rsid w:val="007B7949"/>
    <w:rsid w:val="007B7FE4"/>
    <w:rsid w:val="007C147B"/>
    <w:rsid w:val="007C181A"/>
    <w:rsid w:val="007C1DC1"/>
    <w:rsid w:val="007C36AA"/>
    <w:rsid w:val="007C5745"/>
    <w:rsid w:val="007C5D93"/>
    <w:rsid w:val="007C6D46"/>
    <w:rsid w:val="007C7823"/>
    <w:rsid w:val="007D05C1"/>
    <w:rsid w:val="007D0E9C"/>
    <w:rsid w:val="007D209A"/>
    <w:rsid w:val="007D287E"/>
    <w:rsid w:val="007D434F"/>
    <w:rsid w:val="007D4DB7"/>
    <w:rsid w:val="007D522B"/>
    <w:rsid w:val="007D668E"/>
    <w:rsid w:val="007D6C9C"/>
    <w:rsid w:val="007D7343"/>
    <w:rsid w:val="007D7938"/>
    <w:rsid w:val="007E0B44"/>
    <w:rsid w:val="007E0B9C"/>
    <w:rsid w:val="007E0C6F"/>
    <w:rsid w:val="007E0D4C"/>
    <w:rsid w:val="007E2E0E"/>
    <w:rsid w:val="007E3575"/>
    <w:rsid w:val="007E470B"/>
    <w:rsid w:val="007E5E0B"/>
    <w:rsid w:val="007E6A1A"/>
    <w:rsid w:val="007E6F33"/>
    <w:rsid w:val="007E7575"/>
    <w:rsid w:val="007F081A"/>
    <w:rsid w:val="007F1A91"/>
    <w:rsid w:val="007F3237"/>
    <w:rsid w:val="007F345A"/>
    <w:rsid w:val="007F4BCC"/>
    <w:rsid w:val="007F58A7"/>
    <w:rsid w:val="007F673B"/>
    <w:rsid w:val="007F7787"/>
    <w:rsid w:val="007F7820"/>
    <w:rsid w:val="00800453"/>
    <w:rsid w:val="0080064F"/>
    <w:rsid w:val="008022A7"/>
    <w:rsid w:val="00802592"/>
    <w:rsid w:val="00803646"/>
    <w:rsid w:val="0080570B"/>
    <w:rsid w:val="008065FF"/>
    <w:rsid w:val="008068BA"/>
    <w:rsid w:val="00807063"/>
    <w:rsid w:val="00810DA9"/>
    <w:rsid w:val="00811079"/>
    <w:rsid w:val="00813C90"/>
    <w:rsid w:val="008140C6"/>
    <w:rsid w:val="00814849"/>
    <w:rsid w:val="0081687A"/>
    <w:rsid w:val="00817036"/>
    <w:rsid w:val="0081722B"/>
    <w:rsid w:val="00817423"/>
    <w:rsid w:val="00817DF1"/>
    <w:rsid w:val="0082045A"/>
    <w:rsid w:val="00822318"/>
    <w:rsid w:val="00822DFD"/>
    <w:rsid w:val="0082302C"/>
    <w:rsid w:val="00823F6D"/>
    <w:rsid w:val="00825605"/>
    <w:rsid w:val="0082611F"/>
    <w:rsid w:val="00826BA4"/>
    <w:rsid w:val="00831144"/>
    <w:rsid w:val="0083189A"/>
    <w:rsid w:val="0083330A"/>
    <w:rsid w:val="00834FA9"/>
    <w:rsid w:val="008365C8"/>
    <w:rsid w:val="00837389"/>
    <w:rsid w:val="00840C44"/>
    <w:rsid w:val="008415EE"/>
    <w:rsid w:val="00841870"/>
    <w:rsid w:val="00841F5C"/>
    <w:rsid w:val="008429E9"/>
    <w:rsid w:val="00842AAB"/>
    <w:rsid w:val="00843202"/>
    <w:rsid w:val="008433B8"/>
    <w:rsid w:val="00843EB2"/>
    <w:rsid w:val="00844423"/>
    <w:rsid w:val="00846536"/>
    <w:rsid w:val="00846661"/>
    <w:rsid w:val="008467A9"/>
    <w:rsid w:val="0085250B"/>
    <w:rsid w:val="00852EB5"/>
    <w:rsid w:val="00853FD3"/>
    <w:rsid w:val="00854342"/>
    <w:rsid w:val="00854C89"/>
    <w:rsid w:val="00855626"/>
    <w:rsid w:val="00855A80"/>
    <w:rsid w:val="00855DE2"/>
    <w:rsid w:val="0085667B"/>
    <w:rsid w:val="00857064"/>
    <w:rsid w:val="00860469"/>
    <w:rsid w:val="00863B9B"/>
    <w:rsid w:val="00863F1B"/>
    <w:rsid w:val="0086532A"/>
    <w:rsid w:val="0086774E"/>
    <w:rsid w:val="008678E8"/>
    <w:rsid w:val="00867A25"/>
    <w:rsid w:val="00867B58"/>
    <w:rsid w:val="008702D9"/>
    <w:rsid w:val="008704B5"/>
    <w:rsid w:val="00870E1A"/>
    <w:rsid w:val="00871057"/>
    <w:rsid w:val="00875029"/>
    <w:rsid w:val="00875199"/>
    <w:rsid w:val="0087596D"/>
    <w:rsid w:val="00876C1D"/>
    <w:rsid w:val="008774E3"/>
    <w:rsid w:val="00881637"/>
    <w:rsid w:val="00881AF7"/>
    <w:rsid w:val="008829DF"/>
    <w:rsid w:val="008840C3"/>
    <w:rsid w:val="00885B0D"/>
    <w:rsid w:val="00887818"/>
    <w:rsid w:val="008901DE"/>
    <w:rsid w:val="00891E77"/>
    <w:rsid w:val="0089213F"/>
    <w:rsid w:val="00895035"/>
    <w:rsid w:val="008964D5"/>
    <w:rsid w:val="00897E2F"/>
    <w:rsid w:val="008A1C4D"/>
    <w:rsid w:val="008A280F"/>
    <w:rsid w:val="008A2C32"/>
    <w:rsid w:val="008A3F70"/>
    <w:rsid w:val="008A4CBC"/>
    <w:rsid w:val="008A6620"/>
    <w:rsid w:val="008A6A6D"/>
    <w:rsid w:val="008A7BC4"/>
    <w:rsid w:val="008B0E2D"/>
    <w:rsid w:val="008B1BD0"/>
    <w:rsid w:val="008B4999"/>
    <w:rsid w:val="008C0B5C"/>
    <w:rsid w:val="008C170E"/>
    <w:rsid w:val="008C1817"/>
    <w:rsid w:val="008C31BF"/>
    <w:rsid w:val="008C47F1"/>
    <w:rsid w:val="008C4FD7"/>
    <w:rsid w:val="008C67B8"/>
    <w:rsid w:val="008D008A"/>
    <w:rsid w:val="008D05E9"/>
    <w:rsid w:val="008D137E"/>
    <w:rsid w:val="008D2D20"/>
    <w:rsid w:val="008D5784"/>
    <w:rsid w:val="008E00CC"/>
    <w:rsid w:val="008E0177"/>
    <w:rsid w:val="008E0565"/>
    <w:rsid w:val="008E085B"/>
    <w:rsid w:val="008E0DBB"/>
    <w:rsid w:val="008E227B"/>
    <w:rsid w:val="008E28FE"/>
    <w:rsid w:val="008E3B50"/>
    <w:rsid w:val="008E3C5D"/>
    <w:rsid w:val="008E5F13"/>
    <w:rsid w:val="008E6F0F"/>
    <w:rsid w:val="008E7404"/>
    <w:rsid w:val="008E7513"/>
    <w:rsid w:val="008E77AF"/>
    <w:rsid w:val="008F1175"/>
    <w:rsid w:val="008F1881"/>
    <w:rsid w:val="008F42DF"/>
    <w:rsid w:val="008F6508"/>
    <w:rsid w:val="008F6DFC"/>
    <w:rsid w:val="008F7174"/>
    <w:rsid w:val="008F7735"/>
    <w:rsid w:val="00902092"/>
    <w:rsid w:val="009032D2"/>
    <w:rsid w:val="00905168"/>
    <w:rsid w:val="009065B2"/>
    <w:rsid w:val="009069BC"/>
    <w:rsid w:val="00907144"/>
    <w:rsid w:val="00910170"/>
    <w:rsid w:val="00910379"/>
    <w:rsid w:val="0091124D"/>
    <w:rsid w:val="00911ABB"/>
    <w:rsid w:val="009127F3"/>
    <w:rsid w:val="00912E8C"/>
    <w:rsid w:val="00915F53"/>
    <w:rsid w:val="00916C75"/>
    <w:rsid w:val="00917431"/>
    <w:rsid w:val="00921A4B"/>
    <w:rsid w:val="00923335"/>
    <w:rsid w:val="009234B3"/>
    <w:rsid w:val="009234E2"/>
    <w:rsid w:val="009235DC"/>
    <w:rsid w:val="0092418E"/>
    <w:rsid w:val="00924C6E"/>
    <w:rsid w:val="00924E03"/>
    <w:rsid w:val="00924EC9"/>
    <w:rsid w:val="009254DC"/>
    <w:rsid w:val="00927CE9"/>
    <w:rsid w:val="00931232"/>
    <w:rsid w:val="00931FFA"/>
    <w:rsid w:val="009335BD"/>
    <w:rsid w:val="00934400"/>
    <w:rsid w:val="00936C45"/>
    <w:rsid w:val="009374AA"/>
    <w:rsid w:val="00937575"/>
    <w:rsid w:val="0093779C"/>
    <w:rsid w:val="0094017C"/>
    <w:rsid w:val="0094134D"/>
    <w:rsid w:val="00941F43"/>
    <w:rsid w:val="00942042"/>
    <w:rsid w:val="00943CE1"/>
    <w:rsid w:val="00944074"/>
    <w:rsid w:val="0094422B"/>
    <w:rsid w:val="00946A50"/>
    <w:rsid w:val="00946F08"/>
    <w:rsid w:val="00946FCC"/>
    <w:rsid w:val="0094748D"/>
    <w:rsid w:val="009474F9"/>
    <w:rsid w:val="00951EA5"/>
    <w:rsid w:val="00951F5E"/>
    <w:rsid w:val="00952244"/>
    <w:rsid w:val="009535D7"/>
    <w:rsid w:val="00953F18"/>
    <w:rsid w:val="00954BCF"/>
    <w:rsid w:val="00956742"/>
    <w:rsid w:val="0095722A"/>
    <w:rsid w:val="0095770A"/>
    <w:rsid w:val="00960AED"/>
    <w:rsid w:val="0096235A"/>
    <w:rsid w:val="0096388B"/>
    <w:rsid w:val="0096470B"/>
    <w:rsid w:val="009653C4"/>
    <w:rsid w:val="00965E69"/>
    <w:rsid w:val="00966B9B"/>
    <w:rsid w:val="0096702B"/>
    <w:rsid w:val="00967038"/>
    <w:rsid w:val="009672FD"/>
    <w:rsid w:val="009678AE"/>
    <w:rsid w:val="00967FC3"/>
    <w:rsid w:val="00970219"/>
    <w:rsid w:val="00970ABA"/>
    <w:rsid w:val="00970C96"/>
    <w:rsid w:val="00972CEF"/>
    <w:rsid w:val="009755BF"/>
    <w:rsid w:val="0097590D"/>
    <w:rsid w:val="00975941"/>
    <w:rsid w:val="00976471"/>
    <w:rsid w:val="00982BA3"/>
    <w:rsid w:val="00983B54"/>
    <w:rsid w:val="00984787"/>
    <w:rsid w:val="0098758E"/>
    <w:rsid w:val="009906BB"/>
    <w:rsid w:val="00990856"/>
    <w:rsid w:val="009914E1"/>
    <w:rsid w:val="00991F58"/>
    <w:rsid w:val="00992FF1"/>
    <w:rsid w:val="00993871"/>
    <w:rsid w:val="00993C42"/>
    <w:rsid w:val="00993E13"/>
    <w:rsid w:val="0099484D"/>
    <w:rsid w:val="00994C8D"/>
    <w:rsid w:val="00995E50"/>
    <w:rsid w:val="00995F13"/>
    <w:rsid w:val="009963A1"/>
    <w:rsid w:val="00996A5C"/>
    <w:rsid w:val="009A00A0"/>
    <w:rsid w:val="009A0CD0"/>
    <w:rsid w:val="009A2501"/>
    <w:rsid w:val="009A6763"/>
    <w:rsid w:val="009A6BBD"/>
    <w:rsid w:val="009A6CB6"/>
    <w:rsid w:val="009A6E41"/>
    <w:rsid w:val="009A78FF"/>
    <w:rsid w:val="009A7CCE"/>
    <w:rsid w:val="009B01BF"/>
    <w:rsid w:val="009B0932"/>
    <w:rsid w:val="009B10DF"/>
    <w:rsid w:val="009B3D4B"/>
    <w:rsid w:val="009C09C5"/>
    <w:rsid w:val="009C41D6"/>
    <w:rsid w:val="009C55C3"/>
    <w:rsid w:val="009C7898"/>
    <w:rsid w:val="009D0532"/>
    <w:rsid w:val="009D0988"/>
    <w:rsid w:val="009D0DB3"/>
    <w:rsid w:val="009D14FB"/>
    <w:rsid w:val="009D27A8"/>
    <w:rsid w:val="009D2B96"/>
    <w:rsid w:val="009D2D26"/>
    <w:rsid w:val="009D3173"/>
    <w:rsid w:val="009D3A97"/>
    <w:rsid w:val="009D3B13"/>
    <w:rsid w:val="009D40E5"/>
    <w:rsid w:val="009D542E"/>
    <w:rsid w:val="009D54D7"/>
    <w:rsid w:val="009D5B59"/>
    <w:rsid w:val="009D5F47"/>
    <w:rsid w:val="009D63A9"/>
    <w:rsid w:val="009D6772"/>
    <w:rsid w:val="009D7624"/>
    <w:rsid w:val="009E0E52"/>
    <w:rsid w:val="009E1068"/>
    <w:rsid w:val="009E2AFC"/>
    <w:rsid w:val="009E2F20"/>
    <w:rsid w:val="009E3F61"/>
    <w:rsid w:val="009E47D6"/>
    <w:rsid w:val="009E50D9"/>
    <w:rsid w:val="009E7693"/>
    <w:rsid w:val="009F0162"/>
    <w:rsid w:val="009F09FA"/>
    <w:rsid w:val="009F1241"/>
    <w:rsid w:val="009F1F11"/>
    <w:rsid w:val="009F26CE"/>
    <w:rsid w:val="009F2761"/>
    <w:rsid w:val="009F3131"/>
    <w:rsid w:val="009F3B2C"/>
    <w:rsid w:val="009F3B2E"/>
    <w:rsid w:val="009F505A"/>
    <w:rsid w:val="009F7751"/>
    <w:rsid w:val="00A00A5E"/>
    <w:rsid w:val="00A00EBD"/>
    <w:rsid w:val="00A015F7"/>
    <w:rsid w:val="00A02B88"/>
    <w:rsid w:val="00A03D59"/>
    <w:rsid w:val="00A03EC9"/>
    <w:rsid w:val="00A046B0"/>
    <w:rsid w:val="00A04E70"/>
    <w:rsid w:val="00A074CE"/>
    <w:rsid w:val="00A11876"/>
    <w:rsid w:val="00A12F76"/>
    <w:rsid w:val="00A12FDD"/>
    <w:rsid w:val="00A13FC4"/>
    <w:rsid w:val="00A15694"/>
    <w:rsid w:val="00A17097"/>
    <w:rsid w:val="00A1763A"/>
    <w:rsid w:val="00A17D27"/>
    <w:rsid w:val="00A200C4"/>
    <w:rsid w:val="00A20B11"/>
    <w:rsid w:val="00A213C7"/>
    <w:rsid w:val="00A248DE"/>
    <w:rsid w:val="00A24C4A"/>
    <w:rsid w:val="00A277FE"/>
    <w:rsid w:val="00A30439"/>
    <w:rsid w:val="00A31434"/>
    <w:rsid w:val="00A33AA9"/>
    <w:rsid w:val="00A342E9"/>
    <w:rsid w:val="00A353BB"/>
    <w:rsid w:val="00A360C0"/>
    <w:rsid w:val="00A37860"/>
    <w:rsid w:val="00A42FC5"/>
    <w:rsid w:val="00A44A59"/>
    <w:rsid w:val="00A44ED5"/>
    <w:rsid w:val="00A45B09"/>
    <w:rsid w:val="00A47546"/>
    <w:rsid w:val="00A479E9"/>
    <w:rsid w:val="00A50164"/>
    <w:rsid w:val="00A50191"/>
    <w:rsid w:val="00A50A11"/>
    <w:rsid w:val="00A51B73"/>
    <w:rsid w:val="00A523F6"/>
    <w:rsid w:val="00A55743"/>
    <w:rsid w:val="00A56980"/>
    <w:rsid w:val="00A57273"/>
    <w:rsid w:val="00A6272E"/>
    <w:rsid w:val="00A62CEE"/>
    <w:rsid w:val="00A6418B"/>
    <w:rsid w:val="00A64629"/>
    <w:rsid w:val="00A6470E"/>
    <w:rsid w:val="00A64CBC"/>
    <w:rsid w:val="00A65FDA"/>
    <w:rsid w:val="00A7016F"/>
    <w:rsid w:val="00A71077"/>
    <w:rsid w:val="00A718BE"/>
    <w:rsid w:val="00A72E5E"/>
    <w:rsid w:val="00A73254"/>
    <w:rsid w:val="00A73720"/>
    <w:rsid w:val="00A74831"/>
    <w:rsid w:val="00A775E8"/>
    <w:rsid w:val="00A77A64"/>
    <w:rsid w:val="00A77C2E"/>
    <w:rsid w:val="00A77D09"/>
    <w:rsid w:val="00A810F1"/>
    <w:rsid w:val="00A82622"/>
    <w:rsid w:val="00A8325C"/>
    <w:rsid w:val="00A83562"/>
    <w:rsid w:val="00A838E1"/>
    <w:rsid w:val="00A839C3"/>
    <w:rsid w:val="00A83F24"/>
    <w:rsid w:val="00A86557"/>
    <w:rsid w:val="00A87138"/>
    <w:rsid w:val="00A9006D"/>
    <w:rsid w:val="00A907A5"/>
    <w:rsid w:val="00A91969"/>
    <w:rsid w:val="00A93046"/>
    <w:rsid w:val="00A932E7"/>
    <w:rsid w:val="00A93A54"/>
    <w:rsid w:val="00A93CCC"/>
    <w:rsid w:val="00A94029"/>
    <w:rsid w:val="00A945EF"/>
    <w:rsid w:val="00A961CE"/>
    <w:rsid w:val="00AA2AC0"/>
    <w:rsid w:val="00AA2F72"/>
    <w:rsid w:val="00AA4448"/>
    <w:rsid w:val="00AA4832"/>
    <w:rsid w:val="00AA5538"/>
    <w:rsid w:val="00AA55E0"/>
    <w:rsid w:val="00AA7409"/>
    <w:rsid w:val="00AA7B51"/>
    <w:rsid w:val="00AB004C"/>
    <w:rsid w:val="00AB12D0"/>
    <w:rsid w:val="00AB1D85"/>
    <w:rsid w:val="00AB1DDC"/>
    <w:rsid w:val="00AB1EDF"/>
    <w:rsid w:val="00AB2A05"/>
    <w:rsid w:val="00AB3EEE"/>
    <w:rsid w:val="00AB49AA"/>
    <w:rsid w:val="00AB4D78"/>
    <w:rsid w:val="00AB7C0D"/>
    <w:rsid w:val="00AC136D"/>
    <w:rsid w:val="00AC24C9"/>
    <w:rsid w:val="00AC2FB7"/>
    <w:rsid w:val="00AC34C9"/>
    <w:rsid w:val="00AC3C53"/>
    <w:rsid w:val="00AC47F5"/>
    <w:rsid w:val="00AC5862"/>
    <w:rsid w:val="00AC6B92"/>
    <w:rsid w:val="00AC7C7D"/>
    <w:rsid w:val="00AD0A9B"/>
    <w:rsid w:val="00AD2AB0"/>
    <w:rsid w:val="00AD35A3"/>
    <w:rsid w:val="00AD3832"/>
    <w:rsid w:val="00AD4E8B"/>
    <w:rsid w:val="00AD4F8F"/>
    <w:rsid w:val="00AD6190"/>
    <w:rsid w:val="00AD6C86"/>
    <w:rsid w:val="00AE00A9"/>
    <w:rsid w:val="00AE0FE8"/>
    <w:rsid w:val="00AE239F"/>
    <w:rsid w:val="00AE356D"/>
    <w:rsid w:val="00AE4087"/>
    <w:rsid w:val="00AE4C79"/>
    <w:rsid w:val="00AE5881"/>
    <w:rsid w:val="00AE63C0"/>
    <w:rsid w:val="00AE6FE8"/>
    <w:rsid w:val="00AE7009"/>
    <w:rsid w:val="00AE7791"/>
    <w:rsid w:val="00AE7D75"/>
    <w:rsid w:val="00AF0215"/>
    <w:rsid w:val="00AF2CEF"/>
    <w:rsid w:val="00AF5184"/>
    <w:rsid w:val="00AF54AA"/>
    <w:rsid w:val="00AF55E0"/>
    <w:rsid w:val="00AF5AA4"/>
    <w:rsid w:val="00AF6324"/>
    <w:rsid w:val="00AF6BCD"/>
    <w:rsid w:val="00AF6F4F"/>
    <w:rsid w:val="00B00484"/>
    <w:rsid w:val="00B00CFB"/>
    <w:rsid w:val="00B01462"/>
    <w:rsid w:val="00B01A62"/>
    <w:rsid w:val="00B03888"/>
    <w:rsid w:val="00B04F87"/>
    <w:rsid w:val="00B050BD"/>
    <w:rsid w:val="00B058B5"/>
    <w:rsid w:val="00B05EB1"/>
    <w:rsid w:val="00B06280"/>
    <w:rsid w:val="00B07108"/>
    <w:rsid w:val="00B07234"/>
    <w:rsid w:val="00B105F1"/>
    <w:rsid w:val="00B115E9"/>
    <w:rsid w:val="00B12258"/>
    <w:rsid w:val="00B13C58"/>
    <w:rsid w:val="00B1627B"/>
    <w:rsid w:val="00B217FE"/>
    <w:rsid w:val="00B22036"/>
    <w:rsid w:val="00B23118"/>
    <w:rsid w:val="00B24792"/>
    <w:rsid w:val="00B26C74"/>
    <w:rsid w:val="00B2729F"/>
    <w:rsid w:val="00B2744E"/>
    <w:rsid w:val="00B274A0"/>
    <w:rsid w:val="00B33C76"/>
    <w:rsid w:val="00B34994"/>
    <w:rsid w:val="00B34A14"/>
    <w:rsid w:val="00B350E9"/>
    <w:rsid w:val="00B36478"/>
    <w:rsid w:val="00B452A3"/>
    <w:rsid w:val="00B456AC"/>
    <w:rsid w:val="00B5109F"/>
    <w:rsid w:val="00B511C1"/>
    <w:rsid w:val="00B511FB"/>
    <w:rsid w:val="00B52BBC"/>
    <w:rsid w:val="00B53881"/>
    <w:rsid w:val="00B567DD"/>
    <w:rsid w:val="00B6092C"/>
    <w:rsid w:val="00B60ADC"/>
    <w:rsid w:val="00B60C9F"/>
    <w:rsid w:val="00B61A5A"/>
    <w:rsid w:val="00B61C5B"/>
    <w:rsid w:val="00B6273B"/>
    <w:rsid w:val="00B64133"/>
    <w:rsid w:val="00B6437B"/>
    <w:rsid w:val="00B649B2"/>
    <w:rsid w:val="00B6677A"/>
    <w:rsid w:val="00B66F72"/>
    <w:rsid w:val="00B6782F"/>
    <w:rsid w:val="00B67C50"/>
    <w:rsid w:val="00B70577"/>
    <w:rsid w:val="00B71CC4"/>
    <w:rsid w:val="00B72340"/>
    <w:rsid w:val="00B734AA"/>
    <w:rsid w:val="00B741FD"/>
    <w:rsid w:val="00B7529E"/>
    <w:rsid w:val="00B76E6F"/>
    <w:rsid w:val="00B76FF3"/>
    <w:rsid w:val="00B777BC"/>
    <w:rsid w:val="00B7787C"/>
    <w:rsid w:val="00B806C9"/>
    <w:rsid w:val="00B80B61"/>
    <w:rsid w:val="00B80D33"/>
    <w:rsid w:val="00B80F08"/>
    <w:rsid w:val="00B81A60"/>
    <w:rsid w:val="00B82DB2"/>
    <w:rsid w:val="00B82E69"/>
    <w:rsid w:val="00B8350A"/>
    <w:rsid w:val="00B83ABD"/>
    <w:rsid w:val="00B83BCC"/>
    <w:rsid w:val="00B83D82"/>
    <w:rsid w:val="00B84D1E"/>
    <w:rsid w:val="00B855E0"/>
    <w:rsid w:val="00B86BF0"/>
    <w:rsid w:val="00B902D0"/>
    <w:rsid w:val="00B95F1E"/>
    <w:rsid w:val="00B960C1"/>
    <w:rsid w:val="00B962A8"/>
    <w:rsid w:val="00BA16FA"/>
    <w:rsid w:val="00BA18DF"/>
    <w:rsid w:val="00BA3BE5"/>
    <w:rsid w:val="00BA3E1B"/>
    <w:rsid w:val="00BA51BB"/>
    <w:rsid w:val="00BA53B0"/>
    <w:rsid w:val="00BA71B0"/>
    <w:rsid w:val="00BA7B20"/>
    <w:rsid w:val="00BB0356"/>
    <w:rsid w:val="00BB0476"/>
    <w:rsid w:val="00BB1A00"/>
    <w:rsid w:val="00BB3E34"/>
    <w:rsid w:val="00BB42DC"/>
    <w:rsid w:val="00BB4D1D"/>
    <w:rsid w:val="00BC1269"/>
    <w:rsid w:val="00BC184C"/>
    <w:rsid w:val="00BC2D89"/>
    <w:rsid w:val="00BC3AA1"/>
    <w:rsid w:val="00BC43D9"/>
    <w:rsid w:val="00BC5E47"/>
    <w:rsid w:val="00BC6CEF"/>
    <w:rsid w:val="00BD0FEF"/>
    <w:rsid w:val="00BD1B34"/>
    <w:rsid w:val="00BD5285"/>
    <w:rsid w:val="00BD600D"/>
    <w:rsid w:val="00BD7D39"/>
    <w:rsid w:val="00BE0686"/>
    <w:rsid w:val="00BE2539"/>
    <w:rsid w:val="00BE25A2"/>
    <w:rsid w:val="00BE3012"/>
    <w:rsid w:val="00BE63A5"/>
    <w:rsid w:val="00BE6D83"/>
    <w:rsid w:val="00BE7A04"/>
    <w:rsid w:val="00BE7FC5"/>
    <w:rsid w:val="00BF0C20"/>
    <w:rsid w:val="00BF11BA"/>
    <w:rsid w:val="00BF2853"/>
    <w:rsid w:val="00BF3334"/>
    <w:rsid w:val="00BF3C4A"/>
    <w:rsid w:val="00BF4608"/>
    <w:rsid w:val="00BF5327"/>
    <w:rsid w:val="00BF5BDF"/>
    <w:rsid w:val="00BF5EB4"/>
    <w:rsid w:val="00BF7114"/>
    <w:rsid w:val="00C02646"/>
    <w:rsid w:val="00C039A9"/>
    <w:rsid w:val="00C04C5F"/>
    <w:rsid w:val="00C04E33"/>
    <w:rsid w:val="00C05107"/>
    <w:rsid w:val="00C07117"/>
    <w:rsid w:val="00C115BD"/>
    <w:rsid w:val="00C12412"/>
    <w:rsid w:val="00C13BB6"/>
    <w:rsid w:val="00C142FD"/>
    <w:rsid w:val="00C1444F"/>
    <w:rsid w:val="00C14BF2"/>
    <w:rsid w:val="00C169A3"/>
    <w:rsid w:val="00C16C4F"/>
    <w:rsid w:val="00C20086"/>
    <w:rsid w:val="00C21274"/>
    <w:rsid w:val="00C21CBA"/>
    <w:rsid w:val="00C22172"/>
    <w:rsid w:val="00C235F2"/>
    <w:rsid w:val="00C23FAB"/>
    <w:rsid w:val="00C246B2"/>
    <w:rsid w:val="00C310C7"/>
    <w:rsid w:val="00C316BC"/>
    <w:rsid w:val="00C319FE"/>
    <w:rsid w:val="00C31B9E"/>
    <w:rsid w:val="00C335AB"/>
    <w:rsid w:val="00C339DF"/>
    <w:rsid w:val="00C33A4F"/>
    <w:rsid w:val="00C33FDB"/>
    <w:rsid w:val="00C3578D"/>
    <w:rsid w:val="00C36F8B"/>
    <w:rsid w:val="00C37056"/>
    <w:rsid w:val="00C3722A"/>
    <w:rsid w:val="00C4083B"/>
    <w:rsid w:val="00C408F4"/>
    <w:rsid w:val="00C413F0"/>
    <w:rsid w:val="00C416A6"/>
    <w:rsid w:val="00C418F0"/>
    <w:rsid w:val="00C41B9C"/>
    <w:rsid w:val="00C41D05"/>
    <w:rsid w:val="00C44159"/>
    <w:rsid w:val="00C44483"/>
    <w:rsid w:val="00C458C0"/>
    <w:rsid w:val="00C45F13"/>
    <w:rsid w:val="00C504FD"/>
    <w:rsid w:val="00C50BBE"/>
    <w:rsid w:val="00C514DA"/>
    <w:rsid w:val="00C52D7F"/>
    <w:rsid w:val="00C57B5C"/>
    <w:rsid w:val="00C6026B"/>
    <w:rsid w:val="00C604C6"/>
    <w:rsid w:val="00C625FF"/>
    <w:rsid w:val="00C629CA"/>
    <w:rsid w:val="00C62B99"/>
    <w:rsid w:val="00C7048C"/>
    <w:rsid w:val="00C711CC"/>
    <w:rsid w:val="00C71B74"/>
    <w:rsid w:val="00C71BDD"/>
    <w:rsid w:val="00C72D60"/>
    <w:rsid w:val="00C739DD"/>
    <w:rsid w:val="00C74372"/>
    <w:rsid w:val="00C74BBF"/>
    <w:rsid w:val="00C76C8D"/>
    <w:rsid w:val="00C774C0"/>
    <w:rsid w:val="00C855F9"/>
    <w:rsid w:val="00C85CC3"/>
    <w:rsid w:val="00C9002A"/>
    <w:rsid w:val="00C90779"/>
    <w:rsid w:val="00C913A6"/>
    <w:rsid w:val="00C9410E"/>
    <w:rsid w:val="00C9479D"/>
    <w:rsid w:val="00C951B7"/>
    <w:rsid w:val="00C97889"/>
    <w:rsid w:val="00CA0A29"/>
    <w:rsid w:val="00CA0B8A"/>
    <w:rsid w:val="00CA174B"/>
    <w:rsid w:val="00CA20D7"/>
    <w:rsid w:val="00CA4F08"/>
    <w:rsid w:val="00CA5039"/>
    <w:rsid w:val="00CA556E"/>
    <w:rsid w:val="00CB1126"/>
    <w:rsid w:val="00CB1EA7"/>
    <w:rsid w:val="00CB3DE9"/>
    <w:rsid w:val="00CB6421"/>
    <w:rsid w:val="00CB67BB"/>
    <w:rsid w:val="00CB6BE5"/>
    <w:rsid w:val="00CB7E43"/>
    <w:rsid w:val="00CC0CFF"/>
    <w:rsid w:val="00CC15E6"/>
    <w:rsid w:val="00CC2089"/>
    <w:rsid w:val="00CC3BA2"/>
    <w:rsid w:val="00CC4E94"/>
    <w:rsid w:val="00CC64DE"/>
    <w:rsid w:val="00CC67BE"/>
    <w:rsid w:val="00CD0D3C"/>
    <w:rsid w:val="00CD2202"/>
    <w:rsid w:val="00CD223F"/>
    <w:rsid w:val="00CD2B6D"/>
    <w:rsid w:val="00CD4BEA"/>
    <w:rsid w:val="00CD66BC"/>
    <w:rsid w:val="00CD70E3"/>
    <w:rsid w:val="00CE063C"/>
    <w:rsid w:val="00CE113C"/>
    <w:rsid w:val="00CE2CB4"/>
    <w:rsid w:val="00CE5FDA"/>
    <w:rsid w:val="00CE645E"/>
    <w:rsid w:val="00CE6962"/>
    <w:rsid w:val="00CE7810"/>
    <w:rsid w:val="00CF00FA"/>
    <w:rsid w:val="00CF256B"/>
    <w:rsid w:val="00CF28BC"/>
    <w:rsid w:val="00CF2DE1"/>
    <w:rsid w:val="00CF36CF"/>
    <w:rsid w:val="00CF49A8"/>
    <w:rsid w:val="00CF4FB6"/>
    <w:rsid w:val="00CF75C1"/>
    <w:rsid w:val="00D006E8"/>
    <w:rsid w:val="00D00BB1"/>
    <w:rsid w:val="00D00F58"/>
    <w:rsid w:val="00D01E68"/>
    <w:rsid w:val="00D01F35"/>
    <w:rsid w:val="00D021B5"/>
    <w:rsid w:val="00D02617"/>
    <w:rsid w:val="00D04931"/>
    <w:rsid w:val="00D054BB"/>
    <w:rsid w:val="00D054FD"/>
    <w:rsid w:val="00D071CB"/>
    <w:rsid w:val="00D07E0B"/>
    <w:rsid w:val="00D07F64"/>
    <w:rsid w:val="00D104D4"/>
    <w:rsid w:val="00D105BF"/>
    <w:rsid w:val="00D10697"/>
    <w:rsid w:val="00D1108E"/>
    <w:rsid w:val="00D12A32"/>
    <w:rsid w:val="00D14193"/>
    <w:rsid w:val="00D14904"/>
    <w:rsid w:val="00D15A29"/>
    <w:rsid w:val="00D16B99"/>
    <w:rsid w:val="00D17614"/>
    <w:rsid w:val="00D23FDB"/>
    <w:rsid w:val="00D24CAB"/>
    <w:rsid w:val="00D3047D"/>
    <w:rsid w:val="00D325ED"/>
    <w:rsid w:val="00D33898"/>
    <w:rsid w:val="00D33F86"/>
    <w:rsid w:val="00D3514F"/>
    <w:rsid w:val="00D35E23"/>
    <w:rsid w:val="00D3643D"/>
    <w:rsid w:val="00D368CD"/>
    <w:rsid w:val="00D36FAD"/>
    <w:rsid w:val="00D37858"/>
    <w:rsid w:val="00D42AEA"/>
    <w:rsid w:val="00D437EE"/>
    <w:rsid w:val="00D43A0D"/>
    <w:rsid w:val="00D447BF"/>
    <w:rsid w:val="00D44DB8"/>
    <w:rsid w:val="00D4521E"/>
    <w:rsid w:val="00D474EE"/>
    <w:rsid w:val="00D50B13"/>
    <w:rsid w:val="00D51C6E"/>
    <w:rsid w:val="00D535B4"/>
    <w:rsid w:val="00D53FF0"/>
    <w:rsid w:val="00D5424A"/>
    <w:rsid w:val="00D549F3"/>
    <w:rsid w:val="00D5514D"/>
    <w:rsid w:val="00D561E1"/>
    <w:rsid w:val="00D569AF"/>
    <w:rsid w:val="00D578D5"/>
    <w:rsid w:val="00D6024C"/>
    <w:rsid w:val="00D605F9"/>
    <w:rsid w:val="00D606AE"/>
    <w:rsid w:val="00D608F0"/>
    <w:rsid w:val="00D61E47"/>
    <w:rsid w:val="00D63A70"/>
    <w:rsid w:val="00D662E8"/>
    <w:rsid w:val="00D70471"/>
    <w:rsid w:val="00D728F7"/>
    <w:rsid w:val="00D72DC2"/>
    <w:rsid w:val="00D72FB3"/>
    <w:rsid w:val="00D74268"/>
    <w:rsid w:val="00D7509F"/>
    <w:rsid w:val="00D760DB"/>
    <w:rsid w:val="00D77007"/>
    <w:rsid w:val="00D77400"/>
    <w:rsid w:val="00D77E7D"/>
    <w:rsid w:val="00D80605"/>
    <w:rsid w:val="00D80DEE"/>
    <w:rsid w:val="00D810FA"/>
    <w:rsid w:val="00D82557"/>
    <w:rsid w:val="00D82C1D"/>
    <w:rsid w:val="00D855BF"/>
    <w:rsid w:val="00D859DD"/>
    <w:rsid w:val="00D859E3"/>
    <w:rsid w:val="00D872D5"/>
    <w:rsid w:val="00D904AC"/>
    <w:rsid w:val="00D90ED9"/>
    <w:rsid w:val="00D91FDA"/>
    <w:rsid w:val="00D92E0A"/>
    <w:rsid w:val="00D934F5"/>
    <w:rsid w:val="00D9366F"/>
    <w:rsid w:val="00D946BE"/>
    <w:rsid w:val="00DA02DE"/>
    <w:rsid w:val="00DA0950"/>
    <w:rsid w:val="00DA0F5D"/>
    <w:rsid w:val="00DA22C1"/>
    <w:rsid w:val="00DA66A1"/>
    <w:rsid w:val="00DA7144"/>
    <w:rsid w:val="00DA7740"/>
    <w:rsid w:val="00DA7883"/>
    <w:rsid w:val="00DB0ECD"/>
    <w:rsid w:val="00DB1106"/>
    <w:rsid w:val="00DB4116"/>
    <w:rsid w:val="00DB629E"/>
    <w:rsid w:val="00DB640C"/>
    <w:rsid w:val="00DB660A"/>
    <w:rsid w:val="00DB750C"/>
    <w:rsid w:val="00DC0893"/>
    <w:rsid w:val="00DC0C0F"/>
    <w:rsid w:val="00DC1198"/>
    <w:rsid w:val="00DC3915"/>
    <w:rsid w:val="00DC53BA"/>
    <w:rsid w:val="00DC59C0"/>
    <w:rsid w:val="00DC678C"/>
    <w:rsid w:val="00DC71B2"/>
    <w:rsid w:val="00DC73D8"/>
    <w:rsid w:val="00DD05F3"/>
    <w:rsid w:val="00DD0D1D"/>
    <w:rsid w:val="00DD0F11"/>
    <w:rsid w:val="00DD36DD"/>
    <w:rsid w:val="00DD5026"/>
    <w:rsid w:val="00DD6066"/>
    <w:rsid w:val="00DD7ACB"/>
    <w:rsid w:val="00DE06B9"/>
    <w:rsid w:val="00DE0E2C"/>
    <w:rsid w:val="00DE11B9"/>
    <w:rsid w:val="00DE2038"/>
    <w:rsid w:val="00DE228A"/>
    <w:rsid w:val="00DE2DEE"/>
    <w:rsid w:val="00DE2E87"/>
    <w:rsid w:val="00DE3945"/>
    <w:rsid w:val="00DE432C"/>
    <w:rsid w:val="00DE5CED"/>
    <w:rsid w:val="00DE6D84"/>
    <w:rsid w:val="00DF05DF"/>
    <w:rsid w:val="00DF089E"/>
    <w:rsid w:val="00DF10E8"/>
    <w:rsid w:val="00DF28AE"/>
    <w:rsid w:val="00DF39E1"/>
    <w:rsid w:val="00DF5E31"/>
    <w:rsid w:val="00DF6E41"/>
    <w:rsid w:val="00DF7DD9"/>
    <w:rsid w:val="00DF7E92"/>
    <w:rsid w:val="00E000F7"/>
    <w:rsid w:val="00E016D8"/>
    <w:rsid w:val="00E01DD7"/>
    <w:rsid w:val="00E01F32"/>
    <w:rsid w:val="00E02B74"/>
    <w:rsid w:val="00E05063"/>
    <w:rsid w:val="00E05111"/>
    <w:rsid w:val="00E0514E"/>
    <w:rsid w:val="00E05B3F"/>
    <w:rsid w:val="00E06563"/>
    <w:rsid w:val="00E071D6"/>
    <w:rsid w:val="00E13BDF"/>
    <w:rsid w:val="00E179B6"/>
    <w:rsid w:val="00E205FA"/>
    <w:rsid w:val="00E21D70"/>
    <w:rsid w:val="00E23684"/>
    <w:rsid w:val="00E23DCD"/>
    <w:rsid w:val="00E24210"/>
    <w:rsid w:val="00E24DC4"/>
    <w:rsid w:val="00E26742"/>
    <w:rsid w:val="00E26A65"/>
    <w:rsid w:val="00E276C1"/>
    <w:rsid w:val="00E27DC8"/>
    <w:rsid w:val="00E30692"/>
    <w:rsid w:val="00E30D20"/>
    <w:rsid w:val="00E349A9"/>
    <w:rsid w:val="00E35724"/>
    <w:rsid w:val="00E35779"/>
    <w:rsid w:val="00E37595"/>
    <w:rsid w:val="00E37EF4"/>
    <w:rsid w:val="00E40FDA"/>
    <w:rsid w:val="00E41541"/>
    <w:rsid w:val="00E41DC2"/>
    <w:rsid w:val="00E43672"/>
    <w:rsid w:val="00E458C3"/>
    <w:rsid w:val="00E45AC2"/>
    <w:rsid w:val="00E45EE4"/>
    <w:rsid w:val="00E50D6A"/>
    <w:rsid w:val="00E5275D"/>
    <w:rsid w:val="00E5398E"/>
    <w:rsid w:val="00E54AFA"/>
    <w:rsid w:val="00E55C6B"/>
    <w:rsid w:val="00E576CA"/>
    <w:rsid w:val="00E57F15"/>
    <w:rsid w:val="00E60843"/>
    <w:rsid w:val="00E6152D"/>
    <w:rsid w:val="00E621BC"/>
    <w:rsid w:val="00E6340B"/>
    <w:rsid w:val="00E634F0"/>
    <w:rsid w:val="00E63945"/>
    <w:rsid w:val="00E64149"/>
    <w:rsid w:val="00E64B64"/>
    <w:rsid w:val="00E65010"/>
    <w:rsid w:val="00E65AA8"/>
    <w:rsid w:val="00E6665D"/>
    <w:rsid w:val="00E66DC0"/>
    <w:rsid w:val="00E6732B"/>
    <w:rsid w:val="00E67D28"/>
    <w:rsid w:val="00E704AB"/>
    <w:rsid w:val="00E714B4"/>
    <w:rsid w:val="00E72E82"/>
    <w:rsid w:val="00E734F8"/>
    <w:rsid w:val="00E75D49"/>
    <w:rsid w:val="00E81E40"/>
    <w:rsid w:val="00E82378"/>
    <w:rsid w:val="00E8261C"/>
    <w:rsid w:val="00E826A4"/>
    <w:rsid w:val="00E82CF9"/>
    <w:rsid w:val="00E82DC7"/>
    <w:rsid w:val="00E83184"/>
    <w:rsid w:val="00E83540"/>
    <w:rsid w:val="00E83838"/>
    <w:rsid w:val="00E9008F"/>
    <w:rsid w:val="00E91293"/>
    <w:rsid w:val="00E9187A"/>
    <w:rsid w:val="00E919F8"/>
    <w:rsid w:val="00E94700"/>
    <w:rsid w:val="00E94D47"/>
    <w:rsid w:val="00E9583B"/>
    <w:rsid w:val="00E965CA"/>
    <w:rsid w:val="00E97902"/>
    <w:rsid w:val="00EA0253"/>
    <w:rsid w:val="00EA0586"/>
    <w:rsid w:val="00EA1C93"/>
    <w:rsid w:val="00EA1F4A"/>
    <w:rsid w:val="00EA2035"/>
    <w:rsid w:val="00EA31E0"/>
    <w:rsid w:val="00EA3667"/>
    <w:rsid w:val="00EA5A04"/>
    <w:rsid w:val="00EA6359"/>
    <w:rsid w:val="00EB1CCC"/>
    <w:rsid w:val="00EB24EA"/>
    <w:rsid w:val="00EB2920"/>
    <w:rsid w:val="00EB42EC"/>
    <w:rsid w:val="00EB5E4E"/>
    <w:rsid w:val="00EB6D7E"/>
    <w:rsid w:val="00EB7875"/>
    <w:rsid w:val="00EC1A37"/>
    <w:rsid w:val="00EC3C39"/>
    <w:rsid w:val="00EC40BD"/>
    <w:rsid w:val="00EC42EF"/>
    <w:rsid w:val="00EC43E4"/>
    <w:rsid w:val="00EC707C"/>
    <w:rsid w:val="00ED6146"/>
    <w:rsid w:val="00ED67CD"/>
    <w:rsid w:val="00EE04BF"/>
    <w:rsid w:val="00EE17E5"/>
    <w:rsid w:val="00EE1F6F"/>
    <w:rsid w:val="00EE2EF3"/>
    <w:rsid w:val="00EE31D8"/>
    <w:rsid w:val="00EE3564"/>
    <w:rsid w:val="00EE3EA8"/>
    <w:rsid w:val="00EE560F"/>
    <w:rsid w:val="00EE6F4B"/>
    <w:rsid w:val="00EE7C5E"/>
    <w:rsid w:val="00EF0DD8"/>
    <w:rsid w:val="00EF4917"/>
    <w:rsid w:val="00EF49E0"/>
    <w:rsid w:val="00EF4BFF"/>
    <w:rsid w:val="00EF727C"/>
    <w:rsid w:val="00F011F7"/>
    <w:rsid w:val="00F016CC"/>
    <w:rsid w:val="00F01BD2"/>
    <w:rsid w:val="00F02735"/>
    <w:rsid w:val="00F033DA"/>
    <w:rsid w:val="00F03C0F"/>
    <w:rsid w:val="00F04F6E"/>
    <w:rsid w:val="00F05197"/>
    <w:rsid w:val="00F06819"/>
    <w:rsid w:val="00F0721D"/>
    <w:rsid w:val="00F07D62"/>
    <w:rsid w:val="00F07F63"/>
    <w:rsid w:val="00F101BF"/>
    <w:rsid w:val="00F10DE6"/>
    <w:rsid w:val="00F11837"/>
    <w:rsid w:val="00F123B9"/>
    <w:rsid w:val="00F12B05"/>
    <w:rsid w:val="00F12D53"/>
    <w:rsid w:val="00F13585"/>
    <w:rsid w:val="00F13958"/>
    <w:rsid w:val="00F13E35"/>
    <w:rsid w:val="00F1455B"/>
    <w:rsid w:val="00F15925"/>
    <w:rsid w:val="00F21E03"/>
    <w:rsid w:val="00F2206B"/>
    <w:rsid w:val="00F222BA"/>
    <w:rsid w:val="00F2287E"/>
    <w:rsid w:val="00F230C3"/>
    <w:rsid w:val="00F23A92"/>
    <w:rsid w:val="00F248EE"/>
    <w:rsid w:val="00F24A8F"/>
    <w:rsid w:val="00F24AE1"/>
    <w:rsid w:val="00F265E0"/>
    <w:rsid w:val="00F26D41"/>
    <w:rsid w:val="00F26EC3"/>
    <w:rsid w:val="00F275C5"/>
    <w:rsid w:val="00F3027F"/>
    <w:rsid w:val="00F32A26"/>
    <w:rsid w:val="00F3503A"/>
    <w:rsid w:val="00F3579D"/>
    <w:rsid w:val="00F3715E"/>
    <w:rsid w:val="00F37E91"/>
    <w:rsid w:val="00F40D66"/>
    <w:rsid w:val="00F41293"/>
    <w:rsid w:val="00F426CB"/>
    <w:rsid w:val="00F447D8"/>
    <w:rsid w:val="00F45859"/>
    <w:rsid w:val="00F46376"/>
    <w:rsid w:val="00F51F4E"/>
    <w:rsid w:val="00F5219C"/>
    <w:rsid w:val="00F53ABB"/>
    <w:rsid w:val="00F61D09"/>
    <w:rsid w:val="00F632EF"/>
    <w:rsid w:val="00F63C6B"/>
    <w:rsid w:val="00F644B5"/>
    <w:rsid w:val="00F66454"/>
    <w:rsid w:val="00F66715"/>
    <w:rsid w:val="00F67E3E"/>
    <w:rsid w:val="00F70D0A"/>
    <w:rsid w:val="00F714C1"/>
    <w:rsid w:val="00F7176B"/>
    <w:rsid w:val="00F71B42"/>
    <w:rsid w:val="00F735C9"/>
    <w:rsid w:val="00F73766"/>
    <w:rsid w:val="00F755CB"/>
    <w:rsid w:val="00F769E5"/>
    <w:rsid w:val="00F844DF"/>
    <w:rsid w:val="00F84638"/>
    <w:rsid w:val="00F87A46"/>
    <w:rsid w:val="00F87C66"/>
    <w:rsid w:val="00F92B77"/>
    <w:rsid w:val="00F979A0"/>
    <w:rsid w:val="00FA1425"/>
    <w:rsid w:val="00FA1BE7"/>
    <w:rsid w:val="00FA40D4"/>
    <w:rsid w:val="00FA496F"/>
    <w:rsid w:val="00FA4F16"/>
    <w:rsid w:val="00FA5899"/>
    <w:rsid w:val="00FA77E4"/>
    <w:rsid w:val="00FA7912"/>
    <w:rsid w:val="00FA7BF8"/>
    <w:rsid w:val="00FB0446"/>
    <w:rsid w:val="00FB0C75"/>
    <w:rsid w:val="00FB1BF3"/>
    <w:rsid w:val="00FB2A12"/>
    <w:rsid w:val="00FB5625"/>
    <w:rsid w:val="00FB57E8"/>
    <w:rsid w:val="00FB66FC"/>
    <w:rsid w:val="00FB7DFF"/>
    <w:rsid w:val="00FC1109"/>
    <w:rsid w:val="00FC3756"/>
    <w:rsid w:val="00FC3888"/>
    <w:rsid w:val="00FC4212"/>
    <w:rsid w:val="00FC4F36"/>
    <w:rsid w:val="00FC7D97"/>
    <w:rsid w:val="00FD03E5"/>
    <w:rsid w:val="00FD0FB2"/>
    <w:rsid w:val="00FD120F"/>
    <w:rsid w:val="00FD1763"/>
    <w:rsid w:val="00FD4FFB"/>
    <w:rsid w:val="00FD54AB"/>
    <w:rsid w:val="00FD6273"/>
    <w:rsid w:val="00FD62AA"/>
    <w:rsid w:val="00FD68B8"/>
    <w:rsid w:val="00FD7D21"/>
    <w:rsid w:val="00FE04A7"/>
    <w:rsid w:val="00FE0C69"/>
    <w:rsid w:val="00FE16D4"/>
    <w:rsid w:val="00FE1DDE"/>
    <w:rsid w:val="00FE27AF"/>
    <w:rsid w:val="00FE2A2F"/>
    <w:rsid w:val="00FE31F1"/>
    <w:rsid w:val="00FE4497"/>
    <w:rsid w:val="00FE4FF1"/>
    <w:rsid w:val="00FE572C"/>
    <w:rsid w:val="00FF03B8"/>
    <w:rsid w:val="00FF0B08"/>
    <w:rsid w:val="00FF0D79"/>
    <w:rsid w:val="00FF1E3D"/>
    <w:rsid w:val="00FF45AB"/>
    <w:rsid w:val="00FF61C4"/>
    <w:rsid w:val="00FF651E"/>
    <w:rsid w:val="00FF6E10"/>
    <w:rsid w:val="00FF73BE"/>
    <w:rsid w:val="00FF78C2"/>
    <w:rsid w:val="06B57C4E"/>
    <w:rsid w:val="06DB8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6395"/>
  <w15:chartTrackingRefBased/>
  <w15:docId w15:val="{2954DFAB-BBDD-44B7-BE72-72EABAE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256B"/>
    <w:rPr>
      <w:sz w:val="16"/>
      <w:szCs w:val="16"/>
    </w:rPr>
  </w:style>
  <w:style w:type="paragraph" w:styleId="CommentText">
    <w:name w:val="annotation text"/>
    <w:basedOn w:val="Normal"/>
    <w:link w:val="CommentTextChar"/>
    <w:uiPriority w:val="99"/>
    <w:unhideWhenUsed/>
    <w:rsid w:val="00CF256B"/>
    <w:pPr>
      <w:spacing w:line="240" w:lineRule="auto"/>
    </w:pPr>
    <w:rPr>
      <w:sz w:val="20"/>
      <w:szCs w:val="20"/>
    </w:rPr>
  </w:style>
  <w:style w:type="character" w:customStyle="1" w:styleId="CommentTextChar">
    <w:name w:val="Comment Text Char"/>
    <w:basedOn w:val="DefaultParagraphFont"/>
    <w:link w:val="CommentText"/>
    <w:uiPriority w:val="99"/>
    <w:rsid w:val="00CF256B"/>
    <w:rPr>
      <w:sz w:val="20"/>
      <w:szCs w:val="20"/>
    </w:rPr>
  </w:style>
  <w:style w:type="paragraph" w:styleId="CommentSubject">
    <w:name w:val="annotation subject"/>
    <w:basedOn w:val="CommentText"/>
    <w:next w:val="CommentText"/>
    <w:link w:val="CommentSubjectChar"/>
    <w:uiPriority w:val="99"/>
    <w:semiHidden/>
    <w:unhideWhenUsed/>
    <w:rsid w:val="00CF256B"/>
    <w:rPr>
      <w:b/>
      <w:bCs/>
    </w:rPr>
  </w:style>
  <w:style w:type="character" w:customStyle="1" w:styleId="CommentSubjectChar">
    <w:name w:val="Comment Subject Char"/>
    <w:basedOn w:val="CommentTextChar"/>
    <w:link w:val="CommentSubject"/>
    <w:uiPriority w:val="99"/>
    <w:semiHidden/>
    <w:rsid w:val="00CF256B"/>
    <w:rPr>
      <w:b/>
      <w:bCs/>
      <w:sz w:val="20"/>
      <w:szCs w:val="20"/>
    </w:rPr>
  </w:style>
  <w:style w:type="paragraph" w:styleId="BodyTextIndent">
    <w:name w:val="Body Text Indent"/>
    <w:basedOn w:val="Normal"/>
    <w:link w:val="BodyTextIndentChar"/>
    <w:rsid w:val="00E91293"/>
    <w:pPr>
      <w:spacing w:after="0" w:line="240" w:lineRule="auto"/>
      <w:ind w:left="720" w:hanging="720"/>
      <w:jc w:val="both"/>
    </w:pPr>
    <w:rPr>
      <w:rFonts w:ascii="Arial" w:eastAsia="Times New Roman" w:hAnsi="Arial" w:cs="Times New Roman"/>
      <w:sz w:val="24"/>
      <w:szCs w:val="24"/>
      <w:lang w:val="x-none"/>
    </w:rPr>
  </w:style>
  <w:style w:type="character" w:customStyle="1" w:styleId="BodyTextIndentChar">
    <w:name w:val="Body Text Indent Char"/>
    <w:basedOn w:val="DefaultParagraphFont"/>
    <w:link w:val="BodyTextIndent"/>
    <w:rsid w:val="00E91293"/>
    <w:rPr>
      <w:rFonts w:ascii="Arial" w:eastAsia="Times New Roman" w:hAnsi="Arial" w:cs="Times New Roman"/>
      <w:sz w:val="24"/>
      <w:szCs w:val="24"/>
      <w:lang w:val="x-none"/>
    </w:rPr>
  </w:style>
  <w:style w:type="paragraph" w:styleId="BodyText2">
    <w:name w:val="Body Text 2"/>
    <w:basedOn w:val="Normal"/>
    <w:link w:val="BodyText2Char"/>
    <w:rsid w:val="00E91293"/>
    <w:pPr>
      <w:spacing w:after="120" w:line="480" w:lineRule="auto"/>
    </w:pPr>
    <w:rPr>
      <w:rFonts w:ascii="Arial" w:eastAsia="Times New Roman" w:hAnsi="Arial" w:cs="Times New Roman"/>
      <w:sz w:val="24"/>
      <w:szCs w:val="24"/>
      <w:lang w:val="x-none" w:eastAsia="x-none"/>
    </w:rPr>
  </w:style>
  <w:style w:type="character" w:customStyle="1" w:styleId="BodyText2Char">
    <w:name w:val="Body Text 2 Char"/>
    <w:basedOn w:val="DefaultParagraphFont"/>
    <w:link w:val="BodyText2"/>
    <w:rsid w:val="00E91293"/>
    <w:rPr>
      <w:rFonts w:ascii="Arial" w:eastAsia="Times New Roman" w:hAnsi="Arial" w:cs="Times New Roman"/>
      <w:sz w:val="24"/>
      <w:szCs w:val="24"/>
      <w:lang w:val="x-none" w:eastAsia="x-none"/>
    </w:rPr>
  </w:style>
  <w:style w:type="paragraph" w:styleId="BodyText">
    <w:name w:val="Body Text"/>
    <w:basedOn w:val="Normal"/>
    <w:link w:val="BodyTextChar"/>
    <w:rsid w:val="00E91293"/>
    <w:pPr>
      <w:spacing w:after="12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rsid w:val="00E91293"/>
    <w:rPr>
      <w:rFonts w:ascii="Arial" w:eastAsia="Times New Roman" w:hAnsi="Arial" w:cs="Arial"/>
      <w:sz w:val="24"/>
      <w:szCs w:val="24"/>
      <w:lang w:eastAsia="en-GB"/>
    </w:rPr>
  </w:style>
  <w:style w:type="paragraph" w:customStyle="1" w:styleId="msonormalcxspmiddle">
    <w:name w:val="msonormalcxspmiddle"/>
    <w:basedOn w:val="Normal"/>
    <w:rsid w:val="00E912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E04BF"/>
    <w:pPr>
      <w:ind w:left="720"/>
      <w:contextualSpacing/>
    </w:pPr>
  </w:style>
  <w:style w:type="table" w:styleId="TableGrid">
    <w:name w:val="Table Grid"/>
    <w:basedOn w:val="TableNormal"/>
    <w:uiPriority w:val="39"/>
    <w:rsid w:val="00403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29"/>
  </w:style>
  <w:style w:type="paragraph" w:styleId="Footer">
    <w:name w:val="footer"/>
    <w:basedOn w:val="Normal"/>
    <w:link w:val="FooterChar"/>
    <w:uiPriority w:val="99"/>
    <w:unhideWhenUsed/>
    <w:rsid w:val="00236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29"/>
  </w:style>
  <w:style w:type="character" w:styleId="Hyperlink">
    <w:name w:val="Hyperlink"/>
    <w:basedOn w:val="DefaultParagraphFont"/>
    <w:uiPriority w:val="99"/>
    <w:unhideWhenUsed/>
    <w:rsid w:val="00951EA5"/>
    <w:rPr>
      <w:color w:val="0000FF"/>
      <w:u w:val="single"/>
    </w:rPr>
  </w:style>
  <w:style w:type="character" w:customStyle="1" w:styleId="UnresolvedMention1">
    <w:name w:val="Unresolved Mention1"/>
    <w:basedOn w:val="DefaultParagraphFont"/>
    <w:uiPriority w:val="99"/>
    <w:semiHidden/>
    <w:unhideWhenUsed/>
    <w:rsid w:val="00951EA5"/>
    <w:rPr>
      <w:color w:val="605E5C"/>
      <w:shd w:val="clear" w:color="auto" w:fill="E1DFDD"/>
    </w:rPr>
  </w:style>
  <w:style w:type="character" w:styleId="Emphasis">
    <w:name w:val="Emphasis"/>
    <w:basedOn w:val="DefaultParagraphFont"/>
    <w:uiPriority w:val="20"/>
    <w:qFormat/>
    <w:rsid w:val="007E2E0E"/>
    <w:rPr>
      <w:i/>
      <w:iCs/>
    </w:rPr>
  </w:style>
  <w:style w:type="character" w:customStyle="1" w:styleId="text">
    <w:name w:val="text"/>
    <w:basedOn w:val="DefaultParagraphFont"/>
    <w:rsid w:val="00DD6066"/>
  </w:style>
  <w:style w:type="paragraph" w:styleId="FootnoteText">
    <w:name w:val="footnote text"/>
    <w:basedOn w:val="Normal"/>
    <w:link w:val="FootnoteTextChar"/>
    <w:uiPriority w:val="99"/>
    <w:semiHidden/>
    <w:unhideWhenUsed/>
    <w:rsid w:val="00B67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C50"/>
    <w:rPr>
      <w:sz w:val="20"/>
      <w:szCs w:val="20"/>
    </w:rPr>
  </w:style>
  <w:style w:type="character" w:styleId="FootnoteReference">
    <w:name w:val="footnote reference"/>
    <w:basedOn w:val="DefaultParagraphFont"/>
    <w:uiPriority w:val="99"/>
    <w:semiHidden/>
    <w:unhideWhenUsed/>
    <w:rsid w:val="00B67C50"/>
    <w:rPr>
      <w:vertAlign w:val="superscript"/>
    </w:rPr>
  </w:style>
  <w:style w:type="paragraph" w:customStyle="1" w:styleId="dx-doi">
    <w:name w:val="dx-doi"/>
    <w:basedOn w:val="Normal"/>
    <w:rsid w:val="00CE11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35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23690">
      <w:bodyDiv w:val="1"/>
      <w:marLeft w:val="0"/>
      <w:marRight w:val="0"/>
      <w:marTop w:val="0"/>
      <w:marBottom w:val="0"/>
      <w:divBdr>
        <w:top w:val="none" w:sz="0" w:space="0" w:color="auto"/>
        <w:left w:val="none" w:sz="0" w:space="0" w:color="auto"/>
        <w:bottom w:val="none" w:sz="0" w:space="0" w:color="auto"/>
        <w:right w:val="none" w:sz="0" w:space="0" w:color="auto"/>
      </w:divBdr>
      <w:divsChild>
        <w:div w:id="316539191">
          <w:marLeft w:val="0"/>
          <w:marRight w:val="0"/>
          <w:marTop w:val="0"/>
          <w:marBottom w:val="0"/>
          <w:divBdr>
            <w:top w:val="none" w:sz="0" w:space="0" w:color="auto"/>
            <w:left w:val="none" w:sz="0" w:space="0" w:color="auto"/>
            <w:bottom w:val="none" w:sz="0" w:space="0" w:color="auto"/>
            <w:right w:val="none" w:sz="0" w:space="0" w:color="auto"/>
          </w:divBdr>
        </w:div>
      </w:divsChild>
    </w:div>
    <w:div w:id="1101484813">
      <w:bodyDiv w:val="1"/>
      <w:marLeft w:val="0"/>
      <w:marRight w:val="0"/>
      <w:marTop w:val="0"/>
      <w:marBottom w:val="0"/>
      <w:divBdr>
        <w:top w:val="none" w:sz="0" w:space="0" w:color="auto"/>
        <w:left w:val="none" w:sz="0" w:space="0" w:color="auto"/>
        <w:bottom w:val="none" w:sz="0" w:space="0" w:color="auto"/>
        <w:right w:val="none" w:sz="0" w:space="0" w:color="auto"/>
      </w:divBdr>
      <w:divsChild>
        <w:div w:id="800803296">
          <w:marLeft w:val="0"/>
          <w:marRight w:val="0"/>
          <w:marTop w:val="0"/>
          <w:marBottom w:val="0"/>
          <w:divBdr>
            <w:top w:val="none" w:sz="0" w:space="0" w:color="auto"/>
            <w:left w:val="none" w:sz="0" w:space="0" w:color="auto"/>
            <w:bottom w:val="none" w:sz="0" w:space="0" w:color="auto"/>
            <w:right w:val="none" w:sz="0" w:space="0" w:color="auto"/>
          </w:divBdr>
        </w:div>
      </w:divsChild>
    </w:div>
    <w:div w:id="1134717939">
      <w:bodyDiv w:val="1"/>
      <w:marLeft w:val="0"/>
      <w:marRight w:val="0"/>
      <w:marTop w:val="0"/>
      <w:marBottom w:val="0"/>
      <w:divBdr>
        <w:top w:val="none" w:sz="0" w:space="0" w:color="auto"/>
        <w:left w:val="none" w:sz="0" w:space="0" w:color="auto"/>
        <w:bottom w:val="none" w:sz="0" w:space="0" w:color="auto"/>
        <w:right w:val="none" w:sz="0" w:space="0" w:color="auto"/>
      </w:divBdr>
    </w:div>
    <w:div w:id="1624577905">
      <w:bodyDiv w:val="1"/>
      <w:marLeft w:val="0"/>
      <w:marRight w:val="0"/>
      <w:marTop w:val="0"/>
      <w:marBottom w:val="0"/>
      <w:divBdr>
        <w:top w:val="none" w:sz="0" w:space="0" w:color="auto"/>
        <w:left w:val="none" w:sz="0" w:space="0" w:color="auto"/>
        <w:bottom w:val="none" w:sz="0" w:space="0" w:color="auto"/>
        <w:right w:val="none" w:sz="0" w:space="0" w:color="auto"/>
      </w:divBdr>
    </w:div>
    <w:div w:id="1764952130">
      <w:bodyDiv w:val="1"/>
      <w:marLeft w:val="0"/>
      <w:marRight w:val="0"/>
      <w:marTop w:val="0"/>
      <w:marBottom w:val="0"/>
      <w:divBdr>
        <w:top w:val="none" w:sz="0" w:space="0" w:color="auto"/>
        <w:left w:val="none" w:sz="0" w:space="0" w:color="auto"/>
        <w:bottom w:val="none" w:sz="0" w:space="0" w:color="auto"/>
        <w:right w:val="none" w:sz="0" w:space="0" w:color="auto"/>
      </w:divBdr>
    </w:div>
    <w:div w:id="2022465105">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92/bjp.bp.114.151050" TargetMode="External"/><Relationship Id="rId13" Type="http://schemas.openxmlformats.org/officeDocument/2006/relationships/hyperlink" Target="https://doi.org/101521pedi201630237" TargetMode="External"/><Relationship Id="rId18" Type="http://schemas.openxmlformats.org/officeDocument/2006/relationships/hyperlink" Target="https://doi.org/10.1016/j.avb.2016.11.004" TargetMode="External"/><Relationship Id="rId26" Type="http://schemas.openxmlformats.org/officeDocument/2006/relationships/hyperlink" Target="https://assets.publishing.service.gov.uk/government/uploads/system/uploads/attachment_data/file/883431/chromis-programme_.pdf" TargetMode="External"/><Relationship Id="rId3" Type="http://schemas.openxmlformats.org/officeDocument/2006/relationships/styles" Target="styles.xml"/><Relationship Id="rId21" Type="http://schemas.openxmlformats.org/officeDocument/2006/relationships/hyperlink" Target="https://doi.org/10.1016/j.psychres.2018.01.015" TargetMode="External"/><Relationship Id="rId7" Type="http://schemas.openxmlformats.org/officeDocument/2006/relationships/endnotes" Target="endnotes.xml"/><Relationship Id="rId12" Type="http://schemas.openxmlformats.org/officeDocument/2006/relationships/hyperlink" Target="https://cms.bps.org.uk/sites/default/files/2022-06/BPS%20Code%20of%20Human%20Research%20Ethics%20%281%29.pdf" TargetMode="External"/><Relationship Id="rId17" Type="http://schemas.openxmlformats.org/officeDocument/2006/relationships/hyperlink" Target="https://doi.org/10.1016/B978-0-12-811419-3.00014-5" TargetMode="External"/><Relationship Id="rId25" Type="http://schemas.openxmlformats.org/officeDocument/2006/relationships/hyperlink" Target="https://psycnet.apa.org/doi/10.1037/a0008512" TargetMode="External"/><Relationship Id="rId2" Type="http://schemas.openxmlformats.org/officeDocument/2006/relationships/numbering" Target="numbering.xml"/><Relationship Id="rId16" Type="http://schemas.openxmlformats.org/officeDocument/2006/relationships/hyperlink" Target="https://doi.org/10.1108/JCP-01-2021-0003" TargetMode="External"/><Relationship Id="rId20" Type="http://schemas.openxmlformats.org/officeDocument/2006/relationships/hyperlink" Target="https://doi.org/10.1016/j.encep.2022.02.004" TargetMode="External"/><Relationship Id="rId29" Type="http://schemas.openxmlformats.org/officeDocument/2006/relationships/hyperlink" Target="https://doi.org/10.1002/9781119874898.ch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0538712.2019.1592272" TargetMode="External"/><Relationship Id="rId24" Type="http://schemas.openxmlformats.org/officeDocument/2006/relationships/hyperlink" Target="https://doi.org/10.1002/9781119874898.ch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02/9781119159322.ch19" TargetMode="External"/><Relationship Id="rId23" Type="http://schemas.openxmlformats.org/officeDocument/2006/relationships/hyperlink" Target="https://doi.org/10.1016/j.paid.2010.11.028" TargetMode="External"/><Relationship Id="rId28" Type="http://schemas.openxmlformats.org/officeDocument/2006/relationships/hyperlink" Target="https://doi.org/10.1080/17405629.2021.1890020" TargetMode="External"/><Relationship Id="rId10" Type="http://schemas.openxmlformats.org/officeDocument/2006/relationships/hyperlink" Target="https://doi.org/10.1177%2F1043986202018001004" TargetMode="External"/><Relationship Id="rId19" Type="http://schemas.openxmlformats.org/officeDocument/2006/relationships/hyperlink" Target="https://doi.org/10.1002/bsl.66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02/9781119874898.ch7" TargetMode="External"/><Relationship Id="rId14" Type="http://schemas.openxmlformats.org/officeDocument/2006/relationships/hyperlink" Target="https://psycnet.apa.org/doi/10.1037/1040-3590.13.2.171" TargetMode="External"/><Relationship Id="rId22" Type="http://schemas.openxmlformats.org/officeDocument/2006/relationships/hyperlink" Target="https://doi.org/10.1007/s10567-014-0167-1" TargetMode="External"/><Relationship Id="rId27" Type="http://schemas.openxmlformats.org/officeDocument/2006/relationships/hyperlink" Target="https://doi.org/10.1177%2F0886260519865956"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18C16-F1AB-4E7D-BC57-D9E95C07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45</Pages>
  <Words>11711</Words>
  <Characters>66758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Bergstrøm</dc:creator>
  <cp:keywords/>
  <dc:description/>
  <cp:lastModifiedBy>Henriette Bergstrom</cp:lastModifiedBy>
  <cp:revision>11</cp:revision>
  <cp:lastPrinted>2022-12-22T12:35:00Z</cp:lastPrinted>
  <dcterms:created xsi:type="dcterms:W3CDTF">2023-02-28T16:50:00Z</dcterms:created>
  <dcterms:modified xsi:type="dcterms:W3CDTF">2023-02-28T21:04:00Z</dcterms:modified>
</cp:coreProperties>
</file>