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D94A0" w14:textId="2E048385" w:rsidR="00EA67F3" w:rsidRPr="007953A8" w:rsidRDefault="00EA67F3" w:rsidP="003803BC">
      <w:pPr>
        <w:jc w:val="center"/>
        <w:rPr>
          <w:rFonts w:ascii="Times New Roman" w:hAnsi="Times New Roman" w:cs="Times New Roman"/>
          <w:b/>
          <w:sz w:val="24"/>
          <w:szCs w:val="24"/>
        </w:rPr>
      </w:pPr>
      <w:r w:rsidRPr="007953A8">
        <w:rPr>
          <w:rFonts w:ascii="Times New Roman" w:hAnsi="Times New Roman" w:cs="Times New Roman"/>
          <w:b/>
          <w:sz w:val="24"/>
          <w:szCs w:val="24"/>
        </w:rPr>
        <w:t>Risk Driven Innovation in the Not So Boring Accountancy Profession</w:t>
      </w:r>
    </w:p>
    <w:p w14:paraId="03AB7414" w14:textId="4EBC900B" w:rsidR="00EA67F3" w:rsidRPr="007953A8" w:rsidRDefault="00EA67F3" w:rsidP="00EA67F3">
      <w:pPr>
        <w:rPr>
          <w:rFonts w:ascii="Times New Roman" w:hAnsi="Times New Roman" w:cs="Times New Roman"/>
          <w:i/>
          <w:iCs/>
          <w:sz w:val="24"/>
          <w:szCs w:val="24"/>
        </w:rPr>
      </w:pPr>
    </w:p>
    <w:p w14:paraId="6390D9D9" w14:textId="77777777" w:rsidR="00EA67F3" w:rsidRPr="007953A8" w:rsidRDefault="00EA67F3">
      <w:pPr>
        <w:rPr>
          <w:rFonts w:ascii="Times New Roman" w:hAnsi="Times New Roman" w:cs="Times New Roman"/>
          <w:sz w:val="24"/>
          <w:szCs w:val="24"/>
        </w:rPr>
      </w:pPr>
    </w:p>
    <w:p w14:paraId="47025354" w14:textId="77777777" w:rsidR="00EA67F3" w:rsidRPr="007953A8" w:rsidRDefault="00EA67F3" w:rsidP="00EA67F3">
      <w:pPr>
        <w:jc w:val="center"/>
        <w:rPr>
          <w:rFonts w:ascii="Times New Roman" w:hAnsi="Times New Roman" w:cs="Times New Roman"/>
          <w:b/>
          <w:sz w:val="24"/>
          <w:szCs w:val="24"/>
        </w:rPr>
      </w:pPr>
      <w:r w:rsidRPr="007953A8">
        <w:rPr>
          <w:rFonts w:ascii="Times New Roman" w:hAnsi="Times New Roman" w:cs="Times New Roman"/>
          <w:b/>
          <w:sz w:val="24"/>
          <w:szCs w:val="24"/>
        </w:rPr>
        <w:t>Abstract</w:t>
      </w:r>
    </w:p>
    <w:p w14:paraId="3F43987B" w14:textId="646694E2" w:rsidR="00EA67F3" w:rsidRPr="007953A8" w:rsidRDefault="00EA67F3" w:rsidP="009D38B9">
      <w:pPr>
        <w:ind w:left="1134" w:right="567"/>
        <w:jc w:val="both"/>
        <w:rPr>
          <w:rFonts w:ascii="Times New Roman" w:hAnsi="Times New Roman" w:cs="Times New Roman"/>
          <w:sz w:val="24"/>
          <w:szCs w:val="24"/>
        </w:rPr>
      </w:pPr>
      <w:r w:rsidRPr="007953A8">
        <w:rPr>
          <w:rFonts w:ascii="Times New Roman" w:hAnsi="Times New Roman" w:cs="Times New Roman"/>
          <w:sz w:val="24"/>
          <w:szCs w:val="24"/>
        </w:rPr>
        <w:t xml:space="preserve">The accountancy profession is in a period of dynamic innovation driven change as new information technologies reconfigure the way business is conducted and the services that accountancy firms offer to their clients. </w:t>
      </w:r>
      <w:r w:rsidR="008F6FDF" w:rsidRPr="007953A8">
        <w:rPr>
          <w:rFonts w:ascii="Times New Roman" w:hAnsi="Times New Roman" w:cs="Times New Roman"/>
          <w:sz w:val="24"/>
          <w:szCs w:val="24"/>
        </w:rPr>
        <w:t>A</w:t>
      </w:r>
      <w:r w:rsidRPr="007953A8">
        <w:rPr>
          <w:rFonts w:ascii="Times New Roman" w:hAnsi="Times New Roman" w:cs="Times New Roman"/>
          <w:sz w:val="24"/>
          <w:szCs w:val="24"/>
        </w:rPr>
        <w:t xml:space="preserve">s with all innovation, there is </w:t>
      </w:r>
      <w:r w:rsidR="00051CA6" w:rsidRPr="007953A8">
        <w:rPr>
          <w:rFonts w:ascii="Times New Roman" w:hAnsi="Times New Roman" w:cs="Times New Roman"/>
          <w:sz w:val="24"/>
          <w:szCs w:val="24"/>
        </w:rPr>
        <w:t xml:space="preserve">also </w:t>
      </w:r>
      <w:r w:rsidRPr="007953A8">
        <w:rPr>
          <w:rFonts w:ascii="Times New Roman" w:hAnsi="Times New Roman" w:cs="Times New Roman"/>
          <w:sz w:val="24"/>
          <w:szCs w:val="24"/>
        </w:rPr>
        <w:t xml:space="preserve">the potential for disruptive change with risky outcomes. </w:t>
      </w:r>
      <w:r w:rsidR="008F6FDF" w:rsidRPr="007953A8">
        <w:rPr>
          <w:rFonts w:ascii="Times New Roman" w:hAnsi="Times New Roman" w:cs="Times New Roman"/>
          <w:sz w:val="24"/>
          <w:szCs w:val="24"/>
        </w:rPr>
        <w:t>However,</w:t>
      </w:r>
      <w:r w:rsidR="00051CA6" w:rsidRPr="007953A8">
        <w:rPr>
          <w:rFonts w:ascii="Times New Roman" w:hAnsi="Times New Roman" w:cs="Times New Roman"/>
          <w:sz w:val="24"/>
          <w:szCs w:val="24"/>
        </w:rPr>
        <w:t xml:space="preserve"> not all businesses are willing to take on these risks. In this </w:t>
      </w:r>
      <w:r w:rsidR="009D38B9" w:rsidRPr="007953A8">
        <w:rPr>
          <w:rFonts w:ascii="Times New Roman" w:hAnsi="Times New Roman" w:cs="Times New Roman"/>
          <w:sz w:val="24"/>
          <w:szCs w:val="24"/>
        </w:rPr>
        <w:t>paper,</w:t>
      </w:r>
      <w:r w:rsidR="00051CA6" w:rsidRPr="007953A8">
        <w:rPr>
          <w:rFonts w:ascii="Times New Roman" w:hAnsi="Times New Roman" w:cs="Times New Roman"/>
          <w:sz w:val="24"/>
          <w:szCs w:val="24"/>
        </w:rPr>
        <w:t xml:space="preserve"> we explore two research questions: Who is willing to take risks with their business? </w:t>
      </w:r>
      <w:r w:rsidR="00B5343A" w:rsidRPr="007953A8">
        <w:rPr>
          <w:rFonts w:ascii="Times New Roman" w:hAnsi="Times New Roman" w:cs="Times New Roman"/>
          <w:sz w:val="24"/>
          <w:szCs w:val="24"/>
        </w:rPr>
        <w:t>a</w:t>
      </w:r>
      <w:r w:rsidR="00051CA6" w:rsidRPr="007953A8">
        <w:rPr>
          <w:rFonts w:ascii="Times New Roman" w:hAnsi="Times New Roman" w:cs="Times New Roman"/>
          <w:sz w:val="24"/>
          <w:szCs w:val="24"/>
        </w:rPr>
        <w:t>nd, are risk-loving accountants more likely to be innovative? Using new survey data from UK accountancy practices, we find that accountants that have an appetite for risk are significantly more likely to be innovative in both their internal processes and practices a</w:t>
      </w:r>
      <w:r w:rsidR="00B5343A" w:rsidRPr="007953A8">
        <w:rPr>
          <w:rFonts w:ascii="Times New Roman" w:hAnsi="Times New Roman" w:cs="Times New Roman"/>
          <w:sz w:val="24"/>
          <w:szCs w:val="24"/>
        </w:rPr>
        <w:t xml:space="preserve">s well as </w:t>
      </w:r>
      <w:r w:rsidR="00051CA6" w:rsidRPr="007953A8">
        <w:rPr>
          <w:rFonts w:ascii="Times New Roman" w:hAnsi="Times New Roman" w:cs="Times New Roman"/>
          <w:sz w:val="24"/>
          <w:szCs w:val="24"/>
        </w:rPr>
        <w:t xml:space="preserve">externally through the development of new products, services, and markets. Further, </w:t>
      </w:r>
      <w:r w:rsidR="00F04ED5" w:rsidRPr="007953A8">
        <w:rPr>
          <w:rFonts w:ascii="Times New Roman" w:hAnsi="Times New Roman" w:cs="Times New Roman"/>
          <w:sz w:val="24"/>
          <w:szCs w:val="24"/>
        </w:rPr>
        <w:t xml:space="preserve">we find that </w:t>
      </w:r>
      <w:r w:rsidR="00520024" w:rsidRPr="007953A8">
        <w:rPr>
          <w:rFonts w:ascii="Times New Roman" w:hAnsi="Times New Roman" w:cs="Times New Roman"/>
          <w:sz w:val="24"/>
          <w:szCs w:val="24"/>
        </w:rPr>
        <w:t xml:space="preserve">the perception of increased market competition/turbulence </w:t>
      </w:r>
      <w:r w:rsidR="00F33DCB" w:rsidRPr="007953A8">
        <w:rPr>
          <w:rFonts w:ascii="Times New Roman" w:hAnsi="Times New Roman" w:cs="Times New Roman"/>
          <w:sz w:val="24"/>
          <w:szCs w:val="24"/>
        </w:rPr>
        <w:t>negatively affects</w:t>
      </w:r>
      <w:r w:rsidR="00520024" w:rsidRPr="007953A8">
        <w:rPr>
          <w:rFonts w:ascii="Times New Roman" w:hAnsi="Times New Roman" w:cs="Times New Roman"/>
          <w:sz w:val="24"/>
          <w:szCs w:val="24"/>
        </w:rPr>
        <w:t xml:space="preserve"> product and service innovations, but not process, managerial and marketing innovations of accountancy firms</w:t>
      </w:r>
      <w:r w:rsidR="00F5229A" w:rsidRPr="007953A8">
        <w:rPr>
          <w:rFonts w:ascii="Times New Roman" w:hAnsi="Times New Roman" w:cs="Times New Roman"/>
          <w:sz w:val="24"/>
          <w:szCs w:val="24"/>
        </w:rPr>
        <w:t>.</w:t>
      </w:r>
    </w:p>
    <w:p w14:paraId="1F3D6DCB" w14:textId="77777777" w:rsidR="00ED40A2" w:rsidRPr="007953A8" w:rsidRDefault="00ED40A2">
      <w:pPr>
        <w:rPr>
          <w:rFonts w:ascii="Times New Roman" w:hAnsi="Times New Roman" w:cs="Times New Roman"/>
          <w:sz w:val="24"/>
          <w:szCs w:val="24"/>
        </w:rPr>
      </w:pPr>
    </w:p>
    <w:p w14:paraId="12A9C6B0" w14:textId="77777777" w:rsidR="00A725E3" w:rsidRPr="007953A8" w:rsidRDefault="00A725E3" w:rsidP="00A725E3">
      <w:pPr>
        <w:jc w:val="center"/>
        <w:rPr>
          <w:rFonts w:ascii="Times New Roman" w:hAnsi="Times New Roman" w:cs="Times New Roman"/>
          <w:sz w:val="24"/>
          <w:szCs w:val="24"/>
        </w:rPr>
      </w:pPr>
      <w:r w:rsidRPr="007953A8">
        <w:rPr>
          <w:rFonts w:ascii="Times New Roman" w:hAnsi="Times New Roman" w:cs="Times New Roman"/>
          <w:sz w:val="24"/>
          <w:szCs w:val="24"/>
        </w:rPr>
        <w:t>Key</w:t>
      </w:r>
      <w:r w:rsidR="00B5343A" w:rsidRPr="007953A8">
        <w:rPr>
          <w:rFonts w:ascii="Times New Roman" w:hAnsi="Times New Roman" w:cs="Times New Roman"/>
          <w:sz w:val="24"/>
          <w:szCs w:val="24"/>
        </w:rPr>
        <w:t>w</w:t>
      </w:r>
      <w:r w:rsidRPr="007953A8">
        <w:rPr>
          <w:rFonts w:ascii="Times New Roman" w:hAnsi="Times New Roman" w:cs="Times New Roman"/>
          <w:sz w:val="24"/>
          <w:szCs w:val="24"/>
        </w:rPr>
        <w:t>ords: Risk; Innovation; Accountancy; Competition</w:t>
      </w:r>
    </w:p>
    <w:p w14:paraId="1637FB6C" w14:textId="77777777" w:rsidR="00ED40A2" w:rsidRPr="007953A8" w:rsidRDefault="00ED40A2">
      <w:pPr>
        <w:rPr>
          <w:rFonts w:ascii="Times New Roman" w:hAnsi="Times New Roman" w:cs="Times New Roman"/>
          <w:sz w:val="24"/>
          <w:szCs w:val="24"/>
        </w:rPr>
      </w:pPr>
    </w:p>
    <w:p w14:paraId="7CB51B86" w14:textId="77777777" w:rsidR="00ED40A2" w:rsidRPr="007953A8" w:rsidRDefault="00ED40A2">
      <w:pPr>
        <w:rPr>
          <w:rFonts w:ascii="Times New Roman" w:hAnsi="Times New Roman" w:cs="Times New Roman"/>
          <w:sz w:val="24"/>
          <w:szCs w:val="24"/>
        </w:rPr>
      </w:pPr>
    </w:p>
    <w:p w14:paraId="4AEDD3D9" w14:textId="77777777" w:rsidR="006943C1" w:rsidRPr="007953A8" w:rsidRDefault="006943C1">
      <w:pPr>
        <w:rPr>
          <w:rFonts w:ascii="Times New Roman" w:hAnsi="Times New Roman" w:cs="Times New Roman"/>
          <w:sz w:val="24"/>
          <w:szCs w:val="24"/>
        </w:rPr>
      </w:pPr>
    </w:p>
    <w:p w14:paraId="20E50287" w14:textId="77777777" w:rsidR="006943C1" w:rsidRPr="007953A8" w:rsidRDefault="006943C1">
      <w:pPr>
        <w:rPr>
          <w:rFonts w:ascii="Times New Roman" w:hAnsi="Times New Roman" w:cs="Times New Roman"/>
          <w:sz w:val="24"/>
          <w:szCs w:val="24"/>
        </w:rPr>
      </w:pPr>
    </w:p>
    <w:p w14:paraId="0C9EAE97" w14:textId="77777777" w:rsidR="006943C1" w:rsidRPr="007953A8" w:rsidRDefault="006943C1">
      <w:pPr>
        <w:rPr>
          <w:rFonts w:ascii="Times New Roman" w:hAnsi="Times New Roman" w:cs="Times New Roman"/>
          <w:sz w:val="24"/>
          <w:szCs w:val="24"/>
        </w:rPr>
      </w:pPr>
    </w:p>
    <w:p w14:paraId="3E9C9D83" w14:textId="77777777" w:rsidR="006943C1" w:rsidRPr="007953A8" w:rsidRDefault="006943C1">
      <w:pPr>
        <w:rPr>
          <w:rFonts w:ascii="Times New Roman" w:hAnsi="Times New Roman" w:cs="Times New Roman"/>
          <w:sz w:val="24"/>
          <w:szCs w:val="24"/>
        </w:rPr>
      </w:pPr>
    </w:p>
    <w:p w14:paraId="19538F72" w14:textId="77777777" w:rsidR="006943C1" w:rsidRPr="007953A8" w:rsidRDefault="006943C1">
      <w:pPr>
        <w:rPr>
          <w:rFonts w:ascii="Times New Roman" w:hAnsi="Times New Roman" w:cs="Times New Roman"/>
          <w:sz w:val="24"/>
          <w:szCs w:val="24"/>
        </w:rPr>
      </w:pPr>
    </w:p>
    <w:p w14:paraId="35B2CE9F" w14:textId="77777777" w:rsidR="006943C1" w:rsidRPr="007953A8" w:rsidRDefault="006943C1">
      <w:pPr>
        <w:rPr>
          <w:rFonts w:ascii="Times New Roman" w:hAnsi="Times New Roman" w:cs="Times New Roman"/>
          <w:sz w:val="24"/>
          <w:szCs w:val="24"/>
        </w:rPr>
      </w:pPr>
    </w:p>
    <w:p w14:paraId="27AD8B2C" w14:textId="77777777" w:rsidR="006943C1" w:rsidRPr="007953A8" w:rsidRDefault="006943C1">
      <w:pPr>
        <w:rPr>
          <w:rFonts w:ascii="Times New Roman" w:hAnsi="Times New Roman" w:cs="Times New Roman"/>
          <w:sz w:val="24"/>
          <w:szCs w:val="24"/>
        </w:rPr>
      </w:pPr>
    </w:p>
    <w:p w14:paraId="47C0CF8E" w14:textId="77777777" w:rsidR="006943C1" w:rsidRPr="007953A8" w:rsidRDefault="006943C1">
      <w:pPr>
        <w:rPr>
          <w:rFonts w:ascii="Times New Roman" w:hAnsi="Times New Roman" w:cs="Times New Roman"/>
          <w:sz w:val="24"/>
          <w:szCs w:val="24"/>
        </w:rPr>
      </w:pPr>
    </w:p>
    <w:p w14:paraId="4AE759BF" w14:textId="77777777" w:rsidR="006943C1" w:rsidRPr="007953A8" w:rsidRDefault="006943C1">
      <w:pPr>
        <w:rPr>
          <w:rFonts w:ascii="Times New Roman" w:hAnsi="Times New Roman" w:cs="Times New Roman"/>
          <w:sz w:val="24"/>
          <w:szCs w:val="24"/>
        </w:rPr>
      </w:pPr>
    </w:p>
    <w:p w14:paraId="286AC217" w14:textId="77777777" w:rsidR="006943C1" w:rsidRPr="007953A8" w:rsidRDefault="006943C1">
      <w:pPr>
        <w:rPr>
          <w:rFonts w:ascii="Times New Roman" w:hAnsi="Times New Roman" w:cs="Times New Roman"/>
          <w:sz w:val="24"/>
          <w:szCs w:val="24"/>
        </w:rPr>
      </w:pPr>
    </w:p>
    <w:p w14:paraId="68131948" w14:textId="77777777" w:rsidR="000B40BD" w:rsidRPr="007953A8" w:rsidRDefault="000B40BD">
      <w:pPr>
        <w:rPr>
          <w:rFonts w:ascii="Times New Roman" w:hAnsi="Times New Roman" w:cs="Times New Roman"/>
          <w:b/>
          <w:sz w:val="24"/>
          <w:szCs w:val="24"/>
        </w:rPr>
      </w:pPr>
      <w:r w:rsidRPr="007953A8">
        <w:rPr>
          <w:rFonts w:ascii="Times New Roman" w:hAnsi="Times New Roman" w:cs="Times New Roman"/>
          <w:b/>
          <w:sz w:val="24"/>
          <w:szCs w:val="24"/>
        </w:rPr>
        <w:br w:type="page"/>
      </w:r>
    </w:p>
    <w:p w14:paraId="22A4ADB2" w14:textId="48906F85" w:rsidR="00ED40A2" w:rsidRPr="007953A8" w:rsidRDefault="00ED40A2" w:rsidP="001827D3">
      <w:pPr>
        <w:pStyle w:val="ListParagraph"/>
        <w:numPr>
          <w:ilvl w:val="0"/>
          <w:numId w:val="1"/>
        </w:numPr>
        <w:jc w:val="both"/>
        <w:rPr>
          <w:rFonts w:ascii="Times New Roman" w:hAnsi="Times New Roman" w:cs="Times New Roman"/>
          <w:b/>
          <w:sz w:val="24"/>
          <w:szCs w:val="24"/>
        </w:rPr>
      </w:pPr>
      <w:r w:rsidRPr="007953A8">
        <w:rPr>
          <w:rFonts w:ascii="Times New Roman" w:hAnsi="Times New Roman" w:cs="Times New Roman"/>
          <w:b/>
          <w:sz w:val="24"/>
          <w:szCs w:val="24"/>
        </w:rPr>
        <w:lastRenderedPageBreak/>
        <w:t>Introduction</w:t>
      </w:r>
    </w:p>
    <w:p w14:paraId="0D0C9276" w14:textId="3ECF0C50" w:rsidR="0059315D" w:rsidRPr="007953A8" w:rsidRDefault="00ED40A2" w:rsidP="00A00C83">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The accountancy profession is not widely perceived to operate at the technological frontier</w:t>
      </w:r>
      <w:r w:rsidR="00C101FF" w:rsidRPr="007953A8">
        <w:rPr>
          <w:rFonts w:ascii="Times New Roman" w:hAnsi="Times New Roman" w:cs="Times New Roman"/>
          <w:sz w:val="24"/>
          <w:szCs w:val="24"/>
        </w:rPr>
        <w:t>,</w:t>
      </w:r>
      <w:r w:rsidRPr="007953A8">
        <w:rPr>
          <w:rFonts w:ascii="Times New Roman" w:hAnsi="Times New Roman" w:cs="Times New Roman"/>
          <w:sz w:val="24"/>
          <w:szCs w:val="24"/>
        </w:rPr>
        <w:t xml:space="preserve"> nor </w:t>
      </w:r>
      <w:r w:rsidR="00F30A22" w:rsidRPr="007953A8">
        <w:rPr>
          <w:rFonts w:ascii="Times New Roman" w:hAnsi="Times New Roman" w:cs="Times New Roman"/>
          <w:sz w:val="24"/>
          <w:szCs w:val="24"/>
        </w:rPr>
        <w:t>would</w:t>
      </w:r>
      <w:r w:rsidRPr="007953A8">
        <w:rPr>
          <w:rFonts w:ascii="Times New Roman" w:hAnsi="Times New Roman" w:cs="Times New Roman"/>
          <w:sz w:val="24"/>
          <w:szCs w:val="24"/>
        </w:rPr>
        <w:t xml:space="preserve"> it</w:t>
      </w:r>
      <w:r w:rsidR="00F30A22" w:rsidRPr="007953A8">
        <w:rPr>
          <w:rFonts w:ascii="Times New Roman" w:hAnsi="Times New Roman" w:cs="Times New Roman"/>
          <w:sz w:val="24"/>
          <w:szCs w:val="24"/>
        </w:rPr>
        <w:t xml:space="preserve"> be</w:t>
      </w:r>
      <w:r w:rsidRPr="007953A8">
        <w:rPr>
          <w:rFonts w:ascii="Times New Roman" w:hAnsi="Times New Roman" w:cs="Times New Roman"/>
          <w:sz w:val="24"/>
          <w:szCs w:val="24"/>
        </w:rPr>
        <w:t xml:space="preserve"> </w:t>
      </w:r>
      <w:r w:rsidR="007B6671" w:rsidRPr="007953A8">
        <w:rPr>
          <w:rFonts w:ascii="Times New Roman" w:hAnsi="Times New Roman" w:cs="Times New Roman"/>
          <w:sz w:val="24"/>
          <w:szCs w:val="24"/>
        </w:rPr>
        <w:t xml:space="preserve">widely </w:t>
      </w:r>
      <w:r w:rsidRPr="007953A8">
        <w:rPr>
          <w:rFonts w:ascii="Times New Roman" w:hAnsi="Times New Roman" w:cs="Times New Roman"/>
          <w:sz w:val="24"/>
          <w:szCs w:val="24"/>
        </w:rPr>
        <w:t xml:space="preserve">considered a profession </w:t>
      </w:r>
      <w:r w:rsidR="00DB01B0" w:rsidRPr="007953A8">
        <w:rPr>
          <w:rFonts w:ascii="Times New Roman" w:hAnsi="Times New Roman" w:cs="Times New Roman"/>
          <w:sz w:val="24"/>
          <w:szCs w:val="24"/>
        </w:rPr>
        <w:t>characterized</w:t>
      </w:r>
      <w:r w:rsidRPr="007953A8">
        <w:rPr>
          <w:rFonts w:ascii="Times New Roman" w:hAnsi="Times New Roman" w:cs="Times New Roman"/>
          <w:sz w:val="24"/>
          <w:szCs w:val="24"/>
        </w:rPr>
        <w:t xml:space="preserve"> by a huge appetite for risk and innovation</w:t>
      </w:r>
      <w:r w:rsidR="00D126C2" w:rsidRPr="007953A8">
        <w:rPr>
          <w:rFonts w:ascii="Times New Roman" w:hAnsi="Times New Roman" w:cs="Times New Roman"/>
          <w:sz w:val="24"/>
          <w:szCs w:val="24"/>
        </w:rPr>
        <w:t xml:space="preserve"> (Glaveski, 2015)</w:t>
      </w:r>
      <w:r w:rsidR="00600309" w:rsidRPr="007953A8">
        <w:rPr>
          <w:rFonts w:ascii="Times New Roman" w:hAnsi="Times New Roman" w:cs="Times New Roman"/>
          <w:sz w:val="24"/>
          <w:szCs w:val="24"/>
        </w:rPr>
        <w:t>.</w:t>
      </w:r>
      <w:r w:rsidRPr="007953A8">
        <w:rPr>
          <w:rFonts w:ascii="Times New Roman" w:hAnsi="Times New Roman" w:cs="Times New Roman"/>
          <w:sz w:val="24"/>
          <w:szCs w:val="24"/>
        </w:rPr>
        <w:t xml:space="preserve"> </w:t>
      </w:r>
      <w:r w:rsidR="00762EBC" w:rsidRPr="007953A8">
        <w:rPr>
          <w:rFonts w:ascii="Times New Roman" w:hAnsi="Times New Roman" w:cs="Times New Roman"/>
          <w:sz w:val="24"/>
          <w:szCs w:val="24"/>
        </w:rPr>
        <w:t xml:space="preserve">However, these perceptions, certainly in the context of technology adoption and new opportunities for innovation in services, have been shown to be </w:t>
      </w:r>
      <w:r w:rsidR="00123BEE" w:rsidRPr="007953A8">
        <w:rPr>
          <w:rFonts w:ascii="Times New Roman" w:hAnsi="Times New Roman" w:cs="Times New Roman"/>
          <w:sz w:val="24"/>
          <w:szCs w:val="24"/>
        </w:rPr>
        <w:t>contestable</w:t>
      </w:r>
      <w:r w:rsidR="00762EBC" w:rsidRPr="007953A8">
        <w:rPr>
          <w:rFonts w:ascii="Times New Roman" w:hAnsi="Times New Roman" w:cs="Times New Roman"/>
          <w:sz w:val="24"/>
          <w:szCs w:val="24"/>
        </w:rPr>
        <w:t xml:space="preserve"> with </w:t>
      </w:r>
      <w:r w:rsidR="00D126C2" w:rsidRPr="007953A8">
        <w:rPr>
          <w:rFonts w:ascii="Times New Roman" w:hAnsi="Times New Roman" w:cs="Times New Roman"/>
          <w:sz w:val="24"/>
          <w:szCs w:val="24"/>
        </w:rPr>
        <w:t xml:space="preserve">a </w:t>
      </w:r>
      <w:r w:rsidR="00123BEE" w:rsidRPr="007953A8">
        <w:rPr>
          <w:rFonts w:ascii="Times New Roman" w:hAnsi="Times New Roman" w:cs="Times New Roman"/>
          <w:sz w:val="24"/>
          <w:szCs w:val="24"/>
        </w:rPr>
        <w:t>significant</w:t>
      </w:r>
      <w:r w:rsidR="00762EBC" w:rsidRPr="007953A8">
        <w:rPr>
          <w:rFonts w:ascii="Times New Roman" w:hAnsi="Times New Roman" w:cs="Times New Roman"/>
          <w:sz w:val="24"/>
          <w:szCs w:val="24"/>
        </w:rPr>
        <w:t xml:space="preserve"> take-up of mainframe computers for auditing and time recording in the 1970s</w:t>
      </w:r>
      <w:r w:rsidR="00D126C2" w:rsidRPr="007953A8">
        <w:rPr>
          <w:rFonts w:ascii="Times New Roman" w:hAnsi="Times New Roman" w:cs="Times New Roman"/>
          <w:sz w:val="24"/>
          <w:szCs w:val="24"/>
        </w:rPr>
        <w:t xml:space="preserve"> and </w:t>
      </w:r>
      <w:r w:rsidR="00762EBC" w:rsidRPr="007953A8">
        <w:rPr>
          <w:rFonts w:ascii="Times New Roman" w:hAnsi="Times New Roman" w:cs="Times New Roman"/>
          <w:sz w:val="24"/>
          <w:szCs w:val="24"/>
        </w:rPr>
        <w:t>the adoption of on-line micro-processors in the 1980s for management accounting</w:t>
      </w:r>
      <w:r w:rsidR="00123BEE" w:rsidRPr="007953A8">
        <w:rPr>
          <w:rFonts w:ascii="Times New Roman" w:hAnsi="Times New Roman" w:cs="Times New Roman"/>
          <w:sz w:val="24"/>
          <w:szCs w:val="24"/>
        </w:rPr>
        <w:t xml:space="preserve"> (</w:t>
      </w:r>
      <w:r w:rsidR="00177B8A" w:rsidRPr="007953A8">
        <w:rPr>
          <w:rFonts w:ascii="Times New Roman" w:hAnsi="Times New Roman" w:cs="Times New Roman"/>
          <w:sz w:val="24"/>
          <w:szCs w:val="24"/>
        </w:rPr>
        <w:t xml:space="preserve">Barras &amp; Swann, 1984; </w:t>
      </w:r>
      <w:r w:rsidR="00123BEE" w:rsidRPr="007953A8">
        <w:rPr>
          <w:rFonts w:ascii="Times New Roman" w:hAnsi="Times New Roman" w:cs="Times New Roman"/>
          <w:sz w:val="24"/>
          <w:szCs w:val="24"/>
        </w:rPr>
        <w:t>Barras, 1986)</w:t>
      </w:r>
      <w:r w:rsidR="00D126C2" w:rsidRPr="007953A8">
        <w:rPr>
          <w:rFonts w:ascii="Times New Roman" w:hAnsi="Times New Roman" w:cs="Times New Roman"/>
          <w:sz w:val="24"/>
          <w:szCs w:val="24"/>
        </w:rPr>
        <w:t xml:space="preserve">. </w:t>
      </w:r>
      <w:r w:rsidR="00762EBC" w:rsidRPr="007953A8">
        <w:rPr>
          <w:rFonts w:ascii="Times New Roman" w:hAnsi="Times New Roman" w:cs="Times New Roman"/>
          <w:sz w:val="24"/>
          <w:szCs w:val="24"/>
        </w:rPr>
        <w:t xml:space="preserve"> </w:t>
      </w:r>
      <w:r w:rsidR="00BC1E9D" w:rsidRPr="007953A8">
        <w:rPr>
          <w:rFonts w:ascii="Times New Roman" w:hAnsi="Times New Roman" w:cs="Times New Roman"/>
          <w:sz w:val="24"/>
          <w:szCs w:val="24"/>
        </w:rPr>
        <w:t>During the 1990s, t</w:t>
      </w:r>
      <w:r w:rsidR="00762EBC" w:rsidRPr="007953A8">
        <w:rPr>
          <w:rFonts w:ascii="Times New Roman" w:hAnsi="Times New Roman" w:cs="Times New Roman"/>
          <w:sz w:val="24"/>
          <w:szCs w:val="24"/>
        </w:rPr>
        <w:t xml:space="preserve">he widespread use of </w:t>
      </w:r>
      <w:r w:rsidR="00DB01B0" w:rsidRPr="007953A8">
        <w:rPr>
          <w:rFonts w:ascii="Times New Roman" w:hAnsi="Times New Roman" w:cs="Times New Roman"/>
          <w:sz w:val="24"/>
          <w:szCs w:val="24"/>
        </w:rPr>
        <w:t>computerized</w:t>
      </w:r>
      <w:r w:rsidR="00762EBC" w:rsidRPr="007953A8">
        <w:rPr>
          <w:rFonts w:ascii="Times New Roman" w:hAnsi="Times New Roman" w:cs="Times New Roman"/>
          <w:sz w:val="24"/>
          <w:szCs w:val="24"/>
        </w:rPr>
        <w:t xml:space="preserve"> networks </w:t>
      </w:r>
      <w:r w:rsidR="00D126C2" w:rsidRPr="007953A8">
        <w:rPr>
          <w:rFonts w:ascii="Times New Roman" w:hAnsi="Times New Roman" w:cs="Times New Roman"/>
          <w:sz w:val="24"/>
          <w:szCs w:val="24"/>
        </w:rPr>
        <w:t xml:space="preserve">enabled accountants </w:t>
      </w:r>
      <w:r w:rsidR="00762EBC" w:rsidRPr="007953A8">
        <w:rPr>
          <w:rFonts w:ascii="Times New Roman" w:hAnsi="Times New Roman" w:cs="Times New Roman"/>
          <w:sz w:val="24"/>
          <w:szCs w:val="24"/>
        </w:rPr>
        <w:t>to support the full automation of auditing and accounting services</w:t>
      </w:r>
      <w:r w:rsidR="00CD5B1D" w:rsidRPr="007953A8">
        <w:rPr>
          <w:rFonts w:ascii="Times New Roman" w:hAnsi="Times New Roman" w:cs="Times New Roman"/>
          <w:sz w:val="24"/>
          <w:szCs w:val="24"/>
        </w:rPr>
        <w:t xml:space="preserve">, to expand output </w:t>
      </w:r>
      <w:r w:rsidR="00CD5B1D" w:rsidRPr="008746B2">
        <w:rPr>
          <w:rFonts w:ascii="Times New Roman" w:hAnsi="Times New Roman" w:cs="Times New Roman"/>
          <w:sz w:val="24"/>
          <w:szCs w:val="24"/>
        </w:rPr>
        <w:t xml:space="preserve">efficiencies (Menon </w:t>
      </w:r>
      <w:r w:rsidR="00AA4BF1" w:rsidRPr="008746B2">
        <w:rPr>
          <w:rFonts w:ascii="Times New Roman" w:hAnsi="Times New Roman" w:cs="Times New Roman"/>
          <w:sz w:val="24"/>
          <w:szCs w:val="24"/>
        </w:rPr>
        <w:t>&amp;</w:t>
      </w:r>
      <w:r w:rsidR="00CD5B1D" w:rsidRPr="008746B2">
        <w:rPr>
          <w:rFonts w:ascii="Times New Roman" w:hAnsi="Times New Roman" w:cs="Times New Roman"/>
          <w:sz w:val="24"/>
          <w:szCs w:val="24"/>
        </w:rPr>
        <w:t xml:space="preserve"> Williams</w:t>
      </w:r>
      <w:r w:rsidR="0076721E" w:rsidRPr="008746B2">
        <w:rPr>
          <w:rFonts w:ascii="Times New Roman" w:hAnsi="Times New Roman" w:cs="Times New Roman"/>
          <w:sz w:val="24"/>
          <w:szCs w:val="24"/>
        </w:rPr>
        <w:t>,</w:t>
      </w:r>
      <w:r w:rsidR="00CD5B1D" w:rsidRPr="008746B2">
        <w:rPr>
          <w:rFonts w:ascii="Times New Roman" w:hAnsi="Times New Roman" w:cs="Times New Roman"/>
          <w:sz w:val="24"/>
          <w:szCs w:val="24"/>
        </w:rPr>
        <w:t xml:space="preserve"> 2001) by reducing </w:t>
      </w:r>
      <w:r w:rsidR="00DB01B0" w:rsidRPr="008746B2">
        <w:rPr>
          <w:rFonts w:ascii="Times New Roman" w:hAnsi="Times New Roman" w:cs="Times New Roman"/>
          <w:sz w:val="24"/>
          <w:szCs w:val="24"/>
        </w:rPr>
        <w:t>labor</w:t>
      </w:r>
      <w:r w:rsidR="00CD5B1D" w:rsidRPr="008746B2">
        <w:rPr>
          <w:rFonts w:ascii="Times New Roman" w:hAnsi="Times New Roman" w:cs="Times New Roman"/>
          <w:sz w:val="24"/>
          <w:szCs w:val="24"/>
        </w:rPr>
        <w:t xml:space="preserve"> intensiveness (</w:t>
      </w:r>
      <w:r w:rsidR="00E86510" w:rsidRPr="008746B2">
        <w:rPr>
          <w:rFonts w:ascii="Times New Roman" w:hAnsi="Times New Roman" w:cs="Times New Roman"/>
          <w:sz w:val="24"/>
          <w:szCs w:val="24"/>
        </w:rPr>
        <w:t>Elliott, 1998</w:t>
      </w:r>
      <w:r w:rsidR="00CD5B1D" w:rsidRPr="008746B2">
        <w:rPr>
          <w:rFonts w:ascii="Times New Roman" w:hAnsi="Times New Roman" w:cs="Times New Roman"/>
          <w:sz w:val="24"/>
          <w:szCs w:val="24"/>
        </w:rPr>
        <w:t>)</w:t>
      </w:r>
      <w:r w:rsidR="00123BEE" w:rsidRPr="008746B2">
        <w:rPr>
          <w:rFonts w:ascii="Times New Roman" w:hAnsi="Times New Roman" w:cs="Times New Roman"/>
          <w:sz w:val="24"/>
          <w:szCs w:val="24"/>
        </w:rPr>
        <w:t>. This close alignment with new technologies continued into the 21</w:t>
      </w:r>
      <w:r w:rsidR="00123BEE" w:rsidRPr="008746B2">
        <w:rPr>
          <w:rFonts w:ascii="Times New Roman" w:hAnsi="Times New Roman" w:cs="Times New Roman"/>
          <w:sz w:val="24"/>
          <w:szCs w:val="24"/>
          <w:vertAlign w:val="superscript"/>
        </w:rPr>
        <w:t>st</w:t>
      </w:r>
      <w:r w:rsidR="00123BEE" w:rsidRPr="008746B2">
        <w:rPr>
          <w:rFonts w:ascii="Times New Roman" w:hAnsi="Times New Roman" w:cs="Times New Roman"/>
          <w:sz w:val="24"/>
          <w:szCs w:val="24"/>
        </w:rPr>
        <w:t xml:space="preserve"> Century, with accountants engaging with what Raphael (2017</w:t>
      </w:r>
      <w:r w:rsidR="008746B2" w:rsidRPr="008746B2">
        <w:rPr>
          <w:rFonts w:ascii="Times New Roman" w:hAnsi="Times New Roman" w:cs="Times New Roman"/>
          <w:sz w:val="24"/>
          <w:szCs w:val="24"/>
        </w:rPr>
        <w:t>,</w:t>
      </w:r>
      <w:r w:rsidR="00123BEE" w:rsidRPr="008746B2">
        <w:rPr>
          <w:rFonts w:ascii="Times New Roman" w:hAnsi="Times New Roman" w:cs="Times New Roman"/>
          <w:sz w:val="24"/>
          <w:szCs w:val="24"/>
        </w:rPr>
        <w:t xml:space="preserve"> </w:t>
      </w:r>
      <w:r w:rsidR="00611A8C" w:rsidRPr="008746B2">
        <w:rPr>
          <w:rFonts w:ascii="Times New Roman" w:hAnsi="Times New Roman" w:cs="Times New Roman"/>
          <w:sz w:val="24"/>
          <w:szCs w:val="24"/>
        </w:rPr>
        <w:t>p</w:t>
      </w:r>
      <w:r w:rsidR="008746B2" w:rsidRPr="008746B2">
        <w:rPr>
          <w:rFonts w:ascii="Times New Roman" w:hAnsi="Times New Roman" w:cs="Times New Roman"/>
          <w:sz w:val="24"/>
          <w:szCs w:val="24"/>
        </w:rPr>
        <w:t>.</w:t>
      </w:r>
      <w:r w:rsidR="00D126C2" w:rsidRPr="008746B2">
        <w:rPr>
          <w:rFonts w:ascii="Times New Roman" w:hAnsi="Times New Roman" w:cs="Times New Roman"/>
          <w:sz w:val="24"/>
          <w:szCs w:val="24"/>
        </w:rPr>
        <w:t>28</w:t>
      </w:r>
      <w:r w:rsidR="00123BEE" w:rsidRPr="008746B2">
        <w:rPr>
          <w:rFonts w:ascii="Times New Roman" w:hAnsi="Times New Roman" w:cs="Times New Roman"/>
          <w:sz w:val="24"/>
          <w:szCs w:val="24"/>
        </w:rPr>
        <w:t>)</w:t>
      </w:r>
      <w:r w:rsidR="00123BEE" w:rsidRPr="007953A8">
        <w:rPr>
          <w:rFonts w:ascii="Times New Roman" w:hAnsi="Times New Roman" w:cs="Times New Roman"/>
          <w:sz w:val="24"/>
          <w:szCs w:val="24"/>
        </w:rPr>
        <w:t xml:space="preserve"> calls ‘breakthrough innovations in areas such as artificial intelligence</w:t>
      </w:r>
      <w:r w:rsidR="00C27E3F" w:rsidRPr="007953A8">
        <w:rPr>
          <w:rFonts w:ascii="Times New Roman" w:hAnsi="Times New Roman" w:cs="Times New Roman"/>
          <w:sz w:val="24"/>
          <w:szCs w:val="24"/>
        </w:rPr>
        <w:t xml:space="preserve"> (AI)</w:t>
      </w:r>
      <w:r w:rsidR="00123BEE" w:rsidRPr="007953A8">
        <w:rPr>
          <w:rFonts w:ascii="Times New Roman" w:hAnsi="Times New Roman" w:cs="Times New Roman"/>
          <w:sz w:val="24"/>
          <w:szCs w:val="24"/>
        </w:rPr>
        <w:t>, workflow automation, and data analytics</w:t>
      </w:r>
      <w:r w:rsidR="007B6671" w:rsidRPr="007953A8">
        <w:rPr>
          <w:rFonts w:ascii="Times New Roman" w:hAnsi="Times New Roman" w:cs="Times New Roman"/>
          <w:sz w:val="24"/>
          <w:szCs w:val="24"/>
        </w:rPr>
        <w:t>’</w:t>
      </w:r>
      <w:r w:rsidR="00D126C2" w:rsidRPr="007953A8">
        <w:rPr>
          <w:rFonts w:ascii="Times New Roman" w:hAnsi="Times New Roman" w:cs="Times New Roman"/>
          <w:sz w:val="24"/>
          <w:szCs w:val="24"/>
        </w:rPr>
        <w:t xml:space="preserve"> to eliminate tedious manual tasks and deliver new insights that were not feasible before</w:t>
      </w:r>
      <w:r w:rsidR="00F30A22" w:rsidRPr="007953A8">
        <w:rPr>
          <w:rFonts w:ascii="Times New Roman" w:hAnsi="Times New Roman" w:cs="Times New Roman"/>
          <w:sz w:val="24"/>
          <w:szCs w:val="24"/>
        </w:rPr>
        <w:t>.</w:t>
      </w:r>
      <w:r w:rsidR="00DC4412" w:rsidRPr="007953A8">
        <w:rPr>
          <w:rFonts w:ascii="Times New Roman" w:hAnsi="Times New Roman" w:cs="Times New Roman"/>
          <w:sz w:val="24"/>
          <w:szCs w:val="24"/>
        </w:rPr>
        <w:t xml:space="preserve"> Yet, as with all innovation, there are leaders and laggards. </w:t>
      </w:r>
      <w:r w:rsidR="00CE60C6" w:rsidRPr="007953A8">
        <w:rPr>
          <w:rFonts w:ascii="Times New Roman" w:hAnsi="Times New Roman" w:cs="Times New Roman"/>
          <w:sz w:val="24"/>
          <w:szCs w:val="24"/>
        </w:rPr>
        <w:t>Furthermore, w</w:t>
      </w:r>
      <w:r w:rsidR="001168D1" w:rsidRPr="007953A8">
        <w:rPr>
          <w:rFonts w:ascii="Times New Roman" w:hAnsi="Times New Roman" w:cs="Times New Roman"/>
          <w:sz w:val="24"/>
          <w:szCs w:val="24"/>
        </w:rPr>
        <w:t xml:space="preserve">ith </w:t>
      </w:r>
      <w:r w:rsidR="0028710C" w:rsidRPr="007953A8">
        <w:rPr>
          <w:rFonts w:ascii="Times New Roman" w:hAnsi="Times New Roman" w:cs="Times New Roman"/>
          <w:sz w:val="24"/>
          <w:szCs w:val="24"/>
        </w:rPr>
        <w:t>such disruptive technologies (e.g.</w:t>
      </w:r>
      <w:r w:rsidR="00EF32B6" w:rsidRPr="007953A8">
        <w:rPr>
          <w:rFonts w:ascii="Times New Roman" w:hAnsi="Times New Roman" w:cs="Times New Roman"/>
          <w:sz w:val="24"/>
          <w:szCs w:val="24"/>
        </w:rPr>
        <w:t>,</w:t>
      </w:r>
      <w:r w:rsidR="0028710C" w:rsidRPr="007953A8">
        <w:rPr>
          <w:rFonts w:ascii="Times New Roman" w:hAnsi="Times New Roman" w:cs="Times New Roman"/>
          <w:sz w:val="24"/>
          <w:szCs w:val="24"/>
        </w:rPr>
        <w:t xml:space="preserve"> AI, cloud computing), accountancy </w:t>
      </w:r>
      <w:r w:rsidR="00AA75CA" w:rsidRPr="007953A8">
        <w:rPr>
          <w:rFonts w:ascii="Times New Roman" w:hAnsi="Times New Roman" w:cs="Times New Roman"/>
          <w:sz w:val="24"/>
          <w:szCs w:val="24"/>
        </w:rPr>
        <w:t>practice</w:t>
      </w:r>
      <w:r w:rsidR="0028710C" w:rsidRPr="007953A8">
        <w:rPr>
          <w:rFonts w:ascii="Times New Roman" w:hAnsi="Times New Roman" w:cs="Times New Roman"/>
          <w:sz w:val="24"/>
          <w:szCs w:val="24"/>
        </w:rPr>
        <w:t xml:space="preserve">s </w:t>
      </w:r>
      <w:r w:rsidR="00FA4379" w:rsidRPr="007953A8">
        <w:rPr>
          <w:rFonts w:ascii="Times New Roman" w:hAnsi="Times New Roman" w:cs="Times New Roman"/>
          <w:sz w:val="24"/>
          <w:szCs w:val="24"/>
        </w:rPr>
        <w:t>face risk</w:t>
      </w:r>
      <w:r w:rsidR="00310E75" w:rsidRPr="007953A8">
        <w:rPr>
          <w:rFonts w:ascii="Times New Roman" w:hAnsi="Times New Roman" w:cs="Times New Roman"/>
          <w:sz w:val="24"/>
          <w:szCs w:val="24"/>
        </w:rPr>
        <w:t>s such as</w:t>
      </w:r>
      <w:r w:rsidR="00FA4379" w:rsidRPr="007953A8">
        <w:rPr>
          <w:rFonts w:ascii="Times New Roman" w:hAnsi="Times New Roman" w:cs="Times New Roman"/>
          <w:sz w:val="24"/>
          <w:szCs w:val="24"/>
        </w:rPr>
        <w:t xml:space="preserve"> non</w:t>
      </w:r>
      <w:r w:rsidR="00CA7CA3" w:rsidRPr="007953A8">
        <w:rPr>
          <w:rFonts w:ascii="Times New Roman" w:hAnsi="Times New Roman" w:cs="Times New Roman"/>
          <w:sz w:val="24"/>
          <w:szCs w:val="24"/>
        </w:rPr>
        <w:t>-</w:t>
      </w:r>
      <w:r w:rsidR="004B51DE" w:rsidRPr="007953A8">
        <w:rPr>
          <w:rFonts w:ascii="Times New Roman" w:hAnsi="Times New Roman" w:cs="Times New Roman"/>
          <w:sz w:val="24"/>
          <w:szCs w:val="24"/>
        </w:rPr>
        <w:t xml:space="preserve">compliance with </w:t>
      </w:r>
      <w:r w:rsidR="00310E75" w:rsidRPr="007953A8">
        <w:rPr>
          <w:rFonts w:ascii="Times New Roman" w:hAnsi="Times New Roman" w:cs="Times New Roman"/>
          <w:sz w:val="24"/>
          <w:szCs w:val="24"/>
        </w:rPr>
        <w:t>accounting standards and</w:t>
      </w:r>
      <w:r w:rsidR="00403EC4" w:rsidRPr="007953A8">
        <w:rPr>
          <w:rFonts w:ascii="Times New Roman" w:hAnsi="Times New Roman" w:cs="Times New Roman"/>
          <w:sz w:val="24"/>
          <w:szCs w:val="24"/>
        </w:rPr>
        <w:t>/or regulations (e.g.</w:t>
      </w:r>
      <w:r w:rsidR="00EF32B6" w:rsidRPr="007953A8">
        <w:rPr>
          <w:rFonts w:ascii="Times New Roman" w:hAnsi="Times New Roman" w:cs="Times New Roman"/>
          <w:sz w:val="24"/>
          <w:szCs w:val="24"/>
        </w:rPr>
        <w:t>,</w:t>
      </w:r>
      <w:r w:rsidR="00403EC4" w:rsidRPr="007953A8">
        <w:rPr>
          <w:rFonts w:ascii="Times New Roman" w:hAnsi="Times New Roman" w:cs="Times New Roman"/>
          <w:sz w:val="24"/>
          <w:szCs w:val="24"/>
        </w:rPr>
        <w:t xml:space="preserve"> </w:t>
      </w:r>
      <w:r w:rsidR="00F563BE" w:rsidRPr="007953A8">
        <w:rPr>
          <w:rFonts w:ascii="Times New Roman" w:hAnsi="Times New Roman" w:cs="Times New Roman"/>
          <w:sz w:val="24"/>
          <w:szCs w:val="24"/>
        </w:rPr>
        <w:t xml:space="preserve">Trompeter </w:t>
      </w:r>
      <w:r w:rsidR="00CE1209" w:rsidRPr="007953A8">
        <w:rPr>
          <w:rFonts w:ascii="Times New Roman" w:hAnsi="Times New Roman" w:cs="Times New Roman"/>
          <w:sz w:val="24"/>
          <w:szCs w:val="24"/>
        </w:rPr>
        <w:t>&amp;</w:t>
      </w:r>
      <w:r w:rsidR="00F563BE" w:rsidRPr="007953A8">
        <w:rPr>
          <w:rFonts w:ascii="Times New Roman" w:hAnsi="Times New Roman" w:cs="Times New Roman"/>
          <w:sz w:val="24"/>
          <w:szCs w:val="24"/>
        </w:rPr>
        <w:t xml:space="preserve"> Wright</w:t>
      </w:r>
      <w:r w:rsidR="002F3F40" w:rsidRPr="007953A8">
        <w:rPr>
          <w:rFonts w:ascii="Times New Roman" w:hAnsi="Times New Roman" w:cs="Times New Roman"/>
          <w:sz w:val="24"/>
          <w:szCs w:val="24"/>
        </w:rPr>
        <w:t>,</w:t>
      </w:r>
      <w:r w:rsidR="00F563BE" w:rsidRPr="007953A8">
        <w:rPr>
          <w:rFonts w:ascii="Times New Roman" w:hAnsi="Times New Roman" w:cs="Times New Roman"/>
          <w:sz w:val="24"/>
          <w:szCs w:val="24"/>
        </w:rPr>
        <w:t xml:space="preserve"> 2010; Ma</w:t>
      </w:r>
      <w:r w:rsidR="00CE1209" w:rsidRPr="007953A8">
        <w:rPr>
          <w:rFonts w:ascii="Times New Roman" w:hAnsi="Times New Roman" w:cs="Times New Roman"/>
          <w:sz w:val="24"/>
          <w:szCs w:val="24"/>
        </w:rPr>
        <w:t xml:space="preserve"> et al.</w:t>
      </w:r>
      <w:r w:rsidR="002F3F40" w:rsidRPr="007953A8">
        <w:rPr>
          <w:rFonts w:ascii="Times New Roman" w:hAnsi="Times New Roman" w:cs="Times New Roman"/>
          <w:sz w:val="24"/>
          <w:szCs w:val="24"/>
        </w:rPr>
        <w:t>,</w:t>
      </w:r>
      <w:r w:rsidR="00775520" w:rsidRPr="007953A8">
        <w:rPr>
          <w:rFonts w:ascii="Times New Roman" w:hAnsi="Times New Roman" w:cs="Times New Roman"/>
          <w:sz w:val="24"/>
          <w:szCs w:val="24"/>
        </w:rPr>
        <w:t xml:space="preserve"> 2021).</w:t>
      </w:r>
      <w:r w:rsidR="00D315DA" w:rsidRPr="007953A8">
        <w:rPr>
          <w:rFonts w:ascii="Times New Roman" w:hAnsi="Times New Roman" w:cs="Times New Roman"/>
          <w:sz w:val="24"/>
          <w:szCs w:val="24"/>
        </w:rPr>
        <w:t xml:space="preserve"> These are in addition to the risk of </w:t>
      </w:r>
      <w:r w:rsidR="00B75543" w:rsidRPr="007953A8">
        <w:rPr>
          <w:rFonts w:ascii="Times New Roman" w:hAnsi="Times New Roman" w:cs="Times New Roman"/>
          <w:sz w:val="24"/>
          <w:szCs w:val="24"/>
        </w:rPr>
        <w:t>account</w:t>
      </w:r>
      <w:r w:rsidR="006D7701" w:rsidRPr="007953A8">
        <w:rPr>
          <w:rFonts w:ascii="Times New Roman" w:hAnsi="Times New Roman" w:cs="Times New Roman"/>
          <w:sz w:val="24"/>
          <w:szCs w:val="24"/>
        </w:rPr>
        <w:t>ancy practices</w:t>
      </w:r>
      <w:r w:rsidR="000E6C4E" w:rsidRPr="007953A8">
        <w:rPr>
          <w:rFonts w:ascii="Times New Roman" w:hAnsi="Times New Roman" w:cs="Times New Roman"/>
          <w:sz w:val="24"/>
          <w:szCs w:val="24"/>
        </w:rPr>
        <w:t xml:space="preserve"> failing to provide satisfactory services </w:t>
      </w:r>
      <w:r w:rsidR="00D30341" w:rsidRPr="007953A8">
        <w:rPr>
          <w:rFonts w:ascii="Times New Roman" w:hAnsi="Times New Roman" w:cs="Times New Roman"/>
          <w:sz w:val="24"/>
          <w:szCs w:val="24"/>
        </w:rPr>
        <w:t>to their clients.</w:t>
      </w:r>
      <w:r w:rsidR="008411D8" w:rsidRPr="007953A8">
        <w:rPr>
          <w:rFonts w:ascii="Times New Roman" w:hAnsi="Times New Roman" w:cs="Times New Roman"/>
          <w:sz w:val="24"/>
          <w:szCs w:val="24"/>
        </w:rPr>
        <w:t xml:space="preserve"> </w:t>
      </w:r>
    </w:p>
    <w:p w14:paraId="5309EE7D" w14:textId="552E203E" w:rsidR="00D21DFB" w:rsidRPr="007953A8" w:rsidRDefault="008411D8" w:rsidP="00A00C83">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We argue that small and medium-s</w:t>
      </w:r>
      <w:r w:rsidR="00AA75CA" w:rsidRPr="007953A8">
        <w:rPr>
          <w:rFonts w:ascii="Times New Roman" w:hAnsi="Times New Roman" w:cs="Times New Roman"/>
          <w:sz w:val="24"/>
          <w:szCs w:val="24"/>
        </w:rPr>
        <w:t>ize</w:t>
      </w:r>
      <w:r w:rsidRPr="007953A8">
        <w:rPr>
          <w:rFonts w:ascii="Times New Roman" w:hAnsi="Times New Roman" w:cs="Times New Roman"/>
          <w:sz w:val="24"/>
          <w:szCs w:val="24"/>
        </w:rPr>
        <w:t>d accountancy</w:t>
      </w:r>
      <w:r w:rsidR="00AA75CA" w:rsidRPr="007953A8">
        <w:rPr>
          <w:rFonts w:ascii="Times New Roman" w:hAnsi="Times New Roman" w:cs="Times New Roman"/>
          <w:sz w:val="24"/>
          <w:szCs w:val="24"/>
        </w:rPr>
        <w:t xml:space="preserve"> practices</w:t>
      </w:r>
      <w:r w:rsidR="00584D4D" w:rsidRPr="007953A8">
        <w:rPr>
          <w:rFonts w:ascii="Times New Roman" w:hAnsi="Times New Roman" w:cs="Times New Roman"/>
          <w:sz w:val="24"/>
          <w:szCs w:val="24"/>
        </w:rPr>
        <w:t xml:space="preserve"> (SMAPs)</w:t>
      </w:r>
      <w:r w:rsidR="00C57CA1" w:rsidRPr="007953A8">
        <w:rPr>
          <w:rFonts w:ascii="Times New Roman" w:hAnsi="Times New Roman" w:cs="Times New Roman"/>
          <w:sz w:val="24"/>
          <w:szCs w:val="24"/>
        </w:rPr>
        <w:t>, being relatively resource-constrained,</w:t>
      </w:r>
      <w:r w:rsidR="00FE3E50" w:rsidRPr="007953A8">
        <w:rPr>
          <w:rFonts w:ascii="Times New Roman" w:hAnsi="Times New Roman" w:cs="Times New Roman"/>
          <w:sz w:val="24"/>
          <w:szCs w:val="24"/>
        </w:rPr>
        <w:t xml:space="preserve"> would be particularly exposed to such ris</w:t>
      </w:r>
      <w:r w:rsidR="00AA6083" w:rsidRPr="007953A8">
        <w:rPr>
          <w:rFonts w:ascii="Times New Roman" w:hAnsi="Times New Roman" w:cs="Times New Roman"/>
          <w:sz w:val="24"/>
          <w:szCs w:val="24"/>
        </w:rPr>
        <w:t>ks.</w:t>
      </w:r>
      <w:r w:rsidR="00EA47DB" w:rsidRPr="007953A8">
        <w:rPr>
          <w:rFonts w:ascii="Times New Roman" w:hAnsi="Times New Roman" w:cs="Times New Roman"/>
          <w:sz w:val="24"/>
          <w:szCs w:val="24"/>
        </w:rPr>
        <w:t xml:space="preserve"> </w:t>
      </w:r>
      <w:r w:rsidR="00282F87" w:rsidRPr="007953A8">
        <w:rPr>
          <w:rFonts w:ascii="Times New Roman" w:hAnsi="Times New Roman" w:cs="Times New Roman"/>
          <w:sz w:val="24"/>
          <w:szCs w:val="24"/>
        </w:rPr>
        <w:t>Also, i</w:t>
      </w:r>
      <w:r w:rsidR="00D21DFB" w:rsidRPr="007953A8">
        <w:rPr>
          <w:rFonts w:ascii="Times New Roman" w:hAnsi="Times New Roman" w:cs="Times New Roman"/>
          <w:sz w:val="24"/>
          <w:szCs w:val="24"/>
        </w:rPr>
        <w:t xml:space="preserve">t is posited that small accounting firms attempt to resolve their resource constraints by entering into strategic alliances (e.g., </w:t>
      </w:r>
      <w:r w:rsidR="00655212" w:rsidRPr="007953A8">
        <w:rPr>
          <w:rFonts w:ascii="Times New Roman" w:hAnsi="Times New Roman" w:cs="Times New Roman"/>
          <w:sz w:val="24"/>
          <w:szCs w:val="24"/>
        </w:rPr>
        <w:t xml:space="preserve">Nandan &amp; Ciccotosto, 2014; </w:t>
      </w:r>
      <w:r w:rsidR="00D21DFB" w:rsidRPr="007953A8">
        <w:rPr>
          <w:rFonts w:ascii="Times New Roman" w:hAnsi="Times New Roman" w:cs="Times New Roman"/>
          <w:sz w:val="24"/>
          <w:szCs w:val="24"/>
        </w:rPr>
        <w:t xml:space="preserve">Arslan, 2018). </w:t>
      </w:r>
      <w:r w:rsidR="00DD73FA" w:rsidRPr="007953A8">
        <w:rPr>
          <w:rFonts w:ascii="Times New Roman" w:hAnsi="Times New Roman" w:cs="Times New Roman"/>
          <w:sz w:val="24"/>
          <w:szCs w:val="24"/>
        </w:rPr>
        <w:t>Notwithstanding</w:t>
      </w:r>
      <w:r w:rsidR="00EF21B3" w:rsidRPr="007953A8">
        <w:rPr>
          <w:rFonts w:ascii="Times New Roman" w:hAnsi="Times New Roman" w:cs="Times New Roman"/>
          <w:sz w:val="24"/>
          <w:szCs w:val="24"/>
        </w:rPr>
        <w:t>, w</w:t>
      </w:r>
      <w:r w:rsidR="00D21DFB" w:rsidRPr="007953A8">
        <w:rPr>
          <w:rFonts w:ascii="Times New Roman" w:hAnsi="Times New Roman" w:cs="Times New Roman"/>
          <w:sz w:val="24"/>
          <w:szCs w:val="24"/>
        </w:rPr>
        <w:t xml:space="preserve">hen they align themselves with other independent firms in an interorganizational relationship such as accounting network or association, they face </w:t>
      </w:r>
      <w:r w:rsidR="00277F64" w:rsidRPr="007953A8">
        <w:rPr>
          <w:rFonts w:ascii="Times New Roman" w:hAnsi="Times New Roman" w:cs="Times New Roman"/>
          <w:sz w:val="24"/>
          <w:szCs w:val="24"/>
        </w:rPr>
        <w:t>com</w:t>
      </w:r>
      <w:r w:rsidR="00D21DFB" w:rsidRPr="007953A8">
        <w:rPr>
          <w:rFonts w:ascii="Times New Roman" w:hAnsi="Times New Roman" w:cs="Times New Roman"/>
          <w:sz w:val="24"/>
          <w:szCs w:val="24"/>
        </w:rPr>
        <w:t>petition (Bills</w:t>
      </w:r>
      <w:r w:rsidR="00154876" w:rsidRPr="007953A8">
        <w:rPr>
          <w:rFonts w:ascii="Times New Roman" w:hAnsi="Times New Roman" w:cs="Times New Roman"/>
          <w:sz w:val="24"/>
          <w:szCs w:val="24"/>
        </w:rPr>
        <w:t xml:space="preserve"> et al.</w:t>
      </w:r>
      <w:r w:rsidR="00D21DFB" w:rsidRPr="007953A8">
        <w:rPr>
          <w:rFonts w:ascii="Times New Roman" w:hAnsi="Times New Roman" w:cs="Times New Roman"/>
          <w:sz w:val="24"/>
          <w:szCs w:val="24"/>
        </w:rPr>
        <w:t xml:space="preserve">, 2021). This is because </w:t>
      </w:r>
      <w:r w:rsidR="00D21DFB" w:rsidRPr="007953A8">
        <w:rPr>
          <w:rFonts w:ascii="Times New Roman" w:hAnsi="Times New Roman" w:cs="Times New Roman"/>
          <w:sz w:val="24"/>
          <w:szCs w:val="24"/>
        </w:rPr>
        <w:lastRenderedPageBreak/>
        <w:t xml:space="preserve">although </w:t>
      </w:r>
      <w:r w:rsidR="00BD649A" w:rsidRPr="007953A8">
        <w:rPr>
          <w:rFonts w:ascii="Times New Roman" w:hAnsi="Times New Roman" w:cs="Times New Roman"/>
          <w:sz w:val="24"/>
          <w:szCs w:val="24"/>
        </w:rPr>
        <w:t>it</w:t>
      </w:r>
      <w:r w:rsidR="00D21DFB" w:rsidRPr="007953A8">
        <w:rPr>
          <w:rFonts w:ascii="Times New Roman" w:hAnsi="Times New Roman" w:cs="Times New Roman"/>
          <w:sz w:val="24"/>
          <w:szCs w:val="24"/>
        </w:rPr>
        <w:t xml:space="preserve"> enable</w:t>
      </w:r>
      <w:r w:rsidR="00BD649A" w:rsidRPr="007953A8">
        <w:rPr>
          <w:rFonts w:ascii="Times New Roman" w:hAnsi="Times New Roman" w:cs="Times New Roman"/>
          <w:sz w:val="24"/>
          <w:szCs w:val="24"/>
        </w:rPr>
        <w:t>s</w:t>
      </w:r>
      <w:r w:rsidR="00D21DFB" w:rsidRPr="007953A8">
        <w:rPr>
          <w:rFonts w:ascii="Times New Roman" w:hAnsi="Times New Roman" w:cs="Times New Roman"/>
          <w:sz w:val="24"/>
          <w:szCs w:val="24"/>
        </w:rPr>
        <w:t xml:space="preserve"> sharing of resources such as best practice and expertise (Bills</w:t>
      </w:r>
      <w:r w:rsidR="00E03696" w:rsidRPr="007953A8">
        <w:rPr>
          <w:rFonts w:ascii="Times New Roman" w:hAnsi="Times New Roman" w:cs="Times New Roman"/>
          <w:sz w:val="24"/>
          <w:szCs w:val="24"/>
        </w:rPr>
        <w:t xml:space="preserve"> et al.</w:t>
      </w:r>
      <w:r w:rsidR="00D21DFB" w:rsidRPr="007953A8">
        <w:rPr>
          <w:rFonts w:ascii="Times New Roman" w:hAnsi="Times New Roman" w:cs="Times New Roman"/>
          <w:sz w:val="24"/>
          <w:szCs w:val="24"/>
        </w:rPr>
        <w:t xml:space="preserve">, 2021), member firms in the network are also typically competitors (Arslan, 2018), competing for clients and human capital in the marketplace. This competitive aspect of the relationship encourages uncooperative and opportunistic </w:t>
      </w:r>
      <w:r w:rsidR="00DB01B0" w:rsidRPr="007953A8">
        <w:rPr>
          <w:rFonts w:ascii="Times New Roman" w:hAnsi="Times New Roman" w:cs="Times New Roman"/>
          <w:sz w:val="24"/>
          <w:szCs w:val="24"/>
        </w:rPr>
        <w:t>behavior</w:t>
      </w:r>
      <w:r w:rsidR="00D21DFB" w:rsidRPr="007953A8">
        <w:rPr>
          <w:rFonts w:ascii="Times New Roman" w:hAnsi="Times New Roman" w:cs="Times New Roman"/>
          <w:sz w:val="24"/>
          <w:szCs w:val="24"/>
        </w:rPr>
        <w:t xml:space="preserve"> (Bills</w:t>
      </w:r>
      <w:r w:rsidR="00E03696" w:rsidRPr="007953A8">
        <w:rPr>
          <w:rFonts w:ascii="Times New Roman" w:hAnsi="Times New Roman" w:cs="Times New Roman"/>
          <w:sz w:val="24"/>
          <w:szCs w:val="24"/>
        </w:rPr>
        <w:t xml:space="preserve"> et al.</w:t>
      </w:r>
      <w:r w:rsidR="00D21DFB" w:rsidRPr="007953A8">
        <w:rPr>
          <w:rFonts w:ascii="Times New Roman" w:hAnsi="Times New Roman" w:cs="Times New Roman"/>
          <w:sz w:val="24"/>
          <w:szCs w:val="24"/>
        </w:rPr>
        <w:t xml:space="preserve">, 2021). Therefore, it could be argued that although an accounting network could ease the </w:t>
      </w:r>
      <w:r w:rsidR="007D6291" w:rsidRPr="007953A8">
        <w:rPr>
          <w:rFonts w:ascii="Times New Roman" w:hAnsi="Times New Roman" w:cs="Times New Roman"/>
          <w:sz w:val="24"/>
          <w:szCs w:val="24"/>
        </w:rPr>
        <w:t>resource constraints</w:t>
      </w:r>
      <w:r w:rsidR="00D21DFB" w:rsidRPr="007953A8">
        <w:rPr>
          <w:rFonts w:ascii="Times New Roman" w:hAnsi="Times New Roman" w:cs="Times New Roman"/>
          <w:sz w:val="24"/>
          <w:szCs w:val="24"/>
        </w:rPr>
        <w:t xml:space="preserve"> of member firms, it may not facilitate innovation. </w:t>
      </w:r>
    </w:p>
    <w:p w14:paraId="7A57999F" w14:textId="098C5464" w:rsidR="00231395" w:rsidRPr="007953A8" w:rsidRDefault="00261875" w:rsidP="00231395">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Some studies</w:t>
      </w:r>
      <w:r w:rsidR="00D82A5B" w:rsidRPr="007953A8">
        <w:rPr>
          <w:rFonts w:ascii="Times New Roman" w:hAnsi="Times New Roman" w:cs="Times New Roman"/>
          <w:sz w:val="24"/>
          <w:szCs w:val="24"/>
        </w:rPr>
        <w:t xml:space="preserve"> around risk-taking and innovation</w:t>
      </w:r>
      <w:r w:rsidRPr="007953A8">
        <w:rPr>
          <w:rFonts w:ascii="Times New Roman" w:hAnsi="Times New Roman" w:cs="Times New Roman"/>
          <w:sz w:val="24"/>
          <w:szCs w:val="24"/>
        </w:rPr>
        <w:t xml:space="preserve"> have been</w:t>
      </w:r>
      <w:r w:rsidR="00231395" w:rsidRPr="007953A8">
        <w:rPr>
          <w:rFonts w:ascii="Times New Roman" w:hAnsi="Times New Roman" w:cs="Times New Roman"/>
          <w:sz w:val="24"/>
          <w:szCs w:val="24"/>
        </w:rPr>
        <w:t xml:space="preserve"> conducted in the context of industries such as technology (e.g., </w:t>
      </w:r>
      <w:r w:rsidR="00E40079" w:rsidRPr="007953A8">
        <w:rPr>
          <w:rFonts w:ascii="Times New Roman" w:hAnsi="Times New Roman" w:cs="Times New Roman"/>
          <w:sz w:val="24"/>
          <w:szCs w:val="24"/>
        </w:rPr>
        <w:t xml:space="preserve">Chesbrough &amp; Rosenbloom, 2002; </w:t>
      </w:r>
      <w:r w:rsidR="00231395" w:rsidRPr="007953A8">
        <w:rPr>
          <w:rFonts w:ascii="Times New Roman" w:hAnsi="Times New Roman" w:cs="Times New Roman"/>
          <w:sz w:val="24"/>
          <w:szCs w:val="24"/>
        </w:rPr>
        <w:t xml:space="preserve">Brettel </w:t>
      </w:r>
      <w:r w:rsidR="00241D77" w:rsidRPr="007953A8">
        <w:rPr>
          <w:rFonts w:ascii="Times New Roman" w:hAnsi="Times New Roman" w:cs="Times New Roman"/>
          <w:sz w:val="24"/>
          <w:szCs w:val="24"/>
        </w:rPr>
        <w:t>&amp;</w:t>
      </w:r>
      <w:r w:rsidR="00231395" w:rsidRPr="007953A8">
        <w:rPr>
          <w:rFonts w:ascii="Times New Roman" w:hAnsi="Times New Roman" w:cs="Times New Roman"/>
          <w:sz w:val="24"/>
          <w:szCs w:val="24"/>
        </w:rPr>
        <w:t xml:space="preserve"> Cleven, 2011); public services (e.g., Brown </w:t>
      </w:r>
      <w:r w:rsidR="002E2616" w:rsidRPr="007953A8">
        <w:rPr>
          <w:rFonts w:ascii="Times New Roman" w:hAnsi="Times New Roman" w:cs="Times New Roman"/>
          <w:sz w:val="24"/>
          <w:szCs w:val="24"/>
        </w:rPr>
        <w:t>&amp;</w:t>
      </w:r>
      <w:r w:rsidR="00231395" w:rsidRPr="007953A8">
        <w:rPr>
          <w:rFonts w:ascii="Times New Roman" w:hAnsi="Times New Roman" w:cs="Times New Roman"/>
          <w:sz w:val="24"/>
          <w:szCs w:val="24"/>
        </w:rPr>
        <w:t xml:space="preserve"> Osborne 2013); Telecommunication and aerospace (e.g., Berglund, 2007); Chinese listed firms (e.g., </w:t>
      </w:r>
      <w:r w:rsidR="00034D42" w:rsidRPr="007953A8">
        <w:rPr>
          <w:rFonts w:ascii="Times New Roman" w:hAnsi="Times New Roman" w:cs="Times New Roman"/>
          <w:sz w:val="24"/>
          <w:szCs w:val="24"/>
        </w:rPr>
        <w:t xml:space="preserve">Zhang et al., 2018; </w:t>
      </w:r>
      <w:r w:rsidR="00231395" w:rsidRPr="007953A8">
        <w:rPr>
          <w:rFonts w:ascii="Times New Roman" w:hAnsi="Times New Roman" w:cs="Times New Roman"/>
          <w:sz w:val="24"/>
          <w:szCs w:val="24"/>
        </w:rPr>
        <w:t>Shahzad</w:t>
      </w:r>
      <w:r w:rsidR="001B5A14" w:rsidRPr="007953A8">
        <w:rPr>
          <w:rFonts w:ascii="Times New Roman" w:hAnsi="Times New Roman" w:cs="Times New Roman"/>
          <w:sz w:val="24"/>
          <w:szCs w:val="24"/>
        </w:rPr>
        <w:t xml:space="preserve"> et al.</w:t>
      </w:r>
      <w:r w:rsidR="00231395" w:rsidRPr="007953A8">
        <w:rPr>
          <w:rFonts w:ascii="Times New Roman" w:hAnsi="Times New Roman" w:cs="Times New Roman"/>
          <w:sz w:val="24"/>
          <w:szCs w:val="24"/>
        </w:rPr>
        <w:t xml:space="preserve">, 2019) and ceramic industry (Garcia-Granero et al., 2015). However, the paucity of relevant studies in professional services, specifically around accountancy firms, is glaring. </w:t>
      </w:r>
      <w:r w:rsidR="00727D41" w:rsidRPr="007953A8">
        <w:rPr>
          <w:rFonts w:ascii="Times New Roman" w:hAnsi="Times New Roman" w:cs="Times New Roman"/>
          <w:sz w:val="24"/>
          <w:szCs w:val="24"/>
        </w:rPr>
        <w:t>This is surprising because a</w:t>
      </w:r>
      <w:r w:rsidR="00231395" w:rsidRPr="007953A8">
        <w:rPr>
          <w:rFonts w:ascii="Times New Roman" w:hAnsi="Times New Roman" w:cs="Times New Roman"/>
          <w:sz w:val="24"/>
          <w:szCs w:val="24"/>
        </w:rPr>
        <w:t xml:space="preserve">ccountancy firms do not only have to interpret and evaluate </w:t>
      </w:r>
      <w:r w:rsidR="007D6291" w:rsidRPr="007953A8">
        <w:rPr>
          <w:rFonts w:ascii="Times New Roman" w:hAnsi="Times New Roman" w:cs="Times New Roman"/>
          <w:sz w:val="24"/>
          <w:szCs w:val="24"/>
        </w:rPr>
        <w:t>the implementation</w:t>
      </w:r>
      <w:r w:rsidR="00231395" w:rsidRPr="007953A8">
        <w:rPr>
          <w:rFonts w:ascii="Times New Roman" w:hAnsi="Times New Roman" w:cs="Times New Roman"/>
          <w:sz w:val="24"/>
          <w:szCs w:val="24"/>
        </w:rPr>
        <w:t xml:space="preserve"> of accounting standards, but they also have to interpret and apply tax laws that are enforceable within the national boundaries in which they operate. These are in addition to other authority such as auditing standards that accountancy firms must comply with. Failure to comply could result in financial and reputational consequences for the firm. Furthermore, even if these firms adhere to existing standards and laws/legislation, client satisfaction is not guaranteed, considering the importance of the rapport between the engagement partner and the client. Although such </w:t>
      </w:r>
      <w:r w:rsidR="005D6615" w:rsidRPr="007953A8">
        <w:rPr>
          <w:rFonts w:ascii="Times New Roman" w:hAnsi="Times New Roman" w:cs="Times New Roman"/>
          <w:sz w:val="24"/>
          <w:szCs w:val="24"/>
        </w:rPr>
        <w:t>rapport</w:t>
      </w:r>
      <w:r w:rsidR="00231395" w:rsidRPr="007953A8">
        <w:rPr>
          <w:rFonts w:ascii="Times New Roman" w:hAnsi="Times New Roman" w:cs="Times New Roman"/>
          <w:sz w:val="24"/>
          <w:szCs w:val="24"/>
        </w:rPr>
        <w:t xml:space="preserve"> could also be relevant to other consultancy firms, such firms do not have to adhere to specific (accounting/auditing) standards and tax legislation. This suggests greater requirements for SMAPs to satisfy and retain clients. This also </w:t>
      </w:r>
      <w:r w:rsidR="005D6615" w:rsidRPr="007953A8">
        <w:rPr>
          <w:rFonts w:ascii="Times New Roman" w:hAnsi="Times New Roman" w:cs="Times New Roman"/>
          <w:sz w:val="24"/>
          <w:szCs w:val="24"/>
        </w:rPr>
        <w:t>suggests</w:t>
      </w:r>
      <w:r w:rsidR="00231395" w:rsidRPr="007953A8">
        <w:rPr>
          <w:rFonts w:ascii="Times New Roman" w:hAnsi="Times New Roman" w:cs="Times New Roman"/>
          <w:sz w:val="24"/>
          <w:szCs w:val="24"/>
        </w:rPr>
        <w:t xml:space="preserve"> that accountancy firms are exposed to risks that are not usually faced by firms in other industries. Thus, </w:t>
      </w:r>
      <w:r w:rsidR="004A1097" w:rsidRPr="007953A8">
        <w:rPr>
          <w:rFonts w:ascii="Times New Roman" w:hAnsi="Times New Roman" w:cs="Times New Roman"/>
          <w:sz w:val="24"/>
          <w:szCs w:val="24"/>
        </w:rPr>
        <w:t>cognizant</w:t>
      </w:r>
      <w:r w:rsidR="00231395" w:rsidRPr="007953A8">
        <w:rPr>
          <w:rFonts w:ascii="Times New Roman" w:hAnsi="Times New Roman" w:cs="Times New Roman"/>
          <w:sz w:val="24"/>
          <w:szCs w:val="24"/>
        </w:rPr>
        <w:t xml:space="preserve"> of the importance of risk and innovation to accountants, and of the importance of professional </w:t>
      </w:r>
      <w:r w:rsidR="00231395" w:rsidRPr="007953A8">
        <w:rPr>
          <w:rFonts w:ascii="Times New Roman" w:hAnsi="Times New Roman" w:cs="Times New Roman"/>
          <w:sz w:val="24"/>
          <w:szCs w:val="24"/>
        </w:rPr>
        <w:lastRenderedPageBreak/>
        <w:t>accountancy services to the functioning of other businesses in the economy, this study aims to fill the gap in the literature.</w:t>
      </w:r>
    </w:p>
    <w:p w14:paraId="2CE3D1E3" w14:textId="6B73D8A5" w:rsidR="00F30A22" w:rsidRPr="007953A8" w:rsidRDefault="00F210A7" w:rsidP="00A00C83">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W</w:t>
      </w:r>
      <w:r w:rsidR="00DC4412" w:rsidRPr="007953A8">
        <w:rPr>
          <w:rFonts w:ascii="Times New Roman" w:hAnsi="Times New Roman" w:cs="Times New Roman"/>
          <w:sz w:val="24"/>
          <w:szCs w:val="24"/>
        </w:rPr>
        <w:t>e posit that risk tolerance is at the heart of explaining why some accountancy practices are continually seeking to innovate both in terms of their internal processes and technology adoption, a</w:t>
      </w:r>
      <w:r w:rsidRPr="007953A8">
        <w:rPr>
          <w:rFonts w:ascii="Times New Roman" w:hAnsi="Times New Roman" w:cs="Times New Roman"/>
          <w:sz w:val="24"/>
          <w:szCs w:val="24"/>
        </w:rPr>
        <w:t>s well as</w:t>
      </w:r>
      <w:r w:rsidR="00DC4412" w:rsidRPr="007953A8">
        <w:rPr>
          <w:rFonts w:ascii="Times New Roman" w:hAnsi="Times New Roman" w:cs="Times New Roman"/>
          <w:sz w:val="24"/>
          <w:szCs w:val="24"/>
        </w:rPr>
        <w:t xml:space="preserve"> their outward market facing activities, </w:t>
      </w:r>
      <w:r w:rsidRPr="007953A8">
        <w:rPr>
          <w:rFonts w:ascii="Times New Roman" w:hAnsi="Times New Roman" w:cs="Times New Roman"/>
          <w:sz w:val="24"/>
          <w:szCs w:val="24"/>
        </w:rPr>
        <w:t>while</w:t>
      </w:r>
      <w:r w:rsidR="00DC4412" w:rsidRPr="007953A8">
        <w:rPr>
          <w:rFonts w:ascii="Times New Roman" w:hAnsi="Times New Roman" w:cs="Times New Roman"/>
          <w:sz w:val="24"/>
          <w:szCs w:val="24"/>
        </w:rPr>
        <w:t xml:space="preserve"> some choose to do nothing.</w:t>
      </w:r>
      <w:r w:rsidR="00534209" w:rsidRPr="007953A8">
        <w:rPr>
          <w:rFonts w:ascii="Times New Roman" w:hAnsi="Times New Roman" w:cs="Times New Roman"/>
          <w:sz w:val="24"/>
          <w:szCs w:val="24"/>
        </w:rPr>
        <w:t xml:space="preserve"> </w:t>
      </w:r>
      <w:r w:rsidR="00B14DBF" w:rsidRPr="007953A8">
        <w:rPr>
          <w:rFonts w:ascii="Times New Roman" w:hAnsi="Times New Roman" w:cs="Times New Roman"/>
          <w:sz w:val="24"/>
          <w:szCs w:val="24"/>
        </w:rPr>
        <w:t>Ri</w:t>
      </w:r>
      <w:r w:rsidR="00B91563" w:rsidRPr="007953A8">
        <w:rPr>
          <w:rFonts w:ascii="Times New Roman" w:hAnsi="Times New Roman" w:cs="Times New Roman"/>
          <w:sz w:val="24"/>
          <w:szCs w:val="24"/>
        </w:rPr>
        <w:t xml:space="preserve">sk tolerance of practitioners could be improved by greater understanding of their internal and external business environments. </w:t>
      </w:r>
      <w:r w:rsidR="00506577" w:rsidRPr="007953A8">
        <w:rPr>
          <w:rFonts w:ascii="Times New Roman" w:hAnsi="Times New Roman" w:cs="Times New Roman"/>
          <w:sz w:val="24"/>
          <w:szCs w:val="24"/>
        </w:rPr>
        <w:t>This is because</w:t>
      </w:r>
      <w:r w:rsidR="00B91563" w:rsidRPr="007953A8">
        <w:rPr>
          <w:rFonts w:ascii="Times New Roman" w:hAnsi="Times New Roman" w:cs="Times New Roman"/>
          <w:sz w:val="24"/>
          <w:szCs w:val="24"/>
        </w:rPr>
        <w:t xml:space="preserve"> knowledge prevents a leap in the dark and mitigates risk. Therefore, we suggest that the risk tolerance of practitioners could be altered if they equip themselves with relevant knowledg</w:t>
      </w:r>
      <w:r w:rsidR="00B14DBF" w:rsidRPr="007953A8">
        <w:rPr>
          <w:rFonts w:ascii="Times New Roman" w:hAnsi="Times New Roman" w:cs="Times New Roman"/>
          <w:sz w:val="24"/>
          <w:szCs w:val="24"/>
        </w:rPr>
        <w:t xml:space="preserve">e. </w:t>
      </w:r>
      <w:r w:rsidR="00DC4412" w:rsidRPr="007953A8">
        <w:rPr>
          <w:rFonts w:ascii="Times New Roman" w:hAnsi="Times New Roman" w:cs="Times New Roman"/>
          <w:sz w:val="24"/>
          <w:szCs w:val="24"/>
        </w:rPr>
        <w:t xml:space="preserve">This leads us into a wider context </w:t>
      </w:r>
      <w:r w:rsidR="007B6671" w:rsidRPr="007953A8">
        <w:rPr>
          <w:rFonts w:ascii="Times New Roman" w:hAnsi="Times New Roman" w:cs="Times New Roman"/>
          <w:sz w:val="24"/>
          <w:szCs w:val="24"/>
        </w:rPr>
        <w:t>in which</w:t>
      </w:r>
      <w:r w:rsidR="00DC4412" w:rsidRPr="007953A8">
        <w:rPr>
          <w:rFonts w:ascii="Times New Roman" w:hAnsi="Times New Roman" w:cs="Times New Roman"/>
          <w:sz w:val="24"/>
          <w:szCs w:val="24"/>
        </w:rPr>
        <w:t xml:space="preserve"> risk, investment</w:t>
      </w:r>
      <w:r w:rsidR="007B6671" w:rsidRPr="007953A8">
        <w:rPr>
          <w:rFonts w:ascii="Times New Roman" w:hAnsi="Times New Roman" w:cs="Times New Roman"/>
          <w:sz w:val="24"/>
          <w:szCs w:val="24"/>
        </w:rPr>
        <w:t>,</w:t>
      </w:r>
      <w:r w:rsidR="00DC4412" w:rsidRPr="007953A8">
        <w:rPr>
          <w:rFonts w:ascii="Times New Roman" w:hAnsi="Times New Roman" w:cs="Times New Roman"/>
          <w:sz w:val="24"/>
          <w:szCs w:val="24"/>
        </w:rPr>
        <w:t xml:space="preserve"> and innovation are </w:t>
      </w:r>
      <w:r w:rsidR="00BC1E9D" w:rsidRPr="007953A8">
        <w:rPr>
          <w:rFonts w:ascii="Times New Roman" w:hAnsi="Times New Roman" w:cs="Times New Roman"/>
          <w:sz w:val="24"/>
          <w:szCs w:val="24"/>
        </w:rPr>
        <w:t xml:space="preserve">intrinsically </w:t>
      </w:r>
      <w:r w:rsidR="00DC4412" w:rsidRPr="007953A8">
        <w:rPr>
          <w:rFonts w:ascii="Times New Roman" w:hAnsi="Times New Roman" w:cs="Times New Roman"/>
          <w:sz w:val="24"/>
          <w:szCs w:val="24"/>
        </w:rPr>
        <w:t xml:space="preserve">linked. </w:t>
      </w:r>
      <w:r w:rsidR="007B6671" w:rsidRPr="007953A8">
        <w:rPr>
          <w:rFonts w:ascii="Times New Roman" w:hAnsi="Times New Roman" w:cs="Times New Roman"/>
          <w:sz w:val="24"/>
          <w:szCs w:val="24"/>
        </w:rPr>
        <w:t>W</w:t>
      </w:r>
      <w:r w:rsidR="00F30A22" w:rsidRPr="007953A8">
        <w:rPr>
          <w:rFonts w:ascii="Times New Roman" w:hAnsi="Times New Roman" w:cs="Times New Roman"/>
          <w:sz w:val="24"/>
          <w:szCs w:val="24"/>
        </w:rPr>
        <w:t>ith all investments, particularly those involving innovation, there is an element of risk in terms of the potential distribution of outcomes (</w:t>
      </w:r>
      <w:r w:rsidR="006050C2" w:rsidRPr="007953A8">
        <w:rPr>
          <w:rFonts w:ascii="Times New Roman" w:hAnsi="Times New Roman" w:cs="Times New Roman"/>
          <w:sz w:val="24"/>
          <w:szCs w:val="24"/>
        </w:rPr>
        <w:t xml:space="preserve">Wu et al., 2005; </w:t>
      </w:r>
      <w:r w:rsidR="00E73306" w:rsidRPr="007953A8">
        <w:rPr>
          <w:rFonts w:ascii="Times New Roman" w:hAnsi="Times New Roman" w:cs="Times New Roman"/>
          <w:sz w:val="24"/>
          <w:szCs w:val="24"/>
        </w:rPr>
        <w:t>Ling</w:t>
      </w:r>
      <w:r w:rsidR="003F4105" w:rsidRPr="007953A8">
        <w:rPr>
          <w:rFonts w:ascii="Times New Roman" w:hAnsi="Times New Roman" w:cs="Times New Roman"/>
          <w:sz w:val="24"/>
          <w:szCs w:val="24"/>
        </w:rPr>
        <w:t xml:space="preserve"> et al.</w:t>
      </w:r>
      <w:r w:rsidR="00E73306" w:rsidRPr="007953A8">
        <w:rPr>
          <w:rFonts w:ascii="Times New Roman" w:hAnsi="Times New Roman" w:cs="Times New Roman"/>
          <w:sz w:val="24"/>
          <w:szCs w:val="24"/>
        </w:rPr>
        <w:t>, 2008</w:t>
      </w:r>
      <w:r w:rsidR="00F30A22" w:rsidRPr="007953A8">
        <w:rPr>
          <w:rFonts w:ascii="Times New Roman" w:hAnsi="Times New Roman" w:cs="Times New Roman"/>
          <w:sz w:val="24"/>
          <w:szCs w:val="24"/>
        </w:rPr>
        <w:t>).</w:t>
      </w:r>
      <w:r w:rsidR="00FF543C" w:rsidRPr="007953A8">
        <w:rPr>
          <w:rFonts w:ascii="Times New Roman" w:hAnsi="Times New Roman" w:cs="Times New Roman"/>
          <w:sz w:val="24"/>
          <w:szCs w:val="24"/>
        </w:rPr>
        <w:t xml:space="preserve"> </w:t>
      </w:r>
      <w:r w:rsidR="00974900" w:rsidRPr="007953A8">
        <w:rPr>
          <w:rFonts w:ascii="Times New Roman" w:hAnsi="Times New Roman" w:cs="Times New Roman"/>
          <w:sz w:val="24"/>
          <w:szCs w:val="24"/>
        </w:rPr>
        <w:t xml:space="preserve">For this reason, Martin (1981) contends that many economic </w:t>
      </w:r>
      <w:r w:rsidR="00E01CDA" w:rsidRPr="007953A8">
        <w:rPr>
          <w:rFonts w:ascii="Times New Roman" w:hAnsi="Times New Roman" w:cs="Times New Roman"/>
          <w:sz w:val="24"/>
          <w:szCs w:val="24"/>
        </w:rPr>
        <w:t>decisions</w:t>
      </w:r>
      <w:r w:rsidR="00F234ED" w:rsidRPr="007953A8">
        <w:rPr>
          <w:rFonts w:ascii="Times New Roman" w:hAnsi="Times New Roman" w:cs="Times New Roman"/>
          <w:sz w:val="24"/>
          <w:szCs w:val="24"/>
        </w:rPr>
        <w:t xml:space="preserve"> by accountants</w:t>
      </w:r>
      <w:r w:rsidR="00E01CDA" w:rsidRPr="007953A8">
        <w:rPr>
          <w:rFonts w:ascii="Times New Roman" w:hAnsi="Times New Roman" w:cs="Times New Roman"/>
          <w:sz w:val="24"/>
          <w:szCs w:val="24"/>
        </w:rPr>
        <w:t xml:space="preserve"> are made under conditions of incomplete</w:t>
      </w:r>
      <w:r w:rsidR="007775E7" w:rsidRPr="007953A8">
        <w:rPr>
          <w:rFonts w:ascii="Times New Roman" w:hAnsi="Times New Roman" w:cs="Times New Roman"/>
          <w:sz w:val="24"/>
          <w:szCs w:val="24"/>
        </w:rPr>
        <w:t xml:space="preserve"> knowledge, creating risk and uncertainty</w:t>
      </w:r>
      <w:r w:rsidR="00F234ED" w:rsidRPr="007953A8">
        <w:rPr>
          <w:rFonts w:ascii="Times New Roman" w:hAnsi="Times New Roman" w:cs="Times New Roman"/>
          <w:sz w:val="24"/>
          <w:szCs w:val="24"/>
        </w:rPr>
        <w:t>.</w:t>
      </w:r>
      <w:r w:rsidR="00F30A22" w:rsidRPr="007953A8">
        <w:rPr>
          <w:rFonts w:ascii="Times New Roman" w:hAnsi="Times New Roman" w:cs="Times New Roman"/>
          <w:sz w:val="24"/>
          <w:szCs w:val="24"/>
        </w:rPr>
        <w:t xml:space="preserve"> This risk factor is particularly important for two reasons. First, most investments of time and/or money have an element that is sunk (non-recoverable), which is problematic if there is a ‘bad’ outcome</w:t>
      </w:r>
      <w:r w:rsidR="003977DA" w:rsidRPr="007953A8">
        <w:rPr>
          <w:rFonts w:ascii="Times New Roman" w:hAnsi="Times New Roman" w:cs="Times New Roman"/>
          <w:sz w:val="24"/>
          <w:szCs w:val="24"/>
        </w:rPr>
        <w:t xml:space="preserve"> (</w:t>
      </w:r>
      <w:r w:rsidR="00BC1E9D" w:rsidRPr="007953A8">
        <w:rPr>
          <w:rFonts w:ascii="Times New Roman" w:hAnsi="Times New Roman" w:cs="Times New Roman"/>
          <w:sz w:val="24"/>
          <w:szCs w:val="24"/>
        </w:rPr>
        <w:t>Cabral, 1995;</w:t>
      </w:r>
      <w:r w:rsidR="00671C0A" w:rsidRPr="007953A8">
        <w:rPr>
          <w:rFonts w:ascii="Times New Roman" w:hAnsi="Times New Roman" w:cs="Times New Roman"/>
          <w:sz w:val="24"/>
          <w:szCs w:val="24"/>
        </w:rPr>
        <w:t xml:space="preserve"> De Falco &amp; Renzi, 2015</w:t>
      </w:r>
      <w:r w:rsidR="006050C2" w:rsidRPr="007953A8">
        <w:rPr>
          <w:rFonts w:ascii="Times New Roman" w:hAnsi="Times New Roman" w:cs="Times New Roman"/>
          <w:sz w:val="24"/>
          <w:szCs w:val="24"/>
        </w:rPr>
        <w:t>;</w:t>
      </w:r>
      <w:r w:rsidR="00BF03BF" w:rsidRPr="007953A8">
        <w:rPr>
          <w:rFonts w:ascii="Times New Roman" w:hAnsi="Times New Roman" w:cs="Times New Roman"/>
          <w:sz w:val="24"/>
          <w:szCs w:val="24"/>
        </w:rPr>
        <w:t xml:space="preserve"> Tavassoli </w:t>
      </w:r>
      <w:r w:rsidR="002C72F0" w:rsidRPr="007953A8">
        <w:rPr>
          <w:rFonts w:ascii="Times New Roman" w:hAnsi="Times New Roman" w:cs="Times New Roman"/>
          <w:sz w:val="24"/>
          <w:szCs w:val="24"/>
        </w:rPr>
        <w:t>&amp;</w:t>
      </w:r>
      <w:r w:rsidR="00BF03BF" w:rsidRPr="007953A8">
        <w:rPr>
          <w:rFonts w:ascii="Times New Roman" w:hAnsi="Times New Roman" w:cs="Times New Roman"/>
          <w:sz w:val="24"/>
          <w:szCs w:val="24"/>
        </w:rPr>
        <w:t xml:space="preserve"> Karlsson, 2015</w:t>
      </w:r>
      <w:r w:rsidR="00CC573F" w:rsidRPr="007953A8">
        <w:rPr>
          <w:rFonts w:ascii="Times New Roman" w:hAnsi="Times New Roman" w:cs="Times New Roman"/>
          <w:sz w:val="24"/>
          <w:szCs w:val="24"/>
        </w:rPr>
        <w:t>)</w:t>
      </w:r>
      <w:r w:rsidR="00F30A22" w:rsidRPr="007953A8">
        <w:rPr>
          <w:rFonts w:ascii="Times New Roman" w:hAnsi="Times New Roman" w:cs="Times New Roman"/>
          <w:sz w:val="24"/>
          <w:szCs w:val="24"/>
        </w:rPr>
        <w:t xml:space="preserve">. Second, for a given risk distribution, different </w:t>
      </w:r>
      <w:r w:rsidR="00BC1E9D" w:rsidRPr="007953A8">
        <w:rPr>
          <w:rFonts w:ascii="Times New Roman" w:hAnsi="Times New Roman" w:cs="Times New Roman"/>
          <w:sz w:val="24"/>
          <w:szCs w:val="24"/>
        </w:rPr>
        <w:t xml:space="preserve">types of </w:t>
      </w:r>
      <w:r w:rsidR="00F30A22" w:rsidRPr="007953A8">
        <w:rPr>
          <w:rFonts w:ascii="Times New Roman" w:hAnsi="Times New Roman" w:cs="Times New Roman"/>
          <w:sz w:val="24"/>
          <w:szCs w:val="24"/>
        </w:rPr>
        <w:t>people have a higher tolerance, or willingness, to accept a given level of risk (</w:t>
      </w:r>
      <w:r w:rsidR="00671C0A" w:rsidRPr="007953A8">
        <w:rPr>
          <w:rFonts w:ascii="Times New Roman" w:hAnsi="Times New Roman" w:cs="Times New Roman"/>
          <w:sz w:val="24"/>
          <w:szCs w:val="24"/>
        </w:rPr>
        <w:t xml:space="preserve">Tom et al., 2007; </w:t>
      </w:r>
      <w:r w:rsidR="00626F18" w:rsidRPr="007953A8">
        <w:rPr>
          <w:rFonts w:ascii="Times New Roman" w:hAnsi="Times New Roman" w:cs="Times New Roman"/>
          <w:sz w:val="24"/>
          <w:szCs w:val="24"/>
        </w:rPr>
        <w:t>Croce</w:t>
      </w:r>
      <w:r w:rsidR="00074A9B" w:rsidRPr="007953A8">
        <w:rPr>
          <w:rFonts w:ascii="Times New Roman" w:hAnsi="Times New Roman" w:cs="Times New Roman"/>
          <w:sz w:val="24"/>
          <w:szCs w:val="24"/>
        </w:rPr>
        <w:t xml:space="preserve"> et al.</w:t>
      </w:r>
      <w:r w:rsidR="00626F18" w:rsidRPr="007953A8">
        <w:rPr>
          <w:rFonts w:ascii="Times New Roman" w:hAnsi="Times New Roman" w:cs="Times New Roman"/>
          <w:sz w:val="24"/>
          <w:szCs w:val="24"/>
        </w:rPr>
        <w:t>, 20</w:t>
      </w:r>
      <w:r w:rsidR="00D62BFB" w:rsidRPr="007953A8">
        <w:rPr>
          <w:rFonts w:ascii="Times New Roman" w:hAnsi="Times New Roman" w:cs="Times New Roman"/>
          <w:sz w:val="24"/>
          <w:szCs w:val="24"/>
        </w:rPr>
        <w:t>20</w:t>
      </w:r>
      <w:r w:rsidR="00F30A22" w:rsidRPr="007953A8">
        <w:rPr>
          <w:rFonts w:ascii="Times New Roman" w:hAnsi="Times New Roman" w:cs="Times New Roman"/>
          <w:sz w:val="24"/>
          <w:szCs w:val="24"/>
        </w:rPr>
        <w:t xml:space="preserve">). </w:t>
      </w:r>
      <w:r w:rsidR="00DC4412" w:rsidRPr="007953A8">
        <w:rPr>
          <w:rFonts w:ascii="Times New Roman" w:hAnsi="Times New Roman" w:cs="Times New Roman"/>
          <w:sz w:val="24"/>
          <w:szCs w:val="24"/>
        </w:rPr>
        <w:t xml:space="preserve">It is </w:t>
      </w:r>
      <w:r w:rsidRPr="007953A8">
        <w:rPr>
          <w:rFonts w:ascii="Times New Roman" w:hAnsi="Times New Roman" w:cs="Times New Roman"/>
          <w:sz w:val="24"/>
          <w:szCs w:val="24"/>
        </w:rPr>
        <w:t xml:space="preserve">therefore </w:t>
      </w:r>
      <w:r w:rsidR="00DC4412" w:rsidRPr="007953A8">
        <w:rPr>
          <w:rFonts w:ascii="Times New Roman" w:hAnsi="Times New Roman" w:cs="Times New Roman"/>
          <w:sz w:val="24"/>
          <w:szCs w:val="24"/>
        </w:rPr>
        <w:t>our intention in this paper to address t</w:t>
      </w:r>
      <w:r w:rsidR="00F33E5B" w:rsidRPr="007953A8">
        <w:rPr>
          <w:rFonts w:ascii="Times New Roman" w:hAnsi="Times New Roman" w:cs="Times New Roman"/>
          <w:sz w:val="24"/>
          <w:szCs w:val="24"/>
        </w:rPr>
        <w:t>wo</w:t>
      </w:r>
      <w:r w:rsidR="00DC4412" w:rsidRPr="007953A8">
        <w:rPr>
          <w:rFonts w:ascii="Times New Roman" w:hAnsi="Times New Roman" w:cs="Times New Roman"/>
          <w:sz w:val="24"/>
          <w:szCs w:val="24"/>
        </w:rPr>
        <w:t xml:space="preserve"> basic research questions</w:t>
      </w:r>
      <w:r w:rsidRPr="007953A8">
        <w:rPr>
          <w:rFonts w:ascii="Times New Roman" w:hAnsi="Times New Roman" w:cs="Times New Roman"/>
          <w:sz w:val="24"/>
          <w:szCs w:val="24"/>
        </w:rPr>
        <w:t>, within the context of the accountancy profession:</w:t>
      </w:r>
    </w:p>
    <w:p w14:paraId="3AF7B846" w14:textId="0FCA641C" w:rsidR="00DC4412" w:rsidRPr="007953A8" w:rsidRDefault="00DC4412" w:rsidP="001827D3">
      <w:pPr>
        <w:pStyle w:val="ListParagraph"/>
        <w:numPr>
          <w:ilvl w:val="0"/>
          <w:numId w:val="2"/>
        </w:numPr>
        <w:spacing w:line="480" w:lineRule="auto"/>
        <w:jc w:val="both"/>
        <w:rPr>
          <w:rFonts w:ascii="Times New Roman" w:hAnsi="Times New Roman" w:cs="Times New Roman"/>
          <w:i/>
          <w:sz w:val="24"/>
          <w:szCs w:val="24"/>
        </w:rPr>
      </w:pPr>
      <w:r w:rsidRPr="007953A8">
        <w:rPr>
          <w:rFonts w:ascii="Times New Roman" w:hAnsi="Times New Roman" w:cs="Times New Roman"/>
          <w:i/>
          <w:sz w:val="24"/>
          <w:szCs w:val="24"/>
        </w:rPr>
        <w:t xml:space="preserve">What factors are associated with a willingness </w:t>
      </w:r>
      <w:r w:rsidR="00185058" w:rsidRPr="007953A8">
        <w:rPr>
          <w:rFonts w:ascii="Times New Roman" w:hAnsi="Times New Roman" w:cs="Times New Roman"/>
          <w:i/>
          <w:sz w:val="24"/>
          <w:szCs w:val="24"/>
        </w:rPr>
        <w:t xml:space="preserve">of an accountancy firm </w:t>
      </w:r>
      <w:r w:rsidRPr="007953A8">
        <w:rPr>
          <w:rFonts w:ascii="Times New Roman" w:hAnsi="Times New Roman" w:cs="Times New Roman"/>
          <w:i/>
          <w:sz w:val="24"/>
          <w:szCs w:val="24"/>
        </w:rPr>
        <w:t>to accept higher (lower) levels of risk?</w:t>
      </w:r>
    </w:p>
    <w:p w14:paraId="4C6521DB" w14:textId="7792E35D" w:rsidR="00DC4412" w:rsidRPr="007953A8" w:rsidRDefault="00DC4412" w:rsidP="00816F1C">
      <w:pPr>
        <w:pStyle w:val="ListParagraph"/>
        <w:numPr>
          <w:ilvl w:val="0"/>
          <w:numId w:val="2"/>
        </w:numPr>
        <w:spacing w:line="480" w:lineRule="auto"/>
        <w:jc w:val="both"/>
        <w:rPr>
          <w:rFonts w:ascii="Times New Roman" w:hAnsi="Times New Roman" w:cs="Times New Roman"/>
          <w:i/>
          <w:sz w:val="24"/>
          <w:szCs w:val="24"/>
        </w:rPr>
      </w:pPr>
      <w:r w:rsidRPr="007953A8">
        <w:rPr>
          <w:rFonts w:ascii="Times New Roman" w:hAnsi="Times New Roman" w:cs="Times New Roman"/>
          <w:i/>
          <w:sz w:val="24"/>
          <w:szCs w:val="24"/>
        </w:rPr>
        <w:t xml:space="preserve">Is risk tolerance </w:t>
      </w:r>
      <w:r w:rsidR="0026067D" w:rsidRPr="007953A8">
        <w:rPr>
          <w:rFonts w:ascii="Times New Roman" w:hAnsi="Times New Roman" w:cs="Times New Roman"/>
          <w:i/>
          <w:sz w:val="24"/>
          <w:szCs w:val="24"/>
        </w:rPr>
        <w:t xml:space="preserve">in accountancy </w:t>
      </w:r>
      <w:r w:rsidR="00517824" w:rsidRPr="007953A8">
        <w:rPr>
          <w:rFonts w:ascii="Times New Roman" w:hAnsi="Times New Roman" w:cs="Times New Roman"/>
          <w:i/>
          <w:sz w:val="24"/>
          <w:szCs w:val="24"/>
        </w:rPr>
        <w:t xml:space="preserve">firms </w:t>
      </w:r>
      <w:r w:rsidRPr="007953A8">
        <w:rPr>
          <w:rFonts w:ascii="Times New Roman" w:hAnsi="Times New Roman" w:cs="Times New Roman"/>
          <w:i/>
          <w:sz w:val="24"/>
          <w:szCs w:val="24"/>
        </w:rPr>
        <w:t>associated with higher levels of business innovation?</w:t>
      </w:r>
    </w:p>
    <w:p w14:paraId="5ED0B2E3" w14:textId="511D03D6" w:rsidR="00097BAC" w:rsidRPr="007953A8" w:rsidRDefault="00BC1E9D" w:rsidP="00A00C83">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lastRenderedPageBreak/>
        <w:t>We empirically tackle these t</w:t>
      </w:r>
      <w:r w:rsidR="00F33E5B" w:rsidRPr="007953A8">
        <w:rPr>
          <w:rFonts w:ascii="Times New Roman" w:hAnsi="Times New Roman" w:cs="Times New Roman"/>
          <w:sz w:val="24"/>
          <w:szCs w:val="24"/>
        </w:rPr>
        <w:t>wo</w:t>
      </w:r>
      <w:r w:rsidRPr="007953A8">
        <w:rPr>
          <w:rFonts w:ascii="Times New Roman" w:hAnsi="Times New Roman" w:cs="Times New Roman"/>
          <w:sz w:val="24"/>
          <w:szCs w:val="24"/>
        </w:rPr>
        <w:t xml:space="preserve"> research questions using a recent survey of UK accountancy practices. In doing so</w:t>
      </w:r>
      <w:r w:rsidR="00D873B1" w:rsidRPr="007953A8">
        <w:rPr>
          <w:rFonts w:ascii="Times New Roman" w:hAnsi="Times New Roman" w:cs="Times New Roman"/>
          <w:sz w:val="24"/>
          <w:szCs w:val="24"/>
        </w:rPr>
        <w:t>,</w:t>
      </w:r>
      <w:r w:rsidRPr="007953A8">
        <w:rPr>
          <w:rFonts w:ascii="Times New Roman" w:hAnsi="Times New Roman" w:cs="Times New Roman"/>
          <w:sz w:val="24"/>
          <w:szCs w:val="24"/>
        </w:rPr>
        <w:t xml:space="preserve"> we hope to advance our understanding of how accountancy practices </w:t>
      </w:r>
      <w:r w:rsidR="00B83109" w:rsidRPr="007953A8">
        <w:rPr>
          <w:rFonts w:ascii="Times New Roman" w:hAnsi="Times New Roman" w:cs="Times New Roman"/>
          <w:sz w:val="24"/>
          <w:szCs w:val="24"/>
        </w:rPr>
        <w:t xml:space="preserve">approach innovation across four modes, namely process, managerial, product or service, and marketing, and establish precisely what role risk tolerance plays in this decision. </w:t>
      </w:r>
      <w:r w:rsidR="00097BAC" w:rsidRPr="007953A8">
        <w:rPr>
          <w:rFonts w:ascii="Times New Roman" w:hAnsi="Times New Roman" w:cs="Times New Roman"/>
          <w:sz w:val="24"/>
          <w:szCs w:val="24"/>
        </w:rPr>
        <w:t xml:space="preserve">The importance of </w:t>
      </w:r>
      <w:r w:rsidR="004126FD" w:rsidRPr="007953A8">
        <w:rPr>
          <w:rFonts w:ascii="Times New Roman" w:hAnsi="Times New Roman" w:cs="Times New Roman"/>
          <w:sz w:val="24"/>
          <w:szCs w:val="24"/>
        </w:rPr>
        <w:t>SMAPs</w:t>
      </w:r>
      <w:r w:rsidR="00097BAC" w:rsidRPr="007953A8">
        <w:rPr>
          <w:rFonts w:ascii="Times New Roman" w:hAnsi="Times New Roman" w:cs="Times New Roman"/>
          <w:sz w:val="24"/>
          <w:szCs w:val="24"/>
        </w:rPr>
        <w:t xml:space="preserve"> </w:t>
      </w:r>
      <w:r w:rsidR="00184ADB" w:rsidRPr="007953A8">
        <w:rPr>
          <w:rFonts w:ascii="Times New Roman" w:hAnsi="Times New Roman" w:cs="Times New Roman"/>
          <w:sz w:val="24"/>
          <w:szCs w:val="24"/>
        </w:rPr>
        <w:t xml:space="preserve">to the economy </w:t>
      </w:r>
      <w:r w:rsidR="00097BAC" w:rsidRPr="007953A8">
        <w:rPr>
          <w:rFonts w:ascii="Times New Roman" w:hAnsi="Times New Roman" w:cs="Times New Roman"/>
          <w:sz w:val="24"/>
          <w:szCs w:val="24"/>
        </w:rPr>
        <w:t xml:space="preserve">cannot be </w:t>
      </w:r>
      <w:r w:rsidR="0087771B" w:rsidRPr="007953A8">
        <w:rPr>
          <w:rFonts w:ascii="Times New Roman" w:hAnsi="Times New Roman" w:cs="Times New Roman"/>
          <w:sz w:val="24"/>
          <w:szCs w:val="24"/>
        </w:rPr>
        <w:t>overstated. Th</w:t>
      </w:r>
      <w:r w:rsidR="00120FB4" w:rsidRPr="007953A8">
        <w:rPr>
          <w:rFonts w:ascii="Times New Roman" w:hAnsi="Times New Roman" w:cs="Times New Roman"/>
          <w:sz w:val="24"/>
          <w:szCs w:val="24"/>
        </w:rPr>
        <w:t>is is because they</w:t>
      </w:r>
      <w:r w:rsidR="0087771B" w:rsidRPr="007953A8">
        <w:rPr>
          <w:rFonts w:ascii="Times New Roman" w:hAnsi="Times New Roman" w:cs="Times New Roman"/>
          <w:sz w:val="24"/>
          <w:szCs w:val="24"/>
        </w:rPr>
        <w:t xml:space="preserve"> provide </w:t>
      </w:r>
      <w:r w:rsidR="004A1097" w:rsidRPr="007953A8">
        <w:rPr>
          <w:rFonts w:ascii="Times New Roman" w:hAnsi="Times New Roman" w:cs="Times New Roman"/>
          <w:sz w:val="24"/>
          <w:szCs w:val="24"/>
        </w:rPr>
        <w:t>customized</w:t>
      </w:r>
      <w:r w:rsidR="00097BAC" w:rsidRPr="007953A8">
        <w:rPr>
          <w:rFonts w:ascii="Times New Roman" w:hAnsi="Times New Roman" w:cs="Times New Roman"/>
          <w:sz w:val="24"/>
          <w:szCs w:val="24"/>
        </w:rPr>
        <w:t xml:space="preserve"> business support services to SMEs across industries that make immense contribution to job creation and employment</w:t>
      </w:r>
      <w:r w:rsidR="00263610" w:rsidRPr="007953A8">
        <w:rPr>
          <w:rFonts w:ascii="Times New Roman" w:hAnsi="Times New Roman" w:cs="Times New Roman"/>
          <w:sz w:val="24"/>
          <w:szCs w:val="24"/>
        </w:rPr>
        <w:t>, in addition to</w:t>
      </w:r>
      <w:r w:rsidR="000720B1" w:rsidRPr="007953A8">
        <w:rPr>
          <w:rFonts w:ascii="Times New Roman" w:hAnsi="Times New Roman" w:cs="Times New Roman"/>
          <w:sz w:val="24"/>
          <w:szCs w:val="24"/>
        </w:rPr>
        <w:t xml:space="preserve"> being</w:t>
      </w:r>
      <w:r w:rsidR="00097BAC" w:rsidRPr="007953A8">
        <w:rPr>
          <w:rFonts w:ascii="Times New Roman" w:hAnsi="Times New Roman" w:cs="Times New Roman"/>
          <w:sz w:val="24"/>
          <w:szCs w:val="24"/>
        </w:rPr>
        <w:t xml:space="preserve"> financial advisers of choice for the</w:t>
      </w:r>
      <w:r w:rsidR="00CE158B" w:rsidRPr="007953A8">
        <w:rPr>
          <w:rFonts w:ascii="Times New Roman" w:hAnsi="Times New Roman" w:cs="Times New Roman"/>
          <w:sz w:val="24"/>
          <w:szCs w:val="24"/>
        </w:rPr>
        <w:t>se</w:t>
      </w:r>
      <w:r w:rsidR="00097BAC" w:rsidRPr="007953A8">
        <w:rPr>
          <w:rFonts w:ascii="Times New Roman" w:hAnsi="Times New Roman" w:cs="Times New Roman"/>
          <w:sz w:val="24"/>
          <w:szCs w:val="24"/>
        </w:rPr>
        <w:t xml:space="preserve"> SMEs (Schizas</w:t>
      </w:r>
      <w:r w:rsidR="00F73F81" w:rsidRPr="007953A8">
        <w:rPr>
          <w:rFonts w:ascii="Times New Roman" w:hAnsi="Times New Roman" w:cs="Times New Roman"/>
          <w:sz w:val="24"/>
          <w:szCs w:val="24"/>
        </w:rPr>
        <w:t xml:space="preserve"> et al.</w:t>
      </w:r>
      <w:r w:rsidR="00097BAC" w:rsidRPr="007953A8">
        <w:rPr>
          <w:rFonts w:ascii="Times New Roman" w:hAnsi="Times New Roman" w:cs="Times New Roman"/>
          <w:sz w:val="24"/>
          <w:szCs w:val="24"/>
        </w:rPr>
        <w:t>, 2012)</w:t>
      </w:r>
      <w:r w:rsidR="0059315D" w:rsidRPr="007953A8">
        <w:rPr>
          <w:rFonts w:ascii="Times New Roman" w:hAnsi="Times New Roman" w:cs="Times New Roman"/>
          <w:sz w:val="24"/>
          <w:szCs w:val="24"/>
        </w:rPr>
        <w:t xml:space="preserve"> across various economies</w:t>
      </w:r>
      <w:r w:rsidR="00097BAC" w:rsidRPr="007953A8">
        <w:rPr>
          <w:rFonts w:ascii="Times New Roman" w:hAnsi="Times New Roman" w:cs="Times New Roman"/>
          <w:sz w:val="24"/>
          <w:szCs w:val="24"/>
        </w:rPr>
        <w:t>. Yet, the dynamic business environment</w:t>
      </w:r>
      <w:r w:rsidR="00BB4F44" w:rsidRPr="007953A8">
        <w:rPr>
          <w:rFonts w:ascii="Times New Roman" w:hAnsi="Times New Roman" w:cs="Times New Roman"/>
          <w:sz w:val="24"/>
          <w:szCs w:val="24"/>
        </w:rPr>
        <w:t xml:space="preserve"> and increased competition</w:t>
      </w:r>
      <w:r w:rsidR="005F3269" w:rsidRPr="007953A8">
        <w:rPr>
          <w:rFonts w:ascii="Times New Roman" w:hAnsi="Times New Roman" w:cs="Times New Roman"/>
          <w:sz w:val="24"/>
          <w:szCs w:val="24"/>
        </w:rPr>
        <w:t xml:space="preserve"> from the larger accountancy firms</w:t>
      </w:r>
      <w:r w:rsidR="00097BAC" w:rsidRPr="007953A8">
        <w:rPr>
          <w:rFonts w:ascii="Times New Roman" w:hAnsi="Times New Roman" w:cs="Times New Roman"/>
          <w:sz w:val="24"/>
          <w:szCs w:val="24"/>
        </w:rPr>
        <w:t xml:space="preserve"> require that </w:t>
      </w:r>
      <w:r w:rsidR="00600489" w:rsidRPr="007953A8">
        <w:rPr>
          <w:rFonts w:ascii="Times New Roman" w:hAnsi="Times New Roman" w:cs="Times New Roman"/>
          <w:sz w:val="24"/>
          <w:szCs w:val="24"/>
        </w:rPr>
        <w:t>SMAPs</w:t>
      </w:r>
      <w:r w:rsidR="00097BAC" w:rsidRPr="007953A8">
        <w:rPr>
          <w:rFonts w:ascii="Times New Roman" w:hAnsi="Times New Roman" w:cs="Times New Roman"/>
          <w:sz w:val="24"/>
          <w:szCs w:val="24"/>
        </w:rPr>
        <w:t xml:space="preserve"> be innovative if they are to survive and continue to satisfactorily serve the changing needs of their SME clients. Also, because the innovation process is an uncertain path, it requires ri</w:t>
      </w:r>
      <w:r w:rsidR="0087771B" w:rsidRPr="007953A8">
        <w:rPr>
          <w:rFonts w:ascii="Times New Roman" w:hAnsi="Times New Roman" w:cs="Times New Roman"/>
          <w:sz w:val="24"/>
          <w:szCs w:val="24"/>
        </w:rPr>
        <w:t>sk-taking.</w:t>
      </w:r>
      <w:r w:rsidR="0039494E" w:rsidRPr="007953A8">
        <w:rPr>
          <w:rFonts w:ascii="Times New Roman" w:hAnsi="Times New Roman" w:cs="Times New Roman"/>
          <w:sz w:val="24"/>
          <w:szCs w:val="24"/>
        </w:rPr>
        <w:t xml:space="preserve"> </w:t>
      </w:r>
      <w:r w:rsidR="00D4243D" w:rsidRPr="007953A8">
        <w:rPr>
          <w:rFonts w:ascii="Times New Roman" w:hAnsi="Times New Roman" w:cs="Times New Roman"/>
          <w:sz w:val="24"/>
          <w:szCs w:val="24"/>
        </w:rPr>
        <w:t>However</w:t>
      </w:r>
      <w:r w:rsidR="0039494E" w:rsidRPr="007953A8">
        <w:rPr>
          <w:rFonts w:ascii="Times New Roman" w:hAnsi="Times New Roman" w:cs="Times New Roman"/>
          <w:sz w:val="24"/>
          <w:szCs w:val="24"/>
        </w:rPr>
        <w:t xml:space="preserve">, </w:t>
      </w:r>
      <w:r w:rsidR="00816F1C" w:rsidRPr="007953A8">
        <w:rPr>
          <w:rFonts w:ascii="Times New Roman" w:eastAsia="STIX-Regular" w:hAnsi="Times New Roman" w:cs="Times New Roman"/>
          <w:sz w:val="24"/>
          <w:szCs w:val="24"/>
        </w:rPr>
        <w:t>i</w:t>
      </w:r>
      <w:r w:rsidR="00210809" w:rsidRPr="007953A8">
        <w:rPr>
          <w:rFonts w:ascii="Times New Roman" w:hAnsi="Times New Roman" w:cs="Times New Roman"/>
          <w:sz w:val="24"/>
          <w:szCs w:val="24"/>
        </w:rPr>
        <w:t>n investigating the role of external auditor in a technological environment, Caringe and Holm (2017) posit that the increased information environment reduces the external auditor’s monitoring role.</w:t>
      </w:r>
      <w:r w:rsidR="00816F1C" w:rsidRPr="007953A8">
        <w:rPr>
          <w:rFonts w:ascii="Times New Roman" w:hAnsi="Times New Roman" w:cs="Times New Roman"/>
          <w:sz w:val="24"/>
          <w:szCs w:val="24"/>
        </w:rPr>
        <w:t xml:space="preserve"> </w:t>
      </w:r>
      <w:r w:rsidR="0087771B" w:rsidRPr="007953A8">
        <w:rPr>
          <w:rFonts w:ascii="Times New Roman" w:hAnsi="Times New Roman" w:cs="Times New Roman"/>
          <w:sz w:val="24"/>
          <w:szCs w:val="24"/>
        </w:rPr>
        <w:t>This underscores the</w:t>
      </w:r>
      <w:r w:rsidR="00097BAC" w:rsidRPr="007953A8">
        <w:rPr>
          <w:rFonts w:ascii="Times New Roman" w:hAnsi="Times New Roman" w:cs="Times New Roman"/>
          <w:sz w:val="24"/>
          <w:szCs w:val="24"/>
        </w:rPr>
        <w:t xml:space="preserve"> importance of understanding the relationship between risk-taking and innovation in </w:t>
      </w:r>
      <w:r w:rsidR="00B37CF5" w:rsidRPr="007953A8">
        <w:rPr>
          <w:rFonts w:ascii="Times New Roman" w:hAnsi="Times New Roman" w:cs="Times New Roman"/>
          <w:sz w:val="24"/>
          <w:szCs w:val="24"/>
        </w:rPr>
        <w:t>SMAPs</w:t>
      </w:r>
      <w:r w:rsidR="00097BAC" w:rsidRPr="007953A8">
        <w:rPr>
          <w:rFonts w:ascii="Times New Roman" w:hAnsi="Times New Roman" w:cs="Times New Roman"/>
          <w:sz w:val="24"/>
          <w:szCs w:val="24"/>
        </w:rPr>
        <w:t>; hence, this study.</w:t>
      </w:r>
    </w:p>
    <w:p w14:paraId="5B6587A5" w14:textId="7BB132AE" w:rsidR="0086483A" w:rsidRPr="007953A8" w:rsidRDefault="00ED18CA" w:rsidP="003E1B6D">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Our results show that </w:t>
      </w:r>
      <w:r w:rsidR="00B02F1C" w:rsidRPr="007953A8">
        <w:rPr>
          <w:rFonts w:ascii="Times New Roman" w:hAnsi="Times New Roman" w:cs="Times New Roman"/>
          <w:sz w:val="24"/>
          <w:szCs w:val="24"/>
        </w:rPr>
        <w:t>SMAPs</w:t>
      </w:r>
      <w:r w:rsidRPr="007953A8">
        <w:rPr>
          <w:rFonts w:ascii="Times New Roman" w:hAnsi="Times New Roman" w:cs="Times New Roman"/>
          <w:sz w:val="24"/>
          <w:szCs w:val="24"/>
        </w:rPr>
        <w:t xml:space="preserve"> were fairly tolerant of risk, but that this was strongest for larger and younger firms. On the association between risk tolerance and innovation, we document positive and significant association across all four-innovation modes.  In summary, we are able to </w:t>
      </w:r>
      <w:r w:rsidR="006632C8" w:rsidRPr="007953A8">
        <w:rPr>
          <w:rFonts w:ascii="Times New Roman" w:hAnsi="Times New Roman" w:cs="Times New Roman"/>
          <w:sz w:val="24"/>
          <w:szCs w:val="24"/>
        </w:rPr>
        <w:t>characterize</w:t>
      </w:r>
      <w:r w:rsidRPr="007953A8">
        <w:rPr>
          <w:rFonts w:ascii="Times New Roman" w:hAnsi="Times New Roman" w:cs="Times New Roman"/>
          <w:sz w:val="24"/>
          <w:szCs w:val="24"/>
        </w:rPr>
        <w:t xml:space="preserve"> the accountancy firm population as one that is willing to take risks.</w:t>
      </w:r>
      <w:r w:rsidR="00097BAC" w:rsidRPr="007953A8">
        <w:rPr>
          <w:rFonts w:ascii="Times New Roman" w:hAnsi="Times New Roman" w:cs="Times New Roman"/>
          <w:sz w:val="24"/>
          <w:szCs w:val="24"/>
        </w:rPr>
        <w:t xml:space="preserve"> This study makes the following contributions</w:t>
      </w:r>
      <w:r w:rsidR="000A773C" w:rsidRPr="007953A8">
        <w:rPr>
          <w:rFonts w:ascii="Times New Roman" w:hAnsi="Times New Roman" w:cs="Times New Roman"/>
          <w:sz w:val="24"/>
          <w:szCs w:val="24"/>
        </w:rPr>
        <w:t xml:space="preserve"> to extant literature</w:t>
      </w:r>
      <w:r w:rsidR="00097BAC" w:rsidRPr="007953A8">
        <w:rPr>
          <w:rFonts w:ascii="Times New Roman" w:hAnsi="Times New Roman" w:cs="Times New Roman"/>
          <w:sz w:val="24"/>
          <w:szCs w:val="24"/>
        </w:rPr>
        <w:t xml:space="preserve">: </w:t>
      </w:r>
      <w:r w:rsidR="0086483A" w:rsidRPr="007953A8">
        <w:rPr>
          <w:rFonts w:ascii="Times New Roman" w:hAnsi="Times New Roman" w:cs="Times New Roman"/>
          <w:sz w:val="24"/>
          <w:szCs w:val="24"/>
        </w:rPr>
        <w:t xml:space="preserve">First, there is </w:t>
      </w:r>
      <w:r w:rsidR="008D13F7" w:rsidRPr="007953A8">
        <w:rPr>
          <w:rFonts w:ascii="Times New Roman" w:hAnsi="Times New Roman" w:cs="Times New Roman"/>
          <w:sz w:val="24"/>
          <w:szCs w:val="24"/>
        </w:rPr>
        <w:t>stronger risk tolerance for larger accountancy firms than the smaller ones, with a stronger magnitude change between micro and small firms. This could be linked to the increased managerial innovation associated with the increased size of the accountancy firm</w:t>
      </w:r>
      <w:r w:rsidR="00C21844" w:rsidRPr="007953A8">
        <w:rPr>
          <w:rFonts w:ascii="Times New Roman" w:hAnsi="Times New Roman" w:cs="Times New Roman"/>
          <w:sz w:val="24"/>
          <w:szCs w:val="24"/>
        </w:rPr>
        <w:t>.</w:t>
      </w:r>
      <w:r w:rsidR="005E04A6" w:rsidRPr="007953A8">
        <w:rPr>
          <w:rFonts w:ascii="Times New Roman" w:hAnsi="Times New Roman" w:cs="Times New Roman"/>
          <w:sz w:val="24"/>
          <w:szCs w:val="24"/>
        </w:rPr>
        <w:t xml:space="preserve"> Second,</w:t>
      </w:r>
      <w:r w:rsidR="009550AF" w:rsidRPr="007953A8">
        <w:rPr>
          <w:rFonts w:ascii="Times New Roman" w:hAnsi="Times New Roman" w:cs="Times New Roman"/>
          <w:sz w:val="24"/>
          <w:szCs w:val="24"/>
        </w:rPr>
        <w:t xml:space="preserve"> </w:t>
      </w:r>
      <w:r w:rsidR="00907ADC" w:rsidRPr="007953A8">
        <w:rPr>
          <w:rFonts w:ascii="Times New Roman" w:hAnsi="Times New Roman" w:cs="Times New Roman"/>
          <w:sz w:val="24"/>
          <w:szCs w:val="24"/>
        </w:rPr>
        <w:t>there is a significant relationship between risk-tolerance and the four modes of innovation,</w:t>
      </w:r>
      <w:r w:rsidR="00B32D8C" w:rsidRPr="007953A8">
        <w:rPr>
          <w:rFonts w:ascii="Times New Roman" w:hAnsi="Times New Roman" w:cs="Times New Roman"/>
          <w:sz w:val="24"/>
          <w:szCs w:val="24"/>
        </w:rPr>
        <w:t xml:space="preserve"> however,</w:t>
      </w:r>
      <w:r w:rsidR="00907ADC" w:rsidRPr="007953A8">
        <w:rPr>
          <w:rFonts w:ascii="Times New Roman" w:hAnsi="Times New Roman" w:cs="Times New Roman"/>
          <w:sz w:val="24"/>
          <w:szCs w:val="24"/>
        </w:rPr>
        <w:t xml:space="preserve"> the relationship is stronger with managerial and process innovation but smallest with product/service </w:t>
      </w:r>
      <w:r w:rsidR="00907ADC" w:rsidRPr="007953A8">
        <w:rPr>
          <w:rFonts w:ascii="Times New Roman" w:hAnsi="Times New Roman" w:cs="Times New Roman"/>
          <w:sz w:val="24"/>
          <w:szCs w:val="24"/>
        </w:rPr>
        <w:lastRenderedPageBreak/>
        <w:t>innovation</w:t>
      </w:r>
      <w:r w:rsidR="009550AF" w:rsidRPr="007953A8">
        <w:rPr>
          <w:rFonts w:ascii="Times New Roman" w:hAnsi="Times New Roman" w:cs="Times New Roman"/>
          <w:sz w:val="24"/>
          <w:szCs w:val="24"/>
        </w:rPr>
        <w:t>.</w:t>
      </w:r>
      <w:r w:rsidR="00D07ED5" w:rsidRPr="007953A8">
        <w:rPr>
          <w:rFonts w:ascii="Times New Roman" w:hAnsi="Times New Roman" w:cs="Times New Roman"/>
          <w:sz w:val="24"/>
          <w:szCs w:val="24"/>
        </w:rPr>
        <w:t xml:space="preserve"> </w:t>
      </w:r>
      <w:r w:rsidR="0086483A" w:rsidRPr="007953A8">
        <w:rPr>
          <w:rFonts w:ascii="Times New Roman" w:hAnsi="Times New Roman" w:cs="Times New Roman"/>
          <w:sz w:val="24"/>
          <w:szCs w:val="24"/>
        </w:rPr>
        <w:t>Third, the perception of increased market competition/turbulence has a negative significant association with product and service innovations, but not with process, managerial and marketing innovations of accountancy firms.</w:t>
      </w:r>
    </w:p>
    <w:p w14:paraId="4497FBA7" w14:textId="6797E295" w:rsidR="00ED40A2" w:rsidRPr="007953A8" w:rsidRDefault="00BC1E9D" w:rsidP="0080352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The re</w:t>
      </w:r>
      <w:r w:rsidR="00A66F6E" w:rsidRPr="007953A8">
        <w:rPr>
          <w:rFonts w:ascii="Times New Roman" w:hAnsi="Times New Roman" w:cs="Times New Roman"/>
          <w:sz w:val="24"/>
          <w:szCs w:val="24"/>
        </w:rPr>
        <w:t>mainder</w:t>
      </w:r>
      <w:r w:rsidRPr="007953A8">
        <w:rPr>
          <w:rFonts w:ascii="Times New Roman" w:hAnsi="Times New Roman" w:cs="Times New Roman"/>
          <w:sz w:val="24"/>
          <w:szCs w:val="24"/>
        </w:rPr>
        <w:t xml:space="preserve"> of th</w:t>
      </w:r>
      <w:r w:rsidR="00A66F6E" w:rsidRPr="007953A8">
        <w:rPr>
          <w:rFonts w:ascii="Times New Roman" w:hAnsi="Times New Roman" w:cs="Times New Roman"/>
          <w:sz w:val="24"/>
          <w:szCs w:val="24"/>
        </w:rPr>
        <w:t>is</w:t>
      </w:r>
      <w:r w:rsidRPr="007953A8">
        <w:rPr>
          <w:rFonts w:ascii="Times New Roman" w:hAnsi="Times New Roman" w:cs="Times New Roman"/>
          <w:sz w:val="24"/>
          <w:szCs w:val="24"/>
        </w:rPr>
        <w:t xml:space="preserve"> paper is </w:t>
      </w:r>
      <w:r w:rsidR="006632C8" w:rsidRPr="007953A8">
        <w:rPr>
          <w:rFonts w:ascii="Times New Roman" w:hAnsi="Times New Roman" w:cs="Times New Roman"/>
          <w:sz w:val="24"/>
          <w:szCs w:val="24"/>
        </w:rPr>
        <w:t>organized</w:t>
      </w:r>
      <w:r w:rsidRPr="007953A8">
        <w:rPr>
          <w:rFonts w:ascii="Times New Roman" w:hAnsi="Times New Roman" w:cs="Times New Roman"/>
          <w:sz w:val="24"/>
          <w:szCs w:val="24"/>
        </w:rPr>
        <w:t xml:space="preserve"> as follows.</w:t>
      </w:r>
      <w:r w:rsidR="00B83109" w:rsidRPr="007953A8">
        <w:rPr>
          <w:rFonts w:ascii="Times New Roman" w:hAnsi="Times New Roman" w:cs="Times New Roman"/>
          <w:sz w:val="24"/>
          <w:szCs w:val="24"/>
        </w:rPr>
        <w:t xml:space="preserve"> In section 2 we </w:t>
      </w:r>
      <w:r w:rsidR="007D7EE2" w:rsidRPr="007953A8">
        <w:rPr>
          <w:rFonts w:ascii="Times New Roman" w:hAnsi="Times New Roman" w:cs="Times New Roman"/>
          <w:sz w:val="24"/>
          <w:szCs w:val="24"/>
        </w:rPr>
        <w:t>present the literature review</w:t>
      </w:r>
      <w:r w:rsidR="001365F2" w:rsidRPr="007953A8">
        <w:rPr>
          <w:rFonts w:ascii="Times New Roman" w:hAnsi="Times New Roman" w:cs="Times New Roman"/>
          <w:sz w:val="24"/>
          <w:szCs w:val="24"/>
        </w:rPr>
        <w:t>, and</w:t>
      </w:r>
      <w:r w:rsidR="00A9159A" w:rsidRPr="007953A8">
        <w:rPr>
          <w:rFonts w:ascii="Times New Roman" w:hAnsi="Times New Roman" w:cs="Times New Roman"/>
          <w:sz w:val="24"/>
          <w:szCs w:val="24"/>
        </w:rPr>
        <w:t xml:space="preserve"> develop our hypotheses in section 3. In section 4</w:t>
      </w:r>
      <w:r w:rsidR="00B83109" w:rsidRPr="007953A8">
        <w:rPr>
          <w:rFonts w:ascii="Times New Roman" w:hAnsi="Times New Roman" w:cs="Times New Roman"/>
          <w:sz w:val="24"/>
          <w:szCs w:val="24"/>
        </w:rPr>
        <w:t xml:space="preserve"> we present and discuss our core data which we use to empirically estimate </w:t>
      </w:r>
      <w:r w:rsidR="00A9159A" w:rsidRPr="007953A8">
        <w:rPr>
          <w:rFonts w:ascii="Times New Roman" w:hAnsi="Times New Roman" w:cs="Times New Roman"/>
          <w:sz w:val="24"/>
          <w:szCs w:val="24"/>
        </w:rPr>
        <w:t>the relationships in section 5. Section 6</w:t>
      </w:r>
      <w:r w:rsidR="00B83109" w:rsidRPr="007953A8">
        <w:rPr>
          <w:rFonts w:ascii="Times New Roman" w:hAnsi="Times New Roman" w:cs="Times New Roman"/>
          <w:sz w:val="24"/>
          <w:szCs w:val="24"/>
        </w:rPr>
        <w:t xml:space="preserve"> </w:t>
      </w:r>
      <w:r w:rsidR="00FB4142" w:rsidRPr="007953A8">
        <w:rPr>
          <w:rFonts w:ascii="Times New Roman" w:hAnsi="Times New Roman" w:cs="Times New Roman"/>
          <w:sz w:val="24"/>
          <w:szCs w:val="24"/>
        </w:rPr>
        <w:t>discuss</w:t>
      </w:r>
      <w:r w:rsidR="001365F2" w:rsidRPr="007953A8">
        <w:rPr>
          <w:rFonts w:ascii="Times New Roman" w:hAnsi="Times New Roman" w:cs="Times New Roman"/>
          <w:sz w:val="24"/>
          <w:szCs w:val="24"/>
        </w:rPr>
        <w:t>es</w:t>
      </w:r>
      <w:r w:rsidR="00FB4142" w:rsidRPr="007953A8">
        <w:rPr>
          <w:rFonts w:ascii="Times New Roman" w:hAnsi="Times New Roman" w:cs="Times New Roman"/>
          <w:sz w:val="24"/>
          <w:szCs w:val="24"/>
        </w:rPr>
        <w:t xml:space="preserve"> </w:t>
      </w:r>
      <w:r w:rsidR="00BA6ECD" w:rsidRPr="007953A8">
        <w:rPr>
          <w:rFonts w:ascii="Times New Roman" w:hAnsi="Times New Roman" w:cs="Times New Roman"/>
          <w:sz w:val="24"/>
          <w:szCs w:val="24"/>
        </w:rPr>
        <w:t>our</w:t>
      </w:r>
      <w:r w:rsidR="00FB4142" w:rsidRPr="007953A8">
        <w:rPr>
          <w:rFonts w:ascii="Times New Roman" w:hAnsi="Times New Roman" w:cs="Times New Roman"/>
          <w:sz w:val="24"/>
          <w:szCs w:val="24"/>
        </w:rPr>
        <w:t xml:space="preserve"> results</w:t>
      </w:r>
      <w:r w:rsidR="00950912" w:rsidRPr="007953A8">
        <w:rPr>
          <w:rFonts w:ascii="Times New Roman" w:hAnsi="Times New Roman" w:cs="Times New Roman"/>
          <w:sz w:val="24"/>
          <w:szCs w:val="24"/>
        </w:rPr>
        <w:t xml:space="preserve">. Our conclusions are presented in section </w:t>
      </w:r>
      <w:r w:rsidR="000A4B4B" w:rsidRPr="007953A8">
        <w:rPr>
          <w:rFonts w:ascii="Times New Roman" w:hAnsi="Times New Roman" w:cs="Times New Roman"/>
          <w:sz w:val="24"/>
          <w:szCs w:val="24"/>
        </w:rPr>
        <w:t>7</w:t>
      </w:r>
      <w:r w:rsidR="00B83109" w:rsidRPr="007953A8">
        <w:rPr>
          <w:rFonts w:ascii="Times New Roman" w:hAnsi="Times New Roman" w:cs="Times New Roman"/>
          <w:sz w:val="24"/>
          <w:szCs w:val="24"/>
        </w:rPr>
        <w:t>.</w:t>
      </w:r>
    </w:p>
    <w:p w14:paraId="159E11FC" w14:textId="77777777" w:rsidR="00B83109" w:rsidRPr="007953A8" w:rsidRDefault="00B83109" w:rsidP="001827D3">
      <w:pPr>
        <w:jc w:val="both"/>
        <w:rPr>
          <w:rFonts w:ascii="Times New Roman" w:hAnsi="Times New Roman" w:cs="Times New Roman"/>
          <w:sz w:val="24"/>
          <w:szCs w:val="24"/>
        </w:rPr>
      </w:pPr>
    </w:p>
    <w:p w14:paraId="6C249BA1" w14:textId="77777777" w:rsidR="00B83109" w:rsidRPr="007953A8" w:rsidRDefault="00B83109" w:rsidP="001827D3">
      <w:pPr>
        <w:pStyle w:val="ListParagraph"/>
        <w:numPr>
          <w:ilvl w:val="0"/>
          <w:numId w:val="1"/>
        </w:numPr>
        <w:jc w:val="both"/>
        <w:rPr>
          <w:rFonts w:ascii="Times New Roman" w:hAnsi="Times New Roman" w:cs="Times New Roman"/>
          <w:b/>
          <w:sz w:val="24"/>
          <w:szCs w:val="24"/>
        </w:rPr>
      </w:pPr>
      <w:r w:rsidRPr="007953A8">
        <w:rPr>
          <w:rFonts w:ascii="Times New Roman" w:hAnsi="Times New Roman" w:cs="Times New Roman"/>
          <w:b/>
          <w:sz w:val="24"/>
          <w:szCs w:val="24"/>
        </w:rPr>
        <w:t>Literature Review</w:t>
      </w:r>
    </w:p>
    <w:p w14:paraId="31ACF9AC" w14:textId="136CD898" w:rsidR="0078096B" w:rsidRPr="007953A8" w:rsidRDefault="00B83109" w:rsidP="0080352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Here</w:t>
      </w:r>
      <w:r w:rsidR="00184ADB" w:rsidRPr="007953A8">
        <w:rPr>
          <w:rFonts w:ascii="Times New Roman" w:hAnsi="Times New Roman" w:cs="Times New Roman"/>
          <w:sz w:val="24"/>
          <w:szCs w:val="24"/>
        </w:rPr>
        <w:t>,</w:t>
      </w:r>
      <w:r w:rsidRPr="007953A8">
        <w:rPr>
          <w:rFonts w:ascii="Times New Roman" w:hAnsi="Times New Roman" w:cs="Times New Roman"/>
          <w:sz w:val="24"/>
          <w:szCs w:val="24"/>
        </w:rPr>
        <w:t xml:space="preserve"> we </w:t>
      </w:r>
      <w:r w:rsidR="00F33E5B" w:rsidRPr="007953A8">
        <w:rPr>
          <w:rFonts w:ascii="Times New Roman" w:hAnsi="Times New Roman" w:cs="Times New Roman"/>
          <w:sz w:val="24"/>
          <w:szCs w:val="24"/>
        </w:rPr>
        <w:t>review the empirical literature relating to innovation and risk. This is important</w:t>
      </w:r>
      <w:r w:rsidR="00DE6047" w:rsidRPr="007953A8">
        <w:rPr>
          <w:rFonts w:ascii="Times New Roman" w:hAnsi="Times New Roman" w:cs="Times New Roman"/>
          <w:sz w:val="24"/>
          <w:szCs w:val="24"/>
        </w:rPr>
        <w:t>,</w:t>
      </w:r>
      <w:r w:rsidR="00F33E5B" w:rsidRPr="007953A8">
        <w:rPr>
          <w:rFonts w:ascii="Times New Roman" w:hAnsi="Times New Roman" w:cs="Times New Roman"/>
          <w:sz w:val="24"/>
          <w:szCs w:val="24"/>
        </w:rPr>
        <w:t xml:space="preserve"> as attitudes toward risk taking have been central to the development of theories of finance and investment and managerial decision-making (</w:t>
      </w:r>
      <w:r w:rsidR="00DC5D9F" w:rsidRPr="007953A8">
        <w:rPr>
          <w:rFonts w:ascii="Times New Roman" w:hAnsi="Times New Roman" w:cs="Times New Roman"/>
          <w:sz w:val="24"/>
          <w:szCs w:val="24"/>
        </w:rPr>
        <w:t>e.g.</w:t>
      </w:r>
      <w:r w:rsidR="003F2A71" w:rsidRPr="007953A8">
        <w:rPr>
          <w:rFonts w:ascii="Times New Roman" w:hAnsi="Times New Roman" w:cs="Times New Roman"/>
          <w:sz w:val="24"/>
          <w:szCs w:val="24"/>
        </w:rPr>
        <w:t>,</w:t>
      </w:r>
      <w:r w:rsidR="00DC5D9F" w:rsidRPr="007953A8">
        <w:rPr>
          <w:rFonts w:ascii="Times New Roman" w:hAnsi="Times New Roman" w:cs="Times New Roman"/>
          <w:sz w:val="24"/>
          <w:szCs w:val="24"/>
        </w:rPr>
        <w:t xml:space="preserve"> </w:t>
      </w:r>
      <w:r w:rsidR="001D2DD2" w:rsidRPr="007953A8">
        <w:rPr>
          <w:rFonts w:ascii="Times New Roman" w:hAnsi="Times New Roman" w:cs="Times New Roman"/>
          <w:sz w:val="24"/>
          <w:szCs w:val="24"/>
        </w:rPr>
        <w:t xml:space="preserve">Cyert &amp; March, 1963; </w:t>
      </w:r>
      <w:r w:rsidR="00DC5D9F" w:rsidRPr="007953A8">
        <w:rPr>
          <w:rFonts w:ascii="Times New Roman" w:hAnsi="Times New Roman" w:cs="Times New Roman"/>
          <w:sz w:val="24"/>
          <w:szCs w:val="24"/>
        </w:rPr>
        <w:t xml:space="preserve">Kahneman </w:t>
      </w:r>
      <w:r w:rsidR="00000FA7" w:rsidRPr="007953A8">
        <w:rPr>
          <w:rFonts w:ascii="Times New Roman" w:hAnsi="Times New Roman" w:cs="Times New Roman"/>
          <w:sz w:val="24"/>
          <w:szCs w:val="24"/>
        </w:rPr>
        <w:t>&amp;</w:t>
      </w:r>
      <w:r w:rsidR="00DC5D9F" w:rsidRPr="007953A8">
        <w:rPr>
          <w:rFonts w:ascii="Times New Roman" w:hAnsi="Times New Roman" w:cs="Times New Roman"/>
          <w:sz w:val="24"/>
          <w:szCs w:val="24"/>
        </w:rPr>
        <w:t xml:space="preserve"> Tversky, 1979;</w:t>
      </w:r>
      <w:r w:rsidR="001D2DD2" w:rsidRPr="007953A8">
        <w:rPr>
          <w:rFonts w:ascii="Times New Roman" w:hAnsi="Times New Roman" w:cs="Times New Roman"/>
          <w:sz w:val="24"/>
          <w:szCs w:val="24"/>
        </w:rPr>
        <w:t xml:space="preserve"> Wernerfelt, 1984; Covin &amp; Slevin, 1991</w:t>
      </w:r>
      <w:r w:rsidR="00F33E5B" w:rsidRPr="007953A8">
        <w:rPr>
          <w:rFonts w:ascii="Times New Roman" w:hAnsi="Times New Roman" w:cs="Times New Roman"/>
          <w:sz w:val="24"/>
          <w:szCs w:val="24"/>
        </w:rPr>
        <w:t>). In finance and investment theory</w:t>
      </w:r>
      <w:r w:rsidR="00DE6047" w:rsidRPr="007953A8">
        <w:rPr>
          <w:rFonts w:ascii="Times New Roman" w:hAnsi="Times New Roman" w:cs="Times New Roman"/>
          <w:sz w:val="24"/>
          <w:szCs w:val="24"/>
        </w:rPr>
        <w:t>,</w:t>
      </w:r>
      <w:r w:rsidR="00F33E5B" w:rsidRPr="007953A8">
        <w:rPr>
          <w:rFonts w:ascii="Times New Roman" w:hAnsi="Times New Roman" w:cs="Times New Roman"/>
          <w:sz w:val="24"/>
          <w:szCs w:val="24"/>
        </w:rPr>
        <w:t xml:space="preserve"> risk has been viewed as relating to variance in the distribution of outcomes since the seminal work </w:t>
      </w:r>
      <w:r w:rsidR="00F33E5B" w:rsidRPr="00154A14">
        <w:rPr>
          <w:rFonts w:ascii="Times New Roman" w:hAnsi="Times New Roman" w:cs="Times New Roman"/>
          <w:sz w:val="24"/>
          <w:szCs w:val="24"/>
        </w:rPr>
        <w:t>of Knight (1921</w:t>
      </w:r>
      <w:r w:rsidR="00F33E5B" w:rsidRPr="007953A8">
        <w:rPr>
          <w:rFonts w:ascii="Times New Roman" w:hAnsi="Times New Roman" w:cs="Times New Roman"/>
          <w:sz w:val="24"/>
          <w:szCs w:val="24"/>
        </w:rPr>
        <w:t>). Hence</w:t>
      </w:r>
      <w:r w:rsidR="00DE6047" w:rsidRPr="007953A8">
        <w:rPr>
          <w:rFonts w:ascii="Times New Roman" w:hAnsi="Times New Roman" w:cs="Times New Roman"/>
          <w:sz w:val="24"/>
          <w:szCs w:val="24"/>
        </w:rPr>
        <w:t>,</w:t>
      </w:r>
      <w:r w:rsidR="00F33E5B" w:rsidRPr="007953A8">
        <w:rPr>
          <w:rFonts w:ascii="Times New Roman" w:hAnsi="Times New Roman" w:cs="Times New Roman"/>
          <w:sz w:val="24"/>
          <w:szCs w:val="24"/>
        </w:rPr>
        <w:t xml:space="preserve"> observed investment is fundamentally shaped by an investor</w:t>
      </w:r>
      <w:r w:rsidR="005320B4" w:rsidRPr="007953A8">
        <w:rPr>
          <w:rFonts w:ascii="Times New Roman" w:hAnsi="Times New Roman" w:cs="Times New Roman"/>
          <w:sz w:val="24"/>
          <w:szCs w:val="24"/>
        </w:rPr>
        <w:t>’</w:t>
      </w:r>
      <w:r w:rsidR="00F33E5B" w:rsidRPr="007953A8">
        <w:rPr>
          <w:rFonts w:ascii="Times New Roman" w:hAnsi="Times New Roman" w:cs="Times New Roman"/>
          <w:sz w:val="24"/>
          <w:szCs w:val="24"/>
        </w:rPr>
        <w:t>s willingness to accept a given level of risk. It follows that in managerial decision-making</w:t>
      </w:r>
      <w:r w:rsidR="005320B4" w:rsidRPr="007953A8">
        <w:rPr>
          <w:rFonts w:ascii="Times New Roman" w:hAnsi="Times New Roman" w:cs="Times New Roman"/>
          <w:sz w:val="24"/>
          <w:szCs w:val="24"/>
        </w:rPr>
        <w:t>,</w:t>
      </w:r>
      <w:r w:rsidR="00F33E5B" w:rsidRPr="007953A8">
        <w:rPr>
          <w:rFonts w:ascii="Times New Roman" w:hAnsi="Times New Roman" w:cs="Times New Roman"/>
          <w:sz w:val="24"/>
          <w:szCs w:val="24"/>
        </w:rPr>
        <w:t xml:space="preserve"> risk is also shaped by the </w:t>
      </w:r>
      <w:r w:rsidR="00DE6047" w:rsidRPr="007953A8">
        <w:rPr>
          <w:rFonts w:ascii="Times New Roman" w:hAnsi="Times New Roman" w:cs="Times New Roman"/>
          <w:sz w:val="24"/>
          <w:szCs w:val="24"/>
        </w:rPr>
        <w:t xml:space="preserve">potential </w:t>
      </w:r>
      <w:r w:rsidR="00F33E5B" w:rsidRPr="007953A8">
        <w:rPr>
          <w:rFonts w:ascii="Times New Roman" w:hAnsi="Times New Roman" w:cs="Times New Roman"/>
          <w:sz w:val="24"/>
          <w:szCs w:val="24"/>
        </w:rPr>
        <w:t>consequences that result from a ‘bad’ outcome</w:t>
      </w:r>
      <w:r w:rsidR="00255ECA" w:rsidRPr="007953A8">
        <w:rPr>
          <w:rFonts w:ascii="Times New Roman" w:hAnsi="Times New Roman" w:cs="Times New Roman"/>
          <w:sz w:val="24"/>
          <w:szCs w:val="24"/>
        </w:rPr>
        <w:t xml:space="preserve"> associated with project failure and/or loss of invested capital (</w:t>
      </w:r>
      <w:r w:rsidR="00B40242" w:rsidRPr="007953A8">
        <w:rPr>
          <w:rFonts w:ascii="Times New Roman" w:hAnsi="Times New Roman" w:cs="Times New Roman"/>
          <w:sz w:val="24"/>
          <w:szCs w:val="24"/>
        </w:rPr>
        <w:t>Wu, 2008</w:t>
      </w:r>
      <w:r w:rsidR="00255ECA" w:rsidRPr="007953A8">
        <w:rPr>
          <w:rFonts w:ascii="Times New Roman" w:hAnsi="Times New Roman" w:cs="Times New Roman"/>
          <w:sz w:val="24"/>
          <w:szCs w:val="24"/>
        </w:rPr>
        <w:t>).</w:t>
      </w:r>
      <w:r w:rsidR="00582409" w:rsidRPr="007953A8">
        <w:rPr>
          <w:rFonts w:ascii="Times New Roman" w:hAnsi="Times New Roman" w:cs="Times New Roman"/>
          <w:sz w:val="24"/>
          <w:szCs w:val="24"/>
        </w:rPr>
        <w:t xml:space="preserve"> Similarly, Helliar et </w:t>
      </w:r>
      <w:r w:rsidR="00143BD8" w:rsidRPr="007953A8">
        <w:rPr>
          <w:rFonts w:ascii="Times New Roman" w:hAnsi="Times New Roman" w:cs="Times New Roman"/>
          <w:sz w:val="24"/>
          <w:szCs w:val="24"/>
        </w:rPr>
        <w:t>al. (20</w:t>
      </w:r>
      <w:r w:rsidR="00DC6EFB" w:rsidRPr="007953A8">
        <w:rPr>
          <w:rFonts w:ascii="Times New Roman" w:hAnsi="Times New Roman" w:cs="Times New Roman"/>
          <w:sz w:val="24"/>
          <w:szCs w:val="24"/>
        </w:rPr>
        <w:t>02</w:t>
      </w:r>
      <w:r w:rsidR="00143BD8" w:rsidRPr="007953A8">
        <w:rPr>
          <w:rFonts w:ascii="Times New Roman" w:hAnsi="Times New Roman" w:cs="Times New Roman"/>
          <w:sz w:val="24"/>
          <w:szCs w:val="24"/>
        </w:rPr>
        <w:t>) contend that risk is associated with negative</w:t>
      </w:r>
      <w:r w:rsidR="00C74BB3" w:rsidRPr="007953A8">
        <w:rPr>
          <w:rFonts w:ascii="Times New Roman" w:hAnsi="Times New Roman" w:cs="Times New Roman"/>
          <w:sz w:val="24"/>
          <w:szCs w:val="24"/>
        </w:rPr>
        <w:t xml:space="preserve"> outcome of events affecting the manager’s/accountant</w:t>
      </w:r>
      <w:r w:rsidR="00241D75" w:rsidRPr="007953A8">
        <w:rPr>
          <w:rFonts w:ascii="Times New Roman" w:hAnsi="Times New Roman" w:cs="Times New Roman"/>
          <w:sz w:val="24"/>
          <w:szCs w:val="24"/>
        </w:rPr>
        <w:t xml:space="preserve">’s </w:t>
      </w:r>
      <w:r w:rsidR="00A46E07" w:rsidRPr="007953A8">
        <w:rPr>
          <w:rFonts w:ascii="Times New Roman" w:hAnsi="Times New Roman" w:cs="Times New Roman"/>
          <w:sz w:val="24"/>
          <w:szCs w:val="24"/>
        </w:rPr>
        <w:t xml:space="preserve">functional </w:t>
      </w:r>
      <w:r w:rsidR="00241D75" w:rsidRPr="007953A8">
        <w:rPr>
          <w:rFonts w:ascii="Times New Roman" w:hAnsi="Times New Roman" w:cs="Times New Roman"/>
          <w:sz w:val="24"/>
          <w:szCs w:val="24"/>
        </w:rPr>
        <w:t xml:space="preserve">areas of </w:t>
      </w:r>
      <w:r w:rsidR="00A46E07" w:rsidRPr="007953A8">
        <w:rPr>
          <w:rFonts w:ascii="Times New Roman" w:hAnsi="Times New Roman" w:cs="Times New Roman"/>
          <w:sz w:val="24"/>
          <w:szCs w:val="24"/>
        </w:rPr>
        <w:t>control.</w:t>
      </w:r>
      <w:r w:rsidR="00255ECA" w:rsidRPr="007953A8">
        <w:rPr>
          <w:rFonts w:ascii="Times New Roman" w:hAnsi="Times New Roman" w:cs="Times New Roman"/>
          <w:sz w:val="24"/>
          <w:szCs w:val="24"/>
        </w:rPr>
        <w:t xml:space="preserve"> </w:t>
      </w:r>
    </w:p>
    <w:p w14:paraId="7CD411FE" w14:textId="77777777" w:rsidR="0038238A" w:rsidRPr="007953A8" w:rsidRDefault="0038238A" w:rsidP="00803522">
      <w:pPr>
        <w:spacing w:line="480" w:lineRule="auto"/>
        <w:ind w:firstLine="720"/>
        <w:jc w:val="both"/>
        <w:rPr>
          <w:rFonts w:ascii="Times New Roman" w:hAnsi="Times New Roman" w:cs="Times New Roman"/>
          <w:sz w:val="24"/>
          <w:szCs w:val="24"/>
        </w:rPr>
      </w:pPr>
    </w:p>
    <w:p w14:paraId="0B5D6FFC" w14:textId="7F1EA725" w:rsidR="001827D3" w:rsidRPr="004D5EAD" w:rsidRDefault="004D5EAD" w:rsidP="004D5EAD">
      <w:pPr>
        <w:pStyle w:val="ListParagraph"/>
        <w:numPr>
          <w:ilvl w:val="1"/>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827D3" w:rsidRPr="004D5EAD">
        <w:rPr>
          <w:rFonts w:ascii="Times New Roman" w:hAnsi="Times New Roman" w:cs="Times New Roman"/>
          <w:b/>
          <w:sz w:val="24"/>
          <w:szCs w:val="24"/>
        </w:rPr>
        <w:t>Risk and innovation in firms</w:t>
      </w:r>
    </w:p>
    <w:p w14:paraId="1A9DC8C0" w14:textId="34AD1792" w:rsidR="001827D3" w:rsidRPr="007953A8" w:rsidRDefault="001827D3" w:rsidP="00803522">
      <w:pPr>
        <w:spacing w:line="480" w:lineRule="auto"/>
        <w:ind w:firstLine="720"/>
        <w:jc w:val="both"/>
        <w:rPr>
          <w:rFonts w:ascii="Times New Roman" w:hAnsi="Times New Roman" w:cs="Times New Roman"/>
          <w:spacing w:val="-3"/>
          <w:sz w:val="24"/>
          <w:szCs w:val="24"/>
        </w:rPr>
      </w:pPr>
      <w:r w:rsidRPr="007953A8">
        <w:rPr>
          <w:rFonts w:ascii="Times New Roman" w:hAnsi="Times New Roman" w:cs="Times New Roman"/>
          <w:sz w:val="24"/>
          <w:szCs w:val="24"/>
        </w:rPr>
        <w:t>Adequate work environment, generally based on flexible managerial practices that foster an innovative cultur</w:t>
      </w:r>
      <w:r w:rsidR="003C3D87" w:rsidRPr="007953A8">
        <w:rPr>
          <w:rFonts w:ascii="Times New Roman" w:hAnsi="Times New Roman" w:cs="Times New Roman"/>
          <w:sz w:val="24"/>
          <w:szCs w:val="24"/>
        </w:rPr>
        <w:t xml:space="preserve">e (Caldwell </w:t>
      </w:r>
      <w:r w:rsidR="00A80393" w:rsidRPr="007953A8">
        <w:rPr>
          <w:rFonts w:ascii="Times New Roman" w:hAnsi="Times New Roman" w:cs="Times New Roman"/>
          <w:sz w:val="24"/>
          <w:szCs w:val="24"/>
        </w:rPr>
        <w:t>&amp;</w:t>
      </w:r>
      <w:r w:rsidR="003C3D87" w:rsidRPr="007953A8">
        <w:rPr>
          <w:rFonts w:ascii="Times New Roman" w:hAnsi="Times New Roman" w:cs="Times New Roman"/>
          <w:sz w:val="24"/>
          <w:szCs w:val="24"/>
        </w:rPr>
        <w:t xml:space="preserve"> O’Reilly, 2003)</w:t>
      </w:r>
      <w:r w:rsidRPr="007953A8">
        <w:rPr>
          <w:rFonts w:ascii="Times New Roman" w:hAnsi="Times New Roman" w:cs="Times New Roman"/>
          <w:sz w:val="24"/>
          <w:szCs w:val="24"/>
        </w:rPr>
        <w:t xml:space="preserve"> is most important for successful </w:t>
      </w:r>
      <w:r w:rsidRPr="007953A8">
        <w:rPr>
          <w:rFonts w:ascii="Times New Roman" w:hAnsi="Times New Roman" w:cs="Times New Roman"/>
          <w:sz w:val="24"/>
          <w:szCs w:val="24"/>
        </w:rPr>
        <w:lastRenderedPageBreak/>
        <w:t>innovation-oriented businesses (</w:t>
      </w:r>
      <w:r w:rsidR="005A4B94" w:rsidRPr="007953A8">
        <w:rPr>
          <w:rFonts w:ascii="Times New Roman" w:hAnsi="Times New Roman" w:cs="Times New Roman"/>
          <w:sz w:val="24"/>
          <w:szCs w:val="24"/>
        </w:rPr>
        <w:t>Keizer &amp; Halman, 2007</w:t>
      </w:r>
      <w:r w:rsidR="00234885" w:rsidRPr="007953A8">
        <w:rPr>
          <w:rFonts w:ascii="Times New Roman" w:hAnsi="Times New Roman" w:cs="Times New Roman"/>
          <w:sz w:val="24"/>
          <w:szCs w:val="24"/>
        </w:rPr>
        <w:t xml:space="preserve">; </w:t>
      </w:r>
      <w:r w:rsidRPr="007953A8">
        <w:rPr>
          <w:rFonts w:ascii="Times New Roman" w:hAnsi="Times New Roman" w:cs="Times New Roman"/>
          <w:sz w:val="24"/>
          <w:szCs w:val="24"/>
        </w:rPr>
        <w:t>Molina-Moraes</w:t>
      </w:r>
      <w:r w:rsidR="00483201" w:rsidRPr="007953A8">
        <w:rPr>
          <w:rFonts w:ascii="Times New Roman" w:hAnsi="Times New Roman" w:cs="Times New Roman"/>
          <w:sz w:val="24"/>
          <w:szCs w:val="24"/>
        </w:rPr>
        <w:t xml:space="preserve"> et al.</w:t>
      </w:r>
      <w:r w:rsidRPr="007953A8">
        <w:rPr>
          <w:rFonts w:ascii="Times New Roman" w:hAnsi="Times New Roman" w:cs="Times New Roman"/>
          <w:sz w:val="24"/>
          <w:szCs w:val="24"/>
        </w:rPr>
        <w:t>, 2011).</w:t>
      </w:r>
      <w:r w:rsidR="001675A1" w:rsidRPr="007953A8">
        <w:rPr>
          <w:rFonts w:ascii="Times New Roman" w:hAnsi="Times New Roman" w:cs="Times New Roman"/>
          <w:sz w:val="24"/>
          <w:szCs w:val="24"/>
        </w:rPr>
        <w:t xml:space="preserve"> Therefore, although risk is an important </w:t>
      </w:r>
      <w:r w:rsidR="009250FB" w:rsidRPr="007953A8">
        <w:rPr>
          <w:rFonts w:ascii="Times New Roman" w:hAnsi="Times New Roman" w:cs="Times New Roman"/>
          <w:sz w:val="24"/>
          <w:szCs w:val="24"/>
        </w:rPr>
        <w:t>conceptualization</w:t>
      </w:r>
      <w:r w:rsidR="001675A1" w:rsidRPr="007953A8">
        <w:rPr>
          <w:rFonts w:ascii="Times New Roman" w:hAnsi="Times New Roman" w:cs="Times New Roman"/>
          <w:sz w:val="24"/>
          <w:szCs w:val="24"/>
        </w:rPr>
        <w:t xml:space="preserve"> linked to other important notions including trust, blame, culture and governance (Woods</w:t>
      </w:r>
      <w:r w:rsidR="00483201" w:rsidRPr="007953A8">
        <w:rPr>
          <w:rFonts w:ascii="Times New Roman" w:hAnsi="Times New Roman" w:cs="Times New Roman"/>
          <w:sz w:val="24"/>
          <w:szCs w:val="24"/>
        </w:rPr>
        <w:t xml:space="preserve"> et al.</w:t>
      </w:r>
      <w:r w:rsidR="001675A1" w:rsidRPr="007953A8">
        <w:rPr>
          <w:rFonts w:ascii="Times New Roman" w:hAnsi="Times New Roman" w:cs="Times New Roman"/>
          <w:sz w:val="24"/>
          <w:szCs w:val="24"/>
        </w:rPr>
        <w:t>, 2016), a</w:t>
      </w:r>
      <w:r w:rsidRPr="007953A8">
        <w:rPr>
          <w:rFonts w:ascii="Times New Roman" w:hAnsi="Times New Roman" w:cs="Times New Roman"/>
          <w:sz w:val="24"/>
          <w:szCs w:val="24"/>
        </w:rPr>
        <w:t xml:space="preserve"> perceived climate that is </w:t>
      </w:r>
      <w:r w:rsidR="009250FB" w:rsidRPr="007953A8">
        <w:rPr>
          <w:rFonts w:ascii="Times New Roman" w:hAnsi="Times New Roman" w:cs="Times New Roman"/>
          <w:sz w:val="24"/>
          <w:szCs w:val="24"/>
        </w:rPr>
        <w:t>favorable</w:t>
      </w:r>
      <w:r w:rsidRPr="007953A8">
        <w:rPr>
          <w:rFonts w:ascii="Times New Roman" w:hAnsi="Times New Roman" w:cs="Times New Roman"/>
          <w:sz w:val="24"/>
          <w:szCs w:val="24"/>
        </w:rPr>
        <w:t xml:space="preserve"> to risk-taking facilitates the integration of risky </w:t>
      </w:r>
      <w:r w:rsidR="009250FB" w:rsidRPr="007953A8">
        <w:rPr>
          <w:rFonts w:ascii="Times New Roman" w:hAnsi="Times New Roman" w:cs="Times New Roman"/>
          <w:sz w:val="24"/>
          <w:szCs w:val="24"/>
        </w:rPr>
        <w:t>behaviors</w:t>
      </w:r>
      <w:r w:rsidRPr="007953A8">
        <w:rPr>
          <w:rFonts w:ascii="Times New Roman" w:hAnsi="Times New Roman" w:cs="Times New Roman"/>
          <w:sz w:val="24"/>
          <w:szCs w:val="24"/>
        </w:rPr>
        <w:t xml:space="preserve"> from which the firm’s overall innovation performance benefits (</w:t>
      </w:r>
      <w:r w:rsidR="00927846" w:rsidRPr="007953A8">
        <w:rPr>
          <w:rFonts w:ascii="Times New Roman" w:hAnsi="Times New Roman" w:cs="Times New Roman"/>
          <w:sz w:val="24"/>
          <w:szCs w:val="24"/>
        </w:rPr>
        <w:t>Hood &amp; Koberg, 1991</w:t>
      </w:r>
      <w:r w:rsidR="005A4B94" w:rsidRPr="007953A8">
        <w:rPr>
          <w:rFonts w:ascii="Times New Roman" w:hAnsi="Times New Roman" w:cs="Times New Roman"/>
          <w:sz w:val="24"/>
          <w:szCs w:val="24"/>
        </w:rPr>
        <w:t xml:space="preserve">; </w:t>
      </w:r>
      <w:r w:rsidRPr="007953A8">
        <w:rPr>
          <w:rFonts w:ascii="Times New Roman" w:hAnsi="Times New Roman" w:cs="Times New Roman"/>
          <w:sz w:val="24"/>
          <w:szCs w:val="24"/>
        </w:rPr>
        <w:t>Garcia-Granero</w:t>
      </w:r>
      <w:r w:rsidR="00483201" w:rsidRPr="007953A8">
        <w:rPr>
          <w:rFonts w:ascii="Times New Roman" w:hAnsi="Times New Roman" w:cs="Times New Roman"/>
          <w:sz w:val="24"/>
          <w:szCs w:val="24"/>
        </w:rPr>
        <w:t xml:space="preserve"> et al</w:t>
      </w:r>
      <w:r w:rsidR="006A6EB7" w:rsidRPr="007953A8">
        <w:rPr>
          <w:rFonts w:ascii="Times New Roman" w:hAnsi="Times New Roman" w:cs="Times New Roman"/>
          <w:sz w:val="24"/>
          <w:szCs w:val="24"/>
        </w:rPr>
        <w:t>.</w:t>
      </w:r>
      <w:r w:rsidRPr="007953A8">
        <w:rPr>
          <w:rFonts w:ascii="Times New Roman" w:hAnsi="Times New Roman" w:cs="Times New Roman"/>
          <w:sz w:val="24"/>
          <w:szCs w:val="24"/>
        </w:rPr>
        <w:t>, 2015</w:t>
      </w:r>
      <w:r w:rsidR="001675A1" w:rsidRPr="007953A8">
        <w:rPr>
          <w:rFonts w:ascii="Times New Roman" w:hAnsi="Times New Roman" w:cs="Times New Roman"/>
          <w:sz w:val="24"/>
          <w:szCs w:val="24"/>
        </w:rPr>
        <w:t>). Also, it is argued that b</w:t>
      </w:r>
      <w:r w:rsidRPr="007953A8">
        <w:rPr>
          <w:rFonts w:ascii="Times New Roman" w:hAnsi="Times New Roman" w:cs="Times New Roman"/>
          <w:sz w:val="24"/>
          <w:szCs w:val="24"/>
        </w:rPr>
        <w:t xml:space="preserve">ecause managerial risk-taking propensity is positively related to the firm’s risk-taking climate, which improves innovation performance, firms with managers that can project their risk-taking tendency on all levels of the </w:t>
      </w:r>
      <w:r w:rsidR="009250FB" w:rsidRPr="007953A8">
        <w:rPr>
          <w:rFonts w:ascii="Times New Roman" w:hAnsi="Times New Roman" w:cs="Times New Roman"/>
          <w:sz w:val="24"/>
          <w:szCs w:val="24"/>
        </w:rPr>
        <w:t>organization</w:t>
      </w:r>
      <w:r w:rsidRPr="007953A8">
        <w:rPr>
          <w:rFonts w:ascii="Times New Roman" w:hAnsi="Times New Roman" w:cs="Times New Roman"/>
          <w:sz w:val="24"/>
          <w:szCs w:val="24"/>
        </w:rPr>
        <w:t xml:space="preserve"> are capable of outperforming other firms (Garcia-Granero et al., 2015). </w:t>
      </w:r>
      <w:r w:rsidR="001675A1" w:rsidRPr="007953A8">
        <w:rPr>
          <w:rFonts w:ascii="Times New Roman" w:hAnsi="Times New Roman" w:cs="Times New Roman"/>
          <w:spacing w:val="-3"/>
          <w:sz w:val="24"/>
          <w:szCs w:val="24"/>
        </w:rPr>
        <w:t>This implies that the</w:t>
      </w:r>
      <w:r w:rsidRPr="007953A8">
        <w:rPr>
          <w:rFonts w:ascii="Times New Roman" w:hAnsi="Times New Roman" w:cs="Times New Roman"/>
          <w:spacing w:val="-3"/>
          <w:sz w:val="24"/>
          <w:szCs w:val="24"/>
        </w:rPr>
        <w:t xml:space="preserve"> practical flexibility shown e.g.</w:t>
      </w:r>
      <w:r w:rsidR="00203494" w:rsidRPr="007953A8">
        <w:rPr>
          <w:rFonts w:ascii="Times New Roman" w:hAnsi="Times New Roman" w:cs="Times New Roman"/>
          <w:spacing w:val="-3"/>
          <w:sz w:val="24"/>
          <w:szCs w:val="24"/>
        </w:rPr>
        <w:t>,</w:t>
      </w:r>
      <w:r w:rsidRPr="007953A8">
        <w:rPr>
          <w:rFonts w:ascii="Times New Roman" w:hAnsi="Times New Roman" w:cs="Times New Roman"/>
          <w:spacing w:val="-3"/>
          <w:sz w:val="24"/>
          <w:szCs w:val="24"/>
        </w:rPr>
        <w:t xml:space="preserve"> by </w:t>
      </w:r>
      <w:r w:rsidRPr="007953A8">
        <w:rPr>
          <w:rFonts w:ascii="Times New Roman" w:hAnsi="Times New Roman" w:cs="Times New Roman"/>
          <w:sz w:val="24"/>
          <w:szCs w:val="24"/>
        </w:rPr>
        <w:t>encouraging</w:t>
      </w:r>
      <w:r w:rsidRPr="007953A8">
        <w:rPr>
          <w:rFonts w:ascii="Times New Roman" w:hAnsi="Times New Roman" w:cs="Times New Roman"/>
          <w:spacing w:val="-27"/>
          <w:sz w:val="24"/>
          <w:szCs w:val="24"/>
        </w:rPr>
        <w:t xml:space="preserve"> </w:t>
      </w:r>
      <w:r w:rsidRPr="007953A8">
        <w:rPr>
          <w:rFonts w:ascii="Times New Roman" w:hAnsi="Times New Roman" w:cs="Times New Roman"/>
          <w:sz w:val="24"/>
          <w:szCs w:val="24"/>
        </w:rPr>
        <w:t>small-scale</w:t>
      </w:r>
      <w:r w:rsidRPr="007953A8">
        <w:rPr>
          <w:rFonts w:ascii="Times New Roman" w:hAnsi="Times New Roman" w:cs="Times New Roman"/>
          <w:spacing w:val="-28"/>
          <w:sz w:val="24"/>
          <w:szCs w:val="24"/>
        </w:rPr>
        <w:t xml:space="preserve"> </w:t>
      </w:r>
      <w:r w:rsidRPr="007953A8">
        <w:rPr>
          <w:rFonts w:ascii="Times New Roman" w:hAnsi="Times New Roman" w:cs="Times New Roman"/>
          <w:sz w:val="24"/>
          <w:szCs w:val="24"/>
        </w:rPr>
        <w:t>development projects or encourag</w:t>
      </w:r>
      <w:r w:rsidR="00B7075A" w:rsidRPr="007953A8">
        <w:rPr>
          <w:rFonts w:ascii="Times New Roman" w:hAnsi="Times New Roman" w:cs="Times New Roman"/>
          <w:sz w:val="24"/>
          <w:szCs w:val="24"/>
        </w:rPr>
        <w:t xml:space="preserve">ing gradual improvements of </w:t>
      </w:r>
      <w:r w:rsidRPr="007953A8">
        <w:rPr>
          <w:rFonts w:ascii="Times New Roman" w:hAnsi="Times New Roman" w:cs="Times New Roman"/>
          <w:sz w:val="24"/>
          <w:szCs w:val="24"/>
        </w:rPr>
        <w:t>greater innovation</w:t>
      </w:r>
      <w:r w:rsidRPr="007953A8">
        <w:rPr>
          <w:rFonts w:ascii="Times New Roman" w:hAnsi="Times New Roman" w:cs="Times New Roman"/>
          <w:spacing w:val="-21"/>
          <w:sz w:val="24"/>
          <w:szCs w:val="24"/>
        </w:rPr>
        <w:t xml:space="preserve"> </w:t>
      </w:r>
      <w:r w:rsidRPr="007953A8">
        <w:rPr>
          <w:rFonts w:ascii="Times New Roman" w:hAnsi="Times New Roman" w:cs="Times New Roman"/>
          <w:sz w:val="24"/>
          <w:szCs w:val="24"/>
        </w:rPr>
        <w:t>process</w:t>
      </w:r>
      <w:r w:rsidRPr="007953A8">
        <w:rPr>
          <w:rFonts w:ascii="Times New Roman" w:hAnsi="Times New Roman" w:cs="Times New Roman"/>
          <w:spacing w:val="-22"/>
          <w:sz w:val="24"/>
          <w:szCs w:val="24"/>
        </w:rPr>
        <w:t xml:space="preserve"> </w:t>
      </w:r>
      <w:r w:rsidRPr="007953A8">
        <w:rPr>
          <w:rFonts w:ascii="Times New Roman" w:hAnsi="Times New Roman" w:cs="Times New Roman"/>
          <w:sz w:val="24"/>
          <w:szCs w:val="24"/>
        </w:rPr>
        <w:t>of</w:t>
      </w:r>
      <w:r w:rsidRPr="007953A8">
        <w:rPr>
          <w:rFonts w:ascii="Times New Roman" w:hAnsi="Times New Roman" w:cs="Times New Roman"/>
          <w:spacing w:val="-26"/>
          <w:sz w:val="24"/>
          <w:szCs w:val="24"/>
        </w:rPr>
        <w:t xml:space="preserve"> a </w:t>
      </w:r>
      <w:r w:rsidRPr="007953A8">
        <w:rPr>
          <w:rFonts w:ascii="Times New Roman" w:hAnsi="Times New Roman" w:cs="Times New Roman"/>
          <w:sz w:val="24"/>
          <w:szCs w:val="24"/>
        </w:rPr>
        <w:t>specific</w:t>
      </w:r>
      <w:r w:rsidRPr="007953A8">
        <w:rPr>
          <w:rFonts w:ascii="Times New Roman" w:hAnsi="Times New Roman" w:cs="Times New Roman"/>
          <w:spacing w:val="-24"/>
          <w:sz w:val="24"/>
          <w:szCs w:val="24"/>
        </w:rPr>
        <w:t xml:space="preserve"> </w:t>
      </w:r>
      <w:r w:rsidRPr="007953A8">
        <w:rPr>
          <w:rFonts w:ascii="Times New Roman" w:hAnsi="Times New Roman" w:cs="Times New Roman"/>
          <w:sz w:val="24"/>
          <w:szCs w:val="24"/>
        </w:rPr>
        <w:t xml:space="preserve">unit, broadens the innovation risks and feasible opportunities in corporate innovation, to the benefit of </w:t>
      </w:r>
      <w:r w:rsidR="009250FB" w:rsidRPr="007953A8">
        <w:rPr>
          <w:rFonts w:ascii="Times New Roman" w:hAnsi="Times New Roman" w:cs="Times New Roman"/>
          <w:sz w:val="24"/>
          <w:szCs w:val="24"/>
        </w:rPr>
        <w:t>organizational</w:t>
      </w:r>
      <w:r w:rsidRPr="007953A8">
        <w:rPr>
          <w:rFonts w:ascii="Times New Roman" w:hAnsi="Times New Roman" w:cs="Times New Roman"/>
          <w:sz w:val="24"/>
          <w:szCs w:val="24"/>
        </w:rPr>
        <w:t xml:space="preserve"> innovativeness (Berglund, 2007).</w:t>
      </w:r>
    </w:p>
    <w:p w14:paraId="6C455F06" w14:textId="49338DB0" w:rsidR="00A74D8A" w:rsidRPr="007953A8" w:rsidRDefault="00A74D8A" w:rsidP="0080352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Whilst risk assessment has historically been essential to areas of both management and financial accounting, considerations of risks are fundamental to financial reporting, investment appraisal, </w:t>
      </w:r>
      <w:r w:rsidR="006422E7" w:rsidRPr="007953A8">
        <w:rPr>
          <w:rFonts w:ascii="Times New Roman" w:hAnsi="Times New Roman" w:cs="Times New Roman"/>
          <w:sz w:val="24"/>
          <w:szCs w:val="24"/>
        </w:rPr>
        <w:t>budgeting,</w:t>
      </w:r>
      <w:r w:rsidRPr="007953A8">
        <w:rPr>
          <w:rFonts w:ascii="Times New Roman" w:hAnsi="Times New Roman" w:cs="Times New Roman"/>
          <w:sz w:val="24"/>
          <w:szCs w:val="24"/>
        </w:rPr>
        <w:t xml:space="preserve"> and audit planning (Woods</w:t>
      </w:r>
      <w:r w:rsidR="006A6EB7" w:rsidRPr="007953A8">
        <w:rPr>
          <w:rFonts w:ascii="Times New Roman" w:hAnsi="Times New Roman" w:cs="Times New Roman"/>
          <w:sz w:val="24"/>
          <w:szCs w:val="24"/>
        </w:rPr>
        <w:t xml:space="preserve"> et al.</w:t>
      </w:r>
      <w:r w:rsidR="00C61135" w:rsidRPr="007953A8">
        <w:rPr>
          <w:rFonts w:ascii="Times New Roman" w:hAnsi="Times New Roman" w:cs="Times New Roman"/>
          <w:sz w:val="24"/>
          <w:szCs w:val="24"/>
        </w:rPr>
        <w:t>,</w:t>
      </w:r>
      <w:r w:rsidRPr="007953A8">
        <w:rPr>
          <w:rFonts w:ascii="Times New Roman" w:hAnsi="Times New Roman" w:cs="Times New Roman"/>
          <w:sz w:val="24"/>
          <w:szCs w:val="24"/>
        </w:rPr>
        <w:t xml:space="preserve"> 2016). Although the expectation is for senior/top management to lead in both risk management and innovation, a risk management system that is inappropriately constructed can inhibit risk-taking and stifle innovation (Gurd </w:t>
      </w:r>
      <w:r w:rsidR="006A6EB7" w:rsidRPr="007953A8">
        <w:rPr>
          <w:rFonts w:ascii="Times New Roman" w:hAnsi="Times New Roman" w:cs="Times New Roman"/>
          <w:sz w:val="24"/>
          <w:szCs w:val="24"/>
        </w:rPr>
        <w:t>&amp;</w:t>
      </w:r>
      <w:r w:rsidRPr="007953A8">
        <w:rPr>
          <w:rFonts w:ascii="Times New Roman" w:hAnsi="Times New Roman" w:cs="Times New Roman"/>
          <w:sz w:val="24"/>
          <w:szCs w:val="24"/>
        </w:rPr>
        <w:t xml:space="preserve"> Helliar</w:t>
      </w:r>
      <w:r w:rsidR="008905CA" w:rsidRPr="007953A8">
        <w:rPr>
          <w:rFonts w:ascii="Times New Roman" w:hAnsi="Times New Roman" w:cs="Times New Roman"/>
          <w:sz w:val="24"/>
          <w:szCs w:val="24"/>
        </w:rPr>
        <w:t>,</w:t>
      </w:r>
      <w:r w:rsidRPr="007953A8">
        <w:rPr>
          <w:rFonts w:ascii="Times New Roman" w:hAnsi="Times New Roman" w:cs="Times New Roman"/>
          <w:sz w:val="24"/>
          <w:szCs w:val="24"/>
        </w:rPr>
        <w:t xml:space="preserve"> 2017).</w:t>
      </w:r>
      <w:r w:rsidR="00DC6F66" w:rsidRPr="007953A8">
        <w:rPr>
          <w:rFonts w:ascii="Times New Roman" w:hAnsi="Times New Roman" w:cs="Times New Roman"/>
          <w:sz w:val="24"/>
          <w:szCs w:val="24"/>
        </w:rPr>
        <w:t xml:space="preserve"> </w:t>
      </w:r>
      <w:r w:rsidRPr="007953A8">
        <w:rPr>
          <w:rFonts w:ascii="Times New Roman" w:hAnsi="Times New Roman" w:cs="Times New Roman"/>
          <w:sz w:val="24"/>
          <w:szCs w:val="24"/>
        </w:rPr>
        <w:t>For accountancy practice</w:t>
      </w:r>
      <w:r w:rsidR="002821E6" w:rsidRPr="007953A8">
        <w:rPr>
          <w:rFonts w:ascii="Times New Roman" w:hAnsi="Times New Roman" w:cs="Times New Roman"/>
          <w:sz w:val="24"/>
          <w:szCs w:val="24"/>
        </w:rPr>
        <w:t>s</w:t>
      </w:r>
      <w:r w:rsidRPr="007953A8">
        <w:rPr>
          <w:rFonts w:ascii="Times New Roman" w:hAnsi="Times New Roman" w:cs="Times New Roman"/>
          <w:sz w:val="24"/>
          <w:szCs w:val="24"/>
        </w:rPr>
        <w:t>, like other firms, risk and uncertainty in decision-making result from incomplete knowledge in environmental factors to which the firm is exposed. A</w:t>
      </w:r>
      <w:r w:rsidR="002821E6" w:rsidRPr="007953A8">
        <w:rPr>
          <w:rFonts w:ascii="Times New Roman" w:hAnsi="Times New Roman" w:cs="Times New Roman"/>
          <w:sz w:val="24"/>
          <w:szCs w:val="24"/>
        </w:rPr>
        <w:t>lso, a</w:t>
      </w:r>
      <w:r w:rsidRPr="007953A8">
        <w:rPr>
          <w:rFonts w:ascii="Times New Roman" w:hAnsi="Times New Roman" w:cs="Times New Roman"/>
          <w:sz w:val="24"/>
          <w:szCs w:val="24"/>
        </w:rPr>
        <w:t>n accountancy firm as a business is also subject to entrepreneurial risks and pressures.</w:t>
      </w:r>
      <w:r w:rsidR="00160DC5" w:rsidRPr="007953A8">
        <w:rPr>
          <w:rFonts w:ascii="Times New Roman" w:hAnsi="Times New Roman" w:cs="Times New Roman"/>
          <w:sz w:val="24"/>
          <w:szCs w:val="24"/>
        </w:rPr>
        <w:t xml:space="preserve"> Furthermore,</w:t>
      </w:r>
      <w:r w:rsidRPr="007953A8">
        <w:rPr>
          <w:rFonts w:ascii="Times New Roman" w:hAnsi="Times New Roman" w:cs="Times New Roman"/>
          <w:sz w:val="24"/>
          <w:szCs w:val="24"/>
        </w:rPr>
        <w:t xml:space="preserve"> </w:t>
      </w:r>
      <w:r w:rsidR="00160DC5" w:rsidRPr="007953A8">
        <w:rPr>
          <w:rFonts w:ascii="Times New Roman" w:hAnsi="Times New Roman" w:cs="Times New Roman"/>
          <w:sz w:val="24"/>
          <w:szCs w:val="24"/>
        </w:rPr>
        <w:t>b</w:t>
      </w:r>
      <w:r w:rsidRPr="007953A8">
        <w:rPr>
          <w:rFonts w:ascii="Times New Roman" w:hAnsi="Times New Roman" w:cs="Times New Roman"/>
          <w:sz w:val="24"/>
          <w:szCs w:val="24"/>
        </w:rPr>
        <w:t>ecause risk inversely varies with knowledge (Fisher</w:t>
      </w:r>
      <w:r w:rsidR="00C61135" w:rsidRPr="007953A8">
        <w:rPr>
          <w:rFonts w:ascii="Times New Roman" w:hAnsi="Times New Roman" w:cs="Times New Roman"/>
          <w:sz w:val="24"/>
          <w:szCs w:val="24"/>
        </w:rPr>
        <w:t>,</w:t>
      </w:r>
      <w:r w:rsidRPr="007953A8">
        <w:rPr>
          <w:rFonts w:ascii="Times New Roman" w:hAnsi="Times New Roman" w:cs="Times New Roman"/>
          <w:sz w:val="24"/>
          <w:szCs w:val="24"/>
        </w:rPr>
        <w:t xml:space="preserve"> 1930), the unequitable distribution of knowledge across accounting firms (even of similar size) implies that risk taking increases for those with inadequate knowledge in factors that affect relevant decision making. </w:t>
      </w:r>
    </w:p>
    <w:p w14:paraId="39DCE02C" w14:textId="7D328EA0" w:rsidR="00A74D8A" w:rsidRPr="007953A8" w:rsidRDefault="00A74D8A" w:rsidP="0080352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lastRenderedPageBreak/>
        <w:t>While creativity and innovation in the bigger accountancy firms are demonstrated by partners, with managers/supervisors and other senior sta</w:t>
      </w:r>
      <w:r w:rsidR="006F7B20" w:rsidRPr="007953A8">
        <w:rPr>
          <w:rFonts w:ascii="Times New Roman" w:hAnsi="Times New Roman" w:cs="Times New Roman"/>
          <w:sz w:val="24"/>
          <w:szCs w:val="24"/>
        </w:rPr>
        <w:t>ff assessed more on the basis of</w:t>
      </w:r>
      <w:r w:rsidRPr="007953A8">
        <w:rPr>
          <w:rFonts w:ascii="Times New Roman" w:hAnsi="Times New Roman" w:cs="Times New Roman"/>
          <w:sz w:val="24"/>
          <w:szCs w:val="24"/>
        </w:rPr>
        <w:t xml:space="preserve"> compliance and production (Hook </w:t>
      </w:r>
      <w:r w:rsidR="009E788B" w:rsidRPr="007953A8">
        <w:rPr>
          <w:rFonts w:ascii="Times New Roman" w:hAnsi="Times New Roman" w:cs="Times New Roman"/>
          <w:sz w:val="24"/>
          <w:szCs w:val="24"/>
        </w:rPr>
        <w:t>&amp;</w:t>
      </w:r>
      <w:r w:rsidRPr="007953A8">
        <w:rPr>
          <w:rFonts w:ascii="Times New Roman" w:hAnsi="Times New Roman" w:cs="Times New Roman"/>
          <w:sz w:val="24"/>
          <w:szCs w:val="24"/>
        </w:rPr>
        <w:t xml:space="preserve"> Koberg</w:t>
      </w:r>
      <w:r w:rsidR="00C61135" w:rsidRPr="007953A8">
        <w:rPr>
          <w:rFonts w:ascii="Times New Roman" w:hAnsi="Times New Roman" w:cs="Times New Roman"/>
          <w:sz w:val="24"/>
          <w:szCs w:val="24"/>
        </w:rPr>
        <w:t>,</w:t>
      </w:r>
      <w:r w:rsidRPr="007953A8">
        <w:rPr>
          <w:rFonts w:ascii="Times New Roman" w:hAnsi="Times New Roman" w:cs="Times New Roman"/>
          <w:sz w:val="24"/>
          <w:szCs w:val="24"/>
        </w:rPr>
        <w:t xml:space="preserve"> 1991), the smaller accountancy firms are </w:t>
      </w:r>
      <w:r w:rsidR="00E15625" w:rsidRPr="007953A8">
        <w:rPr>
          <w:rFonts w:ascii="Times New Roman" w:hAnsi="Times New Roman" w:cs="Times New Roman"/>
          <w:sz w:val="24"/>
          <w:szCs w:val="24"/>
        </w:rPr>
        <w:t>characterized</w:t>
      </w:r>
      <w:r w:rsidRPr="007953A8">
        <w:rPr>
          <w:rFonts w:ascii="Times New Roman" w:hAnsi="Times New Roman" w:cs="Times New Roman"/>
          <w:sz w:val="24"/>
          <w:szCs w:val="24"/>
        </w:rPr>
        <w:t xml:space="preserve"> by the absence of middle management. This suggests that in smaller accountancy firms, creativity and innovation are usually the responsibilities of an individual or a few individuals who make up the single management layer. Therefore, in these firms, corporate governance mechanisms may not be dependent on stakeholders’ interests to the extent suggested by Kovermann and Velte (2019) such as alignment between management and shareholders. </w:t>
      </w:r>
    </w:p>
    <w:p w14:paraId="2B08B31C" w14:textId="7BAF2DFC" w:rsidR="00A74D8A" w:rsidRPr="007953A8" w:rsidRDefault="00A74D8A" w:rsidP="0080352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With respect to the adoption of cloud computing by </w:t>
      </w:r>
      <w:r w:rsidR="00264854" w:rsidRPr="007953A8">
        <w:rPr>
          <w:rFonts w:ascii="Times New Roman" w:hAnsi="Times New Roman" w:cs="Times New Roman"/>
          <w:sz w:val="24"/>
          <w:szCs w:val="24"/>
        </w:rPr>
        <w:t>SMAPs</w:t>
      </w:r>
      <w:r w:rsidRPr="007953A8">
        <w:rPr>
          <w:rFonts w:ascii="Times New Roman" w:hAnsi="Times New Roman" w:cs="Times New Roman"/>
          <w:sz w:val="24"/>
          <w:szCs w:val="24"/>
        </w:rPr>
        <w:t>, Ma</w:t>
      </w:r>
      <w:r w:rsidR="00366113" w:rsidRPr="007953A8">
        <w:rPr>
          <w:rFonts w:ascii="Times New Roman" w:hAnsi="Times New Roman" w:cs="Times New Roman"/>
          <w:sz w:val="24"/>
          <w:szCs w:val="24"/>
        </w:rPr>
        <w:t xml:space="preserve"> et al.</w:t>
      </w:r>
      <w:r w:rsidRPr="007953A8">
        <w:rPr>
          <w:rFonts w:ascii="Times New Roman" w:hAnsi="Times New Roman" w:cs="Times New Roman"/>
          <w:sz w:val="24"/>
          <w:szCs w:val="24"/>
        </w:rPr>
        <w:t xml:space="preserve"> (2021) suggest that an </w:t>
      </w:r>
      <w:r w:rsidR="00E15625" w:rsidRPr="007953A8">
        <w:rPr>
          <w:rFonts w:ascii="Times New Roman" w:hAnsi="Times New Roman" w:cs="Times New Roman"/>
          <w:sz w:val="24"/>
          <w:szCs w:val="24"/>
        </w:rPr>
        <w:t>interorganizational</w:t>
      </w:r>
      <w:r w:rsidRPr="007953A8">
        <w:rPr>
          <w:rFonts w:ascii="Times New Roman" w:hAnsi="Times New Roman" w:cs="Times New Roman"/>
          <w:sz w:val="24"/>
          <w:szCs w:val="24"/>
        </w:rPr>
        <w:t xml:space="preserve"> perspective is necessitated by a triadic relationship between </w:t>
      </w:r>
      <w:r w:rsidR="00574F7C" w:rsidRPr="007953A8">
        <w:rPr>
          <w:rFonts w:ascii="Times New Roman" w:hAnsi="Times New Roman" w:cs="Times New Roman"/>
          <w:sz w:val="24"/>
          <w:szCs w:val="24"/>
        </w:rPr>
        <w:t>SMAPs</w:t>
      </w:r>
      <w:r w:rsidR="00F607F9" w:rsidRPr="007953A8">
        <w:rPr>
          <w:rFonts w:ascii="Times New Roman" w:hAnsi="Times New Roman" w:cs="Times New Roman"/>
          <w:sz w:val="24"/>
          <w:szCs w:val="24"/>
        </w:rPr>
        <w:t xml:space="preserve">, </w:t>
      </w:r>
      <w:r w:rsidR="005A76D5" w:rsidRPr="007953A8">
        <w:rPr>
          <w:rFonts w:ascii="Times New Roman" w:hAnsi="Times New Roman" w:cs="Times New Roman"/>
          <w:sz w:val="24"/>
          <w:szCs w:val="24"/>
        </w:rPr>
        <w:t>t</w:t>
      </w:r>
      <w:r w:rsidRPr="007953A8">
        <w:rPr>
          <w:rFonts w:ascii="Times New Roman" w:hAnsi="Times New Roman" w:cs="Times New Roman"/>
          <w:sz w:val="24"/>
          <w:szCs w:val="24"/>
        </w:rPr>
        <w:t xml:space="preserve">heir clients and cloud computing providers (also see Rudansky-Kloppers </w:t>
      </w:r>
      <w:r w:rsidR="00AB5C6B" w:rsidRPr="007953A8">
        <w:rPr>
          <w:rFonts w:ascii="Times New Roman" w:hAnsi="Times New Roman" w:cs="Times New Roman"/>
          <w:sz w:val="24"/>
          <w:szCs w:val="24"/>
        </w:rPr>
        <w:t>&amp;</w:t>
      </w:r>
      <w:r w:rsidRPr="007953A8">
        <w:rPr>
          <w:rFonts w:ascii="Times New Roman" w:hAnsi="Times New Roman" w:cs="Times New Roman"/>
          <w:sz w:val="24"/>
          <w:szCs w:val="24"/>
        </w:rPr>
        <w:t xml:space="preserve"> Van den Bergh</w:t>
      </w:r>
      <w:r w:rsidR="00E740FB" w:rsidRPr="007953A8">
        <w:rPr>
          <w:rFonts w:ascii="Times New Roman" w:hAnsi="Times New Roman" w:cs="Times New Roman"/>
          <w:sz w:val="24"/>
          <w:szCs w:val="24"/>
        </w:rPr>
        <w:t>,</w:t>
      </w:r>
      <w:r w:rsidRPr="007953A8">
        <w:rPr>
          <w:rFonts w:ascii="Times New Roman" w:hAnsi="Times New Roman" w:cs="Times New Roman"/>
          <w:sz w:val="24"/>
          <w:szCs w:val="24"/>
        </w:rPr>
        <w:t xml:space="preserve"> 2019). </w:t>
      </w:r>
      <w:r w:rsidR="002F5F22" w:rsidRPr="007953A8">
        <w:rPr>
          <w:rFonts w:ascii="Times New Roman" w:hAnsi="Times New Roman" w:cs="Times New Roman"/>
          <w:sz w:val="24"/>
          <w:szCs w:val="24"/>
        </w:rPr>
        <w:t>A priori,</w:t>
      </w:r>
      <w:r w:rsidR="00665F77" w:rsidRPr="007953A8">
        <w:rPr>
          <w:rFonts w:ascii="Times New Roman" w:hAnsi="Times New Roman" w:cs="Times New Roman"/>
          <w:sz w:val="24"/>
          <w:szCs w:val="24"/>
        </w:rPr>
        <w:t xml:space="preserve"> </w:t>
      </w:r>
      <w:r w:rsidR="002F5F22" w:rsidRPr="007953A8">
        <w:rPr>
          <w:rFonts w:ascii="Times New Roman" w:hAnsi="Times New Roman" w:cs="Times New Roman"/>
          <w:sz w:val="24"/>
          <w:szCs w:val="24"/>
        </w:rPr>
        <w:t>w</w:t>
      </w:r>
      <w:r w:rsidRPr="007953A8">
        <w:rPr>
          <w:rFonts w:ascii="Times New Roman" w:hAnsi="Times New Roman" w:cs="Times New Roman"/>
          <w:sz w:val="24"/>
          <w:szCs w:val="24"/>
        </w:rPr>
        <w:t>e argue that</w:t>
      </w:r>
      <w:r w:rsidR="005A76D5" w:rsidRPr="007953A8">
        <w:rPr>
          <w:rFonts w:ascii="Times New Roman" w:hAnsi="Times New Roman" w:cs="Times New Roman"/>
          <w:sz w:val="24"/>
          <w:szCs w:val="24"/>
        </w:rPr>
        <w:t>, internationally,</w:t>
      </w:r>
      <w:r w:rsidRPr="007953A8">
        <w:rPr>
          <w:rFonts w:ascii="Times New Roman" w:hAnsi="Times New Roman" w:cs="Times New Roman"/>
          <w:sz w:val="24"/>
          <w:szCs w:val="24"/>
        </w:rPr>
        <w:t xml:space="preserve"> this </w:t>
      </w:r>
      <w:r w:rsidR="00E15625" w:rsidRPr="007953A8">
        <w:rPr>
          <w:rFonts w:ascii="Times New Roman" w:hAnsi="Times New Roman" w:cs="Times New Roman"/>
          <w:sz w:val="24"/>
          <w:szCs w:val="24"/>
        </w:rPr>
        <w:t>interorganizational</w:t>
      </w:r>
      <w:r w:rsidRPr="007953A8">
        <w:rPr>
          <w:rFonts w:ascii="Times New Roman" w:hAnsi="Times New Roman" w:cs="Times New Roman"/>
          <w:sz w:val="24"/>
          <w:szCs w:val="24"/>
        </w:rPr>
        <w:t xml:space="preserve"> perspective is multidimensional (i.e., goes beyond the triadic relationship) considering the additional need for regulatory compliance. Underpinning this multidimensionality is the degree of uncertainty (in expected benefits) and the risk appetite of the management of the accounting firm. Caldeira and Ward (2003) contend that factors that have been most successful in adopting IS/IT are development of </w:t>
      </w:r>
      <w:r w:rsidR="00E15625" w:rsidRPr="007953A8">
        <w:rPr>
          <w:rFonts w:ascii="Times New Roman" w:hAnsi="Times New Roman" w:cs="Times New Roman"/>
          <w:sz w:val="24"/>
          <w:szCs w:val="24"/>
        </w:rPr>
        <w:t>organizational</w:t>
      </w:r>
      <w:r w:rsidRPr="007953A8">
        <w:rPr>
          <w:rFonts w:ascii="Times New Roman" w:hAnsi="Times New Roman" w:cs="Times New Roman"/>
          <w:sz w:val="24"/>
          <w:szCs w:val="24"/>
        </w:rPr>
        <w:t xml:space="preserve"> competences and management attitude and perspective with respect to IS/IT. For instance, it is argued that decisions to adopt management accounting innovation and change is a function of rational decision-making process and institutional pressures as well as the attributes of individuals who make the final decisions (e.g.</w:t>
      </w:r>
      <w:r w:rsidR="000D4F69" w:rsidRPr="007953A8">
        <w:rPr>
          <w:rFonts w:ascii="Times New Roman" w:hAnsi="Times New Roman" w:cs="Times New Roman"/>
          <w:sz w:val="24"/>
          <w:szCs w:val="24"/>
        </w:rPr>
        <w:t>,</w:t>
      </w:r>
      <w:r w:rsidRPr="007953A8">
        <w:rPr>
          <w:rFonts w:ascii="Times New Roman" w:hAnsi="Times New Roman" w:cs="Times New Roman"/>
          <w:sz w:val="24"/>
          <w:szCs w:val="24"/>
        </w:rPr>
        <w:t xml:space="preserve"> Naranjo-Gil</w:t>
      </w:r>
      <w:r w:rsidR="00AB5C6B" w:rsidRPr="007953A8">
        <w:rPr>
          <w:rFonts w:ascii="Times New Roman" w:hAnsi="Times New Roman" w:cs="Times New Roman"/>
          <w:sz w:val="24"/>
          <w:szCs w:val="24"/>
        </w:rPr>
        <w:t xml:space="preserve"> et al.</w:t>
      </w:r>
      <w:r w:rsidR="001002E4" w:rsidRPr="007953A8">
        <w:rPr>
          <w:rFonts w:ascii="Times New Roman" w:hAnsi="Times New Roman" w:cs="Times New Roman"/>
          <w:sz w:val="24"/>
          <w:szCs w:val="24"/>
        </w:rPr>
        <w:t>,</w:t>
      </w:r>
      <w:r w:rsidRPr="007953A8">
        <w:rPr>
          <w:rFonts w:ascii="Times New Roman" w:hAnsi="Times New Roman" w:cs="Times New Roman"/>
          <w:sz w:val="24"/>
          <w:szCs w:val="24"/>
        </w:rPr>
        <w:t xml:space="preserve"> 2009). Therefore, Naranjo-Gil (2009) suggests that adopters of administrative and technical innovations are less sensitive to </w:t>
      </w:r>
      <w:r w:rsidR="00E15625" w:rsidRPr="007953A8">
        <w:rPr>
          <w:rFonts w:ascii="Times New Roman" w:hAnsi="Times New Roman" w:cs="Times New Roman"/>
          <w:sz w:val="24"/>
          <w:szCs w:val="24"/>
        </w:rPr>
        <w:t>organizational</w:t>
      </w:r>
      <w:r w:rsidRPr="007953A8">
        <w:rPr>
          <w:rFonts w:ascii="Times New Roman" w:hAnsi="Times New Roman" w:cs="Times New Roman"/>
          <w:sz w:val="24"/>
          <w:szCs w:val="24"/>
        </w:rPr>
        <w:t xml:space="preserve"> factors than to environmental factors.</w:t>
      </w:r>
    </w:p>
    <w:p w14:paraId="390F0671" w14:textId="545DB6CB" w:rsidR="00A74D8A" w:rsidRPr="007953A8" w:rsidRDefault="00A74D8A" w:rsidP="0080352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Furthermore, the introduction of cloud computing represents a significant disruptive technology for the accounting industry. Considering its disruptive nature, Ma</w:t>
      </w:r>
      <w:r w:rsidR="00D7360B" w:rsidRPr="007953A8">
        <w:rPr>
          <w:rFonts w:ascii="Times New Roman" w:hAnsi="Times New Roman" w:cs="Times New Roman"/>
          <w:sz w:val="24"/>
          <w:szCs w:val="24"/>
        </w:rPr>
        <w:t xml:space="preserve"> et al. </w:t>
      </w:r>
      <w:r w:rsidRPr="007953A8">
        <w:rPr>
          <w:rFonts w:ascii="Times New Roman" w:hAnsi="Times New Roman" w:cs="Times New Roman"/>
          <w:sz w:val="24"/>
          <w:szCs w:val="24"/>
        </w:rPr>
        <w:t xml:space="preserve">(2021) posit </w:t>
      </w:r>
      <w:r w:rsidRPr="007953A8">
        <w:rPr>
          <w:rFonts w:ascii="Times New Roman" w:hAnsi="Times New Roman" w:cs="Times New Roman"/>
          <w:sz w:val="24"/>
          <w:szCs w:val="24"/>
        </w:rPr>
        <w:lastRenderedPageBreak/>
        <w:t xml:space="preserve">that the adoption of cloud computing by </w:t>
      </w:r>
      <w:r w:rsidR="00746370" w:rsidRPr="007953A8">
        <w:rPr>
          <w:rFonts w:ascii="Times New Roman" w:hAnsi="Times New Roman" w:cs="Times New Roman"/>
          <w:sz w:val="24"/>
          <w:szCs w:val="24"/>
        </w:rPr>
        <w:t>SMAPs</w:t>
      </w:r>
      <w:r w:rsidR="00915B51" w:rsidRPr="007953A8">
        <w:rPr>
          <w:rFonts w:ascii="Times New Roman" w:hAnsi="Times New Roman" w:cs="Times New Roman"/>
          <w:sz w:val="24"/>
          <w:szCs w:val="24"/>
        </w:rPr>
        <w:t xml:space="preserve"> </w:t>
      </w:r>
      <w:r w:rsidRPr="007953A8">
        <w:rPr>
          <w:rFonts w:ascii="Times New Roman" w:hAnsi="Times New Roman" w:cs="Times New Roman"/>
          <w:sz w:val="24"/>
          <w:szCs w:val="24"/>
        </w:rPr>
        <w:t xml:space="preserve">has been influenced by factors including </w:t>
      </w:r>
      <w:r w:rsidR="00B45DEF" w:rsidRPr="007953A8">
        <w:rPr>
          <w:rFonts w:ascii="Times New Roman" w:hAnsi="Times New Roman" w:cs="Times New Roman"/>
          <w:sz w:val="24"/>
          <w:szCs w:val="24"/>
        </w:rPr>
        <w:t>organizational</w:t>
      </w:r>
      <w:r w:rsidRPr="007953A8">
        <w:rPr>
          <w:rFonts w:ascii="Times New Roman" w:hAnsi="Times New Roman" w:cs="Times New Roman"/>
          <w:sz w:val="24"/>
          <w:szCs w:val="24"/>
        </w:rPr>
        <w:t xml:space="preserve"> readiness (client readiness and IT sophistication), perceived benefits of cloud-based client computing and client and competitive pressure (external pressure) (also see Caldeira </w:t>
      </w:r>
      <w:r w:rsidR="00D7360B" w:rsidRPr="007953A8">
        <w:rPr>
          <w:rFonts w:ascii="Times New Roman" w:hAnsi="Times New Roman" w:cs="Times New Roman"/>
          <w:sz w:val="24"/>
          <w:szCs w:val="24"/>
        </w:rPr>
        <w:t>&amp;</w:t>
      </w:r>
      <w:r w:rsidRPr="007953A8">
        <w:rPr>
          <w:rFonts w:ascii="Times New Roman" w:hAnsi="Times New Roman" w:cs="Times New Roman"/>
          <w:sz w:val="24"/>
          <w:szCs w:val="24"/>
        </w:rPr>
        <w:t xml:space="preserve"> Ward</w:t>
      </w:r>
      <w:r w:rsidR="001002E4" w:rsidRPr="007953A8">
        <w:rPr>
          <w:rFonts w:ascii="Times New Roman" w:hAnsi="Times New Roman" w:cs="Times New Roman"/>
          <w:sz w:val="24"/>
          <w:szCs w:val="24"/>
        </w:rPr>
        <w:t>,</w:t>
      </w:r>
      <w:r w:rsidRPr="007953A8">
        <w:rPr>
          <w:rFonts w:ascii="Times New Roman" w:hAnsi="Times New Roman" w:cs="Times New Roman"/>
          <w:sz w:val="24"/>
          <w:szCs w:val="24"/>
        </w:rPr>
        <w:t xml:space="preserve"> 2003; Naranjo-Gil</w:t>
      </w:r>
      <w:r w:rsidR="001002E4" w:rsidRPr="007953A8">
        <w:rPr>
          <w:rFonts w:ascii="Times New Roman" w:hAnsi="Times New Roman" w:cs="Times New Roman"/>
          <w:sz w:val="24"/>
          <w:szCs w:val="24"/>
        </w:rPr>
        <w:t>,</w:t>
      </w:r>
      <w:r w:rsidRPr="007953A8">
        <w:rPr>
          <w:rFonts w:ascii="Times New Roman" w:hAnsi="Times New Roman" w:cs="Times New Roman"/>
          <w:sz w:val="24"/>
          <w:szCs w:val="24"/>
        </w:rPr>
        <w:t xml:space="preserve"> 2009). Rudansky-Kloppers and Van den Bergh (2019) argue that because accounting firms have already invested in technology (that are becoming redundant), they are reluctant to invest in new technology.</w:t>
      </w:r>
      <w:r w:rsidR="00665F77" w:rsidRPr="007953A8">
        <w:rPr>
          <w:rFonts w:ascii="Times New Roman" w:hAnsi="Times New Roman" w:cs="Times New Roman"/>
          <w:sz w:val="24"/>
          <w:szCs w:val="24"/>
        </w:rPr>
        <w:t xml:space="preserve"> </w:t>
      </w:r>
      <w:r w:rsidRPr="007953A8">
        <w:rPr>
          <w:rFonts w:ascii="Times New Roman" w:hAnsi="Times New Roman" w:cs="Times New Roman"/>
          <w:sz w:val="24"/>
          <w:szCs w:val="24"/>
        </w:rPr>
        <w:t xml:space="preserve">Also, some firms have invested in big data analytics tools (e.g., Inflo, Alteryx and CaseWare) to facilitate the audit process (e.g., Tiberius </w:t>
      </w:r>
      <w:r w:rsidR="00D7360B" w:rsidRPr="007953A8">
        <w:rPr>
          <w:rFonts w:ascii="Times New Roman" w:hAnsi="Times New Roman" w:cs="Times New Roman"/>
          <w:sz w:val="24"/>
          <w:szCs w:val="24"/>
        </w:rPr>
        <w:t>&amp;</w:t>
      </w:r>
      <w:r w:rsidRPr="007953A8">
        <w:rPr>
          <w:rFonts w:ascii="Times New Roman" w:hAnsi="Times New Roman" w:cs="Times New Roman"/>
          <w:sz w:val="24"/>
          <w:szCs w:val="24"/>
        </w:rPr>
        <w:t xml:space="preserve"> Hirth</w:t>
      </w:r>
      <w:r w:rsidR="007868B0" w:rsidRPr="007953A8">
        <w:rPr>
          <w:rFonts w:ascii="Times New Roman" w:hAnsi="Times New Roman" w:cs="Times New Roman"/>
          <w:sz w:val="24"/>
          <w:szCs w:val="24"/>
        </w:rPr>
        <w:t>,</w:t>
      </w:r>
      <w:r w:rsidRPr="007953A8">
        <w:rPr>
          <w:rFonts w:ascii="Times New Roman" w:hAnsi="Times New Roman" w:cs="Times New Roman"/>
          <w:sz w:val="24"/>
          <w:szCs w:val="24"/>
        </w:rPr>
        <w:t xml:space="preserve"> 2019), especially in identifying audit risks and in conducting audit tests such as journal testing. Notwithstanding the expected efficiency gains from adoption of technology, the need to provide additional services while complying with statutory requirements remain</w:t>
      </w:r>
      <w:r w:rsidR="00F24A79">
        <w:rPr>
          <w:rFonts w:ascii="Times New Roman" w:hAnsi="Times New Roman" w:cs="Times New Roman"/>
          <w:sz w:val="24"/>
          <w:szCs w:val="24"/>
        </w:rPr>
        <w:t>s</w:t>
      </w:r>
      <w:r w:rsidRPr="007953A8">
        <w:rPr>
          <w:rFonts w:ascii="Times New Roman" w:hAnsi="Times New Roman" w:cs="Times New Roman"/>
          <w:sz w:val="24"/>
          <w:szCs w:val="24"/>
        </w:rPr>
        <w:t xml:space="preserve"> paramount. This implies that adoption of technology by </w:t>
      </w:r>
      <w:r w:rsidR="003157BB" w:rsidRPr="007953A8">
        <w:rPr>
          <w:rFonts w:ascii="Times New Roman" w:hAnsi="Times New Roman" w:cs="Times New Roman"/>
          <w:sz w:val="24"/>
          <w:szCs w:val="24"/>
        </w:rPr>
        <w:t>SMAPs</w:t>
      </w:r>
      <w:r w:rsidRPr="007953A8">
        <w:rPr>
          <w:rFonts w:ascii="Times New Roman" w:hAnsi="Times New Roman" w:cs="Times New Roman"/>
          <w:sz w:val="24"/>
          <w:szCs w:val="24"/>
        </w:rPr>
        <w:t xml:space="preserve"> must ensure innovation in market, product, and service delivery (Hegazy</w:t>
      </w:r>
      <w:r w:rsidR="00854E9B" w:rsidRPr="007953A8">
        <w:rPr>
          <w:rFonts w:ascii="Times New Roman" w:hAnsi="Times New Roman" w:cs="Times New Roman"/>
          <w:sz w:val="24"/>
          <w:szCs w:val="24"/>
        </w:rPr>
        <w:t xml:space="preserve"> et al.</w:t>
      </w:r>
      <w:r w:rsidR="007868B0" w:rsidRPr="007953A8">
        <w:rPr>
          <w:rFonts w:ascii="Times New Roman" w:hAnsi="Times New Roman" w:cs="Times New Roman"/>
          <w:sz w:val="24"/>
          <w:szCs w:val="24"/>
        </w:rPr>
        <w:t>,</w:t>
      </w:r>
      <w:r w:rsidRPr="007953A8">
        <w:rPr>
          <w:rFonts w:ascii="Times New Roman" w:hAnsi="Times New Roman" w:cs="Times New Roman"/>
          <w:sz w:val="24"/>
          <w:szCs w:val="24"/>
        </w:rPr>
        <w:t xml:space="preserve"> 2017) while maintaining statutory compliance. This is in addition to the fact that implementation and diffusion of regulatory technology is </w:t>
      </w:r>
      <w:r w:rsidR="00B45DEF" w:rsidRPr="007953A8">
        <w:rPr>
          <w:rFonts w:ascii="Times New Roman" w:hAnsi="Times New Roman" w:cs="Times New Roman"/>
          <w:sz w:val="24"/>
          <w:szCs w:val="24"/>
        </w:rPr>
        <w:t>characterized</w:t>
      </w:r>
      <w:r w:rsidRPr="007953A8">
        <w:rPr>
          <w:rFonts w:ascii="Times New Roman" w:hAnsi="Times New Roman" w:cs="Times New Roman"/>
          <w:sz w:val="24"/>
          <w:szCs w:val="24"/>
        </w:rPr>
        <w:t xml:space="preserve"> by complexity (e.g., Ma</w:t>
      </w:r>
      <w:r w:rsidR="00854E9B" w:rsidRPr="007953A8">
        <w:rPr>
          <w:rFonts w:ascii="Times New Roman" w:hAnsi="Times New Roman" w:cs="Times New Roman"/>
          <w:sz w:val="24"/>
          <w:szCs w:val="24"/>
        </w:rPr>
        <w:t xml:space="preserve"> et al.</w:t>
      </w:r>
      <w:r w:rsidR="007868B0" w:rsidRPr="007953A8">
        <w:rPr>
          <w:rFonts w:ascii="Times New Roman" w:hAnsi="Times New Roman" w:cs="Times New Roman"/>
          <w:sz w:val="24"/>
          <w:szCs w:val="24"/>
        </w:rPr>
        <w:t>,</w:t>
      </w:r>
      <w:r w:rsidRPr="007953A8">
        <w:rPr>
          <w:rFonts w:ascii="Times New Roman" w:hAnsi="Times New Roman" w:cs="Times New Roman"/>
          <w:sz w:val="24"/>
          <w:szCs w:val="24"/>
        </w:rPr>
        <w:t xml:space="preserve"> 2021). </w:t>
      </w:r>
    </w:p>
    <w:p w14:paraId="48B518B4" w14:textId="77777777" w:rsidR="00A32C13" w:rsidRPr="007953A8" w:rsidRDefault="00A32C13" w:rsidP="00F32121">
      <w:pPr>
        <w:spacing w:line="480" w:lineRule="auto"/>
        <w:jc w:val="both"/>
        <w:rPr>
          <w:rFonts w:ascii="Times New Roman" w:hAnsi="Times New Roman" w:cs="Times New Roman"/>
          <w:sz w:val="24"/>
          <w:szCs w:val="24"/>
        </w:rPr>
      </w:pPr>
    </w:p>
    <w:p w14:paraId="1DE4B278" w14:textId="77777777" w:rsidR="001827D3" w:rsidRPr="007953A8" w:rsidRDefault="001A582C" w:rsidP="00546914">
      <w:pPr>
        <w:pStyle w:val="ListParagraph"/>
        <w:numPr>
          <w:ilvl w:val="0"/>
          <w:numId w:val="1"/>
        </w:numPr>
        <w:spacing w:line="480" w:lineRule="auto"/>
        <w:jc w:val="both"/>
        <w:rPr>
          <w:rFonts w:ascii="Times New Roman" w:hAnsi="Times New Roman" w:cs="Times New Roman"/>
          <w:b/>
          <w:sz w:val="24"/>
          <w:szCs w:val="24"/>
        </w:rPr>
      </w:pPr>
      <w:r w:rsidRPr="007953A8">
        <w:rPr>
          <w:rFonts w:ascii="Times New Roman" w:hAnsi="Times New Roman" w:cs="Times New Roman"/>
          <w:b/>
          <w:sz w:val="24"/>
          <w:szCs w:val="24"/>
        </w:rPr>
        <w:t>H</w:t>
      </w:r>
      <w:r w:rsidR="001827D3" w:rsidRPr="007953A8">
        <w:rPr>
          <w:rFonts w:ascii="Times New Roman" w:hAnsi="Times New Roman" w:cs="Times New Roman"/>
          <w:b/>
          <w:sz w:val="24"/>
          <w:szCs w:val="24"/>
        </w:rPr>
        <w:t>ypotheses development</w:t>
      </w:r>
    </w:p>
    <w:p w14:paraId="699F632F" w14:textId="57E7FE6A" w:rsidR="007D41EB" w:rsidRPr="007953A8" w:rsidRDefault="00AE7033" w:rsidP="003E688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The following paragraphs set out our testable h</w:t>
      </w:r>
      <w:r w:rsidR="00AE2EAF" w:rsidRPr="007953A8">
        <w:rPr>
          <w:rFonts w:ascii="Times New Roman" w:hAnsi="Times New Roman" w:cs="Times New Roman"/>
          <w:sz w:val="24"/>
          <w:szCs w:val="24"/>
        </w:rPr>
        <w:t>ypotheses that are developed as extension of</w:t>
      </w:r>
      <w:r w:rsidRPr="007953A8">
        <w:rPr>
          <w:rFonts w:ascii="Times New Roman" w:hAnsi="Times New Roman" w:cs="Times New Roman"/>
          <w:sz w:val="24"/>
          <w:szCs w:val="24"/>
        </w:rPr>
        <w:t xml:space="preserve"> extant literature as discussed in the preceding section.</w:t>
      </w:r>
    </w:p>
    <w:p w14:paraId="22ACE7C1" w14:textId="770446DE" w:rsidR="001827D3" w:rsidRPr="002F219A" w:rsidRDefault="002F219A" w:rsidP="002F219A">
      <w:pPr>
        <w:pStyle w:val="ListParagraph"/>
        <w:numPr>
          <w:ilvl w:val="1"/>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827D3" w:rsidRPr="002F219A">
        <w:rPr>
          <w:rFonts w:ascii="Times New Roman" w:hAnsi="Times New Roman" w:cs="Times New Roman"/>
          <w:b/>
          <w:sz w:val="24"/>
          <w:szCs w:val="24"/>
        </w:rPr>
        <w:t>Firm size and risk tolerance</w:t>
      </w:r>
    </w:p>
    <w:p w14:paraId="17E0ECC7" w14:textId="664BC6F7" w:rsidR="006331F7" w:rsidRPr="007953A8" w:rsidRDefault="005060C0" w:rsidP="003E688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Generally, i</w:t>
      </w:r>
      <w:r w:rsidR="001827D3" w:rsidRPr="007953A8">
        <w:rPr>
          <w:rFonts w:ascii="Times New Roman" w:hAnsi="Times New Roman" w:cs="Times New Roman"/>
          <w:sz w:val="24"/>
          <w:szCs w:val="24"/>
        </w:rPr>
        <w:t xml:space="preserve">nnovation is a difficult activity especially for </w:t>
      </w:r>
      <w:r w:rsidR="00F24A79" w:rsidRPr="007953A8">
        <w:rPr>
          <w:rFonts w:ascii="Times New Roman" w:hAnsi="Times New Roman" w:cs="Times New Roman"/>
          <w:sz w:val="24"/>
          <w:szCs w:val="24"/>
        </w:rPr>
        <w:t>organizations</w:t>
      </w:r>
      <w:r w:rsidR="001827D3" w:rsidRPr="007953A8">
        <w:rPr>
          <w:rFonts w:ascii="Times New Roman" w:hAnsi="Times New Roman" w:cs="Times New Roman"/>
          <w:sz w:val="24"/>
          <w:szCs w:val="24"/>
        </w:rPr>
        <w:t xml:space="preserve"> with limited resources and inadequate experience (Hadjimanolis</w:t>
      </w:r>
      <w:r w:rsidR="00B6259A"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1999)</w:t>
      </w:r>
      <w:r w:rsidR="00921D45" w:rsidRPr="007953A8">
        <w:rPr>
          <w:rFonts w:ascii="Times New Roman" w:hAnsi="Times New Roman" w:cs="Times New Roman"/>
          <w:sz w:val="24"/>
          <w:szCs w:val="24"/>
        </w:rPr>
        <w:t xml:space="preserve">, considering </w:t>
      </w:r>
      <w:r w:rsidR="00DE68A5" w:rsidRPr="007953A8">
        <w:rPr>
          <w:rFonts w:ascii="Times New Roman" w:hAnsi="Times New Roman" w:cs="Times New Roman"/>
          <w:sz w:val="24"/>
          <w:szCs w:val="24"/>
        </w:rPr>
        <w:t>it involves risk-taking</w:t>
      </w:r>
      <w:r w:rsidR="001827D3" w:rsidRPr="007953A8">
        <w:rPr>
          <w:rFonts w:ascii="Times New Roman" w:hAnsi="Times New Roman" w:cs="Times New Roman"/>
          <w:sz w:val="24"/>
          <w:szCs w:val="24"/>
        </w:rPr>
        <w:t>.</w:t>
      </w:r>
      <w:r w:rsidRPr="007953A8">
        <w:rPr>
          <w:rFonts w:ascii="Times New Roman" w:hAnsi="Times New Roman" w:cs="Times New Roman"/>
          <w:sz w:val="24"/>
          <w:szCs w:val="24"/>
        </w:rPr>
        <w:t xml:space="preserve"> This is because</w:t>
      </w:r>
      <w:r w:rsidR="001827D3" w:rsidRPr="007953A8">
        <w:rPr>
          <w:rFonts w:ascii="Times New Roman" w:hAnsi="Times New Roman" w:cs="Times New Roman"/>
          <w:sz w:val="24"/>
          <w:szCs w:val="24"/>
        </w:rPr>
        <w:t xml:space="preserve"> </w:t>
      </w:r>
      <w:r w:rsidRPr="007953A8">
        <w:rPr>
          <w:rFonts w:ascii="Times New Roman" w:hAnsi="Times New Roman" w:cs="Times New Roman"/>
          <w:sz w:val="24"/>
          <w:szCs w:val="24"/>
        </w:rPr>
        <w:t>l</w:t>
      </w:r>
      <w:r w:rsidR="001827D3" w:rsidRPr="007953A8">
        <w:rPr>
          <w:rFonts w:ascii="Times New Roman" w:hAnsi="Times New Roman" w:cs="Times New Roman"/>
          <w:sz w:val="24"/>
          <w:szCs w:val="24"/>
        </w:rPr>
        <w:t>arge firms</w:t>
      </w:r>
      <w:r w:rsidR="000A1500" w:rsidRPr="007953A8">
        <w:rPr>
          <w:rFonts w:ascii="Times New Roman" w:hAnsi="Times New Roman" w:cs="Times New Roman"/>
          <w:sz w:val="24"/>
          <w:szCs w:val="24"/>
        </w:rPr>
        <w:t xml:space="preserve"> (larger SMEs)</w:t>
      </w:r>
      <w:r w:rsidR="001827D3" w:rsidRPr="007953A8">
        <w:rPr>
          <w:rFonts w:ascii="Times New Roman" w:hAnsi="Times New Roman" w:cs="Times New Roman"/>
          <w:sz w:val="24"/>
          <w:szCs w:val="24"/>
        </w:rPr>
        <w:t xml:space="preserve"> have innovatory advantages that include </w:t>
      </w:r>
      <w:r w:rsidR="00E03857" w:rsidRPr="007953A8">
        <w:rPr>
          <w:rFonts w:ascii="Times New Roman" w:hAnsi="Times New Roman" w:cs="Times New Roman"/>
          <w:sz w:val="24"/>
          <w:szCs w:val="24"/>
        </w:rPr>
        <w:t xml:space="preserve">relatively </w:t>
      </w:r>
      <w:r w:rsidR="001827D3" w:rsidRPr="007953A8">
        <w:rPr>
          <w:rFonts w:ascii="Times New Roman" w:hAnsi="Times New Roman" w:cs="Times New Roman"/>
          <w:sz w:val="24"/>
          <w:szCs w:val="24"/>
        </w:rPr>
        <w:t>large financia</w:t>
      </w:r>
      <w:r w:rsidR="005A3690" w:rsidRPr="007953A8">
        <w:rPr>
          <w:rFonts w:ascii="Times New Roman" w:hAnsi="Times New Roman" w:cs="Times New Roman"/>
          <w:sz w:val="24"/>
          <w:szCs w:val="24"/>
        </w:rPr>
        <w:t>l and qualified human resources</w:t>
      </w:r>
      <w:r w:rsidR="0031624E"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extended external scientific and technological networks (Rothwell </w:t>
      </w:r>
      <w:r w:rsidR="00667ECD" w:rsidRPr="007953A8">
        <w:rPr>
          <w:rFonts w:ascii="Times New Roman" w:hAnsi="Times New Roman" w:cs="Times New Roman"/>
          <w:sz w:val="24"/>
          <w:szCs w:val="24"/>
        </w:rPr>
        <w:t>&amp;</w:t>
      </w:r>
      <w:r w:rsidR="001827D3" w:rsidRPr="007953A8">
        <w:rPr>
          <w:rFonts w:ascii="Times New Roman" w:hAnsi="Times New Roman" w:cs="Times New Roman"/>
          <w:sz w:val="24"/>
          <w:szCs w:val="24"/>
        </w:rPr>
        <w:t xml:space="preserve"> Dodgson</w:t>
      </w:r>
      <w:r w:rsidR="00B6259A"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1991).</w:t>
      </w:r>
      <w:r w:rsidR="00205A23" w:rsidRPr="007953A8">
        <w:rPr>
          <w:rFonts w:ascii="Times New Roman" w:hAnsi="Times New Roman" w:cs="Times New Roman"/>
          <w:sz w:val="24"/>
          <w:szCs w:val="24"/>
        </w:rPr>
        <w:t xml:space="preserve"> This </w:t>
      </w:r>
      <w:r w:rsidR="00401C68" w:rsidRPr="007953A8">
        <w:rPr>
          <w:rFonts w:ascii="Times New Roman" w:hAnsi="Times New Roman" w:cs="Times New Roman"/>
          <w:sz w:val="24"/>
          <w:szCs w:val="24"/>
        </w:rPr>
        <w:t>implies</w:t>
      </w:r>
      <w:r w:rsidR="00D724B7" w:rsidRPr="007953A8">
        <w:rPr>
          <w:rFonts w:ascii="Times New Roman" w:hAnsi="Times New Roman" w:cs="Times New Roman"/>
          <w:sz w:val="24"/>
          <w:szCs w:val="24"/>
        </w:rPr>
        <w:t xml:space="preserve"> that</w:t>
      </w:r>
      <w:r w:rsidR="00401C68" w:rsidRPr="007953A8">
        <w:rPr>
          <w:rFonts w:ascii="Times New Roman" w:hAnsi="Times New Roman" w:cs="Times New Roman"/>
          <w:sz w:val="24"/>
          <w:szCs w:val="24"/>
        </w:rPr>
        <w:t xml:space="preserve"> </w:t>
      </w:r>
      <w:r w:rsidR="005955A2" w:rsidRPr="007953A8">
        <w:rPr>
          <w:rFonts w:ascii="Times New Roman" w:hAnsi="Times New Roman" w:cs="Times New Roman"/>
          <w:sz w:val="24"/>
          <w:szCs w:val="24"/>
        </w:rPr>
        <w:t xml:space="preserve">in the event of </w:t>
      </w:r>
      <w:r w:rsidR="00123EC0" w:rsidRPr="007953A8">
        <w:rPr>
          <w:rFonts w:ascii="Times New Roman" w:hAnsi="Times New Roman" w:cs="Times New Roman"/>
          <w:sz w:val="24"/>
          <w:szCs w:val="24"/>
        </w:rPr>
        <w:t xml:space="preserve">unsuccessful </w:t>
      </w:r>
      <w:r w:rsidR="00123EC0" w:rsidRPr="007953A8">
        <w:rPr>
          <w:rFonts w:ascii="Times New Roman" w:hAnsi="Times New Roman" w:cs="Times New Roman"/>
          <w:sz w:val="24"/>
          <w:szCs w:val="24"/>
        </w:rPr>
        <w:lastRenderedPageBreak/>
        <w:t>innov</w:t>
      </w:r>
      <w:r w:rsidR="00115051" w:rsidRPr="007953A8">
        <w:rPr>
          <w:rFonts w:ascii="Times New Roman" w:hAnsi="Times New Roman" w:cs="Times New Roman"/>
          <w:sz w:val="24"/>
          <w:szCs w:val="24"/>
        </w:rPr>
        <w:t xml:space="preserve">ation (i.e., risk </w:t>
      </w:r>
      <w:r w:rsidR="003B353B" w:rsidRPr="007953A8">
        <w:rPr>
          <w:rFonts w:ascii="Times New Roman" w:hAnsi="Times New Roman" w:cs="Times New Roman"/>
          <w:sz w:val="24"/>
          <w:szCs w:val="24"/>
        </w:rPr>
        <w:t>materializes</w:t>
      </w:r>
      <w:r w:rsidR="00115051" w:rsidRPr="007953A8">
        <w:rPr>
          <w:rFonts w:ascii="Times New Roman" w:hAnsi="Times New Roman" w:cs="Times New Roman"/>
          <w:sz w:val="24"/>
          <w:szCs w:val="24"/>
        </w:rPr>
        <w:t>)</w:t>
      </w:r>
      <w:r w:rsidR="005955A2" w:rsidRPr="007953A8">
        <w:rPr>
          <w:rFonts w:ascii="Times New Roman" w:hAnsi="Times New Roman" w:cs="Times New Roman"/>
          <w:sz w:val="24"/>
          <w:szCs w:val="24"/>
        </w:rPr>
        <w:t xml:space="preserve">, these firms </w:t>
      </w:r>
      <w:r w:rsidR="006072EA" w:rsidRPr="007953A8">
        <w:rPr>
          <w:rFonts w:ascii="Times New Roman" w:hAnsi="Times New Roman" w:cs="Times New Roman"/>
          <w:sz w:val="24"/>
          <w:szCs w:val="24"/>
        </w:rPr>
        <w:t>often have capacity</w:t>
      </w:r>
      <w:r w:rsidR="00D84A34" w:rsidRPr="007953A8">
        <w:rPr>
          <w:rFonts w:ascii="Times New Roman" w:hAnsi="Times New Roman" w:cs="Times New Roman"/>
          <w:sz w:val="24"/>
          <w:szCs w:val="24"/>
        </w:rPr>
        <w:t xml:space="preserve"> (resources)</w:t>
      </w:r>
      <w:r w:rsidR="006072EA" w:rsidRPr="007953A8">
        <w:rPr>
          <w:rFonts w:ascii="Times New Roman" w:hAnsi="Times New Roman" w:cs="Times New Roman"/>
          <w:sz w:val="24"/>
          <w:szCs w:val="24"/>
        </w:rPr>
        <w:t xml:space="preserve"> to absorb the resulting impact.</w:t>
      </w:r>
      <w:r w:rsidR="001827D3" w:rsidRPr="007953A8">
        <w:rPr>
          <w:rFonts w:ascii="Times New Roman" w:hAnsi="Times New Roman" w:cs="Times New Roman"/>
          <w:sz w:val="24"/>
          <w:szCs w:val="24"/>
        </w:rPr>
        <w:t xml:space="preserve"> </w:t>
      </w:r>
      <w:r w:rsidR="00A3669B" w:rsidRPr="007953A8">
        <w:rPr>
          <w:rFonts w:ascii="Times New Roman" w:hAnsi="Times New Roman" w:cs="Times New Roman"/>
          <w:sz w:val="24"/>
          <w:szCs w:val="24"/>
        </w:rPr>
        <w:t>Rothwell</w:t>
      </w:r>
      <w:r w:rsidR="002F12FE" w:rsidRPr="007953A8">
        <w:rPr>
          <w:rFonts w:ascii="Times New Roman" w:hAnsi="Times New Roman" w:cs="Times New Roman"/>
          <w:sz w:val="24"/>
          <w:szCs w:val="24"/>
        </w:rPr>
        <w:t xml:space="preserve"> and Dodgson (1991) argue</w:t>
      </w:r>
      <w:r w:rsidR="00530230" w:rsidRPr="007953A8">
        <w:rPr>
          <w:rFonts w:ascii="Times New Roman" w:hAnsi="Times New Roman" w:cs="Times New Roman"/>
          <w:sz w:val="24"/>
          <w:szCs w:val="24"/>
        </w:rPr>
        <w:t xml:space="preserve"> that </w:t>
      </w:r>
      <w:r w:rsidR="00FC19A1" w:rsidRPr="007953A8">
        <w:rPr>
          <w:rFonts w:ascii="Times New Roman" w:hAnsi="Times New Roman" w:cs="Times New Roman"/>
          <w:sz w:val="24"/>
          <w:szCs w:val="24"/>
        </w:rPr>
        <w:t>this</w:t>
      </w:r>
      <w:r w:rsidR="00685D7F" w:rsidRPr="007953A8">
        <w:rPr>
          <w:rFonts w:ascii="Times New Roman" w:hAnsi="Times New Roman" w:cs="Times New Roman"/>
          <w:sz w:val="24"/>
          <w:szCs w:val="24"/>
        </w:rPr>
        <w:t xml:space="preserve"> is not the case for</w:t>
      </w:r>
      <w:r w:rsidRPr="007953A8">
        <w:rPr>
          <w:rFonts w:ascii="Times New Roman" w:hAnsi="Times New Roman" w:cs="Times New Roman"/>
          <w:sz w:val="24"/>
          <w:szCs w:val="24"/>
        </w:rPr>
        <w:t xml:space="preserve"> SMEs</w:t>
      </w:r>
      <w:r w:rsidR="001827D3" w:rsidRPr="007953A8">
        <w:rPr>
          <w:rFonts w:ascii="Times New Roman" w:hAnsi="Times New Roman" w:cs="Times New Roman"/>
          <w:sz w:val="24"/>
          <w:szCs w:val="24"/>
        </w:rPr>
        <w:t xml:space="preserve"> </w:t>
      </w:r>
      <w:r w:rsidR="00224548" w:rsidRPr="007953A8">
        <w:rPr>
          <w:rFonts w:ascii="Times New Roman" w:hAnsi="Times New Roman" w:cs="Times New Roman"/>
          <w:sz w:val="24"/>
          <w:szCs w:val="24"/>
        </w:rPr>
        <w:t>(smaller SMEs)</w:t>
      </w:r>
      <w:r w:rsidR="001827D3" w:rsidRPr="007953A8">
        <w:rPr>
          <w:rFonts w:ascii="Times New Roman" w:hAnsi="Times New Roman" w:cs="Times New Roman"/>
          <w:sz w:val="24"/>
          <w:szCs w:val="24"/>
        </w:rPr>
        <w:t>.</w:t>
      </w:r>
      <w:r w:rsidR="00B53C15" w:rsidRPr="007953A8">
        <w:rPr>
          <w:rFonts w:ascii="Times New Roman" w:hAnsi="Times New Roman" w:cs="Times New Roman"/>
          <w:sz w:val="24"/>
          <w:szCs w:val="24"/>
        </w:rPr>
        <w:t xml:space="preserve"> </w:t>
      </w:r>
      <w:r w:rsidR="003C4BFB" w:rsidRPr="007953A8">
        <w:rPr>
          <w:rFonts w:ascii="Times New Roman" w:hAnsi="Times New Roman" w:cs="Times New Roman"/>
          <w:sz w:val="24"/>
          <w:szCs w:val="24"/>
        </w:rPr>
        <w:t>This suggests that lar</w:t>
      </w:r>
      <w:r w:rsidR="008A6534" w:rsidRPr="007953A8">
        <w:rPr>
          <w:rFonts w:ascii="Times New Roman" w:hAnsi="Times New Roman" w:cs="Times New Roman"/>
          <w:sz w:val="24"/>
          <w:szCs w:val="24"/>
        </w:rPr>
        <w:t>ger firms are likely to be more risk-tolerant than smaller firms.</w:t>
      </w:r>
      <w:r w:rsidR="00AF087F" w:rsidRPr="007953A8">
        <w:rPr>
          <w:rFonts w:ascii="Times New Roman" w:hAnsi="Times New Roman" w:cs="Times New Roman"/>
          <w:sz w:val="24"/>
          <w:szCs w:val="24"/>
        </w:rPr>
        <w:t xml:space="preserve"> </w:t>
      </w:r>
    </w:p>
    <w:p w14:paraId="30C33A81" w14:textId="05E9BE79" w:rsidR="001827D3" w:rsidRPr="007953A8" w:rsidRDefault="007C1119" w:rsidP="0097090D">
      <w:pPr>
        <w:spacing w:line="480" w:lineRule="auto"/>
        <w:ind w:firstLine="720"/>
        <w:jc w:val="both"/>
        <w:rPr>
          <w:rFonts w:ascii="Times New Roman" w:hAnsi="Times New Roman" w:cs="Times New Roman"/>
          <w:w w:val="105"/>
          <w:sz w:val="24"/>
          <w:szCs w:val="24"/>
        </w:rPr>
      </w:pPr>
      <w:r w:rsidRPr="007953A8">
        <w:rPr>
          <w:rFonts w:ascii="Times New Roman" w:hAnsi="Times New Roman" w:cs="Times New Roman"/>
          <w:sz w:val="24"/>
          <w:szCs w:val="24"/>
        </w:rPr>
        <w:t xml:space="preserve">The use of digitization and artificial intelligence (AI) is ramping up across industries (Tiberius </w:t>
      </w:r>
      <w:r w:rsidR="00667ECD" w:rsidRPr="007953A8">
        <w:rPr>
          <w:rFonts w:ascii="Times New Roman" w:hAnsi="Times New Roman" w:cs="Times New Roman"/>
          <w:sz w:val="24"/>
          <w:szCs w:val="24"/>
        </w:rPr>
        <w:t>&amp;</w:t>
      </w:r>
      <w:r w:rsidRPr="007953A8">
        <w:rPr>
          <w:rFonts w:ascii="Times New Roman" w:hAnsi="Times New Roman" w:cs="Times New Roman"/>
          <w:sz w:val="24"/>
          <w:szCs w:val="24"/>
        </w:rPr>
        <w:t xml:space="preserve"> Hirth</w:t>
      </w:r>
      <w:r w:rsidR="007B44B8" w:rsidRPr="007953A8">
        <w:rPr>
          <w:rFonts w:ascii="Times New Roman" w:hAnsi="Times New Roman" w:cs="Times New Roman"/>
          <w:sz w:val="24"/>
          <w:szCs w:val="24"/>
        </w:rPr>
        <w:t>,</w:t>
      </w:r>
      <w:r w:rsidRPr="007953A8">
        <w:rPr>
          <w:rFonts w:ascii="Times New Roman" w:hAnsi="Times New Roman" w:cs="Times New Roman"/>
          <w:sz w:val="24"/>
          <w:szCs w:val="24"/>
        </w:rPr>
        <w:t xml:space="preserve"> 2019). Although some of the larger accounting firms have made in-roads, accounting firms using AI are exposed to the risk of inaccurate results as well as the risk of noncompliance with accounting standards and/or other regulations (e.g.</w:t>
      </w:r>
      <w:r w:rsidR="00F259D2" w:rsidRPr="007953A8">
        <w:rPr>
          <w:rFonts w:ascii="Times New Roman" w:hAnsi="Times New Roman" w:cs="Times New Roman"/>
          <w:sz w:val="24"/>
          <w:szCs w:val="24"/>
        </w:rPr>
        <w:t>,</w:t>
      </w:r>
      <w:r w:rsidRPr="007953A8">
        <w:rPr>
          <w:rFonts w:ascii="Times New Roman" w:hAnsi="Times New Roman" w:cs="Times New Roman"/>
          <w:sz w:val="24"/>
          <w:szCs w:val="24"/>
        </w:rPr>
        <w:t xml:space="preserve"> Trompeter </w:t>
      </w:r>
      <w:r w:rsidR="00667ECD" w:rsidRPr="007953A8">
        <w:rPr>
          <w:rFonts w:ascii="Times New Roman" w:hAnsi="Times New Roman" w:cs="Times New Roman"/>
          <w:sz w:val="24"/>
          <w:szCs w:val="24"/>
        </w:rPr>
        <w:t>&amp;</w:t>
      </w:r>
      <w:r w:rsidRPr="007953A8">
        <w:rPr>
          <w:rFonts w:ascii="Times New Roman" w:hAnsi="Times New Roman" w:cs="Times New Roman"/>
          <w:sz w:val="24"/>
          <w:szCs w:val="24"/>
        </w:rPr>
        <w:t xml:space="preserve"> Wright</w:t>
      </w:r>
      <w:r w:rsidR="007B44B8" w:rsidRPr="007953A8">
        <w:rPr>
          <w:rFonts w:ascii="Times New Roman" w:hAnsi="Times New Roman" w:cs="Times New Roman"/>
          <w:sz w:val="24"/>
          <w:szCs w:val="24"/>
        </w:rPr>
        <w:t>,</w:t>
      </w:r>
      <w:r w:rsidRPr="007953A8">
        <w:rPr>
          <w:rFonts w:ascii="Times New Roman" w:hAnsi="Times New Roman" w:cs="Times New Roman"/>
          <w:sz w:val="24"/>
          <w:szCs w:val="24"/>
        </w:rPr>
        <w:t xml:space="preserve"> 2010).</w:t>
      </w:r>
      <w:r w:rsidR="00E62727" w:rsidRPr="007953A8">
        <w:rPr>
          <w:rFonts w:ascii="Times New Roman" w:hAnsi="Times New Roman" w:cs="Times New Roman"/>
          <w:sz w:val="24"/>
          <w:szCs w:val="24"/>
        </w:rPr>
        <w:t xml:space="preserve"> </w:t>
      </w:r>
      <w:r w:rsidR="004D6DE2" w:rsidRPr="007953A8">
        <w:rPr>
          <w:rFonts w:ascii="Times New Roman" w:hAnsi="Times New Roman" w:cs="Times New Roman"/>
          <w:sz w:val="24"/>
          <w:szCs w:val="24"/>
        </w:rPr>
        <w:t>Although t</w:t>
      </w:r>
      <w:r w:rsidR="00DE6E6F" w:rsidRPr="007953A8">
        <w:rPr>
          <w:rFonts w:ascii="Times New Roman" w:hAnsi="Times New Roman" w:cs="Times New Roman"/>
          <w:sz w:val="24"/>
          <w:szCs w:val="24"/>
        </w:rPr>
        <w:t>h</w:t>
      </w:r>
      <w:r w:rsidR="000A4C5F" w:rsidRPr="007953A8">
        <w:rPr>
          <w:rFonts w:ascii="Times New Roman" w:hAnsi="Times New Roman" w:cs="Times New Roman"/>
          <w:sz w:val="24"/>
          <w:szCs w:val="24"/>
        </w:rPr>
        <w:t>e implication is</w:t>
      </w:r>
      <w:r w:rsidR="00704B5A" w:rsidRPr="007953A8">
        <w:rPr>
          <w:rFonts w:ascii="Times New Roman" w:hAnsi="Times New Roman" w:cs="Times New Roman"/>
          <w:sz w:val="24"/>
          <w:szCs w:val="24"/>
        </w:rPr>
        <w:t xml:space="preserve"> that</w:t>
      </w:r>
      <w:r w:rsidR="00856EA0" w:rsidRPr="007953A8">
        <w:rPr>
          <w:rFonts w:ascii="Times New Roman" w:hAnsi="Times New Roman" w:cs="Times New Roman"/>
          <w:sz w:val="24"/>
          <w:szCs w:val="24"/>
        </w:rPr>
        <w:t xml:space="preserve"> </w:t>
      </w:r>
      <w:r w:rsidR="00702BAE" w:rsidRPr="007953A8">
        <w:rPr>
          <w:rFonts w:ascii="Times New Roman" w:hAnsi="Times New Roman" w:cs="Times New Roman"/>
          <w:sz w:val="24"/>
          <w:szCs w:val="24"/>
        </w:rPr>
        <w:t xml:space="preserve">accounting firms that are risk-tolerant </w:t>
      </w:r>
      <w:r w:rsidR="00423733" w:rsidRPr="007953A8">
        <w:rPr>
          <w:rFonts w:ascii="Times New Roman" w:hAnsi="Times New Roman" w:cs="Times New Roman"/>
          <w:sz w:val="24"/>
          <w:szCs w:val="24"/>
        </w:rPr>
        <w:t xml:space="preserve">would want to </w:t>
      </w:r>
      <w:r w:rsidR="00E56860" w:rsidRPr="007953A8">
        <w:rPr>
          <w:rFonts w:ascii="Times New Roman" w:hAnsi="Times New Roman" w:cs="Times New Roman"/>
          <w:sz w:val="24"/>
          <w:szCs w:val="24"/>
        </w:rPr>
        <w:t xml:space="preserve">implement AI, </w:t>
      </w:r>
      <w:r w:rsidR="00C215B4" w:rsidRPr="007953A8">
        <w:rPr>
          <w:rFonts w:ascii="Times New Roman" w:hAnsi="Times New Roman" w:cs="Times New Roman"/>
          <w:sz w:val="24"/>
          <w:szCs w:val="24"/>
        </w:rPr>
        <w:t xml:space="preserve">and </w:t>
      </w:r>
      <w:r w:rsidR="00E56860" w:rsidRPr="007953A8">
        <w:rPr>
          <w:rFonts w:ascii="Times New Roman" w:hAnsi="Times New Roman" w:cs="Times New Roman"/>
          <w:sz w:val="24"/>
          <w:szCs w:val="24"/>
        </w:rPr>
        <w:t>those that are risk-averse would not</w:t>
      </w:r>
      <w:r w:rsidR="00C92A2C" w:rsidRPr="007953A8">
        <w:rPr>
          <w:rFonts w:ascii="Times New Roman" w:hAnsi="Times New Roman" w:cs="Times New Roman"/>
          <w:sz w:val="24"/>
          <w:szCs w:val="24"/>
        </w:rPr>
        <w:t>, management would also have to consider</w:t>
      </w:r>
      <w:r w:rsidR="009F1677" w:rsidRPr="007953A8">
        <w:rPr>
          <w:rFonts w:ascii="Times New Roman" w:hAnsi="Times New Roman" w:cs="Times New Roman"/>
          <w:sz w:val="24"/>
          <w:szCs w:val="24"/>
        </w:rPr>
        <w:t xml:space="preserve"> the adequacy of resources within the firm.</w:t>
      </w:r>
      <w:r w:rsidRPr="007953A8">
        <w:rPr>
          <w:rFonts w:ascii="Times New Roman" w:hAnsi="Times New Roman" w:cs="Times New Roman"/>
          <w:sz w:val="24"/>
          <w:szCs w:val="24"/>
        </w:rPr>
        <w:t xml:space="preserve"> </w:t>
      </w:r>
      <w:r w:rsidR="008E1D13" w:rsidRPr="007953A8">
        <w:rPr>
          <w:rFonts w:ascii="Times New Roman" w:hAnsi="Times New Roman" w:cs="Times New Roman"/>
          <w:sz w:val="24"/>
          <w:szCs w:val="24"/>
        </w:rPr>
        <w:t>SMAPs</w:t>
      </w:r>
      <w:r w:rsidRPr="007953A8">
        <w:rPr>
          <w:rFonts w:ascii="Times New Roman" w:hAnsi="Times New Roman" w:cs="Times New Roman"/>
          <w:sz w:val="24"/>
          <w:szCs w:val="24"/>
        </w:rPr>
        <w:t xml:space="preserve"> and their clients are resource-constrained (e.g., Ma</w:t>
      </w:r>
      <w:r w:rsidR="00667ECD" w:rsidRPr="007953A8">
        <w:rPr>
          <w:rFonts w:ascii="Times New Roman" w:hAnsi="Times New Roman" w:cs="Times New Roman"/>
          <w:sz w:val="24"/>
          <w:szCs w:val="24"/>
        </w:rPr>
        <w:t xml:space="preserve"> et al.</w:t>
      </w:r>
      <w:r w:rsidR="007B44B8" w:rsidRPr="007953A8">
        <w:rPr>
          <w:rFonts w:ascii="Times New Roman" w:hAnsi="Times New Roman" w:cs="Times New Roman"/>
          <w:sz w:val="24"/>
          <w:szCs w:val="24"/>
        </w:rPr>
        <w:t>,</w:t>
      </w:r>
      <w:r w:rsidRPr="007953A8">
        <w:rPr>
          <w:rFonts w:ascii="Times New Roman" w:hAnsi="Times New Roman" w:cs="Times New Roman"/>
          <w:sz w:val="24"/>
          <w:szCs w:val="24"/>
        </w:rPr>
        <w:t xml:space="preserve"> 2021) and, therefore, face the additional risk of diverting limited resources to invest in this technology.</w:t>
      </w:r>
      <w:r w:rsidR="00030A1E" w:rsidRPr="007953A8">
        <w:rPr>
          <w:rFonts w:ascii="Times New Roman" w:hAnsi="Times New Roman" w:cs="Times New Roman"/>
          <w:sz w:val="24"/>
          <w:szCs w:val="24"/>
        </w:rPr>
        <w:t xml:space="preserve"> For instance, b</w:t>
      </w:r>
      <w:r w:rsidR="00030A1E" w:rsidRPr="007953A8">
        <w:rPr>
          <w:rFonts w:ascii="Times New Roman" w:hAnsi="Times New Roman" w:cs="Times New Roman"/>
          <w:w w:val="105"/>
          <w:sz w:val="24"/>
          <w:szCs w:val="24"/>
        </w:rPr>
        <w:t>y implementing technology and automation throughout the audit process, the time and effort constraints can be reduced (Elliott, 1998) and production efficiencies increased (Menon</w:t>
      </w:r>
      <w:r w:rsidR="00030A1E" w:rsidRPr="007953A8">
        <w:rPr>
          <w:rFonts w:ascii="Times New Roman" w:hAnsi="Times New Roman" w:cs="Times New Roman"/>
          <w:spacing w:val="-7"/>
          <w:w w:val="105"/>
          <w:sz w:val="24"/>
          <w:szCs w:val="24"/>
        </w:rPr>
        <w:t xml:space="preserve"> </w:t>
      </w:r>
      <w:r w:rsidR="00667ECD" w:rsidRPr="007953A8">
        <w:rPr>
          <w:rFonts w:ascii="Times New Roman" w:hAnsi="Times New Roman" w:cs="Times New Roman"/>
          <w:w w:val="105"/>
          <w:sz w:val="24"/>
          <w:szCs w:val="24"/>
        </w:rPr>
        <w:t>&amp;</w:t>
      </w:r>
      <w:r w:rsidR="00030A1E" w:rsidRPr="007953A8">
        <w:rPr>
          <w:rFonts w:ascii="Times New Roman" w:hAnsi="Times New Roman" w:cs="Times New Roman"/>
          <w:spacing w:val="-6"/>
          <w:w w:val="105"/>
          <w:sz w:val="24"/>
          <w:szCs w:val="24"/>
        </w:rPr>
        <w:t xml:space="preserve"> </w:t>
      </w:r>
      <w:r w:rsidR="00030A1E" w:rsidRPr="007953A8">
        <w:rPr>
          <w:rFonts w:ascii="Times New Roman" w:hAnsi="Times New Roman" w:cs="Times New Roman"/>
          <w:w w:val="105"/>
          <w:sz w:val="24"/>
          <w:szCs w:val="24"/>
        </w:rPr>
        <w:t>Williams</w:t>
      </w:r>
      <w:r w:rsidR="007B44B8" w:rsidRPr="007953A8">
        <w:rPr>
          <w:rFonts w:ascii="Times New Roman" w:hAnsi="Times New Roman" w:cs="Times New Roman"/>
          <w:w w:val="105"/>
          <w:sz w:val="24"/>
          <w:szCs w:val="24"/>
        </w:rPr>
        <w:t>,</w:t>
      </w:r>
      <w:r w:rsidR="00030A1E" w:rsidRPr="007953A8">
        <w:rPr>
          <w:rFonts w:ascii="Times New Roman" w:hAnsi="Times New Roman" w:cs="Times New Roman"/>
          <w:spacing w:val="-7"/>
          <w:w w:val="105"/>
          <w:sz w:val="24"/>
          <w:szCs w:val="24"/>
        </w:rPr>
        <w:t xml:space="preserve"> </w:t>
      </w:r>
      <w:r w:rsidR="00030A1E" w:rsidRPr="007953A8">
        <w:rPr>
          <w:rFonts w:ascii="Times New Roman" w:hAnsi="Times New Roman" w:cs="Times New Roman"/>
          <w:w w:val="105"/>
          <w:sz w:val="24"/>
          <w:szCs w:val="24"/>
        </w:rPr>
        <w:t>2001).</w:t>
      </w:r>
      <w:r w:rsidR="002620C9" w:rsidRPr="007953A8">
        <w:rPr>
          <w:rFonts w:ascii="Times New Roman" w:hAnsi="Times New Roman" w:cs="Times New Roman"/>
          <w:w w:val="105"/>
          <w:sz w:val="24"/>
          <w:szCs w:val="24"/>
        </w:rPr>
        <w:t xml:space="preserve"> However, </w:t>
      </w:r>
      <w:r w:rsidR="00923222" w:rsidRPr="007953A8">
        <w:rPr>
          <w:rFonts w:ascii="Times New Roman" w:hAnsi="Times New Roman" w:cs="Times New Roman"/>
          <w:w w:val="105"/>
          <w:sz w:val="24"/>
          <w:szCs w:val="24"/>
        </w:rPr>
        <w:t xml:space="preserve">such efficiency gains </w:t>
      </w:r>
      <w:r w:rsidR="00235310" w:rsidRPr="007953A8">
        <w:rPr>
          <w:rFonts w:ascii="Times New Roman" w:hAnsi="Times New Roman" w:cs="Times New Roman"/>
          <w:w w:val="105"/>
          <w:sz w:val="24"/>
          <w:szCs w:val="24"/>
        </w:rPr>
        <w:t>could be outweighed by</w:t>
      </w:r>
      <w:r w:rsidR="001B6131" w:rsidRPr="007953A8">
        <w:rPr>
          <w:rFonts w:ascii="Times New Roman" w:hAnsi="Times New Roman" w:cs="Times New Roman"/>
          <w:w w:val="105"/>
          <w:sz w:val="24"/>
          <w:szCs w:val="24"/>
        </w:rPr>
        <w:t xml:space="preserve"> </w:t>
      </w:r>
      <w:r w:rsidR="0069455A" w:rsidRPr="007953A8">
        <w:rPr>
          <w:rFonts w:ascii="Times New Roman" w:hAnsi="Times New Roman" w:cs="Times New Roman"/>
          <w:w w:val="105"/>
          <w:sz w:val="24"/>
          <w:szCs w:val="24"/>
        </w:rPr>
        <w:t xml:space="preserve">the consequences </w:t>
      </w:r>
      <w:r w:rsidR="001B6131" w:rsidRPr="007953A8">
        <w:rPr>
          <w:rFonts w:ascii="Times New Roman" w:hAnsi="Times New Roman" w:cs="Times New Roman"/>
          <w:w w:val="105"/>
          <w:sz w:val="24"/>
          <w:szCs w:val="24"/>
        </w:rPr>
        <w:t>of noncompliance</w:t>
      </w:r>
      <w:r w:rsidR="005A60D1" w:rsidRPr="007953A8">
        <w:rPr>
          <w:rFonts w:ascii="Times New Roman" w:hAnsi="Times New Roman" w:cs="Times New Roman"/>
          <w:w w:val="105"/>
          <w:sz w:val="24"/>
          <w:szCs w:val="24"/>
        </w:rPr>
        <w:t xml:space="preserve"> and</w:t>
      </w:r>
      <w:r w:rsidR="00D724B7" w:rsidRPr="007953A8">
        <w:rPr>
          <w:rFonts w:ascii="Times New Roman" w:hAnsi="Times New Roman" w:cs="Times New Roman"/>
          <w:w w:val="105"/>
          <w:sz w:val="24"/>
          <w:szCs w:val="24"/>
        </w:rPr>
        <w:t xml:space="preserve"> the</w:t>
      </w:r>
      <w:r w:rsidR="005A60D1" w:rsidRPr="007953A8">
        <w:rPr>
          <w:rFonts w:ascii="Times New Roman" w:hAnsi="Times New Roman" w:cs="Times New Roman"/>
          <w:w w:val="105"/>
          <w:sz w:val="24"/>
          <w:szCs w:val="24"/>
        </w:rPr>
        <w:t xml:space="preserve"> inappropriate audit opinion</w:t>
      </w:r>
      <w:r w:rsidR="0069455A" w:rsidRPr="007953A8">
        <w:rPr>
          <w:rFonts w:ascii="Times New Roman" w:hAnsi="Times New Roman" w:cs="Times New Roman"/>
          <w:w w:val="105"/>
          <w:sz w:val="24"/>
          <w:szCs w:val="24"/>
        </w:rPr>
        <w:t xml:space="preserve"> </w:t>
      </w:r>
      <w:r w:rsidR="00D724B7" w:rsidRPr="007953A8">
        <w:rPr>
          <w:rFonts w:ascii="Times New Roman" w:hAnsi="Times New Roman" w:cs="Times New Roman"/>
          <w:w w:val="105"/>
          <w:sz w:val="24"/>
          <w:szCs w:val="24"/>
        </w:rPr>
        <w:t xml:space="preserve">that would </w:t>
      </w:r>
      <w:r w:rsidR="0069455A" w:rsidRPr="007953A8">
        <w:rPr>
          <w:rFonts w:ascii="Times New Roman" w:hAnsi="Times New Roman" w:cs="Times New Roman"/>
          <w:w w:val="105"/>
          <w:sz w:val="24"/>
          <w:szCs w:val="24"/>
        </w:rPr>
        <w:t>result from inaccurate results.</w:t>
      </w:r>
      <w:r w:rsidR="001B6131" w:rsidRPr="007953A8">
        <w:rPr>
          <w:rFonts w:ascii="Times New Roman" w:hAnsi="Times New Roman" w:cs="Times New Roman"/>
          <w:w w:val="105"/>
          <w:sz w:val="24"/>
          <w:szCs w:val="24"/>
        </w:rPr>
        <w:t xml:space="preserve"> </w:t>
      </w:r>
      <w:r w:rsidR="00030A1E" w:rsidRPr="007953A8">
        <w:rPr>
          <w:rFonts w:ascii="Times New Roman" w:hAnsi="Times New Roman" w:cs="Times New Roman"/>
          <w:w w:val="105"/>
          <w:sz w:val="24"/>
          <w:szCs w:val="24"/>
        </w:rPr>
        <w:t xml:space="preserve"> </w:t>
      </w:r>
      <w:r w:rsidR="006D1288" w:rsidRPr="007953A8">
        <w:rPr>
          <w:rFonts w:ascii="Times New Roman" w:hAnsi="Times New Roman" w:cs="Times New Roman"/>
          <w:w w:val="105"/>
          <w:sz w:val="24"/>
          <w:szCs w:val="24"/>
        </w:rPr>
        <w:t>Also</w:t>
      </w:r>
      <w:r w:rsidR="00646ED7" w:rsidRPr="007953A8">
        <w:rPr>
          <w:rFonts w:ascii="Times New Roman" w:hAnsi="Times New Roman" w:cs="Times New Roman"/>
          <w:w w:val="105"/>
          <w:sz w:val="24"/>
          <w:szCs w:val="24"/>
        </w:rPr>
        <w:t>,</w:t>
      </w:r>
      <w:r w:rsidR="00942554" w:rsidRPr="007953A8">
        <w:rPr>
          <w:rFonts w:ascii="Times New Roman" w:hAnsi="Times New Roman" w:cs="Times New Roman"/>
          <w:w w:val="105"/>
          <w:sz w:val="24"/>
          <w:szCs w:val="24"/>
        </w:rPr>
        <w:t xml:space="preserve"> </w:t>
      </w:r>
      <w:r w:rsidR="003727B1" w:rsidRPr="007953A8">
        <w:rPr>
          <w:rFonts w:ascii="Times New Roman" w:hAnsi="Times New Roman" w:cs="Times New Roman"/>
          <w:w w:val="105"/>
          <w:sz w:val="24"/>
          <w:szCs w:val="24"/>
        </w:rPr>
        <w:t>while</w:t>
      </w:r>
      <w:r w:rsidR="000147AA" w:rsidRPr="007953A8">
        <w:rPr>
          <w:rFonts w:ascii="Times New Roman" w:hAnsi="Times New Roman" w:cs="Times New Roman"/>
          <w:w w:val="105"/>
          <w:sz w:val="24"/>
          <w:szCs w:val="24"/>
        </w:rPr>
        <w:t xml:space="preserve"> technology</w:t>
      </w:r>
      <w:r w:rsidR="00030A1E" w:rsidRPr="007953A8">
        <w:rPr>
          <w:rFonts w:ascii="Times New Roman" w:hAnsi="Times New Roman" w:cs="Times New Roman"/>
          <w:w w:val="105"/>
          <w:sz w:val="24"/>
          <w:szCs w:val="24"/>
        </w:rPr>
        <w:t xml:space="preserve"> facilitate</w:t>
      </w:r>
      <w:r w:rsidR="00F877F8" w:rsidRPr="007953A8">
        <w:rPr>
          <w:rFonts w:ascii="Times New Roman" w:hAnsi="Times New Roman" w:cs="Times New Roman"/>
          <w:w w:val="105"/>
          <w:sz w:val="24"/>
          <w:szCs w:val="24"/>
        </w:rPr>
        <w:t>s</w:t>
      </w:r>
      <w:r w:rsidR="00030A1E" w:rsidRPr="007953A8">
        <w:rPr>
          <w:rFonts w:ascii="Times New Roman" w:hAnsi="Times New Roman" w:cs="Times New Roman"/>
          <w:w w:val="105"/>
          <w:sz w:val="24"/>
          <w:szCs w:val="24"/>
        </w:rPr>
        <w:t xml:space="preserve"> continuous auditing and the development of real</w:t>
      </w:r>
      <w:r w:rsidR="00BE31FD" w:rsidRPr="007953A8">
        <w:rPr>
          <w:rFonts w:ascii="Times New Roman" w:hAnsi="Times New Roman" w:cs="Times New Roman"/>
          <w:w w:val="105"/>
          <w:sz w:val="24"/>
          <w:szCs w:val="24"/>
        </w:rPr>
        <w:t xml:space="preserve"> </w:t>
      </w:r>
      <w:r w:rsidR="00030A1E" w:rsidRPr="007953A8">
        <w:rPr>
          <w:rFonts w:ascii="Times New Roman" w:hAnsi="Times New Roman" w:cs="Times New Roman"/>
          <w:w w:val="105"/>
          <w:sz w:val="24"/>
          <w:szCs w:val="24"/>
        </w:rPr>
        <w:t>time assurance</w:t>
      </w:r>
      <w:r w:rsidR="00867ED9" w:rsidRPr="007953A8">
        <w:rPr>
          <w:rFonts w:ascii="Times New Roman" w:hAnsi="Times New Roman" w:cs="Times New Roman"/>
          <w:w w:val="105"/>
          <w:sz w:val="24"/>
          <w:szCs w:val="24"/>
        </w:rPr>
        <w:t>, the cost involved re</w:t>
      </w:r>
      <w:r w:rsidR="00201ECE" w:rsidRPr="007953A8">
        <w:rPr>
          <w:rFonts w:ascii="Times New Roman" w:hAnsi="Times New Roman" w:cs="Times New Roman"/>
          <w:w w:val="105"/>
          <w:sz w:val="24"/>
          <w:szCs w:val="24"/>
        </w:rPr>
        <w:t xml:space="preserve">quires prudence </w:t>
      </w:r>
      <w:r w:rsidR="00201ECE" w:rsidRPr="007953A8">
        <w:rPr>
          <w:rFonts w:ascii="Times New Roman" w:hAnsi="Times New Roman" w:cs="Times New Roman"/>
          <w:sz w:val="24"/>
          <w:szCs w:val="24"/>
        </w:rPr>
        <w:t>in its</w:t>
      </w:r>
      <w:r w:rsidR="00030A1E" w:rsidRPr="007953A8">
        <w:rPr>
          <w:rFonts w:ascii="Times New Roman" w:hAnsi="Times New Roman" w:cs="Times New Roman"/>
          <w:sz w:val="24"/>
          <w:szCs w:val="24"/>
        </w:rPr>
        <w:t xml:space="preserve"> implement</w:t>
      </w:r>
      <w:r w:rsidR="00201ECE" w:rsidRPr="007953A8">
        <w:rPr>
          <w:rFonts w:ascii="Times New Roman" w:hAnsi="Times New Roman" w:cs="Times New Roman"/>
          <w:sz w:val="24"/>
          <w:szCs w:val="24"/>
        </w:rPr>
        <w:t>ation</w:t>
      </w:r>
      <w:r w:rsidR="00030A1E" w:rsidRPr="007953A8">
        <w:rPr>
          <w:rFonts w:ascii="Times New Roman" w:hAnsi="Times New Roman" w:cs="Times New Roman"/>
          <w:sz w:val="24"/>
          <w:szCs w:val="24"/>
        </w:rPr>
        <w:t xml:space="preserve"> in high-risk business process, </w:t>
      </w:r>
      <w:r w:rsidR="00030A1E" w:rsidRPr="007953A8">
        <w:rPr>
          <w:rFonts w:ascii="Times New Roman" w:hAnsi="Times New Roman" w:cs="Times New Roman"/>
          <w:w w:val="105"/>
          <w:sz w:val="24"/>
          <w:szCs w:val="24"/>
        </w:rPr>
        <w:t xml:space="preserve">and lower risk business processes in the regular audit cycles </w:t>
      </w:r>
      <w:r w:rsidR="00030A1E" w:rsidRPr="007953A8">
        <w:rPr>
          <w:rFonts w:ascii="Times New Roman" w:hAnsi="Times New Roman" w:cs="Times New Roman"/>
          <w:sz w:val="24"/>
          <w:szCs w:val="24"/>
        </w:rPr>
        <w:t xml:space="preserve">(Chan </w:t>
      </w:r>
      <w:r w:rsidR="00667ECD" w:rsidRPr="007953A8">
        <w:rPr>
          <w:rFonts w:ascii="Times New Roman" w:hAnsi="Times New Roman" w:cs="Times New Roman"/>
          <w:sz w:val="24"/>
          <w:szCs w:val="24"/>
        </w:rPr>
        <w:t>&amp;</w:t>
      </w:r>
      <w:r w:rsidR="00030A1E" w:rsidRPr="007953A8">
        <w:rPr>
          <w:rFonts w:ascii="Times New Roman" w:hAnsi="Times New Roman" w:cs="Times New Roman"/>
          <w:sz w:val="24"/>
          <w:szCs w:val="24"/>
        </w:rPr>
        <w:t xml:space="preserve"> Vasarhelvi</w:t>
      </w:r>
      <w:r w:rsidR="007B44B8" w:rsidRPr="007953A8">
        <w:rPr>
          <w:rFonts w:ascii="Times New Roman" w:hAnsi="Times New Roman" w:cs="Times New Roman"/>
          <w:sz w:val="24"/>
          <w:szCs w:val="24"/>
        </w:rPr>
        <w:t>,</w:t>
      </w:r>
      <w:r w:rsidR="00030A1E" w:rsidRPr="007953A8">
        <w:rPr>
          <w:rFonts w:ascii="Times New Roman" w:hAnsi="Times New Roman" w:cs="Times New Roman"/>
          <w:sz w:val="24"/>
          <w:szCs w:val="24"/>
        </w:rPr>
        <w:t xml:space="preserve"> 2011).</w:t>
      </w:r>
      <w:r w:rsidR="00AC6EB2" w:rsidRPr="007953A8">
        <w:rPr>
          <w:rFonts w:ascii="Times New Roman" w:hAnsi="Times New Roman" w:cs="Times New Roman"/>
          <w:sz w:val="24"/>
          <w:szCs w:val="24"/>
        </w:rPr>
        <w:t xml:space="preserve"> </w:t>
      </w:r>
      <w:r w:rsidR="002C5524" w:rsidRPr="007953A8">
        <w:rPr>
          <w:rFonts w:ascii="Times New Roman" w:hAnsi="Times New Roman" w:cs="Times New Roman"/>
          <w:sz w:val="24"/>
          <w:szCs w:val="24"/>
        </w:rPr>
        <w:t>We</w:t>
      </w:r>
      <w:r w:rsidR="0084137A" w:rsidRPr="007953A8">
        <w:rPr>
          <w:rFonts w:ascii="Times New Roman" w:hAnsi="Times New Roman" w:cs="Times New Roman"/>
          <w:sz w:val="24"/>
          <w:szCs w:val="24"/>
        </w:rPr>
        <w:t xml:space="preserve"> submit that </w:t>
      </w:r>
      <w:r w:rsidR="0051526F" w:rsidRPr="007953A8">
        <w:rPr>
          <w:rFonts w:ascii="Times New Roman" w:hAnsi="Times New Roman" w:cs="Times New Roman"/>
          <w:sz w:val="24"/>
          <w:szCs w:val="24"/>
        </w:rPr>
        <w:t xml:space="preserve">while the </w:t>
      </w:r>
      <w:r w:rsidR="00011B9E" w:rsidRPr="007953A8">
        <w:rPr>
          <w:rFonts w:ascii="Times New Roman" w:hAnsi="Times New Roman" w:cs="Times New Roman"/>
          <w:sz w:val="24"/>
          <w:szCs w:val="24"/>
        </w:rPr>
        <w:t>cost involved require</w:t>
      </w:r>
      <w:r w:rsidR="009423D0" w:rsidRPr="007953A8">
        <w:rPr>
          <w:rFonts w:ascii="Times New Roman" w:hAnsi="Times New Roman" w:cs="Times New Roman"/>
          <w:sz w:val="24"/>
          <w:szCs w:val="24"/>
        </w:rPr>
        <w:t>s</w:t>
      </w:r>
      <w:r w:rsidR="0084137A" w:rsidRPr="007953A8">
        <w:rPr>
          <w:rFonts w:ascii="Times New Roman" w:hAnsi="Times New Roman" w:cs="Times New Roman"/>
          <w:sz w:val="24"/>
          <w:szCs w:val="24"/>
        </w:rPr>
        <w:t xml:space="preserve"> </w:t>
      </w:r>
      <w:r w:rsidR="00E049C1" w:rsidRPr="007953A8">
        <w:rPr>
          <w:rFonts w:ascii="Times New Roman" w:hAnsi="Times New Roman" w:cs="Times New Roman"/>
          <w:sz w:val="24"/>
          <w:szCs w:val="24"/>
        </w:rPr>
        <w:t>accounting firm</w:t>
      </w:r>
      <w:r w:rsidR="00D724B7" w:rsidRPr="007953A8">
        <w:rPr>
          <w:rFonts w:ascii="Times New Roman" w:hAnsi="Times New Roman" w:cs="Times New Roman"/>
          <w:sz w:val="24"/>
          <w:szCs w:val="24"/>
        </w:rPr>
        <w:t>s</w:t>
      </w:r>
      <w:r w:rsidR="00E049C1" w:rsidRPr="007953A8">
        <w:rPr>
          <w:rFonts w:ascii="Times New Roman" w:hAnsi="Times New Roman" w:cs="Times New Roman"/>
          <w:sz w:val="24"/>
          <w:szCs w:val="24"/>
        </w:rPr>
        <w:t xml:space="preserve"> </w:t>
      </w:r>
      <w:r w:rsidR="009423D0" w:rsidRPr="007953A8">
        <w:rPr>
          <w:rFonts w:ascii="Times New Roman" w:hAnsi="Times New Roman" w:cs="Times New Roman"/>
          <w:sz w:val="24"/>
          <w:szCs w:val="24"/>
        </w:rPr>
        <w:t>to have</w:t>
      </w:r>
      <w:r w:rsidR="00B658AC" w:rsidRPr="007953A8">
        <w:rPr>
          <w:rFonts w:ascii="Times New Roman" w:hAnsi="Times New Roman" w:cs="Times New Roman"/>
          <w:sz w:val="24"/>
          <w:szCs w:val="24"/>
        </w:rPr>
        <w:t xml:space="preserve"> </w:t>
      </w:r>
      <w:r w:rsidR="00E86EA3" w:rsidRPr="007953A8">
        <w:rPr>
          <w:rFonts w:ascii="Times New Roman" w:hAnsi="Times New Roman" w:cs="Times New Roman"/>
          <w:sz w:val="24"/>
          <w:szCs w:val="24"/>
        </w:rPr>
        <w:t>adequate</w:t>
      </w:r>
      <w:r w:rsidR="00B658AC" w:rsidRPr="007953A8">
        <w:rPr>
          <w:rFonts w:ascii="Times New Roman" w:hAnsi="Times New Roman" w:cs="Times New Roman"/>
          <w:sz w:val="24"/>
          <w:szCs w:val="24"/>
        </w:rPr>
        <w:t xml:space="preserve"> resources </w:t>
      </w:r>
      <w:r w:rsidR="00E86EA3" w:rsidRPr="007953A8">
        <w:rPr>
          <w:rFonts w:ascii="Times New Roman" w:hAnsi="Times New Roman" w:cs="Times New Roman"/>
          <w:sz w:val="24"/>
          <w:szCs w:val="24"/>
        </w:rPr>
        <w:t>for</w:t>
      </w:r>
      <w:r w:rsidR="00A62163" w:rsidRPr="007953A8">
        <w:rPr>
          <w:rFonts w:ascii="Times New Roman" w:hAnsi="Times New Roman" w:cs="Times New Roman"/>
          <w:sz w:val="24"/>
          <w:szCs w:val="24"/>
        </w:rPr>
        <w:t xml:space="preserve"> technology</w:t>
      </w:r>
      <w:r w:rsidR="00C348D7" w:rsidRPr="007953A8">
        <w:rPr>
          <w:rFonts w:ascii="Times New Roman" w:hAnsi="Times New Roman" w:cs="Times New Roman"/>
          <w:sz w:val="24"/>
          <w:szCs w:val="24"/>
        </w:rPr>
        <w:t xml:space="preserve"> implementation, </w:t>
      </w:r>
      <w:r w:rsidR="00E06A6B" w:rsidRPr="007953A8">
        <w:rPr>
          <w:rFonts w:ascii="Times New Roman" w:hAnsi="Times New Roman" w:cs="Times New Roman"/>
          <w:sz w:val="24"/>
          <w:szCs w:val="24"/>
        </w:rPr>
        <w:t>prudence</w:t>
      </w:r>
      <w:r w:rsidR="00835B31" w:rsidRPr="007953A8">
        <w:rPr>
          <w:rFonts w:ascii="Times New Roman" w:hAnsi="Times New Roman" w:cs="Times New Roman"/>
          <w:sz w:val="24"/>
          <w:szCs w:val="24"/>
        </w:rPr>
        <w:t xml:space="preserve"> requires a</w:t>
      </w:r>
      <w:r w:rsidR="003B3008" w:rsidRPr="007953A8">
        <w:rPr>
          <w:rFonts w:ascii="Times New Roman" w:hAnsi="Times New Roman" w:cs="Times New Roman"/>
          <w:sz w:val="24"/>
          <w:szCs w:val="24"/>
        </w:rPr>
        <w:t xml:space="preserve"> degree of risk-tolerance.</w:t>
      </w:r>
      <w:r w:rsidR="00E06A6B" w:rsidRPr="007953A8">
        <w:rPr>
          <w:rFonts w:ascii="Times New Roman" w:hAnsi="Times New Roman" w:cs="Times New Roman"/>
          <w:sz w:val="24"/>
          <w:szCs w:val="24"/>
        </w:rPr>
        <w:t xml:space="preserve"> </w:t>
      </w:r>
      <w:r w:rsidR="00030A1E" w:rsidRPr="007953A8">
        <w:rPr>
          <w:rFonts w:ascii="Times New Roman" w:hAnsi="Times New Roman" w:cs="Times New Roman"/>
          <w:sz w:val="24"/>
          <w:szCs w:val="24"/>
        </w:rPr>
        <w:t xml:space="preserve">Furthermore, </w:t>
      </w:r>
      <w:r w:rsidR="00030A1E" w:rsidRPr="007953A8">
        <w:rPr>
          <w:rFonts w:ascii="Times New Roman" w:hAnsi="Times New Roman" w:cs="Times New Roman"/>
          <w:w w:val="105"/>
          <w:sz w:val="24"/>
          <w:szCs w:val="24"/>
        </w:rPr>
        <w:t>Pathak</w:t>
      </w:r>
      <w:r w:rsidR="00667ECD" w:rsidRPr="007953A8">
        <w:rPr>
          <w:rFonts w:ascii="Times New Roman" w:hAnsi="Times New Roman" w:cs="Times New Roman"/>
          <w:spacing w:val="-5"/>
          <w:w w:val="105"/>
          <w:sz w:val="24"/>
          <w:szCs w:val="24"/>
        </w:rPr>
        <w:t xml:space="preserve"> et al.</w:t>
      </w:r>
      <w:r w:rsidR="00F703C2" w:rsidRPr="007953A8">
        <w:rPr>
          <w:rFonts w:ascii="Times New Roman" w:hAnsi="Times New Roman" w:cs="Times New Roman"/>
          <w:spacing w:val="-5"/>
          <w:w w:val="105"/>
          <w:sz w:val="24"/>
          <w:szCs w:val="24"/>
        </w:rPr>
        <w:t xml:space="preserve"> </w:t>
      </w:r>
      <w:r w:rsidR="00030A1E" w:rsidRPr="007953A8">
        <w:rPr>
          <w:rFonts w:ascii="Times New Roman" w:hAnsi="Times New Roman" w:cs="Times New Roman"/>
          <w:w w:val="105"/>
          <w:sz w:val="24"/>
          <w:szCs w:val="24"/>
        </w:rPr>
        <w:t>(200</w:t>
      </w:r>
      <w:r w:rsidR="000F7D54" w:rsidRPr="007953A8">
        <w:rPr>
          <w:rFonts w:ascii="Times New Roman" w:hAnsi="Times New Roman" w:cs="Times New Roman"/>
          <w:w w:val="105"/>
          <w:sz w:val="24"/>
          <w:szCs w:val="24"/>
        </w:rPr>
        <w:t>5</w:t>
      </w:r>
      <w:r w:rsidR="00030A1E" w:rsidRPr="007953A8">
        <w:rPr>
          <w:rFonts w:ascii="Times New Roman" w:hAnsi="Times New Roman" w:cs="Times New Roman"/>
          <w:w w:val="105"/>
          <w:sz w:val="24"/>
          <w:szCs w:val="24"/>
        </w:rPr>
        <w:t>)</w:t>
      </w:r>
      <w:r w:rsidR="00030A1E" w:rsidRPr="007953A8">
        <w:rPr>
          <w:rFonts w:ascii="Times New Roman" w:hAnsi="Times New Roman" w:cs="Times New Roman"/>
          <w:spacing w:val="-5"/>
          <w:w w:val="105"/>
          <w:sz w:val="24"/>
          <w:szCs w:val="24"/>
        </w:rPr>
        <w:t xml:space="preserve"> suggest that</w:t>
      </w:r>
      <w:r w:rsidR="007B421E">
        <w:rPr>
          <w:rFonts w:ascii="Times New Roman" w:hAnsi="Times New Roman" w:cs="Times New Roman"/>
          <w:spacing w:val="-5"/>
          <w:w w:val="105"/>
          <w:sz w:val="24"/>
          <w:szCs w:val="24"/>
        </w:rPr>
        <w:t xml:space="preserve"> a</w:t>
      </w:r>
      <w:r w:rsidR="00030A1E" w:rsidRPr="007953A8">
        <w:rPr>
          <w:rFonts w:ascii="Times New Roman" w:hAnsi="Times New Roman" w:cs="Times New Roman"/>
          <w:spacing w:val="-4"/>
          <w:w w:val="105"/>
          <w:sz w:val="24"/>
          <w:szCs w:val="24"/>
        </w:rPr>
        <w:t xml:space="preserve"> </w:t>
      </w:r>
      <w:r w:rsidR="00030A1E" w:rsidRPr="007953A8">
        <w:rPr>
          <w:rFonts w:ascii="Times New Roman" w:hAnsi="Times New Roman" w:cs="Times New Roman"/>
          <w:w w:val="105"/>
          <w:sz w:val="24"/>
          <w:szCs w:val="24"/>
        </w:rPr>
        <w:t>continuous</w:t>
      </w:r>
      <w:r w:rsidR="00030A1E" w:rsidRPr="007953A8">
        <w:rPr>
          <w:rFonts w:ascii="Times New Roman" w:hAnsi="Times New Roman" w:cs="Times New Roman"/>
          <w:spacing w:val="-5"/>
          <w:w w:val="105"/>
          <w:sz w:val="24"/>
          <w:szCs w:val="24"/>
        </w:rPr>
        <w:t xml:space="preserve"> </w:t>
      </w:r>
      <w:r w:rsidR="00030A1E" w:rsidRPr="007953A8">
        <w:rPr>
          <w:rFonts w:ascii="Times New Roman" w:hAnsi="Times New Roman" w:cs="Times New Roman"/>
          <w:w w:val="105"/>
          <w:sz w:val="24"/>
          <w:szCs w:val="24"/>
        </w:rPr>
        <w:t>audit cycle that is</w:t>
      </w:r>
      <w:r w:rsidR="00030A1E" w:rsidRPr="007953A8">
        <w:rPr>
          <w:rFonts w:ascii="Times New Roman" w:hAnsi="Times New Roman" w:cs="Times New Roman"/>
          <w:spacing w:val="-15"/>
          <w:w w:val="105"/>
          <w:sz w:val="24"/>
          <w:szCs w:val="24"/>
        </w:rPr>
        <w:t xml:space="preserve"> </w:t>
      </w:r>
      <w:r w:rsidR="00030A1E" w:rsidRPr="007953A8">
        <w:rPr>
          <w:rFonts w:ascii="Times New Roman" w:hAnsi="Times New Roman" w:cs="Times New Roman"/>
          <w:w w:val="105"/>
          <w:sz w:val="24"/>
          <w:szCs w:val="24"/>
        </w:rPr>
        <w:t>dependent</w:t>
      </w:r>
      <w:r w:rsidR="00030A1E" w:rsidRPr="007953A8">
        <w:rPr>
          <w:rFonts w:ascii="Times New Roman" w:hAnsi="Times New Roman" w:cs="Times New Roman"/>
          <w:spacing w:val="-16"/>
          <w:w w:val="105"/>
          <w:sz w:val="24"/>
          <w:szCs w:val="24"/>
        </w:rPr>
        <w:t xml:space="preserve"> </w:t>
      </w:r>
      <w:r w:rsidR="00030A1E" w:rsidRPr="007953A8">
        <w:rPr>
          <w:rFonts w:ascii="Times New Roman" w:hAnsi="Times New Roman" w:cs="Times New Roman"/>
          <w:w w:val="105"/>
          <w:sz w:val="24"/>
          <w:szCs w:val="24"/>
        </w:rPr>
        <w:t>on</w:t>
      </w:r>
      <w:r w:rsidR="00030A1E" w:rsidRPr="007953A8">
        <w:rPr>
          <w:rFonts w:ascii="Times New Roman" w:hAnsi="Times New Roman" w:cs="Times New Roman"/>
          <w:spacing w:val="-14"/>
          <w:w w:val="105"/>
          <w:sz w:val="24"/>
          <w:szCs w:val="24"/>
        </w:rPr>
        <w:t xml:space="preserve"> </w:t>
      </w:r>
      <w:r w:rsidR="00030A1E" w:rsidRPr="007953A8">
        <w:rPr>
          <w:rFonts w:ascii="Times New Roman" w:hAnsi="Times New Roman" w:cs="Times New Roman"/>
          <w:w w:val="105"/>
          <w:sz w:val="24"/>
          <w:szCs w:val="24"/>
        </w:rPr>
        <w:t>transaction</w:t>
      </w:r>
      <w:r w:rsidR="00030A1E" w:rsidRPr="007953A8">
        <w:rPr>
          <w:rFonts w:ascii="Times New Roman" w:hAnsi="Times New Roman" w:cs="Times New Roman"/>
          <w:spacing w:val="-15"/>
          <w:w w:val="105"/>
          <w:sz w:val="24"/>
          <w:szCs w:val="24"/>
        </w:rPr>
        <w:t xml:space="preserve"> </w:t>
      </w:r>
      <w:r w:rsidR="00030A1E" w:rsidRPr="007953A8">
        <w:rPr>
          <w:rFonts w:ascii="Times New Roman" w:hAnsi="Times New Roman" w:cs="Times New Roman"/>
          <w:w w:val="105"/>
          <w:sz w:val="24"/>
          <w:szCs w:val="24"/>
        </w:rPr>
        <w:t>volume (e.g., number of account receivables transactions recorded in the accounting system)</w:t>
      </w:r>
      <w:r w:rsidR="00030A1E" w:rsidRPr="007953A8">
        <w:rPr>
          <w:rFonts w:ascii="Times New Roman" w:hAnsi="Times New Roman" w:cs="Times New Roman"/>
          <w:spacing w:val="-14"/>
          <w:w w:val="105"/>
          <w:sz w:val="24"/>
          <w:szCs w:val="24"/>
        </w:rPr>
        <w:t xml:space="preserve"> </w:t>
      </w:r>
      <w:r w:rsidR="00030A1E" w:rsidRPr="007953A8">
        <w:rPr>
          <w:rFonts w:ascii="Times New Roman" w:hAnsi="Times New Roman" w:cs="Times New Roman"/>
          <w:w w:val="105"/>
          <w:sz w:val="24"/>
          <w:szCs w:val="24"/>
        </w:rPr>
        <w:t>could</w:t>
      </w:r>
      <w:r w:rsidR="00030A1E" w:rsidRPr="007953A8">
        <w:rPr>
          <w:rFonts w:ascii="Times New Roman" w:hAnsi="Times New Roman" w:cs="Times New Roman"/>
          <w:spacing w:val="-15"/>
          <w:w w:val="105"/>
          <w:sz w:val="24"/>
          <w:szCs w:val="24"/>
        </w:rPr>
        <w:t xml:space="preserve"> </w:t>
      </w:r>
      <w:r w:rsidR="00030A1E" w:rsidRPr="007953A8">
        <w:rPr>
          <w:rFonts w:ascii="Times New Roman" w:hAnsi="Times New Roman" w:cs="Times New Roman"/>
          <w:w w:val="105"/>
          <w:sz w:val="24"/>
          <w:szCs w:val="24"/>
        </w:rPr>
        <w:t>be</w:t>
      </w:r>
      <w:r w:rsidR="00030A1E" w:rsidRPr="007953A8">
        <w:rPr>
          <w:rFonts w:ascii="Times New Roman" w:hAnsi="Times New Roman" w:cs="Times New Roman"/>
          <w:spacing w:val="-14"/>
          <w:w w:val="105"/>
          <w:sz w:val="24"/>
          <w:szCs w:val="24"/>
        </w:rPr>
        <w:t xml:space="preserve"> </w:t>
      </w:r>
      <w:r w:rsidR="00030A1E" w:rsidRPr="007953A8">
        <w:rPr>
          <w:rFonts w:ascii="Times New Roman" w:hAnsi="Times New Roman" w:cs="Times New Roman"/>
          <w:w w:val="105"/>
          <w:sz w:val="24"/>
          <w:szCs w:val="24"/>
        </w:rPr>
        <w:t>more</w:t>
      </w:r>
      <w:r w:rsidR="00030A1E" w:rsidRPr="007953A8">
        <w:rPr>
          <w:rFonts w:ascii="Times New Roman" w:hAnsi="Times New Roman" w:cs="Times New Roman"/>
          <w:spacing w:val="-15"/>
          <w:w w:val="105"/>
          <w:sz w:val="24"/>
          <w:szCs w:val="24"/>
        </w:rPr>
        <w:t xml:space="preserve"> </w:t>
      </w:r>
      <w:r w:rsidR="00030A1E" w:rsidRPr="007953A8">
        <w:rPr>
          <w:rFonts w:ascii="Times New Roman" w:hAnsi="Times New Roman" w:cs="Times New Roman"/>
          <w:w w:val="105"/>
          <w:sz w:val="24"/>
          <w:szCs w:val="24"/>
        </w:rPr>
        <w:t xml:space="preserve">cost-effective. This implies that management must </w:t>
      </w:r>
      <w:r w:rsidR="00030FCF" w:rsidRPr="007953A8">
        <w:rPr>
          <w:rFonts w:ascii="Times New Roman" w:hAnsi="Times New Roman" w:cs="Times New Roman"/>
          <w:w w:val="105"/>
          <w:sz w:val="24"/>
          <w:szCs w:val="24"/>
        </w:rPr>
        <w:t>have the resou</w:t>
      </w:r>
      <w:r w:rsidR="00EB0D67" w:rsidRPr="007953A8">
        <w:rPr>
          <w:rFonts w:ascii="Times New Roman" w:hAnsi="Times New Roman" w:cs="Times New Roman"/>
          <w:w w:val="105"/>
          <w:sz w:val="24"/>
          <w:szCs w:val="24"/>
        </w:rPr>
        <w:t xml:space="preserve">rces and </w:t>
      </w:r>
      <w:r w:rsidR="00030A1E" w:rsidRPr="007953A8">
        <w:rPr>
          <w:rFonts w:ascii="Times New Roman" w:hAnsi="Times New Roman" w:cs="Times New Roman"/>
          <w:w w:val="105"/>
          <w:sz w:val="24"/>
          <w:szCs w:val="24"/>
        </w:rPr>
        <w:t xml:space="preserve">assume </w:t>
      </w:r>
      <w:r w:rsidR="00262808" w:rsidRPr="007953A8">
        <w:rPr>
          <w:rFonts w:ascii="Times New Roman" w:hAnsi="Times New Roman" w:cs="Times New Roman"/>
          <w:w w:val="105"/>
          <w:sz w:val="24"/>
          <w:szCs w:val="24"/>
        </w:rPr>
        <w:lastRenderedPageBreak/>
        <w:t xml:space="preserve">not only </w:t>
      </w:r>
      <w:r w:rsidR="00030A1E" w:rsidRPr="007953A8">
        <w:rPr>
          <w:rFonts w:ascii="Times New Roman" w:hAnsi="Times New Roman" w:cs="Times New Roman"/>
          <w:w w:val="105"/>
          <w:sz w:val="24"/>
          <w:szCs w:val="24"/>
        </w:rPr>
        <w:t xml:space="preserve">the risk of investing in new technology, </w:t>
      </w:r>
      <w:r w:rsidR="00262808" w:rsidRPr="007953A8">
        <w:rPr>
          <w:rFonts w:ascii="Times New Roman" w:hAnsi="Times New Roman" w:cs="Times New Roman"/>
          <w:w w:val="105"/>
          <w:sz w:val="24"/>
          <w:szCs w:val="24"/>
        </w:rPr>
        <w:t>but also</w:t>
      </w:r>
      <w:r w:rsidR="00251C4E" w:rsidRPr="007953A8">
        <w:rPr>
          <w:rFonts w:ascii="Times New Roman" w:hAnsi="Times New Roman" w:cs="Times New Roman"/>
          <w:w w:val="105"/>
          <w:sz w:val="24"/>
          <w:szCs w:val="24"/>
        </w:rPr>
        <w:t xml:space="preserve"> that of the </w:t>
      </w:r>
      <w:r w:rsidR="0070791F" w:rsidRPr="007953A8">
        <w:rPr>
          <w:rFonts w:ascii="Times New Roman" w:hAnsi="Times New Roman" w:cs="Times New Roman"/>
          <w:w w:val="105"/>
          <w:sz w:val="24"/>
          <w:szCs w:val="24"/>
        </w:rPr>
        <w:t>business process</w:t>
      </w:r>
      <w:r w:rsidR="00251C4E" w:rsidRPr="007953A8">
        <w:rPr>
          <w:rFonts w:ascii="Times New Roman" w:hAnsi="Times New Roman" w:cs="Times New Roman"/>
          <w:w w:val="105"/>
          <w:sz w:val="24"/>
          <w:szCs w:val="24"/>
        </w:rPr>
        <w:t xml:space="preserve"> in which to invest</w:t>
      </w:r>
      <w:r w:rsidR="0097090D" w:rsidRPr="007953A8">
        <w:rPr>
          <w:rFonts w:ascii="Times New Roman" w:hAnsi="Times New Roman" w:cs="Times New Roman"/>
          <w:w w:val="105"/>
          <w:sz w:val="24"/>
          <w:szCs w:val="24"/>
        </w:rPr>
        <w:t xml:space="preserve"> if t</w:t>
      </w:r>
      <w:r w:rsidR="00030A1E" w:rsidRPr="007953A8">
        <w:rPr>
          <w:rFonts w:ascii="Times New Roman" w:hAnsi="Times New Roman" w:cs="Times New Roman"/>
          <w:w w:val="105"/>
          <w:sz w:val="24"/>
          <w:szCs w:val="24"/>
        </w:rPr>
        <w:t xml:space="preserve">he firm </w:t>
      </w:r>
      <w:r w:rsidR="0097090D" w:rsidRPr="007953A8">
        <w:rPr>
          <w:rFonts w:ascii="Times New Roman" w:hAnsi="Times New Roman" w:cs="Times New Roman"/>
          <w:w w:val="105"/>
          <w:sz w:val="24"/>
          <w:szCs w:val="24"/>
        </w:rPr>
        <w:t>is to</w:t>
      </w:r>
      <w:r w:rsidR="00030A1E" w:rsidRPr="007953A8">
        <w:rPr>
          <w:rFonts w:ascii="Times New Roman" w:hAnsi="Times New Roman" w:cs="Times New Roman"/>
          <w:w w:val="105"/>
          <w:sz w:val="24"/>
          <w:szCs w:val="24"/>
        </w:rPr>
        <w:t xml:space="preserve"> benefit from cost reduction in service provision.</w:t>
      </w:r>
      <w:r w:rsidR="00EB0D67" w:rsidRPr="007953A8">
        <w:rPr>
          <w:rFonts w:ascii="Times New Roman" w:hAnsi="Times New Roman" w:cs="Times New Roman"/>
          <w:w w:val="105"/>
          <w:sz w:val="24"/>
          <w:szCs w:val="24"/>
        </w:rPr>
        <w:t xml:space="preserve"> </w:t>
      </w:r>
      <w:r w:rsidR="005060C0" w:rsidRPr="007953A8">
        <w:rPr>
          <w:rFonts w:ascii="Times New Roman" w:hAnsi="Times New Roman" w:cs="Times New Roman"/>
          <w:sz w:val="24"/>
          <w:szCs w:val="24"/>
        </w:rPr>
        <w:t>Thus, b</w:t>
      </w:r>
      <w:r w:rsidR="001827D3" w:rsidRPr="007953A8">
        <w:rPr>
          <w:rFonts w:ascii="Times New Roman" w:hAnsi="Times New Roman" w:cs="Times New Roman"/>
          <w:sz w:val="24"/>
          <w:szCs w:val="24"/>
        </w:rPr>
        <w:t xml:space="preserve">ased on the foregoing arguments, we </w:t>
      </w:r>
      <w:r w:rsidR="007B421E" w:rsidRPr="007953A8">
        <w:rPr>
          <w:rFonts w:ascii="Times New Roman" w:hAnsi="Times New Roman" w:cs="Times New Roman"/>
          <w:sz w:val="24"/>
          <w:szCs w:val="24"/>
        </w:rPr>
        <w:t>hypothesize</w:t>
      </w:r>
      <w:r w:rsidR="001827D3" w:rsidRPr="007953A8">
        <w:rPr>
          <w:rFonts w:ascii="Times New Roman" w:hAnsi="Times New Roman" w:cs="Times New Roman"/>
          <w:sz w:val="24"/>
          <w:szCs w:val="24"/>
        </w:rPr>
        <w:t xml:space="preserve"> that:</w:t>
      </w:r>
    </w:p>
    <w:p w14:paraId="1ED6305F" w14:textId="6476B52E" w:rsidR="0078096B" w:rsidRPr="007953A8" w:rsidRDefault="001827D3" w:rsidP="006C5D2F">
      <w:pPr>
        <w:spacing w:line="480" w:lineRule="auto"/>
        <w:jc w:val="both"/>
        <w:rPr>
          <w:rFonts w:ascii="Times New Roman" w:hAnsi="Times New Roman" w:cs="Times New Roman"/>
          <w:i/>
          <w:sz w:val="24"/>
          <w:szCs w:val="24"/>
        </w:rPr>
      </w:pPr>
      <w:r w:rsidRPr="007953A8">
        <w:rPr>
          <w:rFonts w:ascii="Times New Roman" w:hAnsi="Times New Roman" w:cs="Times New Roman"/>
          <w:i/>
          <w:sz w:val="24"/>
          <w:szCs w:val="24"/>
        </w:rPr>
        <w:t>H</w:t>
      </w:r>
      <w:r w:rsidR="00C34505" w:rsidRPr="007953A8">
        <w:rPr>
          <w:rFonts w:ascii="Times New Roman" w:hAnsi="Times New Roman" w:cs="Times New Roman"/>
          <w:i/>
          <w:sz w:val="24"/>
          <w:szCs w:val="24"/>
        </w:rPr>
        <w:t>1a</w:t>
      </w:r>
      <w:r w:rsidRPr="007953A8">
        <w:rPr>
          <w:rFonts w:ascii="Times New Roman" w:hAnsi="Times New Roman" w:cs="Times New Roman"/>
          <w:i/>
          <w:sz w:val="24"/>
          <w:szCs w:val="24"/>
        </w:rPr>
        <w:t xml:space="preserve">: Larger </w:t>
      </w:r>
      <w:r w:rsidR="005A3690" w:rsidRPr="007953A8">
        <w:rPr>
          <w:rFonts w:ascii="Times New Roman" w:hAnsi="Times New Roman" w:cs="Times New Roman"/>
          <w:i/>
          <w:sz w:val="24"/>
          <w:szCs w:val="24"/>
        </w:rPr>
        <w:t>account</w:t>
      </w:r>
      <w:r w:rsidR="00A10A05" w:rsidRPr="007953A8">
        <w:rPr>
          <w:rFonts w:ascii="Times New Roman" w:hAnsi="Times New Roman" w:cs="Times New Roman"/>
          <w:i/>
          <w:sz w:val="24"/>
          <w:szCs w:val="24"/>
        </w:rPr>
        <w:t>ancy</w:t>
      </w:r>
      <w:r w:rsidR="005A3690" w:rsidRPr="007953A8">
        <w:rPr>
          <w:rFonts w:ascii="Times New Roman" w:hAnsi="Times New Roman" w:cs="Times New Roman"/>
          <w:i/>
          <w:sz w:val="24"/>
          <w:szCs w:val="24"/>
        </w:rPr>
        <w:t xml:space="preserve"> </w:t>
      </w:r>
      <w:r w:rsidRPr="007953A8">
        <w:rPr>
          <w:rFonts w:ascii="Times New Roman" w:hAnsi="Times New Roman" w:cs="Times New Roman"/>
          <w:i/>
          <w:sz w:val="24"/>
          <w:szCs w:val="24"/>
        </w:rPr>
        <w:t xml:space="preserve">firms will be more risk tolerant.     </w:t>
      </w:r>
    </w:p>
    <w:p w14:paraId="4CA82787" w14:textId="21D90D0B" w:rsidR="001827D3" w:rsidRPr="007953A8" w:rsidRDefault="001827D3" w:rsidP="006C5D2F">
      <w:pPr>
        <w:spacing w:line="480" w:lineRule="auto"/>
        <w:jc w:val="both"/>
        <w:rPr>
          <w:rFonts w:ascii="Times New Roman" w:hAnsi="Times New Roman" w:cs="Times New Roman"/>
          <w:i/>
          <w:sz w:val="24"/>
          <w:szCs w:val="24"/>
        </w:rPr>
      </w:pPr>
      <w:r w:rsidRPr="007953A8">
        <w:rPr>
          <w:rFonts w:ascii="Times New Roman" w:hAnsi="Times New Roman" w:cs="Times New Roman"/>
          <w:i/>
          <w:sz w:val="24"/>
          <w:szCs w:val="24"/>
        </w:rPr>
        <w:t xml:space="preserve">                                </w:t>
      </w:r>
    </w:p>
    <w:p w14:paraId="6A013684" w14:textId="287BF820" w:rsidR="001827D3" w:rsidRPr="002F219A" w:rsidRDefault="002F219A" w:rsidP="002F219A">
      <w:pPr>
        <w:pStyle w:val="ListParagraph"/>
        <w:numPr>
          <w:ilvl w:val="1"/>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827D3" w:rsidRPr="002F219A">
        <w:rPr>
          <w:rFonts w:ascii="Times New Roman" w:hAnsi="Times New Roman" w:cs="Times New Roman"/>
          <w:b/>
          <w:sz w:val="24"/>
          <w:szCs w:val="24"/>
        </w:rPr>
        <w:t>Firm age and risk tolerance</w:t>
      </w:r>
    </w:p>
    <w:p w14:paraId="4B9542F0" w14:textId="3A5E0A29" w:rsidR="001C3A7B" w:rsidRPr="007953A8" w:rsidRDefault="00D734E6" w:rsidP="00A14E2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In early </w:t>
      </w:r>
      <w:r w:rsidR="00C84600" w:rsidRPr="007953A8">
        <w:rPr>
          <w:rFonts w:ascii="Times New Roman" w:hAnsi="Times New Roman" w:cs="Times New Roman"/>
          <w:sz w:val="24"/>
          <w:szCs w:val="24"/>
        </w:rPr>
        <w:t>than</w:t>
      </w:r>
      <w:r w:rsidRPr="007953A8">
        <w:rPr>
          <w:rFonts w:ascii="Times New Roman" w:hAnsi="Times New Roman" w:cs="Times New Roman"/>
          <w:sz w:val="24"/>
          <w:szCs w:val="24"/>
        </w:rPr>
        <w:t xml:space="preserve"> decline stage of the firm life cycle, firms might be more in need of risky investment for the purpose of expansion (Shahzad</w:t>
      </w:r>
      <w:r w:rsidR="00783224" w:rsidRPr="007953A8">
        <w:rPr>
          <w:rFonts w:ascii="Times New Roman" w:hAnsi="Times New Roman" w:cs="Times New Roman"/>
          <w:sz w:val="24"/>
          <w:szCs w:val="24"/>
        </w:rPr>
        <w:t xml:space="preserve"> et al.</w:t>
      </w:r>
      <w:r w:rsidRPr="007953A8">
        <w:rPr>
          <w:rFonts w:ascii="Times New Roman" w:hAnsi="Times New Roman" w:cs="Times New Roman"/>
          <w:sz w:val="24"/>
          <w:szCs w:val="24"/>
        </w:rPr>
        <w:t>, 2019), especially as management’s optimism supports early investments to prevent competitors from entering the market (Jovanovic, 1982).</w:t>
      </w:r>
      <w:r w:rsidR="007A5FFD" w:rsidRPr="007953A8">
        <w:rPr>
          <w:rFonts w:ascii="Times New Roman" w:hAnsi="Times New Roman" w:cs="Times New Roman"/>
          <w:sz w:val="24"/>
          <w:szCs w:val="24"/>
        </w:rPr>
        <w:t xml:space="preserve"> This </w:t>
      </w:r>
      <w:r w:rsidR="009D4D5E" w:rsidRPr="007953A8">
        <w:rPr>
          <w:rFonts w:ascii="Times New Roman" w:hAnsi="Times New Roman" w:cs="Times New Roman"/>
          <w:sz w:val="24"/>
          <w:szCs w:val="24"/>
        </w:rPr>
        <w:t xml:space="preserve">implies that firms are more </w:t>
      </w:r>
      <w:r w:rsidR="0054488B" w:rsidRPr="007953A8">
        <w:rPr>
          <w:rFonts w:ascii="Times New Roman" w:hAnsi="Times New Roman" w:cs="Times New Roman"/>
          <w:sz w:val="24"/>
          <w:szCs w:val="24"/>
        </w:rPr>
        <w:t>risk-tolerant during the early stages of their c</w:t>
      </w:r>
      <w:r w:rsidR="00A0328B" w:rsidRPr="007953A8">
        <w:rPr>
          <w:rFonts w:ascii="Times New Roman" w:hAnsi="Times New Roman" w:cs="Times New Roman"/>
          <w:sz w:val="24"/>
          <w:szCs w:val="24"/>
        </w:rPr>
        <w:t>ycle. For instance, t</w:t>
      </w:r>
      <w:r w:rsidR="00410DEA" w:rsidRPr="007953A8">
        <w:rPr>
          <w:rFonts w:ascii="Times New Roman" w:hAnsi="Times New Roman" w:cs="Times New Roman"/>
          <w:sz w:val="24"/>
          <w:szCs w:val="24"/>
        </w:rPr>
        <w:t>he willingness of young firms to borrow relative to older firms is increased by the likelihood of a very successful start-up, although the greater possibility of failure decreases financial institutions’ willingness to lend to young firms (Brown, 1997</w:t>
      </w:r>
      <w:r w:rsidR="00B621CF" w:rsidRPr="007953A8">
        <w:rPr>
          <w:rFonts w:ascii="Times New Roman" w:hAnsi="Times New Roman" w:cs="Times New Roman"/>
          <w:sz w:val="24"/>
          <w:szCs w:val="24"/>
        </w:rPr>
        <w:t>; Collier et al., 2016</w:t>
      </w:r>
      <w:r w:rsidR="00410DEA" w:rsidRPr="007953A8">
        <w:rPr>
          <w:rFonts w:ascii="Times New Roman" w:hAnsi="Times New Roman" w:cs="Times New Roman"/>
          <w:sz w:val="24"/>
          <w:szCs w:val="24"/>
        </w:rPr>
        <w:t>). Also, firm age, not size, is important in explaining job creation (Adelino</w:t>
      </w:r>
      <w:r w:rsidR="00665AE0" w:rsidRPr="007953A8">
        <w:rPr>
          <w:rFonts w:ascii="Times New Roman" w:hAnsi="Times New Roman" w:cs="Times New Roman"/>
          <w:sz w:val="24"/>
          <w:szCs w:val="24"/>
        </w:rPr>
        <w:t xml:space="preserve"> et al.</w:t>
      </w:r>
      <w:r w:rsidR="00410DEA" w:rsidRPr="007953A8">
        <w:rPr>
          <w:rFonts w:ascii="Times New Roman" w:hAnsi="Times New Roman" w:cs="Times New Roman"/>
          <w:sz w:val="24"/>
          <w:szCs w:val="24"/>
        </w:rPr>
        <w:t>, 2017)</w:t>
      </w:r>
      <w:r w:rsidR="00CF4AE2" w:rsidRPr="007953A8">
        <w:rPr>
          <w:rFonts w:ascii="Times New Roman" w:hAnsi="Times New Roman" w:cs="Times New Roman"/>
          <w:sz w:val="24"/>
          <w:szCs w:val="24"/>
        </w:rPr>
        <w:t xml:space="preserve">. We contend that job creation results </w:t>
      </w:r>
      <w:r w:rsidR="00A42DEE" w:rsidRPr="007953A8">
        <w:rPr>
          <w:rFonts w:ascii="Times New Roman" w:hAnsi="Times New Roman" w:cs="Times New Roman"/>
          <w:sz w:val="24"/>
          <w:szCs w:val="24"/>
        </w:rPr>
        <w:t xml:space="preserve">when </w:t>
      </w:r>
      <w:r w:rsidR="006A2731" w:rsidRPr="007953A8">
        <w:rPr>
          <w:rFonts w:ascii="Times New Roman" w:hAnsi="Times New Roman" w:cs="Times New Roman"/>
          <w:sz w:val="24"/>
          <w:szCs w:val="24"/>
        </w:rPr>
        <w:t>risk-tolerant</w:t>
      </w:r>
      <w:r w:rsidR="00A123C9" w:rsidRPr="007953A8">
        <w:rPr>
          <w:rFonts w:ascii="Times New Roman" w:hAnsi="Times New Roman" w:cs="Times New Roman"/>
          <w:sz w:val="24"/>
          <w:szCs w:val="24"/>
        </w:rPr>
        <w:t xml:space="preserve"> </w:t>
      </w:r>
      <w:r w:rsidR="00641980" w:rsidRPr="007953A8">
        <w:rPr>
          <w:rFonts w:ascii="Times New Roman" w:hAnsi="Times New Roman" w:cs="Times New Roman"/>
          <w:sz w:val="24"/>
          <w:szCs w:val="24"/>
        </w:rPr>
        <w:t>accounting</w:t>
      </w:r>
      <w:r w:rsidR="00D724B7" w:rsidRPr="007953A8">
        <w:rPr>
          <w:rFonts w:ascii="Times New Roman" w:hAnsi="Times New Roman" w:cs="Times New Roman"/>
          <w:sz w:val="24"/>
          <w:szCs w:val="24"/>
        </w:rPr>
        <w:t xml:space="preserve"> firms</w:t>
      </w:r>
      <w:r w:rsidR="00641980" w:rsidRPr="007953A8">
        <w:rPr>
          <w:rFonts w:ascii="Times New Roman" w:hAnsi="Times New Roman" w:cs="Times New Roman"/>
          <w:sz w:val="24"/>
          <w:szCs w:val="24"/>
        </w:rPr>
        <w:t xml:space="preserve"> (and other </w:t>
      </w:r>
      <w:r w:rsidR="00A123C9" w:rsidRPr="007953A8">
        <w:rPr>
          <w:rFonts w:ascii="Times New Roman" w:hAnsi="Times New Roman" w:cs="Times New Roman"/>
          <w:sz w:val="24"/>
          <w:szCs w:val="24"/>
        </w:rPr>
        <w:t>firms</w:t>
      </w:r>
      <w:r w:rsidR="00D724B7" w:rsidRPr="007953A8">
        <w:rPr>
          <w:rFonts w:ascii="Times New Roman" w:hAnsi="Times New Roman" w:cs="Times New Roman"/>
          <w:sz w:val="24"/>
          <w:szCs w:val="24"/>
        </w:rPr>
        <w:t>)</w:t>
      </w:r>
      <w:r w:rsidR="00A42DEE" w:rsidRPr="007953A8">
        <w:rPr>
          <w:rFonts w:ascii="Times New Roman" w:hAnsi="Times New Roman" w:cs="Times New Roman"/>
          <w:sz w:val="24"/>
          <w:szCs w:val="24"/>
        </w:rPr>
        <w:t xml:space="preserve"> </w:t>
      </w:r>
      <w:r w:rsidR="000D67BB" w:rsidRPr="007953A8">
        <w:rPr>
          <w:rFonts w:ascii="Times New Roman" w:hAnsi="Times New Roman" w:cs="Times New Roman"/>
          <w:sz w:val="24"/>
          <w:szCs w:val="24"/>
        </w:rPr>
        <w:t>venture into new markets, products</w:t>
      </w:r>
      <w:r w:rsidR="00FC297A" w:rsidRPr="007953A8">
        <w:rPr>
          <w:rFonts w:ascii="Times New Roman" w:hAnsi="Times New Roman" w:cs="Times New Roman"/>
          <w:sz w:val="24"/>
          <w:szCs w:val="24"/>
        </w:rPr>
        <w:t xml:space="preserve"> </w:t>
      </w:r>
      <w:r w:rsidR="00A123C9" w:rsidRPr="007953A8">
        <w:rPr>
          <w:rFonts w:ascii="Times New Roman" w:hAnsi="Times New Roman" w:cs="Times New Roman"/>
          <w:sz w:val="24"/>
          <w:szCs w:val="24"/>
        </w:rPr>
        <w:t>and</w:t>
      </w:r>
      <w:r w:rsidR="002C3C56" w:rsidRPr="007953A8">
        <w:rPr>
          <w:rFonts w:ascii="Times New Roman" w:hAnsi="Times New Roman" w:cs="Times New Roman"/>
          <w:sz w:val="24"/>
          <w:szCs w:val="24"/>
        </w:rPr>
        <w:t>/or services.</w:t>
      </w:r>
    </w:p>
    <w:p w14:paraId="051EE1AC" w14:textId="41C7EE12" w:rsidR="00410DEA" w:rsidRPr="007953A8" w:rsidRDefault="00410DEA" w:rsidP="00A14E2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Furthermore, it is argued that a firm is more likely to commence growth-orientation and make larger investments during its early years than at its mature stage (Wernerfelt, 1984) because the relative increase in outdatedness at the mature stage encourages management to reduce investment (Jovanovic, 1982). </w:t>
      </w:r>
      <w:r w:rsidR="0039418E" w:rsidRPr="007953A8">
        <w:rPr>
          <w:rFonts w:ascii="Times New Roman" w:hAnsi="Times New Roman" w:cs="Times New Roman"/>
          <w:sz w:val="24"/>
          <w:szCs w:val="24"/>
        </w:rPr>
        <w:t>I</w:t>
      </w:r>
      <w:r w:rsidR="00C81D25" w:rsidRPr="007953A8">
        <w:rPr>
          <w:rFonts w:ascii="Times New Roman" w:hAnsi="Times New Roman" w:cs="Times New Roman"/>
          <w:sz w:val="24"/>
          <w:szCs w:val="24"/>
        </w:rPr>
        <w:t>t could be argued that t</w:t>
      </w:r>
      <w:r w:rsidR="00D2664F" w:rsidRPr="007953A8">
        <w:rPr>
          <w:rFonts w:ascii="Times New Roman" w:hAnsi="Times New Roman" w:cs="Times New Roman"/>
          <w:sz w:val="24"/>
          <w:szCs w:val="24"/>
        </w:rPr>
        <w:t xml:space="preserve">his </w:t>
      </w:r>
      <w:r w:rsidR="005D301A" w:rsidRPr="007953A8">
        <w:rPr>
          <w:rFonts w:ascii="Times New Roman" w:hAnsi="Times New Roman" w:cs="Times New Roman"/>
          <w:sz w:val="24"/>
          <w:szCs w:val="24"/>
        </w:rPr>
        <w:t xml:space="preserve">reduced investment at the mature stage </w:t>
      </w:r>
      <w:r w:rsidR="00861D07" w:rsidRPr="007953A8">
        <w:rPr>
          <w:rFonts w:ascii="Times New Roman" w:hAnsi="Times New Roman" w:cs="Times New Roman"/>
          <w:sz w:val="24"/>
          <w:szCs w:val="24"/>
        </w:rPr>
        <w:t>results from a decreased appetite for risk</w:t>
      </w:r>
      <w:r w:rsidR="008F7C48" w:rsidRPr="007953A8">
        <w:rPr>
          <w:rFonts w:ascii="Times New Roman" w:hAnsi="Times New Roman" w:cs="Times New Roman"/>
          <w:sz w:val="24"/>
          <w:szCs w:val="24"/>
        </w:rPr>
        <w:t>-taking by management at th</w:t>
      </w:r>
      <w:r w:rsidR="008E509D" w:rsidRPr="007953A8">
        <w:rPr>
          <w:rFonts w:ascii="Times New Roman" w:hAnsi="Times New Roman" w:cs="Times New Roman"/>
          <w:sz w:val="24"/>
          <w:szCs w:val="24"/>
        </w:rPr>
        <w:t xml:space="preserve">e mature </w:t>
      </w:r>
      <w:r w:rsidR="008F7C48" w:rsidRPr="007953A8">
        <w:rPr>
          <w:rFonts w:ascii="Times New Roman" w:hAnsi="Times New Roman" w:cs="Times New Roman"/>
          <w:sz w:val="24"/>
          <w:szCs w:val="24"/>
        </w:rPr>
        <w:t>stage of the firm’s lifecycle.</w:t>
      </w:r>
      <w:r w:rsidR="00CD290B" w:rsidRPr="007953A8">
        <w:rPr>
          <w:rFonts w:ascii="Times New Roman" w:hAnsi="Times New Roman" w:cs="Times New Roman"/>
          <w:sz w:val="24"/>
          <w:szCs w:val="24"/>
        </w:rPr>
        <w:t xml:space="preserve"> </w:t>
      </w:r>
      <w:r w:rsidR="002546D8" w:rsidRPr="007953A8">
        <w:rPr>
          <w:rFonts w:ascii="Times New Roman" w:hAnsi="Times New Roman" w:cs="Times New Roman"/>
          <w:sz w:val="24"/>
          <w:szCs w:val="24"/>
        </w:rPr>
        <w:t>A</w:t>
      </w:r>
      <w:r w:rsidR="0099364F" w:rsidRPr="007953A8">
        <w:rPr>
          <w:rFonts w:ascii="Times New Roman" w:hAnsi="Times New Roman" w:cs="Times New Roman"/>
          <w:sz w:val="24"/>
          <w:szCs w:val="24"/>
        </w:rPr>
        <w:t>dditionally, a</w:t>
      </w:r>
      <w:r w:rsidR="002546D8" w:rsidRPr="007953A8">
        <w:rPr>
          <w:rFonts w:ascii="Times New Roman" w:hAnsi="Times New Roman" w:cs="Times New Roman"/>
          <w:sz w:val="24"/>
          <w:szCs w:val="24"/>
        </w:rPr>
        <w:t xml:space="preserve">s firms age, management limit their exploratory search </w:t>
      </w:r>
      <w:r w:rsidR="0048774A" w:rsidRPr="007953A8">
        <w:rPr>
          <w:rFonts w:ascii="Times New Roman" w:hAnsi="Times New Roman" w:cs="Times New Roman"/>
          <w:sz w:val="24"/>
          <w:szCs w:val="24"/>
        </w:rPr>
        <w:t>behavior</w:t>
      </w:r>
      <w:r w:rsidR="002546D8" w:rsidRPr="007953A8">
        <w:rPr>
          <w:rFonts w:ascii="Times New Roman" w:hAnsi="Times New Roman" w:cs="Times New Roman"/>
          <w:sz w:val="24"/>
          <w:szCs w:val="24"/>
        </w:rPr>
        <w:t xml:space="preserve"> (Lavie </w:t>
      </w:r>
      <w:r w:rsidR="00C34505" w:rsidRPr="007953A8">
        <w:rPr>
          <w:rFonts w:ascii="Times New Roman" w:hAnsi="Times New Roman" w:cs="Times New Roman"/>
          <w:sz w:val="24"/>
          <w:szCs w:val="24"/>
        </w:rPr>
        <w:t>&amp;</w:t>
      </w:r>
      <w:r w:rsidR="002546D8" w:rsidRPr="007953A8">
        <w:rPr>
          <w:rFonts w:ascii="Times New Roman" w:hAnsi="Times New Roman" w:cs="Times New Roman"/>
          <w:sz w:val="24"/>
          <w:szCs w:val="24"/>
        </w:rPr>
        <w:t xml:space="preserve"> Rosenkopf</w:t>
      </w:r>
      <w:r w:rsidR="007B44B8" w:rsidRPr="007953A8">
        <w:rPr>
          <w:rFonts w:ascii="Times New Roman" w:hAnsi="Times New Roman" w:cs="Times New Roman"/>
          <w:sz w:val="24"/>
          <w:szCs w:val="24"/>
        </w:rPr>
        <w:t>,</w:t>
      </w:r>
      <w:r w:rsidR="002546D8" w:rsidRPr="007953A8">
        <w:rPr>
          <w:rFonts w:ascii="Times New Roman" w:hAnsi="Times New Roman" w:cs="Times New Roman"/>
          <w:sz w:val="24"/>
          <w:szCs w:val="24"/>
        </w:rPr>
        <w:t xml:space="preserve"> 2006</w:t>
      </w:r>
      <w:r w:rsidR="008F5C01" w:rsidRPr="007953A8">
        <w:rPr>
          <w:rFonts w:ascii="Times New Roman" w:hAnsi="Times New Roman" w:cs="Times New Roman"/>
          <w:sz w:val="24"/>
          <w:szCs w:val="24"/>
        </w:rPr>
        <w:t>; Ambilichu</w:t>
      </w:r>
      <w:r w:rsidR="00C34505" w:rsidRPr="007953A8">
        <w:rPr>
          <w:rFonts w:ascii="Times New Roman" w:hAnsi="Times New Roman" w:cs="Times New Roman"/>
          <w:sz w:val="24"/>
          <w:szCs w:val="24"/>
        </w:rPr>
        <w:t xml:space="preserve"> et al.</w:t>
      </w:r>
      <w:r w:rsidR="008F5C01" w:rsidRPr="007953A8">
        <w:rPr>
          <w:rFonts w:ascii="Times New Roman" w:hAnsi="Times New Roman" w:cs="Times New Roman"/>
          <w:sz w:val="24"/>
          <w:szCs w:val="24"/>
        </w:rPr>
        <w:t>, 202</w:t>
      </w:r>
      <w:r w:rsidR="00BD1CA7">
        <w:rPr>
          <w:rFonts w:ascii="Times New Roman" w:hAnsi="Times New Roman" w:cs="Times New Roman"/>
          <w:sz w:val="24"/>
          <w:szCs w:val="24"/>
        </w:rPr>
        <w:t>3</w:t>
      </w:r>
      <w:r w:rsidR="002546D8" w:rsidRPr="007953A8">
        <w:rPr>
          <w:rFonts w:ascii="Times New Roman" w:hAnsi="Times New Roman" w:cs="Times New Roman"/>
          <w:sz w:val="24"/>
          <w:szCs w:val="24"/>
        </w:rPr>
        <w:t>) as they become more comfortable with sticking to established routines (Nelson &amp; Winter, 1982).</w:t>
      </w:r>
      <w:r w:rsidR="00C773A4" w:rsidRPr="007953A8">
        <w:rPr>
          <w:rFonts w:ascii="Times New Roman" w:hAnsi="Times New Roman" w:cs="Times New Roman"/>
          <w:sz w:val="24"/>
          <w:szCs w:val="24"/>
        </w:rPr>
        <w:t xml:space="preserve"> </w:t>
      </w:r>
      <w:r w:rsidR="00AE79FE" w:rsidRPr="007953A8">
        <w:rPr>
          <w:rFonts w:ascii="Times New Roman" w:hAnsi="Times New Roman" w:cs="Times New Roman"/>
          <w:sz w:val="24"/>
          <w:szCs w:val="24"/>
        </w:rPr>
        <w:t>While this</w:t>
      </w:r>
      <w:r w:rsidR="00041EAA" w:rsidRPr="007953A8">
        <w:rPr>
          <w:rFonts w:ascii="Times New Roman" w:hAnsi="Times New Roman" w:cs="Times New Roman"/>
          <w:sz w:val="24"/>
          <w:szCs w:val="24"/>
        </w:rPr>
        <w:t xml:space="preserve"> </w:t>
      </w:r>
      <w:r w:rsidR="00FD04CE" w:rsidRPr="007953A8">
        <w:rPr>
          <w:rFonts w:ascii="Times New Roman" w:hAnsi="Times New Roman" w:cs="Times New Roman"/>
          <w:sz w:val="24"/>
          <w:szCs w:val="24"/>
        </w:rPr>
        <w:lastRenderedPageBreak/>
        <w:t>strengthens the view</w:t>
      </w:r>
      <w:r w:rsidR="002546D8" w:rsidRPr="007953A8">
        <w:rPr>
          <w:rFonts w:ascii="Times New Roman" w:hAnsi="Times New Roman" w:cs="Times New Roman"/>
          <w:sz w:val="24"/>
          <w:szCs w:val="24"/>
        </w:rPr>
        <w:t xml:space="preserve"> that firm age is an important signal of </w:t>
      </w:r>
      <w:r w:rsidR="00021AE6" w:rsidRPr="007953A8">
        <w:rPr>
          <w:rFonts w:ascii="Times New Roman" w:hAnsi="Times New Roman" w:cs="Times New Roman"/>
          <w:sz w:val="24"/>
          <w:szCs w:val="24"/>
        </w:rPr>
        <w:t>organizational</w:t>
      </w:r>
      <w:r w:rsidR="002546D8" w:rsidRPr="007953A8">
        <w:rPr>
          <w:rFonts w:ascii="Times New Roman" w:hAnsi="Times New Roman" w:cs="Times New Roman"/>
          <w:sz w:val="24"/>
          <w:szCs w:val="24"/>
        </w:rPr>
        <w:t xml:space="preserve"> inertia (e.g., Bierly </w:t>
      </w:r>
      <w:r w:rsidR="00C34505" w:rsidRPr="007953A8">
        <w:rPr>
          <w:rFonts w:ascii="Times New Roman" w:hAnsi="Times New Roman" w:cs="Times New Roman"/>
          <w:sz w:val="24"/>
          <w:szCs w:val="24"/>
        </w:rPr>
        <w:t>&amp;</w:t>
      </w:r>
      <w:r w:rsidR="002546D8" w:rsidRPr="007953A8">
        <w:rPr>
          <w:rFonts w:ascii="Times New Roman" w:hAnsi="Times New Roman" w:cs="Times New Roman"/>
          <w:sz w:val="24"/>
          <w:szCs w:val="24"/>
        </w:rPr>
        <w:t xml:space="preserve"> Daly</w:t>
      </w:r>
      <w:r w:rsidR="007B44B8" w:rsidRPr="007953A8">
        <w:rPr>
          <w:rFonts w:ascii="Times New Roman" w:hAnsi="Times New Roman" w:cs="Times New Roman"/>
          <w:sz w:val="24"/>
          <w:szCs w:val="24"/>
        </w:rPr>
        <w:t>,</w:t>
      </w:r>
      <w:r w:rsidR="002546D8" w:rsidRPr="007953A8">
        <w:rPr>
          <w:rFonts w:ascii="Times New Roman" w:hAnsi="Times New Roman" w:cs="Times New Roman"/>
          <w:sz w:val="24"/>
          <w:szCs w:val="24"/>
        </w:rPr>
        <w:t xml:space="preserve"> 2007)</w:t>
      </w:r>
      <w:r w:rsidR="004007A0" w:rsidRPr="007953A8">
        <w:rPr>
          <w:rFonts w:ascii="Times New Roman" w:hAnsi="Times New Roman" w:cs="Times New Roman"/>
          <w:sz w:val="24"/>
          <w:szCs w:val="24"/>
        </w:rPr>
        <w:t>, it also demonstrates that older firms are less risk</w:t>
      </w:r>
      <w:r w:rsidR="005941F5" w:rsidRPr="007953A8">
        <w:rPr>
          <w:rFonts w:ascii="Times New Roman" w:hAnsi="Times New Roman" w:cs="Times New Roman"/>
          <w:sz w:val="24"/>
          <w:szCs w:val="24"/>
        </w:rPr>
        <w:t xml:space="preserve"> </w:t>
      </w:r>
      <w:r w:rsidR="004007A0" w:rsidRPr="007953A8">
        <w:rPr>
          <w:rFonts w:ascii="Times New Roman" w:hAnsi="Times New Roman" w:cs="Times New Roman"/>
          <w:sz w:val="24"/>
          <w:szCs w:val="24"/>
        </w:rPr>
        <w:t>tolerant</w:t>
      </w:r>
      <w:r w:rsidR="002546D8" w:rsidRPr="007953A8">
        <w:rPr>
          <w:rFonts w:ascii="Times New Roman" w:hAnsi="Times New Roman" w:cs="Times New Roman"/>
          <w:sz w:val="24"/>
          <w:szCs w:val="24"/>
        </w:rPr>
        <w:t>.</w:t>
      </w:r>
      <w:r w:rsidR="008B2CE3" w:rsidRPr="007953A8">
        <w:rPr>
          <w:rFonts w:ascii="Times New Roman" w:hAnsi="Times New Roman" w:cs="Times New Roman"/>
          <w:sz w:val="24"/>
          <w:szCs w:val="24"/>
        </w:rPr>
        <w:t xml:space="preserve"> </w:t>
      </w:r>
      <w:r w:rsidRPr="007953A8">
        <w:rPr>
          <w:rFonts w:ascii="Times New Roman" w:hAnsi="Times New Roman" w:cs="Times New Roman"/>
          <w:sz w:val="24"/>
          <w:szCs w:val="24"/>
        </w:rPr>
        <w:t xml:space="preserve">Thus, we </w:t>
      </w:r>
      <w:r w:rsidR="00021AE6" w:rsidRPr="007953A8">
        <w:rPr>
          <w:rFonts w:ascii="Times New Roman" w:hAnsi="Times New Roman" w:cs="Times New Roman"/>
          <w:sz w:val="24"/>
          <w:szCs w:val="24"/>
        </w:rPr>
        <w:t>hypothesize</w:t>
      </w:r>
      <w:r w:rsidR="004913AF" w:rsidRPr="007953A8">
        <w:rPr>
          <w:rFonts w:ascii="Times New Roman" w:hAnsi="Times New Roman" w:cs="Times New Roman"/>
          <w:sz w:val="24"/>
          <w:szCs w:val="24"/>
        </w:rPr>
        <w:t xml:space="preserve"> as follows</w:t>
      </w:r>
      <w:r w:rsidRPr="007953A8">
        <w:rPr>
          <w:rFonts w:ascii="Times New Roman" w:hAnsi="Times New Roman" w:cs="Times New Roman"/>
          <w:sz w:val="24"/>
          <w:szCs w:val="24"/>
        </w:rPr>
        <w:t>:</w:t>
      </w:r>
    </w:p>
    <w:p w14:paraId="0CC43B16" w14:textId="7C88AC82" w:rsidR="001827D3" w:rsidRPr="007953A8" w:rsidRDefault="001827D3" w:rsidP="006C5D2F">
      <w:pPr>
        <w:spacing w:line="480" w:lineRule="auto"/>
        <w:jc w:val="both"/>
        <w:rPr>
          <w:rFonts w:ascii="Times New Roman" w:hAnsi="Times New Roman" w:cs="Times New Roman"/>
          <w:sz w:val="24"/>
          <w:szCs w:val="24"/>
        </w:rPr>
      </w:pPr>
      <w:r w:rsidRPr="007953A8">
        <w:rPr>
          <w:rFonts w:ascii="Times New Roman" w:hAnsi="Times New Roman" w:cs="Times New Roman"/>
          <w:i/>
          <w:sz w:val="24"/>
          <w:szCs w:val="24"/>
        </w:rPr>
        <w:t>H</w:t>
      </w:r>
      <w:r w:rsidR="00C34505" w:rsidRPr="007953A8">
        <w:rPr>
          <w:rFonts w:ascii="Times New Roman" w:hAnsi="Times New Roman" w:cs="Times New Roman"/>
          <w:i/>
          <w:sz w:val="24"/>
          <w:szCs w:val="24"/>
        </w:rPr>
        <w:t>1b</w:t>
      </w:r>
      <w:r w:rsidRPr="007953A8">
        <w:rPr>
          <w:rFonts w:ascii="Times New Roman" w:hAnsi="Times New Roman" w:cs="Times New Roman"/>
          <w:i/>
          <w:sz w:val="24"/>
          <w:szCs w:val="24"/>
        </w:rPr>
        <w:t>: Younger</w:t>
      </w:r>
      <w:r w:rsidR="009D7969" w:rsidRPr="007953A8">
        <w:rPr>
          <w:rFonts w:ascii="Times New Roman" w:hAnsi="Times New Roman" w:cs="Times New Roman"/>
          <w:i/>
          <w:sz w:val="24"/>
          <w:szCs w:val="24"/>
        </w:rPr>
        <w:t xml:space="preserve"> account</w:t>
      </w:r>
      <w:r w:rsidR="00A10A05" w:rsidRPr="007953A8">
        <w:rPr>
          <w:rFonts w:ascii="Times New Roman" w:hAnsi="Times New Roman" w:cs="Times New Roman"/>
          <w:i/>
          <w:sz w:val="24"/>
          <w:szCs w:val="24"/>
        </w:rPr>
        <w:t>ancy</w:t>
      </w:r>
      <w:r w:rsidRPr="007953A8">
        <w:rPr>
          <w:rFonts w:ascii="Times New Roman" w:hAnsi="Times New Roman" w:cs="Times New Roman"/>
          <w:i/>
          <w:sz w:val="24"/>
          <w:szCs w:val="24"/>
        </w:rPr>
        <w:t xml:space="preserve"> firms will be more risk tolerant.</w:t>
      </w:r>
    </w:p>
    <w:p w14:paraId="5F1B65ED" w14:textId="77777777" w:rsidR="001827D3" w:rsidRPr="007953A8" w:rsidRDefault="001827D3" w:rsidP="006C5D2F">
      <w:pPr>
        <w:spacing w:line="480" w:lineRule="auto"/>
        <w:jc w:val="both"/>
        <w:rPr>
          <w:rFonts w:ascii="Times New Roman" w:hAnsi="Times New Roman" w:cs="Times New Roman"/>
          <w:sz w:val="24"/>
          <w:szCs w:val="24"/>
        </w:rPr>
      </w:pPr>
    </w:p>
    <w:p w14:paraId="39221202" w14:textId="08004B19" w:rsidR="001827D3" w:rsidRPr="00B32ED4" w:rsidRDefault="00B32ED4" w:rsidP="00B32ED4">
      <w:pPr>
        <w:pStyle w:val="ListParagraph"/>
        <w:numPr>
          <w:ilvl w:val="1"/>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827D3" w:rsidRPr="00B32ED4">
        <w:rPr>
          <w:rFonts w:ascii="Times New Roman" w:hAnsi="Times New Roman" w:cs="Times New Roman"/>
          <w:b/>
          <w:sz w:val="24"/>
          <w:szCs w:val="24"/>
        </w:rPr>
        <w:t>Risk tolerance and innovation</w:t>
      </w:r>
    </w:p>
    <w:p w14:paraId="6B19B98E" w14:textId="7D19F786" w:rsidR="001827D3" w:rsidRPr="007953A8" w:rsidRDefault="006632B5" w:rsidP="00A14E2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Some accounting firms focus on accounting services innovation with </w:t>
      </w:r>
      <w:r w:rsidR="00021AE6" w:rsidRPr="007953A8">
        <w:rPr>
          <w:rFonts w:ascii="Times New Roman" w:hAnsi="Times New Roman" w:cs="Times New Roman"/>
          <w:sz w:val="24"/>
          <w:szCs w:val="24"/>
        </w:rPr>
        <w:t>digitization</w:t>
      </w:r>
      <w:r w:rsidRPr="007953A8">
        <w:rPr>
          <w:rFonts w:ascii="Times New Roman" w:hAnsi="Times New Roman" w:cs="Times New Roman"/>
          <w:sz w:val="24"/>
          <w:szCs w:val="24"/>
        </w:rPr>
        <w:t>, creating higher value accounting products and services which produce improved market performance and competitive advantage (</w:t>
      </w:r>
      <w:r w:rsidR="007A3D21" w:rsidRPr="007953A8">
        <w:rPr>
          <w:rFonts w:ascii="Times New Roman" w:hAnsi="Times New Roman" w:cs="Times New Roman"/>
          <w:sz w:val="24"/>
          <w:szCs w:val="24"/>
        </w:rPr>
        <w:t xml:space="preserve">e.g., </w:t>
      </w:r>
      <w:r w:rsidRPr="007953A8">
        <w:rPr>
          <w:rFonts w:ascii="Times New Roman" w:hAnsi="Times New Roman" w:cs="Times New Roman"/>
          <w:sz w:val="24"/>
          <w:szCs w:val="24"/>
        </w:rPr>
        <w:t xml:space="preserve">Nylén </w:t>
      </w:r>
      <w:r w:rsidR="00AE6D96" w:rsidRPr="007953A8">
        <w:rPr>
          <w:rFonts w:ascii="Times New Roman" w:hAnsi="Times New Roman" w:cs="Times New Roman"/>
          <w:sz w:val="24"/>
          <w:szCs w:val="24"/>
        </w:rPr>
        <w:t>&amp;</w:t>
      </w:r>
      <w:r w:rsidRPr="007953A8">
        <w:rPr>
          <w:rFonts w:ascii="Times New Roman" w:hAnsi="Times New Roman" w:cs="Times New Roman"/>
          <w:sz w:val="24"/>
          <w:szCs w:val="24"/>
        </w:rPr>
        <w:t xml:space="preserve"> Holmström</w:t>
      </w:r>
      <w:r w:rsidR="00085C74" w:rsidRPr="007953A8">
        <w:rPr>
          <w:rFonts w:ascii="Times New Roman" w:hAnsi="Times New Roman" w:cs="Times New Roman"/>
          <w:sz w:val="24"/>
          <w:szCs w:val="24"/>
        </w:rPr>
        <w:t>,</w:t>
      </w:r>
      <w:r w:rsidRPr="007953A8">
        <w:rPr>
          <w:rFonts w:ascii="Times New Roman" w:hAnsi="Times New Roman" w:cs="Times New Roman"/>
          <w:sz w:val="24"/>
          <w:szCs w:val="24"/>
        </w:rPr>
        <w:t xml:space="preserve"> 2015).</w:t>
      </w:r>
      <w:r w:rsidR="00A74E97" w:rsidRPr="007953A8">
        <w:rPr>
          <w:rFonts w:ascii="Times New Roman" w:hAnsi="Times New Roman" w:cs="Times New Roman"/>
          <w:sz w:val="24"/>
          <w:szCs w:val="24"/>
        </w:rPr>
        <w:t xml:space="preserve"> </w:t>
      </w:r>
      <w:r w:rsidR="005E0AFF" w:rsidRPr="007953A8">
        <w:rPr>
          <w:rFonts w:ascii="Times New Roman" w:hAnsi="Times New Roman" w:cs="Times New Roman"/>
          <w:sz w:val="24"/>
          <w:szCs w:val="24"/>
        </w:rPr>
        <w:t>F</w:t>
      </w:r>
      <w:r w:rsidR="001827D3" w:rsidRPr="007953A8">
        <w:rPr>
          <w:rFonts w:ascii="Times New Roman" w:hAnsi="Times New Roman" w:cs="Times New Roman"/>
          <w:sz w:val="24"/>
          <w:szCs w:val="24"/>
        </w:rPr>
        <w:t>or firms whose survival (and possibly the personal assets of the entrepreneur) could be threatened by a major unsuccessful product or process development, the risk of getting it wrong attracts specific attention, resulting in a characteristic and understandable risk aversion (Brown</w:t>
      </w:r>
      <w:r w:rsidR="00085C74"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1997).</w:t>
      </w:r>
      <w:r w:rsidR="007F61F9" w:rsidRPr="007953A8">
        <w:rPr>
          <w:rFonts w:ascii="Times New Roman" w:hAnsi="Times New Roman" w:cs="Times New Roman"/>
          <w:sz w:val="24"/>
          <w:szCs w:val="24"/>
        </w:rPr>
        <w:t xml:space="preserve"> Also,</w:t>
      </w:r>
      <w:r w:rsidR="001827D3" w:rsidRPr="007953A8">
        <w:rPr>
          <w:rFonts w:ascii="Times New Roman" w:hAnsi="Times New Roman" w:cs="Times New Roman"/>
          <w:sz w:val="24"/>
          <w:szCs w:val="24"/>
        </w:rPr>
        <w:t xml:space="preserve"> </w:t>
      </w:r>
      <w:r w:rsidR="007F61F9" w:rsidRPr="007953A8">
        <w:rPr>
          <w:rFonts w:ascii="Times New Roman" w:hAnsi="Times New Roman" w:cs="Times New Roman"/>
          <w:sz w:val="24"/>
          <w:szCs w:val="24"/>
        </w:rPr>
        <w:t>b</w:t>
      </w:r>
      <w:r w:rsidR="001827D3" w:rsidRPr="007953A8">
        <w:rPr>
          <w:rFonts w:ascii="Times New Roman" w:hAnsi="Times New Roman" w:cs="Times New Roman"/>
          <w:sz w:val="24"/>
          <w:szCs w:val="24"/>
        </w:rPr>
        <w:t xml:space="preserve">y demonstrating the desire to pursue opportunities that are external to the firm, the manager’s risk-taking facilitates the identification and advancement </w:t>
      </w:r>
      <w:r w:rsidR="00741F74" w:rsidRPr="007953A8">
        <w:rPr>
          <w:rFonts w:ascii="Times New Roman" w:hAnsi="Times New Roman" w:cs="Times New Roman"/>
          <w:sz w:val="24"/>
          <w:szCs w:val="24"/>
        </w:rPr>
        <w:t xml:space="preserve">of </w:t>
      </w:r>
      <w:r w:rsidR="001827D3" w:rsidRPr="007953A8">
        <w:rPr>
          <w:rFonts w:ascii="Times New Roman" w:hAnsi="Times New Roman" w:cs="Times New Roman"/>
          <w:sz w:val="24"/>
          <w:szCs w:val="24"/>
        </w:rPr>
        <w:t>activities that contribute to achieving the long-term objectives of the firm (Faccio</w:t>
      </w:r>
      <w:r w:rsidR="00FF349C" w:rsidRPr="007953A8">
        <w:rPr>
          <w:rFonts w:ascii="Times New Roman" w:hAnsi="Times New Roman" w:cs="Times New Roman"/>
          <w:sz w:val="24"/>
          <w:szCs w:val="24"/>
        </w:rPr>
        <w:t xml:space="preserve"> et al.</w:t>
      </w:r>
      <w:r w:rsidR="00085C74"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2011).</w:t>
      </w:r>
      <w:r w:rsidR="005F47EE" w:rsidRPr="007953A8">
        <w:rPr>
          <w:rFonts w:ascii="Times New Roman" w:hAnsi="Times New Roman" w:cs="Times New Roman"/>
          <w:sz w:val="24"/>
          <w:szCs w:val="24"/>
        </w:rPr>
        <w:t xml:space="preserve"> This </w:t>
      </w:r>
      <w:r w:rsidR="005E0AFF" w:rsidRPr="007953A8">
        <w:rPr>
          <w:rFonts w:ascii="Times New Roman" w:hAnsi="Times New Roman" w:cs="Times New Roman"/>
          <w:sz w:val="24"/>
          <w:szCs w:val="24"/>
        </w:rPr>
        <w:t>suggest</w:t>
      </w:r>
      <w:r w:rsidR="005F47EE" w:rsidRPr="007953A8">
        <w:rPr>
          <w:rFonts w:ascii="Times New Roman" w:hAnsi="Times New Roman" w:cs="Times New Roman"/>
          <w:sz w:val="24"/>
          <w:szCs w:val="24"/>
        </w:rPr>
        <w:t>s that</w:t>
      </w:r>
      <w:r w:rsidR="001827D3" w:rsidRPr="007953A8">
        <w:rPr>
          <w:rFonts w:ascii="Times New Roman" w:hAnsi="Times New Roman" w:cs="Times New Roman"/>
          <w:sz w:val="24"/>
          <w:szCs w:val="24"/>
        </w:rPr>
        <w:t xml:space="preserve"> </w:t>
      </w:r>
      <w:r w:rsidR="005F47EE" w:rsidRPr="007953A8">
        <w:rPr>
          <w:rFonts w:ascii="Times New Roman" w:hAnsi="Times New Roman" w:cs="Times New Roman"/>
          <w:sz w:val="24"/>
          <w:szCs w:val="24"/>
        </w:rPr>
        <w:t>r</w:t>
      </w:r>
      <w:r w:rsidR="001827D3" w:rsidRPr="007953A8">
        <w:rPr>
          <w:rFonts w:ascii="Times New Roman" w:hAnsi="Times New Roman" w:cs="Times New Roman"/>
          <w:sz w:val="24"/>
          <w:szCs w:val="24"/>
        </w:rPr>
        <w:t>isk-taking managers</w:t>
      </w:r>
      <w:r w:rsidR="00B554DC" w:rsidRPr="007953A8">
        <w:rPr>
          <w:rFonts w:ascii="Times New Roman" w:hAnsi="Times New Roman" w:cs="Times New Roman"/>
          <w:sz w:val="24"/>
          <w:szCs w:val="24"/>
        </w:rPr>
        <w:t xml:space="preserve"> (including </w:t>
      </w:r>
      <w:r w:rsidR="009553C9" w:rsidRPr="007953A8">
        <w:rPr>
          <w:rFonts w:ascii="Times New Roman" w:hAnsi="Times New Roman" w:cs="Times New Roman"/>
          <w:sz w:val="24"/>
          <w:szCs w:val="24"/>
        </w:rPr>
        <w:t>directors/partners of accountancy practices)</w:t>
      </w:r>
      <w:r w:rsidR="001827D3" w:rsidRPr="007953A8">
        <w:rPr>
          <w:rFonts w:ascii="Times New Roman" w:hAnsi="Times New Roman" w:cs="Times New Roman"/>
          <w:sz w:val="24"/>
          <w:szCs w:val="24"/>
        </w:rPr>
        <w:t xml:space="preserve"> are more tolerant to innovation risk and uncertainty, and more confident in successful completion of innovative projects (Simon </w:t>
      </w:r>
      <w:r w:rsidR="00FF349C" w:rsidRPr="007953A8">
        <w:rPr>
          <w:rFonts w:ascii="Times New Roman" w:hAnsi="Times New Roman" w:cs="Times New Roman"/>
          <w:sz w:val="24"/>
          <w:szCs w:val="24"/>
        </w:rPr>
        <w:t>&amp;</w:t>
      </w:r>
      <w:r w:rsidR="001827D3" w:rsidRPr="007953A8">
        <w:rPr>
          <w:rFonts w:ascii="Times New Roman" w:hAnsi="Times New Roman" w:cs="Times New Roman"/>
          <w:sz w:val="24"/>
          <w:szCs w:val="24"/>
        </w:rPr>
        <w:t xml:space="preserve"> Houghton</w:t>
      </w:r>
      <w:r w:rsidR="00F720CF"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2003). Therefore, in responding to changes in the business environment, the introduction of novel technologies and acquisition of new knowledge for the firm’s innovation activities are likely to be made by risk-taking managers (Brettel </w:t>
      </w:r>
      <w:r w:rsidR="00FF349C" w:rsidRPr="007953A8">
        <w:rPr>
          <w:rFonts w:ascii="Times New Roman" w:hAnsi="Times New Roman" w:cs="Times New Roman"/>
          <w:sz w:val="24"/>
          <w:szCs w:val="24"/>
        </w:rPr>
        <w:t>&amp;</w:t>
      </w:r>
      <w:r w:rsidR="001827D3" w:rsidRPr="007953A8">
        <w:rPr>
          <w:rFonts w:ascii="Times New Roman" w:hAnsi="Times New Roman" w:cs="Times New Roman"/>
          <w:sz w:val="24"/>
          <w:szCs w:val="24"/>
        </w:rPr>
        <w:t xml:space="preserve"> Cleven</w:t>
      </w:r>
      <w:r w:rsidR="00F720CF"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2011).</w:t>
      </w:r>
    </w:p>
    <w:p w14:paraId="522DFCE3" w14:textId="58C9D35B" w:rsidR="001827D3" w:rsidRPr="007953A8" w:rsidRDefault="002B03AE" w:rsidP="00A14E2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T</w:t>
      </w:r>
      <w:r w:rsidR="001827D3" w:rsidRPr="007953A8">
        <w:rPr>
          <w:rFonts w:ascii="Times New Roman" w:hAnsi="Times New Roman" w:cs="Times New Roman"/>
          <w:sz w:val="24"/>
          <w:szCs w:val="24"/>
        </w:rPr>
        <w:t>he strategic decision-making by managers in uncertain environments (Richard</w:t>
      </w:r>
      <w:r w:rsidR="00A4768C" w:rsidRPr="007953A8">
        <w:rPr>
          <w:rFonts w:ascii="Times New Roman" w:hAnsi="Times New Roman" w:cs="Times New Roman"/>
          <w:sz w:val="24"/>
          <w:szCs w:val="24"/>
        </w:rPr>
        <w:t xml:space="preserve"> et al.</w:t>
      </w:r>
      <w:r w:rsidR="00F720CF"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2004) is risk-taking – an important factor in innovation decisions, </w:t>
      </w:r>
      <w:r w:rsidR="00E17C75" w:rsidRPr="007953A8">
        <w:rPr>
          <w:rFonts w:ascii="Times New Roman" w:hAnsi="Times New Roman" w:cs="Times New Roman"/>
          <w:sz w:val="24"/>
          <w:szCs w:val="24"/>
        </w:rPr>
        <w:t>-</w:t>
      </w:r>
      <w:r w:rsidR="001827D3" w:rsidRPr="007953A8">
        <w:rPr>
          <w:rFonts w:ascii="Times New Roman" w:hAnsi="Times New Roman" w:cs="Times New Roman"/>
          <w:sz w:val="24"/>
          <w:szCs w:val="24"/>
        </w:rPr>
        <w:t xml:space="preserve"> with significant and long-term effect on firm performance and development (Li </w:t>
      </w:r>
      <w:r w:rsidR="00A4768C" w:rsidRPr="007953A8">
        <w:rPr>
          <w:rFonts w:ascii="Times New Roman" w:hAnsi="Times New Roman" w:cs="Times New Roman"/>
          <w:sz w:val="24"/>
          <w:szCs w:val="24"/>
        </w:rPr>
        <w:t>&amp;</w:t>
      </w:r>
      <w:r w:rsidR="001827D3" w:rsidRPr="007953A8">
        <w:rPr>
          <w:rFonts w:ascii="Times New Roman" w:hAnsi="Times New Roman" w:cs="Times New Roman"/>
          <w:sz w:val="24"/>
          <w:szCs w:val="24"/>
        </w:rPr>
        <w:t xml:space="preserve"> Tang 2010).</w:t>
      </w:r>
      <w:r w:rsidR="0058667D" w:rsidRPr="007953A8">
        <w:rPr>
          <w:rFonts w:ascii="Times New Roman" w:hAnsi="Times New Roman" w:cs="Times New Roman"/>
          <w:sz w:val="24"/>
          <w:szCs w:val="24"/>
        </w:rPr>
        <w:t xml:space="preserve"> Also, it is argued that </w:t>
      </w:r>
      <w:r w:rsidR="0058667D" w:rsidRPr="007953A8">
        <w:rPr>
          <w:rFonts w:ascii="Times New Roman" w:hAnsi="Times New Roman" w:cs="Times New Roman"/>
          <w:sz w:val="24"/>
          <w:szCs w:val="24"/>
        </w:rPr>
        <w:lastRenderedPageBreak/>
        <w:t>managers’ risk-taking reflects a firm’s risk-taking inclination (Zhang et al. 2018), considering they have the ultimate responsibility for the allocation of resources relating to the firm’s innovation activities (Balkin</w:t>
      </w:r>
      <w:r w:rsidR="00A4768C" w:rsidRPr="007953A8">
        <w:rPr>
          <w:rFonts w:ascii="Times New Roman" w:hAnsi="Times New Roman" w:cs="Times New Roman"/>
          <w:sz w:val="24"/>
          <w:szCs w:val="24"/>
        </w:rPr>
        <w:t xml:space="preserve"> et al.</w:t>
      </w:r>
      <w:r w:rsidR="00F720CF" w:rsidRPr="007953A8">
        <w:rPr>
          <w:rFonts w:ascii="Times New Roman" w:hAnsi="Times New Roman" w:cs="Times New Roman"/>
          <w:sz w:val="24"/>
          <w:szCs w:val="24"/>
        </w:rPr>
        <w:t>,</w:t>
      </w:r>
      <w:r w:rsidR="0058667D" w:rsidRPr="007953A8">
        <w:rPr>
          <w:rFonts w:ascii="Times New Roman" w:hAnsi="Times New Roman" w:cs="Times New Roman"/>
          <w:sz w:val="24"/>
          <w:szCs w:val="24"/>
        </w:rPr>
        <w:t xml:space="preserve"> 2000)</w:t>
      </w:r>
      <w:r w:rsidR="009E6356" w:rsidRPr="007953A8">
        <w:rPr>
          <w:rFonts w:ascii="Times New Roman" w:hAnsi="Times New Roman" w:cs="Times New Roman"/>
          <w:sz w:val="24"/>
          <w:szCs w:val="24"/>
        </w:rPr>
        <w:t>.</w:t>
      </w:r>
      <w:r w:rsidR="00C53FCC" w:rsidRPr="007953A8">
        <w:rPr>
          <w:rFonts w:ascii="Times New Roman" w:hAnsi="Times New Roman" w:cs="Times New Roman"/>
          <w:sz w:val="24"/>
          <w:szCs w:val="24"/>
        </w:rPr>
        <w:t xml:space="preserve"> This</w:t>
      </w:r>
      <w:r w:rsidR="0058667D" w:rsidRPr="007953A8">
        <w:rPr>
          <w:rFonts w:ascii="Times New Roman" w:hAnsi="Times New Roman" w:cs="Times New Roman"/>
          <w:sz w:val="24"/>
          <w:szCs w:val="24"/>
        </w:rPr>
        <w:t xml:space="preserve"> contribute</w:t>
      </w:r>
      <w:r w:rsidR="00C53FCC" w:rsidRPr="007953A8">
        <w:rPr>
          <w:rFonts w:ascii="Times New Roman" w:hAnsi="Times New Roman" w:cs="Times New Roman"/>
          <w:sz w:val="24"/>
          <w:szCs w:val="24"/>
        </w:rPr>
        <w:t>s</w:t>
      </w:r>
      <w:r w:rsidR="0058667D" w:rsidRPr="007953A8">
        <w:rPr>
          <w:rFonts w:ascii="Times New Roman" w:hAnsi="Times New Roman" w:cs="Times New Roman"/>
          <w:sz w:val="24"/>
          <w:szCs w:val="24"/>
        </w:rPr>
        <w:t xml:space="preserve"> to enhancing the innovation performance of the firm.</w:t>
      </w:r>
      <w:r w:rsidR="002357B3" w:rsidRPr="007953A8">
        <w:rPr>
          <w:rFonts w:ascii="Times New Roman" w:hAnsi="Times New Roman" w:cs="Times New Roman"/>
          <w:sz w:val="24"/>
          <w:szCs w:val="24"/>
        </w:rPr>
        <w:t xml:space="preserve"> </w:t>
      </w:r>
      <w:r w:rsidR="00CB179E" w:rsidRPr="007953A8">
        <w:rPr>
          <w:rFonts w:ascii="Times New Roman" w:hAnsi="Times New Roman" w:cs="Times New Roman"/>
          <w:sz w:val="24"/>
          <w:szCs w:val="24"/>
        </w:rPr>
        <w:t xml:space="preserve">For instance, some </w:t>
      </w:r>
      <w:r w:rsidR="00C53FCC" w:rsidRPr="007953A8">
        <w:rPr>
          <w:rFonts w:ascii="Times New Roman" w:hAnsi="Times New Roman" w:cs="Times New Roman"/>
          <w:sz w:val="24"/>
          <w:szCs w:val="24"/>
        </w:rPr>
        <w:t>SMAPs</w:t>
      </w:r>
      <w:r w:rsidR="00CB179E" w:rsidRPr="007953A8">
        <w:rPr>
          <w:rFonts w:ascii="Times New Roman" w:hAnsi="Times New Roman" w:cs="Times New Roman"/>
          <w:sz w:val="24"/>
          <w:szCs w:val="24"/>
        </w:rPr>
        <w:t xml:space="preserve"> have implemented management accounting system (MAS) to improve internal efficiency and to provide non-accounting services to clients. Such services include business planning</w:t>
      </w:r>
      <w:r w:rsidR="00114C9C" w:rsidRPr="007953A8">
        <w:rPr>
          <w:rFonts w:ascii="Times New Roman" w:hAnsi="Times New Roman" w:cs="Times New Roman"/>
          <w:sz w:val="24"/>
          <w:szCs w:val="24"/>
        </w:rPr>
        <w:t xml:space="preserve"> (e.g., Pasch</w:t>
      </w:r>
      <w:r w:rsidR="00085C74" w:rsidRPr="007953A8">
        <w:rPr>
          <w:rFonts w:ascii="Times New Roman" w:hAnsi="Times New Roman" w:cs="Times New Roman"/>
          <w:sz w:val="24"/>
          <w:szCs w:val="24"/>
        </w:rPr>
        <w:t>,</w:t>
      </w:r>
      <w:r w:rsidR="00114C9C" w:rsidRPr="007953A8">
        <w:rPr>
          <w:rFonts w:ascii="Times New Roman" w:hAnsi="Times New Roman" w:cs="Times New Roman"/>
          <w:sz w:val="24"/>
          <w:szCs w:val="24"/>
        </w:rPr>
        <w:t xml:space="preserve"> 2019)</w:t>
      </w:r>
      <w:r w:rsidR="00CB179E" w:rsidRPr="007953A8">
        <w:rPr>
          <w:rFonts w:ascii="Times New Roman" w:hAnsi="Times New Roman" w:cs="Times New Roman"/>
          <w:sz w:val="24"/>
          <w:szCs w:val="24"/>
        </w:rPr>
        <w:t xml:space="preserve">, budgeting, identification of key performance indicators (KPIs) and performance measurement (e.g., Alsaid </w:t>
      </w:r>
      <w:r w:rsidR="00E549A4" w:rsidRPr="007953A8">
        <w:rPr>
          <w:rFonts w:ascii="Times New Roman" w:hAnsi="Times New Roman" w:cs="Times New Roman"/>
          <w:sz w:val="24"/>
          <w:szCs w:val="24"/>
        </w:rPr>
        <w:t>&amp;</w:t>
      </w:r>
      <w:r w:rsidR="00CB179E" w:rsidRPr="007953A8">
        <w:rPr>
          <w:rFonts w:ascii="Times New Roman" w:hAnsi="Times New Roman" w:cs="Times New Roman"/>
          <w:sz w:val="24"/>
          <w:szCs w:val="24"/>
        </w:rPr>
        <w:t xml:space="preserve"> Ambilichu</w:t>
      </w:r>
      <w:r w:rsidR="00085C74" w:rsidRPr="007953A8">
        <w:rPr>
          <w:rFonts w:ascii="Times New Roman" w:hAnsi="Times New Roman" w:cs="Times New Roman"/>
          <w:sz w:val="24"/>
          <w:szCs w:val="24"/>
        </w:rPr>
        <w:t>,</w:t>
      </w:r>
      <w:r w:rsidR="00CB179E" w:rsidRPr="007953A8">
        <w:rPr>
          <w:rFonts w:ascii="Times New Roman" w:hAnsi="Times New Roman" w:cs="Times New Roman"/>
          <w:sz w:val="24"/>
          <w:szCs w:val="24"/>
        </w:rPr>
        <w:t xml:space="preserve"> 2021</w:t>
      </w:r>
      <w:r w:rsidR="00DE7D23" w:rsidRPr="007953A8">
        <w:rPr>
          <w:rFonts w:ascii="Times New Roman" w:hAnsi="Times New Roman" w:cs="Times New Roman"/>
          <w:sz w:val="24"/>
          <w:szCs w:val="24"/>
        </w:rPr>
        <w:t>,</w:t>
      </w:r>
      <w:r w:rsidR="00CB179E" w:rsidRPr="007953A8">
        <w:rPr>
          <w:rFonts w:ascii="Times New Roman" w:hAnsi="Times New Roman" w:cs="Times New Roman"/>
          <w:sz w:val="24"/>
          <w:szCs w:val="24"/>
        </w:rPr>
        <w:t xml:space="preserve"> 2023). This could also be the case with the use of tax planning software. In this regard, it is argued that the use of MAS to focus attention and decision-making relates positively to exploratory innovation (e.g., Pasch</w:t>
      </w:r>
      <w:r w:rsidR="00085C74" w:rsidRPr="007953A8">
        <w:rPr>
          <w:rFonts w:ascii="Times New Roman" w:hAnsi="Times New Roman" w:cs="Times New Roman"/>
          <w:sz w:val="24"/>
          <w:szCs w:val="24"/>
        </w:rPr>
        <w:t>,</w:t>
      </w:r>
      <w:r w:rsidR="00CB179E" w:rsidRPr="007953A8">
        <w:rPr>
          <w:rFonts w:ascii="Times New Roman" w:hAnsi="Times New Roman" w:cs="Times New Roman"/>
          <w:sz w:val="24"/>
          <w:szCs w:val="24"/>
        </w:rPr>
        <w:t xml:space="preserve"> 2019). </w:t>
      </w:r>
      <w:r w:rsidR="001827D3" w:rsidRPr="007953A8">
        <w:rPr>
          <w:rFonts w:ascii="Times New Roman" w:hAnsi="Times New Roman" w:cs="Times New Roman"/>
          <w:sz w:val="24"/>
          <w:szCs w:val="24"/>
        </w:rPr>
        <w:t xml:space="preserve">Therefore, we </w:t>
      </w:r>
      <w:r w:rsidR="00BD1265" w:rsidRPr="007953A8">
        <w:rPr>
          <w:rFonts w:ascii="Times New Roman" w:hAnsi="Times New Roman" w:cs="Times New Roman"/>
          <w:sz w:val="24"/>
          <w:szCs w:val="24"/>
        </w:rPr>
        <w:t>hypothesize</w:t>
      </w:r>
      <w:r w:rsidR="001827D3" w:rsidRPr="007953A8">
        <w:rPr>
          <w:rFonts w:ascii="Times New Roman" w:hAnsi="Times New Roman" w:cs="Times New Roman"/>
          <w:sz w:val="24"/>
          <w:szCs w:val="24"/>
        </w:rPr>
        <w:t xml:space="preserve"> as follows:</w:t>
      </w:r>
    </w:p>
    <w:p w14:paraId="494B5FAA" w14:textId="58614537" w:rsidR="00623180" w:rsidRPr="007953A8" w:rsidRDefault="001827D3" w:rsidP="00B10652">
      <w:pPr>
        <w:spacing w:line="480" w:lineRule="auto"/>
        <w:jc w:val="both"/>
        <w:rPr>
          <w:rFonts w:ascii="Times New Roman" w:hAnsi="Times New Roman" w:cs="Times New Roman"/>
          <w:sz w:val="24"/>
          <w:szCs w:val="24"/>
        </w:rPr>
      </w:pPr>
      <w:r w:rsidRPr="007953A8">
        <w:rPr>
          <w:rFonts w:ascii="Times New Roman" w:hAnsi="Times New Roman" w:cs="Times New Roman"/>
          <w:i/>
          <w:sz w:val="24"/>
          <w:szCs w:val="24"/>
        </w:rPr>
        <w:t>H</w:t>
      </w:r>
      <w:r w:rsidRPr="00E17768">
        <w:rPr>
          <w:rFonts w:ascii="Times New Roman" w:hAnsi="Times New Roman" w:cs="Times New Roman"/>
          <w:i/>
          <w:sz w:val="24"/>
          <w:szCs w:val="24"/>
        </w:rPr>
        <w:t>2</w:t>
      </w:r>
      <w:r w:rsidRPr="007953A8">
        <w:rPr>
          <w:rFonts w:ascii="Times New Roman" w:hAnsi="Times New Roman" w:cs="Times New Roman"/>
          <w:i/>
          <w:sz w:val="24"/>
          <w:szCs w:val="24"/>
        </w:rPr>
        <w:t xml:space="preserve">: </w:t>
      </w:r>
      <w:r w:rsidR="0011137F" w:rsidRPr="007953A8">
        <w:rPr>
          <w:rFonts w:ascii="Times New Roman" w:hAnsi="Times New Roman" w:cs="Times New Roman"/>
          <w:i/>
          <w:sz w:val="24"/>
          <w:szCs w:val="24"/>
        </w:rPr>
        <w:t>The firm’s r</w:t>
      </w:r>
      <w:r w:rsidRPr="007953A8">
        <w:rPr>
          <w:rFonts w:ascii="Times New Roman" w:hAnsi="Times New Roman" w:cs="Times New Roman"/>
          <w:i/>
          <w:sz w:val="24"/>
          <w:szCs w:val="24"/>
        </w:rPr>
        <w:t xml:space="preserve">isk tolerance will be positively associated with </w:t>
      </w:r>
      <w:r w:rsidR="008B2390" w:rsidRPr="007953A8">
        <w:rPr>
          <w:rFonts w:ascii="Times New Roman" w:hAnsi="Times New Roman" w:cs="Times New Roman"/>
          <w:i/>
          <w:sz w:val="24"/>
          <w:szCs w:val="24"/>
        </w:rPr>
        <w:t xml:space="preserve">its </w:t>
      </w:r>
      <w:r w:rsidRPr="007953A8">
        <w:rPr>
          <w:rFonts w:ascii="Times New Roman" w:hAnsi="Times New Roman" w:cs="Times New Roman"/>
          <w:i/>
          <w:sz w:val="24"/>
          <w:szCs w:val="24"/>
        </w:rPr>
        <w:t>innovation</w:t>
      </w:r>
      <w:r w:rsidR="008B2390" w:rsidRPr="007953A8">
        <w:rPr>
          <w:rFonts w:ascii="Times New Roman" w:hAnsi="Times New Roman" w:cs="Times New Roman"/>
          <w:i/>
          <w:sz w:val="24"/>
          <w:szCs w:val="24"/>
        </w:rPr>
        <w:t>.</w:t>
      </w:r>
      <w:r w:rsidRPr="007953A8">
        <w:rPr>
          <w:rFonts w:ascii="Times New Roman" w:hAnsi="Times New Roman" w:cs="Times New Roman"/>
          <w:i/>
          <w:sz w:val="24"/>
          <w:szCs w:val="24"/>
        </w:rPr>
        <w:t xml:space="preserve">   </w:t>
      </w:r>
    </w:p>
    <w:p w14:paraId="6BA1D65F" w14:textId="77777777" w:rsidR="00546914" w:rsidRPr="007953A8" w:rsidRDefault="001827D3" w:rsidP="00B10652">
      <w:pPr>
        <w:spacing w:line="480" w:lineRule="auto"/>
        <w:jc w:val="both"/>
        <w:rPr>
          <w:rFonts w:ascii="Times New Roman" w:hAnsi="Times New Roman" w:cs="Times New Roman"/>
          <w:sz w:val="24"/>
          <w:szCs w:val="24"/>
        </w:rPr>
      </w:pPr>
      <w:r w:rsidRPr="007953A8">
        <w:rPr>
          <w:rFonts w:ascii="Times New Roman" w:hAnsi="Times New Roman" w:cs="Times New Roman"/>
          <w:i/>
          <w:sz w:val="24"/>
          <w:szCs w:val="24"/>
        </w:rPr>
        <w:t xml:space="preserve">      </w:t>
      </w:r>
    </w:p>
    <w:p w14:paraId="3AA9DDA4" w14:textId="77777777" w:rsidR="00B83109" w:rsidRPr="007953A8" w:rsidRDefault="00B83109" w:rsidP="00CF5960">
      <w:pPr>
        <w:pStyle w:val="ListParagraph"/>
        <w:numPr>
          <w:ilvl w:val="0"/>
          <w:numId w:val="1"/>
        </w:numPr>
        <w:rPr>
          <w:rFonts w:ascii="Times New Roman" w:hAnsi="Times New Roman" w:cs="Times New Roman"/>
          <w:b/>
          <w:sz w:val="24"/>
          <w:szCs w:val="24"/>
        </w:rPr>
      </w:pPr>
      <w:r w:rsidRPr="007953A8">
        <w:rPr>
          <w:rFonts w:ascii="Times New Roman" w:hAnsi="Times New Roman" w:cs="Times New Roman"/>
          <w:b/>
          <w:sz w:val="24"/>
          <w:szCs w:val="24"/>
        </w:rPr>
        <w:t>Data and Methodology</w:t>
      </w:r>
    </w:p>
    <w:p w14:paraId="09AD6839" w14:textId="05ECE64F" w:rsidR="004570EB" w:rsidRPr="007953A8" w:rsidRDefault="00B83109" w:rsidP="00A14E20">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Here</w:t>
      </w:r>
      <w:r w:rsidR="004913AF" w:rsidRPr="007953A8">
        <w:rPr>
          <w:rFonts w:ascii="Times New Roman" w:hAnsi="Times New Roman" w:cs="Times New Roman"/>
          <w:sz w:val="24"/>
          <w:szCs w:val="24"/>
        </w:rPr>
        <w:t>,</w:t>
      </w:r>
      <w:r w:rsidRPr="007953A8">
        <w:rPr>
          <w:rFonts w:ascii="Times New Roman" w:hAnsi="Times New Roman" w:cs="Times New Roman"/>
          <w:sz w:val="24"/>
          <w:szCs w:val="24"/>
        </w:rPr>
        <w:t xml:space="preserve"> we present our sample demographics and discuss our data collection methodology.</w:t>
      </w:r>
      <w:r w:rsidR="002E2AB7" w:rsidRPr="007953A8">
        <w:rPr>
          <w:rFonts w:ascii="Times New Roman" w:hAnsi="Times New Roman" w:cs="Times New Roman"/>
          <w:sz w:val="24"/>
          <w:szCs w:val="24"/>
        </w:rPr>
        <w:t xml:space="preserve"> </w:t>
      </w:r>
      <w:r w:rsidR="002E2AB7" w:rsidRPr="007953A8">
        <w:rPr>
          <w:rFonts w:ascii="Times New Roman" w:hAnsi="Times New Roman" w:cs="Times New Roman"/>
          <w:sz w:val="24"/>
          <w:szCs w:val="24"/>
          <w:lang w:eastAsia="en-GB"/>
        </w:rPr>
        <w:t>The questionnaire was designed, pre</w:t>
      </w:r>
      <w:r w:rsidR="00644580" w:rsidRPr="007953A8">
        <w:rPr>
          <w:rFonts w:ascii="Times New Roman" w:hAnsi="Times New Roman" w:cs="Times New Roman"/>
          <w:sz w:val="24"/>
          <w:szCs w:val="24"/>
          <w:lang w:eastAsia="en-GB"/>
        </w:rPr>
        <w:t>-</w:t>
      </w:r>
      <w:r w:rsidR="002E2AB7" w:rsidRPr="007953A8">
        <w:rPr>
          <w:rFonts w:ascii="Times New Roman" w:hAnsi="Times New Roman" w:cs="Times New Roman"/>
          <w:sz w:val="24"/>
          <w:szCs w:val="24"/>
          <w:lang w:eastAsia="en-GB"/>
        </w:rPr>
        <w:t>tested</w:t>
      </w:r>
      <w:r w:rsidR="00644580" w:rsidRPr="007953A8">
        <w:rPr>
          <w:rFonts w:ascii="Times New Roman" w:hAnsi="Times New Roman" w:cs="Times New Roman"/>
          <w:sz w:val="24"/>
          <w:szCs w:val="24"/>
          <w:lang w:eastAsia="en-GB"/>
        </w:rPr>
        <w:t>,</w:t>
      </w:r>
      <w:r w:rsidR="002E2AB7" w:rsidRPr="007953A8">
        <w:rPr>
          <w:rFonts w:ascii="Times New Roman" w:hAnsi="Times New Roman" w:cs="Times New Roman"/>
          <w:sz w:val="24"/>
          <w:szCs w:val="24"/>
          <w:lang w:eastAsia="en-GB"/>
        </w:rPr>
        <w:t xml:space="preserve"> and then piloted with 10 accountancy practices</w:t>
      </w:r>
      <w:r w:rsidR="00AF1322" w:rsidRPr="007953A8">
        <w:rPr>
          <w:rFonts w:ascii="Times New Roman" w:hAnsi="Times New Roman" w:cs="Times New Roman"/>
          <w:sz w:val="24"/>
          <w:szCs w:val="24"/>
          <w:lang w:eastAsia="en-GB"/>
        </w:rPr>
        <w:t>,</w:t>
      </w:r>
      <w:r w:rsidR="00FE3DE1" w:rsidRPr="007953A8">
        <w:rPr>
          <w:rFonts w:ascii="Times New Roman" w:hAnsi="Times New Roman" w:cs="Times New Roman"/>
          <w:sz w:val="24"/>
          <w:szCs w:val="24"/>
          <w:lang w:eastAsia="en-GB"/>
        </w:rPr>
        <w:t xml:space="preserve"> and</w:t>
      </w:r>
      <w:r w:rsidR="00E24022" w:rsidRPr="007953A8">
        <w:rPr>
          <w:rFonts w:ascii="Times New Roman" w:hAnsi="Times New Roman" w:cs="Times New Roman"/>
          <w:sz w:val="24"/>
          <w:szCs w:val="24"/>
          <w:lang w:eastAsia="en-GB"/>
        </w:rPr>
        <w:t xml:space="preserve"> was completed by</w:t>
      </w:r>
      <w:r w:rsidR="00FE25B2" w:rsidRPr="007953A8">
        <w:rPr>
          <w:rFonts w:ascii="Times New Roman" w:hAnsi="Times New Roman" w:cs="Times New Roman"/>
          <w:sz w:val="24"/>
          <w:szCs w:val="24"/>
          <w:lang w:eastAsia="en-GB"/>
        </w:rPr>
        <w:t xml:space="preserve"> the partner or director</w:t>
      </w:r>
      <w:r w:rsidR="004C2EB7" w:rsidRPr="007953A8">
        <w:rPr>
          <w:rFonts w:ascii="Times New Roman" w:hAnsi="Times New Roman" w:cs="Times New Roman"/>
          <w:sz w:val="24"/>
          <w:szCs w:val="24"/>
          <w:lang w:eastAsia="en-GB"/>
        </w:rPr>
        <w:t xml:space="preserve"> of each sample accountancy firm</w:t>
      </w:r>
      <w:r w:rsidR="00FE3DE1" w:rsidRPr="007953A8">
        <w:rPr>
          <w:rFonts w:ascii="Times New Roman" w:hAnsi="Times New Roman" w:cs="Times New Roman"/>
          <w:sz w:val="24"/>
          <w:szCs w:val="24"/>
          <w:lang w:eastAsia="en-GB"/>
        </w:rPr>
        <w:t>.</w:t>
      </w:r>
      <w:r w:rsidR="002E2AB7" w:rsidRPr="007953A8">
        <w:rPr>
          <w:rFonts w:ascii="Times New Roman" w:hAnsi="Times New Roman" w:cs="Times New Roman"/>
          <w:sz w:val="24"/>
          <w:szCs w:val="24"/>
          <w:lang w:eastAsia="en-GB"/>
        </w:rPr>
        <w:t xml:space="preserve"> </w:t>
      </w:r>
      <w:r w:rsidR="002E2AB7" w:rsidRPr="007953A8">
        <w:rPr>
          <w:rFonts w:ascii="Times New Roman" w:hAnsi="Times New Roman" w:cs="Times New Roman"/>
          <w:sz w:val="24"/>
          <w:szCs w:val="24"/>
        </w:rPr>
        <w:t>The questionnaire w</w:t>
      </w:r>
      <w:r w:rsidR="00F67339" w:rsidRPr="007953A8">
        <w:rPr>
          <w:rFonts w:ascii="Times New Roman" w:hAnsi="Times New Roman" w:cs="Times New Roman"/>
          <w:sz w:val="24"/>
          <w:szCs w:val="24"/>
        </w:rPr>
        <w:t>as</w:t>
      </w:r>
      <w:r w:rsidR="00CD39B6" w:rsidRPr="007953A8">
        <w:rPr>
          <w:rFonts w:ascii="Times New Roman" w:hAnsi="Times New Roman" w:cs="Times New Roman"/>
          <w:sz w:val="24"/>
          <w:szCs w:val="24"/>
        </w:rPr>
        <w:t xml:space="preserve"> initially</w:t>
      </w:r>
      <w:r w:rsidR="002E2AB7" w:rsidRPr="007953A8">
        <w:rPr>
          <w:rFonts w:ascii="Times New Roman" w:hAnsi="Times New Roman" w:cs="Times New Roman"/>
          <w:sz w:val="24"/>
          <w:szCs w:val="24"/>
        </w:rPr>
        <w:t xml:space="preserve"> distributed to the</w:t>
      </w:r>
      <w:r w:rsidR="003C56B9" w:rsidRPr="007953A8">
        <w:rPr>
          <w:rFonts w:ascii="Times New Roman" w:hAnsi="Times New Roman" w:cs="Times New Roman"/>
          <w:sz w:val="24"/>
          <w:szCs w:val="24"/>
        </w:rPr>
        <w:t xml:space="preserve"> partners/directors of</w:t>
      </w:r>
      <w:r w:rsidR="002E2AB7" w:rsidRPr="007953A8">
        <w:rPr>
          <w:rFonts w:ascii="Times New Roman" w:hAnsi="Times New Roman" w:cs="Times New Roman"/>
          <w:sz w:val="24"/>
          <w:szCs w:val="24"/>
        </w:rPr>
        <w:t xml:space="preserve"> fifty-seven firms (SM</w:t>
      </w:r>
      <w:r w:rsidR="00F62D93" w:rsidRPr="007953A8">
        <w:rPr>
          <w:rFonts w:ascii="Times New Roman" w:hAnsi="Times New Roman" w:cs="Times New Roman"/>
          <w:sz w:val="24"/>
          <w:szCs w:val="24"/>
        </w:rPr>
        <w:t>A</w:t>
      </w:r>
      <w:r w:rsidR="002E2AB7" w:rsidRPr="007953A8">
        <w:rPr>
          <w:rFonts w:ascii="Times New Roman" w:hAnsi="Times New Roman" w:cs="Times New Roman"/>
          <w:sz w:val="24"/>
          <w:szCs w:val="24"/>
        </w:rPr>
        <w:t xml:space="preserve">Ps) in attendance at a </w:t>
      </w:r>
      <w:r w:rsidR="00F67339" w:rsidRPr="007953A8">
        <w:rPr>
          <w:rFonts w:ascii="Times New Roman" w:hAnsi="Times New Roman" w:cs="Times New Roman"/>
          <w:sz w:val="24"/>
          <w:szCs w:val="24"/>
        </w:rPr>
        <w:t xml:space="preserve">SMAPs </w:t>
      </w:r>
      <w:r w:rsidR="002E2AB7" w:rsidRPr="007953A8">
        <w:rPr>
          <w:rFonts w:ascii="Times New Roman" w:hAnsi="Times New Roman" w:cs="Times New Roman"/>
          <w:sz w:val="24"/>
          <w:szCs w:val="24"/>
        </w:rPr>
        <w:t>conference</w:t>
      </w:r>
      <w:r w:rsidR="002E2AB7" w:rsidRPr="007953A8">
        <w:rPr>
          <w:rStyle w:val="FootnoteReference"/>
          <w:rFonts w:ascii="Times New Roman" w:hAnsi="Times New Roman" w:cs="Times New Roman"/>
          <w:sz w:val="24"/>
          <w:szCs w:val="24"/>
        </w:rPr>
        <w:footnoteReference w:id="1"/>
      </w:r>
      <w:r w:rsidR="002E2AB7" w:rsidRPr="007953A8">
        <w:rPr>
          <w:rFonts w:ascii="Times New Roman" w:hAnsi="Times New Roman" w:cs="Times New Roman"/>
          <w:sz w:val="24"/>
          <w:szCs w:val="24"/>
        </w:rPr>
        <w:t xml:space="preserve"> in Birmingham (UK), </w:t>
      </w:r>
      <w:r w:rsidR="00BD1265" w:rsidRPr="007953A8">
        <w:rPr>
          <w:rFonts w:ascii="Times New Roman" w:hAnsi="Times New Roman" w:cs="Times New Roman"/>
          <w:sz w:val="24"/>
          <w:szCs w:val="24"/>
        </w:rPr>
        <w:t>organized</w:t>
      </w:r>
      <w:r w:rsidR="002E2AB7" w:rsidRPr="007953A8">
        <w:rPr>
          <w:rFonts w:ascii="Times New Roman" w:hAnsi="Times New Roman" w:cs="Times New Roman"/>
          <w:sz w:val="24"/>
          <w:szCs w:val="24"/>
        </w:rPr>
        <w:t xml:space="preserve"> by 2020 Innovation. Twenty-eight forms (questionnaire) were returned, twenty-five of which were complete and three incomplete. These 57 firms were</w:t>
      </w:r>
      <w:r w:rsidR="00AF1322" w:rsidRPr="007953A8">
        <w:rPr>
          <w:rFonts w:ascii="Times New Roman" w:hAnsi="Times New Roman" w:cs="Times New Roman"/>
          <w:sz w:val="24"/>
          <w:szCs w:val="24"/>
        </w:rPr>
        <w:t xml:space="preserve"> then</w:t>
      </w:r>
      <w:r w:rsidR="002E2AB7" w:rsidRPr="007953A8">
        <w:rPr>
          <w:rFonts w:ascii="Times New Roman" w:hAnsi="Times New Roman" w:cs="Times New Roman"/>
          <w:sz w:val="24"/>
          <w:szCs w:val="24"/>
        </w:rPr>
        <w:t xml:space="preserve"> eliminated from the sampling frame, to ensure that the sample selected did not include any of these firms. </w:t>
      </w:r>
    </w:p>
    <w:p w14:paraId="2BDCE418" w14:textId="201C2119" w:rsidR="002E2AB7" w:rsidRPr="007953A8" w:rsidRDefault="004570EB" w:rsidP="00A14E20">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lastRenderedPageBreak/>
        <w:t>The SIC</w:t>
      </w:r>
      <w:r w:rsidRPr="007953A8">
        <w:rPr>
          <w:rStyle w:val="FootnoteReference"/>
          <w:rFonts w:ascii="Times New Roman" w:hAnsi="Times New Roman" w:cs="Times New Roman"/>
          <w:sz w:val="24"/>
          <w:szCs w:val="24"/>
        </w:rPr>
        <w:footnoteReference w:id="2"/>
      </w:r>
      <w:r w:rsidRPr="007953A8">
        <w:rPr>
          <w:rFonts w:ascii="Times New Roman" w:hAnsi="Times New Roman" w:cs="Times New Roman"/>
          <w:sz w:val="24"/>
          <w:szCs w:val="24"/>
        </w:rPr>
        <w:t xml:space="preserve"> code (69201) of economic activities for accounting and auditing activities was used to identify the population of accountancy firms registered for business in the UK. The total listing was obtained from the FAME database. Accountancy firms with annual income exceeding the SME threshold</w:t>
      </w:r>
      <w:r w:rsidRPr="007953A8">
        <w:rPr>
          <w:rStyle w:val="FootnoteReference"/>
          <w:rFonts w:ascii="Times New Roman" w:hAnsi="Times New Roman" w:cs="Times New Roman"/>
          <w:sz w:val="24"/>
          <w:szCs w:val="24"/>
        </w:rPr>
        <w:footnoteReference w:id="3"/>
      </w:r>
      <w:r w:rsidRPr="007953A8">
        <w:rPr>
          <w:rFonts w:ascii="Times New Roman" w:hAnsi="Times New Roman" w:cs="Times New Roman"/>
          <w:sz w:val="24"/>
          <w:szCs w:val="24"/>
        </w:rPr>
        <w:t xml:space="preserve"> were identified from data published by Accountancy Age, corroborated with data published by the UK Companies House, and eliminated from the sampling frame.</w:t>
      </w:r>
      <w:r w:rsidR="00225983" w:rsidRPr="007953A8">
        <w:rPr>
          <w:rFonts w:ascii="Times New Roman" w:hAnsi="Times New Roman" w:cs="Times New Roman"/>
          <w:sz w:val="24"/>
          <w:szCs w:val="24"/>
        </w:rPr>
        <w:t xml:space="preserve"> </w:t>
      </w:r>
      <w:r w:rsidR="009D5567" w:rsidRPr="007953A8">
        <w:rPr>
          <w:rFonts w:ascii="Times New Roman" w:hAnsi="Times New Roman" w:cs="Times New Roman"/>
          <w:sz w:val="24"/>
          <w:szCs w:val="24"/>
        </w:rPr>
        <w:t>Also, as indi</w:t>
      </w:r>
      <w:r w:rsidR="001F7C60" w:rsidRPr="007953A8">
        <w:rPr>
          <w:rFonts w:ascii="Times New Roman" w:hAnsi="Times New Roman" w:cs="Times New Roman"/>
          <w:sz w:val="24"/>
          <w:szCs w:val="24"/>
        </w:rPr>
        <w:t>cated earlier, t</w:t>
      </w:r>
      <w:r w:rsidR="00225983" w:rsidRPr="007953A8">
        <w:rPr>
          <w:rFonts w:ascii="Times New Roman" w:hAnsi="Times New Roman" w:cs="Times New Roman"/>
          <w:sz w:val="24"/>
          <w:szCs w:val="24"/>
        </w:rPr>
        <w:t>he accounta</w:t>
      </w:r>
      <w:r w:rsidR="008E75B5" w:rsidRPr="007953A8">
        <w:rPr>
          <w:rFonts w:ascii="Times New Roman" w:hAnsi="Times New Roman" w:cs="Times New Roman"/>
          <w:sz w:val="24"/>
          <w:szCs w:val="24"/>
        </w:rPr>
        <w:t xml:space="preserve">ncy </w:t>
      </w:r>
      <w:r w:rsidR="007947E4" w:rsidRPr="007953A8">
        <w:rPr>
          <w:rFonts w:ascii="Times New Roman" w:hAnsi="Times New Roman" w:cs="Times New Roman"/>
          <w:sz w:val="24"/>
          <w:szCs w:val="24"/>
        </w:rPr>
        <w:t>firm</w:t>
      </w:r>
      <w:r w:rsidR="008E75B5" w:rsidRPr="007953A8">
        <w:rPr>
          <w:rFonts w:ascii="Times New Roman" w:hAnsi="Times New Roman" w:cs="Times New Roman"/>
          <w:sz w:val="24"/>
          <w:szCs w:val="24"/>
        </w:rPr>
        <w:t xml:space="preserve">s that </w:t>
      </w:r>
      <w:r w:rsidR="00521F41" w:rsidRPr="007953A8">
        <w:rPr>
          <w:rFonts w:ascii="Times New Roman" w:hAnsi="Times New Roman" w:cs="Times New Roman"/>
          <w:sz w:val="24"/>
          <w:szCs w:val="24"/>
        </w:rPr>
        <w:t>attended</w:t>
      </w:r>
      <w:r w:rsidR="00495F3E" w:rsidRPr="007953A8">
        <w:rPr>
          <w:rFonts w:ascii="Times New Roman" w:hAnsi="Times New Roman" w:cs="Times New Roman"/>
          <w:sz w:val="24"/>
          <w:szCs w:val="24"/>
        </w:rPr>
        <w:t xml:space="preserve"> the </w:t>
      </w:r>
      <w:r w:rsidR="00952865" w:rsidRPr="007953A8">
        <w:rPr>
          <w:rFonts w:ascii="Times New Roman" w:hAnsi="Times New Roman" w:cs="Times New Roman"/>
          <w:sz w:val="24"/>
          <w:szCs w:val="24"/>
        </w:rPr>
        <w:t>accountanc</w:t>
      </w:r>
      <w:r w:rsidR="00C66FAC" w:rsidRPr="007953A8">
        <w:rPr>
          <w:rFonts w:ascii="Times New Roman" w:hAnsi="Times New Roman" w:cs="Times New Roman"/>
          <w:sz w:val="24"/>
          <w:szCs w:val="24"/>
        </w:rPr>
        <w:t>y practices</w:t>
      </w:r>
      <w:r w:rsidR="007947E4" w:rsidRPr="007953A8">
        <w:rPr>
          <w:rFonts w:ascii="Times New Roman" w:hAnsi="Times New Roman" w:cs="Times New Roman"/>
          <w:sz w:val="24"/>
          <w:szCs w:val="24"/>
        </w:rPr>
        <w:t xml:space="preserve"> conference</w:t>
      </w:r>
      <w:r w:rsidR="00C66FAC" w:rsidRPr="007953A8">
        <w:rPr>
          <w:rFonts w:ascii="Times New Roman" w:hAnsi="Times New Roman" w:cs="Times New Roman"/>
          <w:sz w:val="24"/>
          <w:szCs w:val="24"/>
        </w:rPr>
        <w:t xml:space="preserve"> (in Birmingham, UK) were </w:t>
      </w:r>
      <w:r w:rsidR="00F069DB" w:rsidRPr="007953A8">
        <w:rPr>
          <w:rFonts w:ascii="Times New Roman" w:hAnsi="Times New Roman" w:cs="Times New Roman"/>
          <w:sz w:val="24"/>
          <w:szCs w:val="24"/>
        </w:rPr>
        <w:t xml:space="preserve">also </w:t>
      </w:r>
      <w:r w:rsidR="00C66FAC" w:rsidRPr="007953A8">
        <w:rPr>
          <w:rFonts w:ascii="Times New Roman" w:hAnsi="Times New Roman" w:cs="Times New Roman"/>
          <w:sz w:val="24"/>
          <w:szCs w:val="24"/>
        </w:rPr>
        <w:t>identified and removed from the sam</w:t>
      </w:r>
      <w:r w:rsidR="007947E4" w:rsidRPr="007953A8">
        <w:rPr>
          <w:rFonts w:ascii="Times New Roman" w:hAnsi="Times New Roman" w:cs="Times New Roman"/>
          <w:sz w:val="24"/>
          <w:szCs w:val="24"/>
        </w:rPr>
        <w:t xml:space="preserve">pling frame. </w:t>
      </w:r>
      <w:r w:rsidR="002E2AB7" w:rsidRPr="007953A8">
        <w:rPr>
          <w:rFonts w:ascii="Times New Roman" w:hAnsi="Times New Roman" w:cs="Times New Roman"/>
          <w:sz w:val="24"/>
          <w:szCs w:val="24"/>
        </w:rPr>
        <w:t xml:space="preserve">The sample was selected by </w:t>
      </w:r>
      <w:r w:rsidR="00506AA1" w:rsidRPr="007953A8">
        <w:rPr>
          <w:rFonts w:ascii="Times New Roman" w:hAnsi="Times New Roman" w:cs="Times New Roman"/>
          <w:sz w:val="24"/>
          <w:szCs w:val="24"/>
        </w:rPr>
        <w:t xml:space="preserve">a </w:t>
      </w:r>
      <w:r w:rsidR="002E2AB7" w:rsidRPr="007953A8">
        <w:rPr>
          <w:rFonts w:ascii="Times New Roman" w:hAnsi="Times New Roman" w:cs="Times New Roman"/>
          <w:sz w:val="24"/>
          <w:szCs w:val="24"/>
        </w:rPr>
        <w:t>random sampling</w:t>
      </w:r>
      <w:r w:rsidR="00506AA1" w:rsidRPr="007953A8">
        <w:rPr>
          <w:rFonts w:ascii="Times New Roman" w:hAnsi="Times New Roman" w:cs="Times New Roman"/>
          <w:sz w:val="24"/>
          <w:szCs w:val="24"/>
        </w:rPr>
        <w:t xml:space="preserve"> procedure</w:t>
      </w:r>
      <w:r w:rsidR="0000707B" w:rsidRPr="007953A8">
        <w:rPr>
          <w:rFonts w:ascii="Times New Roman" w:hAnsi="Times New Roman" w:cs="Times New Roman"/>
          <w:sz w:val="24"/>
          <w:szCs w:val="24"/>
        </w:rPr>
        <w:t xml:space="preserve"> (see Ambilichu</w:t>
      </w:r>
      <w:r w:rsidR="0039323C" w:rsidRPr="007953A8">
        <w:rPr>
          <w:rFonts w:ascii="Times New Roman" w:hAnsi="Times New Roman" w:cs="Times New Roman"/>
          <w:sz w:val="24"/>
          <w:szCs w:val="24"/>
        </w:rPr>
        <w:t xml:space="preserve"> et al.</w:t>
      </w:r>
      <w:r w:rsidR="00263801" w:rsidRPr="007953A8">
        <w:rPr>
          <w:rFonts w:ascii="Times New Roman" w:hAnsi="Times New Roman" w:cs="Times New Roman"/>
          <w:sz w:val="24"/>
          <w:szCs w:val="24"/>
        </w:rPr>
        <w:t>, 202</w:t>
      </w:r>
      <w:r w:rsidR="0067240B">
        <w:rPr>
          <w:rFonts w:ascii="Times New Roman" w:hAnsi="Times New Roman" w:cs="Times New Roman"/>
          <w:sz w:val="24"/>
          <w:szCs w:val="24"/>
        </w:rPr>
        <w:t>3</w:t>
      </w:r>
      <w:r w:rsidR="00263801" w:rsidRPr="007953A8">
        <w:rPr>
          <w:rFonts w:ascii="Times New Roman" w:hAnsi="Times New Roman" w:cs="Times New Roman"/>
          <w:sz w:val="24"/>
          <w:szCs w:val="24"/>
        </w:rPr>
        <w:t>).</w:t>
      </w:r>
    </w:p>
    <w:p w14:paraId="6F5E3CE1" w14:textId="75EDF19E" w:rsidR="00C438DF" w:rsidRPr="007953A8" w:rsidRDefault="002E2AB7" w:rsidP="00A14E20">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The postal survey and covering letter were addressed and mailed directl</w:t>
      </w:r>
      <w:r w:rsidR="005627E8" w:rsidRPr="007953A8">
        <w:rPr>
          <w:rFonts w:ascii="Times New Roman" w:hAnsi="Times New Roman" w:cs="Times New Roman"/>
          <w:sz w:val="24"/>
          <w:szCs w:val="24"/>
        </w:rPr>
        <w:t>y to the partner/director of 146</w:t>
      </w:r>
      <w:r w:rsidRPr="007953A8">
        <w:rPr>
          <w:rFonts w:ascii="Times New Roman" w:hAnsi="Times New Roman" w:cs="Times New Roman"/>
          <w:sz w:val="24"/>
          <w:szCs w:val="24"/>
        </w:rPr>
        <w:t xml:space="preserve">0 </w:t>
      </w:r>
      <w:r w:rsidR="00F97F96" w:rsidRPr="007953A8">
        <w:rPr>
          <w:rFonts w:ascii="Times New Roman" w:hAnsi="Times New Roman" w:cs="Times New Roman"/>
          <w:sz w:val="24"/>
          <w:szCs w:val="24"/>
        </w:rPr>
        <w:t>accountancy practices</w:t>
      </w:r>
      <w:r w:rsidRPr="007953A8">
        <w:rPr>
          <w:rFonts w:ascii="Times New Roman" w:hAnsi="Times New Roman" w:cs="Times New Roman"/>
          <w:sz w:val="24"/>
          <w:szCs w:val="24"/>
        </w:rPr>
        <w:t xml:space="preserve"> across England, Scotland, Wales and Northern Ireland</w:t>
      </w:r>
      <w:r w:rsidR="00EF6A0E" w:rsidRPr="007953A8">
        <w:rPr>
          <w:rFonts w:ascii="Times New Roman" w:hAnsi="Times New Roman" w:cs="Times New Roman"/>
          <w:sz w:val="24"/>
          <w:szCs w:val="24"/>
        </w:rPr>
        <w:t xml:space="preserve"> over a three</w:t>
      </w:r>
      <w:r w:rsidR="008A56D5" w:rsidRPr="007953A8">
        <w:rPr>
          <w:rFonts w:ascii="Times New Roman" w:hAnsi="Times New Roman" w:cs="Times New Roman"/>
          <w:sz w:val="24"/>
          <w:szCs w:val="24"/>
        </w:rPr>
        <w:t>-</w:t>
      </w:r>
      <w:r w:rsidR="00EF6A0E" w:rsidRPr="007953A8">
        <w:rPr>
          <w:rFonts w:ascii="Times New Roman" w:hAnsi="Times New Roman" w:cs="Times New Roman"/>
          <w:sz w:val="24"/>
          <w:szCs w:val="24"/>
        </w:rPr>
        <w:t>month period in 2016</w:t>
      </w:r>
      <w:r w:rsidRPr="007953A8">
        <w:rPr>
          <w:rFonts w:ascii="Times New Roman" w:hAnsi="Times New Roman" w:cs="Times New Roman"/>
          <w:sz w:val="24"/>
          <w:szCs w:val="24"/>
        </w:rPr>
        <w:t xml:space="preserve">. Ten questionnaires were returned due to incorrect postal address. </w:t>
      </w:r>
      <w:r w:rsidR="008A56D5" w:rsidRPr="007953A8">
        <w:rPr>
          <w:rFonts w:ascii="Times New Roman" w:hAnsi="Times New Roman" w:cs="Times New Roman"/>
          <w:sz w:val="24"/>
          <w:szCs w:val="24"/>
        </w:rPr>
        <w:t>Two hundred and ninety-eight</w:t>
      </w:r>
      <w:r w:rsidRPr="007953A8">
        <w:rPr>
          <w:rFonts w:ascii="Times New Roman" w:hAnsi="Times New Roman" w:cs="Times New Roman"/>
          <w:sz w:val="24"/>
          <w:szCs w:val="24"/>
        </w:rPr>
        <w:t xml:space="preserve"> completed questionnaires were received giving a response rate of 20.41%. </w:t>
      </w:r>
      <w:r w:rsidR="008A56D5" w:rsidRPr="007953A8">
        <w:rPr>
          <w:rFonts w:ascii="Times New Roman" w:hAnsi="Times New Roman" w:cs="Times New Roman"/>
          <w:sz w:val="24"/>
          <w:szCs w:val="24"/>
        </w:rPr>
        <w:t>A</w:t>
      </w:r>
      <w:r w:rsidRPr="007953A8">
        <w:rPr>
          <w:rFonts w:ascii="Times New Roman" w:hAnsi="Times New Roman" w:cs="Times New Roman"/>
          <w:sz w:val="24"/>
          <w:szCs w:val="24"/>
        </w:rPr>
        <w:t xml:space="preserve"> total of 326 surveys were completed (298 postal and 28 completed at the </w:t>
      </w:r>
      <w:r w:rsidR="00F97F96" w:rsidRPr="007953A8">
        <w:rPr>
          <w:rFonts w:ascii="Times New Roman" w:hAnsi="Times New Roman" w:cs="Times New Roman"/>
          <w:sz w:val="24"/>
          <w:szCs w:val="24"/>
        </w:rPr>
        <w:t>small</w:t>
      </w:r>
      <w:r w:rsidR="00292619">
        <w:rPr>
          <w:rFonts w:ascii="Times New Roman" w:hAnsi="Times New Roman" w:cs="Times New Roman"/>
          <w:sz w:val="24"/>
          <w:szCs w:val="24"/>
        </w:rPr>
        <w:t>-</w:t>
      </w:r>
      <w:r w:rsidR="00F97F96" w:rsidRPr="007953A8">
        <w:rPr>
          <w:rFonts w:ascii="Times New Roman" w:hAnsi="Times New Roman" w:cs="Times New Roman"/>
          <w:sz w:val="24"/>
          <w:szCs w:val="24"/>
        </w:rPr>
        <w:t xml:space="preserve"> and medium</w:t>
      </w:r>
      <w:r w:rsidR="00FF142A">
        <w:rPr>
          <w:rFonts w:ascii="Times New Roman" w:hAnsi="Times New Roman" w:cs="Times New Roman"/>
          <w:sz w:val="24"/>
          <w:szCs w:val="24"/>
        </w:rPr>
        <w:t>-</w:t>
      </w:r>
      <w:r w:rsidR="00F97F96" w:rsidRPr="007953A8">
        <w:rPr>
          <w:rFonts w:ascii="Times New Roman" w:hAnsi="Times New Roman" w:cs="Times New Roman"/>
          <w:sz w:val="24"/>
          <w:szCs w:val="24"/>
        </w:rPr>
        <w:t>sized accountancy practices</w:t>
      </w:r>
      <w:r w:rsidRPr="007953A8">
        <w:rPr>
          <w:rFonts w:ascii="Times New Roman" w:hAnsi="Times New Roman" w:cs="Times New Roman"/>
          <w:sz w:val="24"/>
          <w:szCs w:val="24"/>
        </w:rPr>
        <w:t xml:space="preserve"> conference in Birmingham). However, after analysis of missing data, there were 315 useable responses, giving an effective response rate of 20.8%.</w:t>
      </w:r>
      <w:r w:rsidR="00F97F96" w:rsidRPr="007953A8">
        <w:rPr>
          <w:rFonts w:ascii="Times New Roman" w:hAnsi="Times New Roman" w:cs="Times New Roman"/>
          <w:sz w:val="24"/>
          <w:szCs w:val="24"/>
        </w:rPr>
        <w:t xml:space="preserve"> </w:t>
      </w:r>
      <w:r w:rsidR="00E1795E" w:rsidRPr="007953A8">
        <w:rPr>
          <w:rFonts w:ascii="Times New Roman" w:hAnsi="Times New Roman" w:cs="Times New Roman"/>
          <w:sz w:val="24"/>
          <w:szCs w:val="24"/>
        </w:rPr>
        <w:t xml:space="preserve"> T</w:t>
      </w:r>
      <w:r w:rsidR="008C52D4" w:rsidRPr="007953A8">
        <w:rPr>
          <w:rFonts w:ascii="Times New Roman" w:hAnsi="Times New Roman" w:cs="Times New Roman"/>
          <w:sz w:val="24"/>
          <w:szCs w:val="24"/>
        </w:rPr>
        <w:t xml:space="preserve">he key variables </w:t>
      </w:r>
      <w:r w:rsidR="00E1795E" w:rsidRPr="007953A8">
        <w:rPr>
          <w:rFonts w:ascii="Times New Roman" w:hAnsi="Times New Roman" w:cs="Times New Roman"/>
          <w:sz w:val="24"/>
          <w:szCs w:val="24"/>
        </w:rPr>
        <w:t xml:space="preserve">for analysis </w:t>
      </w:r>
      <w:r w:rsidR="008C52D4" w:rsidRPr="007953A8">
        <w:rPr>
          <w:rFonts w:ascii="Times New Roman" w:hAnsi="Times New Roman" w:cs="Times New Roman"/>
          <w:sz w:val="24"/>
          <w:szCs w:val="24"/>
        </w:rPr>
        <w:t>are described in Table 1.</w:t>
      </w:r>
      <w:r w:rsidR="00E1795E" w:rsidRPr="007953A8">
        <w:rPr>
          <w:rFonts w:ascii="Times New Roman" w:hAnsi="Times New Roman" w:cs="Times New Roman"/>
          <w:sz w:val="24"/>
          <w:szCs w:val="24"/>
        </w:rPr>
        <w:t xml:space="preserve"> Each variable</w:t>
      </w:r>
      <w:r w:rsidR="009856DE" w:rsidRPr="007953A8">
        <w:rPr>
          <w:rFonts w:ascii="Times New Roman" w:hAnsi="Times New Roman" w:cs="Times New Roman"/>
          <w:sz w:val="24"/>
          <w:szCs w:val="24"/>
        </w:rPr>
        <w:t xml:space="preserve"> (except</w:t>
      </w:r>
      <w:r w:rsidR="00AB0C01" w:rsidRPr="007953A8">
        <w:rPr>
          <w:rFonts w:ascii="Times New Roman" w:hAnsi="Times New Roman" w:cs="Times New Roman"/>
          <w:sz w:val="24"/>
          <w:szCs w:val="24"/>
        </w:rPr>
        <w:t xml:space="preserve"> firm age, firm size</w:t>
      </w:r>
      <w:r w:rsidR="00634E8A" w:rsidRPr="007953A8">
        <w:rPr>
          <w:rFonts w:ascii="Times New Roman" w:hAnsi="Times New Roman" w:cs="Times New Roman"/>
          <w:sz w:val="24"/>
          <w:szCs w:val="24"/>
        </w:rPr>
        <w:t>,</w:t>
      </w:r>
      <w:r w:rsidR="00AB0C01" w:rsidRPr="007953A8">
        <w:rPr>
          <w:rFonts w:ascii="Times New Roman" w:hAnsi="Times New Roman" w:cs="Times New Roman"/>
          <w:sz w:val="24"/>
          <w:szCs w:val="24"/>
        </w:rPr>
        <w:t xml:space="preserve"> and accountancy body)</w:t>
      </w:r>
      <w:r w:rsidR="00E1795E" w:rsidRPr="007953A8">
        <w:rPr>
          <w:rFonts w:ascii="Times New Roman" w:hAnsi="Times New Roman" w:cs="Times New Roman"/>
          <w:sz w:val="24"/>
          <w:szCs w:val="24"/>
        </w:rPr>
        <w:t xml:space="preserve"> is ordered on a </w:t>
      </w:r>
      <w:r w:rsidR="00634E8A" w:rsidRPr="007953A8">
        <w:rPr>
          <w:rFonts w:ascii="Times New Roman" w:hAnsi="Times New Roman" w:cs="Times New Roman"/>
          <w:sz w:val="24"/>
          <w:szCs w:val="24"/>
        </w:rPr>
        <w:t xml:space="preserve">7-point Likert </w:t>
      </w:r>
      <w:r w:rsidR="00E1795E" w:rsidRPr="007953A8">
        <w:rPr>
          <w:rFonts w:ascii="Times New Roman" w:hAnsi="Times New Roman" w:cs="Times New Roman"/>
          <w:sz w:val="24"/>
          <w:szCs w:val="24"/>
        </w:rPr>
        <w:t>scale</w:t>
      </w:r>
      <w:r w:rsidR="00634E8A" w:rsidRPr="007953A8">
        <w:rPr>
          <w:rFonts w:ascii="Times New Roman" w:hAnsi="Times New Roman" w:cs="Times New Roman"/>
          <w:sz w:val="24"/>
          <w:szCs w:val="24"/>
        </w:rPr>
        <w:t>,</w:t>
      </w:r>
      <w:r w:rsidR="00E1795E" w:rsidRPr="007953A8">
        <w:rPr>
          <w:rFonts w:ascii="Times New Roman" w:hAnsi="Times New Roman" w:cs="Times New Roman"/>
          <w:sz w:val="24"/>
          <w:szCs w:val="24"/>
        </w:rPr>
        <w:t xml:space="preserve"> where 1</w:t>
      </w:r>
      <w:r w:rsidR="0081273F" w:rsidRPr="007953A8">
        <w:rPr>
          <w:rFonts w:ascii="Times New Roman" w:hAnsi="Times New Roman" w:cs="Times New Roman"/>
          <w:sz w:val="24"/>
          <w:szCs w:val="24"/>
        </w:rPr>
        <w:t xml:space="preserve"> </w:t>
      </w:r>
      <w:r w:rsidR="00E1795E" w:rsidRPr="007953A8">
        <w:rPr>
          <w:rFonts w:ascii="Times New Roman" w:hAnsi="Times New Roman" w:cs="Times New Roman"/>
          <w:sz w:val="24"/>
          <w:szCs w:val="24"/>
        </w:rPr>
        <w:t>=</w:t>
      </w:r>
      <w:r w:rsidR="0081273F" w:rsidRPr="007953A8">
        <w:rPr>
          <w:rFonts w:ascii="Times New Roman" w:hAnsi="Times New Roman" w:cs="Times New Roman"/>
          <w:sz w:val="24"/>
          <w:szCs w:val="24"/>
        </w:rPr>
        <w:t xml:space="preserve"> </w:t>
      </w:r>
      <w:r w:rsidR="00E1795E" w:rsidRPr="007953A8">
        <w:rPr>
          <w:rFonts w:ascii="Times New Roman" w:hAnsi="Times New Roman" w:cs="Times New Roman"/>
          <w:sz w:val="24"/>
          <w:szCs w:val="24"/>
        </w:rPr>
        <w:t>strongly disagree with the statement and 7</w:t>
      </w:r>
      <w:r w:rsidR="0081273F" w:rsidRPr="007953A8">
        <w:rPr>
          <w:rFonts w:ascii="Times New Roman" w:hAnsi="Times New Roman" w:cs="Times New Roman"/>
          <w:sz w:val="24"/>
          <w:szCs w:val="24"/>
        </w:rPr>
        <w:t xml:space="preserve"> </w:t>
      </w:r>
      <w:r w:rsidR="00E1795E" w:rsidRPr="007953A8">
        <w:rPr>
          <w:rFonts w:ascii="Times New Roman" w:hAnsi="Times New Roman" w:cs="Times New Roman"/>
          <w:sz w:val="24"/>
          <w:szCs w:val="24"/>
        </w:rPr>
        <w:t>=</w:t>
      </w:r>
      <w:r w:rsidR="0081273F" w:rsidRPr="007953A8">
        <w:rPr>
          <w:rFonts w:ascii="Times New Roman" w:hAnsi="Times New Roman" w:cs="Times New Roman"/>
          <w:sz w:val="24"/>
          <w:szCs w:val="24"/>
        </w:rPr>
        <w:t xml:space="preserve"> </w:t>
      </w:r>
      <w:r w:rsidR="00E1795E" w:rsidRPr="007953A8">
        <w:rPr>
          <w:rFonts w:ascii="Times New Roman" w:hAnsi="Times New Roman" w:cs="Times New Roman"/>
          <w:sz w:val="24"/>
          <w:szCs w:val="24"/>
        </w:rPr>
        <w:t>strongly agree with the statement.</w:t>
      </w:r>
      <w:r w:rsidR="0081273F" w:rsidRPr="007953A8">
        <w:rPr>
          <w:rFonts w:ascii="Times New Roman" w:hAnsi="Times New Roman" w:cs="Times New Roman"/>
          <w:sz w:val="24"/>
          <w:szCs w:val="24"/>
        </w:rPr>
        <w:t xml:space="preserve">  In addition, we find that 47.0% of firms are members of the Institute of Chartered Accountants of England and Wales (ICAEW), 28.6% members of </w:t>
      </w:r>
      <w:r w:rsidR="000B17A5" w:rsidRPr="00A5691A">
        <w:rPr>
          <w:rFonts w:ascii="Times New Roman" w:hAnsi="Times New Roman" w:cs="Times New Roman"/>
          <w:sz w:val="24"/>
          <w:szCs w:val="24"/>
        </w:rPr>
        <w:t>the Association of Charter</w:t>
      </w:r>
      <w:r w:rsidR="00F42BD2" w:rsidRPr="00A5691A">
        <w:rPr>
          <w:rFonts w:ascii="Times New Roman" w:hAnsi="Times New Roman" w:cs="Times New Roman"/>
          <w:sz w:val="24"/>
          <w:szCs w:val="24"/>
        </w:rPr>
        <w:t>ed Certified Accountants (</w:t>
      </w:r>
      <w:r w:rsidR="00506AA1" w:rsidRPr="00A5691A">
        <w:rPr>
          <w:rFonts w:ascii="Times New Roman" w:hAnsi="Times New Roman" w:cs="Times New Roman"/>
          <w:sz w:val="24"/>
          <w:szCs w:val="24"/>
        </w:rPr>
        <w:t>ACCA</w:t>
      </w:r>
      <w:r w:rsidR="00F42BD2" w:rsidRPr="00A5691A">
        <w:rPr>
          <w:rFonts w:ascii="Times New Roman" w:hAnsi="Times New Roman" w:cs="Times New Roman"/>
          <w:sz w:val="24"/>
          <w:szCs w:val="24"/>
        </w:rPr>
        <w:t>)</w:t>
      </w:r>
      <w:r w:rsidR="00506AA1" w:rsidRPr="00A5691A">
        <w:rPr>
          <w:rFonts w:ascii="Times New Roman" w:hAnsi="Times New Roman" w:cs="Times New Roman"/>
          <w:sz w:val="24"/>
          <w:szCs w:val="24"/>
        </w:rPr>
        <w:t>, and 24.4% members of</w:t>
      </w:r>
      <w:r w:rsidR="004B4DA2" w:rsidRPr="00A5691A">
        <w:rPr>
          <w:rFonts w:ascii="Times New Roman" w:hAnsi="Times New Roman" w:cs="Times New Roman"/>
          <w:sz w:val="24"/>
          <w:szCs w:val="24"/>
        </w:rPr>
        <w:t xml:space="preserve"> the </w:t>
      </w:r>
      <w:r w:rsidR="00D57449" w:rsidRPr="00A5691A">
        <w:rPr>
          <w:rFonts w:ascii="Times New Roman" w:hAnsi="Times New Roman" w:cs="Times New Roman"/>
          <w:sz w:val="24"/>
          <w:szCs w:val="24"/>
        </w:rPr>
        <w:t>Institute of Chartered Accountants of Scotland</w:t>
      </w:r>
      <w:r w:rsidR="00506AA1" w:rsidRPr="00A5691A">
        <w:rPr>
          <w:rFonts w:ascii="Times New Roman" w:hAnsi="Times New Roman" w:cs="Times New Roman"/>
          <w:sz w:val="24"/>
          <w:szCs w:val="24"/>
        </w:rPr>
        <w:t xml:space="preserve"> </w:t>
      </w:r>
      <w:r w:rsidR="00D57449" w:rsidRPr="00A5691A">
        <w:rPr>
          <w:rFonts w:ascii="Times New Roman" w:hAnsi="Times New Roman" w:cs="Times New Roman"/>
          <w:sz w:val="24"/>
          <w:szCs w:val="24"/>
        </w:rPr>
        <w:t>(</w:t>
      </w:r>
      <w:r w:rsidR="00506AA1" w:rsidRPr="00A5691A">
        <w:rPr>
          <w:rFonts w:ascii="Times New Roman" w:hAnsi="Times New Roman" w:cs="Times New Roman"/>
          <w:sz w:val="24"/>
          <w:szCs w:val="24"/>
        </w:rPr>
        <w:t>ICAS</w:t>
      </w:r>
      <w:r w:rsidR="00D57449" w:rsidRPr="00A5691A">
        <w:rPr>
          <w:rFonts w:ascii="Times New Roman" w:hAnsi="Times New Roman" w:cs="Times New Roman"/>
          <w:sz w:val="24"/>
          <w:szCs w:val="24"/>
        </w:rPr>
        <w:t>)</w:t>
      </w:r>
      <w:r w:rsidR="00506AA1" w:rsidRPr="00A5691A">
        <w:rPr>
          <w:rFonts w:ascii="Times New Roman" w:hAnsi="Times New Roman" w:cs="Times New Roman"/>
          <w:sz w:val="24"/>
          <w:szCs w:val="24"/>
        </w:rPr>
        <w:t xml:space="preserve"> or </w:t>
      </w:r>
      <w:r w:rsidR="002B6792" w:rsidRPr="00A5691A">
        <w:rPr>
          <w:rFonts w:ascii="Times New Roman" w:hAnsi="Times New Roman" w:cs="Times New Roman"/>
          <w:sz w:val="24"/>
          <w:szCs w:val="24"/>
        </w:rPr>
        <w:t xml:space="preserve">the Institute of Chartered accountants </w:t>
      </w:r>
      <w:r w:rsidR="00E9187D" w:rsidRPr="00A5691A">
        <w:rPr>
          <w:rFonts w:ascii="Times New Roman" w:hAnsi="Times New Roman" w:cs="Times New Roman"/>
          <w:sz w:val="24"/>
          <w:szCs w:val="24"/>
        </w:rPr>
        <w:t>in</w:t>
      </w:r>
      <w:r w:rsidR="002B6792" w:rsidRPr="00A5691A">
        <w:rPr>
          <w:rFonts w:ascii="Times New Roman" w:hAnsi="Times New Roman" w:cs="Times New Roman"/>
          <w:sz w:val="24"/>
          <w:szCs w:val="24"/>
        </w:rPr>
        <w:t xml:space="preserve"> Ireland</w:t>
      </w:r>
      <w:r w:rsidR="00B53E1E" w:rsidRPr="00A5691A">
        <w:rPr>
          <w:rFonts w:ascii="Times New Roman" w:hAnsi="Times New Roman" w:cs="Times New Roman"/>
          <w:sz w:val="24"/>
          <w:szCs w:val="24"/>
        </w:rPr>
        <w:t xml:space="preserve"> (</w:t>
      </w:r>
      <w:r w:rsidR="00506AA1" w:rsidRPr="00A5691A">
        <w:rPr>
          <w:rFonts w:ascii="Times New Roman" w:hAnsi="Times New Roman" w:cs="Times New Roman"/>
          <w:sz w:val="24"/>
          <w:szCs w:val="24"/>
        </w:rPr>
        <w:t>ICAI</w:t>
      </w:r>
      <w:r w:rsidR="00B53E1E" w:rsidRPr="007953A8">
        <w:rPr>
          <w:rFonts w:ascii="Times New Roman" w:hAnsi="Times New Roman" w:cs="Times New Roman"/>
          <w:sz w:val="24"/>
          <w:szCs w:val="24"/>
        </w:rPr>
        <w:t>)</w:t>
      </w:r>
      <w:r w:rsidR="00506AA1" w:rsidRPr="007953A8">
        <w:rPr>
          <w:rFonts w:ascii="Times New Roman" w:hAnsi="Times New Roman" w:cs="Times New Roman"/>
          <w:sz w:val="24"/>
          <w:szCs w:val="24"/>
        </w:rPr>
        <w:t xml:space="preserve">. On the age distribution of firms, we find that 25.7% are younger than eleven years, 19.4% between 11 and 20 years old, and 54.9% </w:t>
      </w:r>
      <w:r w:rsidR="00506AA1" w:rsidRPr="007953A8">
        <w:rPr>
          <w:rFonts w:ascii="Times New Roman" w:hAnsi="Times New Roman" w:cs="Times New Roman"/>
          <w:sz w:val="24"/>
          <w:szCs w:val="24"/>
        </w:rPr>
        <w:lastRenderedPageBreak/>
        <w:t>more than 20 years old. In total 64.1% of firms were classed as micro businesses (&lt;10 employees), 27.9% as small businesses (10-49 employees) and 7.9% as medium-sized businesses (&gt;</w:t>
      </w:r>
      <w:r w:rsidR="00834FEE" w:rsidRPr="007953A8">
        <w:rPr>
          <w:rFonts w:ascii="Times New Roman" w:hAnsi="Times New Roman" w:cs="Times New Roman"/>
          <w:sz w:val="24"/>
          <w:szCs w:val="24"/>
        </w:rPr>
        <w:t>=</w:t>
      </w:r>
      <w:r w:rsidR="00506AA1" w:rsidRPr="007953A8">
        <w:rPr>
          <w:rFonts w:ascii="Times New Roman" w:hAnsi="Times New Roman" w:cs="Times New Roman"/>
          <w:sz w:val="24"/>
          <w:szCs w:val="24"/>
        </w:rPr>
        <w:t xml:space="preserve">50 employees). </w:t>
      </w:r>
      <w:r w:rsidR="00BC0FE6" w:rsidRPr="007953A8">
        <w:rPr>
          <w:rFonts w:ascii="Times New Roman" w:hAnsi="Times New Roman" w:cs="Times New Roman"/>
          <w:sz w:val="24"/>
          <w:szCs w:val="24"/>
        </w:rPr>
        <w:t>Th</w:t>
      </w:r>
      <w:r w:rsidR="003B4F81" w:rsidRPr="007953A8">
        <w:rPr>
          <w:rFonts w:ascii="Times New Roman" w:hAnsi="Times New Roman" w:cs="Times New Roman"/>
          <w:sz w:val="24"/>
          <w:szCs w:val="24"/>
        </w:rPr>
        <w:t>ese firm demographics</w:t>
      </w:r>
      <w:r w:rsidR="00BC0FE6" w:rsidRPr="007953A8">
        <w:rPr>
          <w:rFonts w:ascii="Times New Roman" w:hAnsi="Times New Roman" w:cs="Times New Roman"/>
          <w:sz w:val="24"/>
          <w:szCs w:val="24"/>
        </w:rPr>
        <w:t xml:space="preserve"> suggest that </w:t>
      </w:r>
      <w:r w:rsidR="00887CFF" w:rsidRPr="007953A8">
        <w:rPr>
          <w:rFonts w:ascii="Times New Roman" w:hAnsi="Times New Roman" w:cs="Times New Roman"/>
          <w:sz w:val="24"/>
          <w:szCs w:val="24"/>
        </w:rPr>
        <w:t xml:space="preserve">the population of small and medium-sized accountancy </w:t>
      </w:r>
      <w:r w:rsidR="001C6CDA" w:rsidRPr="007953A8">
        <w:rPr>
          <w:rFonts w:ascii="Times New Roman" w:hAnsi="Times New Roman" w:cs="Times New Roman"/>
          <w:sz w:val="24"/>
          <w:szCs w:val="24"/>
        </w:rPr>
        <w:t>practices</w:t>
      </w:r>
      <w:r w:rsidR="00506AA1" w:rsidRPr="007953A8">
        <w:rPr>
          <w:rFonts w:ascii="Times New Roman" w:hAnsi="Times New Roman" w:cs="Times New Roman"/>
          <w:sz w:val="24"/>
          <w:szCs w:val="24"/>
        </w:rPr>
        <w:t xml:space="preserve"> </w:t>
      </w:r>
      <w:r w:rsidR="003C7092" w:rsidRPr="007953A8">
        <w:rPr>
          <w:rFonts w:ascii="Times New Roman" w:hAnsi="Times New Roman" w:cs="Times New Roman"/>
          <w:sz w:val="24"/>
          <w:szCs w:val="24"/>
        </w:rPr>
        <w:t xml:space="preserve">(SMAPs) </w:t>
      </w:r>
      <w:r w:rsidR="00506AA1" w:rsidRPr="007953A8">
        <w:rPr>
          <w:rFonts w:ascii="Times New Roman" w:hAnsi="Times New Roman" w:cs="Times New Roman"/>
          <w:sz w:val="24"/>
          <w:szCs w:val="24"/>
        </w:rPr>
        <w:t xml:space="preserve">in the UK is </w:t>
      </w:r>
      <w:r w:rsidR="00292619" w:rsidRPr="007953A8">
        <w:rPr>
          <w:rFonts w:ascii="Times New Roman" w:hAnsi="Times New Roman" w:cs="Times New Roman"/>
          <w:sz w:val="24"/>
          <w:szCs w:val="24"/>
        </w:rPr>
        <w:t>characterized</w:t>
      </w:r>
      <w:r w:rsidR="00506AA1" w:rsidRPr="007953A8">
        <w:rPr>
          <w:rFonts w:ascii="Times New Roman" w:hAnsi="Times New Roman" w:cs="Times New Roman"/>
          <w:sz w:val="24"/>
          <w:szCs w:val="24"/>
        </w:rPr>
        <w:t xml:space="preserve"> by very </w:t>
      </w:r>
      <w:r w:rsidR="00027894" w:rsidRPr="007953A8">
        <w:rPr>
          <w:rFonts w:ascii="Times New Roman" w:hAnsi="Times New Roman" w:cs="Times New Roman"/>
          <w:sz w:val="24"/>
          <w:szCs w:val="24"/>
        </w:rPr>
        <w:t>well-established</w:t>
      </w:r>
      <w:r w:rsidR="00506AA1" w:rsidRPr="007953A8">
        <w:rPr>
          <w:rFonts w:ascii="Times New Roman" w:hAnsi="Times New Roman" w:cs="Times New Roman"/>
          <w:sz w:val="24"/>
          <w:szCs w:val="24"/>
        </w:rPr>
        <w:t xml:space="preserve"> micro businesses.</w:t>
      </w:r>
    </w:p>
    <w:p w14:paraId="0F4CE8BD" w14:textId="3DA7BF68" w:rsidR="007D1B47" w:rsidRPr="007953A8" w:rsidRDefault="0058323C" w:rsidP="00455D0B">
      <w:pPr>
        <w:autoSpaceDE w:val="0"/>
        <w:autoSpaceDN w:val="0"/>
        <w:adjustRightInd w:val="0"/>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4.1</w:t>
      </w:r>
      <w:r w:rsidR="00455D0B">
        <w:rPr>
          <w:rFonts w:ascii="Times New Roman" w:hAnsi="Times New Roman" w:cs="Times New Roman"/>
          <w:b/>
          <w:bCs/>
          <w:sz w:val="24"/>
          <w:szCs w:val="24"/>
        </w:rPr>
        <w:t xml:space="preserve"> </w:t>
      </w:r>
      <w:r w:rsidR="00C222B2" w:rsidRPr="007953A8">
        <w:rPr>
          <w:rFonts w:ascii="Times New Roman" w:hAnsi="Times New Roman" w:cs="Times New Roman"/>
          <w:b/>
          <w:bCs/>
          <w:sz w:val="24"/>
          <w:szCs w:val="24"/>
        </w:rPr>
        <w:t>Measures</w:t>
      </w:r>
    </w:p>
    <w:p w14:paraId="0BF6F0E6" w14:textId="43C3A821" w:rsidR="00633947" w:rsidRPr="005539B2" w:rsidRDefault="002640A7" w:rsidP="00140EE1">
      <w:pPr>
        <w:autoSpaceDE w:val="0"/>
        <w:autoSpaceDN w:val="0"/>
        <w:adjustRightInd w:val="0"/>
        <w:spacing w:line="480" w:lineRule="auto"/>
        <w:ind w:firstLine="720"/>
        <w:jc w:val="both"/>
        <w:rPr>
          <w:rFonts w:ascii="Times New Roman" w:hAnsi="Times New Roman" w:cs="Times New Roman"/>
          <w:i/>
          <w:sz w:val="24"/>
          <w:szCs w:val="24"/>
          <w:lang w:eastAsia="en-GB"/>
        </w:rPr>
      </w:pPr>
      <w:r w:rsidRPr="005539B2">
        <w:rPr>
          <w:rFonts w:ascii="Times New Roman" w:hAnsi="Times New Roman" w:cs="Times New Roman"/>
          <w:i/>
          <w:sz w:val="24"/>
          <w:szCs w:val="24"/>
          <w:lang w:eastAsia="en-GB"/>
        </w:rPr>
        <w:t xml:space="preserve">4.1.1. </w:t>
      </w:r>
      <w:r w:rsidR="00633947" w:rsidRPr="005539B2">
        <w:rPr>
          <w:rFonts w:ascii="Times New Roman" w:hAnsi="Times New Roman" w:cs="Times New Roman"/>
          <w:i/>
          <w:sz w:val="24"/>
          <w:szCs w:val="24"/>
          <w:lang w:eastAsia="en-GB"/>
        </w:rPr>
        <w:t>Independent variable</w:t>
      </w:r>
      <w:r w:rsidR="00DD418D" w:rsidRPr="005539B2">
        <w:rPr>
          <w:rFonts w:ascii="Times New Roman" w:hAnsi="Times New Roman" w:cs="Times New Roman"/>
          <w:i/>
          <w:sz w:val="24"/>
          <w:szCs w:val="24"/>
          <w:lang w:eastAsia="en-GB"/>
        </w:rPr>
        <w:t>s</w:t>
      </w:r>
    </w:p>
    <w:p w14:paraId="09EE7591" w14:textId="3AD11B70" w:rsidR="00140EE1" w:rsidRPr="007953A8" w:rsidRDefault="00140EE1" w:rsidP="00140EE1">
      <w:pPr>
        <w:autoSpaceDE w:val="0"/>
        <w:autoSpaceDN w:val="0"/>
        <w:adjustRightInd w:val="0"/>
        <w:spacing w:line="480" w:lineRule="auto"/>
        <w:ind w:firstLine="720"/>
        <w:jc w:val="both"/>
        <w:rPr>
          <w:rFonts w:ascii="Times New Roman" w:hAnsi="Times New Roman" w:cs="Times New Roman"/>
          <w:sz w:val="24"/>
          <w:szCs w:val="24"/>
          <w:lang w:eastAsia="en-GB"/>
        </w:rPr>
      </w:pPr>
      <w:r w:rsidRPr="007953A8">
        <w:rPr>
          <w:rFonts w:ascii="Times New Roman" w:hAnsi="Times New Roman" w:cs="Times New Roman"/>
          <w:i/>
          <w:sz w:val="24"/>
          <w:szCs w:val="24"/>
          <w:lang w:eastAsia="en-GB"/>
        </w:rPr>
        <w:t xml:space="preserve">Firm </w:t>
      </w:r>
      <w:r w:rsidR="005B0169" w:rsidRPr="007953A8">
        <w:rPr>
          <w:rFonts w:ascii="Times New Roman" w:hAnsi="Times New Roman" w:cs="Times New Roman"/>
          <w:i/>
          <w:sz w:val="24"/>
          <w:szCs w:val="24"/>
          <w:lang w:eastAsia="en-GB"/>
        </w:rPr>
        <w:t>s</w:t>
      </w:r>
      <w:r w:rsidRPr="007953A8">
        <w:rPr>
          <w:rFonts w:ascii="Times New Roman" w:hAnsi="Times New Roman" w:cs="Times New Roman"/>
          <w:i/>
          <w:sz w:val="24"/>
          <w:szCs w:val="24"/>
          <w:lang w:eastAsia="en-GB"/>
        </w:rPr>
        <w:t>ize:</w:t>
      </w:r>
      <w:r w:rsidRPr="007953A8">
        <w:rPr>
          <w:rFonts w:ascii="Times New Roman" w:hAnsi="Times New Roman" w:cs="Times New Roman"/>
          <w:sz w:val="24"/>
          <w:szCs w:val="24"/>
          <w:lang w:eastAsia="en-GB"/>
        </w:rPr>
        <w:t xml:space="preserve"> Firm size is determined by measuring the total number of employees in a SM</w:t>
      </w:r>
      <w:r w:rsidR="00F06B7B" w:rsidRPr="007953A8">
        <w:rPr>
          <w:rFonts w:ascii="Times New Roman" w:hAnsi="Times New Roman" w:cs="Times New Roman"/>
          <w:sz w:val="24"/>
          <w:szCs w:val="24"/>
          <w:lang w:eastAsia="en-GB"/>
        </w:rPr>
        <w:t>A</w:t>
      </w:r>
      <w:r w:rsidRPr="007953A8">
        <w:rPr>
          <w:rFonts w:ascii="Times New Roman" w:hAnsi="Times New Roman" w:cs="Times New Roman"/>
          <w:sz w:val="24"/>
          <w:szCs w:val="24"/>
          <w:lang w:eastAsia="en-GB"/>
        </w:rPr>
        <w:t>P. Firm size</w:t>
      </w:r>
      <w:r w:rsidR="005B23AD" w:rsidRPr="007953A8">
        <w:rPr>
          <w:rFonts w:ascii="Times New Roman" w:hAnsi="Times New Roman" w:cs="Times New Roman"/>
          <w:sz w:val="24"/>
          <w:szCs w:val="24"/>
          <w:lang w:eastAsia="en-GB"/>
        </w:rPr>
        <w:t xml:space="preserve"> is expected </w:t>
      </w:r>
      <w:r w:rsidR="00D369B1" w:rsidRPr="007953A8">
        <w:rPr>
          <w:rFonts w:ascii="Times New Roman" w:hAnsi="Times New Roman" w:cs="Times New Roman"/>
          <w:sz w:val="24"/>
          <w:szCs w:val="24"/>
          <w:lang w:eastAsia="en-GB"/>
        </w:rPr>
        <w:t xml:space="preserve">to </w:t>
      </w:r>
      <w:r w:rsidR="00F60545" w:rsidRPr="007953A8">
        <w:rPr>
          <w:rFonts w:ascii="Times New Roman" w:hAnsi="Times New Roman" w:cs="Times New Roman"/>
          <w:sz w:val="24"/>
          <w:szCs w:val="24"/>
          <w:lang w:eastAsia="en-GB"/>
        </w:rPr>
        <w:t>affect risk tolerance</w:t>
      </w:r>
      <w:r w:rsidR="00371E75" w:rsidRPr="007953A8">
        <w:rPr>
          <w:rFonts w:ascii="Times New Roman" w:hAnsi="Times New Roman" w:cs="Times New Roman"/>
          <w:sz w:val="24"/>
          <w:szCs w:val="24"/>
          <w:lang w:eastAsia="en-GB"/>
        </w:rPr>
        <w:t xml:space="preserve"> (see e.g., </w:t>
      </w:r>
      <w:r w:rsidR="007579BA" w:rsidRPr="007953A8">
        <w:rPr>
          <w:rFonts w:ascii="Times New Roman" w:hAnsi="Times New Roman" w:cs="Times New Roman"/>
          <w:sz w:val="24"/>
          <w:szCs w:val="24"/>
          <w:lang w:eastAsia="en-GB"/>
        </w:rPr>
        <w:t>Zhu</w:t>
      </w:r>
      <w:r w:rsidR="006220A4" w:rsidRPr="007953A8">
        <w:rPr>
          <w:rFonts w:ascii="Times New Roman" w:hAnsi="Times New Roman" w:cs="Times New Roman"/>
          <w:sz w:val="24"/>
          <w:szCs w:val="24"/>
          <w:lang w:eastAsia="en-GB"/>
        </w:rPr>
        <w:t xml:space="preserve"> et al.</w:t>
      </w:r>
      <w:r w:rsidR="005C1903" w:rsidRPr="007953A8">
        <w:rPr>
          <w:rFonts w:ascii="Times New Roman" w:hAnsi="Times New Roman" w:cs="Times New Roman"/>
          <w:sz w:val="24"/>
          <w:szCs w:val="24"/>
          <w:lang w:eastAsia="en-GB"/>
        </w:rPr>
        <w:t>, 2012</w:t>
      </w:r>
      <w:r w:rsidR="00371E75" w:rsidRPr="007953A8">
        <w:rPr>
          <w:rFonts w:ascii="Times New Roman" w:hAnsi="Times New Roman" w:cs="Times New Roman"/>
          <w:sz w:val="24"/>
          <w:szCs w:val="24"/>
          <w:lang w:eastAsia="en-GB"/>
        </w:rPr>
        <w:t>)</w:t>
      </w:r>
      <w:r w:rsidR="00F60545" w:rsidRPr="007953A8">
        <w:rPr>
          <w:rFonts w:ascii="Times New Roman" w:hAnsi="Times New Roman" w:cs="Times New Roman"/>
          <w:sz w:val="24"/>
          <w:szCs w:val="24"/>
          <w:lang w:eastAsia="en-GB"/>
        </w:rPr>
        <w:t>.</w:t>
      </w:r>
      <w:r w:rsidRPr="007953A8">
        <w:rPr>
          <w:rFonts w:ascii="Times New Roman" w:hAnsi="Times New Roman" w:cs="Times New Roman"/>
          <w:sz w:val="24"/>
          <w:szCs w:val="24"/>
          <w:lang w:eastAsia="en-GB"/>
        </w:rPr>
        <w:t xml:space="preserve"> </w:t>
      </w:r>
      <w:r w:rsidRPr="007953A8">
        <w:rPr>
          <w:rFonts w:ascii="Times New Roman" w:hAnsi="Times New Roman" w:cs="Times New Roman"/>
          <w:i/>
          <w:sz w:val="24"/>
          <w:szCs w:val="24"/>
          <w:lang w:eastAsia="en-GB"/>
        </w:rPr>
        <w:t>Firm Age:</w:t>
      </w:r>
      <w:r w:rsidRPr="007953A8">
        <w:rPr>
          <w:rFonts w:ascii="Times New Roman" w:hAnsi="Times New Roman" w:cs="Times New Roman"/>
          <w:sz w:val="24"/>
          <w:szCs w:val="24"/>
          <w:lang w:eastAsia="en-GB"/>
        </w:rPr>
        <w:t xml:space="preserve"> </w:t>
      </w:r>
      <w:r w:rsidR="00BE08C2" w:rsidRPr="007953A8">
        <w:rPr>
          <w:rFonts w:ascii="Times New Roman" w:hAnsi="Times New Roman" w:cs="Times New Roman"/>
          <w:sz w:val="24"/>
          <w:szCs w:val="24"/>
          <w:lang w:eastAsia="en-GB"/>
        </w:rPr>
        <w:t>Risk taking</w:t>
      </w:r>
      <w:r w:rsidRPr="007953A8">
        <w:rPr>
          <w:rFonts w:ascii="Times New Roman" w:hAnsi="Times New Roman" w:cs="Times New Roman"/>
          <w:sz w:val="24"/>
          <w:szCs w:val="24"/>
          <w:lang w:eastAsia="en-GB"/>
        </w:rPr>
        <w:t xml:space="preserve"> in older firms could be impacted by inertia</w:t>
      </w:r>
      <w:r w:rsidR="007D7478" w:rsidRPr="007953A8">
        <w:rPr>
          <w:rFonts w:ascii="Times New Roman" w:hAnsi="Times New Roman" w:cs="Times New Roman"/>
          <w:sz w:val="24"/>
          <w:szCs w:val="24"/>
          <w:lang w:eastAsia="en-GB"/>
        </w:rPr>
        <w:t xml:space="preserve"> (e.g.</w:t>
      </w:r>
      <w:r w:rsidR="00C32777" w:rsidRPr="007953A8">
        <w:rPr>
          <w:rFonts w:ascii="Times New Roman" w:hAnsi="Times New Roman" w:cs="Times New Roman"/>
          <w:sz w:val="24"/>
          <w:szCs w:val="24"/>
          <w:lang w:eastAsia="en-GB"/>
        </w:rPr>
        <w:t>,</w:t>
      </w:r>
      <w:r w:rsidR="007D7478" w:rsidRPr="007953A8">
        <w:rPr>
          <w:rFonts w:ascii="Times New Roman" w:hAnsi="Times New Roman" w:cs="Times New Roman"/>
          <w:sz w:val="24"/>
          <w:szCs w:val="24"/>
          <w:lang w:eastAsia="en-GB"/>
        </w:rPr>
        <w:t xml:space="preserve"> </w:t>
      </w:r>
      <w:r w:rsidR="00C32777" w:rsidRPr="007953A8">
        <w:rPr>
          <w:rFonts w:ascii="Times New Roman" w:hAnsi="Times New Roman" w:cs="Times New Roman"/>
          <w:sz w:val="24"/>
          <w:szCs w:val="24"/>
          <w:lang w:eastAsia="en-GB"/>
        </w:rPr>
        <w:t xml:space="preserve">Bierly </w:t>
      </w:r>
      <w:r w:rsidR="0056042B" w:rsidRPr="007953A8">
        <w:rPr>
          <w:rFonts w:ascii="Times New Roman" w:hAnsi="Times New Roman" w:cs="Times New Roman"/>
          <w:sz w:val="24"/>
          <w:szCs w:val="24"/>
          <w:lang w:eastAsia="en-GB"/>
        </w:rPr>
        <w:t>&amp;</w:t>
      </w:r>
      <w:r w:rsidR="00C32777" w:rsidRPr="007953A8">
        <w:rPr>
          <w:rFonts w:ascii="Times New Roman" w:hAnsi="Times New Roman" w:cs="Times New Roman"/>
          <w:sz w:val="24"/>
          <w:szCs w:val="24"/>
          <w:lang w:eastAsia="en-GB"/>
        </w:rPr>
        <w:t xml:space="preserve"> Daly, 2007)</w:t>
      </w:r>
      <w:r w:rsidRPr="007953A8">
        <w:rPr>
          <w:rFonts w:ascii="Times New Roman" w:hAnsi="Times New Roman" w:cs="Times New Roman"/>
          <w:sz w:val="24"/>
          <w:szCs w:val="24"/>
          <w:lang w:eastAsia="en-GB"/>
        </w:rPr>
        <w:t xml:space="preserve">. </w:t>
      </w:r>
      <w:r w:rsidR="00CB1E8B" w:rsidRPr="007953A8">
        <w:rPr>
          <w:rFonts w:ascii="Times New Roman" w:hAnsi="Times New Roman" w:cs="Times New Roman"/>
          <w:sz w:val="24"/>
          <w:szCs w:val="24"/>
          <w:lang w:eastAsia="en-GB"/>
        </w:rPr>
        <w:t>For firm age,</w:t>
      </w:r>
      <w:r w:rsidRPr="007953A8">
        <w:rPr>
          <w:rFonts w:ascii="Times New Roman" w:hAnsi="Times New Roman" w:cs="Times New Roman"/>
          <w:sz w:val="24"/>
          <w:szCs w:val="24"/>
          <w:lang w:eastAsia="en-GB"/>
        </w:rPr>
        <w:t xml:space="preserve"> </w:t>
      </w:r>
      <w:r w:rsidR="00711CDC" w:rsidRPr="007953A8">
        <w:rPr>
          <w:rFonts w:ascii="Times New Roman" w:hAnsi="Times New Roman" w:cs="Times New Roman"/>
          <w:sz w:val="24"/>
          <w:szCs w:val="24"/>
          <w:lang w:eastAsia="en-GB"/>
        </w:rPr>
        <w:t xml:space="preserve">we </w:t>
      </w:r>
      <w:r w:rsidRPr="007953A8">
        <w:rPr>
          <w:rFonts w:ascii="Times New Roman" w:hAnsi="Times New Roman" w:cs="Times New Roman"/>
          <w:sz w:val="24"/>
          <w:szCs w:val="24"/>
          <w:lang w:eastAsia="en-GB"/>
        </w:rPr>
        <w:t xml:space="preserve">consider the number of years of existence of a SMAP. </w:t>
      </w:r>
    </w:p>
    <w:p w14:paraId="21044466" w14:textId="4B6F2DE7" w:rsidR="00DD418D" w:rsidRPr="005539B2" w:rsidRDefault="005539B2" w:rsidP="00140EE1">
      <w:pPr>
        <w:autoSpaceDE w:val="0"/>
        <w:autoSpaceDN w:val="0"/>
        <w:adjustRightInd w:val="0"/>
        <w:spacing w:line="480" w:lineRule="auto"/>
        <w:ind w:firstLine="720"/>
        <w:jc w:val="both"/>
        <w:rPr>
          <w:rFonts w:ascii="Times New Roman" w:hAnsi="Times New Roman" w:cs="Times New Roman"/>
          <w:i/>
          <w:iCs/>
          <w:sz w:val="24"/>
          <w:szCs w:val="24"/>
          <w:lang w:eastAsia="en-GB"/>
        </w:rPr>
      </w:pPr>
      <w:r w:rsidRPr="005539B2">
        <w:rPr>
          <w:rFonts w:ascii="Times New Roman" w:hAnsi="Times New Roman" w:cs="Times New Roman"/>
          <w:i/>
          <w:iCs/>
          <w:sz w:val="24"/>
          <w:szCs w:val="24"/>
          <w:lang w:eastAsia="en-GB"/>
        </w:rPr>
        <w:t xml:space="preserve">4.1.2. </w:t>
      </w:r>
      <w:r w:rsidR="00503A8F" w:rsidRPr="005539B2">
        <w:rPr>
          <w:rFonts w:ascii="Times New Roman" w:hAnsi="Times New Roman" w:cs="Times New Roman"/>
          <w:i/>
          <w:iCs/>
          <w:sz w:val="24"/>
          <w:szCs w:val="24"/>
          <w:lang w:eastAsia="en-GB"/>
        </w:rPr>
        <w:t>Endogenous variable</w:t>
      </w:r>
    </w:p>
    <w:p w14:paraId="13CB1A9A" w14:textId="7B5412B8" w:rsidR="00F30C5D" w:rsidRPr="007953A8" w:rsidRDefault="00F30C5D" w:rsidP="00F30C5D">
      <w:pPr>
        <w:spacing w:line="480" w:lineRule="auto"/>
        <w:ind w:firstLine="720"/>
        <w:jc w:val="both"/>
        <w:rPr>
          <w:rFonts w:ascii="Times New Roman" w:hAnsi="Times New Roman" w:cs="Times New Roman"/>
          <w:sz w:val="24"/>
          <w:szCs w:val="24"/>
        </w:rPr>
      </w:pPr>
      <w:r w:rsidRPr="007953A8">
        <w:rPr>
          <w:rFonts w:ascii="Times New Roman" w:hAnsi="Times New Roman" w:cs="Times New Roman"/>
          <w:i/>
          <w:iCs/>
          <w:sz w:val="24"/>
          <w:szCs w:val="24"/>
        </w:rPr>
        <w:t xml:space="preserve">Risk </w:t>
      </w:r>
      <w:r w:rsidR="005B0169" w:rsidRPr="007953A8">
        <w:rPr>
          <w:rFonts w:ascii="Times New Roman" w:hAnsi="Times New Roman" w:cs="Times New Roman"/>
          <w:i/>
          <w:iCs/>
          <w:sz w:val="24"/>
          <w:szCs w:val="24"/>
        </w:rPr>
        <w:t>t</w:t>
      </w:r>
      <w:r w:rsidRPr="007953A8">
        <w:rPr>
          <w:rFonts w:ascii="Times New Roman" w:hAnsi="Times New Roman" w:cs="Times New Roman"/>
          <w:i/>
          <w:iCs/>
          <w:sz w:val="24"/>
          <w:szCs w:val="24"/>
        </w:rPr>
        <w:t>olerance</w:t>
      </w:r>
      <w:r w:rsidRPr="007953A8">
        <w:rPr>
          <w:rFonts w:ascii="Times New Roman" w:hAnsi="Times New Roman" w:cs="Times New Roman"/>
          <w:sz w:val="24"/>
          <w:szCs w:val="24"/>
        </w:rPr>
        <w:t xml:space="preserve">: We </w:t>
      </w:r>
      <w:r w:rsidR="00292619" w:rsidRPr="007953A8">
        <w:rPr>
          <w:rFonts w:ascii="Times New Roman" w:hAnsi="Times New Roman" w:cs="Times New Roman"/>
          <w:sz w:val="24"/>
          <w:szCs w:val="24"/>
        </w:rPr>
        <w:t>operationalized</w:t>
      </w:r>
      <w:r w:rsidRPr="007953A8">
        <w:rPr>
          <w:rFonts w:ascii="Times New Roman" w:hAnsi="Times New Roman" w:cs="Times New Roman"/>
          <w:sz w:val="24"/>
          <w:szCs w:val="24"/>
        </w:rPr>
        <w:t xml:space="preserve"> risk tolerance by adapting a validated scale from Wang and Ahmed (2004).</w:t>
      </w:r>
    </w:p>
    <w:p w14:paraId="4214F2BA" w14:textId="138A19EF" w:rsidR="00503A8F" w:rsidRPr="005539B2" w:rsidRDefault="005539B2" w:rsidP="00F30C5D">
      <w:pPr>
        <w:spacing w:line="480" w:lineRule="auto"/>
        <w:ind w:firstLine="720"/>
        <w:jc w:val="both"/>
        <w:rPr>
          <w:rFonts w:ascii="Times New Roman" w:hAnsi="Times New Roman" w:cs="Times New Roman"/>
          <w:i/>
          <w:iCs/>
          <w:sz w:val="24"/>
          <w:szCs w:val="24"/>
        </w:rPr>
      </w:pPr>
      <w:r w:rsidRPr="005539B2">
        <w:rPr>
          <w:rFonts w:ascii="Times New Roman" w:hAnsi="Times New Roman" w:cs="Times New Roman"/>
          <w:i/>
          <w:iCs/>
          <w:sz w:val="24"/>
          <w:szCs w:val="24"/>
        </w:rPr>
        <w:t xml:space="preserve">4.1.3. </w:t>
      </w:r>
      <w:r w:rsidR="00503A8F" w:rsidRPr="005539B2">
        <w:rPr>
          <w:rFonts w:ascii="Times New Roman" w:hAnsi="Times New Roman" w:cs="Times New Roman"/>
          <w:i/>
          <w:iCs/>
          <w:sz w:val="24"/>
          <w:szCs w:val="24"/>
        </w:rPr>
        <w:t>Dependent variable</w:t>
      </w:r>
    </w:p>
    <w:p w14:paraId="79B1A925" w14:textId="1FD2F83C" w:rsidR="00385D2D" w:rsidRPr="007953A8" w:rsidRDefault="00786152"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i/>
          <w:iCs/>
          <w:sz w:val="24"/>
          <w:szCs w:val="24"/>
        </w:rPr>
        <w:t>Innovation:</w:t>
      </w:r>
      <w:r w:rsidRPr="007953A8">
        <w:rPr>
          <w:rFonts w:ascii="Times New Roman" w:hAnsi="Times New Roman" w:cs="Times New Roman"/>
          <w:sz w:val="24"/>
          <w:szCs w:val="24"/>
        </w:rPr>
        <w:t xml:space="preserve"> </w:t>
      </w:r>
      <w:r w:rsidR="00C222B2" w:rsidRPr="007953A8">
        <w:rPr>
          <w:rFonts w:ascii="Times New Roman" w:hAnsi="Times New Roman" w:cs="Times New Roman"/>
          <w:sz w:val="24"/>
          <w:szCs w:val="24"/>
        </w:rPr>
        <w:t>In the accountancy practice industry, innovati</w:t>
      </w:r>
      <w:r w:rsidR="007E1EFB" w:rsidRPr="007953A8">
        <w:rPr>
          <w:rFonts w:ascii="Times New Roman" w:hAnsi="Times New Roman" w:cs="Times New Roman"/>
          <w:sz w:val="24"/>
          <w:szCs w:val="24"/>
        </w:rPr>
        <w:t>on</w:t>
      </w:r>
      <w:r w:rsidR="00C222B2" w:rsidRPr="007953A8">
        <w:rPr>
          <w:rFonts w:ascii="Times New Roman" w:hAnsi="Times New Roman" w:cs="Times New Roman"/>
          <w:sz w:val="24"/>
          <w:szCs w:val="24"/>
        </w:rPr>
        <w:t xml:space="preserve"> is not simply the development of new products and services but also the introduction of new processes and going into new markets. Therefore, we adapted items for process,</w:t>
      </w:r>
      <w:r w:rsidR="006976AE" w:rsidRPr="007953A8">
        <w:rPr>
          <w:rFonts w:ascii="Times New Roman" w:hAnsi="Times New Roman" w:cs="Times New Roman"/>
          <w:sz w:val="24"/>
          <w:szCs w:val="24"/>
        </w:rPr>
        <w:t xml:space="preserve"> managerial</w:t>
      </w:r>
      <w:r w:rsidR="00296ECC" w:rsidRPr="007953A8">
        <w:rPr>
          <w:rFonts w:ascii="Times New Roman" w:hAnsi="Times New Roman" w:cs="Times New Roman"/>
          <w:sz w:val="24"/>
          <w:szCs w:val="24"/>
        </w:rPr>
        <w:t>,</w:t>
      </w:r>
      <w:r w:rsidR="00C222B2" w:rsidRPr="007953A8">
        <w:rPr>
          <w:rFonts w:ascii="Times New Roman" w:hAnsi="Times New Roman" w:cs="Times New Roman"/>
          <w:sz w:val="24"/>
          <w:szCs w:val="24"/>
        </w:rPr>
        <w:t xml:space="preserve"> product and market innovati</w:t>
      </w:r>
      <w:r w:rsidR="000D0765" w:rsidRPr="007953A8">
        <w:rPr>
          <w:rFonts w:ascii="Times New Roman" w:hAnsi="Times New Roman" w:cs="Times New Roman"/>
          <w:sz w:val="24"/>
          <w:szCs w:val="24"/>
        </w:rPr>
        <w:t>o</w:t>
      </w:r>
      <w:r w:rsidR="00C222B2" w:rsidRPr="007953A8">
        <w:rPr>
          <w:rFonts w:ascii="Times New Roman" w:hAnsi="Times New Roman" w:cs="Times New Roman"/>
          <w:sz w:val="24"/>
          <w:szCs w:val="24"/>
        </w:rPr>
        <w:t xml:space="preserve">n from Messeghem (2003) and Wang </w:t>
      </w:r>
      <w:r w:rsidR="0056042B" w:rsidRPr="007953A8">
        <w:rPr>
          <w:rFonts w:ascii="Times New Roman" w:hAnsi="Times New Roman" w:cs="Times New Roman"/>
          <w:sz w:val="24"/>
          <w:szCs w:val="24"/>
        </w:rPr>
        <w:t>and</w:t>
      </w:r>
      <w:r w:rsidR="00C222B2" w:rsidRPr="007953A8">
        <w:rPr>
          <w:rFonts w:ascii="Times New Roman" w:hAnsi="Times New Roman" w:cs="Times New Roman"/>
          <w:sz w:val="24"/>
          <w:szCs w:val="24"/>
        </w:rPr>
        <w:t xml:space="preserve"> Ahmed (2004).</w:t>
      </w:r>
      <w:r w:rsidR="00CD03D1" w:rsidRPr="007953A8">
        <w:rPr>
          <w:rFonts w:ascii="Times New Roman" w:hAnsi="Times New Roman" w:cs="Times New Roman"/>
          <w:sz w:val="24"/>
          <w:szCs w:val="24"/>
        </w:rPr>
        <w:t xml:space="preserve"> </w:t>
      </w:r>
    </w:p>
    <w:p w14:paraId="130E88FD" w14:textId="0ECE0BE2" w:rsidR="00AC63DE" w:rsidRPr="00637F29" w:rsidRDefault="00637F29" w:rsidP="00212140">
      <w:pPr>
        <w:spacing w:line="480" w:lineRule="auto"/>
        <w:ind w:firstLine="720"/>
        <w:jc w:val="both"/>
        <w:rPr>
          <w:rFonts w:ascii="Times New Roman" w:hAnsi="Times New Roman" w:cs="Times New Roman"/>
          <w:i/>
          <w:iCs/>
          <w:sz w:val="24"/>
          <w:szCs w:val="24"/>
        </w:rPr>
      </w:pPr>
      <w:r w:rsidRPr="00637F29">
        <w:rPr>
          <w:rFonts w:ascii="Times New Roman" w:hAnsi="Times New Roman" w:cs="Times New Roman"/>
          <w:i/>
          <w:iCs/>
          <w:sz w:val="24"/>
          <w:szCs w:val="24"/>
        </w:rPr>
        <w:t xml:space="preserve">4.1.4. </w:t>
      </w:r>
      <w:r w:rsidR="00AC63DE" w:rsidRPr="00637F29">
        <w:rPr>
          <w:rFonts w:ascii="Times New Roman" w:hAnsi="Times New Roman" w:cs="Times New Roman"/>
          <w:i/>
          <w:iCs/>
          <w:sz w:val="24"/>
          <w:szCs w:val="24"/>
        </w:rPr>
        <w:t>Control variables</w:t>
      </w:r>
    </w:p>
    <w:p w14:paraId="4B329D5F" w14:textId="53D8BC72" w:rsidR="00786152" w:rsidRPr="007953A8" w:rsidRDefault="003B186C"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i/>
          <w:iCs/>
          <w:sz w:val="24"/>
          <w:szCs w:val="24"/>
        </w:rPr>
        <w:t xml:space="preserve">Market </w:t>
      </w:r>
      <w:r w:rsidR="005B0169" w:rsidRPr="007953A8">
        <w:rPr>
          <w:rFonts w:ascii="Times New Roman" w:hAnsi="Times New Roman" w:cs="Times New Roman"/>
          <w:i/>
          <w:iCs/>
          <w:sz w:val="24"/>
          <w:szCs w:val="24"/>
        </w:rPr>
        <w:t>c</w:t>
      </w:r>
      <w:r w:rsidR="00786152" w:rsidRPr="007953A8">
        <w:rPr>
          <w:rFonts w:ascii="Times New Roman" w:hAnsi="Times New Roman" w:cs="Times New Roman"/>
          <w:i/>
          <w:iCs/>
          <w:sz w:val="24"/>
          <w:szCs w:val="24"/>
        </w:rPr>
        <w:t>ompetition</w:t>
      </w:r>
      <w:r w:rsidR="0046270F" w:rsidRPr="007953A8">
        <w:rPr>
          <w:rFonts w:ascii="Times New Roman" w:hAnsi="Times New Roman" w:cs="Times New Roman"/>
          <w:i/>
          <w:iCs/>
          <w:sz w:val="24"/>
          <w:szCs w:val="24"/>
        </w:rPr>
        <w:t xml:space="preserve"> (MC)</w:t>
      </w:r>
      <w:r w:rsidR="00786152" w:rsidRPr="007953A8">
        <w:rPr>
          <w:rFonts w:ascii="Times New Roman" w:hAnsi="Times New Roman" w:cs="Times New Roman"/>
          <w:i/>
          <w:iCs/>
          <w:sz w:val="24"/>
          <w:szCs w:val="24"/>
        </w:rPr>
        <w:t>:</w:t>
      </w:r>
      <w:r w:rsidR="00786152" w:rsidRPr="007953A8">
        <w:rPr>
          <w:rFonts w:ascii="Times New Roman" w:hAnsi="Times New Roman" w:cs="Times New Roman"/>
          <w:sz w:val="24"/>
          <w:szCs w:val="24"/>
        </w:rPr>
        <w:t xml:space="preserve"> A firm’s constructive balance between expl</w:t>
      </w:r>
      <w:r w:rsidR="00E3625F" w:rsidRPr="007953A8">
        <w:rPr>
          <w:rFonts w:ascii="Times New Roman" w:hAnsi="Times New Roman" w:cs="Times New Roman"/>
          <w:sz w:val="24"/>
          <w:szCs w:val="24"/>
        </w:rPr>
        <w:t>oring/attem</w:t>
      </w:r>
      <w:r w:rsidR="008227C8" w:rsidRPr="007953A8">
        <w:rPr>
          <w:rFonts w:ascii="Times New Roman" w:hAnsi="Times New Roman" w:cs="Times New Roman"/>
          <w:sz w:val="24"/>
          <w:szCs w:val="24"/>
        </w:rPr>
        <w:t>pting</w:t>
      </w:r>
      <w:r w:rsidR="000D378A" w:rsidRPr="007953A8">
        <w:rPr>
          <w:rFonts w:ascii="Times New Roman" w:hAnsi="Times New Roman" w:cs="Times New Roman"/>
          <w:sz w:val="24"/>
          <w:szCs w:val="24"/>
        </w:rPr>
        <w:t xml:space="preserve"> new innovations</w:t>
      </w:r>
      <w:r w:rsidR="00786152" w:rsidRPr="007953A8">
        <w:rPr>
          <w:rFonts w:ascii="Times New Roman" w:hAnsi="Times New Roman" w:cs="Times New Roman"/>
          <w:sz w:val="24"/>
          <w:szCs w:val="24"/>
        </w:rPr>
        <w:t xml:space="preserve"> and exploit</w:t>
      </w:r>
      <w:r w:rsidR="0079663F" w:rsidRPr="007953A8">
        <w:rPr>
          <w:rFonts w:ascii="Times New Roman" w:hAnsi="Times New Roman" w:cs="Times New Roman"/>
          <w:sz w:val="24"/>
          <w:szCs w:val="24"/>
        </w:rPr>
        <w:t>ing</w:t>
      </w:r>
      <w:r w:rsidR="008227C8" w:rsidRPr="007953A8">
        <w:rPr>
          <w:rFonts w:ascii="Times New Roman" w:hAnsi="Times New Roman" w:cs="Times New Roman"/>
          <w:sz w:val="24"/>
          <w:szCs w:val="24"/>
        </w:rPr>
        <w:t>/</w:t>
      </w:r>
      <w:r w:rsidR="00292619" w:rsidRPr="007953A8">
        <w:rPr>
          <w:rFonts w:ascii="Times New Roman" w:hAnsi="Times New Roman" w:cs="Times New Roman"/>
          <w:sz w:val="24"/>
          <w:szCs w:val="24"/>
        </w:rPr>
        <w:t>capitalizing</w:t>
      </w:r>
      <w:r w:rsidR="008227C8" w:rsidRPr="007953A8">
        <w:rPr>
          <w:rFonts w:ascii="Times New Roman" w:hAnsi="Times New Roman" w:cs="Times New Roman"/>
          <w:sz w:val="24"/>
          <w:szCs w:val="24"/>
        </w:rPr>
        <w:t xml:space="preserve"> on</w:t>
      </w:r>
      <w:r w:rsidR="0079663F" w:rsidRPr="007953A8">
        <w:rPr>
          <w:rFonts w:ascii="Times New Roman" w:hAnsi="Times New Roman" w:cs="Times New Roman"/>
          <w:sz w:val="24"/>
          <w:szCs w:val="24"/>
        </w:rPr>
        <w:t xml:space="preserve"> existing</w:t>
      </w:r>
      <w:r w:rsidR="00B82356" w:rsidRPr="007953A8">
        <w:rPr>
          <w:rFonts w:ascii="Times New Roman" w:hAnsi="Times New Roman" w:cs="Times New Roman"/>
          <w:sz w:val="24"/>
          <w:szCs w:val="24"/>
        </w:rPr>
        <w:t xml:space="preserve"> routines</w:t>
      </w:r>
      <w:r w:rsidR="00786152" w:rsidRPr="007953A8">
        <w:rPr>
          <w:rFonts w:ascii="Times New Roman" w:hAnsi="Times New Roman" w:cs="Times New Roman"/>
          <w:sz w:val="24"/>
          <w:szCs w:val="24"/>
        </w:rPr>
        <w:t xml:space="preserve"> would vary depending on the environmental conditions (dynamism, competition) it faces (</w:t>
      </w:r>
      <w:r w:rsidR="005B3EEE" w:rsidRPr="007953A8">
        <w:rPr>
          <w:rFonts w:ascii="Times New Roman" w:hAnsi="Times New Roman" w:cs="Times New Roman"/>
          <w:sz w:val="24"/>
          <w:szCs w:val="24"/>
        </w:rPr>
        <w:t xml:space="preserve">see e.g., </w:t>
      </w:r>
      <w:r w:rsidR="00786152" w:rsidRPr="007953A8">
        <w:rPr>
          <w:rFonts w:ascii="Times New Roman" w:hAnsi="Times New Roman" w:cs="Times New Roman"/>
          <w:sz w:val="24"/>
          <w:szCs w:val="24"/>
        </w:rPr>
        <w:t>Caspin-Wagner</w:t>
      </w:r>
      <w:r w:rsidR="00A06F4E" w:rsidRPr="007953A8">
        <w:rPr>
          <w:rFonts w:ascii="Times New Roman" w:hAnsi="Times New Roman" w:cs="Times New Roman"/>
          <w:sz w:val="24"/>
          <w:szCs w:val="24"/>
        </w:rPr>
        <w:t xml:space="preserve"> et al.</w:t>
      </w:r>
      <w:r w:rsidR="00CE7174" w:rsidRPr="007953A8">
        <w:rPr>
          <w:rFonts w:ascii="Times New Roman" w:hAnsi="Times New Roman" w:cs="Times New Roman"/>
          <w:sz w:val="24"/>
          <w:szCs w:val="24"/>
        </w:rPr>
        <w:t>,</w:t>
      </w:r>
      <w:r w:rsidR="00786152" w:rsidRPr="007953A8">
        <w:rPr>
          <w:rFonts w:ascii="Times New Roman" w:hAnsi="Times New Roman" w:cs="Times New Roman"/>
          <w:sz w:val="24"/>
          <w:szCs w:val="24"/>
        </w:rPr>
        <w:t xml:space="preserve"> </w:t>
      </w:r>
      <w:r w:rsidR="00786152" w:rsidRPr="007953A8">
        <w:rPr>
          <w:rFonts w:ascii="Times New Roman" w:hAnsi="Times New Roman" w:cs="Times New Roman"/>
          <w:sz w:val="24"/>
          <w:szCs w:val="24"/>
        </w:rPr>
        <w:lastRenderedPageBreak/>
        <w:t xml:space="preserve">2012). </w:t>
      </w:r>
      <w:r w:rsidR="00B767AE" w:rsidRPr="007953A8">
        <w:rPr>
          <w:rFonts w:ascii="Times New Roman" w:hAnsi="Times New Roman" w:cs="Times New Roman"/>
          <w:sz w:val="24"/>
          <w:szCs w:val="24"/>
        </w:rPr>
        <w:t>Therefore, r</w:t>
      </w:r>
      <w:r w:rsidR="00786152" w:rsidRPr="007953A8">
        <w:rPr>
          <w:rFonts w:ascii="Times New Roman" w:hAnsi="Times New Roman" w:cs="Times New Roman"/>
          <w:sz w:val="24"/>
          <w:szCs w:val="24"/>
        </w:rPr>
        <w:t>espondents were asked to indicate their perception of intensity of competition in the industry</w:t>
      </w:r>
      <w:r w:rsidR="00276C50" w:rsidRPr="007953A8">
        <w:rPr>
          <w:rFonts w:ascii="Times New Roman" w:hAnsi="Times New Roman" w:cs="Times New Roman"/>
          <w:sz w:val="24"/>
          <w:szCs w:val="24"/>
        </w:rPr>
        <w:t xml:space="preserve"> (</w:t>
      </w:r>
      <w:r w:rsidR="00A13757" w:rsidRPr="007953A8">
        <w:rPr>
          <w:rFonts w:ascii="Times New Roman" w:hAnsi="Times New Roman" w:cs="Times New Roman"/>
          <w:sz w:val="24"/>
          <w:szCs w:val="24"/>
        </w:rPr>
        <w:t xml:space="preserve">as </w:t>
      </w:r>
      <w:r w:rsidR="00276C50" w:rsidRPr="007953A8">
        <w:rPr>
          <w:rFonts w:ascii="Times New Roman" w:hAnsi="Times New Roman" w:cs="Times New Roman"/>
          <w:sz w:val="24"/>
          <w:szCs w:val="24"/>
        </w:rPr>
        <w:t xml:space="preserve">adapted from </w:t>
      </w:r>
      <w:r w:rsidR="002847EE" w:rsidRPr="007953A8">
        <w:rPr>
          <w:rFonts w:ascii="Times New Roman" w:hAnsi="Times New Roman" w:cs="Times New Roman"/>
          <w:sz w:val="24"/>
          <w:szCs w:val="24"/>
        </w:rPr>
        <w:t>DeSarbo</w:t>
      </w:r>
      <w:r w:rsidR="00C40FB7" w:rsidRPr="007953A8">
        <w:rPr>
          <w:rFonts w:ascii="Times New Roman" w:hAnsi="Times New Roman" w:cs="Times New Roman"/>
          <w:sz w:val="24"/>
          <w:szCs w:val="24"/>
        </w:rPr>
        <w:t xml:space="preserve"> et al.</w:t>
      </w:r>
      <w:r w:rsidR="00CE7174" w:rsidRPr="007953A8">
        <w:rPr>
          <w:rFonts w:ascii="Times New Roman" w:hAnsi="Times New Roman" w:cs="Times New Roman"/>
          <w:sz w:val="24"/>
          <w:szCs w:val="24"/>
        </w:rPr>
        <w:t>,</w:t>
      </w:r>
      <w:r w:rsidR="00076E6A" w:rsidRPr="007953A8">
        <w:rPr>
          <w:rFonts w:ascii="Times New Roman" w:hAnsi="Times New Roman" w:cs="Times New Roman"/>
          <w:sz w:val="24"/>
          <w:szCs w:val="24"/>
        </w:rPr>
        <w:t xml:space="preserve"> 2005).</w:t>
      </w:r>
    </w:p>
    <w:p w14:paraId="4E0A5C62" w14:textId="7BF58AC9" w:rsidR="001533ED" w:rsidRPr="007953A8" w:rsidRDefault="00982402"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i/>
          <w:iCs/>
          <w:sz w:val="24"/>
          <w:szCs w:val="24"/>
        </w:rPr>
        <w:t>Technology:</w:t>
      </w:r>
      <w:r w:rsidRPr="007953A8">
        <w:rPr>
          <w:rFonts w:ascii="Times New Roman" w:hAnsi="Times New Roman" w:cs="Times New Roman"/>
          <w:sz w:val="24"/>
          <w:szCs w:val="24"/>
        </w:rPr>
        <w:t xml:space="preserve"> </w:t>
      </w:r>
      <w:r w:rsidR="00E0426E" w:rsidRPr="007953A8">
        <w:rPr>
          <w:rFonts w:ascii="Times New Roman" w:hAnsi="Times New Roman" w:cs="Times New Roman"/>
          <w:sz w:val="24"/>
          <w:szCs w:val="24"/>
        </w:rPr>
        <w:t>Innovation in firms could be influenced by the adoption of technology</w:t>
      </w:r>
      <w:r w:rsidR="006C0DCD" w:rsidRPr="007953A8">
        <w:rPr>
          <w:rFonts w:ascii="Times New Roman" w:hAnsi="Times New Roman" w:cs="Times New Roman"/>
          <w:sz w:val="24"/>
          <w:szCs w:val="24"/>
        </w:rPr>
        <w:t>. Therefore</w:t>
      </w:r>
      <w:r w:rsidR="007C3442">
        <w:rPr>
          <w:rFonts w:ascii="Times New Roman" w:hAnsi="Times New Roman" w:cs="Times New Roman"/>
          <w:sz w:val="24"/>
          <w:szCs w:val="24"/>
        </w:rPr>
        <w:t>,</w:t>
      </w:r>
      <w:r w:rsidR="006C0DCD" w:rsidRPr="007953A8">
        <w:rPr>
          <w:rFonts w:ascii="Times New Roman" w:hAnsi="Times New Roman" w:cs="Times New Roman"/>
          <w:sz w:val="24"/>
          <w:szCs w:val="24"/>
        </w:rPr>
        <w:t xml:space="preserve"> we control for </w:t>
      </w:r>
      <w:r w:rsidR="009577E2" w:rsidRPr="007953A8">
        <w:rPr>
          <w:rFonts w:ascii="Times New Roman" w:hAnsi="Times New Roman" w:cs="Times New Roman"/>
          <w:sz w:val="24"/>
          <w:szCs w:val="24"/>
        </w:rPr>
        <w:t xml:space="preserve">the effect of </w:t>
      </w:r>
      <w:r w:rsidR="00B74EF0" w:rsidRPr="007953A8">
        <w:rPr>
          <w:rFonts w:ascii="Times New Roman" w:hAnsi="Times New Roman" w:cs="Times New Roman"/>
          <w:sz w:val="24"/>
          <w:szCs w:val="24"/>
        </w:rPr>
        <w:t xml:space="preserve">technology </w:t>
      </w:r>
      <w:r w:rsidR="009577E2" w:rsidRPr="007953A8">
        <w:rPr>
          <w:rFonts w:ascii="Times New Roman" w:hAnsi="Times New Roman" w:cs="Times New Roman"/>
          <w:sz w:val="24"/>
          <w:szCs w:val="24"/>
        </w:rPr>
        <w:t>on</w:t>
      </w:r>
      <w:r w:rsidR="00B74EF0" w:rsidRPr="007953A8">
        <w:rPr>
          <w:rFonts w:ascii="Times New Roman" w:hAnsi="Times New Roman" w:cs="Times New Roman"/>
          <w:sz w:val="24"/>
          <w:szCs w:val="24"/>
        </w:rPr>
        <w:t xml:space="preserve"> innovation </w:t>
      </w:r>
      <w:r w:rsidR="009577E2" w:rsidRPr="007953A8">
        <w:rPr>
          <w:rFonts w:ascii="Times New Roman" w:hAnsi="Times New Roman" w:cs="Times New Roman"/>
          <w:sz w:val="24"/>
          <w:szCs w:val="24"/>
        </w:rPr>
        <w:t>in</w:t>
      </w:r>
      <w:r w:rsidR="00B74EF0" w:rsidRPr="007953A8">
        <w:rPr>
          <w:rFonts w:ascii="Times New Roman" w:hAnsi="Times New Roman" w:cs="Times New Roman"/>
          <w:sz w:val="24"/>
          <w:szCs w:val="24"/>
        </w:rPr>
        <w:t xml:space="preserve"> accountancy firms</w:t>
      </w:r>
      <w:r w:rsidR="009577E2" w:rsidRPr="007953A8">
        <w:rPr>
          <w:rFonts w:ascii="Times New Roman" w:hAnsi="Times New Roman" w:cs="Times New Roman"/>
          <w:sz w:val="24"/>
          <w:szCs w:val="24"/>
        </w:rPr>
        <w:t>.</w:t>
      </w:r>
      <w:r w:rsidR="00E0426E" w:rsidRPr="007953A8">
        <w:rPr>
          <w:rFonts w:ascii="Times New Roman" w:hAnsi="Times New Roman" w:cs="Times New Roman"/>
          <w:sz w:val="24"/>
          <w:szCs w:val="24"/>
        </w:rPr>
        <w:t xml:space="preserve"> </w:t>
      </w:r>
    </w:p>
    <w:p w14:paraId="53345548" w14:textId="6DE17082" w:rsidR="00263F5A" w:rsidRPr="007953A8" w:rsidRDefault="00786152" w:rsidP="00212140">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i/>
          <w:sz w:val="24"/>
          <w:szCs w:val="24"/>
        </w:rPr>
        <w:t xml:space="preserve">Accountancy </w:t>
      </w:r>
      <w:r w:rsidR="00140724" w:rsidRPr="007953A8">
        <w:rPr>
          <w:rFonts w:ascii="Times New Roman" w:hAnsi="Times New Roman" w:cs="Times New Roman"/>
          <w:i/>
          <w:sz w:val="24"/>
          <w:szCs w:val="24"/>
        </w:rPr>
        <w:t>b</w:t>
      </w:r>
      <w:r w:rsidRPr="007953A8">
        <w:rPr>
          <w:rFonts w:ascii="Times New Roman" w:hAnsi="Times New Roman" w:cs="Times New Roman"/>
          <w:i/>
          <w:sz w:val="24"/>
          <w:szCs w:val="24"/>
        </w:rPr>
        <w:t>ody (A</w:t>
      </w:r>
      <w:r w:rsidR="003B186C" w:rsidRPr="007953A8">
        <w:rPr>
          <w:rFonts w:ascii="Times New Roman" w:hAnsi="Times New Roman" w:cs="Times New Roman"/>
          <w:i/>
          <w:sz w:val="24"/>
          <w:szCs w:val="24"/>
        </w:rPr>
        <w:t>B</w:t>
      </w:r>
      <w:r w:rsidRPr="007953A8">
        <w:rPr>
          <w:rFonts w:ascii="Times New Roman" w:hAnsi="Times New Roman" w:cs="Times New Roman"/>
          <w:i/>
          <w:sz w:val="24"/>
          <w:szCs w:val="24"/>
        </w:rPr>
        <w:t>):</w:t>
      </w:r>
      <w:r w:rsidRPr="007953A8">
        <w:rPr>
          <w:rFonts w:ascii="Times New Roman" w:hAnsi="Times New Roman" w:cs="Times New Roman"/>
          <w:sz w:val="24"/>
          <w:szCs w:val="24"/>
        </w:rPr>
        <w:t xml:space="preserve"> In the UK, </w:t>
      </w:r>
      <w:r w:rsidR="006448D0" w:rsidRPr="007953A8">
        <w:rPr>
          <w:rFonts w:ascii="Times New Roman" w:hAnsi="Times New Roman" w:cs="Times New Roman"/>
          <w:sz w:val="24"/>
          <w:szCs w:val="24"/>
        </w:rPr>
        <w:t>a</w:t>
      </w:r>
      <w:r w:rsidRPr="007953A8">
        <w:rPr>
          <w:rFonts w:ascii="Times New Roman" w:hAnsi="Times New Roman" w:cs="Times New Roman"/>
          <w:sz w:val="24"/>
          <w:szCs w:val="24"/>
        </w:rPr>
        <w:t xml:space="preserve">ccounting firms are required to be registered with one of the accountancy bodies. Although all accounting firms are in business to provide business support services, the accountancy bodies </w:t>
      </w:r>
      <w:r w:rsidR="007F3265" w:rsidRPr="007953A8">
        <w:rPr>
          <w:rFonts w:ascii="Times New Roman" w:hAnsi="Times New Roman" w:cs="Times New Roman"/>
          <w:sz w:val="24"/>
          <w:szCs w:val="24"/>
        </w:rPr>
        <w:t>have varied</w:t>
      </w:r>
      <w:r w:rsidRPr="007953A8">
        <w:rPr>
          <w:rFonts w:ascii="Times New Roman" w:hAnsi="Times New Roman" w:cs="Times New Roman"/>
          <w:sz w:val="24"/>
          <w:szCs w:val="24"/>
        </w:rPr>
        <w:t xml:space="preserve"> requirements. For instance, the training required to qualify for full membership and requirement for continuous professional development (CPD)</w:t>
      </w:r>
      <w:r w:rsidR="00327BE4" w:rsidRPr="007953A8">
        <w:rPr>
          <w:rFonts w:ascii="Times New Roman" w:hAnsi="Times New Roman" w:cs="Times New Roman"/>
          <w:sz w:val="24"/>
          <w:szCs w:val="24"/>
        </w:rPr>
        <w:t xml:space="preserve"> differ </w:t>
      </w:r>
      <w:r w:rsidR="00721C18" w:rsidRPr="007953A8">
        <w:rPr>
          <w:rFonts w:ascii="Times New Roman" w:hAnsi="Times New Roman" w:cs="Times New Roman"/>
          <w:sz w:val="24"/>
          <w:szCs w:val="24"/>
        </w:rPr>
        <w:t>between accountancy bodies</w:t>
      </w:r>
      <w:r w:rsidRPr="007953A8">
        <w:rPr>
          <w:rFonts w:ascii="Times New Roman" w:hAnsi="Times New Roman" w:cs="Times New Roman"/>
          <w:sz w:val="24"/>
          <w:szCs w:val="24"/>
        </w:rPr>
        <w:t xml:space="preserve">. We argue that risk-taking and innovation </w:t>
      </w:r>
      <w:r w:rsidR="00EB4963" w:rsidRPr="007953A8">
        <w:rPr>
          <w:rFonts w:ascii="Times New Roman" w:hAnsi="Times New Roman" w:cs="Times New Roman"/>
          <w:sz w:val="24"/>
          <w:szCs w:val="24"/>
        </w:rPr>
        <w:t>in</w:t>
      </w:r>
      <w:r w:rsidRPr="007953A8">
        <w:rPr>
          <w:rFonts w:ascii="Times New Roman" w:hAnsi="Times New Roman" w:cs="Times New Roman"/>
          <w:sz w:val="24"/>
          <w:szCs w:val="24"/>
        </w:rPr>
        <w:t xml:space="preserve"> accounting firms could be affect</w:t>
      </w:r>
      <w:r w:rsidR="00880BC6" w:rsidRPr="007953A8">
        <w:rPr>
          <w:rFonts w:ascii="Times New Roman" w:hAnsi="Times New Roman" w:cs="Times New Roman"/>
          <w:sz w:val="24"/>
          <w:szCs w:val="24"/>
        </w:rPr>
        <w:t xml:space="preserve">ed by such subtle differences. </w:t>
      </w:r>
    </w:p>
    <w:p w14:paraId="6453551F" w14:textId="61052907" w:rsidR="00192EEC" w:rsidRPr="007953A8" w:rsidRDefault="00F91680" w:rsidP="00192EEC">
      <w:pPr>
        <w:autoSpaceDE w:val="0"/>
        <w:autoSpaceDN w:val="0"/>
        <w:adjustRightInd w:val="0"/>
        <w:spacing w:line="480" w:lineRule="auto"/>
        <w:ind w:firstLine="720"/>
        <w:jc w:val="both"/>
        <w:rPr>
          <w:rFonts w:ascii="Times New Roman" w:hAnsi="Times New Roman" w:cs="Times New Roman"/>
          <w:sz w:val="24"/>
          <w:szCs w:val="24"/>
          <w:lang w:eastAsia="en-GB"/>
        </w:rPr>
      </w:pPr>
      <w:r w:rsidRPr="007953A8">
        <w:rPr>
          <w:rFonts w:ascii="Times New Roman" w:hAnsi="Times New Roman" w:cs="Times New Roman"/>
          <w:i/>
          <w:iCs/>
          <w:sz w:val="24"/>
          <w:szCs w:val="24"/>
        </w:rPr>
        <w:t>Firm size and firm age:</w:t>
      </w:r>
      <w:r w:rsidRPr="007953A8">
        <w:rPr>
          <w:rFonts w:ascii="Times New Roman" w:hAnsi="Times New Roman" w:cs="Times New Roman"/>
          <w:sz w:val="24"/>
          <w:szCs w:val="24"/>
        </w:rPr>
        <w:t xml:space="preserve"> </w:t>
      </w:r>
      <w:r w:rsidR="00863FE5" w:rsidRPr="007953A8">
        <w:rPr>
          <w:rFonts w:ascii="Times New Roman" w:hAnsi="Times New Roman" w:cs="Times New Roman"/>
          <w:sz w:val="24"/>
          <w:szCs w:val="24"/>
        </w:rPr>
        <w:t>Resource constraints may limit innovation in smaller</w:t>
      </w:r>
      <w:r w:rsidR="002708A3" w:rsidRPr="007953A8">
        <w:rPr>
          <w:rFonts w:ascii="Times New Roman" w:hAnsi="Times New Roman" w:cs="Times New Roman"/>
          <w:sz w:val="24"/>
          <w:szCs w:val="24"/>
        </w:rPr>
        <w:t xml:space="preserve"> firms</w:t>
      </w:r>
      <w:r w:rsidR="00293C84" w:rsidRPr="007953A8">
        <w:rPr>
          <w:rFonts w:ascii="Times New Roman" w:hAnsi="Times New Roman" w:cs="Times New Roman"/>
          <w:sz w:val="24"/>
          <w:szCs w:val="24"/>
        </w:rPr>
        <w:t xml:space="preserve">. </w:t>
      </w:r>
      <w:r w:rsidRPr="007953A8">
        <w:rPr>
          <w:rFonts w:ascii="Times New Roman" w:hAnsi="Times New Roman" w:cs="Times New Roman"/>
          <w:sz w:val="24"/>
          <w:szCs w:val="24"/>
          <w:lang w:eastAsia="en-GB"/>
        </w:rPr>
        <w:t>Therefore,</w:t>
      </w:r>
      <w:r w:rsidR="001B37BF" w:rsidRPr="007953A8">
        <w:rPr>
          <w:rFonts w:ascii="Times New Roman" w:hAnsi="Times New Roman" w:cs="Times New Roman"/>
          <w:sz w:val="24"/>
          <w:szCs w:val="24"/>
          <w:lang w:eastAsia="en-GB"/>
        </w:rPr>
        <w:t xml:space="preserve"> w</w:t>
      </w:r>
      <w:r w:rsidRPr="007953A8">
        <w:rPr>
          <w:rFonts w:ascii="Times New Roman" w:hAnsi="Times New Roman" w:cs="Times New Roman"/>
          <w:sz w:val="24"/>
          <w:szCs w:val="24"/>
          <w:lang w:eastAsia="en-GB"/>
        </w:rPr>
        <w:t xml:space="preserve">e </w:t>
      </w:r>
      <w:r w:rsidR="004914A5" w:rsidRPr="007953A8">
        <w:rPr>
          <w:rFonts w:ascii="Times New Roman" w:hAnsi="Times New Roman" w:cs="Times New Roman"/>
          <w:sz w:val="24"/>
          <w:szCs w:val="24"/>
          <w:lang w:eastAsia="en-GB"/>
        </w:rPr>
        <w:t>equally</w:t>
      </w:r>
      <w:r w:rsidRPr="007953A8">
        <w:rPr>
          <w:rFonts w:ascii="Times New Roman" w:hAnsi="Times New Roman" w:cs="Times New Roman"/>
          <w:sz w:val="24"/>
          <w:szCs w:val="24"/>
          <w:lang w:eastAsia="en-GB"/>
        </w:rPr>
        <w:t xml:space="preserve"> control for the effect of firm size on innovation.</w:t>
      </w:r>
      <w:r w:rsidR="006B2A67" w:rsidRPr="007953A8">
        <w:rPr>
          <w:rFonts w:ascii="Times New Roman" w:hAnsi="Times New Roman" w:cs="Times New Roman"/>
          <w:sz w:val="24"/>
          <w:szCs w:val="24"/>
          <w:lang w:eastAsia="en-GB"/>
        </w:rPr>
        <w:t xml:space="preserve"> </w:t>
      </w:r>
      <w:r w:rsidR="00196716" w:rsidRPr="007953A8">
        <w:rPr>
          <w:rFonts w:ascii="Times New Roman" w:hAnsi="Times New Roman" w:cs="Times New Roman"/>
          <w:sz w:val="24"/>
          <w:szCs w:val="24"/>
          <w:lang w:eastAsia="en-GB"/>
        </w:rPr>
        <w:t>Firm age</w:t>
      </w:r>
      <w:r w:rsidR="00635D32" w:rsidRPr="007953A8">
        <w:rPr>
          <w:rFonts w:ascii="Times New Roman" w:hAnsi="Times New Roman" w:cs="Times New Roman"/>
          <w:sz w:val="24"/>
          <w:szCs w:val="24"/>
          <w:lang w:eastAsia="en-GB"/>
        </w:rPr>
        <w:t xml:space="preserve"> could impact innovation. Th</w:t>
      </w:r>
      <w:r w:rsidR="001B37BF" w:rsidRPr="007953A8">
        <w:rPr>
          <w:rFonts w:ascii="Times New Roman" w:hAnsi="Times New Roman" w:cs="Times New Roman"/>
          <w:sz w:val="24"/>
          <w:szCs w:val="24"/>
          <w:lang w:eastAsia="en-GB"/>
        </w:rPr>
        <w:t>us</w:t>
      </w:r>
      <w:r w:rsidR="00635D32" w:rsidRPr="007953A8">
        <w:rPr>
          <w:rFonts w:ascii="Times New Roman" w:hAnsi="Times New Roman" w:cs="Times New Roman"/>
          <w:sz w:val="24"/>
          <w:szCs w:val="24"/>
          <w:lang w:eastAsia="en-GB"/>
        </w:rPr>
        <w:t>, we</w:t>
      </w:r>
      <w:r w:rsidR="006B2A67" w:rsidRPr="007953A8">
        <w:rPr>
          <w:rFonts w:ascii="Times New Roman" w:hAnsi="Times New Roman" w:cs="Times New Roman"/>
          <w:sz w:val="24"/>
          <w:szCs w:val="24"/>
          <w:lang w:eastAsia="en-GB"/>
        </w:rPr>
        <w:t xml:space="preserve"> also control for the effect of firm age on innovation.</w:t>
      </w:r>
      <w:r w:rsidR="00192EEC" w:rsidRPr="007953A8">
        <w:rPr>
          <w:rFonts w:ascii="Times New Roman" w:hAnsi="Times New Roman" w:cs="Times New Roman"/>
          <w:sz w:val="24"/>
          <w:szCs w:val="24"/>
          <w:lang w:eastAsia="en-GB"/>
        </w:rPr>
        <w:t xml:space="preserve"> </w:t>
      </w:r>
    </w:p>
    <w:p w14:paraId="4F350A9B" w14:textId="7A71D08F" w:rsidR="00E96A5D" w:rsidRPr="007953A8" w:rsidRDefault="00CD58F1" w:rsidP="00212140">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lang w:eastAsia="en-GB"/>
        </w:rPr>
        <w:t>The</w:t>
      </w:r>
      <w:r w:rsidR="00407C71" w:rsidRPr="007953A8">
        <w:rPr>
          <w:rFonts w:ascii="Times New Roman" w:hAnsi="Times New Roman" w:cs="Times New Roman"/>
          <w:sz w:val="24"/>
          <w:szCs w:val="24"/>
          <w:lang w:eastAsia="en-GB"/>
        </w:rPr>
        <w:t xml:space="preserve"> </w:t>
      </w:r>
      <w:r w:rsidR="00E21DEB" w:rsidRPr="007953A8">
        <w:rPr>
          <w:rFonts w:ascii="Times New Roman" w:hAnsi="Times New Roman" w:cs="Times New Roman"/>
          <w:sz w:val="24"/>
          <w:szCs w:val="24"/>
          <w:lang w:eastAsia="en-GB"/>
        </w:rPr>
        <w:t>measurements</w:t>
      </w:r>
      <w:r w:rsidR="009D7844" w:rsidRPr="007953A8">
        <w:rPr>
          <w:rFonts w:ascii="Times New Roman" w:hAnsi="Times New Roman" w:cs="Times New Roman"/>
          <w:sz w:val="24"/>
          <w:szCs w:val="24"/>
          <w:lang w:eastAsia="en-GB"/>
        </w:rPr>
        <w:t xml:space="preserve"> </w:t>
      </w:r>
      <w:r w:rsidR="002F6689" w:rsidRPr="007953A8">
        <w:rPr>
          <w:rFonts w:ascii="Times New Roman" w:hAnsi="Times New Roman" w:cs="Times New Roman"/>
          <w:sz w:val="24"/>
          <w:szCs w:val="24"/>
          <w:lang w:eastAsia="en-GB"/>
        </w:rPr>
        <w:t xml:space="preserve">used </w:t>
      </w:r>
      <w:r w:rsidR="0019065E" w:rsidRPr="007953A8">
        <w:rPr>
          <w:rFonts w:ascii="Times New Roman" w:hAnsi="Times New Roman" w:cs="Times New Roman"/>
          <w:sz w:val="24"/>
          <w:szCs w:val="24"/>
          <w:lang w:eastAsia="en-GB"/>
        </w:rPr>
        <w:t>for the variables</w:t>
      </w:r>
      <w:r w:rsidRPr="007953A8">
        <w:rPr>
          <w:rFonts w:ascii="Times New Roman" w:hAnsi="Times New Roman" w:cs="Times New Roman"/>
          <w:sz w:val="24"/>
          <w:szCs w:val="24"/>
          <w:lang w:eastAsia="en-GB"/>
        </w:rPr>
        <w:t xml:space="preserve"> are shown in Table 1.</w:t>
      </w:r>
      <w:r w:rsidR="009D7844" w:rsidRPr="007953A8">
        <w:rPr>
          <w:rFonts w:ascii="Times New Roman" w:hAnsi="Times New Roman" w:cs="Times New Roman"/>
          <w:sz w:val="24"/>
          <w:szCs w:val="24"/>
          <w:lang w:eastAsia="en-GB"/>
        </w:rPr>
        <w:t xml:space="preserve"> </w:t>
      </w:r>
    </w:p>
    <w:p w14:paraId="04543D11" w14:textId="5713FDFA" w:rsidR="00A06B79" w:rsidRPr="007953A8" w:rsidRDefault="00853377" w:rsidP="00853377">
      <w:pPr>
        <w:autoSpaceDE w:val="0"/>
        <w:autoSpaceDN w:val="0"/>
        <w:adjustRightInd w:val="0"/>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r w:rsidR="0075296E" w:rsidRPr="007953A8">
        <w:rPr>
          <w:rFonts w:ascii="Times New Roman" w:hAnsi="Times New Roman" w:cs="Times New Roman"/>
          <w:sz w:val="24"/>
          <w:szCs w:val="24"/>
        </w:rPr>
        <w:t>--</w:t>
      </w:r>
      <w:r w:rsidR="00291686" w:rsidRPr="007953A8">
        <w:rPr>
          <w:rFonts w:ascii="Times New Roman" w:hAnsi="Times New Roman" w:cs="Times New Roman"/>
          <w:sz w:val="24"/>
          <w:szCs w:val="24"/>
        </w:rPr>
        <w:t>-</w:t>
      </w:r>
      <w:r w:rsidRPr="007953A8">
        <w:rPr>
          <w:rFonts w:ascii="Times New Roman" w:hAnsi="Times New Roman" w:cs="Times New Roman"/>
          <w:sz w:val="24"/>
          <w:szCs w:val="24"/>
        </w:rPr>
        <w:t>-------</w:t>
      </w:r>
      <w:r w:rsidR="00345E91" w:rsidRPr="007953A8">
        <w:rPr>
          <w:rFonts w:ascii="Times New Roman" w:hAnsi="Times New Roman" w:cs="Times New Roman"/>
          <w:sz w:val="24"/>
          <w:szCs w:val="24"/>
        </w:rPr>
        <w:t>-</w:t>
      </w:r>
      <w:r w:rsidRPr="007953A8">
        <w:rPr>
          <w:rFonts w:ascii="Times New Roman" w:hAnsi="Times New Roman" w:cs="Times New Roman"/>
          <w:sz w:val="24"/>
          <w:szCs w:val="24"/>
        </w:rPr>
        <w:t>----------------</w:t>
      </w:r>
    </w:p>
    <w:p w14:paraId="5ECA1A49" w14:textId="22E1C89D" w:rsidR="00853377" w:rsidRPr="007953A8" w:rsidRDefault="0075296E" w:rsidP="00853377">
      <w:pPr>
        <w:autoSpaceDE w:val="0"/>
        <w:autoSpaceDN w:val="0"/>
        <w:adjustRightInd w:val="0"/>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 xml:space="preserve">Insert </w:t>
      </w:r>
      <w:r w:rsidR="00345E91" w:rsidRPr="007953A8">
        <w:rPr>
          <w:rFonts w:ascii="Times New Roman" w:hAnsi="Times New Roman" w:cs="Times New Roman"/>
          <w:sz w:val="24"/>
          <w:szCs w:val="24"/>
        </w:rPr>
        <w:t>Table 1 about here</w:t>
      </w:r>
      <w:r w:rsidR="005E2573" w:rsidRPr="007953A8">
        <w:rPr>
          <w:rFonts w:ascii="Times New Roman" w:hAnsi="Times New Roman" w:cs="Times New Roman"/>
          <w:sz w:val="24"/>
          <w:szCs w:val="24"/>
        </w:rPr>
        <w:t>.</w:t>
      </w:r>
    </w:p>
    <w:p w14:paraId="557940D4" w14:textId="031168C3" w:rsidR="00345E91" w:rsidRPr="007953A8" w:rsidRDefault="00345E91" w:rsidP="00853377">
      <w:pPr>
        <w:autoSpaceDE w:val="0"/>
        <w:autoSpaceDN w:val="0"/>
        <w:adjustRightInd w:val="0"/>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p>
    <w:p w14:paraId="3C5939A6" w14:textId="72C000BF" w:rsidR="00240D89" w:rsidRPr="007953A8" w:rsidRDefault="008C52D4" w:rsidP="00212140">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Here</w:t>
      </w:r>
      <w:r w:rsidR="007B6671" w:rsidRPr="007953A8">
        <w:rPr>
          <w:rFonts w:ascii="Times New Roman" w:hAnsi="Times New Roman" w:cs="Times New Roman"/>
          <w:sz w:val="24"/>
          <w:szCs w:val="24"/>
        </w:rPr>
        <w:t xml:space="preserve"> we present and describe the key variables that form the basis of our subsequent multivariate analysis.</w:t>
      </w:r>
      <w:r w:rsidR="001264CA" w:rsidRPr="007953A8">
        <w:rPr>
          <w:rFonts w:ascii="Times New Roman" w:hAnsi="Times New Roman" w:cs="Times New Roman"/>
          <w:sz w:val="24"/>
          <w:szCs w:val="24"/>
        </w:rPr>
        <w:t xml:space="preserve"> Researchers in previous studies have submitted that single-item measures reveal adequate reliability, convergent validity and good predictive validity and sensitivity (see e.g., </w:t>
      </w:r>
      <w:r w:rsidR="00B95659" w:rsidRPr="007953A8">
        <w:rPr>
          <w:rFonts w:ascii="Times New Roman" w:hAnsi="Times New Roman" w:cs="Times New Roman"/>
          <w:sz w:val="24"/>
          <w:szCs w:val="24"/>
        </w:rPr>
        <w:t>Christophersen &amp; Konradt, 2011; Fisher et al., 2016</w:t>
      </w:r>
      <w:r w:rsidR="00004238" w:rsidRPr="007953A8">
        <w:rPr>
          <w:rFonts w:ascii="Times New Roman" w:hAnsi="Times New Roman" w:cs="Times New Roman"/>
          <w:sz w:val="24"/>
          <w:szCs w:val="24"/>
        </w:rPr>
        <w:t xml:space="preserve">; </w:t>
      </w:r>
      <w:r w:rsidR="001264CA" w:rsidRPr="007953A8">
        <w:rPr>
          <w:rFonts w:ascii="Times New Roman" w:hAnsi="Times New Roman" w:cs="Times New Roman"/>
          <w:sz w:val="24"/>
          <w:szCs w:val="24"/>
        </w:rPr>
        <w:t>Matthews</w:t>
      </w:r>
      <w:r w:rsidR="00E17170" w:rsidRPr="007953A8">
        <w:rPr>
          <w:rFonts w:ascii="Times New Roman" w:hAnsi="Times New Roman" w:cs="Times New Roman"/>
          <w:sz w:val="24"/>
          <w:szCs w:val="24"/>
        </w:rPr>
        <w:t xml:space="preserve"> et al.</w:t>
      </w:r>
      <w:r w:rsidR="00C16D90" w:rsidRPr="007953A8">
        <w:rPr>
          <w:rFonts w:ascii="Times New Roman" w:hAnsi="Times New Roman" w:cs="Times New Roman"/>
          <w:sz w:val="24"/>
          <w:szCs w:val="24"/>
        </w:rPr>
        <w:t>,</w:t>
      </w:r>
      <w:r w:rsidR="001264CA" w:rsidRPr="007953A8">
        <w:rPr>
          <w:rFonts w:ascii="Times New Roman" w:hAnsi="Times New Roman" w:cs="Times New Roman"/>
          <w:sz w:val="24"/>
          <w:szCs w:val="24"/>
        </w:rPr>
        <w:t xml:space="preserve"> 2022). This validates our use of single measures.</w:t>
      </w:r>
      <w:r w:rsidR="00EC4BF2" w:rsidRPr="007953A8">
        <w:rPr>
          <w:rFonts w:ascii="Times New Roman" w:hAnsi="Times New Roman" w:cs="Times New Roman"/>
          <w:sz w:val="24"/>
          <w:szCs w:val="24"/>
        </w:rPr>
        <w:t xml:space="preserve"> Moreover,</w:t>
      </w:r>
      <w:r w:rsidR="000031A1" w:rsidRPr="007953A8">
        <w:rPr>
          <w:rFonts w:ascii="Times New Roman" w:hAnsi="Times New Roman" w:cs="Times New Roman"/>
          <w:sz w:val="24"/>
          <w:szCs w:val="24"/>
        </w:rPr>
        <w:t xml:space="preserve"> </w:t>
      </w:r>
      <w:r w:rsidR="004108EF" w:rsidRPr="007953A8">
        <w:rPr>
          <w:rFonts w:ascii="Times New Roman" w:hAnsi="Times New Roman" w:cs="Times New Roman"/>
          <w:sz w:val="24"/>
          <w:szCs w:val="24"/>
        </w:rPr>
        <w:t xml:space="preserve">although we use four measures </w:t>
      </w:r>
      <w:r w:rsidR="00302567" w:rsidRPr="007953A8">
        <w:rPr>
          <w:rFonts w:ascii="Times New Roman" w:hAnsi="Times New Roman" w:cs="Times New Roman"/>
          <w:sz w:val="24"/>
          <w:szCs w:val="24"/>
        </w:rPr>
        <w:t xml:space="preserve">of </w:t>
      </w:r>
      <w:r w:rsidR="004108EF" w:rsidRPr="007953A8">
        <w:rPr>
          <w:rFonts w:ascii="Times New Roman" w:hAnsi="Times New Roman" w:cs="Times New Roman"/>
          <w:sz w:val="24"/>
          <w:szCs w:val="24"/>
        </w:rPr>
        <w:t>innovation</w:t>
      </w:r>
      <w:r w:rsidR="00302567" w:rsidRPr="007953A8">
        <w:rPr>
          <w:rFonts w:ascii="Times New Roman" w:hAnsi="Times New Roman" w:cs="Times New Roman"/>
          <w:sz w:val="24"/>
          <w:szCs w:val="24"/>
        </w:rPr>
        <w:t>,</w:t>
      </w:r>
      <w:r w:rsidR="00E5042F" w:rsidRPr="007953A8">
        <w:rPr>
          <w:rFonts w:ascii="Times New Roman" w:hAnsi="Times New Roman" w:cs="Times New Roman"/>
          <w:sz w:val="24"/>
          <w:szCs w:val="24"/>
        </w:rPr>
        <w:t xml:space="preserve"> </w:t>
      </w:r>
      <w:r w:rsidR="00B25626" w:rsidRPr="007953A8">
        <w:rPr>
          <w:rFonts w:ascii="Times New Roman" w:hAnsi="Times New Roman" w:cs="Times New Roman"/>
          <w:sz w:val="24"/>
          <w:szCs w:val="24"/>
        </w:rPr>
        <w:t xml:space="preserve">greater </w:t>
      </w:r>
      <w:r w:rsidR="00B702CC" w:rsidRPr="007953A8">
        <w:rPr>
          <w:rFonts w:ascii="Times New Roman" w:hAnsi="Times New Roman" w:cs="Times New Roman"/>
          <w:sz w:val="24"/>
          <w:szCs w:val="24"/>
        </w:rPr>
        <w:t xml:space="preserve">granularity is provided as </w:t>
      </w:r>
      <w:r w:rsidR="00E5042F" w:rsidRPr="007953A8">
        <w:rPr>
          <w:rFonts w:ascii="Times New Roman" w:hAnsi="Times New Roman" w:cs="Times New Roman"/>
          <w:sz w:val="24"/>
          <w:szCs w:val="24"/>
        </w:rPr>
        <w:t>each measure captures a stream of innovation</w:t>
      </w:r>
      <w:r w:rsidR="00B702CC" w:rsidRPr="007953A8">
        <w:rPr>
          <w:rFonts w:ascii="Times New Roman" w:hAnsi="Times New Roman" w:cs="Times New Roman"/>
          <w:sz w:val="24"/>
          <w:szCs w:val="24"/>
        </w:rPr>
        <w:t>.</w:t>
      </w:r>
      <w:r w:rsidR="006C2D14" w:rsidRPr="007953A8">
        <w:rPr>
          <w:rFonts w:ascii="Times New Roman" w:hAnsi="Times New Roman" w:cs="Times New Roman"/>
          <w:sz w:val="24"/>
          <w:szCs w:val="24"/>
        </w:rPr>
        <w:t xml:space="preserve"> </w:t>
      </w:r>
      <w:r w:rsidR="000B0CCB" w:rsidRPr="007953A8">
        <w:rPr>
          <w:rFonts w:ascii="Times New Roman" w:hAnsi="Times New Roman" w:cs="Times New Roman"/>
          <w:sz w:val="24"/>
          <w:szCs w:val="24"/>
        </w:rPr>
        <w:t>Also,</w:t>
      </w:r>
      <w:r w:rsidR="00CD3EAD" w:rsidRPr="007953A8">
        <w:rPr>
          <w:rFonts w:ascii="Times New Roman" w:hAnsi="Times New Roman" w:cs="Times New Roman"/>
          <w:sz w:val="24"/>
          <w:szCs w:val="24"/>
        </w:rPr>
        <w:t xml:space="preserve"> while we use</w:t>
      </w:r>
      <w:r w:rsidR="009A45CA" w:rsidRPr="007953A8">
        <w:rPr>
          <w:rFonts w:ascii="Times New Roman" w:hAnsi="Times New Roman" w:cs="Times New Roman"/>
          <w:sz w:val="24"/>
          <w:szCs w:val="24"/>
        </w:rPr>
        <w:t xml:space="preserve"> </w:t>
      </w:r>
      <w:r w:rsidR="00CD3EAD" w:rsidRPr="007953A8">
        <w:rPr>
          <w:rFonts w:ascii="Times New Roman" w:hAnsi="Times New Roman" w:cs="Times New Roman"/>
          <w:sz w:val="24"/>
          <w:szCs w:val="24"/>
        </w:rPr>
        <w:lastRenderedPageBreak/>
        <w:t>the</w:t>
      </w:r>
      <w:r w:rsidR="002D28E9" w:rsidRPr="007953A8">
        <w:rPr>
          <w:rFonts w:ascii="Times New Roman" w:hAnsi="Times New Roman" w:cs="Times New Roman"/>
          <w:sz w:val="24"/>
          <w:szCs w:val="24"/>
        </w:rPr>
        <w:t xml:space="preserve"> </w:t>
      </w:r>
      <w:r w:rsidR="002860B8" w:rsidRPr="007953A8">
        <w:rPr>
          <w:rFonts w:ascii="Times New Roman" w:hAnsi="Times New Roman" w:cs="Times New Roman"/>
          <w:sz w:val="24"/>
          <w:szCs w:val="24"/>
        </w:rPr>
        <w:t>full</w:t>
      </w:r>
      <w:r w:rsidR="002D28E9" w:rsidRPr="007953A8">
        <w:rPr>
          <w:rFonts w:ascii="Times New Roman" w:hAnsi="Times New Roman" w:cs="Times New Roman"/>
          <w:sz w:val="24"/>
          <w:szCs w:val="24"/>
        </w:rPr>
        <w:t xml:space="preserve"> 7-point</w:t>
      </w:r>
      <w:r w:rsidR="002860B8" w:rsidRPr="007953A8">
        <w:rPr>
          <w:rFonts w:ascii="Times New Roman" w:hAnsi="Times New Roman" w:cs="Times New Roman"/>
          <w:sz w:val="24"/>
          <w:szCs w:val="24"/>
        </w:rPr>
        <w:t xml:space="preserve"> Likert</w:t>
      </w:r>
      <w:r w:rsidR="002D28E9" w:rsidRPr="007953A8">
        <w:rPr>
          <w:rFonts w:ascii="Times New Roman" w:hAnsi="Times New Roman" w:cs="Times New Roman"/>
          <w:sz w:val="24"/>
          <w:szCs w:val="24"/>
        </w:rPr>
        <w:t xml:space="preserve"> scale</w:t>
      </w:r>
      <w:r w:rsidR="00CD3EAD" w:rsidRPr="007953A8">
        <w:rPr>
          <w:rFonts w:ascii="Times New Roman" w:hAnsi="Times New Roman" w:cs="Times New Roman"/>
          <w:sz w:val="24"/>
          <w:szCs w:val="24"/>
        </w:rPr>
        <w:t xml:space="preserve"> </w:t>
      </w:r>
      <w:r w:rsidR="002860B8" w:rsidRPr="007953A8">
        <w:rPr>
          <w:rFonts w:ascii="Times New Roman" w:hAnsi="Times New Roman" w:cs="Times New Roman"/>
          <w:sz w:val="24"/>
          <w:szCs w:val="24"/>
        </w:rPr>
        <w:t xml:space="preserve">responses </w:t>
      </w:r>
      <w:r w:rsidR="00CD3EAD" w:rsidRPr="007953A8">
        <w:rPr>
          <w:rFonts w:ascii="Times New Roman" w:hAnsi="Times New Roman" w:cs="Times New Roman"/>
          <w:sz w:val="24"/>
          <w:szCs w:val="24"/>
        </w:rPr>
        <w:t xml:space="preserve">in the </w:t>
      </w:r>
      <w:r w:rsidR="00E14C4B" w:rsidRPr="007953A8">
        <w:rPr>
          <w:rFonts w:ascii="Times New Roman" w:hAnsi="Times New Roman" w:cs="Times New Roman"/>
          <w:sz w:val="24"/>
          <w:szCs w:val="24"/>
        </w:rPr>
        <w:t xml:space="preserve">regression </w:t>
      </w:r>
      <w:r w:rsidR="003D32CD" w:rsidRPr="007953A8">
        <w:rPr>
          <w:rFonts w:ascii="Times New Roman" w:hAnsi="Times New Roman" w:cs="Times New Roman"/>
          <w:sz w:val="24"/>
          <w:szCs w:val="24"/>
        </w:rPr>
        <w:t>models</w:t>
      </w:r>
      <w:r w:rsidR="002D28E9" w:rsidRPr="007953A8">
        <w:rPr>
          <w:rFonts w:ascii="Times New Roman" w:hAnsi="Times New Roman" w:cs="Times New Roman"/>
          <w:sz w:val="24"/>
          <w:szCs w:val="24"/>
        </w:rPr>
        <w:t>, we combined the scores as follows: 1-3 = low, 4 (midpoint) = moderate, and 5-7 = high</w:t>
      </w:r>
      <w:r w:rsidR="00791B6A" w:rsidRPr="007953A8">
        <w:rPr>
          <w:rFonts w:ascii="Times New Roman" w:hAnsi="Times New Roman" w:cs="Times New Roman"/>
          <w:sz w:val="24"/>
          <w:szCs w:val="24"/>
        </w:rPr>
        <w:t xml:space="preserve"> </w:t>
      </w:r>
      <w:r w:rsidR="004E7CC8" w:rsidRPr="007953A8">
        <w:rPr>
          <w:rFonts w:ascii="Times New Roman" w:hAnsi="Times New Roman" w:cs="Times New Roman"/>
          <w:sz w:val="24"/>
          <w:szCs w:val="24"/>
        </w:rPr>
        <w:t>in the descriptive statistics</w:t>
      </w:r>
      <w:r w:rsidR="006B6115" w:rsidRPr="007953A8">
        <w:rPr>
          <w:rFonts w:ascii="Times New Roman" w:hAnsi="Times New Roman" w:cs="Times New Roman"/>
          <w:sz w:val="24"/>
          <w:szCs w:val="24"/>
        </w:rPr>
        <w:t xml:space="preserve"> for brevity</w:t>
      </w:r>
      <w:r w:rsidR="00BA45AA" w:rsidRPr="007953A8">
        <w:rPr>
          <w:rFonts w:ascii="Times New Roman" w:hAnsi="Times New Roman" w:cs="Times New Roman"/>
          <w:sz w:val="24"/>
          <w:szCs w:val="24"/>
        </w:rPr>
        <w:t>.</w:t>
      </w:r>
      <w:r w:rsidR="002D28E9" w:rsidRPr="007953A8">
        <w:rPr>
          <w:rFonts w:ascii="Times New Roman" w:hAnsi="Times New Roman" w:cs="Times New Roman"/>
          <w:sz w:val="24"/>
          <w:szCs w:val="24"/>
        </w:rPr>
        <w:t xml:space="preserve"> </w:t>
      </w:r>
      <w:r w:rsidR="007369EA" w:rsidRPr="007953A8">
        <w:rPr>
          <w:rFonts w:ascii="Times New Roman" w:hAnsi="Times New Roman" w:cs="Times New Roman"/>
          <w:sz w:val="24"/>
          <w:szCs w:val="24"/>
        </w:rPr>
        <w:t xml:space="preserve">See </w:t>
      </w:r>
      <w:r w:rsidR="002D28E9" w:rsidRPr="007953A8">
        <w:rPr>
          <w:rFonts w:ascii="Times New Roman" w:hAnsi="Times New Roman" w:cs="Times New Roman"/>
          <w:sz w:val="24"/>
          <w:szCs w:val="24"/>
        </w:rPr>
        <w:t xml:space="preserve">e.g., Chyung et al. </w:t>
      </w:r>
      <w:r w:rsidR="002C5FD1" w:rsidRPr="007953A8">
        <w:rPr>
          <w:rFonts w:ascii="Times New Roman" w:hAnsi="Times New Roman" w:cs="Times New Roman"/>
          <w:sz w:val="24"/>
          <w:szCs w:val="24"/>
        </w:rPr>
        <w:t>(</w:t>
      </w:r>
      <w:r w:rsidR="002D28E9" w:rsidRPr="007953A8">
        <w:rPr>
          <w:rFonts w:ascii="Times New Roman" w:hAnsi="Times New Roman" w:cs="Times New Roman"/>
          <w:sz w:val="24"/>
          <w:szCs w:val="24"/>
        </w:rPr>
        <w:t>2017).</w:t>
      </w:r>
      <w:r w:rsidR="007B6671" w:rsidRPr="007953A8">
        <w:rPr>
          <w:rFonts w:ascii="Times New Roman" w:hAnsi="Times New Roman" w:cs="Times New Roman"/>
          <w:sz w:val="24"/>
          <w:szCs w:val="24"/>
        </w:rPr>
        <w:t xml:space="preserve"> </w:t>
      </w:r>
      <w:r w:rsidR="005E5861">
        <w:rPr>
          <w:rFonts w:ascii="Times New Roman" w:hAnsi="Times New Roman" w:cs="Times New Roman"/>
          <w:sz w:val="24"/>
          <w:szCs w:val="24"/>
        </w:rPr>
        <w:t>Panel A1 and</w:t>
      </w:r>
      <w:r w:rsidR="00BA4ACA">
        <w:rPr>
          <w:rFonts w:ascii="Times New Roman" w:hAnsi="Times New Roman" w:cs="Times New Roman"/>
          <w:sz w:val="24"/>
          <w:szCs w:val="24"/>
        </w:rPr>
        <w:t xml:space="preserve"> </w:t>
      </w:r>
      <w:r w:rsidR="00BE5BC7">
        <w:rPr>
          <w:rFonts w:ascii="Times New Roman" w:hAnsi="Times New Roman" w:cs="Times New Roman"/>
          <w:sz w:val="24"/>
          <w:szCs w:val="24"/>
        </w:rPr>
        <w:t>P</w:t>
      </w:r>
      <w:r w:rsidR="00BA4ACA">
        <w:rPr>
          <w:rFonts w:ascii="Times New Roman" w:hAnsi="Times New Roman" w:cs="Times New Roman"/>
          <w:sz w:val="24"/>
          <w:szCs w:val="24"/>
        </w:rPr>
        <w:t xml:space="preserve">anel A2 (Table 2) </w:t>
      </w:r>
      <w:r w:rsidR="007B6671" w:rsidRPr="007953A8">
        <w:rPr>
          <w:rFonts w:ascii="Times New Roman" w:hAnsi="Times New Roman" w:cs="Times New Roman"/>
          <w:sz w:val="24"/>
          <w:szCs w:val="24"/>
        </w:rPr>
        <w:t>show how competitive the firms’ external environment is</w:t>
      </w:r>
      <w:r w:rsidR="00AC48F2" w:rsidRPr="007953A8">
        <w:rPr>
          <w:rFonts w:ascii="Times New Roman" w:hAnsi="Times New Roman" w:cs="Times New Roman"/>
          <w:sz w:val="24"/>
          <w:szCs w:val="24"/>
        </w:rPr>
        <w:t>. W</w:t>
      </w:r>
      <w:r w:rsidR="007B6671" w:rsidRPr="007953A8">
        <w:rPr>
          <w:rFonts w:ascii="Times New Roman" w:hAnsi="Times New Roman" w:cs="Times New Roman"/>
          <w:sz w:val="24"/>
          <w:szCs w:val="24"/>
        </w:rPr>
        <w:t xml:space="preserve">e observe that 52.4% of firms operate in a highly competitive market environment. A further 43.2% of firms operate in a moderately competitive environment. Only 4.4% of firms operate in a low competition environment. These findings are important as they suggest </w:t>
      </w:r>
      <w:r w:rsidR="00240D89" w:rsidRPr="007953A8">
        <w:rPr>
          <w:rFonts w:ascii="Times New Roman" w:hAnsi="Times New Roman" w:cs="Times New Roman"/>
          <w:sz w:val="24"/>
          <w:szCs w:val="24"/>
        </w:rPr>
        <w:t xml:space="preserve">the need for </w:t>
      </w:r>
      <w:r w:rsidR="004F791A" w:rsidRPr="007953A8">
        <w:rPr>
          <w:rFonts w:ascii="Times New Roman" w:hAnsi="Times New Roman" w:cs="Times New Roman"/>
          <w:sz w:val="24"/>
          <w:szCs w:val="24"/>
        </w:rPr>
        <w:t>innovativeness</w:t>
      </w:r>
      <w:r w:rsidR="00240D89" w:rsidRPr="007953A8">
        <w:rPr>
          <w:rFonts w:ascii="Times New Roman" w:hAnsi="Times New Roman" w:cs="Times New Roman"/>
          <w:sz w:val="24"/>
          <w:szCs w:val="24"/>
        </w:rPr>
        <w:t xml:space="preserve"> </w:t>
      </w:r>
      <w:r w:rsidR="00D516F9" w:rsidRPr="007953A8">
        <w:rPr>
          <w:rFonts w:ascii="Times New Roman" w:hAnsi="Times New Roman" w:cs="Times New Roman"/>
          <w:sz w:val="24"/>
          <w:szCs w:val="24"/>
        </w:rPr>
        <w:t>in accou</w:t>
      </w:r>
      <w:r w:rsidR="0015149B" w:rsidRPr="007953A8">
        <w:rPr>
          <w:rFonts w:ascii="Times New Roman" w:hAnsi="Times New Roman" w:cs="Times New Roman"/>
          <w:sz w:val="24"/>
          <w:szCs w:val="24"/>
        </w:rPr>
        <w:t>ntancy firms if they are to remain competitive</w:t>
      </w:r>
      <w:r w:rsidR="00A15036" w:rsidRPr="007953A8">
        <w:rPr>
          <w:rFonts w:ascii="Times New Roman" w:hAnsi="Times New Roman" w:cs="Times New Roman"/>
          <w:sz w:val="24"/>
          <w:szCs w:val="24"/>
        </w:rPr>
        <w:t xml:space="preserve"> in the dynamic business environment.</w:t>
      </w:r>
      <w:r w:rsidR="00240D89" w:rsidRPr="007953A8">
        <w:rPr>
          <w:rFonts w:ascii="Times New Roman" w:hAnsi="Times New Roman" w:cs="Times New Roman"/>
          <w:sz w:val="24"/>
          <w:szCs w:val="24"/>
        </w:rPr>
        <w:t xml:space="preserve"> </w:t>
      </w:r>
    </w:p>
    <w:p w14:paraId="63A5EAFB" w14:textId="61F8B091" w:rsidR="00C57FB4" w:rsidRPr="007953A8" w:rsidRDefault="00193498"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Table</w:t>
      </w:r>
      <w:r w:rsidR="008A56D5" w:rsidRPr="007953A8">
        <w:rPr>
          <w:rFonts w:ascii="Times New Roman" w:hAnsi="Times New Roman" w:cs="Times New Roman"/>
          <w:sz w:val="24"/>
          <w:szCs w:val="24"/>
        </w:rPr>
        <w:t xml:space="preserve"> 2</w:t>
      </w:r>
      <w:r w:rsidR="00BE5BC7">
        <w:rPr>
          <w:rFonts w:ascii="Times New Roman" w:hAnsi="Times New Roman" w:cs="Times New Roman"/>
          <w:sz w:val="24"/>
          <w:szCs w:val="24"/>
        </w:rPr>
        <w:t xml:space="preserve"> (Panel A2)</w:t>
      </w:r>
      <w:r w:rsidR="008A56D5" w:rsidRPr="007953A8">
        <w:rPr>
          <w:rFonts w:ascii="Times New Roman" w:hAnsi="Times New Roman" w:cs="Times New Roman"/>
          <w:sz w:val="24"/>
          <w:szCs w:val="24"/>
        </w:rPr>
        <w:t xml:space="preserve"> </w:t>
      </w:r>
      <w:r w:rsidR="00315D2A" w:rsidRPr="007953A8">
        <w:rPr>
          <w:rFonts w:ascii="Times New Roman" w:hAnsi="Times New Roman" w:cs="Times New Roman"/>
          <w:sz w:val="24"/>
          <w:szCs w:val="24"/>
        </w:rPr>
        <w:t>also</w:t>
      </w:r>
      <w:r w:rsidR="008A56D5" w:rsidRPr="007953A8">
        <w:rPr>
          <w:rFonts w:ascii="Times New Roman" w:hAnsi="Times New Roman" w:cs="Times New Roman"/>
          <w:sz w:val="24"/>
          <w:szCs w:val="24"/>
        </w:rPr>
        <w:t xml:space="preserve"> repor</w:t>
      </w:r>
      <w:r w:rsidR="00315D2A" w:rsidRPr="007953A8">
        <w:rPr>
          <w:rFonts w:ascii="Times New Roman" w:hAnsi="Times New Roman" w:cs="Times New Roman"/>
          <w:sz w:val="24"/>
          <w:szCs w:val="24"/>
        </w:rPr>
        <w:t>t</w:t>
      </w:r>
      <w:r w:rsidR="00843280">
        <w:rPr>
          <w:rFonts w:ascii="Times New Roman" w:hAnsi="Times New Roman" w:cs="Times New Roman"/>
          <w:sz w:val="24"/>
          <w:szCs w:val="24"/>
        </w:rPr>
        <w:t>s</w:t>
      </w:r>
      <w:r w:rsidR="008A56D5" w:rsidRPr="007953A8">
        <w:rPr>
          <w:rFonts w:ascii="Times New Roman" w:hAnsi="Times New Roman" w:cs="Times New Roman"/>
          <w:sz w:val="24"/>
          <w:szCs w:val="24"/>
        </w:rPr>
        <w:t xml:space="preserve"> on attitudes to taking risk, which is a key feature of investing in innovation. Here we find that </w:t>
      </w:r>
      <w:r w:rsidR="00E1795E" w:rsidRPr="007953A8">
        <w:rPr>
          <w:rFonts w:ascii="Times New Roman" w:hAnsi="Times New Roman" w:cs="Times New Roman"/>
          <w:sz w:val="24"/>
          <w:szCs w:val="24"/>
        </w:rPr>
        <w:t>41.6</w:t>
      </w:r>
      <w:r w:rsidR="008A56D5" w:rsidRPr="007953A8">
        <w:rPr>
          <w:rFonts w:ascii="Times New Roman" w:hAnsi="Times New Roman" w:cs="Times New Roman"/>
          <w:sz w:val="24"/>
          <w:szCs w:val="24"/>
        </w:rPr>
        <w:t xml:space="preserve">% of firms are very tolerant of risk-taking </w:t>
      </w:r>
      <w:r w:rsidR="00843280" w:rsidRPr="007953A8">
        <w:rPr>
          <w:rFonts w:ascii="Times New Roman" w:hAnsi="Times New Roman" w:cs="Times New Roman"/>
          <w:sz w:val="24"/>
          <w:szCs w:val="24"/>
        </w:rPr>
        <w:t>behaviors</w:t>
      </w:r>
      <w:r w:rsidR="008A56D5" w:rsidRPr="007953A8">
        <w:rPr>
          <w:rFonts w:ascii="Times New Roman" w:hAnsi="Times New Roman" w:cs="Times New Roman"/>
          <w:sz w:val="24"/>
          <w:szCs w:val="24"/>
        </w:rPr>
        <w:t>. A further 4</w:t>
      </w:r>
      <w:r w:rsidR="00E1795E" w:rsidRPr="007953A8">
        <w:rPr>
          <w:rFonts w:ascii="Times New Roman" w:hAnsi="Times New Roman" w:cs="Times New Roman"/>
          <w:sz w:val="24"/>
          <w:szCs w:val="24"/>
        </w:rPr>
        <w:t>5.4</w:t>
      </w:r>
      <w:r w:rsidR="008A56D5" w:rsidRPr="007953A8">
        <w:rPr>
          <w:rFonts w:ascii="Times New Roman" w:hAnsi="Times New Roman" w:cs="Times New Roman"/>
          <w:sz w:val="24"/>
          <w:szCs w:val="24"/>
        </w:rPr>
        <w:t xml:space="preserve">% were moderately tolerant of risk, and only </w:t>
      </w:r>
      <w:r w:rsidR="00E1795E" w:rsidRPr="007953A8">
        <w:rPr>
          <w:rFonts w:ascii="Times New Roman" w:hAnsi="Times New Roman" w:cs="Times New Roman"/>
          <w:sz w:val="24"/>
          <w:szCs w:val="24"/>
        </w:rPr>
        <w:t>13.0</w:t>
      </w:r>
      <w:r w:rsidR="008A56D5" w:rsidRPr="007953A8">
        <w:rPr>
          <w:rFonts w:ascii="Times New Roman" w:hAnsi="Times New Roman" w:cs="Times New Roman"/>
          <w:sz w:val="24"/>
          <w:szCs w:val="24"/>
        </w:rPr>
        <w:t>% adopted a risk-averse attitude.</w:t>
      </w:r>
      <w:r w:rsidR="00434B68" w:rsidRPr="007953A8">
        <w:rPr>
          <w:rFonts w:ascii="Times New Roman" w:hAnsi="Times New Roman" w:cs="Times New Roman"/>
          <w:sz w:val="24"/>
          <w:szCs w:val="24"/>
        </w:rPr>
        <w:t xml:space="preserve"> This strengthens the </w:t>
      </w:r>
      <w:r w:rsidR="00317629" w:rsidRPr="007953A8">
        <w:rPr>
          <w:rFonts w:ascii="Times New Roman" w:hAnsi="Times New Roman" w:cs="Times New Roman"/>
          <w:sz w:val="24"/>
          <w:szCs w:val="24"/>
        </w:rPr>
        <w:t>case for rejecting the view that accountants</w:t>
      </w:r>
      <w:r w:rsidR="00F34359" w:rsidRPr="007953A8">
        <w:rPr>
          <w:rFonts w:ascii="Times New Roman" w:hAnsi="Times New Roman" w:cs="Times New Roman"/>
          <w:sz w:val="24"/>
          <w:szCs w:val="24"/>
        </w:rPr>
        <w:t>/finance managers</w:t>
      </w:r>
      <w:r w:rsidR="00317629" w:rsidRPr="007953A8">
        <w:rPr>
          <w:rFonts w:ascii="Times New Roman" w:hAnsi="Times New Roman" w:cs="Times New Roman"/>
          <w:sz w:val="24"/>
          <w:szCs w:val="24"/>
        </w:rPr>
        <w:t xml:space="preserve"> are risk-averse</w:t>
      </w:r>
      <w:r w:rsidR="00961CBF" w:rsidRPr="007953A8">
        <w:rPr>
          <w:rFonts w:ascii="Times New Roman" w:hAnsi="Times New Roman" w:cs="Times New Roman"/>
          <w:sz w:val="24"/>
          <w:szCs w:val="24"/>
        </w:rPr>
        <w:t xml:space="preserve"> (e.g., </w:t>
      </w:r>
      <w:r w:rsidR="00E669D9" w:rsidRPr="007953A8">
        <w:rPr>
          <w:rFonts w:ascii="Times New Roman" w:hAnsi="Times New Roman" w:cs="Times New Roman"/>
          <w:sz w:val="24"/>
          <w:szCs w:val="24"/>
        </w:rPr>
        <w:t xml:space="preserve">Tyler </w:t>
      </w:r>
      <w:r w:rsidR="0073187C" w:rsidRPr="007953A8">
        <w:rPr>
          <w:rFonts w:ascii="Times New Roman" w:hAnsi="Times New Roman" w:cs="Times New Roman"/>
          <w:sz w:val="24"/>
          <w:szCs w:val="24"/>
        </w:rPr>
        <w:t>&amp;</w:t>
      </w:r>
      <w:r w:rsidR="00E669D9" w:rsidRPr="007953A8">
        <w:rPr>
          <w:rFonts w:ascii="Times New Roman" w:hAnsi="Times New Roman" w:cs="Times New Roman"/>
          <w:sz w:val="24"/>
          <w:szCs w:val="24"/>
        </w:rPr>
        <w:t xml:space="preserve"> Steensma 1995)</w:t>
      </w:r>
      <w:r w:rsidR="00317629" w:rsidRPr="007953A8">
        <w:rPr>
          <w:rFonts w:ascii="Times New Roman" w:hAnsi="Times New Roman" w:cs="Times New Roman"/>
          <w:sz w:val="24"/>
          <w:szCs w:val="24"/>
        </w:rPr>
        <w:t xml:space="preserve"> and suggests that the majority are willing to tolerate moderate or high levels of risk.</w:t>
      </w:r>
      <w:r w:rsidR="007828C3" w:rsidRPr="007953A8">
        <w:rPr>
          <w:rFonts w:ascii="Times New Roman" w:hAnsi="Times New Roman" w:cs="Times New Roman"/>
          <w:sz w:val="24"/>
          <w:szCs w:val="24"/>
        </w:rPr>
        <w:t xml:space="preserve"> With such leve</w:t>
      </w:r>
      <w:r w:rsidR="007105CE" w:rsidRPr="007953A8">
        <w:rPr>
          <w:rFonts w:ascii="Times New Roman" w:hAnsi="Times New Roman" w:cs="Times New Roman"/>
          <w:sz w:val="24"/>
          <w:szCs w:val="24"/>
        </w:rPr>
        <w:t>l of risk-taking, it could be suggested that accountants</w:t>
      </w:r>
      <w:r w:rsidR="00B22681" w:rsidRPr="007953A8">
        <w:rPr>
          <w:rFonts w:ascii="Times New Roman" w:hAnsi="Times New Roman" w:cs="Times New Roman"/>
          <w:sz w:val="24"/>
          <w:szCs w:val="24"/>
        </w:rPr>
        <w:t xml:space="preserve"> are </w:t>
      </w:r>
      <w:r w:rsidR="00F82117" w:rsidRPr="007953A8">
        <w:rPr>
          <w:rFonts w:ascii="Times New Roman" w:hAnsi="Times New Roman" w:cs="Times New Roman"/>
          <w:sz w:val="24"/>
          <w:szCs w:val="24"/>
        </w:rPr>
        <w:t>shifting towards the concept of entrepreneurship.</w:t>
      </w:r>
      <w:r w:rsidR="00317629" w:rsidRPr="007953A8">
        <w:rPr>
          <w:rFonts w:ascii="Times New Roman" w:hAnsi="Times New Roman" w:cs="Times New Roman"/>
          <w:sz w:val="24"/>
          <w:szCs w:val="24"/>
        </w:rPr>
        <w:t xml:space="preserve"> </w:t>
      </w:r>
    </w:p>
    <w:p w14:paraId="4C3E9F67" w14:textId="5FB7CB75" w:rsidR="000A4971" w:rsidRPr="007953A8" w:rsidRDefault="00317629"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Building on the bo</w:t>
      </w:r>
      <w:r w:rsidR="00B25A55" w:rsidRPr="007953A8">
        <w:rPr>
          <w:rFonts w:ascii="Times New Roman" w:hAnsi="Times New Roman" w:cs="Times New Roman"/>
          <w:sz w:val="24"/>
          <w:szCs w:val="24"/>
        </w:rPr>
        <w:t>d</w:t>
      </w:r>
      <w:r w:rsidRPr="007953A8">
        <w:rPr>
          <w:rFonts w:ascii="Times New Roman" w:hAnsi="Times New Roman" w:cs="Times New Roman"/>
          <w:sz w:val="24"/>
          <w:szCs w:val="24"/>
        </w:rPr>
        <w:t xml:space="preserve">y of work regarding the adoption of new technologies in accountancy (Barras, 1986; Raphael, 2017), </w:t>
      </w:r>
      <w:r w:rsidR="002815F0" w:rsidRPr="007953A8">
        <w:rPr>
          <w:rFonts w:ascii="Times New Roman" w:hAnsi="Times New Roman" w:cs="Times New Roman"/>
          <w:sz w:val="24"/>
          <w:szCs w:val="24"/>
        </w:rPr>
        <w:t>Table</w:t>
      </w:r>
      <w:r w:rsidRPr="007953A8">
        <w:rPr>
          <w:rFonts w:ascii="Times New Roman" w:hAnsi="Times New Roman" w:cs="Times New Roman"/>
          <w:sz w:val="24"/>
          <w:szCs w:val="24"/>
        </w:rPr>
        <w:t xml:space="preserve"> </w:t>
      </w:r>
      <w:r w:rsidR="002A2192" w:rsidRPr="007953A8">
        <w:rPr>
          <w:rFonts w:ascii="Times New Roman" w:hAnsi="Times New Roman" w:cs="Times New Roman"/>
          <w:sz w:val="24"/>
          <w:szCs w:val="24"/>
        </w:rPr>
        <w:t>2</w:t>
      </w:r>
      <w:r w:rsidRPr="007953A8">
        <w:rPr>
          <w:rFonts w:ascii="Times New Roman" w:hAnsi="Times New Roman" w:cs="Times New Roman"/>
          <w:sz w:val="24"/>
          <w:szCs w:val="24"/>
        </w:rPr>
        <w:t xml:space="preserve"> </w:t>
      </w:r>
      <w:r w:rsidR="004A7990">
        <w:rPr>
          <w:rFonts w:ascii="Times New Roman" w:hAnsi="Times New Roman" w:cs="Times New Roman"/>
          <w:sz w:val="24"/>
          <w:szCs w:val="24"/>
        </w:rPr>
        <w:t xml:space="preserve">(Panel A2) </w:t>
      </w:r>
      <w:r w:rsidR="002815F0" w:rsidRPr="007953A8">
        <w:rPr>
          <w:rFonts w:ascii="Times New Roman" w:hAnsi="Times New Roman" w:cs="Times New Roman"/>
          <w:sz w:val="24"/>
          <w:szCs w:val="24"/>
        </w:rPr>
        <w:t xml:space="preserve">further </w:t>
      </w:r>
      <w:r w:rsidRPr="007953A8">
        <w:rPr>
          <w:rFonts w:ascii="Times New Roman" w:hAnsi="Times New Roman" w:cs="Times New Roman"/>
          <w:sz w:val="24"/>
          <w:szCs w:val="24"/>
        </w:rPr>
        <w:t xml:space="preserve">shows that this is borne out in our data. </w:t>
      </w:r>
      <w:r w:rsidR="00B25A55" w:rsidRPr="007953A8">
        <w:rPr>
          <w:rFonts w:ascii="Times New Roman" w:hAnsi="Times New Roman" w:cs="Times New Roman"/>
          <w:sz w:val="24"/>
          <w:szCs w:val="24"/>
        </w:rPr>
        <w:t xml:space="preserve">More than six in ten firms have a high level of adoption of new technologies, and a further three in ten a moderate level of technology adoption. In contrast, only five in a hundred accountancy practices have a low take-up of new technologies. Again, this strengthens the entrepreneurial aspects of </w:t>
      </w:r>
      <w:r w:rsidR="000B6B0B" w:rsidRPr="007953A8">
        <w:rPr>
          <w:rFonts w:ascii="Times New Roman" w:hAnsi="Times New Roman" w:cs="Times New Roman"/>
          <w:sz w:val="24"/>
          <w:szCs w:val="24"/>
        </w:rPr>
        <w:t>ownership</w:t>
      </w:r>
      <w:r w:rsidR="00EB50EF" w:rsidRPr="007953A8">
        <w:rPr>
          <w:rFonts w:ascii="Times New Roman" w:hAnsi="Times New Roman" w:cs="Times New Roman"/>
          <w:sz w:val="24"/>
          <w:szCs w:val="24"/>
        </w:rPr>
        <w:t xml:space="preserve"> of </w:t>
      </w:r>
      <w:r w:rsidR="00B25A55" w:rsidRPr="007953A8">
        <w:rPr>
          <w:rFonts w:ascii="Times New Roman" w:hAnsi="Times New Roman" w:cs="Times New Roman"/>
          <w:sz w:val="24"/>
          <w:szCs w:val="24"/>
        </w:rPr>
        <w:t xml:space="preserve">small </w:t>
      </w:r>
      <w:r w:rsidR="00EB50EF" w:rsidRPr="007953A8">
        <w:rPr>
          <w:rFonts w:ascii="Times New Roman" w:hAnsi="Times New Roman" w:cs="Times New Roman"/>
          <w:sz w:val="24"/>
          <w:szCs w:val="24"/>
        </w:rPr>
        <w:t>accountancy firms</w:t>
      </w:r>
      <w:r w:rsidR="00B25A55" w:rsidRPr="007953A8">
        <w:rPr>
          <w:rFonts w:ascii="Times New Roman" w:hAnsi="Times New Roman" w:cs="Times New Roman"/>
          <w:sz w:val="24"/>
          <w:szCs w:val="24"/>
        </w:rPr>
        <w:t xml:space="preserve"> and the adoption of new technologies to strengthen </w:t>
      </w:r>
      <w:r w:rsidR="00EB50EF" w:rsidRPr="007953A8">
        <w:rPr>
          <w:rFonts w:ascii="Times New Roman" w:hAnsi="Times New Roman" w:cs="Times New Roman"/>
          <w:sz w:val="24"/>
          <w:szCs w:val="24"/>
        </w:rPr>
        <w:t>their</w:t>
      </w:r>
      <w:r w:rsidR="00B25A55" w:rsidRPr="007953A8">
        <w:rPr>
          <w:rFonts w:ascii="Times New Roman" w:hAnsi="Times New Roman" w:cs="Times New Roman"/>
          <w:sz w:val="24"/>
          <w:szCs w:val="24"/>
        </w:rPr>
        <w:t xml:space="preserve"> competitiveness and create new streams of business.</w:t>
      </w:r>
    </w:p>
    <w:p w14:paraId="601578A2" w14:textId="33AE0453" w:rsidR="00506AA1" w:rsidRPr="007953A8" w:rsidRDefault="00E14D39"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Innovation can take many forms and can have an internal or external focus.</w:t>
      </w:r>
      <w:r w:rsidR="002C5139">
        <w:rPr>
          <w:rFonts w:ascii="Times New Roman" w:hAnsi="Times New Roman" w:cs="Times New Roman"/>
          <w:sz w:val="24"/>
          <w:szCs w:val="24"/>
        </w:rPr>
        <w:t xml:space="preserve"> Panel B1 and Panel B2 (T</w:t>
      </w:r>
      <w:r w:rsidR="00EB743F">
        <w:rPr>
          <w:rFonts w:ascii="Times New Roman" w:hAnsi="Times New Roman" w:cs="Times New Roman"/>
          <w:sz w:val="24"/>
          <w:szCs w:val="24"/>
        </w:rPr>
        <w:t>able 2)</w:t>
      </w:r>
      <w:r w:rsidR="000974C2" w:rsidRPr="007953A8">
        <w:rPr>
          <w:rFonts w:ascii="Times New Roman" w:hAnsi="Times New Roman" w:cs="Times New Roman"/>
          <w:sz w:val="24"/>
          <w:szCs w:val="24"/>
        </w:rPr>
        <w:t xml:space="preserve"> </w:t>
      </w:r>
      <w:r w:rsidRPr="007953A8">
        <w:rPr>
          <w:rFonts w:ascii="Times New Roman" w:hAnsi="Times New Roman" w:cs="Times New Roman"/>
          <w:sz w:val="24"/>
          <w:szCs w:val="24"/>
        </w:rPr>
        <w:t xml:space="preserve">show firms’ adoption rates for four different modes of innovation </w:t>
      </w:r>
      <w:r w:rsidRPr="007953A8">
        <w:rPr>
          <w:rFonts w:ascii="Times New Roman" w:hAnsi="Times New Roman" w:cs="Times New Roman"/>
          <w:sz w:val="24"/>
          <w:szCs w:val="24"/>
        </w:rPr>
        <w:lastRenderedPageBreak/>
        <w:t>including process, managerial, product/service and marketing. Here we find high adoption rates for process and product/service level innovations</w:t>
      </w:r>
      <w:r w:rsidR="00DE6047" w:rsidRPr="007953A8">
        <w:rPr>
          <w:rFonts w:ascii="Times New Roman" w:hAnsi="Times New Roman" w:cs="Times New Roman"/>
          <w:sz w:val="24"/>
          <w:szCs w:val="24"/>
        </w:rPr>
        <w:t>, and relatively low adoption rates for marketing innovations. Taken together, our findings suggest that there is a willingness on the part of accountancy firms to engage with most modes of innovation at least on a moderate level. Marketing, which is generally a strength in small businesses, is the one area where accountants appear to be less willing to engage with and this may relate to a lack of capability in this specific managerial function</w:t>
      </w:r>
      <w:r w:rsidR="00655AB7" w:rsidRPr="007953A8">
        <w:rPr>
          <w:rFonts w:ascii="Times New Roman" w:hAnsi="Times New Roman" w:cs="Times New Roman"/>
          <w:sz w:val="24"/>
          <w:szCs w:val="24"/>
        </w:rPr>
        <w:t>, and a professional ethics of cautious attitude in marketing accountancy services</w:t>
      </w:r>
      <w:r w:rsidR="00DE6047" w:rsidRPr="007953A8">
        <w:rPr>
          <w:rFonts w:ascii="Times New Roman" w:hAnsi="Times New Roman" w:cs="Times New Roman"/>
          <w:sz w:val="24"/>
          <w:szCs w:val="24"/>
        </w:rPr>
        <w:t xml:space="preserve">. </w:t>
      </w:r>
    </w:p>
    <w:p w14:paraId="484629AC" w14:textId="77777777" w:rsidR="00F9057E" w:rsidRPr="007953A8" w:rsidRDefault="00F9057E" w:rsidP="00F9057E">
      <w:pPr>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p>
    <w:p w14:paraId="46B986D2" w14:textId="77A3E556" w:rsidR="00F9057E" w:rsidRPr="007953A8" w:rsidRDefault="00F9057E" w:rsidP="00F9057E">
      <w:pPr>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 xml:space="preserve">Insert Table </w:t>
      </w:r>
      <w:r w:rsidR="00EB743F">
        <w:rPr>
          <w:rFonts w:ascii="Times New Roman" w:hAnsi="Times New Roman" w:cs="Times New Roman"/>
          <w:sz w:val="24"/>
          <w:szCs w:val="24"/>
        </w:rPr>
        <w:t>2</w:t>
      </w:r>
      <w:r w:rsidRPr="007953A8">
        <w:rPr>
          <w:rFonts w:ascii="Times New Roman" w:hAnsi="Times New Roman" w:cs="Times New Roman"/>
          <w:sz w:val="24"/>
          <w:szCs w:val="24"/>
        </w:rPr>
        <w:t xml:space="preserve"> about here</w:t>
      </w:r>
      <w:r w:rsidR="005E2573" w:rsidRPr="007953A8">
        <w:rPr>
          <w:rFonts w:ascii="Times New Roman" w:hAnsi="Times New Roman" w:cs="Times New Roman"/>
          <w:sz w:val="24"/>
          <w:szCs w:val="24"/>
        </w:rPr>
        <w:t>.</w:t>
      </w:r>
    </w:p>
    <w:p w14:paraId="5676103D" w14:textId="77777777" w:rsidR="00F9057E" w:rsidRPr="007953A8" w:rsidRDefault="00F9057E" w:rsidP="00F9057E">
      <w:pPr>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p>
    <w:p w14:paraId="75E199F9" w14:textId="186C6E1D" w:rsidR="008A1CF3" w:rsidRPr="007953A8" w:rsidRDefault="00DE6047"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Having explored our key dependent and independent variables, we now turn our attention to our multivariate analysis. We are interested in establishing whether key associations exist between risk and innovation. In this respect, we adopt two strands of analysis. Firstly, we estimate a model for a firms’ risk tolerance</w:t>
      </w:r>
      <w:r w:rsidR="008A1CF3" w:rsidRPr="007953A8">
        <w:rPr>
          <w:rFonts w:ascii="Times New Roman" w:hAnsi="Times New Roman" w:cs="Times New Roman"/>
          <w:sz w:val="24"/>
          <w:szCs w:val="24"/>
        </w:rPr>
        <w:t xml:space="preserve"> corresponding to H1</w:t>
      </w:r>
      <w:r w:rsidR="00D511C4" w:rsidRPr="007953A8">
        <w:rPr>
          <w:rFonts w:ascii="Times New Roman" w:hAnsi="Times New Roman" w:cs="Times New Roman"/>
          <w:sz w:val="24"/>
          <w:szCs w:val="24"/>
        </w:rPr>
        <w:t>a and H1b</w:t>
      </w:r>
      <w:r w:rsidRPr="007953A8">
        <w:rPr>
          <w:rFonts w:ascii="Times New Roman" w:hAnsi="Times New Roman" w:cs="Times New Roman"/>
          <w:sz w:val="24"/>
          <w:szCs w:val="24"/>
        </w:rPr>
        <w:t xml:space="preserve">. Here the dependent variable is ordered and categorical (low, moderate, high). </w:t>
      </w:r>
      <w:r w:rsidR="00093244" w:rsidRPr="007953A8">
        <w:rPr>
          <w:rFonts w:ascii="Times New Roman" w:hAnsi="Times New Roman" w:cs="Times New Roman"/>
          <w:sz w:val="24"/>
          <w:szCs w:val="24"/>
        </w:rPr>
        <w:t xml:space="preserve">We estimate this model using core firm </w:t>
      </w:r>
      <w:r w:rsidR="000D3713" w:rsidRPr="007953A8">
        <w:rPr>
          <w:rFonts w:ascii="Times New Roman" w:hAnsi="Times New Roman" w:cs="Times New Roman"/>
          <w:sz w:val="24"/>
          <w:szCs w:val="24"/>
        </w:rPr>
        <w:t>variables</w:t>
      </w:r>
      <w:r w:rsidR="00093244" w:rsidRPr="007953A8">
        <w:rPr>
          <w:rFonts w:ascii="Times New Roman" w:hAnsi="Times New Roman" w:cs="Times New Roman"/>
          <w:sz w:val="24"/>
          <w:szCs w:val="24"/>
        </w:rPr>
        <w:t xml:space="preserve"> (e.g</w:t>
      </w:r>
      <w:r w:rsidR="00D77DFC" w:rsidRPr="007953A8">
        <w:rPr>
          <w:rFonts w:ascii="Times New Roman" w:hAnsi="Times New Roman" w:cs="Times New Roman"/>
          <w:sz w:val="24"/>
          <w:szCs w:val="24"/>
        </w:rPr>
        <w:t>.,</w:t>
      </w:r>
      <w:r w:rsidR="00093244" w:rsidRPr="007953A8">
        <w:rPr>
          <w:rFonts w:ascii="Times New Roman" w:hAnsi="Times New Roman" w:cs="Times New Roman"/>
          <w:sz w:val="24"/>
          <w:szCs w:val="24"/>
        </w:rPr>
        <w:t xml:space="preserve"> </w:t>
      </w:r>
      <w:r w:rsidR="00D511C4" w:rsidRPr="007953A8">
        <w:rPr>
          <w:rFonts w:ascii="Times New Roman" w:hAnsi="Times New Roman" w:cs="Times New Roman"/>
          <w:sz w:val="24"/>
          <w:szCs w:val="24"/>
        </w:rPr>
        <w:t>age, size, and membership of accountancy bodies</w:t>
      </w:r>
      <w:r w:rsidR="00093244" w:rsidRPr="007953A8">
        <w:rPr>
          <w:rFonts w:ascii="Times New Roman" w:hAnsi="Times New Roman" w:cs="Times New Roman"/>
          <w:sz w:val="24"/>
          <w:szCs w:val="24"/>
        </w:rPr>
        <w:t>)</w:t>
      </w:r>
      <w:r w:rsidR="00367BD8" w:rsidRPr="007953A8">
        <w:rPr>
          <w:rFonts w:ascii="Times New Roman" w:hAnsi="Times New Roman" w:cs="Times New Roman"/>
          <w:sz w:val="24"/>
          <w:szCs w:val="24"/>
        </w:rPr>
        <w:t xml:space="preserve"> on the right-hand-side</w:t>
      </w:r>
      <w:r w:rsidR="00093244" w:rsidRPr="007953A8">
        <w:rPr>
          <w:rFonts w:ascii="Times New Roman" w:hAnsi="Times New Roman" w:cs="Times New Roman"/>
          <w:sz w:val="24"/>
          <w:szCs w:val="24"/>
        </w:rPr>
        <w:t>.</w:t>
      </w:r>
      <w:r w:rsidR="008A1CF3" w:rsidRPr="007953A8">
        <w:rPr>
          <w:rFonts w:ascii="Times New Roman" w:hAnsi="Times New Roman" w:cs="Times New Roman"/>
          <w:sz w:val="24"/>
          <w:szCs w:val="24"/>
        </w:rPr>
        <w:t xml:space="preserve"> Then we estimate four separate models for innovation modes. Here the key right-hand-side variable is our risk tolerance </w:t>
      </w:r>
      <w:r w:rsidR="004806A5" w:rsidRPr="007953A8">
        <w:rPr>
          <w:rFonts w:ascii="Times New Roman" w:hAnsi="Times New Roman" w:cs="Times New Roman"/>
          <w:sz w:val="24"/>
          <w:szCs w:val="24"/>
        </w:rPr>
        <w:t>variable,</w:t>
      </w:r>
      <w:r w:rsidR="008A1CF3" w:rsidRPr="007953A8">
        <w:rPr>
          <w:rFonts w:ascii="Times New Roman" w:hAnsi="Times New Roman" w:cs="Times New Roman"/>
          <w:sz w:val="24"/>
          <w:szCs w:val="24"/>
        </w:rPr>
        <w:t xml:space="preserve"> and this corresponds to H2.</w:t>
      </w:r>
      <w:r w:rsidR="00D511C4" w:rsidRPr="007953A8">
        <w:rPr>
          <w:rFonts w:ascii="Times New Roman" w:hAnsi="Times New Roman" w:cs="Times New Roman"/>
          <w:sz w:val="24"/>
          <w:szCs w:val="24"/>
        </w:rPr>
        <w:t xml:space="preserve"> We also include our core firms</w:t>
      </w:r>
      <w:r w:rsidR="00843724" w:rsidRPr="007953A8">
        <w:rPr>
          <w:rFonts w:ascii="Times New Roman" w:hAnsi="Times New Roman" w:cs="Times New Roman"/>
          <w:sz w:val="24"/>
          <w:szCs w:val="24"/>
        </w:rPr>
        <w:t>’</w:t>
      </w:r>
      <w:r w:rsidR="00D511C4" w:rsidRPr="007953A8">
        <w:rPr>
          <w:rFonts w:ascii="Times New Roman" w:hAnsi="Times New Roman" w:cs="Times New Roman"/>
          <w:sz w:val="24"/>
          <w:szCs w:val="24"/>
        </w:rPr>
        <w:t xml:space="preserve"> variables (age, size, and membership of accountancy bodies).</w:t>
      </w:r>
    </w:p>
    <w:p w14:paraId="385A8B05" w14:textId="6D2BB9D7" w:rsidR="00843724" w:rsidRPr="007953A8" w:rsidRDefault="008A1CF3" w:rsidP="00212140">
      <w:pPr>
        <w:spacing w:line="480" w:lineRule="auto"/>
        <w:ind w:firstLine="720"/>
        <w:jc w:val="both"/>
        <w:rPr>
          <w:rStyle w:val="mwe-math-mathml-inline"/>
          <w:rFonts w:ascii="Times New Roman" w:hAnsi="Times New Roman" w:cs="Times New Roman"/>
          <w:sz w:val="24"/>
          <w:szCs w:val="24"/>
        </w:rPr>
      </w:pPr>
      <w:r w:rsidRPr="007953A8">
        <w:rPr>
          <w:rFonts w:ascii="Times New Roman" w:hAnsi="Times New Roman" w:cs="Times New Roman"/>
          <w:sz w:val="24"/>
          <w:szCs w:val="24"/>
        </w:rPr>
        <w:t xml:space="preserve">As all four of our dependent variables (risk tolerance, process innovation, managerial innovation, product/service innovation, and marketing innovation) are ordered and categorical, we estimate these models by ordered probit.  </w:t>
      </w:r>
      <w:r w:rsidRPr="007953A8">
        <w:rPr>
          <w:rStyle w:val="mwe-math-mathml-inline"/>
          <w:rFonts w:ascii="Times New Roman" w:hAnsi="Times New Roman" w:cs="Times New Roman"/>
          <w:sz w:val="24"/>
          <w:szCs w:val="24"/>
        </w:rPr>
        <w:t>In ordered probit</w:t>
      </w:r>
      <w:r w:rsidR="007F5E4E" w:rsidRPr="007953A8">
        <w:rPr>
          <w:rStyle w:val="mwe-math-mathml-inline"/>
          <w:rFonts w:ascii="Times New Roman" w:hAnsi="Times New Roman" w:cs="Times New Roman"/>
          <w:sz w:val="24"/>
          <w:szCs w:val="24"/>
        </w:rPr>
        <w:t>,</w:t>
      </w:r>
      <w:r w:rsidRPr="007953A8">
        <w:rPr>
          <w:rStyle w:val="mwe-math-mathml-inline"/>
          <w:rFonts w:ascii="Times New Roman" w:hAnsi="Times New Roman" w:cs="Times New Roman"/>
          <w:sz w:val="24"/>
          <w:szCs w:val="24"/>
        </w:rPr>
        <w:t xml:space="preserve"> the underlying score is estimated as a linear function of the independent variables and a set of cut-points. The </w:t>
      </w:r>
      <w:r w:rsidRPr="007953A8">
        <w:rPr>
          <w:rStyle w:val="mwe-math-mathml-inline"/>
          <w:rFonts w:ascii="Times New Roman" w:hAnsi="Times New Roman" w:cs="Times New Roman"/>
          <w:sz w:val="24"/>
          <w:szCs w:val="24"/>
        </w:rPr>
        <w:lastRenderedPageBreak/>
        <w:t xml:space="preserve">probability of observing outcome </w:t>
      </w:r>
      <w:r w:rsidRPr="007953A8">
        <w:rPr>
          <w:rStyle w:val="mwe-math-mathml-inline"/>
          <w:rFonts w:ascii="Times New Roman" w:hAnsi="Times New Roman" w:cs="Times New Roman"/>
          <w:i/>
          <w:sz w:val="24"/>
          <w:szCs w:val="24"/>
        </w:rPr>
        <w:t>i</w:t>
      </w:r>
      <w:r w:rsidRPr="007953A8">
        <w:rPr>
          <w:rStyle w:val="mwe-math-mathml-inline"/>
          <w:rFonts w:ascii="Times New Roman" w:hAnsi="Times New Roman" w:cs="Times New Roman"/>
          <w:sz w:val="24"/>
          <w:szCs w:val="24"/>
        </w:rPr>
        <w:t xml:space="preserve"> corresponds to the probability that the estimated linear function, plus random error, is within the range of the cut-points estimated for the outcome: Pr (outcome</w:t>
      </w:r>
      <w:r w:rsidRPr="007953A8">
        <w:rPr>
          <w:rStyle w:val="mwe-math-mathml-inline"/>
          <w:rFonts w:ascii="Times New Roman" w:hAnsi="Times New Roman" w:cs="Times New Roman"/>
          <w:sz w:val="24"/>
          <w:szCs w:val="24"/>
          <w:vertAlign w:val="subscript"/>
        </w:rPr>
        <w:t xml:space="preserve">j </w:t>
      </w:r>
      <w:r w:rsidRPr="007953A8">
        <w:rPr>
          <w:rStyle w:val="mwe-math-mathml-inline"/>
          <w:rFonts w:ascii="Times New Roman" w:hAnsi="Times New Roman" w:cs="Times New Roman"/>
          <w:sz w:val="24"/>
          <w:szCs w:val="24"/>
        </w:rPr>
        <w:t>= i) = Pr</w:t>
      </w:r>
      <w:r w:rsidR="00BB767D" w:rsidRPr="007953A8">
        <w:rPr>
          <w:rStyle w:val="mwe-math-mathml-inline"/>
          <w:rFonts w:ascii="Times New Roman" w:hAnsi="Times New Roman" w:cs="Times New Roman"/>
          <w:sz w:val="24"/>
          <w:szCs w:val="24"/>
        </w:rPr>
        <w:t xml:space="preserve"> </w:t>
      </w:r>
      <w:r w:rsidRPr="007953A8">
        <w:rPr>
          <w:rStyle w:val="mwe-math-mathml-inline"/>
          <w:rFonts w:ascii="Times New Roman" w:hAnsi="Times New Roman" w:cs="Times New Roman"/>
          <w:sz w:val="24"/>
          <w:szCs w:val="24"/>
        </w:rPr>
        <w:t>(κ</w:t>
      </w:r>
      <w:r w:rsidRPr="007953A8">
        <w:rPr>
          <w:rStyle w:val="mwe-math-mathml-inline"/>
          <w:rFonts w:ascii="Times New Roman" w:hAnsi="Times New Roman" w:cs="Times New Roman"/>
          <w:sz w:val="24"/>
          <w:szCs w:val="24"/>
          <w:vertAlign w:val="subscript"/>
        </w:rPr>
        <w:t>i−1</w:t>
      </w:r>
      <w:r w:rsidRPr="007953A8">
        <w:rPr>
          <w:rStyle w:val="mwe-math-mathml-inline"/>
          <w:rFonts w:ascii="Times New Roman" w:hAnsi="Times New Roman" w:cs="Times New Roman"/>
          <w:sz w:val="24"/>
          <w:szCs w:val="24"/>
        </w:rPr>
        <w:t xml:space="preserve"> &lt; β</w:t>
      </w:r>
      <w:r w:rsidRPr="007953A8">
        <w:rPr>
          <w:rStyle w:val="mwe-math-mathml-inline"/>
          <w:rFonts w:ascii="Times New Roman" w:hAnsi="Times New Roman" w:cs="Times New Roman"/>
          <w:sz w:val="24"/>
          <w:szCs w:val="24"/>
          <w:vertAlign w:val="subscript"/>
        </w:rPr>
        <w:t>1</w:t>
      </w:r>
      <w:r w:rsidRPr="007953A8">
        <w:rPr>
          <w:rStyle w:val="mwe-math-mathml-inline"/>
          <w:rFonts w:ascii="Times New Roman" w:hAnsi="Times New Roman" w:cs="Times New Roman"/>
          <w:i/>
          <w:sz w:val="24"/>
          <w:szCs w:val="24"/>
        </w:rPr>
        <w:t>x</w:t>
      </w:r>
      <w:r w:rsidRPr="007953A8">
        <w:rPr>
          <w:rStyle w:val="mwe-math-mathml-inline"/>
          <w:rFonts w:ascii="Times New Roman" w:hAnsi="Times New Roman" w:cs="Times New Roman"/>
          <w:sz w:val="24"/>
          <w:szCs w:val="24"/>
          <w:vertAlign w:val="subscript"/>
        </w:rPr>
        <w:t xml:space="preserve">1j </w:t>
      </w:r>
      <w:r w:rsidRPr="007953A8">
        <w:rPr>
          <w:rStyle w:val="mwe-math-mathml-inline"/>
          <w:rFonts w:ascii="Times New Roman" w:hAnsi="Times New Roman" w:cs="Times New Roman"/>
          <w:sz w:val="24"/>
          <w:szCs w:val="24"/>
        </w:rPr>
        <w:t>+ β</w:t>
      </w:r>
      <w:r w:rsidRPr="007953A8">
        <w:rPr>
          <w:rStyle w:val="mwe-math-mathml-inline"/>
          <w:rFonts w:ascii="Times New Roman" w:hAnsi="Times New Roman" w:cs="Times New Roman"/>
          <w:sz w:val="24"/>
          <w:szCs w:val="24"/>
          <w:vertAlign w:val="subscript"/>
        </w:rPr>
        <w:t>2</w:t>
      </w:r>
      <w:r w:rsidRPr="007953A8">
        <w:rPr>
          <w:rStyle w:val="mwe-math-mathml-inline"/>
          <w:rFonts w:ascii="Times New Roman" w:hAnsi="Times New Roman" w:cs="Times New Roman"/>
          <w:sz w:val="24"/>
          <w:szCs w:val="24"/>
        </w:rPr>
        <w:t>x</w:t>
      </w:r>
      <w:r w:rsidRPr="007953A8">
        <w:rPr>
          <w:rStyle w:val="mwe-math-mathml-inline"/>
          <w:rFonts w:ascii="Times New Roman" w:hAnsi="Times New Roman" w:cs="Times New Roman"/>
          <w:sz w:val="24"/>
          <w:szCs w:val="24"/>
          <w:vertAlign w:val="subscript"/>
        </w:rPr>
        <w:t>2j</w:t>
      </w:r>
      <w:r w:rsidRPr="007953A8">
        <w:rPr>
          <w:rStyle w:val="mwe-math-mathml-inline"/>
          <w:rFonts w:ascii="Times New Roman" w:hAnsi="Times New Roman" w:cs="Times New Roman"/>
          <w:sz w:val="24"/>
          <w:szCs w:val="24"/>
        </w:rPr>
        <w:t xml:space="preserve"> +···+ βk</w:t>
      </w:r>
      <w:r w:rsidRPr="007953A8">
        <w:rPr>
          <w:rStyle w:val="mwe-math-mathml-inline"/>
          <w:rFonts w:ascii="Times New Roman" w:hAnsi="Times New Roman" w:cs="Times New Roman"/>
          <w:sz w:val="24"/>
          <w:szCs w:val="24"/>
          <w:vertAlign w:val="subscript"/>
        </w:rPr>
        <w:t>x</w:t>
      </w:r>
      <w:r w:rsidRPr="007953A8">
        <w:rPr>
          <w:rStyle w:val="mwe-math-mathml-inline"/>
          <w:rFonts w:ascii="Times New Roman" w:hAnsi="Times New Roman" w:cs="Times New Roman"/>
          <w:sz w:val="24"/>
          <w:szCs w:val="24"/>
        </w:rPr>
        <w:t>k</w:t>
      </w:r>
      <w:r w:rsidRPr="007953A8">
        <w:rPr>
          <w:rStyle w:val="mwe-math-mathml-inline"/>
          <w:rFonts w:ascii="Times New Roman" w:hAnsi="Times New Roman" w:cs="Times New Roman"/>
          <w:sz w:val="24"/>
          <w:szCs w:val="24"/>
          <w:vertAlign w:val="subscript"/>
        </w:rPr>
        <w:t>j</w:t>
      </w:r>
      <w:r w:rsidRPr="007953A8">
        <w:rPr>
          <w:rStyle w:val="mwe-math-mathml-inline"/>
          <w:rFonts w:ascii="Times New Roman" w:hAnsi="Times New Roman" w:cs="Times New Roman"/>
          <w:sz w:val="24"/>
          <w:szCs w:val="24"/>
        </w:rPr>
        <w:t xml:space="preserve"> + u</w:t>
      </w:r>
      <w:r w:rsidRPr="007953A8">
        <w:rPr>
          <w:rStyle w:val="mwe-math-mathml-inline"/>
          <w:rFonts w:ascii="Times New Roman" w:hAnsi="Times New Roman" w:cs="Times New Roman"/>
          <w:sz w:val="24"/>
          <w:szCs w:val="24"/>
          <w:vertAlign w:val="subscript"/>
        </w:rPr>
        <w:t>j</w:t>
      </w:r>
      <w:r w:rsidRPr="007953A8">
        <w:rPr>
          <w:rStyle w:val="mwe-math-mathml-inline"/>
          <w:rFonts w:ascii="Times New Roman" w:hAnsi="Times New Roman" w:cs="Times New Roman"/>
          <w:sz w:val="24"/>
          <w:szCs w:val="24"/>
        </w:rPr>
        <w:t xml:space="preserve"> ≤ κ</w:t>
      </w:r>
      <w:r w:rsidRPr="007953A8">
        <w:rPr>
          <w:rStyle w:val="mwe-math-mathml-inline"/>
          <w:rFonts w:ascii="Times New Roman" w:hAnsi="Times New Roman" w:cs="Times New Roman"/>
          <w:sz w:val="24"/>
          <w:szCs w:val="24"/>
          <w:vertAlign w:val="subscript"/>
        </w:rPr>
        <w:t>i</w:t>
      </w:r>
      <w:r w:rsidRPr="007953A8">
        <w:rPr>
          <w:rStyle w:val="mwe-math-mathml-inline"/>
          <w:rFonts w:ascii="Times New Roman" w:hAnsi="Times New Roman" w:cs="Times New Roman"/>
          <w:sz w:val="24"/>
          <w:szCs w:val="24"/>
        </w:rPr>
        <w:t>) u</w:t>
      </w:r>
      <w:r w:rsidRPr="007953A8">
        <w:rPr>
          <w:rStyle w:val="mwe-math-mathml-inline"/>
          <w:rFonts w:ascii="Times New Roman" w:hAnsi="Times New Roman" w:cs="Times New Roman"/>
          <w:sz w:val="24"/>
          <w:szCs w:val="24"/>
          <w:vertAlign w:val="subscript"/>
        </w:rPr>
        <w:t>j</w:t>
      </w:r>
      <w:r w:rsidRPr="007953A8">
        <w:rPr>
          <w:rStyle w:val="mwe-math-mathml-inline"/>
          <w:rFonts w:ascii="Times New Roman" w:hAnsi="Times New Roman" w:cs="Times New Roman"/>
          <w:sz w:val="24"/>
          <w:szCs w:val="24"/>
        </w:rPr>
        <w:t xml:space="preserve"> is assumed to be normally distributed. In either case, we estimate the coefﬁcients β</w:t>
      </w:r>
      <w:r w:rsidRPr="007953A8">
        <w:rPr>
          <w:rStyle w:val="mwe-math-mathml-inline"/>
          <w:rFonts w:ascii="Times New Roman" w:hAnsi="Times New Roman" w:cs="Times New Roman"/>
          <w:sz w:val="24"/>
          <w:szCs w:val="24"/>
          <w:vertAlign w:val="subscript"/>
        </w:rPr>
        <w:t>1</w:t>
      </w:r>
      <w:r w:rsidRPr="007953A8">
        <w:rPr>
          <w:rStyle w:val="mwe-math-mathml-inline"/>
          <w:rFonts w:ascii="Times New Roman" w:hAnsi="Times New Roman" w:cs="Times New Roman"/>
          <w:sz w:val="24"/>
          <w:szCs w:val="24"/>
        </w:rPr>
        <w:t>, β</w:t>
      </w:r>
      <w:r w:rsidRPr="007953A8">
        <w:rPr>
          <w:rStyle w:val="mwe-math-mathml-inline"/>
          <w:rFonts w:ascii="Times New Roman" w:hAnsi="Times New Roman" w:cs="Times New Roman"/>
          <w:sz w:val="24"/>
          <w:szCs w:val="24"/>
          <w:vertAlign w:val="subscript"/>
        </w:rPr>
        <w:t>2</w:t>
      </w:r>
      <w:r w:rsidRPr="007953A8">
        <w:rPr>
          <w:rStyle w:val="mwe-math-mathml-inline"/>
          <w:rFonts w:ascii="Times New Roman" w:hAnsi="Times New Roman" w:cs="Times New Roman"/>
          <w:sz w:val="24"/>
          <w:szCs w:val="24"/>
        </w:rPr>
        <w:t>, ..., βk together with the cutpoints κ</w:t>
      </w:r>
      <w:r w:rsidRPr="007953A8">
        <w:rPr>
          <w:rStyle w:val="mwe-math-mathml-inline"/>
          <w:rFonts w:ascii="Times New Roman" w:hAnsi="Times New Roman" w:cs="Times New Roman"/>
          <w:sz w:val="24"/>
          <w:szCs w:val="24"/>
          <w:vertAlign w:val="subscript"/>
        </w:rPr>
        <w:t>1</w:t>
      </w:r>
      <w:r w:rsidRPr="007953A8">
        <w:rPr>
          <w:rStyle w:val="mwe-math-mathml-inline"/>
          <w:rFonts w:ascii="Times New Roman" w:hAnsi="Times New Roman" w:cs="Times New Roman"/>
          <w:sz w:val="24"/>
          <w:szCs w:val="24"/>
        </w:rPr>
        <w:t>, κ</w:t>
      </w:r>
      <w:r w:rsidRPr="007953A8">
        <w:rPr>
          <w:rStyle w:val="mwe-math-mathml-inline"/>
          <w:rFonts w:ascii="Times New Roman" w:hAnsi="Times New Roman" w:cs="Times New Roman"/>
          <w:sz w:val="24"/>
          <w:szCs w:val="24"/>
          <w:vertAlign w:val="subscript"/>
        </w:rPr>
        <w:t>2</w:t>
      </w:r>
      <w:r w:rsidRPr="007953A8">
        <w:rPr>
          <w:rStyle w:val="mwe-math-mathml-inline"/>
          <w:rFonts w:ascii="Times New Roman" w:hAnsi="Times New Roman" w:cs="Times New Roman"/>
          <w:sz w:val="24"/>
          <w:szCs w:val="24"/>
        </w:rPr>
        <w:t>, ..., κ</w:t>
      </w:r>
      <w:r w:rsidRPr="007953A8">
        <w:rPr>
          <w:rStyle w:val="mwe-math-mathml-inline"/>
          <w:rFonts w:ascii="Times New Roman" w:hAnsi="Times New Roman" w:cs="Times New Roman"/>
          <w:sz w:val="24"/>
          <w:szCs w:val="24"/>
          <w:vertAlign w:val="subscript"/>
        </w:rPr>
        <w:t>i−1</w:t>
      </w:r>
      <w:r w:rsidRPr="007953A8">
        <w:rPr>
          <w:rStyle w:val="mwe-math-mathml-inline"/>
          <w:rFonts w:ascii="Times New Roman" w:hAnsi="Times New Roman" w:cs="Times New Roman"/>
          <w:sz w:val="24"/>
          <w:szCs w:val="24"/>
        </w:rPr>
        <w:t xml:space="preserve">, where </w:t>
      </w:r>
      <w:r w:rsidRPr="007953A8">
        <w:rPr>
          <w:rStyle w:val="mwe-math-mathml-inline"/>
          <w:rFonts w:ascii="Times New Roman" w:hAnsi="Times New Roman" w:cs="Times New Roman"/>
          <w:i/>
          <w:sz w:val="24"/>
          <w:szCs w:val="24"/>
        </w:rPr>
        <w:t>i</w:t>
      </w:r>
      <w:r w:rsidRPr="007953A8">
        <w:rPr>
          <w:rStyle w:val="mwe-math-mathml-inline"/>
          <w:rFonts w:ascii="Times New Roman" w:hAnsi="Times New Roman" w:cs="Times New Roman"/>
          <w:sz w:val="24"/>
          <w:szCs w:val="24"/>
        </w:rPr>
        <w:t xml:space="preserve"> is the number of possible outcomes. κ</w:t>
      </w:r>
      <w:r w:rsidRPr="007953A8">
        <w:rPr>
          <w:rStyle w:val="mwe-math-mathml-inline"/>
          <w:rFonts w:ascii="Times New Roman" w:hAnsi="Times New Roman" w:cs="Times New Roman"/>
          <w:sz w:val="24"/>
          <w:szCs w:val="24"/>
          <w:vertAlign w:val="subscript"/>
        </w:rPr>
        <w:t>0</w:t>
      </w:r>
      <w:r w:rsidRPr="007953A8">
        <w:rPr>
          <w:rStyle w:val="mwe-math-mathml-inline"/>
          <w:rFonts w:ascii="Times New Roman" w:hAnsi="Times New Roman" w:cs="Times New Roman"/>
          <w:sz w:val="24"/>
          <w:szCs w:val="24"/>
        </w:rPr>
        <w:t xml:space="preserve"> is taken as −∞, and κ</w:t>
      </w:r>
      <w:r w:rsidRPr="007953A8">
        <w:rPr>
          <w:rStyle w:val="mwe-math-mathml-inline"/>
          <w:rFonts w:ascii="Times New Roman" w:hAnsi="Times New Roman" w:cs="Times New Roman"/>
          <w:sz w:val="24"/>
          <w:szCs w:val="24"/>
          <w:vertAlign w:val="subscript"/>
        </w:rPr>
        <w:t>i</w:t>
      </w:r>
      <w:r w:rsidRPr="007953A8">
        <w:rPr>
          <w:rStyle w:val="mwe-math-mathml-inline"/>
          <w:rFonts w:ascii="Times New Roman" w:hAnsi="Times New Roman" w:cs="Times New Roman"/>
          <w:sz w:val="24"/>
          <w:szCs w:val="24"/>
        </w:rPr>
        <w:t xml:space="preserve"> is taken as +∞. All of this is a direct generalization of the ordinary two-outcome probit model.</w:t>
      </w:r>
      <w:r w:rsidR="00111546">
        <w:rPr>
          <w:rStyle w:val="mwe-math-mathml-inline"/>
          <w:rFonts w:ascii="Times New Roman" w:hAnsi="Times New Roman" w:cs="Times New Roman"/>
          <w:sz w:val="24"/>
          <w:szCs w:val="24"/>
        </w:rPr>
        <w:t xml:space="preserve"> See</w:t>
      </w:r>
      <w:r w:rsidR="00B461F2">
        <w:rPr>
          <w:rStyle w:val="mwe-math-mathml-inline"/>
          <w:rFonts w:ascii="Times New Roman" w:hAnsi="Times New Roman" w:cs="Times New Roman"/>
          <w:sz w:val="24"/>
          <w:szCs w:val="24"/>
        </w:rPr>
        <w:t xml:space="preserve"> Table 4.</w:t>
      </w:r>
    </w:p>
    <w:p w14:paraId="1A62244B" w14:textId="7D5D057E" w:rsidR="00640672" w:rsidRPr="007953A8" w:rsidRDefault="00843724" w:rsidP="00212140">
      <w:pPr>
        <w:spacing w:line="480" w:lineRule="auto"/>
        <w:ind w:firstLine="720"/>
        <w:jc w:val="both"/>
        <w:rPr>
          <w:rStyle w:val="mwe-math-mathml-inline"/>
          <w:rFonts w:ascii="Times New Roman" w:hAnsi="Times New Roman" w:cs="Times New Roman"/>
          <w:sz w:val="24"/>
          <w:szCs w:val="24"/>
        </w:rPr>
      </w:pPr>
      <w:r w:rsidRPr="007953A8">
        <w:rPr>
          <w:rStyle w:val="mwe-math-mathml-inline"/>
          <w:rFonts w:ascii="Times New Roman" w:hAnsi="Times New Roman" w:cs="Times New Roman"/>
          <w:sz w:val="24"/>
          <w:szCs w:val="24"/>
        </w:rPr>
        <w:t>Prior to our core modelling, we also estimated a</w:t>
      </w:r>
      <w:r w:rsidR="005C5AAA" w:rsidRPr="007953A8">
        <w:rPr>
          <w:rStyle w:val="mwe-math-mathml-inline"/>
          <w:rFonts w:ascii="Times New Roman" w:hAnsi="Times New Roman" w:cs="Times New Roman"/>
          <w:sz w:val="24"/>
          <w:szCs w:val="24"/>
        </w:rPr>
        <w:t>n</w:t>
      </w:r>
      <w:r w:rsidRPr="007953A8">
        <w:rPr>
          <w:rStyle w:val="mwe-math-mathml-inline"/>
          <w:rFonts w:ascii="Times New Roman" w:hAnsi="Times New Roman" w:cs="Times New Roman"/>
          <w:sz w:val="24"/>
          <w:szCs w:val="24"/>
        </w:rPr>
        <w:t xml:space="preserve"> </w:t>
      </w:r>
      <w:r w:rsidR="008815CF" w:rsidRPr="007953A8">
        <w:rPr>
          <w:rStyle w:val="mwe-math-mathml-inline"/>
          <w:rFonts w:ascii="Times New Roman" w:hAnsi="Times New Roman" w:cs="Times New Roman"/>
          <w:sz w:val="24"/>
          <w:szCs w:val="24"/>
        </w:rPr>
        <w:t>additional model to test for reverse causality, that innovation activity shapes a firm</w:t>
      </w:r>
      <w:r w:rsidR="0016052C" w:rsidRPr="007953A8">
        <w:rPr>
          <w:rStyle w:val="mwe-math-mathml-inline"/>
          <w:rFonts w:ascii="Times New Roman" w:hAnsi="Times New Roman" w:cs="Times New Roman"/>
          <w:sz w:val="24"/>
          <w:szCs w:val="24"/>
        </w:rPr>
        <w:t>’</w:t>
      </w:r>
      <w:r w:rsidR="008815CF" w:rsidRPr="007953A8">
        <w:rPr>
          <w:rStyle w:val="mwe-math-mathml-inline"/>
          <w:rFonts w:ascii="Times New Roman" w:hAnsi="Times New Roman" w:cs="Times New Roman"/>
          <w:sz w:val="24"/>
          <w:szCs w:val="24"/>
        </w:rPr>
        <w:t xml:space="preserve">s attitude to risk. </w:t>
      </w:r>
      <w:r w:rsidR="005C5AAA" w:rsidRPr="007953A8">
        <w:rPr>
          <w:rStyle w:val="mwe-math-mathml-inline"/>
          <w:rFonts w:ascii="Times New Roman" w:hAnsi="Times New Roman" w:cs="Times New Roman"/>
          <w:sz w:val="24"/>
          <w:szCs w:val="24"/>
        </w:rPr>
        <w:t>We use the same core set of firm variables plus the innovation count measure. From this model the innovation count variable had a coefficient of 0.018 (t-stat = 0.010, Pr&gt;t = 0.923) which implies that there is no significant association flowing from the scale of innovation activities and a firm</w:t>
      </w:r>
      <w:r w:rsidR="0016052C" w:rsidRPr="007953A8">
        <w:rPr>
          <w:rStyle w:val="mwe-math-mathml-inline"/>
          <w:rFonts w:ascii="Times New Roman" w:hAnsi="Times New Roman" w:cs="Times New Roman"/>
          <w:sz w:val="24"/>
          <w:szCs w:val="24"/>
        </w:rPr>
        <w:t>’</w:t>
      </w:r>
      <w:r w:rsidR="005C5AAA" w:rsidRPr="007953A8">
        <w:rPr>
          <w:rStyle w:val="mwe-math-mathml-inline"/>
          <w:rFonts w:ascii="Times New Roman" w:hAnsi="Times New Roman" w:cs="Times New Roman"/>
          <w:sz w:val="24"/>
          <w:szCs w:val="24"/>
        </w:rPr>
        <w:t>s attitude to</w:t>
      </w:r>
      <w:r w:rsidR="00A80BC5" w:rsidRPr="007953A8">
        <w:rPr>
          <w:rStyle w:val="mwe-math-mathml-inline"/>
          <w:rFonts w:ascii="Times New Roman" w:hAnsi="Times New Roman" w:cs="Times New Roman"/>
          <w:sz w:val="24"/>
          <w:szCs w:val="24"/>
        </w:rPr>
        <w:t>wards</w:t>
      </w:r>
      <w:r w:rsidR="005C5AAA" w:rsidRPr="007953A8">
        <w:rPr>
          <w:rStyle w:val="mwe-math-mathml-inline"/>
          <w:rFonts w:ascii="Times New Roman" w:hAnsi="Times New Roman" w:cs="Times New Roman"/>
          <w:sz w:val="24"/>
          <w:szCs w:val="24"/>
        </w:rPr>
        <w:t xml:space="preserve"> risk.</w:t>
      </w:r>
      <w:r w:rsidR="00A80BC5" w:rsidRPr="007953A8">
        <w:rPr>
          <w:rStyle w:val="mwe-math-mathml-inline"/>
          <w:rFonts w:ascii="Times New Roman" w:hAnsi="Times New Roman" w:cs="Times New Roman"/>
          <w:sz w:val="24"/>
          <w:szCs w:val="24"/>
        </w:rPr>
        <w:t xml:space="preserve"> We note that the raw correlation between risk and our four modes of innovation </w:t>
      </w:r>
      <w:r w:rsidR="006B06B3" w:rsidRPr="007953A8">
        <w:rPr>
          <w:rStyle w:val="mwe-math-mathml-inline"/>
          <w:rFonts w:ascii="Times New Roman" w:hAnsi="Times New Roman" w:cs="Times New Roman"/>
          <w:sz w:val="24"/>
          <w:szCs w:val="24"/>
        </w:rPr>
        <w:t xml:space="preserve">(Table </w:t>
      </w:r>
      <w:r w:rsidR="00E97CD8">
        <w:rPr>
          <w:rStyle w:val="mwe-math-mathml-inline"/>
          <w:rFonts w:ascii="Times New Roman" w:hAnsi="Times New Roman" w:cs="Times New Roman"/>
          <w:sz w:val="24"/>
          <w:szCs w:val="24"/>
        </w:rPr>
        <w:t>3</w:t>
      </w:r>
      <w:r w:rsidR="006B06B3" w:rsidRPr="007953A8">
        <w:rPr>
          <w:rStyle w:val="mwe-math-mathml-inline"/>
          <w:rFonts w:ascii="Times New Roman" w:hAnsi="Times New Roman" w:cs="Times New Roman"/>
          <w:sz w:val="24"/>
          <w:szCs w:val="24"/>
        </w:rPr>
        <w:t xml:space="preserve">) show positive correlations between risk and all modes of innovation although the correlation is highest for </w:t>
      </w:r>
      <w:r w:rsidR="001A0838" w:rsidRPr="007953A8">
        <w:rPr>
          <w:rStyle w:val="mwe-math-mathml-inline"/>
          <w:rFonts w:ascii="Times New Roman" w:hAnsi="Times New Roman" w:cs="Times New Roman"/>
          <w:sz w:val="24"/>
          <w:szCs w:val="24"/>
        </w:rPr>
        <w:t>marketing</w:t>
      </w:r>
      <w:r w:rsidR="006B06B3" w:rsidRPr="007953A8">
        <w:rPr>
          <w:rStyle w:val="mwe-math-mathml-inline"/>
          <w:rFonts w:ascii="Times New Roman" w:hAnsi="Times New Roman" w:cs="Times New Roman"/>
          <w:sz w:val="24"/>
          <w:szCs w:val="24"/>
        </w:rPr>
        <w:t xml:space="preserve"> innovation and lowest for </w:t>
      </w:r>
      <w:r w:rsidR="001A0838" w:rsidRPr="007953A8">
        <w:rPr>
          <w:rStyle w:val="mwe-math-mathml-inline"/>
          <w:rFonts w:ascii="Times New Roman" w:hAnsi="Times New Roman" w:cs="Times New Roman"/>
          <w:sz w:val="24"/>
          <w:szCs w:val="24"/>
        </w:rPr>
        <w:t>managerial</w:t>
      </w:r>
      <w:r w:rsidR="006B06B3" w:rsidRPr="007953A8">
        <w:rPr>
          <w:rStyle w:val="mwe-math-mathml-inline"/>
          <w:rFonts w:ascii="Times New Roman" w:hAnsi="Times New Roman" w:cs="Times New Roman"/>
          <w:sz w:val="24"/>
          <w:szCs w:val="24"/>
        </w:rPr>
        <w:t xml:space="preserve"> innovation</w:t>
      </w:r>
      <w:r w:rsidR="00A80BC5" w:rsidRPr="007953A8">
        <w:rPr>
          <w:rStyle w:val="mwe-math-mathml-inline"/>
          <w:rFonts w:ascii="Times New Roman" w:hAnsi="Times New Roman" w:cs="Times New Roman"/>
          <w:sz w:val="24"/>
          <w:szCs w:val="24"/>
        </w:rPr>
        <w:t>.</w:t>
      </w:r>
      <w:r w:rsidR="00667FCB" w:rsidRPr="007953A8">
        <w:rPr>
          <w:rStyle w:val="mwe-math-mathml-inline"/>
          <w:rFonts w:ascii="Times New Roman" w:hAnsi="Times New Roman" w:cs="Times New Roman"/>
          <w:sz w:val="24"/>
          <w:szCs w:val="24"/>
        </w:rPr>
        <w:t xml:space="preserve"> We also note that</w:t>
      </w:r>
      <w:r w:rsidR="006B06B3" w:rsidRPr="007953A8">
        <w:rPr>
          <w:rStyle w:val="mwe-math-mathml-inline"/>
          <w:rFonts w:ascii="Times New Roman" w:hAnsi="Times New Roman" w:cs="Times New Roman"/>
          <w:sz w:val="24"/>
          <w:szCs w:val="24"/>
        </w:rPr>
        <w:t xml:space="preserve"> within innovation mode</w:t>
      </w:r>
      <w:r w:rsidR="002A5580" w:rsidRPr="007953A8">
        <w:rPr>
          <w:rStyle w:val="mwe-math-mathml-inline"/>
          <w:rFonts w:ascii="Times New Roman" w:hAnsi="Times New Roman" w:cs="Times New Roman"/>
          <w:sz w:val="24"/>
          <w:szCs w:val="24"/>
        </w:rPr>
        <w:t>,</w:t>
      </w:r>
      <w:r w:rsidR="006B06B3" w:rsidRPr="007953A8">
        <w:rPr>
          <w:rStyle w:val="mwe-math-mathml-inline"/>
          <w:rFonts w:ascii="Times New Roman" w:hAnsi="Times New Roman" w:cs="Times New Roman"/>
          <w:sz w:val="24"/>
          <w:szCs w:val="24"/>
        </w:rPr>
        <w:t xml:space="preserve"> the highest correlation </w:t>
      </w:r>
      <w:r w:rsidR="008E3747" w:rsidRPr="007953A8">
        <w:rPr>
          <w:rStyle w:val="mwe-math-mathml-inline"/>
          <w:rFonts w:ascii="Times New Roman" w:hAnsi="Times New Roman" w:cs="Times New Roman"/>
          <w:sz w:val="24"/>
          <w:szCs w:val="24"/>
        </w:rPr>
        <w:t>is</w:t>
      </w:r>
      <w:r w:rsidR="006B06B3" w:rsidRPr="007953A8">
        <w:rPr>
          <w:rStyle w:val="mwe-math-mathml-inline"/>
          <w:rFonts w:ascii="Times New Roman" w:hAnsi="Times New Roman" w:cs="Times New Roman"/>
          <w:sz w:val="24"/>
          <w:szCs w:val="24"/>
        </w:rPr>
        <w:t xml:space="preserve"> between product/service </w:t>
      </w:r>
      <w:r w:rsidR="008E3747" w:rsidRPr="007953A8">
        <w:rPr>
          <w:rStyle w:val="mwe-math-mathml-inline"/>
          <w:rFonts w:ascii="Times New Roman" w:hAnsi="Times New Roman" w:cs="Times New Roman"/>
          <w:sz w:val="24"/>
          <w:szCs w:val="24"/>
        </w:rPr>
        <w:t xml:space="preserve">innovations and </w:t>
      </w:r>
      <w:r w:rsidR="006B06B3" w:rsidRPr="007953A8">
        <w:rPr>
          <w:rStyle w:val="mwe-math-mathml-inline"/>
          <w:rFonts w:ascii="Times New Roman" w:hAnsi="Times New Roman" w:cs="Times New Roman"/>
          <w:sz w:val="24"/>
          <w:szCs w:val="24"/>
        </w:rPr>
        <w:t>ma</w:t>
      </w:r>
      <w:r w:rsidR="008E3747" w:rsidRPr="007953A8">
        <w:rPr>
          <w:rStyle w:val="mwe-math-mathml-inline"/>
          <w:rFonts w:ascii="Times New Roman" w:hAnsi="Times New Roman" w:cs="Times New Roman"/>
          <w:sz w:val="24"/>
          <w:szCs w:val="24"/>
        </w:rPr>
        <w:t>rketing</w:t>
      </w:r>
      <w:r w:rsidR="006B06B3" w:rsidRPr="007953A8">
        <w:rPr>
          <w:rStyle w:val="mwe-math-mathml-inline"/>
          <w:rFonts w:ascii="Times New Roman" w:hAnsi="Times New Roman" w:cs="Times New Roman"/>
          <w:sz w:val="24"/>
          <w:szCs w:val="24"/>
        </w:rPr>
        <w:t xml:space="preserve"> innovations.</w:t>
      </w:r>
    </w:p>
    <w:p w14:paraId="0EC28E14" w14:textId="77777777" w:rsidR="00904924" w:rsidRPr="007953A8" w:rsidRDefault="00904924" w:rsidP="00904924">
      <w:pPr>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p>
    <w:p w14:paraId="58D142F8" w14:textId="05C49FB5" w:rsidR="00904924" w:rsidRPr="007953A8" w:rsidRDefault="00904924" w:rsidP="00904924">
      <w:pPr>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 xml:space="preserve">Insert Table </w:t>
      </w:r>
      <w:r w:rsidR="00E97CD8">
        <w:rPr>
          <w:rFonts w:ascii="Times New Roman" w:hAnsi="Times New Roman" w:cs="Times New Roman"/>
          <w:sz w:val="24"/>
          <w:szCs w:val="24"/>
        </w:rPr>
        <w:t>3</w:t>
      </w:r>
      <w:r w:rsidRPr="007953A8">
        <w:rPr>
          <w:rFonts w:ascii="Times New Roman" w:hAnsi="Times New Roman" w:cs="Times New Roman"/>
          <w:sz w:val="24"/>
          <w:szCs w:val="24"/>
        </w:rPr>
        <w:t xml:space="preserve"> about here.</w:t>
      </w:r>
    </w:p>
    <w:p w14:paraId="6F031CA7" w14:textId="77777777" w:rsidR="00904924" w:rsidRPr="007953A8" w:rsidRDefault="00904924" w:rsidP="00904924">
      <w:pPr>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p>
    <w:p w14:paraId="791F1230" w14:textId="5F389F41" w:rsidR="0075368A" w:rsidRPr="007953A8" w:rsidRDefault="00644580" w:rsidP="00CF5960">
      <w:pPr>
        <w:pStyle w:val="ListParagraph"/>
        <w:numPr>
          <w:ilvl w:val="0"/>
          <w:numId w:val="1"/>
        </w:numPr>
        <w:jc w:val="both"/>
        <w:rPr>
          <w:rFonts w:ascii="Times New Roman" w:hAnsi="Times New Roman" w:cs="Times New Roman"/>
          <w:b/>
          <w:sz w:val="24"/>
          <w:szCs w:val="24"/>
        </w:rPr>
      </w:pPr>
      <w:r w:rsidRPr="007953A8">
        <w:rPr>
          <w:rFonts w:ascii="Times New Roman" w:hAnsi="Times New Roman" w:cs="Times New Roman"/>
          <w:b/>
          <w:sz w:val="24"/>
          <w:szCs w:val="24"/>
        </w:rPr>
        <w:t>Results</w:t>
      </w:r>
    </w:p>
    <w:p w14:paraId="19E808A5" w14:textId="611AD7D7" w:rsidR="00130D0A" w:rsidRPr="007953A8" w:rsidRDefault="00462E4D" w:rsidP="00130D0A">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Our first model (Model 1, see Table </w:t>
      </w:r>
      <w:r w:rsidR="00E97CD8">
        <w:rPr>
          <w:rFonts w:ascii="Times New Roman" w:hAnsi="Times New Roman" w:cs="Times New Roman"/>
          <w:sz w:val="24"/>
          <w:szCs w:val="24"/>
        </w:rPr>
        <w:t>4</w:t>
      </w:r>
      <w:r w:rsidRPr="007953A8">
        <w:rPr>
          <w:rFonts w:ascii="Times New Roman" w:hAnsi="Times New Roman" w:cs="Times New Roman"/>
          <w:sz w:val="24"/>
          <w:szCs w:val="24"/>
        </w:rPr>
        <w:t xml:space="preserve">) estimates risk tolerance. We find clear evidence that firm size and age both have associations with willingness to tolerate risk. On firm size, we find that there is a large and significant association with risk tolerance as we move from micro </w:t>
      </w:r>
      <w:r w:rsidRPr="007953A8">
        <w:rPr>
          <w:rFonts w:ascii="Times New Roman" w:hAnsi="Times New Roman" w:cs="Times New Roman"/>
          <w:sz w:val="24"/>
          <w:szCs w:val="24"/>
        </w:rPr>
        <w:lastRenderedPageBreak/>
        <w:t>to small accountancy firms, and then to medium-sized accountancy firms. The step change is at its greatest between micro and small accountancy firms. This result is supportive of H1a. On age of firm, we find a negative association with risk tolerance but only for the very oldest class of firms (&gt;20 years old). This evidence is supportive of H1b.</w:t>
      </w:r>
      <w:r w:rsidR="00172365" w:rsidRPr="007953A8">
        <w:rPr>
          <w:rFonts w:ascii="Times New Roman" w:hAnsi="Times New Roman" w:cs="Times New Roman"/>
          <w:sz w:val="24"/>
          <w:szCs w:val="24"/>
        </w:rPr>
        <w:t xml:space="preserve"> </w:t>
      </w:r>
      <w:r w:rsidRPr="007953A8">
        <w:rPr>
          <w:rFonts w:ascii="Times New Roman" w:hAnsi="Times New Roman" w:cs="Times New Roman"/>
          <w:sz w:val="24"/>
          <w:szCs w:val="24"/>
        </w:rPr>
        <w:t>Model 3 reports our findings for managerial innovation.</w:t>
      </w:r>
      <w:r w:rsidR="00130D0A" w:rsidRPr="007953A8">
        <w:rPr>
          <w:rFonts w:ascii="Times New Roman" w:hAnsi="Times New Roman" w:cs="Times New Roman"/>
          <w:sz w:val="24"/>
          <w:szCs w:val="24"/>
        </w:rPr>
        <w:t xml:space="preserve"> Our key findings here are that risk tolerance has a positive and significant association with the adoption of process and managerial innovations. This offers support for H2 and confirms a link between risk and innovation. </w:t>
      </w:r>
    </w:p>
    <w:p w14:paraId="1EA5AF8F" w14:textId="69B5960E" w:rsidR="00462E4D" w:rsidRPr="007953A8" w:rsidRDefault="00462E4D" w:rsidP="0021214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 Consistent with our results for risk and innovation in respect of process and managerial innovation, we also establish a positive association between risk tolerance and product/service innovation. In this instance, the magnitude of the association was much smaller.</w:t>
      </w:r>
      <w:r w:rsidR="004B0BBF" w:rsidRPr="007953A8">
        <w:rPr>
          <w:rFonts w:ascii="Times New Roman" w:hAnsi="Times New Roman" w:cs="Times New Roman"/>
          <w:sz w:val="24"/>
          <w:szCs w:val="24"/>
        </w:rPr>
        <w:t xml:space="preserve"> </w:t>
      </w:r>
      <w:r w:rsidRPr="007953A8">
        <w:rPr>
          <w:rFonts w:ascii="Times New Roman" w:hAnsi="Times New Roman" w:cs="Times New Roman"/>
          <w:sz w:val="24"/>
          <w:szCs w:val="24"/>
        </w:rPr>
        <w:t xml:space="preserve">Our fourth innovation mode (model 5) was the adoption of marketing innovations. We established earlier that this was the innovation mode with the lowest levels of engagement by accountancy practices. Importantly, we reconfirm our previous findings in relation to risk tolerance and innovation adoption, with a clear and positive association between risk and the adoption of marketing innovations. Table </w:t>
      </w:r>
      <w:r w:rsidR="005038B6">
        <w:rPr>
          <w:rFonts w:ascii="Times New Roman" w:hAnsi="Times New Roman" w:cs="Times New Roman"/>
          <w:sz w:val="24"/>
          <w:szCs w:val="24"/>
        </w:rPr>
        <w:t>4</w:t>
      </w:r>
      <w:r w:rsidRPr="007953A8">
        <w:rPr>
          <w:rFonts w:ascii="Times New Roman" w:hAnsi="Times New Roman" w:cs="Times New Roman"/>
          <w:sz w:val="24"/>
          <w:szCs w:val="24"/>
        </w:rPr>
        <w:t xml:space="preserve"> provides our key empirical findings.</w:t>
      </w:r>
    </w:p>
    <w:p w14:paraId="554CBE04" w14:textId="15ABBCEE" w:rsidR="00462E4D" w:rsidRPr="007953A8" w:rsidRDefault="003A1FA6" w:rsidP="007122BB">
      <w:pPr>
        <w:autoSpaceDE w:val="0"/>
        <w:autoSpaceDN w:val="0"/>
        <w:adjustRightInd w:val="0"/>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p>
    <w:p w14:paraId="21395497" w14:textId="24281FC0" w:rsidR="003A1FA6" w:rsidRPr="007953A8" w:rsidRDefault="00B8506A" w:rsidP="007122BB">
      <w:pPr>
        <w:autoSpaceDE w:val="0"/>
        <w:autoSpaceDN w:val="0"/>
        <w:adjustRightInd w:val="0"/>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 xml:space="preserve">Insert </w:t>
      </w:r>
      <w:r w:rsidR="003A1FA6" w:rsidRPr="007953A8">
        <w:rPr>
          <w:rFonts w:ascii="Times New Roman" w:hAnsi="Times New Roman" w:cs="Times New Roman"/>
          <w:sz w:val="24"/>
          <w:szCs w:val="24"/>
        </w:rPr>
        <w:t xml:space="preserve">Table </w:t>
      </w:r>
      <w:r w:rsidR="005038B6">
        <w:rPr>
          <w:rFonts w:ascii="Times New Roman" w:hAnsi="Times New Roman" w:cs="Times New Roman"/>
          <w:sz w:val="24"/>
          <w:szCs w:val="24"/>
        </w:rPr>
        <w:t>4</w:t>
      </w:r>
      <w:r w:rsidR="00846740" w:rsidRPr="007953A8">
        <w:rPr>
          <w:rFonts w:ascii="Times New Roman" w:hAnsi="Times New Roman" w:cs="Times New Roman"/>
          <w:sz w:val="24"/>
          <w:szCs w:val="24"/>
        </w:rPr>
        <w:t xml:space="preserve"> about here</w:t>
      </w:r>
    </w:p>
    <w:p w14:paraId="7CF0E096" w14:textId="7632574F" w:rsidR="00B8506A" w:rsidRPr="007953A8" w:rsidRDefault="00B8506A" w:rsidP="007122BB">
      <w:pPr>
        <w:autoSpaceDE w:val="0"/>
        <w:autoSpaceDN w:val="0"/>
        <w:adjustRightInd w:val="0"/>
        <w:spacing w:line="480" w:lineRule="auto"/>
        <w:jc w:val="center"/>
        <w:rPr>
          <w:rFonts w:ascii="Times New Roman" w:hAnsi="Times New Roman" w:cs="Times New Roman"/>
          <w:sz w:val="24"/>
          <w:szCs w:val="24"/>
        </w:rPr>
      </w:pPr>
      <w:r w:rsidRPr="007953A8">
        <w:rPr>
          <w:rFonts w:ascii="Times New Roman" w:hAnsi="Times New Roman" w:cs="Times New Roman"/>
          <w:sz w:val="24"/>
          <w:szCs w:val="24"/>
        </w:rPr>
        <w:t>--------------------------------------------------</w:t>
      </w:r>
    </w:p>
    <w:p w14:paraId="2DD90BE8" w14:textId="54C3D9F2" w:rsidR="00C840E4" w:rsidRPr="00A12E7B" w:rsidRDefault="00A13603" w:rsidP="00027E16">
      <w:pPr>
        <w:autoSpaceDE w:val="0"/>
        <w:autoSpaceDN w:val="0"/>
        <w:adjustRightInd w:val="0"/>
        <w:spacing w:line="480" w:lineRule="auto"/>
        <w:ind w:firstLine="720"/>
        <w:jc w:val="both"/>
        <w:rPr>
          <w:rFonts w:ascii="Times New Roman" w:hAnsi="Times New Roman" w:cs="Times New Roman"/>
          <w:i/>
          <w:iCs/>
          <w:sz w:val="24"/>
          <w:szCs w:val="24"/>
        </w:rPr>
      </w:pPr>
      <w:r w:rsidRPr="00A12E7B">
        <w:rPr>
          <w:rFonts w:ascii="Times New Roman" w:hAnsi="Times New Roman" w:cs="Times New Roman"/>
          <w:i/>
          <w:iCs/>
          <w:sz w:val="24"/>
          <w:szCs w:val="24"/>
        </w:rPr>
        <w:t>5.1</w:t>
      </w:r>
      <w:r w:rsidR="00A12E7B">
        <w:rPr>
          <w:rFonts w:ascii="Times New Roman" w:hAnsi="Times New Roman" w:cs="Times New Roman"/>
          <w:i/>
          <w:iCs/>
          <w:sz w:val="24"/>
          <w:szCs w:val="24"/>
        </w:rPr>
        <w:t>.</w:t>
      </w:r>
      <w:r w:rsidRPr="00A12E7B">
        <w:rPr>
          <w:rFonts w:ascii="Times New Roman" w:hAnsi="Times New Roman" w:cs="Times New Roman"/>
          <w:i/>
          <w:iCs/>
          <w:sz w:val="24"/>
          <w:szCs w:val="24"/>
        </w:rPr>
        <w:t xml:space="preserve"> </w:t>
      </w:r>
      <w:r w:rsidR="00C840E4" w:rsidRPr="00A12E7B">
        <w:rPr>
          <w:rFonts w:ascii="Times New Roman" w:hAnsi="Times New Roman" w:cs="Times New Roman"/>
          <w:i/>
          <w:iCs/>
          <w:sz w:val="24"/>
          <w:szCs w:val="24"/>
        </w:rPr>
        <w:t>Effect</w:t>
      </w:r>
      <w:r w:rsidR="00210966" w:rsidRPr="00A12E7B">
        <w:rPr>
          <w:rFonts w:ascii="Times New Roman" w:hAnsi="Times New Roman" w:cs="Times New Roman"/>
          <w:i/>
          <w:iCs/>
          <w:sz w:val="24"/>
          <w:szCs w:val="24"/>
        </w:rPr>
        <w:t>s</w:t>
      </w:r>
      <w:r w:rsidR="00C840E4" w:rsidRPr="00A12E7B">
        <w:rPr>
          <w:rFonts w:ascii="Times New Roman" w:hAnsi="Times New Roman" w:cs="Times New Roman"/>
          <w:i/>
          <w:iCs/>
          <w:sz w:val="24"/>
          <w:szCs w:val="24"/>
        </w:rPr>
        <w:t xml:space="preserve"> of control variables</w:t>
      </w:r>
    </w:p>
    <w:p w14:paraId="780076E1" w14:textId="46D5B3D8" w:rsidR="001A4CF0" w:rsidRPr="007953A8" w:rsidRDefault="001A4CF0" w:rsidP="001A4CF0">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Regarding process innovation (</w:t>
      </w:r>
      <w:r w:rsidR="005038B6">
        <w:rPr>
          <w:rFonts w:ascii="Times New Roman" w:hAnsi="Times New Roman" w:cs="Times New Roman"/>
          <w:sz w:val="24"/>
          <w:szCs w:val="24"/>
        </w:rPr>
        <w:t>m</w:t>
      </w:r>
      <w:r w:rsidRPr="007953A8">
        <w:rPr>
          <w:rFonts w:ascii="Times New Roman" w:hAnsi="Times New Roman" w:cs="Times New Roman"/>
          <w:sz w:val="24"/>
          <w:szCs w:val="24"/>
        </w:rPr>
        <w:t xml:space="preserve">odel 2), we find that firm size has a positive association, but only for medium-sized accountancy firms. For age of firm, we find that our middle age class (11-20 years) of firms had a negative association with process innovation, as did our oldest class of firms although the latter association was smaller in magnitude. The size – managerial innovation association (model 3) was much clearer in this instance with an </w:t>
      </w:r>
      <w:r w:rsidRPr="007953A8">
        <w:rPr>
          <w:rFonts w:ascii="Times New Roman" w:hAnsi="Times New Roman" w:cs="Times New Roman"/>
          <w:sz w:val="24"/>
          <w:szCs w:val="24"/>
        </w:rPr>
        <w:lastRenderedPageBreak/>
        <w:t xml:space="preserve">increasingly positive association as we progress through the firm size classes. For age of firm, the general association was negative for managerial innovation. It was also the case that the negative association was of greater magnitude for 11-20 year old firms than for firms &gt;20 years old. In model 4, for age of firm, we find that our middle age class (11-20 years) of firms had a negative association with product/service innovation, but the magnitude was less for our oldest class of firms. </w:t>
      </w:r>
      <w:r w:rsidR="000F6DE9" w:rsidRPr="007953A8">
        <w:rPr>
          <w:rFonts w:ascii="Times New Roman" w:hAnsi="Times New Roman" w:cs="Times New Roman"/>
          <w:sz w:val="24"/>
          <w:szCs w:val="24"/>
        </w:rPr>
        <w:t>On size of firm</w:t>
      </w:r>
      <w:r w:rsidR="00084559" w:rsidRPr="007953A8">
        <w:rPr>
          <w:rFonts w:ascii="Times New Roman" w:hAnsi="Times New Roman" w:cs="Times New Roman"/>
          <w:sz w:val="24"/>
          <w:szCs w:val="24"/>
        </w:rPr>
        <w:t xml:space="preserve"> (model 5)</w:t>
      </w:r>
      <w:r w:rsidR="000F6DE9" w:rsidRPr="007953A8">
        <w:rPr>
          <w:rFonts w:ascii="Times New Roman" w:hAnsi="Times New Roman" w:cs="Times New Roman"/>
          <w:sz w:val="24"/>
          <w:szCs w:val="24"/>
        </w:rPr>
        <w:t>, we find a positive association, but only for medium-sized firms. In relation to firm age, here we find no significant association.</w:t>
      </w:r>
    </w:p>
    <w:p w14:paraId="7AAA946D" w14:textId="3ACA1565" w:rsidR="00C840E4" w:rsidRPr="007953A8" w:rsidRDefault="001A4CF0" w:rsidP="00F70EE2">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Furthermore, i</w:t>
      </w:r>
      <w:r w:rsidR="00C840E4" w:rsidRPr="007953A8">
        <w:rPr>
          <w:rFonts w:ascii="Times New Roman" w:hAnsi="Times New Roman" w:cs="Times New Roman"/>
          <w:sz w:val="24"/>
          <w:szCs w:val="24"/>
        </w:rPr>
        <w:t>n model 1, we find that market competition has a positive significant association with risk tolerance, but membership of different accountancy bodies does not. In model 2, market competition does not have a significant association with a firms’ adoption of new processes; however, accountancy body membership has a positive significant association. We find, in model 3, that membership of professional bodies and market competition were not associated with managerial innovation adoption. Model 4 shows that accountancy body does not have a significant association with product/service innovation while competition has a negative significant association. F</w:t>
      </w:r>
      <w:r w:rsidR="00D41140" w:rsidRPr="007953A8">
        <w:rPr>
          <w:rFonts w:ascii="Times New Roman" w:hAnsi="Times New Roman" w:cs="Times New Roman"/>
          <w:sz w:val="24"/>
          <w:szCs w:val="24"/>
        </w:rPr>
        <w:t>urthermore</w:t>
      </w:r>
      <w:r w:rsidR="00C840E4" w:rsidRPr="007953A8">
        <w:rPr>
          <w:rFonts w:ascii="Times New Roman" w:hAnsi="Times New Roman" w:cs="Times New Roman"/>
          <w:sz w:val="24"/>
          <w:szCs w:val="24"/>
        </w:rPr>
        <w:t>, accountancy body has a positive significant association with marketing innovation whereas competition does not (model 5).</w:t>
      </w:r>
      <w:r w:rsidR="00D41140" w:rsidRPr="007953A8">
        <w:rPr>
          <w:rFonts w:ascii="Times New Roman" w:hAnsi="Times New Roman" w:cs="Times New Roman"/>
          <w:sz w:val="24"/>
          <w:szCs w:val="24"/>
        </w:rPr>
        <w:t xml:space="preserve"> Finally, </w:t>
      </w:r>
      <w:r w:rsidR="00725765" w:rsidRPr="007953A8">
        <w:rPr>
          <w:rFonts w:ascii="Times New Roman" w:hAnsi="Times New Roman" w:cs="Times New Roman"/>
          <w:sz w:val="24"/>
          <w:szCs w:val="24"/>
        </w:rPr>
        <w:t>technology</w:t>
      </w:r>
      <w:r w:rsidR="005E29C0" w:rsidRPr="007953A8">
        <w:rPr>
          <w:rFonts w:ascii="Times New Roman" w:hAnsi="Times New Roman" w:cs="Times New Roman"/>
          <w:sz w:val="24"/>
          <w:szCs w:val="24"/>
        </w:rPr>
        <w:t xml:space="preserve"> </w:t>
      </w:r>
      <w:r w:rsidR="00FC3534" w:rsidRPr="007953A8">
        <w:rPr>
          <w:rFonts w:ascii="Times New Roman" w:hAnsi="Times New Roman" w:cs="Times New Roman"/>
          <w:sz w:val="24"/>
          <w:szCs w:val="24"/>
        </w:rPr>
        <w:t>(new tech adoption policy)</w:t>
      </w:r>
      <w:r w:rsidR="00725765" w:rsidRPr="007953A8">
        <w:rPr>
          <w:rFonts w:ascii="Times New Roman" w:hAnsi="Times New Roman" w:cs="Times New Roman"/>
          <w:sz w:val="24"/>
          <w:szCs w:val="24"/>
        </w:rPr>
        <w:t xml:space="preserve"> has positive significant correlation a</w:t>
      </w:r>
      <w:r w:rsidR="00E3458A" w:rsidRPr="007953A8">
        <w:rPr>
          <w:rFonts w:ascii="Times New Roman" w:hAnsi="Times New Roman" w:cs="Times New Roman"/>
          <w:sz w:val="24"/>
          <w:szCs w:val="24"/>
        </w:rPr>
        <w:t>cross all four innovation mode</w:t>
      </w:r>
      <w:r w:rsidR="00C74819" w:rsidRPr="007953A8">
        <w:rPr>
          <w:rFonts w:ascii="Times New Roman" w:hAnsi="Times New Roman" w:cs="Times New Roman"/>
          <w:sz w:val="24"/>
          <w:szCs w:val="24"/>
        </w:rPr>
        <w:t>s (models 2, 3, 4, &amp; 5).</w:t>
      </w:r>
      <w:r w:rsidR="00601F3E" w:rsidRPr="007953A8">
        <w:rPr>
          <w:rFonts w:ascii="Times New Roman" w:hAnsi="Times New Roman" w:cs="Times New Roman"/>
          <w:sz w:val="24"/>
          <w:szCs w:val="24"/>
        </w:rPr>
        <w:t xml:space="preserve"> These</w:t>
      </w:r>
      <w:r w:rsidR="00BB7E0C" w:rsidRPr="007953A8">
        <w:rPr>
          <w:rFonts w:ascii="Times New Roman" w:hAnsi="Times New Roman" w:cs="Times New Roman"/>
          <w:sz w:val="24"/>
          <w:szCs w:val="24"/>
        </w:rPr>
        <w:t xml:space="preserve"> results are shown in Table </w:t>
      </w:r>
      <w:r w:rsidR="00616A22">
        <w:rPr>
          <w:rFonts w:ascii="Times New Roman" w:hAnsi="Times New Roman" w:cs="Times New Roman"/>
          <w:sz w:val="24"/>
          <w:szCs w:val="24"/>
        </w:rPr>
        <w:t>4</w:t>
      </w:r>
      <w:r w:rsidR="00BB7E0C" w:rsidRPr="007953A8">
        <w:rPr>
          <w:rFonts w:ascii="Times New Roman" w:hAnsi="Times New Roman" w:cs="Times New Roman"/>
          <w:sz w:val="24"/>
          <w:szCs w:val="24"/>
        </w:rPr>
        <w:t>.</w:t>
      </w:r>
    </w:p>
    <w:p w14:paraId="53B0260F" w14:textId="77B0DD7E" w:rsidR="003878B0" w:rsidRPr="007953A8" w:rsidRDefault="003878B0" w:rsidP="00210966">
      <w:pPr>
        <w:pStyle w:val="ListParagraph"/>
        <w:numPr>
          <w:ilvl w:val="0"/>
          <w:numId w:val="1"/>
        </w:numPr>
        <w:autoSpaceDE w:val="0"/>
        <w:autoSpaceDN w:val="0"/>
        <w:adjustRightInd w:val="0"/>
        <w:spacing w:line="480" w:lineRule="auto"/>
        <w:jc w:val="both"/>
        <w:rPr>
          <w:rFonts w:ascii="Times New Roman" w:hAnsi="Times New Roman" w:cs="Times New Roman"/>
          <w:b/>
          <w:bCs/>
          <w:sz w:val="24"/>
          <w:szCs w:val="24"/>
        </w:rPr>
      </w:pPr>
      <w:r w:rsidRPr="007953A8">
        <w:rPr>
          <w:rFonts w:ascii="Times New Roman" w:hAnsi="Times New Roman" w:cs="Times New Roman"/>
          <w:b/>
          <w:bCs/>
          <w:sz w:val="24"/>
          <w:szCs w:val="24"/>
        </w:rPr>
        <w:t>Discussion</w:t>
      </w:r>
    </w:p>
    <w:p w14:paraId="62FC8EE0" w14:textId="5B9BA8B9" w:rsidR="003878B0" w:rsidRPr="007953A8" w:rsidRDefault="003878B0"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We found largely supportive evidence of a positive association between </w:t>
      </w:r>
      <w:r w:rsidR="0032792F" w:rsidRPr="007953A8">
        <w:rPr>
          <w:rFonts w:ascii="Times New Roman" w:hAnsi="Times New Roman" w:cs="Times New Roman"/>
          <w:sz w:val="24"/>
          <w:szCs w:val="24"/>
        </w:rPr>
        <w:t>firm</w:t>
      </w:r>
      <w:r w:rsidRPr="007953A8">
        <w:rPr>
          <w:rFonts w:ascii="Times New Roman" w:hAnsi="Times New Roman" w:cs="Times New Roman"/>
          <w:sz w:val="24"/>
          <w:szCs w:val="24"/>
        </w:rPr>
        <w:t xml:space="preserve"> size and willingness to tolerate risk. The</w:t>
      </w:r>
      <w:r w:rsidR="002C576E" w:rsidRPr="007953A8">
        <w:rPr>
          <w:rFonts w:ascii="Times New Roman" w:hAnsi="Times New Roman" w:cs="Times New Roman"/>
          <w:sz w:val="24"/>
          <w:szCs w:val="24"/>
        </w:rPr>
        <w:t xml:space="preserve"> positive</w:t>
      </w:r>
      <w:r w:rsidRPr="007953A8">
        <w:rPr>
          <w:rFonts w:ascii="Times New Roman" w:hAnsi="Times New Roman" w:cs="Times New Roman"/>
          <w:sz w:val="24"/>
          <w:szCs w:val="24"/>
        </w:rPr>
        <w:t xml:space="preserve"> significant association might suggest that the larger accountancy firms (relatively resource rich) are able to adopt a more </w:t>
      </w:r>
      <w:r w:rsidR="003D74F1" w:rsidRPr="007953A8">
        <w:rPr>
          <w:rFonts w:ascii="Times New Roman" w:hAnsi="Times New Roman" w:cs="Times New Roman"/>
          <w:sz w:val="24"/>
          <w:szCs w:val="24"/>
        </w:rPr>
        <w:t>risk-</w:t>
      </w:r>
      <w:r w:rsidRPr="007953A8">
        <w:rPr>
          <w:rFonts w:ascii="Times New Roman" w:hAnsi="Times New Roman" w:cs="Times New Roman"/>
          <w:sz w:val="24"/>
          <w:szCs w:val="24"/>
        </w:rPr>
        <w:t>tolerant attitude as the consequences of a ‘bad’ outcome</w:t>
      </w:r>
      <w:r w:rsidR="008C587A" w:rsidRPr="007953A8">
        <w:rPr>
          <w:rFonts w:ascii="Times New Roman" w:hAnsi="Times New Roman" w:cs="Times New Roman"/>
          <w:sz w:val="24"/>
          <w:szCs w:val="24"/>
        </w:rPr>
        <w:t xml:space="preserve"> (e.g., De Falco </w:t>
      </w:r>
      <w:r w:rsidR="00784EC1" w:rsidRPr="007953A8">
        <w:rPr>
          <w:rFonts w:ascii="Times New Roman" w:hAnsi="Times New Roman" w:cs="Times New Roman"/>
          <w:sz w:val="24"/>
          <w:szCs w:val="24"/>
        </w:rPr>
        <w:t>&amp;</w:t>
      </w:r>
      <w:r w:rsidR="008C587A" w:rsidRPr="007953A8">
        <w:rPr>
          <w:rFonts w:ascii="Times New Roman" w:hAnsi="Times New Roman" w:cs="Times New Roman"/>
          <w:sz w:val="24"/>
          <w:szCs w:val="24"/>
        </w:rPr>
        <w:t xml:space="preserve"> Renzi, 2015</w:t>
      </w:r>
      <w:r w:rsidR="0010096D" w:rsidRPr="007953A8">
        <w:rPr>
          <w:rFonts w:ascii="Times New Roman" w:hAnsi="Times New Roman" w:cs="Times New Roman"/>
          <w:sz w:val="24"/>
          <w:szCs w:val="24"/>
        </w:rPr>
        <w:t xml:space="preserve">; Tavassoli </w:t>
      </w:r>
      <w:r w:rsidR="00303815" w:rsidRPr="007953A8">
        <w:rPr>
          <w:rFonts w:ascii="Times New Roman" w:hAnsi="Times New Roman" w:cs="Times New Roman"/>
          <w:sz w:val="24"/>
          <w:szCs w:val="24"/>
        </w:rPr>
        <w:t>&amp;</w:t>
      </w:r>
      <w:r w:rsidR="0010096D" w:rsidRPr="007953A8">
        <w:rPr>
          <w:rFonts w:ascii="Times New Roman" w:hAnsi="Times New Roman" w:cs="Times New Roman"/>
          <w:sz w:val="24"/>
          <w:szCs w:val="24"/>
        </w:rPr>
        <w:t xml:space="preserve"> Karlsson</w:t>
      </w:r>
      <w:r w:rsidR="0056277A" w:rsidRPr="007953A8">
        <w:rPr>
          <w:rFonts w:ascii="Times New Roman" w:hAnsi="Times New Roman" w:cs="Times New Roman"/>
          <w:sz w:val="24"/>
          <w:szCs w:val="24"/>
        </w:rPr>
        <w:t>, 2015</w:t>
      </w:r>
      <w:r w:rsidR="008C587A" w:rsidRPr="007953A8">
        <w:rPr>
          <w:rFonts w:ascii="Times New Roman" w:hAnsi="Times New Roman" w:cs="Times New Roman"/>
          <w:sz w:val="24"/>
          <w:szCs w:val="24"/>
        </w:rPr>
        <w:t>)</w:t>
      </w:r>
      <w:r w:rsidRPr="007953A8">
        <w:rPr>
          <w:rFonts w:ascii="Times New Roman" w:hAnsi="Times New Roman" w:cs="Times New Roman"/>
          <w:sz w:val="24"/>
          <w:szCs w:val="24"/>
        </w:rPr>
        <w:t xml:space="preserve"> from risky </w:t>
      </w:r>
      <w:r w:rsidR="00FA405F" w:rsidRPr="007953A8">
        <w:rPr>
          <w:rFonts w:ascii="Times New Roman" w:hAnsi="Times New Roman" w:cs="Times New Roman"/>
          <w:sz w:val="24"/>
          <w:szCs w:val="24"/>
        </w:rPr>
        <w:t>behaviors</w:t>
      </w:r>
      <w:r w:rsidRPr="007953A8">
        <w:rPr>
          <w:rFonts w:ascii="Times New Roman" w:hAnsi="Times New Roman" w:cs="Times New Roman"/>
          <w:sz w:val="24"/>
          <w:szCs w:val="24"/>
        </w:rPr>
        <w:t xml:space="preserve"> may not be as critical. Such risk-toleran</w:t>
      </w:r>
      <w:r w:rsidR="00F9794F" w:rsidRPr="007953A8">
        <w:rPr>
          <w:rFonts w:ascii="Times New Roman" w:hAnsi="Times New Roman" w:cs="Times New Roman"/>
          <w:sz w:val="24"/>
          <w:szCs w:val="24"/>
        </w:rPr>
        <w:t>ce</w:t>
      </w:r>
      <w:r w:rsidRPr="007953A8">
        <w:rPr>
          <w:rFonts w:ascii="Times New Roman" w:hAnsi="Times New Roman" w:cs="Times New Roman"/>
          <w:sz w:val="24"/>
          <w:szCs w:val="24"/>
        </w:rPr>
        <w:t xml:space="preserve"> could be the result of </w:t>
      </w:r>
      <w:r w:rsidRPr="007953A8">
        <w:rPr>
          <w:rFonts w:ascii="Times New Roman" w:hAnsi="Times New Roman" w:cs="Times New Roman"/>
          <w:sz w:val="24"/>
          <w:szCs w:val="24"/>
        </w:rPr>
        <w:lastRenderedPageBreak/>
        <w:t>accounting professionals’ desire to move from the traditional methods employed in executing their mandatory and routine functions (see Guthrie &amp; Parker</w:t>
      </w:r>
      <w:r w:rsidR="00303815" w:rsidRPr="007953A8">
        <w:rPr>
          <w:rFonts w:ascii="Times New Roman" w:hAnsi="Times New Roman" w:cs="Times New Roman"/>
          <w:sz w:val="24"/>
          <w:szCs w:val="24"/>
        </w:rPr>
        <w:t>,</w:t>
      </w:r>
      <w:r w:rsidRPr="007953A8">
        <w:rPr>
          <w:rFonts w:ascii="Times New Roman" w:hAnsi="Times New Roman" w:cs="Times New Roman"/>
          <w:sz w:val="24"/>
          <w:szCs w:val="24"/>
        </w:rPr>
        <w:t xml:space="preserve"> 2016). For instance, some</w:t>
      </w:r>
      <w:r w:rsidR="00AC02F9" w:rsidRPr="007953A8">
        <w:rPr>
          <w:rFonts w:ascii="Times New Roman" w:hAnsi="Times New Roman" w:cs="Times New Roman"/>
          <w:sz w:val="24"/>
          <w:szCs w:val="24"/>
        </w:rPr>
        <w:t xml:space="preserve"> resource rich</w:t>
      </w:r>
      <w:r w:rsidRPr="007953A8">
        <w:rPr>
          <w:rFonts w:ascii="Times New Roman" w:hAnsi="Times New Roman" w:cs="Times New Roman"/>
          <w:sz w:val="24"/>
          <w:szCs w:val="24"/>
        </w:rPr>
        <w:t xml:space="preserve"> accountancy firms have taken risk to implement automation throughout the audit process (Elliott, 1998) to facilitate continuous auditing and develop real time assurance (Chan</w:t>
      </w:r>
      <w:r w:rsidR="00303815" w:rsidRPr="007953A8">
        <w:rPr>
          <w:rFonts w:ascii="Times New Roman" w:hAnsi="Times New Roman" w:cs="Times New Roman"/>
          <w:sz w:val="24"/>
          <w:szCs w:val="24"/>
        </w:rPr>
        <w:t xml:space="preserve"> &amp;</w:t>
      </w:r>
      <w:r w:rsidRPr="007953A8">
        <w:rPr>
          <w:rFonts w:ascii="Times New Roman" w:hAnsi="Times New Roman" w:cs="Times New Roman"/>
          <w:sz w:val="24"/>
          <w:szCs w:val="24"/>
        </w:rPr>
        <w:t xml:space="preserve"> Vasarhelvi</w:t>
      </w:r>
      <w:r w:rsidR="00303815" w:rsidRPr="007953A8">
        <w:rPr>
          <w:rFonts w:ascii="Times New Roman" w:hAnsi="Times New Roman" w:cs="Times New Roman"/>
          <w:sz w:val="24"/>
          <w:szCs w:val="24"/>
        </w:rPr>
        <w:t>,</w:t>
      </w:r>
      <w:r w:rsidRPr="007953A8">
        <w:rPr>
          <w:rFonts w:ascii="Times New Roman" w:hAnsi="Times New Roman" w:cs="Times New Roman"/>
          <w:sz w:val="24"/>
          <w:szCs w:val="24"/>
        </w:rPr>
        <w:t xml:space="preserve"> 2011).  </w:t>
      </w:r>
    </w:p>
    <w:p w14:paraId="02BDF590" w14:textId="753D6655" w:rsidR="003878B0" w:rsidRPr="007953A8" w:rsidRDefault="00767A78"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W</w:t>
      </w:r>
      <w:r w:rsidR="003878B0" w:rsidRPr="007953A8">
        <w:rPr>
          <w:rFonts w:ascii="Times New Roman" w:hAnsi="Times New Roman" w:cs="Times New Roman"/>
          <w:sz w:val="24"/>
          <w:szCs w:val="24"/>
        </w:rPr>
        <w:t>e find supportive evidence that the association between firm age and risk</w:t>
      </w:r>
      <w:r w:rsidR="00462A34" w:rsidRPr="007953A8">
        <w:rPr>
          <w:rFonts w:ascii="Times New Roman" w:hAnsi="Times New Roman" w:cs="Times New Roman"/>
          <w:sz w:val="24"/>
          <w:szCs w:val="24"/>
        </w:rPr>
        <w:t xml:space="preserve"> tolerance</w:t>
      </w:r>
      <w:r w:rsidR="003878B0" w:rsidRPr="007953A8">
        <w:rPr>
          <w:rFonts w:ascii="Times New Roman" w:hAnsi="Times New Roman" w:cs="Times New Roman"/>
          <w:sz w:val="24"/>
          <w:szCs w:val="24"/>
        </w:rPr>
        <w:t xml:space="preserve"> is negative, but only really clear-cut evidence for our very oldest class of very well-established firms</w:t>
      </w:r>
      <w:r w:rsidR="00C42E25" w:rsidRPr="007953A8">
        <w:rPr>
          <w:rFonts w:ascii="Times New Roman" w:hAnsi="Times New Roman" w:cs="Times New Roman"/>
          <w:sz w:val="24"/>
          <w:szCs w:val="24"/>
        </w:rPr>
        <w:t xml:space="preserve">. In short, younger firms are more risk-loving and dynamic than older firms where the appetite for risk is often quashed by </w:t>
      </w:r>
      <w:r w:rsidR="00FA405F" w:rsidRPr="007953A8">
        <w:rPr>
          <w:rFonts w:ascii="Times New Roman" w:hAnsi="Times New Roman" w:cs="Times New Roman"/>
          <w:sz w:val="24"/>
          <w:szCs w:val="24"/>
        </w:rPr>
        <w:t>formalized</w:t>
      </w:r>
      <w:r w:rsidR="00C42E25" w:rsidRPr="007953A8">
        <w:rPr>
          <w:rFonts w:ascii="Times New Roman" w:hAnsi="Times New Roman" w:cs="Times New Roman"/>
          <w:sz w:val="24"/>
          <w:szCs w:val="24"/>
        </w:rPr>
        <w:t xml:space="preserve"> routines and procedures</w:t>
      </w:r>
      <w:r w:rsidR="003878B0" w:rsidRPr="007953A8">
        <w:rPr>
          <w:rFonts w:ascii="Times New Roman" w:hAnsi="Times New Roman" w:cs="Times New Roman"/>
          <w:sz w:val="24"/>
          <w:szCs w:val="24"/>
        </w:rPr>
        <w:t xml:space="preserve">. The negative association between firm age and risk tolerance is consistent with the loss of entrepreneurial dynamism as firms’ age and a shift to a more structured and </w:t>
      </w:r>
      <w:r w:rsidR="00FA405F" w:rsidRPr="007953A8">
        <w:rPr>
          <w:rFonts w:ascii="Times New Roman" w:hAnsi="Times New Roman" w:cs="Times New Roman"/>
          <w:sz w:val="24"/>
          <w:szCs w:val="24"/>
        </w:rPr>
        <w:t>formalized</w:t>
      </w:r>
      <w:r w:rsidR="003878B0" w:rsidRPr="007953A8">
        <w:rPr>
          <w:rFonts w:ascii="Times New Roman" w:hAnsi="Times New Roman" w:cs="Times New Roman"/>
          <w:sz w:val="24"/>
          <w:szCs w:val="24"/>
        </w:rPr>
        <w:t xml:space="preserve">, and bureaucratic, management structure (Battisti </w:t>
      </w:r>
      <w:r w:rsidR="00665B10" w:rsidRPr="007953A8">
        <w:rPr>
          <w:rFonts w:ascii="Times New Roman" w:hAnsi="Times New Roman" w:cs="Times New Roman"/>
          <w:sz w:val="24"/>
          <w:szCs w:val="24"/>
        </w:rPr>
        <w:t>&amp;</w:t>
      </w:r>
      <w:r w:rsidR="003878B0" w:rsidRPr="007953A8">
        <w:rPr>
          <w:rFonts w:ascii="Times New Roman" w:hAnsi="Times New Roman" w:cs="Times New Roman"/>
          <w:sz w:val="24"/>
          <w:szCs w:val="24"/>
        </w:rPr>
        <w:t xml:space="preserve"> Deakins, 2017). </w:t>
      </w:r>
    </w:p>
    <w:p w14:paraId="3E7CB00E" w14:textId="2B51D76E" w:rsidR="003878B0" w:rsidRPr="007953A8" w:rsidRDefault="003878B0"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Our core hypothesis, that risk tolerance is positively associated with innovation, was empirically supported across all four innovation modes, although the association was strongest for process innovation and weakest for product/service innovation. This result support</w:t>
      </w:r>
      <w:r w:rsidR="004359E9" w:rsidRPr="007953A8">
        <w:rPr>
          <w:rFonts w:ascii="Times New Roman" w:hAnsi="Times New Roman" w:cs="Times New Roman"/>
          <w:sz w:val="24"/>
          <w:szCs w:val="24"/>
        </w:rPr>
        <w:t>s</w:t>
      </w:r>
      <w:r w:rsidRPr="007953A8">
        <w:rPr>
          <w:rFonts w:ascii="Times New Roman" w:hAnsi="Times New Roman" w:cs="Times New Roman"/>
          <w:sz w:val="24"/>
          <w:szCs w:val="24"/>
        </w:rPr>
        <w:t xml:space="preserve"> Faccio</w:t>
      </w:r>
      <w:r w:rsidR="00F33737" w:rsidRPr="007953A8">
        <w:rPr>
          <w:rFonts w:ascii="Times New Roman" w:hAnsi="Times New Roman" w:cs="Times New Roman"/>
          <w:sz w:val="24"/>
          <w:szCs w:val="24"/>
        </w:rPr>
        <w:t xml:space="preserve"> et al. </w:t>
      </w:r>
      <w:r w:rsidRPr="007953A8">
        <w:rPr>
          <w:rFonts w:ascii="Times New Roman" w:hAnsi="Times New Roman" w:cs="Times New Roman"/>
          <w:sz w:val="24"/>
          <w:szCs w:val="24"/>
        </w:rPr>
        <w:t>(2011) who posit that identification and advancement of activities that contribute to achieving the long-term objectives of the firm are facilitated by the manager’s</w:t>
      </w:r>
      <w:r w:rsidR="00474A0B" w:rsidRPr="007953A8">
        <w:rPr>
          <w:rFonts w:ascii="Times New Roman" w:hAnsi="Times New Roman" w:cs="Times New Roman"/>
          <w:sz w:val="24"/>
          <w:szCs w:val="24"/>
        </w:rPr>
        <w:t xml:space="preserve"> (accountant’s)</w:t>
      </w:r>
      <w:r w:rsidRPr="007953A8">
        <w:rPr>
          <w:rFonts w:ascii="Times New Roman" w:hAnsi="Times New Roman" w:cs="Times New Roman"/>
          <w:sz w:val="24"/>
          <w:szCs w:val="24"/>
        </w:rPr>
        <w:t xml:space="preserve"> risk-taking</w:t>
      </w:r>
      <w:r w:rsidR="004359E9" w:rsidRPr="007953A8">
        <w:rPr>
          <w:rFonts w:ascii="Times New Roman" w:hAnsi="Times New Roman" w:cs="Times New Roman"/>
          <w:sz w:val="24"/>
          <w:szCs w:val="24"/>
        </w:rPr>
        <w:t>. S</w:t>
      </w:r>
      <w:r w:rsidRPr="007953A8">
        <w:rPr>
          <w:rFonts w:ascii="Times New Roman" w:hAnsi="Times New Roman" w:cs="Times New Roman"/>
          <w:sz w:val="24"/>
          <w:szCs w:val="24"/>
        </w:rPr>
        <w:t>uch managers</w:t>
      </w:r>
      <w:r w:rsidR="008C2932" w:rsidRPr="007953A8">
        <w:rPr>
          <w:rFonts w:ascii="Times New Roman" w:hAnsi="Times New Roman" w:cs="Times New Roman"/>
          <w:sz w:val="24"/>
          <w:szCs w:val="24"/>
        </w:rPr>
        <w:t>/accountants</w:t>
      </w:r>
      <w:r w:rsidRPr="007953A8">
        <w:rPr>
          <w:rFonts w:ascii="Times New Roman" w:hAnsi="Times New Roman" w:cs="Times New Roman"/>
          <w:sz w:val="24"/>
          <w:szCs w:val="24"/>
        </w:rPr>
        <w:t xml:space="preserve"> </w:t>
      </w:r>
      <w:r w:rsidR="00B83062" w:rsidRPr="007953A8">
        <w:rPr>
          <w:rFonts w:ascii="Times New Roman" w:hAnsi="Times New Roman" w:cs="Times New Roman"/>
          <w:sz w:val="24"/>
          <w:szCs w:val="24"/>
        </w:rPr>
        <w:t>are</w:t>
      </w:r>
      <w:r w:rsidRPr="007953A8">
        <w:rPr>
          <w:rFonts w:ascii="Times New Roman" w:hAnsi="Times New Roman" w:cs="Times New Roman"/>
          <w:sz w:val="24"/>
          <w:szCs w:val="24"/>
        </w:rPr>
        <w:t xml:space="preserve"> more tolerant to innovation risk, with greater confidence in successful completion of innovation projects (e.g., Simon </w:t>
      </w:r>
      <w:r w:rsidR="00BD6A9F" w:rsidRPr="007953A8">
        <w:rPr>
          <w:rFonts w:ascii="Times New Roman" w:hAnsi="Times New Roman" w:cs="Times New Roman"/>
          <w:sz w:val="24"/>
          <w:szCs w:val="24"/>
        </w:rPr>
        <w:t>&amp;</w:t>
      </w:r>
      <w:r w:rsidRPr="007953A8">
        <w:rPr>
          <w:rFonts w:ascii="Times New Roman" w:hAnsi="Times New Roman" w:cs="Times New Roman"/>
          <w:sz w:val="24"/>
          <w:szCs w:val="24"/>
        </w:rPr>
        <w:t xml:space="preserve"> Houghton</w:t>
      </w:r>
      <w:r w:rsidR="00BD6A9F" w:rsidRPr="007953A8">
        <w:rPr>
          <w:rFonts w:ascii="Times New Roman" w:hAnsi="Times New Roman" w:cs="Times New Roman"/>
          <w:sz w:val="24"/>
          <w:szCs w:val="24"/>
        </w:rPr>
        <w:t>,</w:t>
      </w:r>
      <w:r w:rsidRPr="007953A8">
        <w:rPr>
          <w:rFonts w:ascii="Times New Roman" w:hAnsi="Times New Roman" w:cs="Times New Roman"/>
          <w:sz w:val="24"/>
          <w:szCs w:val="24"/>
        </w:rPr>
        <w:t xml:space="preserve"> 2003</w:t>
      </w:r>
      <w:r w:rsidR="00364030" w:rsidRPr="007953A8">
        <w:rPr>
          <w:rFonts w:ascii="Times New Roman" w:hAnsi="Times New Roman" w:cs="Times New Roman"/>
          <w:sz w:val="24"/>
          <w:szCs w:val="24"/>
        </w:rPr>
        <w:t>; Hiebl et al., 2017;</w:t>
      </w:r>
      <w:r w:rsidR="00C83998" w:rsidRPr="007953A8">
        <w:rPr>
          <w:rFonts w:ascii="Times New Roman" w:hAnsi="Times New Roman" w:cs="Times New Roman"/>
          <w:sz w:val="24"/>
          <w:szCs w:val="24"/>
        </w:rPr>
        <w:t xml:space="preserve"> Weigel et al., 2023</w:t>
      </w:r>
      <w:r w:rsidRPr="007953A8">
        <w:rPr>
          <w:rFonts w:ascii="Times New Roman" w:hAnsi="Times New Roman" w:cs="Times New Roman"/>
          <w:sz w:val="24"/>
          <w:szCs w:val="24"/>
        </w:rPr>
        <w:t>)</w:t>
      </w:r>
      <w:r w:rsidR="005F5B39">
        <w:rPr>
          <w:rFonts w:ascii="Times New Roman" w:hAnsi="Times New Roman" w:cs="Times New Roman"/>
          <w:sz w:val="24"/>
          <w:szCs w:val="24"/>
        </w:rPr>
        <w:t xml:space="preserve">, </w:t>
      </w:r>
      <w:r w:rsidR="005F5B39" w:rsidRPr="005F5B39">
        <w:rPr>
          <w:rFonts w:ascii="Times New Roman" w:hAnsi="Times New Roman" w:cs="Times New Roman"/>
          <w:color w:val="0000FF"/>
          <w:sz w:val="24"/>
          <w:szCs w:val="24"/>
        </w:rPr>
        <w:t>a foundation for</w:t>
      </w:r>
      <w:r w:rsidR="00897C3E" w:rsidRPr="007953A8">
        <w:rPr>
          <w:rFonts w:ascii="Times New Roman" w:hAnsi="Times New Roman" w:cs="Times New Roman"/>
          <w:sz w:val="24"/>
          <w:szCs w:val="24"/>
        </w:rPr>
        <w:t xml:space="preserve"> managerial innovation.</w:t>
      </w:r>
      <w:r w:rsidR="00880234" w:rsidRPr="007953A8">
        <w:rPr>
          <w:rFonts w:ascii="Times New Roman" w:hAnsi="Times New Roman" w:cs="Times New Roman"/>
          <w:sz w:val="24"/>
          <w:szCs w:val="24"/>
        </w:rPr>
        <w:t xml:space="preserve"> </w:t>
      </w:r>
      <w:r w:rsidR="00D93FD4" w:rsidRPr="007953A8">
        <w:rPr>
          <w:rFonts w:ascii="Times New Roman" w:hAnsi="Times New Roman" w:cs="Times New Roman"/>
          <w:sz w:val="24"/>
          <w:szCs w:val="24"/>
        </w:rPr>
        <w:t>This is important for process, product</w:t>
      </w:r>
      <w:r w:rsidR="00194BDB" w:rsidRPr="007953A8">
        <w:rPr>
          <w:rFonts w:ascii="Times New Roman" w:hAnsi="Times New Roman" w:cs="Times New Roman"/>
          <w:sz w:val="24"/>
          <w:szCs w:val="24"/>
        </w:rPr>
        <w:t>,</w:t>
      </w:r>
      <w:r w:rsidR="00D93FD4" w:rsidRPr="007953A8">
        <w:rPr>
          <w:rFonts w:ascii="Times New Roman" w:hAnsi="Times New Roman" w:cs="Times New Roman"/>
          <w:sz w:val="24"/>
          <w:szCs w:val="24"/>
        </w:rPr>
        <w:t xml:space="preserve"> and service </w:t>
      </w:r>
      <w:r w:rsidR="00194BDB" w:rsidRPr="007953A8">
        <w:rPr>
          <w:rFonts w:ascii="Times New Roman" w:hAnsi="Times New Roman" w:cs="Times New Roman"/>
          <w:sz w:val="24"/>
          <w:szCs w:val="24"/>
        </w:rPr>
        <w:t>innovation by SMAPS.</w:t>
      </w:r>
      <w:r w:rsidR="0085463F" w:rsidRPr="007953A8">
        <w:rPr>
          <w:rFonts w:ascii="Times New Roman" w:hAnsi="Times New Roman" w:cs="Times New Roman"/>
          <w:sz w:val="24"/>
          <w:szCs w:val="24"/>
        </w:rPr>
        <w:t xml:space="preserve"> We suggest that this is akin </w:t>
      </w:r>
      <w:r w:rsidR="0089688F" w:rsidRPr="007953A8">
        <w:rPr>
          <w:rFonts w:ascii="Times New Roman" w:hAnsi="Times New Roman" w:cs="Times New Roman"/>
          <w:sz w:val="24"/>
          <w:szCs w:val="24"/>
        </w:rPr>
        <w:t xml:space="preserve">to the passionate interest </w:t>
      </w:r>
      <w:r w:rsidR="005F10E8" w:rsidRPr="007953A8">
        <w:rPr>
          <w:rFonts w:ascii="Times New Roman" w:hAnsi="Times New Roman" w:cs="Times New Roman"/>
          <w:sz w:val="24"/>
          <w:szCs w:val="24"/>
        </w:rPr>
        <w:t>of owners-managers as a driver</w:t>
      </w:r>
      <w:r w:rsidR="0007605E" w:rsidRPr="007953A8">
        <w:rPr>
          <w:rFonts w:ascii="Times New Roman" w:hAnsi="Times New Roman" w:cs="Times New Roman"/>
          <w:sz w:val="24"/>
          <w:szCs w:val="24"/>
        </w:rPr>
        <w:t xml:space="preserve"> of innovation in SMAPs (see e.g., Car</w:t>
      </w:r>
      <w:r w:rsidR="004246DD" w:rsidRPr="007953A8">
        <w:rPr>
          <w:rFonts w:ascii="Times New Roman" w:hAnsi="Times New Roman" w:cs="Times New Roman"/>
          <w:sz w:val="24"/>
          <w:szCs w:val="24"/>
        </w:rPr>
        <w:t>lsson-Wall</w:t>
      </w:r>
      <w:r w:rsidR="00B97EBE" w:rsidRPr="007953A8">
        <w:rPr>
          <w:rFonts w:ascii="Times New Roman" w:hAnsi="Times New Roman" w:cs="Times New Roman"/>
          <w:sz w:val="24"/>
          <w:szCs w:val="24"/>
        </w:rPr>
        <w:t xml:space="preserve"> et al.</w:t>
      </w:r>
      <w:r w:rsidR="00C35368" w:rsidRPr="007953A8">
        <w:rPr>
          <w:rFonts w:ascii="Times New Roman" w:hAnsi="Times New Roman" w:cs="Times New Roman"/>
          <w:sz w:val="24"/>
          <w:szCs w:val="24"/>
        </w:rPr>
        <w:t>,</w:t>
      </w:r>
      <w:r w:rsidR="004246DD" w:rsidRPr="007953A8">
        <w:rPr>
          <w:rFonts w:ascii="Times New Roman" w:hAnsi="Times New Roman" w:cs="Times New Roman"/>
          <w:sz w:val="24"/>
          <w:szCs w:val="24"/>
        </w:rPr>
        <w:t xml:space="preserve"> 2020).</w:t>
      </w:r>
    </w:p>
    <w:p w14:paraId="7FF86DF0" w14:textId="4A6F9B6A" w:rsidR="00DF4CE1" w:rsidRPr="007953A8" w:rsidRDefault="00D21559" w:rsidP="00DF4CE1">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lastRenderedPageBreak/>
        <w:t>Furthermore, we</w:t>
      </w:r>
      <w:r w:rsidR="00DF4CE1" w:rsidRPr="007953A8">
        <w:rPr>
          <w:rFonts w:ascii="Times New Roman" w:hAnsi="Times New Roman" w:cs="Times New Roman"/>
          <w:sz w:val="24"/>
          <w:szCs w:val="24"/>
        </w:rPr>
        <w:t xml:space="preserve"> find that risk tolerance has a positive and significant association with the adoption of process and managerial innovations. This finding is consistent with Naranjo-Gil</w:t>
      </w:r>
      <w:r w:rsidR="00B97EBE" w:rsidRPr="007953A8">
        <w:rPr>
          <w:rFonts w:ascii="Times New Roman" w:hAnsi="Times New Roman" w:cs="Times New Roman"/>
          <w:sz w:val="24"/>
          <w:szCs w:val="24"/>
        </w:rPr>
        <w:t xml:space="preserve"> et al. </w:t>
      </w:r>
      <w:r w:rsidR="00DF4CE1" w:rsidRPr="007953A8">
        <w:rPr>
          <w:rFonts w:ascii="Times New Roman" w:hAnsi="Times New Roman" w:cs="Times New Roman"/>
          <w:sz w:val="24"/>
          <w:szCs w:val="24"/>
        </w:rPr>
        <w:t>(2009) who argue that adoption of MAS innovation and change is a function of rational decision-making process and institutional pressures. It is also consistent with Pasch’s (2019) view that adoption of MAS to focus on decision-making is an aspect of exploratory innovation.</w:t>
      </w:r>
    </w:p>
    <w:p w14:paraId="69D31355" w14:textId="1CB8D06F" w:rsidR="003878B0" w:rsidRPr="007953A8" w:rsidRDefault="00715442"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W</w:t>
      </w:r>
      <w:r w:rsidR="003878B0" w:rsidRPr="007953A8">
        <w:rPr>
          <w:rFonts w:ascii="Times New Roman" w:hAnsi="Times New Roman" w:cs="Times New Roman"/>
          <w:sz w:val="24"/>
          <w:szCs w:val="24"/>
        </w:rPr>
        <w:t xml:space="preserve">e find that the </w:t>
      </w:r>
      <w:r w:rsidR="00FD0C85" w:rsidRPr="007953A8">
        <w:rPr>
          <w:rFonts w:ascii="Times New Roman" w:hAnsi="Times New Roman" w:cs="Times New Roman"/>
          <w:sz w:val="24"/>
          <w:szCs w:val="24"/>
        </w:rPr>
        <w:t xml:space="preserve">firm </w:t>
      </w:r>
      <w:r w:rsidR="003878B0" w:rsidRPr="007953A8">
        <w:rPr>
          <w:rFonts w:ascii="Times New Roman" w:hAnsi="Times New Roman" w:cs="Times New Roman"/>
          <w:sz w:val="24"/>
          <w:szCs w:val="24"/>
        </w:rPr>
        <w:t xml:space="preserve">size – managerial innovation association was increasingly positive as we progress through the firm size classes. </w:t>
      </w:r>
      <w:r w:rsidR="0032131C" w:rsidRPr="007953A8">
        <w:rPr>
          <w:rFonts w:ascii="Times New Roman" w:hAnsi="Times New Roman" w:cs="Times New Roman"/>
          <w:sz w:val="24"/>
          <w:szCs w:val="24"/>
        </w:rPr>
        <w:t>Although th</w:t>
      </w:r>
      <w:r w:rsidR="008F26E0" w:rsidRPr="007953A8">
        <w:rPr>
          <w:rFonts w:ascii="Times New Roman" w:hAnsi="Times New Roman" w:cs="Times New Roman"/>
          <w:sz w:val="24"/>
          <w:szCs w:val="24"/>
        </w:rPr>
        <w:t>is finding</w:t>
      </w:r>
      <w:r w:rsidR="003878B0" w:rsidRPr="007953A8">
        <w:rPr>
          <w:rFonts w:ascii="Times New Roman" w:hAnsi="Times New Roman" w:cs="Times New Roman"/>
          <w:sz w:val="24"/>
          <w:szCs w:val="24"/>
        </w:rPr>
        <w:t xml:space="preserve"> </w:t>
      </w:r>
      <w:r w:rsidR="008F26E0" w:rsidRPr="007953A8">
        <w:rPr>
          <w:rFonts w:ascii="Times New Roman" w:hAnsi="Times New Roman" w:cs="Times New Roman"/>
          <w:sz w:val="24"/>
          <w:szCs w:val="24"/>
        </w:rPr>
        <w:t xml:space="preserve">is </w:t>
      </w:r>
      <w:r w:rsidR="00B50A27" w:rsidRPr="007953A8">
        <w:rPr>
          <w:rFonts w:ascii="Times New Roman" w:hAnsi="Times New Roman" w:cs="Times New Roman"/>
          <w:sz w:val="24"/>
          <w:szCs w:val="24"/>
        </w:rPr>
        <w:t xml:space="preserve">consistent with </w:t>
      </w:r>
      <w:r w:rsidR="00B60890" w:rsidRPr="007953A8">
        <w:rPr>
          <w:rFonts w:ascii="Times New Roman" w:hAnsi="Times New Roman" w:cs="Times New Roman"/>
          <w:sz w:val="24"/>
          <w:szCs w:val="24"/>
        </w:rPr>
        <w:t>Hadjimanolis’s (1999)</w:t>
      </w:r>
      <w:r w:rsidR="00EE6F37" w:rsidRPr="007953A8">
        <w:rPr>
          <w:rFonts w:ascii="Times New Roman" w:hAnsi="Times New Roman" w:cs="Times New Roman"/>
          <w:sz w:val="24"/>
          <w:szCs w:val="24"/>
        </w:rPr>
        <w:t xml:space="preserve"> </w:t>
      </w:r>
      <w:r w:rsidR="00FF1734" w:rsidRPr="007953A8">
        <w:rPr>
          <w:rFonts w:ascii="Times New Roman" w:hAnsi="Times New Roman" w:cs="Times New Roman"/>
          <w:sz w:val="24"/>
          <w:szCs w:val="24"/>
        </w:rPr>
        <w:t>view that resource-strapped</w:t>
      </w:r>
      <w:r w:rsidR="006F26F0" w:rsidRPr="007953A8">
        <w:rPr>
          <w:rFonts w:ascii="Times New Roman" w:hAnsi="Times New Roman" w:cs="Times New Roman"/>
          <w:sz w:val="24"/>
          <w:szCs w:val="24"/>
        </w:rPr>
        <w:t xml:space="preserve"> firms are limited</w:t>
      </w:r>
      <w:r w:rsidR="00B036A3" w:rsidRPr="007953A8">
        <w:rPr>
          <w:rFonts w:ascii="Times New Roman" w:hAnsi="Times New Roman" w:cs="Times New Roman"/>
          <w:sz w:val="24"/>
          <w:szCs w:val="24"/>
        </w:rPr>
        <w:t xml:space="preserve"> in</w:t>
      </w:r>
      <w:r w:rsidR="006F26F0" w:rsidRPr="007953A8">
        <w:rPr>
          <w:rFonts w:ascii="Times New Roman" w:hAnsi="Times New Roman" w:cs="Times New Roman"/>
          <w:sz w:val="24"/>
          <w:szCs w:val="24"/>
        </w:rPr>
        <w:t xml:space="preserve"> innovation</w:t>
      </w:r>
      <w:r w:rsidR="003878B0" w:rsidRPr="007953A8">
        <w:rPr>
          <w:rFonts w:ascii="Times New Roman" w:hAnsi="Times New Roman" w:cs="Times New Roman"/>
          <w:sz w:val="24"/>
          <w:szCs w:val="24"/>
        </w:rPr>
        <w:t>.</w:t>
      </w:r>
      <w:r w:rsidRPr="007953A8">
        <w:rPr>
          <w:rFonts w:ascii="Times New Roman" w:hAnsi="Times New Roman" w:cs="Times New Roman"/>
          <w:sz w:val="24"/>
          <w:szCs w:val="24"/>
        </w:rPr>
        <w:t xml:space="preserve"> </w:t>
      </w:r>
      <w:r w:rsidR="003878B0" w:rsidRPr="007953A8">
        <w:rPr>
          <w:rFonts w:ascii="Times New Roman" w:hAnsi="Times New Roman" w:cs="Times New Roman"/>
          <w:sz w:val="24"/>
          <w:szCs w:val="24"/>
        </w:rPr>
        <w:t xml:space="preserve">In model 4, for age of firm, we find that our middle age class (11-20 years) of firms had a negative association with product/service innovation but not our oldest class of firms. </w:t>
      </w:r>
      <w:r w:rsidR="0038083D" w:rsidRPr="007953A8">
        <w:rPr>
          <w:rFonts w:ascii="Times New Roman" w:hAnsi="Times New Roman" w:cs="Times New Roman"/>
          <w:sz w:val="24"/>
          <w:szCs w:val="24"/>
        </w:rPr>
        <w:t>Our</w:t>
      </w:r>
      <w:r w:rsidR="003878B0" w:rsidRPr="007953A8">
        <w:rPr>
          <w:rFonts w:ascii="Times New Roman" w:hAnsi="Times New Roman" w:cs="Times New Roman"/>
          <w:sz w:val="24"/>
          <w:szCs w:val="24"/>
        </w:rPr>
        <w:t xml:space="preserve"> finding</w:t>
      </w:r>
      <w:r w:rsidR="0038083D" w:rsidRPr="007953A8">
        <w:rPr>
          <w:rFonts w:ascii="Times New Roman" w:hAnsi="Times New Roman" w:cs="Times New Roman"/>
          <w:sz w:val="24"/>
          <w:szCs w:val="24"/>
        </w:rPr>
        <w:t xml:space="preserve"> here</w:t>
      </w:r>
      <w:r w:rsidR="003878B0" w:rsidRPr="007953A8">
        <w:rPr>
          <w:rFonts w:ascii="Times New Roman" w:hAnsi="Times New Roman" w:cs="Times New Roman"/>
          <w:sz w:val="24"/>
          <w:szCs w:val="24"/>
        </w:rPr>
        <w:t xml:space="preserve"> is not consistent with Lavie </w:t>
      </w:r>
      <w:r w:rsidR="005C6436" w:rsidRPr="007953A8">
        <w:rPr>
          <w:rFonts w:ascii="Times New Roman" w:hAnsi="Times New Roman" w:cs="Times New Roman"/>
          <w:sz w:val="24"/>
          <w:szCs w:val="24"/>
        </w:rPr>
        <w:t>and</w:t>
      </w:r>
      <w:r w:rsidR="003878B0" w:rsidRPr="007953A8">
        <w:rPr>
          <w:rFonts w:ascii="Times New Roman" w:hAnsi="Times New Roman" w:cs="Times New Roman"/>
          <w:sz w:val="24"/>
          <w:szCs w:val="24"/>
        </w:rPr>
        <w:t xml:space="preserve"> Rosenkopf (2006) and Shahzad</w:t>
      </w:r>
      <w:r w:rsidR="00096D14" w:rsidRPr="007953A8">
        <w:rPr>
          <w:rFonts w:ascii="Times New Roman" w:hAnsi="Times New Roman" w:cs="Times New Roman"/>
          <w:sz w:val="24"/>
          <w:szCs w:val="24"/>
        </w:rPr>
        <w:t xml:space="preserve"> et al. </w:t>
      </w:r>
      <w:r w:rsidR="003878B0" w:rsidRPr="007953A8">
        <w:rPr>
          <w:rFonts w:ascii="Times New Roman" w:hAnsi="Times New Roman" w:cs="Times New Roman"/>
          <w:sz w:val="24"/>
          <w:szCs w:val="24"/>
        </w:rPr>
        <w:t xml:space="preserve">(2019) who argue that management exploratory </w:t>
      </w:r>
      <w:r w:rsidR="0027566A" w:rsidRPr="007953A8">
        <w:rPr>
          <w:rFonts w:ascii="Times New Roman" w:hAnsi="Times New Roman" w:cs="Times New Roman"/>
          <w:sz w:val="24"/>
          <w:szCs w:val="24"/>
        </w:rPr>
        <w:t>behavior</w:t>
      </w:r>
      <w:r w:rsidR="003878B0" w:rsidRPr="007953A8">
        <w:rPr>
          <w:rFonts w:ascii="Times New Roman" w:hAnsi="Times New Roman" w:cs="Times New Roman"/>
          <w:sz w:val="24"/>
          <w:szCs w:val="24"/>
        </w:rPr>
        <w:t xml:space="preserve"> is limited as firm age. Our finding is also not consistent with Nelson and Winter’s (1982) view that management in older firms are more comfortable with maintaining established routines. Therefore, our finding portrays the unique nature</w:t>
      </w:r>
      <w:r w:rsidR="00E05254" w:rsidRPr="007953A8">
        <w:rPr>
          <w:rFonts w:ascii="Times New Roman" w:hAnsi="Times New Roman" w:cs="Times New Roman"/>
          <w:sz w:val="24"/>
          <w:szCs w:val="24"/>
        </w:rPr>
        <w:t xml:space="preserve"> of the accountancy</w:t>
      </w:r>
      <w:r w:rsidR="0079132D" w:rsidRPr="007953A8">
        <w:rPr>
          <w:rFonts w:ascii="Times New Roman" w:hAnsi="Times New Roman" w:cs="Times New Roman"/>
          <w:sz w:val="24"/>
          <w:szCs w:val="24"/>
        </w:rPr>
        <w:t xml:space="preserve"> industry and specifically</w:t>
      </w:r>
      <w:r w:rsidR="003878B0" w:rsidRPr="007953A8">
        <w:rPr>
          <w:rFonts w:ascii="Times New Roman" w:hAnsi="Times New Roman" w:cs="Times New Roman"/>
          <w:sz w:val="24"/>
          <w:szCs w:val="24"/>
        </w:rPr>
        <w:t xml:space="preserve"> of small and medium-sized accountancy firms as business entities. We make a contribution in this regard.</w:t>
      </w:r>
      <w:r w:rsidR="00C74D26" w:rsidRPr="007953A8">
        <w:rPr>
          <w:rFonts w:ascii="Times New Roman" w:hAnsi="Times New Roman" w:cs="Times New Roman"/>
          <w:sz w:val="24"/>
          <w:szCs w:val="24"/>
        </w:rPr>
        <w:t xml:space="preserve"> </w:t>
      </w:r>
      <w:r w:rsidR="003878B0" w:rsidRPr="007953A8">
        <w:rPr>
          <w:rFonts w:ascii="Times New Roman" w:hAnsi="Times New Roman" w:cs="Times New Roman"/>
          <w:sz w:val="24"/>
          <w:szCs w:val="24"/>
        </w:rPr>
        <w:t xml:space="preserve">Although the marketing activities </w:t>
      </w:r>
      <w:r w:rsidR="00A548D6" w:rsidRPr="007953A8">
        <w:rPr>
          <w:rFonts w:ascii="Times New Roman" w:hAnsi="Times New Roman" w:cs="Times New Roman"/>
          <w:sz w:val="24"/>
          <w:szCs w:val="24"/>
        </w:rPr>
        <w:t>of</w:t>
      </w:r>
      <w:r w:rsidR="003878B0" w:rsidRPr="007953A8">
        <w:rPr>
          <w:rFonts w:ascii="Times New Roman" w:hAnsi="Times New Roman" w:cs="Times New Roman"/>
          <w:sz w:val="24"/>
          <w:szCs w:val="24"/>
        </w:rPr>
        <w:t xml:space="preserve"> accountancy firms</w:t>
      </w:r>
      <w:r w:rsidR="0011110E" w:rsidRPr="007953A8">
        <w:rPr>
          <w:rFonts w:ascii="Times New Roman" w:hAnsi="Times New Roman" w:cs="Times New Roman"/>
          <w:sz w:val="24"/>
          <w:szCs w:val="24"/>
        </w:rPr>
        <w:t xml:space="preserve"> may be restricted by the </w:t>
      </w:r>
      <w:r w:rsidR="00A14632" w:rsidRPr="007953A8">
        <w:rPr>
          <w:rFonts w:ascii="Times New Roman" w:hAnsi="Times New Roman" w:cs="Times New Roman"/>
          <w:sz w:val="24"/>
          <w:szCs w:val="24"/>
        </w:rPr>
        <w:t xml:space="preserve">professional bodies </w:t>
      </w:r>
      <w:r w:rsidR="0011110E" w:rsidRPr="007953A8">
        <w:rPr>
          <w:rFonts w:ascii="Times New Roman" w:hAnsi="Times New Roman" w:cs="Times New Roman"/>
          <w:sz w:val="24"/>
          <w:szCs w:val="24"/>
        </w:rPr>
        <w:t>on ethical grounds</w:t>
      </w:r>
      <w:r w:rsidR="003878B0" w:rsidRPr="007953A8">
        <w:rPr>
          <w:rFonts w:ascii="Times New Roman" w:hAnsi="Times New Roman" w:cs="Times New Roman"/>
          <w:sz w:val="24"/>
          <w:szCs w:val="24"/>
        </w:rPr>
        <w:t xml:space="preserve">, our finding </w:t>
      </w:r>
      <w:r w:rsidR="007B2D9F" w:rsidRPr="007953A8">
        <w:rPr>
          <w:rFonts w:ascii="Times New Roman" w:hAnsi="Times New Roman" w:cs="Times New Roman"/>
          <w:sz w:val="24"/>
          <w:szCs w:val="24"/>
        </w:rPr>
        <w:t xml:space="preserve">of limited marketing innovation </w:t>
      </w:r>
      <w:r w:rsidR="003878B0" w:rsidRPr="007953A8">
        <w:rPr>
          <w:rFonts w:ascii="Times New Roman" w:hAnsi="Times New Roman" w:cs="Times New Roman"/>
          <w:sz w:val="24"/>
          <w:szCs w:val="24"/>
        </w:rPr>
        <w:t>suggest</w:t>
      </w:r>
      <w:r w:rsidR="009665C8" w:rsidRPr="007953A8">
        <w:rPr>
          <w:rFonts w:ascii="Times New Roman" w:hAnsi="Times New Roman" w:cs="Times New Roman"/>
          <w:sz w:val="24"/>
          <w:szCs w:val="24"/>
        </w:rPr>
        <w:t>s</w:t>
      </w:r>
      <w:r w:rsidR="003878B0" w:rsidRPr="007953A8">
        <w:rPr>
          <w:rFonts w:ascii="Times New Roman" w:hAnsi="Times New Roman" w:cs="Times New Roman"/>
          <w:sz w:val="24"/>
          <w:szCs w:val="24"/>
        </w:rPr>
        <w:t xml:space="preserve"> that resource constraints rather than firm age could hinder the marketing innovation of smaller accountancy firms. </w:t>
      </w:r>
    </w:p>
    <w:p w14:paraId="2AAF0E93" w14:textId="688BACF5" w:rsidR="003878B0" w:rsidRPr="007953A8" w:rsidRDefault="009665C8" w:rsidP="00F70EE2">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O</w:t>
      </w:r>
      <w:r w:rsidR="003878B0" w:rsidRPr="007953A8">
        <w:rPr>
          <w:rFonts w:ascii="Times New Roman" w:hAnsi="Times New Roman" w:cs="Times New Roman"/>
          <w:sz w:val="24"/>
          <w:szCs w:val="24"/>
        </w:rPr>
        <w:t xml:space="preserve">ur finding that market competition has a positive significant association with risk tolerance suggests that an increase in market competition requires </w:t>
      </w:r>
      <w:r w:rsidR="00185D60" w:rsidRPr="007953A8">
        <w:rPr>
          <w:rFonts w:ascii="Times New Roman" w:hAnsi="Times New Roman" w:cs="Times New Roman"/>
          <w:sz w:val="24"/>
          <w:szCs w:val="24"/>
        </w:rPr>
        <w:t>SMAPs</w:t>
      </w:r>
      <w:r w:rsidR="003878B0" w:rsidRPr="007953A8">
        <w:rPr>
          <w:rFonts w:ascii="Times New Roman" w:hAnsi="Times New Roman" w:cs="Times New Roman"/>
          <w:sz w:val="24"/>
          <w:szCs w:val="24"/>
        </w:rPr>
        <w:t xml:space="preserve"> to be mor</w:t>
      </w:r>
      <w:r w:rsidR="00B603A8" w:rsidRPr="007953A8">
        <w:rPr>
          <w:rFonts w:ascii="Times New Roman" w:hAnsi="Times New Roman" w:cs="Times New Roman"/>
          <w:sz w:val="24"/>
          <w:szCs w:val="24"/>
        </w:rPr>
        <w:t xml:space="preserve">e </w:t>
      </w:r>
      <w:r w:rsidR="00355095" w:rsidRPr="007953A8">
        <w:rPr>
          <w:rFonts w:ascii="Times New Roman" w:hAnsi="Times New Roman" w:cs="Times New Roman"/>
          <w:sz w:val="24"/>
          <w:szCs w:val="24"/>
        </w:rPr>
        <w:t>risk tolerant</w:t>
      </w:r>
      <w:r w:rsidR="003878B0" w:rsidRPr="007953A8">
        <w:rPr>
          <w:rFonts w:ascii="Times New Roman" w:hAnsi="Times New Roman" w:cs="Times New Roman"/>
          <w:sz w:val="24"/>
          <w:szCs w:val="24"/>
        </w:rPr>
        <w:t>. This relative increase in risk-tolerance, it could be argued, is important for practitioners in the UK where the smaller accountancy firms are facing increased competition from their larger counterparts.</w:t>
      </w:r>
      <w:r w:rsidR="00A74CB6" w:rsidRPr="007953A8">
        <w:rPr>
          <w:rFonts w:ascii="Times New Roman" w:hAnsi="Times New Roman" w:cs="Times New Roman"/>
          <w:sz w:val="24"/>
          <w:szCs w:val="24"/>
        </w:rPr>
        <w:t xml:space="preserve"> Additionally, m</w:t>
      </w:r>
      <w:r w:rsidR="003878B0" w:rsidRPr="007953A8">
        <w:rPr>
          <w:rFonts w:ascii="Times New Roman" w:hAnsi="Times New Roman" w:cs="Times New Roman"/>
          <w:sz w:val="24"/>
          <w:szCs w:val="24"/>
        </w:rPr>
        <w:t xml:space="preserve">embership of different accountancy bodies is not </w:t>
      </w:r>
      <w:r w:rsidR="003878B0" w:rsidRPr="007953A8">
        <w:rPr>
          <w:rFonts w:ascii="Times New Roman" w:hAnsi="Times New Roman" w:cs="Times New Roman"/>
          <w:sz w:val="24"/>
          <w:szCs w:val="24"/>
        </w:rPr>
        <w:lastRenderedPageBreak/>
        <w:t xml:space="preserve">associated with risk tolerance considering accountancy firms, irrespective of accountancy body membership, operate within the same national economy and face the same macro-economic </w:t>
      </w:r>
      <w:r w:rsidR="003B64DC" w:rsidRPr="007953A8">
        <w:rPr>
          <w:rFonts w:ascii="Times New Roman" w:hAnsi="Times New Roman" w:cs="Times New Roman"/>
          <w:sz w:val="24"/>
          <w:szCs w:val="24"/>
        </w:rPr>
        <w:t>condi</w:t>
      </w:r>
      <w:r w:rsidR="003878B0" w:rsidRPr="007953A8">
        <w:rPr>
          <w:rFonts w:ascii="Times New Roman" w:hAnsi="Times New Roman" w:cs="Times New Roman"/>
          <w:sz w:val="24"/>
          <w:szCs w:val="24"/>
        </w:rPr>
        <w:t xml:space="preserve">tion. This is same for managerial innovation considering the similarity in the knowledge base of accountancy bodies and their accountants. We argue </w:t>
      </w:r>
      <w:r w:rsidR="00B47D53" w:rsidRPr="007953A8">
        <w:rPr>
          <w:rFonts w:ascii="Times New Roman" w:hAnsi="Times New Roman" w:cs="Times New Roman"/>
          <w:sz w:val="24"/>
          <w:szCs w:val="24"/>
        </w:rPr>
        <w:t xml:space="preserve">that </w:t>
      </w:r>
      <w:r w:rsidR="003878B0" w:rsidRPr="007953A8">
        <w:rPr>
          <w:rFonts w:ascii="Times New Roman" w:hAnsi="Times New Roman" w:cs="Times New Roman"/>
          <w:sz w:val="24"/>
          <w:szCs w:val="24"/>
        </w:rPr>
        <w:t>this non association with risk tolerance could also explain the non-significant association of accountancy body membership with product/service innovation</w:t>
      </w:r>
      <w:r w:rsidR="00D81CE4" w:rsidRPr="007953A8">
        <w:rPr>
          <w:rFonts w:ascii="Times New Roman" w:hAnsi="Times New Roman" w:cs="Times New Roman"/>
          <w:sz w:val="24"/>
          <w:szCs w:val="24"/>
        </w:rPr>
        <w:t xml:space="preserve"> we identified</w:t>
      </w:r>
      <w:r w:rsidR="003878B0" w:rsidRPr="007953A8">
        <w:rPr>
          <w:rFonts w:ascii="Times New Roman" w:hAnsi="Times New Roman" w:cs="Times New Roman"/>
          <w:sz w:val="24"/>
          <w:szCs w:val="24"/>
        </w:rPr>
        <w:t xml:space="preserve"> (model 4).</w:t>
      </w:r>
    </w:p>
    <w:p w14:paraId="53427996" w14:textId="635B0C66" w:rsidR="003878B0" w:rsidRPr="007953A8" w:rsidRDefault="00A74CB6" w:rsidP="00F70EE2">
      <w:pPr>
        <w:autoSpaceDE w:val="0"/>
        <w:autoSpaceDN w:val="0"/>
        <w:adjustRightInd w:val="0"/>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Furthermore, w</w:t>
      </w:r>
      <w:r w:rsidR="00990EF2" w:rsidRPr="007953A8">
        <w:rPr>
          <w:rFonts w:ascii="Times New Roman" w:hAnsi="Times New Roman" w:cs="Times New Roman"/>
          <w:sz w:val="24"/>
          <w:szCs w:val="24"/>
        </w:rPr>
        <w:t>e identified that</w:t>
      </w:r>
      <w:r w:rsidR="003878B0" w:rsidRPr="007953A8">
        <w:rPr>
          <w:rFonts w:ascii="Times New Roman" w:hAnsi="Times New Roman" w:cs="Times New Roman"/>
          <w:sz w:val="24"/>
          <w:szCs w:val="24"/>
        </w:rPr>
        <w:t xml:space="preserve"> market competition does not have a significant association with a firms’ adoption of new processes</w:t>
      </w:r>
      <w:r w:rsidR="003E65C3" w:rsidRPr="007953A8">
        <w:rPr>
          <w:rFonts w:ascii="Times New Roman" w:hAnsi="Times New Roman" w:cs="Times New Roman"/>
          <w:sz w:val="24"/>
          <w:szCs w:val="24"/>
        </w:rPr>
        <w:t xml:space="preserve">, managerial and </w:t>
      </w:r>
      <w:r w:rsidR="009C3938" w:rsidRPr="007953A8">
        <w:rPr>
          <w:rFonts w:ascii="Times New Roman" w:hAnsi="Times New Roman" w:cs="Times New Roman"/>
          <w:sz w:val="24"/>
          <w:szCs w:val="24"/>
        </w:rPr>
        <w:t>marketing innovations (models 2, 3, &amp;5)</w:t>
      </w:r>
      <w:r w:rsidR="003878B0" w:rsidRPr="007953A8">
        <w:rPr>
          <w:rFonts w:ascii="Times New Roman" w:hAnsi="Times New Roman" w:cs="Times New Roman"/>
          <w:sz w:val="24"/>
          <w:szCs w:val="24"/>
        </w:rPr>
        <w:t xml:space="preserve">. This is contrary to the expectation that with increased competition, small and medium-sized accountancy firms would adopt innovative processes considering it could lead to increased efficiency, reduced operating costs and increased profit. This is an interesting finding that merits attention in future research. Also, our finding that accountancy body membership has a positive significant association with adoption of new processes </w:t>
      </w:r>
      <w:r w:rsidR="006F0AD7" w:rsidRPr="007953A8">
        <w:rPr>
          <w:rFonts w:ascii="Times New Roman" w:hAnsi="Times New Roman" w:cs="Times New Roman"/>
          <w:sz w:val="24"/>
          <w:szCs w:val="24"/>
        </w:rPr>
        <w:t>and marketing innovations are</w:t>
      </w:r>
      <w:r w:rsidR="003878B0" w:rsidRPr="007953A8">
        <w:rPr>
          <w:rFonts w:ascii="Times New Roman" w:hAnsi="Times New Roman" w:cs="Times New Roman"/>
          <w:sz w:val="24"/>
          <w:szCs w:val="24"/>
        </w:rPr>
        <w:t xml:space="preserve"> interesting. This could have resulted from the fact that although the curriculum of the UK accountancy bodies </w:t>
      </w:r>
      <w:r w:rsidR="00B60EE9" w:rsidRPr="007953A8">
        <w:rPr>
          <w:rFonts w:ascii="Times New Roman" w:hAnsi="Times New Roman" w:cs="Times New Roman"/>
          <w:sz w:val="24"/>
          <w:szCs w:val="24"/>
        </w:rPr>
        <w:t>may</w:t>
      </w:r>
      <w:r w:rsidR="003878B0" w:rsidRPr="007953A8">
        <w:rPr>
          <w:rFonts w:ascii="Times New Roman" w:hAnsi="Times New Roman" w:cs="Times New Roman"/>
          <w:sz w:val="24"/>
          <w:szCs w:val="24"/>
        </w:rPr>
        <w:t xml:space="preserve"> be similar, they have differences in other requirements such as experience required for full membership and continuous professional development (CPD). Future research could investigate th</w:t>
      </w:r>
      <w:r w:rsidR="00A8725C" w:rsidRPr="007953A8">
        <w:rPr>
          <w:rFonts w:ascii="Times New Roman" w:hAnsi="Times New Roman" w:cs="Times New Roman"/>
          <w:sz w:val="24"/>
          <w:szCs w:val="24"/>
        </w:rPr>
        <w:t>e effect of these</w:t>
      </w:r>
      <w:r w:rsidR="003878B0" w:rsidRPr="007953A8">
        <w:rPr>
          <w:rFonts w:ascii="Times New Roman" w:hAnsi="Times New Roman" w:cs="Times New Roman"/>
          <w:sz w:val="24"/>
          <w:szCs w:val="24"/>
        </w:rPr>
        <w:t xml:space="preserve"> difference</w:t>
      </w:r>
      <w:r w:rsidR="00A8725C" w:rsidRPr="007953A8">
        <w:rPr>
          <w:rFonts w:ascii="Times New Roman" w:hAnsi="Times New Roman" w:cs="Times New Roman"/>
          <w:sz w:val="24"/>
          <w:szCs w:val="24"/>
        </w:rPr>
        <w:t>s</w:t>
      </w:r>
      <w:r w:rsidR="003878B0" w:rsidRPr="007953A8">
        <w:rPr>
          <w:rFonts w:ascii="Times New Roman" w:hAnsi="Times New Roman" w:cs="Times New Roman"/>
          <w:sz w:val="24"/>
          <w:szCs w:val="24"/>
        </w:rPr>
        <w:t>.</w:t>
      </w:r>
      <w:r w:rsidR="00EC6E5A" w:rsidRPr="007953A8">
        <w:rPr>
          <w:rFonts w:ascii="Times New Roman" w:hAnsi="Times New Roman" w:cs="Times New Roman"/>
          <w:sz w:val="24"/>
          <w:szCs w:val="24"/>
        </w:rPr>
        <w:t xml:space="preserve"> </w:t>
      </w:r>
      <w:r w:rsidR="00670F65" w:rsidRPr="007953A8">
        <w:rPr>
          <w:rFonts w:ascii="Times New Roman" w:hAnsi="Times New Roman" w:cs="Times New Roman"/>
          <w:sz w:val="24"/>
          <w:szCs w:val="24"/>
        </w:rPr>
        <w:t>Finally</w:t>
      </w:r>
      <w:r w:rsidR="00BC160E" w:rsidRPr="007953A8">
        <w:rPr>
          <w:rFonts w:ascii="Times New Roman" w:hAnsi="Times New Roman" w:cs="Times New Roman"/>
          <w:sz w:val="24"/>
          <w:szCs w:val="24"/>
        </w:rPr>
        <w:t>, the positive significant effect of technology</w:t>
      </w:r>
      <w:r w:rsidR="00CC1506" w:rsidRPr="007953A8">
        <w:rPr>
          <w:rFonts w:ascii="Times New Roman" w:hAnsi="Times New Roman" w:cs="Times New Roman"/>
          <w:sz w:val="24"/>
          <w:szCs w:val="24"/>
        </w:rPr>
        <w:t xml:space="preserve"> </w:t>
      </w:r>
      <w:r w:rsidR="00A6668A" w:rsidRPr="007953A8">
        <w:rPr>
          <w:rFonts w:ascii="Times New Roman" w:hAnsi="Times New Roman" w:cs="Times New Roman"/>
          <w:sz w:val="24"/>
          <w:szCs w:val="24"/>
        </w:rPr>
        <w:t xml:space="preserve">suggests </w:t>
      </w:r>
      <w:r w:rsidR="00CC1506" w:rsidRPr="007953A8">
        <w:rPr>
          <w:rFonts w:ascii="Times New Roman" w:hAnsi="Times New Roman" w:cs="Times New Roman"/>
          <w:sz w:val="24"/>
          <w:szCs w:val="24"/>
        </w:rPr>
        <w:t>that adopt</w:t>
      </w:r>
      <w:r w:rsidR="00A6668A" w:rsidRPr="007953A8">
        <w:rPr>
          <w:rFonts w:ascii="Times New Roman" w:hAnsi="Times New Roman" w:cs="Times New Roman"/>
          <w:sz w:val="24"/>
          <w:szCs w:val="24"/>
        </w:rPr>
        <w:t>ion of</w:t>
      </w:r>
      <w:r w:rsidR="00CC1506" w:rsidRPr="007953A8">
        <w:rPr>
          <w:rFonts w:ascii="Times New Roman" w:hAnsi="Times New Roman" w:cs="Times New Roman"/>
          <w:sz w:val="24"/>
          <w:szCs w:val="24"/>
        </w:rPr>
        <w:t xml:space="preserve"> </w:t>
      </w:r>
      <w:r w:rsidR="00A6668A" w:rsidRPr="007953A8">
        <w:rPr>
          <w:rFonts w:ascii="Times New Roman" w:hAnsi="Times New Roman" w:cs="Times New Roman"/>
          <w:sz w:val="24"/>
          <w:szCs w:val="24"/>
        </w:rPr>
        <w:t>a technology-oriented policy drives innovation in acc</w:t>
      </w:r>
      <w:r w:rsidR="00D07CC3" w:rsidRPr="007953A8">
        <w:rPr>
          <w:rFonts w:ascii="Times New Roman" w:hAnsi="Times New Roman" w:cs="Times New Roman"/>
          <w:sz w:val="24"/>
          <w:szCs w:val="24"/>
        </w:rPr>
        <w:t>ountancy firms.</w:t>
      </w:r>
    </w:p>
    <w:p w14:paraId="5AC91A7B" w14:textId="77777777" w:rsidR="003878B0" w:rsidRPr="007953A8" w:rsidRDefault="003878B0" w:rsidP="003878B0">
      <w:pPr>
        <w:autoSpaceDE w:val="0"/>
        <w:autoSpaceDN w:val="0"/>
        <w:adjustRightInd w:val="0"/>
        <w:spacing w:line="480" w:lineRule="auto"/>
        <w:jc w:val="both"/>
        <w:rPr>
          <w:rFonts w:ascii="Times New Roman" w:hAnsi="Times New Roman" w:cs="Times New Roman"/>
          <w:sz w:val="24"/>
          <w:szCs w:val="24"/>
        </w:rPr>
      </w:pPr>
    </w:p>
    <w:p w14:paraId="2BC0C089" w14:textId="5466B5F8" w:rsidR="00F50417" w:rsidRPr="007953A8" w:rsidRDefault="00F50417" w:rsidP="00210966">
      <w:pPr>
        <w:pStyle w:val="ListParagraph"/>
        <w:numPr>
          <w:ilvl w:val="0"/>
          <w:numId w:val="7"/>
        </w:numPr>
        <w:spacing w:line="480" w:lineRule="auto"/>
        <w:jc w:val="both"/>
        <w:rPr>
          <w:rFonts w:ascii="Times New Roman" w:hAnsi="Times New Roman" w:cs="Times New Roman"/>
          <w:b/>
          <w:sz w:val="24"/>
          <w:szCs w:val="24"/>
        </w:rPr>
      </w:pPr>
      <w:r w:rsidRPr="007953A8">
        <w:rPr>
          <w:rFonts w:ascii="Times New Roman" w:hAnsi="Times New Roman" w:cs="Times New Roman"/>
          <w:b/>
          <w:sz w:val="24"/>
          <w:szCs w:val="24"/>
        </w:rPr>
        <w:t>Conclusion</w:t>
      </w:r>
    </w:p>
    <w:p w14:paraId="1CA71B04" w14:textId="4C66CA9B" w:rsidR="00E862BF" w:rsidRPr="007953A8" w:rsidRDefault="005B19FB"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We began by questioning whether the well-established link between </w:t>
      </w:r>
      <w:r w:rsidR="00F50417" w:rsidRPr="007953A8">
        <w:rPr>
          <w:rFonts w:ascii="Times New Roman" w:hAnsi="Times New Roman" w:cs="Times New Roman"/>
          <w:sz w:val="24"/>
          <w:szCs w:val="24"/>
        </w:rPr>
        <w:t>a firm</w:t>
      </w:r>
      <w:r w:rsidR="004913AF" w:rsidRPr="007953A8">
        <w:rPr>
          <w:rFonts w:ascii="Times New Roman" w:hAnsi="Times New Roman" w:cs="Times New Roman"/>
          <w:sz w:val="24"/>
          <w:szCs w:val="24"/>
        </w:rPr>
        <w:t>’</w:t>
      </w:r>
      <w:r w:rsidR="00F50417" w:rsidRPr="007953A8">
        <w:rPr>
          <w:rFonts w:ascii="Times New Roman" w:hAnsi="Times New Roman" w:cs="Times New Roman"/>
          <w:sz w:val="24"/>
          <w:szCs w:val="24"/>
        </w:rPr>
        <w:t xml:space="preserve">s </w:t>
      </w:r>
      <w:r w:rsidRPr="007953A8">
        <w:rPr>
          <w:rFonts w:ascii="Times New Roman" w:hAnsi="Times New Roman" w:cs="Times New Roman"/>
          <w:sz w:val="24"/>
          <w:szCs w:val="24"/>
        </w:rPr>
        <w:t xml:space="preserve">willingness to tolerate risk and innovation held in the unique context of accountancy firms. </w:t>
      </w:r>
      <w:r w:rsidR="00F50417" w:rsidRPr="007953A8">
        <w:rPr>
          <w:rFonts w:ascii="Times New Roman" w:hAnsi="Times New Roman" w:cs="Times New Roman"/>
          <w:sz w:val="24"/>
          <w:szCs w:val="24"/>
        </w:rPr>
        <w:t>As an important first step in</w:t>
      </w:r>
      <w:r w:rsidR="00F65740" w:rsidRPr="007953A8">
        <w:rPr>
          <w:rFonts w:ascii="Times New Roman" w:hAnsi="Times New Roman" w:cs="Times New Roman"/>
          <w:sz w:val="24"/>
          <w:szCs w:val="24"/>
        </w:rPr>
        <w:t xml:space="preserve"> this exploration, we sought to establish what types of accountancy </w:t>
      </w:r>
      <w:r w:rsidR="00F65740" w:rsidRPr="007953A8">
        <w:rPr>
          <w:rFonts w:ascii="Times New Roman" w:hAnsi="Times New Roman" w:cs="Times New Roman"/>
          <w:sz w:val="24"/>
          <w:szCs w:val="24"/>
        </w:rPr>
        <w:lastRenderedPageBreak/>
        <w:t xml:space="preserve">firms were more (less) risk tolerant. In general, we found that accountancy firms were fairly tolerant of risk, but that this was strongest for larger and younger firms. Then we tested for any associations between risk tolerance and innovation across four different modes. We found clear and significant results in all four cases with risk and innovation having </w:t>
      </w:r>
      <w:r w:rsidR="00C21C49" w:rsidRPr="007953A8">
        <w:rPr>
          <w:rFonts w:ascii="Times New Roman" w:hAnsi="Times New Roman" w:cs="Times New Roman"/>
          <w:sz w:val="24"/>
          <w:szCs w:val="24"/>
        </w:rPr>
        <w:t>a positive association.</w:t>
      </w:r>
      <w:r w:rsidR="00E862BF" w:rsidRPr="007953A8">
        <w:rPr>
          <w:rFonts w:ascii="Times New Roman" w:hAnsi="Times New Roman" w:cs="Times New Roman"/>
          <w:sz w:val="24"/>
          <w:szCs w:val="24"/>
        </w:rPr>
        <w:t xml:space="preserve"> These results suggest that risk-taking is a key antecedent of innovation in</w:t>
      </w:r>
      <w:r w:rsidR="00147A80" w:rsidRPr="007953A8">
        <w:rPr>
          <w:rFonts w:ascii="Times New Roman" w:hAnsi="Times New Roman" w:cs="Times New Roman"/>
          <w:sz w:val="24"/>
          <w:szCs w:val="24"/>
        </w:rPr>
        <w:t xml:space="preserve"> small and medium-sized</w:t>
      </w:r>
      <w:r w:rsidR="00E862BF" w:rsidRPr="007953A8">
        <w:rPr>
          <w:rFonts w:ascii="Times New Roman" w:hAnsi="Times New Roman" w:cs="Times New Roman"/>
          <w:sz w:val="24"/>
          <w:szCs w:val="24"/>
        </w:rPr>
        <w:t xml:space="preserve"> accounting firms. </w:t>
      </w:r>
    </w:p>
    <w:p w14:paraId="2C255896" w14:textId="2D08A358" w:rsidR="002167AF" w:rsidRPr="007953A8" w:rsidRDefault="00E1795E"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Taken as a whole, we are </w:t>
      </w:r>
      <w:r w:rsidR="00BE7A42" w:rsidRPr="007953A8">
        <w:rPr>
          <w:rFonts w:ascii="Times New Roman" w:hAnsi="Times New Roman" w:cs="Times New Roman"/>
          <w:sz w:val="24"/>
          <w:szCs w:val="24"/>
        </w:rPr>
        <w:t>able</w:t>
      </w:r>
      <w:r w:rsidRPr="007953A8">
        <w:rPr>
          <w:rFonts w:ascii="Times New Roman" w:hAnsi="Times New Roman" w:cs="Times New Roman"/>
          <w:sz w:val="24"/>
          <w:szCs w:val="24"/>
        </w:rPr>
        <w:t xml:space="preserve"> to </w:t>
      </w:r>
      <w:r w:rsidR="00D3403D" w:rsidRPr="007953A8">
        <w:rPr>
          <w:rFonts w:ascii="Times New Roman" w:hAnsi="Times New Roman" w:cs="Times New Roman"/>
          <w:sz w:val="24"/>
          <w:szCs w:val="24"/>
        </w:rPr>
        <w:t>characterize</w:t>
      </w:r>
      <w:r w:rsidRPr="007953A8">
        <w:rPr>
          <w:rFonts w:ascii="Times New Roman" w:hAnsi="Times New Roman" w:cs="Times New Roman"/>
          <w:sz w:val="24"/>
          <w:szCs w:val="24"/>
        </w:rPr>
        <w:t xml:space="preserve"> the</w:t>
      </w:r>
      <w:r w:rsidR="00683A76" w:rsidRPr="007953A8">
        <w:rPr>
          <w:rFonts w:ascii="Times New Roman" w:hAnsi="Times New Roman" w:cs="Times New Roman"/>
          <w:sz w:val="24"/>
          <w:szCs w:val="24"/>
        </w:rPr>
        <w:t xml:space="preserve"> small and medium-sized</w:t>
      </w:r>
      <w:r w:rsidRPr="007953A8">
        <w:rPr>
          <w:rFonts w:ascii="Times New Roman" w:hAnsi="Times New Roman" w:cs="Times New Roman"/>
          <w:sz w:val="24"/>
          <w:szCs w:val="24"/>
        </w:rPr>
        <w:t xml:space="preserve"> accountancy firm population as one that is willing to take risks</w:t>
      </w:r>
      <w:r w:rsidR="00E07EBA" w:rsidRPr="007953A8">
        <w:rPr>
          <w:rFonts w:ascii="Times New Roman" w:hAnsi="Times New Roman" w:cs="Times New Roman"/>
          <w:sz w:val="24"/>
          <w:szCs w:val="24"/>
        </w:rPr>
        <w:t xml:space="preserve"> and adopt new technologies</w:t>
      </w:r>
      <w:r w:rsidRPr="007953A8">
        <w:rPr>
          <w:rFonts w:ascii="Times New Roman" w:hAnsi="Times New Roman" w:cs="Times New Roman"/>
          <w:sz w:val="24"/>
          <w:szCs w:val="24"/>
        </w:rPr>
        <w:t xml:space="preserve">. </w:t>
      </w:r>
      <w:r w:rsidR="00BE7A42" w:rsidRPr="007953A8">
        <w:rPr>
          <w:rFonts w:ascii="Times New Roman" w:hAnsi="Times New Roman" w:cs="Times New Roman"/>
          <w:sz w:val="24"/>
          <w:szCs w:val="24"/>
        </w:rPr>
        <w:t xml:space="preserve">These are typical features that lend themselves to the adoption of innovative practices across different internal and external facing modes. </w:t>
      </w:r>
      <w:r w:rsidR="0081273F" w:rsidRPr="007953A8">
        <w:rPr>
          <w:rFonts w:ascii="Times New Roman" w:hAnsi="Times New Roman" w:cs="Times New Roman"/>
          <w:sz w:val="24"/>
          <w:szCs w:val="24"/>
        </w:rPr>
        <w:t xml:space="preserve">This was </w:t>
      </w:r>
      <w:r w:rsidR="001514A0" w:rsidRPr="007953A8">
        <w:rPr>
          <w:rFonts w:ascii="Times New Roman" w:hAnsi="Times New Roman" w:cs="Times New Roman"/>
          <w:sz w:val="24"/>
          <w:szCs w:val="24"/>
        </w:rPr>
        <w:t xml:space="preserve">confirmed </w:t>
      </w:r>
      <w:r w:rsidR="0081273F" w:rsidRPr="007953A8">
        <w:rPr>
          <w:rFonts w:ascii="Times New Roman" w:hAnsi="Times New Roman" w:cs="Times New Roman"/>
          <w:sz w:val="24"/>
          <w:szCs w:val="24"/>
        </w:rPr>
        <w:t xml:space="preserve">by our consistent finding that high levels of technology adoption were positively associated with innovation across all modes. </w:t>
      </w:r>
      <w:r w:rsidR="00BE7A42" w:rsidRPr="007953A8">
        <w:rPr>
          <w:rFonts w:ascii="Times New Roman" w:hAnsi="Times New Roman" w:cs="Times New Roman"/>
          <w:sz w:val="24"/>
          <w:szCs w:val="24"/>
        </w:rPr>
        <w:t xml:space="preserve">That is not to say that the availability of financial and human capital resources </w:t>
      </w:r>
      <w:r w:rsidR="007C1716" w:rsidRPr="007953A8">
        <w:rPr>
          <w:rFonts w:ascii="Times New Roman" w:hAnsi="Times New Roman" w:cs="Times New Roman"/>
          <w:sz w:val="24"/>
          <w:szCs w:val="24"/>
        </w:rPr>
        <w:t>is</w:t>
      </w:r>
      <w:r w:rsidR="00BE7A42" w:rsidRPr="007953A8">
        <w:rPr>
          <w:rFonts w:ascii="Times New Roman" w:hAnsi="Times New Roman" w:cs="Times New Roman"/>
          <w:sz w:val="24"/>
          <w:szCs w:val="24"/>
        </w:rPr>
        <w:t xml:space="preserve"> not important</w:t>
      </w:r>
      <w:r w:rsidR="008F6FDF" w:rsidRPr="007953A8">
        <w:rPr>
          <w:rFonts w:ascii="Times New Roman" w:hAnsi="Times New Roman" w:cs="Times New Roman"/>
          <w:sz w:val="24"/>
          <w:szCs w:val="24"/>
        </w:rPr>
        <w:t>,</w:t>
      </w:r>
      <w:r w:rsidR="00BE7A42" w:rsidRPr="007953A8">
        <w:rPr>
          <w:rFonts w:ascii="Times New Roman" w:hAnsi="Times New Roman" w:cs="Times New Roman"/>
          <w:sz w:val="24"/>
          <w:szCs w:val="24"/>
        </w:rPr>
        <w:t xml:space="preserve"> </w:t>
      </w:r>
      <w:r w:rsidR="008F6FDF" w:rsidRPr="007953A8">
        <w:rPr>
          <w:rFonts w:ascii="Times New Roman" w:hAnsi="Times New Roman" w:cs="Times New Roman"/>
          <w:sz w:val="24"/>
          <w:szCs w:val="24"/>
        </w:rPr>
        <w:t>as</w:t>
      </w:r>
      <w:r w:rsidR="00BE7A42" w:rsidRPr="007953A8">
        <w:rPr>
          <w:rFonts w:ascii="Times New Roman" w:hAnsi="Times New Roman" w:cs="Times New Roman"/>
          <w:sz w:val="24"/>
          <w:szCs w:val="24"/>
        </w:rPr>
        <w:t xml:space="preserve"> evidenced by the strong medium-sized </w:t>
      </w:r>
      <w:r w:rsidR="008339F7" w:rsidRPr="007953A8">
        <w:rPr>
          <w:rFonts w:ascii="Times New Roman" w:hAnsi="Times New Roman" w:cs="Times New Roman"/>
          <w:sz w:val="24"/>
          <w:szCs w:val="24"/>
        </w:rPr>
        <w:t xml:space="preserve">accountancy </w:t>
      </w:r>
      <w:r w:rsidR="00BE7A42" w:rsidRPr="007953A8">
        <w:rPr>
          <w:rFonts w:ascii="Times New Roman" w:hAnsi="Times New Roman" w:cs="Times New Roman"/>
          <w:sz w:val="24"/>
          <w:szCs w:val="24"/>
        </w:rPr>
        <w:t xml:space="preserve">firm association with innovation adoption. Equally, there is also evidence that older firms have a tendency to adopt a more cautious and conservative approach to innovation and this is consistent with a loss of dynamism. </w:t>
      </w:r>
    </w:p>
    <w:p w14:paraId="700DB5FA" w14:textId="631062E7" w:rsidR="00E862BF" w:rsidRPr="007953A8" w:rsidRDefault="00B34A45"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However, our results do suggest that </w:t>
      </w:r>
      <w:r w:rsidR="00CE4CF4" w:rsidRPr="007953A8">
        <w:rPr>
          <w:rFonts w:ascii="Times New Roman" w:hAnsi="Times New Roman" w:cs="Times New Roman"/>
          <w:sz w:val="24"/>
          <w:szCs w:val="24"/>
        </w:rPr>
        <w:t>SMAPs</w:t>
      </w:r>
      <w:r w:rsidRPr="007953A8">
        <w:rPr>
          <w:rFonts w:ascii="Times New Roman" w:hAnsi="Times New Roman" w:cs="Times New Roman"/>
          <w:sz w:val="24"/>
          <w:szCs w:val="24"/>
        </w:rPr>
        <w:t xml:space="preserve"> may need to pay more attention to their marketing strategy </w:t>
      </w:r>
      <w:r w:rsidR="0081273F" w:rsidRPr="007953A8">
        <w:rPr>
          <w:rFonts w:ascii="Times New Roman" w:hAnsi="Times New Roman" w:cs="Times New Roman"/>
          <w:sz w:val="24"/>
          <w:szCs w:val="24"/>
        </w:rPr>
        <w:t>that</w:t>
      </w:r>
      <w:r w:rsidR="008F6FDF" w:rsidRPr="007953A8">
        <w:rPr>
          <w:rFonts w:ascii="Times New Roman" w:hAnsi="Times New Roman" w:cs="Times New Roman"/>
          <w:sz w:val="24"/>
          <w:szCs w:val="24"/>
        </w:rPr>
        <w:t>,</w:t>
      </w:r>
      <w:r w:rsidRPr="007953A8">
        <w:rPr>
          <w:rFonts w:ascii="Times New Roman" w:hAnsi="Times New Roman" w:cs="Times New Roman"/>
          <w:sz w:val="24"/>
          <w:szCs w:val="24"/>
        </w:rPr>
        <w:t xml:space="preserve"> in relative terms</w:t>
      </w:r>
      <w:r w:rsidR="008F6FDF" w:rsidRPr="007953A8">
        <w:rPr>
          <w:rFonts w:ascii="Times New Roman" w:hAnsi="Times New Roman" w:cs="Times New Roman"/>
          <w:sz w:val="24"/>
          <w:szCs w:val="24"/>
        </w:rPr>
        <w:t>,</w:t>
      </w:r>
      <w:r w:rsidRPr="007953A8">
        <w:rPr>
          <w:rFonts w:ascii="Times New Roman" w:hAnsi="Times New Roman" w:cs="Times New Roman"/>
          <w:sz w:val="24"/>
          <w:szCs w:val="24"/>
        </w:rPr>
        <w:t xml:space="preserve"> </w:t>
      </w:r>
      <w:r w:rsidR="0081273F" w:rsidRPr="007953A8">
        <w:rPr>
          <w:rFonts w:ascii="Times New Roman" w:hAnsi="Times New Roman" w:cs="Times New Roman"/>
          <w:sz w:val="24"/>
          <w:szCs w:val="24"/>
        </w:rPr>
        <w:t>has been</w:t>
      </w:r>
      <w:r w:rsidRPr="007953A8">
        <w:rPr>
          <w:rFonts w:ascii="Times New Roman" w:hAnsi="Times New Roman" w:cs="Times New Roman"/>
          <w:sz w:val="24"/>
          <w:szCs w:val="24"/>
        </w:rPr>
        <w:t xml:space="preserve"> neglected.</w:t>
      </w:r>
      <w:r w:rsidR="001C3649" w:rsidRPr="007953A8">
        <w:rPr>
          <w:rFonts w:ascii="Times New Roman" w:hAnsi="Times New Roman" w:cs="Times New Roman"/>
          <w:sz w:val="24"/>
          <w:szCs w:val="24"/>
        </w:rPr>
        <w:t xml:space="preserve"> The lack </w:t>
      </w:r>
      <w:r w:rsidR="00A26CEE" w:rsidRPr="007953A8">
        <w:rPr>
          <w:rFonts w:ascii="Times New Roman" w:hAnsi="Times New Roman" w:cs="Times New Roman"/>
          <w:sz w:val="24"/>
          <w:szCs w:val="24"/>
        </w:rPr>
        <w:t xml:space="preserve">of innovation </w:t>
      </w:r>
      <w:r w:rsidR="001C3649" w:rsidRPr="007953A8">
        <w:rPr>
          <w:rFonts w:ascii="Times New Roman" w:hAnsi="Times New Roman" w:cs="Times New Roman"/>
          <w:sz w:val="24"/>
          <w:szCs w:val="24"/>
        </w:rPr>
        <w:t xml:space="preserve">in marketing could have resulted from the restriction on the marketing and advertising activities of these firms, </w:t>
      </w:r>
      <w:r w:rsidR="005C4A8D" w:rsidRPr="007953A8">
        <w:rPr>
          <w:rFonts w:ascii="Times New Roman" w:hAnsi="Times New Roman" w:cs="Times New Roman"/>
          <w:sz w:val="24"/>
          <w:szCs w:val="24"/>
        </w:rPr>
        <w:t>im</w:t>
      </w:r>
      <w:r w:rsidR="001C3649" w:rsidRPr="007953A8">
        <w:rPr>
          <w:rFonts w:ascii="Times New Roman" w:hAnsi="Times New Roman" w:cs="Times New Roman"/>
          <w:sz w:val="24"/>
          <w:szCs w:val="24"/>
        </w:rPr>
        <w:t>posed by the various accountancy bodies to which the firms are members.</w:t>
      </w:r>
      <w:r w:rsidR="00E862BF" w:rsidRPr="007953A8">
        <w:rPr>
          <w:rFonts w:ascii="Times New Roman" w:hAnsi="Times New Roman" w:cs="Times New Roman"/>
          <w:sz w:val="24"/>
          <w:szCs w:val="24"/>
        </w:rPr>
        <w:t xml:space="preserve"> This is different for firms in manufacturing which derive a higher marketing capital from engaging with their distribution networks and connection with critical stakeholders (Llach </w:t>
      </w:r>
      <w:r w:rsidR="007864D8" w:rsidRPr="007953A8">
        <w:rPr>
          <w:rFonts w:ascii="Times New Roman" w:hAnsi="Times New Roman" w:cs="Times New Roman"/>
          <w:sz w:val="24"/>
          <w:szCs w:val="24"/>
        </w:rPr>
        <w:t>&amp;</w:t>
      </w:r>
      <w:r w:rsidR="00E862BF" w:rsidRPr="007953A8">
        <w:rPr>
          <w:rFonts w:ascii="Times New Roman" w:hAnsi="Times New Roman" w:cs="Times New Roman"/>
          <w:sz w:val="24"/>
          <w:szCs w:val="24"/>
        </w:rPr>
        <w:t xml:space="preserve"> Nordqvist</w:t>
      </w:r>
      <w:r w:rsidR="00B54FEC" w:rsidRPr="007953A8">
        <w:rPr>
          <w:rFonts w:ascii="Times New Roman" w:hAnsi="Times New Roman" w:cs="Times New Roman"/>
          <w:sz w:val="24"/>
          <w:szCs w:val="24"/>
        </w:rPr>
        <w:t>,</w:t>
      </w:r>
      <w:r w:rsidR="00E862BF" w:rsidRPr="007953A8">
        <w:rPr>
          <w:rFonts w:ascii="Times New Roman" w:hAnsi="Times New Roman" w:cs="Times New Roman"/>
          <w:sz w:val="24"/>
          <w:szCs w:val="24"/>
        </w:rPr>
        <w:t xml:space="preserve"> 2010).</w:t>
      </w:r>
    </w:p>
    <w:p w14:paraId="2ACF8954" w14:textId="5B8957DD" w:rsidR="00B53BE1" w:rsidRPr="007953A8" w:rsidRDefault="00235925"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In sum, </w:t>
      </w:r>
      <w:r w:rsidR="008F6FDF" w:rsidRPr="007953A8">
        <w:rPr>
          <w:rFonts w:ascii="Times New Roman" w:hAnsi="Times New Roman" w:cs="Times New Roman"/>
          <w:sz w:val="24"/>
          <w:szCs w:val="24"/>
        </w:rPr>
        <w:t xml:space="preserve">we find clear and supportive evidence that a willingness to accept risk is associated with an increased focus on internal and external modes of innovation. Yet this </w:t>
      </w:r>
      <w:r w:rsidR="008F6FDF" w:rsidRPr="007953A8">
        <w:rPr>
          <w:rFonts w:ascii="Times New Roman" w:hAnsi="Times New Roman" w:cs="Times New Roman"/>
          <w:sz w:val="24"/>
          <w:szCs w:val="24"/>
        </w:rPr>
        <w:lastRenderedPageBreak/>
        <w:t xml:space="preserve">willingness is less pronounced in the very smallest and oldest accountancy </w:t>
      </w:r>
      <w:r w:rsidR="004D1E60" w:rsidRPr="007953A8">
        <w:rPr>
          <w:rFonts w:ascii="Times New Roman" w:hAnsi="Times New Roman" w:cs="Times New Roman"/>
          <w:sz w:val="24"/>
          <w:szCs w:val="24"/>
        </w:rPr>
        <w:t>practices,</w:t>
      </w:r>
      <w:r w:rsidR="008F6FDF" w:rsidRPr="007953A8">
        <w:rPr>
          <w:rFonts w:ascii="Times New Roman" w:hAnsi="Times New Roman" w:cs="Times New Roman"/>
          <w:sz w:val="24"/>
          <w:szCs w:val="24"/>
        </w:rPr>
        <w:t xml:space="preserve"> and this might suggest that in the long-run they may be at a disadvantage when competing with innovating firms. However, across the industry as a whole there is an appetite for risk and </w:t>
      </w:r>
      <w:r w:rsidR="00B16D2C" w:rsidRPr="007953A8">
        <w:rPr>
          <w:rFonts w:ascii="Times New Roman" w:hAnsi="Times New Roman" w:cs="Times New Roman"/>
          <w:sz w:val="24"/>
          <w:szCs w:val="24"/>
        </w:rPr>
        <w:t>innovation,</w:t>
      </w:r>
      <w:r w:rsidR="008F6FDF" w:rsidRPr="007953A8">
        <w:rPr>
          <w:rFonts w:ascii="Times New Roman" w:hAnsi="Times New Roman" w:cs="Times New Roman"/>
          <w:sz w:val="24"/>
          <w:szCs w:val="24"/>
        </w:rPr>
        <w:t xml:space="preserve"> and this confirms a</w:t>
      </w:r>
      <w:r w:rsidR="00503F56" w:rsidRPr="007953A8">
        <w:rPr>
          <w:rFonts w:ascii="Times New Roman" w:hAnsi="Times New Roman" w:cs="Times New Roman"/>
          <w:sz w:val="24"/>
          <w:szCs w:val="24"/>
        </w:rPr>
        <w:t>nd adds further support to the earlier literature regarding the very positive attitude of accountancy firms to adopting new innovation and technologies.</w:t>
      </w:r>
      <w:r w:rsidR="009A79B8" w:rsidRPr="007953A8">
        <w:rPr>
          <w:rFonts w:ascii="Times New Roman" w:hAnsi="Times New Roman" w:cs="Times New Roman"/>
          <w:sz w:val="24"/>
          <w:szCs w:val="24"/>
        </w:rPr>
        <w:t xml:space="preserve"> </w:t>
      </w:r>
      <w:r w:rsidR="000F2398" w:rsidRPr="007953A8">
        <w:rPr>
          <w:rFonts w:ascii="Times New Roman" w:hAnsi="Times New Roman" w:cs="Times New Roman"/>
          <w:sz w:val="24"/>
          <w:szCs w:val="24"/>
        </w:rPr>
        <w:t>Our</w:t>
      </w:r>
      <w:r w:rsidR="00B063EB" w:rsidRPr="007953A8">
        <w:rPr>
          <w:rFonts w:ascii="Times New Roman" w:hAnsi="Times New Roman" w:cs="Times New Roman"/>
          <w:sz w:val="24"/>
          <w:szCs w:val="24"/>
        </w:rPr>
        <w:t xml:space="preserve"> study makes both theoretical and prac</w:t>
      </w:r>
      <w:r w:rsidR="00753A65" w:rsidRPr="007953A8">
        <w:rPr>
          <w:rFonts w:ascii="Times New Roman" w:hAnsi="Times New Roman" w:cs="Times New Roman"/>
          <w:sz w:val="24"/>
          <w:szCs w:val="24"/>
        </w:rPr>
        <w:t>tical contributions.</w:t>
      </w:r>
    </w:p>
    <w:p w14:paraId="31761B6D" w14:textId="77777777" w:rsidR="00C71857" w:rsidRPr="007953A8" w:rsidRDefault="00C71857" w:rsidP="00B53BE1">
      <w:pPr>
        <w:spacing w:line="480" w:lineRule="auto"/>
        <w:jc w:val="both"/>
        <w:rPr>
          <w:rFonts w:ascii="Times New Roman" w:hAnsi="Times New Roman" w:cs="Times New Roman"/>
          <w:sz w:val="24"/>
          <w:szCs w:val="24"/>
        </w:rPr>
      </w:pPr>
    </w:p>
    <w:p w14:paraId="5E4328E8" w14:textId="6E8D19DE" w:rsidR="00C71857" w:rsidRPr="00A12E7B" w:rsidRDefault="00A12E7B" w:rsidP="00A12E7B">
      <w:pPr>
        <w:spacing w:line="480" w:lineRule="auto"/>
        <w:ind w:left="360"/>
        <w:jc w:val="both"/>
        <w:rPr>
          <w:rFonts w:ascii="Times New Roman" w:hAnsi="Times New Roman" w:cs="Times New Roman"/>
          <w:i/>
          <w:iCs/>
          <w:sz w:val="24"/>
          <w:szCs w:val="24"/>
        </w:rPr>
      </w:pPr>
      <w:r>
        <w:rPr>
          <w:rFonts w:ascii="Times New Roman" w:hAnsi="Times New Roman" w:cs="Times New Roman"/>
          <w:i/>
          <w:iCs/>
          <w:sz w:val="24"/>
          <w:szCs w:val="24"/>
        </w:rPr>
        <w:t>7.1.</w:t>
      </w:r>
      <w:r w:rsidRPr="00A12E7B">
        <w:rPr>
          <w:rFonts w:ascii="Times New Roman" w:hAnsi="Times New Roman" w:cs="Times New Roman"/>
          <w:i/>
          <w:iCs/>
          <w:sz w:val="24"/>
          <w:szCs w:val="24"/>
        </w:rPr>
        <w:t xml:space="preserve"> </w:t>
      </w:r>
      <w:r w:rsidR="00C71857" w:rsidRPr="00A12E7B">
        <w:rPr>
          <w:rFonts w:ascii="Times New Roman" w:hAnsi="Times New Roman" w:cs="Times New Roman"/>
          <w:i/>
          <w:iCs/>
          <w:sz w:val="24"/>
          <w:szCs w:val="24"/>
        </w:rPr>
        <w:t>Theoretical implications</w:t>
      </w:r>
    </w:p>
    <w:p w14:paraId="51852884" w14:textId="0777CF3D" w:rsidR="00C71857" w:rsidRPr="007953A8" w:rsidRDefault="00C71857"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Our study shows </w:t>
      </w:r>
      <w:r w:rsidR="005E5346" w:rsidRPr="007953A8">
        <w:rPr>
          <w:rFonts w:ascii="Times New Roman" w:hAnsi="Times New Roman" w:cs="Times New Roman"/>
          <w:sz w:val="24"/>
          <w:szCs w:val="24"/>
        </w:rPr>
        <w:t xml:space="preserve">a stronger risk tolerance for larger </w:t>
      </w:r>
      <w:r w:rsidR="00FB5CC9" w:rsidRPr="007953A8">
        <w:rPr>
          <w:rFonts w:ascii="Times New Roman" w:hAnsi="Times New Roman" w:cs="Times New Roman"/>
          <w:sz w:val="24"/>
          <w:szCs w:val="24"/>
        </w:rPr>
        <w:t>accountancy firms than the smaller ones</w:t>
      </w:r>
      <w:r w:rsidR="00AE2336" w:rsidRPr="007953A8">
        <w:rPr>
          <w:rFonts w:ascii="Times New Roman" w:hAnsi="Times New Roman" w:cs="Times New Roman"/>
          <w:sz w:val="24"/>
          <w:szCs w:val="24"/>
        </w:rPr>
        <w:t xml:space="preserve">, </w:t>
      </w:r>
      <w:r w:rsidR="00AF090B" w:rsidRPr="007953A8">
        <w:rPr>
          <w:rFonts w:ascii="Times New Roman" w:hAnsi="Times New Roman" w:cs="Times New Roman"/>
          <w:sz w:val="24"/>
          <w:szCs w:val="24"/>
        </w:rPr>
        <w:t>with a stronger magnitude</w:t>
      </w:r>
      <w:r w:rsidR="002D2177" w:rsidRPr="007953A8">
        <w:rPr>
          <w:rFonts w:ascii="Times New Roman" w:hAnsi="Times New Roman" w:cs="Times New Roman"/>
          <w:sz w:val="24"/>
          <w:szCs w:val="24"/>
        </w:rPr>
        <w:t xml:space="preserve"> </w:t>
      </w:r>
      <w:r w:rsidR="002E2B7C" w:rsidRPr="007953A8">
        <w:rPr>
          <w:rFonts w:ascii="Times New Roman" w:hAnsi="Times New Roman" w:cs="Times New Roman"/>
          <w:sz w:val="24"/>
          <w:szCs w:val="24"/>
        </w:rPr>
        <w:t>change</w:t>
      </w:r>
      <w:r w:rsidR="00AF090B" w:rsidRPr="007953A8">
        <w:rPr>
          <w:rFonts w:ascii="Times New Roman" w:hAnsi="Times New Roman" w:cs="Times New Roman"/>
          <w:sz w:val="24"/>
          <w:szCs w:val="24"/>
        </w:rPr>
        <w:t xml:space="preserve"> between micro and small firms</w:t>
      </w:r>
      <w:r w:rsidR="00647475" w:rsidRPr="007953A8">
        <w:rPr>
          <w:rFonts w:ascii="Times New Roman" w:hAnsi="Times New Roman" w:cs="Times New Roman"/>
          <w:sz w:val="24"/>
          <w:szCs w:val="24"/>
        </w:rPr>
        <w:t xml:space="preserve">. </w:t>
      </w:r>
      <w:r w:rsidR="00853232" w:rsidRPr="007953A8">
        <w:rPr>
          <w:rFonts w:ascii="Times New Roman" w:hAnsi="Times New Roman" w:cs="Times New Roman"/>
          <w:sz w:val="24"/>
          <w:szCs w:val="24"/>
        </w:rPr>
        <w:t>This</w:t>
      </w:r>
      <w:r w:rsidR="00FA2258" w:rsidRPr="007953A8">
        <w:rPr>
          <w:rFonts w:ascii="Times New Roman" w:hAnsi="Times New Roman" w:cs="Times New Roman"/>
          <w:sz w:val="24"/>
          <w:szCs w:val="24"/>
        </w:rPr>
        <w:t xml:space="preserve"> </w:t>
      </w:r>
      <w:r w:rsidR="000E3298" w:rsidRPr="007953A8">
        <w:rPr>
          <w:rFonts w:ascii="Times New Roman" w:hAnsi="Times New Roman" w:cs="Times New Roman"/>
          <w:sz w:val="24"/>
          <w:szCs w:val="24"/>
        </w:rPr>
        <w:t>could be linked to the increase</w:t>
      </w:r>
      <w:r w:rsidR="00235B7A" w:rsidRPr="007953A8">
        <w:rPr>
          <w:rFonts w:ascii="Times New Roman" w:hAnsi="Times New Roman" w:cs="Times New Roman"/>
          <w:sz w:val="24"/>
          <w:szCs w:val="24"/>
        </w:rPr>
        <w:t>d</w:t>
      </w:r>
      <w:r w:rsidR="008E43F8" w:rsidRPr="007953A8">
        <w:rPr>
          <w:rFonts w:ascii="Times New Roman" w:hAnsi="Times New Roman" w:cs="Times New Roman"/>
          <w:sz w:val="24"/>
          <w:szCs w:val="24"/>
        </w:rPr>
        <w:t xml:space="preserve"> </w:t>
      </w:r>
      <w:r w:rsidRPr="007953A8">
        <w:rPr>
          <w:rFonts w:ascii="Times New Roman" w:hAnsi="Times New Roman" w:cs="Times New Roman"/>
          <w:sz w:val="24"/>
          <w:szCs w:val="24"/>
        </w:rPr>
        <w:t xml:space="preserve">managerial innovation </w:t>
      </w:r>
      <w:r w:rsidR="007A2395" w:rsidRPr="007953A8">
        <w:rPr>
          <w:rFonts w:ascii="Times New Roman" w:hAnsi="Times New Roman" w:cs="Times New Roman"/>
          <w:sz w:val="24"/>
          <w:szCs w:val="24"/>
        </w:rPr>
        <w:t xml:space="preserve">associated </w:t>
      </w:r>
      <w:r w:rsidR="00960D04" w:rsidRPr="007953A8">
        <w:rPr>
          <w:rFonts w:ascii="Times New Roman" w:hAnsi="Times New Roman" w:cs="Times New Roman"/>
          <w:sz w:val="24"/>
          <w:szCs w:val="24"/>
        </w:rPr>
        <w:t>with the</w:t>
      </w:r>
      <w:r w:rsidRPr="007953A8">
        <w:rPr>
          <w:rFonts w:ascii="Times New Roman" w:hAnsi="Times New Roman" w:cs="Times New Roman"/>
          <w:sz w:val="24"/>
          <w:szCs w:val="24"/>
        </w:rPr>
        <w:t xml:space="preserve"> increase</w:t>
      </w:r>
      <w:r w:rsidR="007A2395" w:rsidRPr="007953A8">
        <w:rPr>
          <w:rFonts w:ascii="Times New Roman" w:hAnsi="Times New Roman" w:cs="Times New Roman"/>
          <w:sz w:val="24"/>
          <w:szCs w:val="24"/>
        </w:rPr>
        <w:t>d</w:t>
      </w:r>
      <w:r w:rsidRPr="007953A8">
        <w:rPr>
          <w:rFonts w:ascii="Times New Roman" w:hAnsi="Times New Roman" w:cs="Times New Roman"/>
          <w:sz w:val="24"/>
          <w:szCs w:val="24"/>
        </w:rPr>
        <w:t xml:space="preserve"> size of the accountancy firm</w:t>
      </w:r>
      <w:r w:rsidR="00960D04" w:rsidRPr="007953A8">
        <w:rPr>
          <w:rFonts w:ascii="Times New Roman" w:hAnsi="Times New Roman" w:cs="Times New Roman"/>
          <w:sz w:val="24"/>
          <w:szCs w:val="24"/>
        </w:rPr>
        <w:t xml:space="preserve"> seen in our result</w:t>
      </w:r>
      <w:r w:rsidRPr="007953A8">
        <w:rPr>
          <w:rFonts w:ascii="Times New Roman" w:hAnsi="Times New Roman" w:cs="Times New Roman"/>
          <w:sz w:val="24"/>
          <w:szCs w:val="24"/>
        </w:rPr>
        <w:t xml:space="preserve">. </w:t>
      </w:r>
      <w:r w:rsidR="0077287C" w:rsidRPr="007953A8">
        <w:rPr>
          <w:rFonts w:ascii="Times New Roman" w:hAnsi="Times New Roman" w:cs="Times New Roman"/>
          <w:sz w:val="24"/>
          <w:szCs w:val="24"/>
        </w:rPr>
        <w:t>Our</w:t>
      </w:r>
      <w:r w:rsidRPr="007953A8">
        <w:rPr>
          <w:rFonts w:ascii="Times New Roman" w:hAnsi="Times New Roman" w:cs="Times New Roman"/>
          <w:sz w:val="24"/>
          <w:szCs w:val="24"/>
        </w:rPr>
        <w:t xml:space="preserve"> finding </w:t>
      </w:r>
      <w:r w:rsidR="00AF090B" w:rsidRPr="007953A8">
        <w:rPr>
          <w:rFonts w:ascii="Times New Roman" w:hAnsi="Times New Roman" w:cs="Times New Roman"/>
          <w:sz w:val="24"/>
          <w:szCs w:val="24"/>
        </w:rPr>
        <w:t>sheds light on</w:t>
      </w:r>
      <w:r w:rsidRPr="007953A8">
        <w:rPr>
          <w:rFonts w:ascii="Times New Roman" w:hAnsi="Times New Roman" w:cs="Times New Roman"/>
          <w:sz w:val="24"/>
          <w:szCs w:val="24"/>
        </w:rPr>
        <w:t xml:space="preserve"> the resource-based view of the firm (Barney</w:t>
      </w:r>
      <w:r w:rsidR="0050354E" w:rsidRPr="007953A8">
        <w:rPr>
          <w:rFonts w:ascii="Times New Roman" w:hAnsi="Times New Roman" w:cs="Times New Roman"/>
          <w:sz w:val="24"/>
          <w:szCs w:val="24"/>
        </w:rPr>
        <w:t>,</w:t>
      </w:r>
      <w:r w:rsidRPr="007953A8">
        <w:rPr>
          <w:rFonts w:ascii="Times New Roman" w:hAnsi="Times New Roman" w:cs="Times New Roman"/>
          <w:sz w:val="24"/>
          <w:szCs w:val="24"/>
        </w:rPr>
        <w:t xml:space="preserve"> 1991</w:t>
      </w:r>
      <w:r w:rsidR="003427E8" w:rsidRPr="007953A8">
        <w:rPr>
          <w:rFonts w:ascii="Times New Roman" w:hAnsi="Times New Roman" w:cs="Times New Roman"/>
          <w:sz w:val="24"/>
          <w:szCs w:val="24"/>
        </w:rPr>
        <w:t xml:space="preserve">; </w:t>
      </w:r>
      <w:r w:rsidR="00985C9B" w:rsidRPr="007953A8">
        <w:rPr>
          <w:rFonts w:ascii="Times New Roman" w:hAnsi="Times New Roman" w:cs="Times New Roman"/>
          <w:sz w:val="24"/>
          <w:szCs w:val="24"/>
        </w:rPr>
        <w:t xml:space="preserve">Weigel </w:t>
      </w:r>
      <w:r w:rsidR="00F826BA" w:rsidRPr="007953A8">
        <w:rPr>
          <w:rFonts w:ascii="Times New Roman" w:hAnsi="Times New Roman" w:cs="Times New Roman"/>
          <w:sz w:val="24"/>
          <w:szCs w:val="24"/>
        </w:rPr>
        <w:t>&amp;</w:t>
      </w:r>
      <w:r w:rsidR="00985C9B" w:rsidRPr="007953A8">
        <w:rPr>
          <w:rFonts w:ascii="Times New Roman" w:hAnsi="Times New Roman" w:cs="Times New Roman"/>
          <w:sz w:val="24"/>
          <w:szCs w:val="24"/>
        </w:rPr>
        <w:t xml:space="preserve"> </w:t>
      </w:r>
      <w:r w:rsidR="004736E9" w:rsidRPr="007953A8">
        <w:rPr>
          <w:rFonts w:ascii="Times New Roman" w:hAnsi="Times New Roman" w:cs="Times New Roman"/>
          <w:sz w:val="24"/>
          <w:szCs w:val="24"/>
        </w:rPr>
        <w:t>Hiebl</w:t>
      </w:r>
      <w:r w:rsidR="00206CA7" w:rsidRPr="007953A8">
        <w:rPr>
          <w:rFonts w:ascii="Times New Roman" w:hAnsi="Times New Roman" w:cs="Times New Roman"/>
          <w:sz w:val="24"/>
          <w:szCs w:val="24"/>
        </w:rPr>
        <w:t>,</w:t>
      </w:r>
      <w:r w:rsidR="004736E9" w:rsidRPr="007953A8">
        <w:rPr>
          <w:rFonts w:ascii="Times New Roman" w:hAnsi="Times New Roman" w:cs="Times New Roman"/>
          <w:sz w:val="24"/>
          <w:szCs w:val="24"/>
        </w:rPr>
        <w:t xml:space="preserve"> 2022</w:t>
      </w:r>
      <w:r w:rsidRPr="007953A8">
        <w:rPr>
          <w:rFonts w:ascii="Times New Roman" w:hAnsi="Times New Roman" w:cs="Times New Roman"/>
          <w:sz w:val="24"/>
          <w:szCs w:val="24"/>
        </w:rPr>
        <w:t xml:space="preserve">) and supports Hadjimanolis’s (1999) position that innovation is difficult for (accountancy) firms with inadequate experience and limited resources. Therefore, our result suggests a significant connection between resource-base, risk-tolerance, and managerial innovation of SMAPs. </w:t>
      </w:r>
      <w:r w:rsidR="000165D7" w:rsidRPr="007953A8">
        <w:rPr>
          <w:rFonts w:ascii="Times New Roman" w:hAnsi="Times New Roman" w:cs="Times New Roman"/>
          <w:sz w:val="24"/>
          <w:szCs w:val="24"/>
        </w:rPr>
        <w:t>Furthermore, our results show that al</w:t>
      </w:r>
      <w:r w:rsidR="00A703AF" w:rsidRPr="007953A8">
        <w:rPr>
          <w:rFonts w:ascii="Times New Roman" w:hAnsi="Times New Roman" w:cs="Times New Roman"/>
          <w:sz w:val="24"/>
          <w:szCs w:val="24"/>
        </w:rPr>
        <w:t xml:space="preserve">though there is a significant relationship between risk-tolerance and the </w:t>
      </w:r>
      <w:r w:rsidR="007E2CCA" w:rsidRPr="007953A8">
        <w:rPr>
          <w:rFonts w:ascii="Times New Roman" w:hAnsi="Times New Roman" w:cs="Times New Roman"/>
          <w:sz w:val="24"/>
          <w:szCs w:val="24"/>
        </w:rPr>
        <w:t xml:space="preserve">four modes of innovation, the relationship is </w:t>
      </w:r>
      <w:r w:rsidR="002F4E87" w:rsidRPr="007953A8">
        <w:rPr>
          <w:rFonts w:ascii="Times New Roman" w:hAnsi="Times New Roman" w:cs="Times New Roman"/>
          <w:sz w:val="24"/>
          <w:szCs w:val="24"/>
        </w:rPr>
        <w:t xml:space="preserve">stronger with </w:t>
      </w:r>
      <w:r w:rsidR="0096367C" w:rsidRPr="007953A8">
        <w:rPr>
          <w:rFonts w:ascii="Times New Roman" w:hAnsi="Times New Roman" w:cs="Times New Roman"/>
          <w:sz w:val="24"/>
          <w:szCs w:val="24"/>
        </w:rPr>
        <w:t xml:space="preserve">managerial and process innovation but </w:t>
      </w:r>
      <w:r w:rsidR="007E2CCA" w:rsidRPr="007953A8">
        <w:rPr>
          <w:rFonts w:ascii="Times New Roman" w:hAnsi="Times New Roman" w:cs="Times New Roman"/>
          <w:sz w:val="24"/>
          <w:szCs w:val="24"/>
        </w:rPr>
        <w:t xml:space="preserve">smallest </w:t>
      </w:r>
      <w:r w:rsidR="00F46A38" w:rsidRPr="007953A8">
        <w:rPr>
          <w:rFonts w:ascii="Times New Roman" w:hAnsi="Times New Roman" w:cs="Times New Roman"/>
          <w:sz w:val="24"/>
          <w:szCs w:val="24"/>
        </w:rPr>
        <w:t xml:space="preserve">with </w:t>
      </w:r>
      <w:r w:rsidR="007E2CCA" w:rsidRPr="007953A8">
        <w:rPr>
          <w:rFonts w:ascii="Times New Roman" w:hAnsi="Times New Roman" w:cs="Times New Roman"/>
          <w:sz w:val="24"/>
          <w:szCs w:val="24"/>
        </w:rPr>
        <w:t>product/service innovation</w:t>
      </w:r>
      <w:r w:rsidR="00172F17" w:rsidRPr="007953A8">
        <w:rPr>
          <w:rFonts w:ascii="Times New Roman" w:hAnsi="Times New Roman" w:cs="Times New Roman"/>
          <w:sz w:val="24"/>
          <w:szCs w:val="24"/>
        </w:rPr>
        <w:t>.</w:t>
      </w:r>
      <w:r w:rsidR="003A0A8E" w:rsidRPr="007953A8">
        <w:rPr>
          <w:rFonts w:ascii="Times New Roman" w:hAnsi="Times New Roman" w:cs="Times New Roman"/>
          <w:sz w:val="24"/>
          <w:szCs w:val="24"/>
        </w:rPr>
        <w:t xml:space="preserve"> This contributes in enhancing </w:t>
      </w:r>
      <w:r w:rsidR="00227EE3" w:rsidRPr="007953A8">
        <w:rPr>
          <w:rFonts w:ascii="Times New Roman" w:hAnsi="Times New Roman" w:cs="Times New Roman"/>
          <w:sz w:val="24"/>
          <w:szCs w:val="24"/>
        </w:rPr>
        <w:t>understanding of the risk tolerance</w:t>
      </w:r>
      <w:r w:rsidR="00BB5FDA" w:rsidRPr="007953A8">
        <w:rPr>
          <w:rFonts w:ascii="Times New Roman" w:hAnsi="Times New Roman" w:cs="Times New Roman"/>
          <w:sz w:val="24"/>
          <w:szCs w:val="24"/>
        </w:rPr>
        <w:t xml:space="preserve"> – innovation relationship.</w:t>
      </w:r>
    </w:p>
    <w:p w14:paraId="4FDCB2C2" w14:textId="0497EDDE" w:rsidR="00C71857" w:rsidRPr="007953A8" w:rsidRDefault="00C71857"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Furthermore, we show that the perception of increased market competition/turbulence has a negative significant association with product and service innovations, but not with process, managerial and marketing innovations of accountancy firms. This is important because it suggests that the product/service innovativeness of SMAPs is reduced with perceived </w:t>
      </w:r>
      <w:r w:rsidRPr="007953A8">
        <w:rPr>
          <w:rFonts w:ascii="Times New Roman" w:hAnsi="Times New Roman" w:cs="Times New Roman"/>
          <w:sz w:val="24"/>
          <w:szCs w:val="24"/>
        </w:rPr>
        <w:lastRenderedPageBreak/>
        <w:t>increase in competition. This could be due to difficulty in ascertaining the specific outcome of new product/service offering (see e.g., Berglund</w:t>
      </w:r>
      <w:r w:rsidR="009E4380" w:rsidRPr="007953A8">
        <w:rPr>
          <w:rFonts w:ascii="Times New Roman" w:hAnsi="Times New Roman" w:cs="Times New Roman"/>
          <w:sz w:val="24"/>
          <w:szCs w:val="24"/>
        </w:rPr>
        <w:t>,</w:t>
      </w:r>
      <w:r w:rsidRPr="007953A8">
        <w:rPr>
          <w:rFonts w:ascii="Times New Roman" w:hAnsi="Times New Roman" w:cs="Times New Roman"/>
          <w:sz w:val="24"/>
          <w:szCs w:val="24"/>
        </w:rPr>
        <w:t xml:space="preserve"> 2007). The expectation is that firms facing increased competition would deploy dynamic capabilities (e.g., Teece</w:t>
      </w:r>
      <w:r w:rsidR="009E4380" w:rsidRPr="007953A8">
        <w:rPr>
          <w:rFonts w:ascii="Times New Roman" w:hAnsi="Times New Roman" w:cs="Times New Roman"/>
          <w:sz w:val="24"/>
          <w:szCs w:val="24"/>
        </w:rPr>
        <w:t xml:space="preserve"> et al.</w:t>
      </w:r>
      <w:r w:rsidR="006E76E8" w:rsidRPr="007953A8">
        <w:rPr>
          <w:rFonts w:ascii="Times New Roman" w:hAnsi="Times New Roman" w:cs="Times New Roman"/>
          <w:sz w:val="24"/>
          <w:szCs w:val="24"/>
        </w:rPr>
        <w:t>,</w:t>
      </w:r>
      <w:r w:rsidRPr="007953A8">
        <w:rPr>
          <w:rFonts w:ascii="Times New Roman" w:hAnsi="Times New Roman" w:cs="Times New Roman"/>
          <w:sz w:val="24"/>
          <w:szCs w:val="24"/>
        </w:rPr>
        <w:t xml:space="preserve"> 1997) and adopt an innovative posture to remain competitive in the dynamic or turbulent market environment. We are not aware of previous studies that have captured the effect of competition on the different modes of innovation in accountancy firms. </w:t>
      </w:r>
    </w:p>
    <w:p w14:paraId="60C2AA78" w14:textId="77777777" w:rsidR="00C71857" w:rsidRPr="007953A8" w:rsidRDefault="00C71857" w:rsidP="00C71857">
      <w:pPr>
        <w:spacing w:line="480" w:lineRule="auto"/>
        <w:jc w:val="both"/>
        <w:rPr>
          <w:rFonts w:ascii="Times New Roman" w:hAnsi="Times New Roman" w:cs="Times New Roman"/>
          <w:sz w:val="24"/>
          <w:szCs w:val="24"/>
        </w:rPr>
      </w:pPr>
    </w:p>
    <w:p w14:paraId="2712B050" w14:textId="768E8651" w:rsidR="00C71857" w:rsidRPr="007953A8" w:rsidRDefault="00A12E7B" w:rsidP="00A12E7B">
      <w:pPr>
        <w:spacing w:line="48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7.2. </w:t>
      </w:r>
      <w:r w:rsidR="00C71857" w:rsidRPr="007953A8">
        <w:rPr>
          <w:rFonts w:ascii="Times New Roman" w:hAnsi="Times New Roman" w:cs="Times New Roman"/>
          <w:i/>
          <w:iCs/>
          <w:sz w:val="24"/>
          <w:szCs w:val="24"/>
        </w:rPr>
        <w:t>Practical implications</w:t>
      </w:r>
    </w:p>
    <w:p w14:paraId="1302A410" w14:textId="30513CB3" w:rsidR="00C71857" w:rsidRPr="007953A8" w:rsidRDefault="00C71857"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Our finding demonstrates that </w:t>
      </w:r>
      <w:r w:rsidR="00022C69" w:rsidRPr="007953A8">
        <w:rPr>
          <w:rFonts w:ascii="Times New Roman" w:hAnsi="Times New Roman" w:cs="Times New Roman"/>
          <w:sz w:val="24"/>
          <w:szCs w:val="24"/>
        </w:rPr>
        <w:t>mid</w:t>
      </w:r>
      <w:r w:rsidR="000C7921" w:rsidRPr="007953A8">
        <w:rPr>
          <w:rFonts w:ascii="Times New Roman" w:hAnsi="Times New Roman" w:cs="Times New Roman"/>
          <w:sz w:val="24"/>
          <w:szCs w:val="24"/>
        </w:rPr>
        <w:t>dle age accountancy firms are</w:t>
      </w:r>
      <w:r w:rsidR="00D570DC" w:rsidRPr="007953A8">
        <w:rPr>
          <w:rFonts w:ascii="Times New Roman" w:hAnsi="Times New Roman" w:cs="Times New Roman"/>
          <w:sz w:val="24"/>
          <w:szCs w:val="24"/>
        </w:rPr>
        <w:t xml:space="preserve"> more risk tolerant than their older counterparts</w:t>
      </w:r>
      <w:r w:rsidR="005D0E4E" w:rsidRPr="007953A8">
        <w:rPr>
          <w:rFonts w:ascii="Times New Roman" w:hAnsi="Times New Roman" w:cs="Times New Roman"/>
          <w:sz w:val="24"/>
          <w:szCs w:val="24"/>
        </w:rPr>
        <w:t>. This suggests that</w:t>
      </w:r>
      <w:r w:rsidR="000C7921" w:rsidRPr="007953A8">
        <w:rPr>
          <w:rFonts w:ascii="Times New Roman" w:hAnsi="Times New Roman" w:cs="Times New Roman"/>
          <w:sz w:val="24"/>
          <w:szCs w:val="24"/>
        </w:rPr>
        <w:t xml:space="preserve"> </w:t>
      </w:r>
      <w:r w:rsidRPr="007953A8">
        <w:rPr>
          <w:rFonts w:ascii="Times New Roman" w:hAnsi="Times New Roman" w:cs="Times New Roman"/>
          <w:sz w:val="24"/>
          <w:szCs w:val="24"/>
        </w:rPr>
        <w:t xml:space="preserve">resource constraint rather than firm age could hinder the marketing innovation of smaller accountancy firms. Therefore, considering the importance of marketing innovation </w:t>
      </w:r>
      <w:r w:rsidR="004A4106" w:rsidRPr="007953A8">
        <w:rPr>
          <w:rFonts w:ascii="Times New Roman" w:hAnsi="Times New Roman" w:cs="Times New Roman"/>
          <w:sz w:val="24"/>
          <w:szCs w:val="24"/>
        </w:rPr>
        <w:t>as antecedent to</w:t>
      </w:r>
      <w:r w:rsidRPr="007953A8">
        <w:rPr>
          <w:rFonts w:ascii="Times New Roman" w:hAnsi="Times New Roman" w:cs="Times New Roman"/>
          <w:sz w:val="24"/>
          <w:szCs w:val="24"/>
        </w:rPr>
        <w:t xml:space="preserve"> growth, management of SMAPs should seek to secure/allocate more resources if the firm is to</w:t>
      </w:r>
      <w:r w:rsidR="000B5C17" w:rsidRPr="007953A8">
        <w:rPr>
          <w:rFonts w:ascii="Times New Roman" w:hAnsi="Times New Roman" w:cs="Times New Roman"/>
          <w:sz w:val="24"/>
          <w:szCs w:val="24"/>
        </w:rPr>
        <w:t xml:space="preserve"> become more risk tolerant and</w:t>
      </w:r>
      <w:r w:rsidRPr="007953A8">
        <w:rPr>
          <w:rFonts w:ascii="Times New Roman" w:hAnsi="Times New Roman" w:cs="Times New Roman"/>
          <w:sz w:val="24"/>
          <w:szCs w:val="24"/>
        </w:rPr>
        <w:t xml:space="preserve"> be more innovative</w:t>
      </w:r>
      <w:r w:rsidR="00782320" w:rsidRPr="007953A8">
        <w:rPr>
          <w:rFonts w:ascii="Times New Roman" w:hAnsi="Times New Roman" w:cs="Times New Roman"/>
          <w:sz w:val="24"/>
          <w:szCs w:val="24"/>
        </w:rPr>
        <w:t xml:space="preserve"> especially</w:t>
      </w:r>
      <w:r w:rsidRPr="007953A8">
        <w:rPr>
          <w:rFonts w:ascii="Times New Roman" w:hAnsi="Times New Roman" w:cs="Times New Roman"/>
          <w:sz w:val="24"/>
          <w:szCs w:val="24"/>
        </w:rPr>
        <w:t xml:space="preserve"> </w:t>
      </w:r>
      <w:r w:rsidR="005A2FC2" w:rsidRPr="007953A8">
        <w:rPr>
          <w:rFonts w:ascii="Times New Roman" w:hAnsi="Times New Roman" w:cs="Times New Roman"/>
          <w:sz w:val="24"/>
          <w:szCs w:val="24"/>
        </w:rPr>
        <w:t>in</w:t>
      </w:r>
      <w:r w:rsidRPr="007953A8">
        <w:rPr>
          <w:rFonts w:ascii="Times New Roman" w:hAnsi="Times New Roman" w:cs="Times New Roman"/>
          <w:sz w:val="24"/>
          <w:szCs w:val="24"/>
        </w:rPr>
        <w:t xml:space="preserve"> marketing its products and services. </w:t>
      </w:r>
    </w:p>
    <w:p w14:paraId="745DD404" w14:textId="2BC07C22" w:rsidR="00B53BE1" w:rsidRPr="007953A8" w:rsidRDefault="00B53BE1" w:rsidP="00F70EE2">
      <w:pPr>
        <w:spacing w:line="48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Our study is not without some limitations. The cross-sectional nature of the data may become problematic with change of the data over time. In this regard, future research using longitudinal data could investigate whether the associations identified </w:t>
      </w:r>
      <w:r w:rsidR="00C07259" w:rsidRPr="007953A8">
        <w:rPr>
          <w:rFonts w:ascii="Times New Roman" w:hAnsi="Times New Roman" w:cs="Times New Roman"/>
          <w:sz w:val="24"/>
          <w:szCs w:val="24"/>
        </w:rPr>
        <w:t>i</w:t>
      </w:r>
      <w:r w:rsidRPr="007953A8">
        <w:rPr>
          <w:rFonts w:ascii="Times New Roman" w:hAnsi="Times New Roman" w:cs="Times New Roman"/>
          <w:sz w:val="24"/>
          <w:szCs w:val="24"/>
        </w:rPr>
        <w:t>n this study vary over time.</w:t>
      </w:r>
      <w:r w:rsidR="00915063" w:rsidRPr="007953A8">
        <w:rPr>
          <w:rFonts w:ascii="Times New Roman" w:hAnsi="Times New Roman" w:cs="Times New Roman"/>
          <w:sz w:val="24"/>
          <w:szCs w:val="24"/>
        </w:rPr>
        <w:t xml:space="preserve"> </w:t>
      </w:r>
      <w:r w:rsidRPr="007953A8">
        <w:rPr>
          <w:rFonts w:ascii="Times New Roman" w:hAnsi="Times New Roman" w:cs="Times New Roman"/>
          <w:sz w:val="24"/>
          <w:szCs w:val="24"/>
        </w:rPr>
        <w:t>Also, as our study is focused on a single industry, caution should be taken in extrapolating the results to other industries/sectors. Therefore, future studies could investigate risk and innovation in other small and medium-sized professional services firms. Additionally, future research could also investigate the connections between managerial/entrepreneurial characteristics</w:t>
      </w:r>
      <w:r w:rsidR="00051769" w:rsidRPr="007953A8">
        <w:rPr>
          <w:rFonts w:ascii="Times New Roman" w:hAnsi="Times New Roman" w:cs="Times New Roman"/>
          <w:sz w:val="24"/>
          <w:szCs w:val="24"/>
        </w:rPr>
        <w:t xml:space="preserve"> </w:t>
      </w:r>
      <w:r w:rsidR="00C0691C" w:rsidRPr="007953A8">
        <w:rPr>
          <w:rFonts w:ascii="Times New Roman" w:hAnsi="Times New Roman" w:cs="Times New Roman"/>
          <w:sz w:val="24"/>
          <w:szCs w:val="24"/>
        </w:rPr>
        <w:t>(</w:t>
      </w:r>
      <w:r w:rsidR="00051769" w:rsidRPr="007953A8">
        <w:rPr>
          <w:rFonts w:ascii="Times New Roman" w:hAnsi="Times New Roman" w:cs="Times New Roman"/>
          <w:sz w:val="24"/>
          <w:szCs w:val="24"/>
        </w:rPr>
        <w:t>including demographics of partners/</w:t>
      </w:r>
      <w:r w:rsidR="00C0691C" w:rsidRPr="007953A8">
        <w:rPr>
          <w:rFonts w:ascii="Times New Roman" w:hAnsi="Times New Roman" w:cs="Times New Roman"/>
          <w:sz w:val="24"/>
          <w:szCs w:val="24"/>
        </w:rPr>
        <w:t>directors)</w:t>
      </w:r>
      <w:r w:rsidRPr="007953A8">
        <w:rPr>
          <w:rFonts w:ascii="Times New Roman" w:hAnsi="Times New Roman" w:cs="Times New Roman"/>
          <w:sz w:val="24"/>
          <w:szCs w:val="24"/>
        </w:rPr>
        <w:t xml:space="preserve">, risk-taking, and risk management in SMEs (including accounting firms and other professional services firms). </w:t>
      </w:r>
      <w:r w:rsidR="00793F31" w:rsidRPr="007953A8">
        <w:rPr>
          <w:rFonts w:ascii="Times New Roman" w:hAnsi="Times New Roman" w:cs="Times New Roman"/>
          <w:sz w:val="24"/>
          <w:szCs w:val="24"/>
        </w:rPr>
        <w:t xml:space="preserve">Additionally, if we assume that </w:t>
      </w:r>
      <w:r w:rsidR="005B03FE" w:rsidRPr="007953A8">
        <w:rPr>
          <w:rFonts w:ascii="Times New Roman" w:hAnsi="Times New Roman" w:cs="Times New Roman"/>
          <w:sz w:val="24"/>
          <w:szCs w:val="24"/>
        </w:rPr>
        <w:t xml:space="preserve">SMAPS </w:t>
      </w:r>
      <w:r w:rsidR="00793F31" w:rsidRPr="007953A8">
        <w:rPr>
          <w:rFonts w:ascii="Times New Roman" w:hAnsi="Times New Roman" w:cs="Times New Roman"/>
          <w:sz w:val="24"/>
          <w:szCs w:val="24"/>
        </w:rPr>
        <w:t xml:space="preserve">are mostly family owned (see e.g., Llach </w:t>
      </w:r>
      <w:r w:rsidR="00CF1FEA" w:rsidRPr="007953A8">
        <w:rPr>
          <w:rFonts w:ascii="Times New Roman" w:hAnsi="Times New Roman" w:cs="Times New Roman"/>
          <w:sz w:val="24"/>
          <w:szCs w:val="24"/>
        </w:rPr>
        <w:t>&amp;</w:t>
      </w:r>
      <w:r w:rsidR="00793F31" w:rsidRPr="007953A8">
        <w:rPr>
          <w:rFonts w:ascii="Times New Roman" w:hAnsi="Times New Roman" w:cs="Times New Roman"/>
          <w:sz w:val="24"/>
          <w:szCs w:val="24"/>
        </w:rPr>
        <w:t xml:space="preserve"> Nordqvist</w:t>
      </w:r>
      <w:r w:rsidR="006E76E8" w:rsidRPr="007953A8">
        <w:rPr>
          <w:rFonts w:ascii="Times New Roman" w:hAnsi="Times New Roman" w:cs="Times New Roman"/>
          <w:sz w:val="24"/>
          <w:szCs w:val="24"/>
        </w:rPr>
        <w:t>,</w:t>
      </w:r>
      <w:r w:rsidR="00793F31" w:rsidRPr="007953A8">
        <w:rPr>
          <w:rFonts w:ascii="Times New Roman" w:hAnsi="Times New Roman" w:cs="Times New Roman"/>
          <w:sz w:val="24"/>
          <w:szCs w:val="24"/>
        </w:rPr>
        <w:t xml:space="preserve"> </w:t>
      </w:r>
      <w:r w:rsidR="00793F31" w:rsidRPr="007953A8">
        <w:rPr>
          <w:rFonts w:ascii="Times New Roman" w:hAnsi="Times New Roman" w:cs="Times New Roman"/>
          <w:sz w:val="24"/>
          <w:szCs w:val="24"/>
        </w:rPr>
        <w:lastRenderedPageBreak/>
        <w:t>2010), the argument that innovation output is increased through risk-taking in nonfamily firms</w:t>
      </w:r>
      <w:r w:rsidR="00220AD6" w:rsidRPr="007953A8">
        <w:rPr>
          <w:rFonts w:ascii="Times New Roman" w:hAnsi="Times New Roman" w:cs="Times New Roman"/>
          <w:sz w:val="24"/>
          <w:szCs w:val="24"/>
        </w:rPr>
        <w:t xml:space="preserve"> than</w:t>
      </w:r>
      <w:r w:rsidR="00793F31" w:rsidRPr="007953A8">
        <w:rPr>
          <w:rFonts w:ascii="Times New Roman" w:hAnsi="Times New Roman" w:cs="Times New Roman"/>
          <w:sz w:val="24"/>
          <w:szCs w:val="24"/>
        </w:rPr>
        <w:t xml:space="preserve"> in family ﬁrms (Craig</w:t>
      </w:r>
      <w:r w:rsidR="00CF1FEA" w:rsidRPr="007953A8">
        <w:rPr>
          <w:rFonts w:ascii="Times New Roman" w:hAnsi="Times New Roman" w:cs="Times New Roman"/>
          <w:sz w:val="24"/>
          <w:szCs w:val="24"/>
        </w:rPr>
        <w:t xml:space="preserve"> et al.</w:t>
      </w:r>
      <w:r w:rsidR="002D2B83" w:rsidRPr="007953A8">
        <w:rPr>
          <w:rFonts w:ascii="Times New Roman" w:hAnsi="Times New Roman" w:cs="Times New Roman"/>
          <w:sz w:val="24"/>
          <w:szCs w:val="24"/>
        </w:rPr>
        <w:t>,</w:t>
      </w:r>
      <w:r w:rsidR="00793F31" w:rsidRPr="007953A8">
        <w:rPr>
          <w:rFonts w:ascii="Times New Roman" w:hAnsi="Times New Roman" w:cs="Times New Roman"/>
          <w:sz w:val="24"/>
          <w:szCs w:val="24"/>
        </w:rPr>
        <w:t xml:space="preserve"> 2014) may not apply to accounting firms. However, because we did not explicitly capture the ownership structure of participating accountancy firms, </w:t>
      </w:r>
      <w:r w:rsidR="00BF6F1C" w:rsidRPr="007953A8">
        <w:rPr>
          <w:rFonts w:ascii="Times New Roman" w:hAnsi="Times New Roman" w:cs="Times New Roman"/>
          <w:sz w:val="24"/>
          <w:szCs w:val="24"/>
        </w:rPr>
        <w:t>this</w:t>
      </w:r>
      <w:r w:rsidR="00793F31" w:rsidRPr="007953A8">
        <w:rPr>
          <w:rFonts w:ascii="Times New Roman" w:hAnsi="Times New Roman" w:cs="Times New Roman"/>
          <w:sz w:val="24"/>
          <w:szCs w:val="24"/>
        </w:rPr>
        <w:t xml:space="preserve"> could be explored in future research.</w:t>
      </w:r>
    </w:p>
    <w:p w14:paraId="4E9B85AE" w14:textId="77777777" w:rsidR="00B53BE1" w:rsidRPr="007953A8" w:rsidRDefault="00B53BE1" w:rsidP="006E09C2">
      <w:pPr>
        <w:spacing w:line="480" w:lineRule="auto"/>
        <w:jc w:val="both"/>
        <w:rPr>
          <w:rFonts w:ascii="Times New Roman" w:hAnsi="Times New Roman" w:cs="Times New Roman"/>
          <w:sz w:val="24"/>
          <w:szCs w:val="24"/>
        </w:rPr>
      </w:pPr>
    </w:p>
    <w:p w14:paraId="36E1D9FA" w14:textId="5C6BBD4E" w:rsidR="00C76C58" w:rsidRPr="00F04F39" w:rsidRDefault="00C76C58">
      <w:pPr>
        <w:rPr>
          <w:rFonts w:ascii="Times New Roman" w:hAnsi="Times New Roman" w:cs="Times New Roman"/>
          <w:b/>
          <w:sz w:val="24"/>
          <w:szCs w:val="24"/>
          <w:lang w:val="pt-PT"/>
        </w:rPr>
      </w:pPr>
      <w:r w:rsidRPr="00F04F39">
        <w:rPr>
          <w:rFonts w:ascii="Times New Roman" w:hAnsi="Times New Roman" w:cs="Times New Roman"/>
          <w:b/>
          <w:sz w:val="24"/>
          <w:szCs w:val="24"/>
          <w:lang w:val="pt-PT"/>
        </w:rPr>
        <w:br w:type="page"/>
      </w:r>
    </w:p>
    <w:p w14:paraId="12BCB8E4" w14:textId="4A5EEE1E" w:rsidR="00C101FF" w:rsidRPr="00F04F39" w:rsidRDefault="00C101FF" w:rsidP="00ED40A2">
      <w:pPr>
        <w:rPr>
          <w:rFonts w:ascii="Times New Roman" w:hAnsi="Times New Roman" w:cs="Times New Roman"/>
          <w:b/>
          <w:sz w:val="24"/>
          <w:szCs w:val="24"/>
          <w:lang w:val="pt-PT"/>
        </w:rPr>
      </w:pPr>
      <w:r w:rsidRPr="00F04F39">
        <w:rPr>
          <w:rFonts w:ascii="Times New Roman" w:hAnsi="Times New Roman" w:cs="Times New Roman"/>
          <w:b/>
          <w:sz w:val="24"/>
          <w:szCs w:val="24"/>
          <w:lang w:val="pt-PT"/>
        </w:rPr>
        <w:lastRenderedPageBreak/>
        <w:t>References</w:t>
      </w:r>
    </w:p>
    <w:p w14:paraId="167DE467" w14:textId="45C351BE" w:rsidR="00246AD0" w:rsidRPr="007953A8" w:rsidRDefault="00246AD0" w:rsidP="00246AD0">
      <w:pPr>
        <w:spacing w:after="0" w:line="240" w:lineRule="auto"/>
        <w:ind w:left="720" w:hanging="720"/>
        <w:rPr>
          <w:rFonts w:ascii="Times New Roman" w:hAnsi="Times New Roman" w:cs="Times New Roman"/>
          <w:bCs/>
          <w:sz w:val="24"/>
          <w:szCs w:val="24"/>
        </w:rPr>
      </w:pPr>
      <w:r w:rsidRPr="00F04F39">
        <w:rPr>
          <w:rFonts w:ascii="Times New Roman" w:hAnsi="Times New Roman" w:cs="Times New Roman"/>
          <w:bCs/>
          <w:sz w:val="24"/>
          <w:szCs w:val="24"/>
          <w:lang w:val="pt-PT"/>
        </w:rPr>
        <w:t xml:space="preserve">Adelino, M., Ma, S., &amp; Robinson, D. T. (2017). </w:t>
      </w:r>
      <w:r w:rsidRPr="007953A8">
        <w:rPr>
          <w:rFonts w:ascii="Times New Roman" w:hAnsi="Times New Roman" w:cs="Times New Roman"/>
          <w:bCs/>
          <w:sz w:val="24"/>
          <w:szCs w:val="24"/>
        </w:rPr>
        <w:t xml:space="preserve">Firm age, investment opportunities, and job creation. </w:t>
      </w:r>
      <w:r w:rsidRPr="007953A8">
        <w:rPr>
          <w:rFonts w:ascii="Times New Roman" w:hAnsi="Times New Roman" w:cs="Times New Roman"/>
          <w:bCs/>
          <w:i/>
          <w:sz w:val="24"/>
          <w:szCs w:val="24"/>
        </w:rPr>
        <w:t>The Journal of Finance</w:t>
      </w:r>
      <w:r w:rsidRPr="007953A8">
        <w:rPr>
          <w:rFonts w:ascii="Times New Roman" w:hAnsi="Times New Roman" w:cs="Times New Roman"/>
          <w:bCs/>
          <w:iCs/>
          <w:sz w:val="24"/>
          <w:szCs w:val="24"/>
        </w:rPr>
        <w:t xml:space="preserve">, </w:t>
      </w:r>
      <w:r w:rsidRPr="000C310C">
        <w:rPr>
          <w:rFonts w:ascii="Times New Roman" w:hAnsi="Times New Roman" w:cs="Times New Roman"/>
          <w:bCs/>
          <w:i/>
          <w:sz w:val="24"/>
          <w:szCs w:val="24"/>
        </w:rPr>
        <w:t>72</w:t>
      </w:r>
      <w:r w:rsidRPr="007953A8">
        <w:rPr>
          <w:rFonts w:ascii="Times New Roman" w:hAnsi="Times New Roman" w:cs="Times New Roman"/>
          <w:bCs/>
          <w:iCs/>
          <w:sz w:val="24"/>
          <w:szCs w:val="24"/>
        </w:rPr>
        <w:t>(3),</w:t>
      </w:r>
      <w:r w:rsidRPr="007953A8">
        <w:rPr>
          <w:rFonts w:ascii="Times New Roman" w:hAnsi="Times New Roman" w:cs="Times New Roman"/>
          <w:bCs/>
          <w:sz w:val="24"/>
          <w:szCs w:val="24"/>
        </w:rPr>
        <w:t xml:space="preserve"> 999-1038. </w:t>
      </w:r>
      <w:r w:rsidRPr="007953A8">
        <w:rPr>
          <w:rFonts w:ascii="Times New Roman" w:hAnsi="Times New Roman" w:cs="Times New Roman"/>
          <w:bCs/>
          <w:sz w:val="24"/>
          <w:szCs w:val="24"/>
          <w:shd w:val="clear" w:color="auto" w:fill="FFFFFF"/>
        </w:rPr>
        <w:t>doi.org/10.1111/jofi.12495</w:t>
      </w:r>
    </w:p>
    <w:p w14:paraId="76B000C8" w14:textId="64684B8F"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Alsaid, L.A.</w:t>
      </w:r>
      <w:r w:rsidR="00F22E50"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&amp; Ambilichu, C.A. (2021). The influence of institutional pressures on the implementation of a performance measurement system in an Egyptian social enterprise. </w:t>
      </w:r>
      <w:r w:rsidRPr="007953A8">
        <w:rPr>
          <w:rFonts w:ascii="Times New Roman" w:hAnsi="Times New Roman" w:cs="Times New Roman"/>
          <w:bCs/>
          <w:i/>
          <w:iCs/>
          <w:sz w:val="24"/>
          <w:szCs w:val="24"/>
        </w:rPr>
        <w:t xml:space="preserve">Qualitative Research in Accounting &amp; Management, </w:t>
      </w:r>
      <w:r w:rsidRPr="009C37B9">
        <w:rPr>
          <w:rFonts w:ascii="Times New Roman" w:hAnsi="Times New Roman" w:cs="Times New Roman"/>
          <w:bCs/>
          <w:i/>
          <w:iCs/>
          <w:sz w:val="24"/>
          <w:szCs w:val="24"/>
        </w:rPr>
        <w:t>18</w:t>
      </w:r>
      <w:r w:rsidRPr="007953A8">
        <w:rPr>
          <w:rFonts w:ascii="Times New Roman" w:hAnsi="Times New Roman" w:cs="Times New Roman"/>
          <w:bCs/>
          <w:sz w:val="24"/>
          <w:szCs w:val="24"/>
        </w:rPr>
        <w:t xml:space="preserve">(1), 53–83. doi.org/10.1108/QRAM-03-2020-0027 </w:t>
      </w:r>
      <w:r w:rsidRPr="007953A8">
        <w:rPr>
          <w:rFonts w:ascii="Times New Roman" w:hAnsi="Times New Roman" w:cs="Times New Roman"/>
          <w:bCs/>
          <w:sz w:val="24"/>
          <w:szCs w:val="24"/>
          <w:shd w:val="clear" w:color="auto" w:fill="FFFFFF"/>
        </w:rPr>
        <w:t> </w:t>
      </w:r>
      <w:r w:rsidRPr="007953A8">
        <w:rPr>
          <w:rFonts w:ascii="Times New Roman" w:hAnsi="Times New Roman" w:cs="Times New Roman"/>
          <w:bCs/>
          <w:sz w:val="24"/>
          <w:szCs w:val="24"/>
        </w:rPr>
        <w:t xml:space="preserve"> </w:t>
      </w:r>
    </w:p>
    <w:p w14:paraId="591AEFCB" w14:textId="7F3426AF"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Alsaid, L.A.</w:t>
      </w:r>
      <w:r w:rsidR="00202E51"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&amp; Ambilichu, C.A. (2023). Performance measurement in urban development: unfolding case of sustainability KPIs reporting. </w:t>
      </w:r>
      <w:r w:rsidRPr="007953A8">
        <w:rPr>
          <w:rFonts w:ascii="Times New Roman" w:hAnsi="Times New Roman" w:cs="Times New Roman"/>
          <w:bCs/>
          <w:i/>
          <w:iCs/>
          <w:sz w:val="24"/>
          <w:szCs w:val="24"/>
        </w:rPr>
        <w:t>Journal of Accounting in Emerging Economies</w:t>
      </w:r>
      <w:r w:rsidR="00DA3721" w:rsidRPr="007953A8">
        <w:rPr>
          <w:rFonts w:ascii="Times New Roman" w:hAnsi="Times New Roman" w:cs="Times New Roman"/>
          <w:bCs/>
          <w:sz w:val="24"/>
          <w:szCs w:val="24"/>
        </w:rPr>
        <w:t xml:space="preserve">, </w:t>
      </w:r>
      <w:r w:rsidR="00ED7BA7" w:rsidRPr="009C37B9">
        <w:rPr>
          <w:rFonts w:ascii="Times New Roman" w:hAnsi="Times New Roman" w:cs="Times New Roman"/>
          <w:bCs/>
          <w:i/>
          <w:iCs/>
          <w:sz w:val="24"/>
          <w:szCs w:val="24"/>
        </w:rPr>
        <w:t>14</w:t>
      </w:r>
      <w:r w:rsidR="00ED7BA7" w:rsidRPr="007953A8">
        <w:rPr>
          <w:rFonts w:ascii="Times New Roman" w:hAnsi="Times New Roman" w:cs="Times New Roman"/>
          <w:bCs/>
          <w:sz w:val="24"/>
          <w:szCs w:val="24"/>
        </w:rPr>
        <w:t>(1), 48-74</w:t>
      </w:r>
      <w:r w:rsidRPr="007953A8">
        <w:rPr>
          <w:rFonts w:ascii="Times New Roman" w:hAnsi="Times New Roman" w:cs="Times New Roman"/>
          <w:bCs/>
          <w:sz w:val="24"/>
          <w:szCs w:val="24"/>
        </w:rPr>
        <w:t>. doi.org/10.1108/JAEE-09-2021-0299.</w:t>
      </w:r>
    </w:p>
    <w:p w14:paraId="796E1164" w14:textId="1ECE66AC"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Ambilichu, C.A., Omoteso, K., &amp; Yekini, L.S. (</w:t>
      </w:r>
      <w:r w:rsidRPr="009B764B">
        <w:rPr>
          <w:rFonts w:ascii="Times New Roman" w:hAnsi="Times New Roman" w:cs="Times New Roman"/>
          <w:bCs/>
          <w:sz w:val="24"/>
          <w:szCs w:val="24"/>
        </w:rPr>
        <w:t>202</w:t>
      </w:r>
      <w:r w:rsidR="00FF6B57" w:rsidRPr="009B764B">
        <w:rPr>
          <w:rFonts w:ascii="Times New Roman" w:hAnsi="Times New Roman" w:cs="Times New Roman"/>
          <w:bCs/>
          <w:sz w:val="24"/>
          <w:szCs w:val="24"/>
        </w:rPr>
        <w:t>3</w:t>
      </w:r>
      <w:r w:rsidRPr="009B764B">
        <w:rPr>
          <w:rFonts w:ascii="Times New Roman" w:hAnsi="Times New Roman" w:cs="Times New Roman"/>
          <w:bCs/>
          <w:sz w:val="24"/>
          <w:szCs w:val="24"/>
        </w:rPr>
        <w:t>).</w:t>
      </w:r>
      <w:r w:rsidRPr="007953A8">
        <w:rPr>
          <w:rFonts w:ascii="Times New Roman" w:hAnsi="Times New Roman" w:cs="Times New Roman"/>
          <w:bCs/>
          <w:sz w:val="24"/>
          <w:szCs w:val="24"/>
        </w:rPr>
        <w:t xml:space="preserve"> Strategic leadership and firm performance: The mediating role of ambidexterity in professional services small and medium-sized enterprises. </w:t>
      </w:r>
      <w:r w:rsidRPr="007953A8">
        <w:rPr>
          <w:rFonts w:ascii="Times New Roman" w:hAnsi="Times New Roman" w:cs="Times New Roman"/>
          <w:bCs/>
          <w:i/>
          <w:iCs/>
          <w:sz w:val="24"/>
          <w:szCs w:val="24"/>
        </w:rPr>
        <w:t xml:space="preserve">European Management Review, </w:t>
      </w:r>
      <w:r w:rsidRPr="009C37B9">
        <w:rPr>
          <w:rFonts w:ascii="Times New Roman" w:hAnsi="Times New Roman" w:cs="Times New Roman"/>
          <w:bCs/>
          <w:i/>
          <w:iCs/>
          <w:sz w:val="24"/>
          <w:szCs w:val="24"/>
        </w:rPr>
        <w:t>20</w:t>
      </w:r>
      <w:r w:rsidR="00FF6B57" w:rsidRPr="007953A8">
        <w:rPr>
          <w:rFonts w:ascii="Times New Roman" w:hAnsi="Times New Roman" w:cs="Times New Roman"/>
          <w:bCs/>
          <w:sz w:val="24"/>
          <w:szCs w:val="24"/>
        </w:rPr>
        <w:t>(3)</w:t>
      </w:r>
      <w:r w:rsidRPr="007953A8">
        <w:rPr>
          <w:rFonts w:ascii="Times New Roman" w:hAnsi="Times New Roman" w:cs="Times New Roman"/>
          <w:bCs/>
          <w:sz w:val="24"/>
          <w:szCs w:val="24"/>
        </w:rPr>
        <w:t xml:space="preserve">, </w:t>
      </w:r>
      <w:r w:rsidR="00FF6B57" w:rsidRPr="007953A8">
        <w:rPr>
          <w:rFonts w:ascii="Times New Roman" w:hAnsi="Times New Roman" w:cs="Times New Roman"/>
          <w:bCs/>
          <w:sz w:val="24"/>
          <w:szCs w:val="24"/>
        </w:rPr>
        <w:t>493-511</w:t>
      </w:r>
      <w:r w:rsidRPr="007953A8">
        <w:rPr>
          <w:rFonts w:ascii="Times New Roman" w:hAnsi="Times New Roman" w:cs="Times New Roman"/>
          <w:bCs/>
          <w:sz w:val="24"/>
          <w:szCs w:val="24"/>
        </w:rPr>
        <w:t>.</w:t>
      </w:r>
      <w:r w:rsidR="008805A0" w:rsidRPr="007953A8">
        <w:rPr>
          <w:rFonts w:ascii="Times New Roman" w:hAnsi="Times New Roman" w:cs="Times New Roman"/>
          <w:bCs/>
          <w:sz w:val="24"/>
          <w:szCs w:val="24"/>
        </w:rPr>
        <w:t xml:space="preserve"> </w:t>
      </w:r>
      <w:r w:rsidRPr="007953A8">
        <w:rPr>
          <w:rFonts w:ascii="Times New Roman" w:hAnsi="Times New Roman" w:cs="Times New Roman"/>
          <w:bCs/>
          <w:sz w:val="24"/>
          <w:szCs w:val="24"/>
          <w:shd w:val="clear" w:color="auto" w:fill="FFFFFF"/>
        </w:rPr>
        <w:t>doi.org/10.1111/emre.12548</w:t>
      </w:r>
    </w:p>
    <w:p w14:paraId="0E9E1095" w14:textId="1027909B"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Arslan, B. (2018). The interplay of competitive and cooperative </w:t>
      </w:r>
      <w:r w:rsidR="003006A5" w:rsidRPr="007953A8">
        <w:rPr>
          <w:rFonts w:ascii="Times New Roman" w:hAnsi="Times New Roman" w:cs="Times New Roman"/>
          <w:bCs/>
          <w:sz w:val="24"/>
          <w:szCs w:val="24"/>
        </w:rPr>
        <w:t>behavior</w:t>
      </w:r>
      <w:r w:rsidRPr="007953A8">
        <w:rPr>
          <w:rFonts w:ascii="Times New Roman" w:hAnsi="Times New Roman" w:cs="Times New Roman"/>
          <w:bCs/>
          <w:sz w:val="24"/>
          <w:szCs w:val="24"/>
        </w:rPr>
        <w:t xml:space="preserve"> and differential benefits in alliances. </w:t>
      </w:r>
      <w:r w:rsidRPr="007953A8">
        <w:rPr>
          <w:rFonts w:ascii="Times New Roman" w:hAnsi="Times New Roman" w:cs="Times New Roman"/>
          <w:bCs/>
          <w:i/>
          <w:iCs/>
          <w:sz w:val="24"/>
          <w:szCs w:val="24"/>
        </w:rPr>
        <w:t xml:space="preserve">Strategic Management Journal, </w:t>
      </w:r>
      <w:r w:rsidRPr="009C37B9">
        <w:rPr>
          <w:rFonts w:ascii="Times New Roman" w:hAnsi="Times New Roman" w:cs="Times New Roman"/>
          <w:bCs/>
          <w:i/>
          <w:iCs/>
          <w:sz w:val="24"/>
          <w:szCs w:val="24"/>
        </w:rPr>
        <w:t>39</w:t>
      </w:r>
      <w:r w:rsidRPr="007953A8">
        <w:rPr>
          <w:rFonts w:ascii="Times New Roman" w:hAnsi="Times New Roman" w:cs="Times New Roman"/>
          <w:bCs/>
          <w:sz w:val="24"/>
          <w:szCs w:val="24"/>
        </w:rPr>
        <w:t xml:space="preserve">(12), 3222–3246. </w:t>
      </w:r>
      <w:hyperlink r:id="rId11" w:history="1">
        <w:r w:rsidRPr="007953A8">
          <w:rPr>
            <w:rStyle w:val="Hyperlink"/>
            <w:rFonts w:ascii="Times New Roman" w:hAnsi="Times New Roman" w:cs="Times New Roman"/>
            <w:bCs/>
            <w:color w:val="auto"/>
            <w:sz w:val="24"/>
            <w:szCs w:val="24"/>
            <w:u w:val="none"/>
            <w:shd w:val="clear" w:color="auto" w:fill="FFFFFF"/>
          </w:rPr>
          <w:t>doi.org/10.1002/smj.2731</w:t>
        </w:r>
      </w:hyperlink>
    </w:p>
    <w:p w14:paraId="60EEE34B" w14:textId="58E3541D"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Balkin, D. B., Markman, G. D., &amp; Gomez-Mejia, L. R. (2000). Is CEO pay in high-technology firms related to innovation? </w:t>
      </w:r>
      <w:r w:rsidRPr="007953A8">
        <w:rPr>
          <w:rFonts w:ascii="Times New Roman" w:hAnsi="Times New Roman" w:cs="Times New Roman"/>
          <w:bCs/>
          <w:i/>
          <w:sz w:val="24"/>
          <w:szCs w:val="24"/>
        </w:rPr>
        <w:t>Academy of Management Journal</w:t>
      </w:r>
      <w:r w:rsidR="00BF6075"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9C37B9">
        <w:rPr>
          <w:rFonts w:ascii="Times New Roman" w:hAnsi="Times New Roman" w:cs="Times New Roman"/>
          <w:bCs/>
          <w:i/>
          <w:iCs/>
          <w:sz w:val="24"/>
          <w:szCs w:val="24"/>
        </w:rPr>
        <w:t>43</w:t>
      </w:r>
      <w:r w:rsidRPr="007953A8">
        <w:rPr>
          <w:rFonts w:ascii="Times New Roman" w:hAnsi="Times New Roman" w:cs="Times New Roman"/>
          <w:bCs/>
          <w:sz w:val="24"/>
          <w:szCs w:val="24"/>
        </w:rPr>
        <w:t xml:space="preserve">(6), 1118-1129. </w:t>
      </w:r>
      <w:hyperlink r:id="rId12" w:history="1">
        <w:r w:rsidRPr="007953A8">
          <w:rPr>
            <w:rStyle w:val="Hyperlink"/>
            <w:rFonts w:ascii="Times New Roman" w:hAnsi="Times New Roman" w:cs="Times New Roman"/>
            <w:bCs/>
            <w:color w:val="auto"/>
            <w:sz w:val="24"/>
            <w:szCs w:val="24"/>
            <w:u w:val="none"/>
            <w:shd w:val="clear" w:color="auto" w:fill="FFFFFF"/>
          </w:rPr>
          <w:t>https://doi.org/10.5465/1556340</w:t>
        </w:r>
      </w:hyperlink>
    </w:p>
    <w:p w14:paraId="479292CE" w14:textId="69B3AAD9"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Barney, J. (1991). Firm resources and sustained competitive advantage. </w:t>
      </w:r>
      <w:r w:rsidRPr="007953A8">
        <w:rPr>
          <w:rFonts w:ascii="Times New Roman" w:hAnsi="Times New Roman" w:cs="Times New Roman"/>
          <w:bCs/>
          <w:i/>
          <w:sz w:val="24"/>
          <w:szCs w:val="24"/>
        </w:rPr>
        <w:t>Journal of Management,</w:t>
      </w:r>
      <w:r w:rsidRPr="007953A8">
        <w:rPr>
          <w:rFonts w:ascii="Times New Roman" w:hAnsi="Times New Roman" w:cs="Times New Roman"/>
          <w:bCs/>
          <w:sz w:val="24"/>
          <w:szCs w:val="24"/>
        </w:rPr>
        <w:t xml:space="preserve"> </w:t>
      </w:r>
      <w:r w:rsidRPr="007C2497">
        <w:rPr>
          <w:rFonts w:ascii="Times New Roman" w:hAnsi="Times New Roman" w:cs="Times New Roman"/>
          <w:bCs/>
          <w:i/>
          <w:iCs/>
          <w:sz w:val="24"/>
          <w:szCs w:val="24"/>
        </w:rPr>
        <w:t>17</w:t>
      </w:r>
      <w:r w:rsidR="00924309"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99–120. </w:t>
      </w:r>
      <w:hyperlink r:id="rId13" w:history="1">
        <w:r w:rsidRPr="007953A8">
          <w:rPr>
            <w:rStyle w:val="Hyperlink"/>
            <w:rFonts w:ascii="Times New Roman" w:hAnsi="Times New Roman" w:cs="Times New Roman"/>
            <w:bCs/>
            <w:color w:val="auto"/>
            <w:sz w:val="24"/>
            <w:szCs w:val="24"/>
            <w:u w:val="none"/>
            <w:shd w:val="clear" w:color="auto" w:fill="FFFFFF"/>
          </w:rPr>
          <w:t>https://doi.org/10.1177/0149206391017001</w:t>
        </w:r>
      </w:hyperlink>
    </w:p>
    <w:p w14:paraId="5D16CB84" w14:textId="7EF64C0B"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Barras, R. (1986). Towards a theory of innovation in services. </w:t>
      </w:r>
      <w:r w:rsidRPr="007953A8">
        <w:rPr>
          <w:rFonts w:ascii="Times New Roman" w:hAnsi="Times New Roman" w:cs="Times New Roman"/>
          <w:bCs/>
          <w:i/>
          <w:iCs/>
          <w:sz w:val="24"/>
          <w:szCs w:val="24"/>
        </w:rPr>
        <w:t>Research policy</w:t>
      </w:r>
      <w:r w:rsidR="0072185A" w:rsidRPr="007953A8">
        <w:rPr>
          <w:rFonts w:ascii="Times New Roman" w:hAnsi="Times New Roman" w:cs="Times New Roman"/>
          <w:bCs/>
          <w:i/>
          <w:iCs/>
          <w:sz w:val="24"/>
          <w:szCs w:val="24"/>
        </w:rPr>
        <w:t>,</w:t>
      </w:r>
      <w:r w:rsidRPr="007953A8">
        <w:rPr>
          <w:rFonts w:ascii="Times New Roman" w:hAnsi="Times New Roman" w:cs="Times New Roman"/>
          <w:bCs/>
          <w:sz w:val="24"/>
          <w:szCs w:val="24"/>
        </w:rPr>
        <w:t xml:space="preserve"> </w:t>
      </w:r>
      <w:r w:rsidRPr="007C2497">
        <w:rPr>
          <w:rFonts w:ascii="Times New Roman" w:hAnsi="Times New Roman" w:cs="Times New Roman"/>
          <w:bCs/>
          <w:i/>
          <w:iCs/>
          <w:sz w:val="24"/>
          <w:szCs w:val="24"/>
        </w:rPr>
        <w:t>15</w:t>
      </w:r>
      <w:r w:rsidRPr="007953A8">
        <w:rPr>
          <w:rFonts w:ascii="Times New Roman" w:hAnsi="Times New Roman" w:cs="Times New Roman"/>
          <w:bCs/>
          <w:sz w:val="24"/>
          <w:szCs w:val="24"/>
        </w:rPr>
        <w:t xml:space="preserve">(4), 161-173. </w:t>
      </w:r>
      <w:hyperlink r:id="rId14" w:tgtFrame="_blank" w:tooltip="Persistent link using digital object identifier" w:history="1">
        <w:r w:rsidRPr="007953A8">
          <w:rPr>
            <w:rStyle w:val="anchor-text"/>
            <w:rFonts w:ascii="Times New Roman" w:hAnsi="Times New Roman" w:cs="Times New Roman"/>
            <w:bCs/>
            <w:sz w:val="24"/>
            <w:szCs w:val="24"/>
          </w:rPr>
          <w:t>https://doi.org/10.1016/0048-7333(86)90012-0</w:t>
        </w:r>
      </w:hyperlink>
    </w:p>
    <w:p w14:paraId="4E8A6942"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Barras, R., &amp; Swann, J. (1984). </w:t>
      </w:r>
      <w:r w:rsidRPr="007953A8">
        <w:rPr>
          <w:rFonts w:ascii="Times New Roman" w:hAnsi="Times New Roman" w:cs="Times New Roman"/>
          <w:bCs/>
          <w:i/>
          <w:iCs/>
          <w:sz w:val="24"/>
          <w:szCs w:val="24"/>
        </w:rPr>
        <w:t xml:space="preserve">The adoption and impact of information technology in the UK accountancy </w:t>
      </w:r>
      <w:r w:rsidRPr="009B764B">
        <w:rPr>
          <w:rFonts w:ascii="Times New Roman" w:hAnsi="Times New Roman" w:cs="Times New Roman"/>
          <w:bCs/>
          <w:i/>
          <w:iCs/>
          <w:sz w:val="24"/>
          <w:szCs w:val="24"/>
        </w:rPr>
        <w:t>profession</w:t>
      </w:r>
      <w:r w:rsidRPr="009B764B">
        <w:rPr>
          <w:rFonts w:ascii="Times New Roman" w:hAnsi="Times New Roman" w:cs="Times New Roman"/>
          <w:bCs/>
          <w:sz w:val="24"/>
          <w:szCs w:val="24"/>
        </w:rPr>
        <w:t>. London: Technical</w:t>
      </w:r>
      <w:r w:rsidRPr="007953A8">
        <w:rPr>
          <w:rFonts w:ascii="Times New Roman" w:hAnsi="Times New Roman" w:cs="Times New Roman"/>
          <w:bCs/>
          <w:sz w:val="24"/>
          <w:szCs w:val="24"/>
        </w:rPr>
        <w:t xml:space="preserve"> Change Centre.</w:t>
      </w:r>
    </w:p>
    <w:p w14:paraId="2EF4EECE" w14:textId="49D042B9"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Battisti, M., &amp; Deakins, D. (2017). The relationship between dynamic capabilities, the firm’s resource base and performance in a post-disaster environment. </w:t>
      </w:r>
      <w:r w:rsidRPr="007953A8">
        <w:rPr>
          <w:rFonts w:ascii="Times New Roman" w:hAnsi="Times New Roman" w:cs="Times New Roman"/>
          <w:bCs/>
          <w:i/>
          <w:sz w:val="24"/>
          <w:szCs w:val="24"/>
        </w:rPr>
        <w:t>International Small Business Journal</w:t>
      </w:r>
      <w:r w:rsidR="00C21E66"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7C2497">
        <w:rPr>
          <w:rFonts w:ascii="Times New Roman" w:hAnsi="Times New Roman" w:cs="Times New Roman"/>
          <w:bCs/>
          <w:i/>
          <w:iCs/>
          <w:sz w:val="24"/>
          <w:szCs w:val="24"/>
        </w:rPr>
        <w:t>35</w:t>
      </w:r>
      <w:r w:rsidRPr="007953A8">
        <w:rPr>
          <w:rFonts w:ascii="Times New Roman" w:hAnsi="Times New Roman" w:cs="Times New Roman"/>
          <w:bCs/>
          <w:sz w:val="24"/>
          <w:szCs w:val="24"/>
        </w:rPr>
        <w:t xml:space="preserve">(1), 78-98. </w:t>
      </w:r>
      <w:hyperlink r:id="rId15" w:history="1">
        <w:r w:rsidRPr="007953A8">
          <w:rPr>
            <w:rStyle w:val="Hyperlink"/>
            <w:rFonts w:ascii="Times New Roman" w:hAnsi="Times New Roman" w:cs="Times New Roman"/>
            <w:bCs/>
            <w:color w:val="auto"/>
            <w:sz w:val="24"/>
            <w:szCs w:val="24"/>
            <w:u w:val="none"/>
            <w:shd w:val="clear" w:color="auto" w:fill="FFFFFF"/>
          </w:rPr>
          <w:t>https://doi.org/10.1177/0266242615611471</w:t>
        </w:r>
      </w:hyperlink>
    </w:p>
    <w:p w14:paraId="057A28E9" w14:textId="559C8F71"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Berglund, H. (2007). Risk conception and risk management in corporate innovation: Lessons from two Swedish cases. </w:t>
      </w:r>
      <w:r w:rsidRPr="007953A8">
        <w:rPr>
          <w:rFonts w:ascii="Times New Roman" w:hAnsi="Times New Roman" w:cs="Times New Roman"/>
          <w:bCs/>
          <w:i/>
          <w:sz w:val="24"/>
          <w:szCs w:val="24"/>
        </w:rPr>
        <w:t>International Journal of Innovation Management</w:t>
      </w:r>
      <w:r w:rsidR="00C21E66"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7C2497">
        <w:rPr>
          <w:rFonts w:ascii="Times New Roman" w:hAnsi="Times New Roman" w:cs="Times New Roman"/>
          <w:bCs/>
          <w:i/>
          <w:iCs/>
          <w:sz w:val="24"/>
          <w:szCs w:val="24"/>
        </w:rPr>
        <w:t>11</w:t>
      </w:r>
      <w:r w:rsidRPr="007953A8">
        <w:rPr>
          <w:rFonts w:ascii="Times New Roman" w:hAnsi="Times New Roman" w:cs="Times New Roman"/>
          <w:bCs/>
          <w:sz w:val="24"/>
          <w:szCs w:val="24"/>
        </w:rPr>
        <w:t xml:space="preserve">(4), 497-513. </w:t>
      </w:r>
      <w:hyperlink r:id="rId16" w:history="1">
        <w:r w:rsidRPr="007953A8">
          <w:rPr>
            <w:rStyle w:val="Hyperlink"/>
            <w:rFonts w:ascii="Times New Roman" w:hAnsi="Times New Roman" w:cs="Times New Roman"/>
            <w:bCs/>
            <w:color w:val="auto"/>
            <w:sz w:val="24"/>
            <w:szCs w:val="24"/>
            <w:u w:val="none"/>
            <w:shd w:val="clear" w:color="auto" w:fill="FFFFFF"/>
          </w:rPr>
          <w:t>https://doi.org/10.1142/S1363919607001849</w:t>
        </w:r>
      </w:hyperlink>
    </w:p>
    <w:p w14:paraId="3A801E7A" w14:textId="7237D2E4"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i/>
          <w:iCs/>
          <w:sz w:val="24"/>
          <w:szCs w:val="24"/>
        </w:rPr>
      </w:pPr>
      <w:r w:rsidRPr="007953A8">
        <w:rPr>
          <w:rFonts w:ascii="Times New Roman" w:hAnsi="Times New Roman" w:cs="Times New Roman"/>
          <w:bCs/>
          <w:sz w:val="24"/>
          <w:szCs w:val="24"/>
        </w:rPr>
        <w:t xml:space="preserve">Bierly, P.E., &amp; Daly, P.S. (2007). Alternative knowledge strategies, competitive environment, and </w:t>
      </w:r>
      <w:r w:rsidR="00791F39" w:rsidRPr="007953A8">
        <w:rPr>
          <w:rFonts w:ascii="Times New Roman" w:hAnsi="Times New Roman" w:cs="Times New Roman"/>
          <w:bCs/>
          <w:sz w:val="24"/>
          <w:szCs w:val="24"/>
        </w:rPr>
        <w:t>organization</w:t>
      </w:r>
      <w:r w:rsidRPr="007953A8">
        <w:rPr>
          <w:rFonts w:ascii="Times New Roman" w:hAnsi="Times New Roman" w:cs="Times New Roman"/>
          <w:bCs/>
          <w:sz w:val="24"/>
          <w:szCs w:val="24"/>
        </w:rPr>
        <w:t xml:space="preserve"> performance in small manufacturing firms. </w:t>
      </w:r>
      <w:r w:rsidRPr="007953A8">
        <w:rPr>
          <w:rFonts w:ascii="Times New Roman" w:hAnsi="Times New Roman" w:cs="Times New Roman"/>
          <w:bCs/>
          <w:i/>
          <w:iCs/>
          <w:sz w:val="24"/>
          <w:szCs w:val="24"/>
        </w:rPr>
        <w:t xml:space="preserve">Entrepreneurship Theory and Practice, </w:t>
      </w:r>
      <w:r w:rsidRPr="007C2497">
        <w:rPr>
          <w:rFonts w:ascii="Times New Roman" w:hAnsi="Times New Roman" w:cs="Times New Roman"/>
          <w:bCs/>
          <w:i/>
          <w:iCs/>
          <w:sz w:val="24"/>
          <w:szCs w:val="24"/>
        </w:rPr>
        <w:t>34</w:t>
      </w:r>
      <w:r w:rsidRPr="007953A8">
        <w:rPr>
          <w:rFonts w:ascii="Times New Roman" w:hAnsi="Times New Roman" w:cs="Times New Roman"/>
          <w:bCs/>
          <w:sz w:val="24"/>
          <w:szCs w:val="24"/>
        </w:rPr>
        <w:t>(4),</w:t>
      </w:r>
      <w:r w:rsidRPr="007953A8">
        <w:rPr>
          <w:rFonts w:ascii="Times New Roman" w:hAnsi="Times New Roman" w:cs="Times New Roman"/>
          <w:bCs/>
          <w:i/>
          <w:iCs/>
          <w:sz w:val="24"/>
          <w:szCs w:val="24"/>
        </w:rPr>
        <w:t xml:space="preserve"> </w:t>
      </w:r>
      <w:r w:rsidRPr="007953A8">
        <w:rPr>
          <w:rFonts w:ascii="Times New Roman" w:hAnsi="Times New Roman" w:cs="Times New Roman"/>
          <w:bCs/>
          <w:sz w:val="24"/>
          <w:szCs w:val="24"/>
        </w:rPr>
        <w:t xml:space="preserve">493-516. </w:t>
      </w:r>
      <w:hyperlink r:id="rId17" w:history="1">
        <w:r w:rsidRPr="007953A8">
          <w:rPr>
            <w:rStyle w:val="Hyperlink"/>
            <w:rFonts w:ascii="Times New Roman" w:hAnsi="Times New Roman" w:cs="Times New Roman"/>
            <w:bCs/>
            <w:color w:val="auto"/>
            <w:sz w:val="24"/>
            <w:szCs w:val="24"/>
            <w:u w:val="none"/>
            <w:shd w:val="clear" w:color="auto" w:fill="FFFFFF"/>
          </w:rPr>
          <w:t>https://doi.org/10.1111/j.1540-6520.2007.00185.x</w:t>
        </w:r>
      </w:hyperlink>
    </w:p>
    <w:p w14:paraId="601E1220" w14:textId="62A263CC" w:rsidR="00246AD0" w:rsidRPr="007953A8" w:rsidRDefault="00246AD0" w:rsidP="00246AD0">
      <w:pPr>
        <w:spacing w:after="0" w:line="240" w:lineRule="auto"/>
        <w:ind w:left="720" w:hanging="720"/>
        <w:rPr>
          <w:rFonts w:ascii="Times New Roman" w:eastAsia="Times New Roman" w:hAnsi="Times New Roman" w:cs="Times New Roman"/>
          <w:bCs/>
          <w:sz w:val="24"/>
          <w:szCs w:val="24"/>
          <w:lang w:eastAsia="en-GB"/>
        </w:rPr>
      </w:pPr>
      <w:r w:rsidRPr="007953A8">
        <w:rPr>
          <w:rFonts w:ascii="Times New Roman" w:hAnsi="Times New Roman" w:cs="Times New Roman"/>
          <w:bCs/>
          <w:sz w:val="24"/>
          <w:szCs w:val="24"/>
        </w:rPr>
        <w:t xml:space="preserve">Bills, K. L., Hayne, C., &amp; Stein, S.E. (2021). Collaborating with competitors: How do small firm accounting associations and networks successfully manage coopetitive tensions? </w:t>
      </w:r>
      <w:r w:rsidRPr="007953A8">
        <w:rPr>
          <w:rFonts w:ascii="Times New Roman" w:hAnsi="Times New Roman" w:cs="Times New Roman"/>
          <w:bCs/>
          <w:i/>
          <w:iCs/>
          <w:sz w:val="24"/>
          <w:szCs w:val="24"/>
        </w:rPr>
        <w:t>Contemporary Accounting Research</w:t>
      </w:r>
      <w:r w:rsidRPr="007953A8">
        <w:rPr>
          <w:rFonts w:ascii="Times New Roman" w:hAnsi="Times New Roman" w:cs="Times New Roman"/>
          <w:bCs/>
          <w:sz w:val="24"/>
          <w:szCs w:val="24"/>
        </w:rPr>
        <w:t xml:space="preserve">, </w:t>
      </w:r>
      <w:r w:rsidRPr="007C2497">
        <w:rPr>
          <w:rFonts w:ascii="Times New Roman" w:hAnsi="Times New Roman" w:cs="Times New Roman"/>
          <w:bCs/>
          <w:i/>
          <w:iCs/>
          <w:sz w:val="24"/>
          <w:szCs w:val="24"/>
        </w:rPr>
        <w:t>38</w:t>
      </w:r>
      <w:r w:rsidRPr="007953A8">
        <w:rPr>
          <w:rFonts w:ascii="Times New Roman" w:hAnsi="Times New Roman" w:cs="Times New Roman"/>
          <w:bCs/>
          <w:sz w:val="24"/>
          <w:szCs w:val="24"/>
        </w:rPr>
        <w:t>(1),</w:t>
      </w:r>
      <w:r w:rsidRPr="007953A8">
        <w:rPr>
          <w:rFonts w:ascii="Times New Roman" w:hAnsi="Times New Roman" w:cs="Times New Roman"/>
          <w:bCs/>
          <w:i/>
          <w:iCs/>
          <w:sz w:val="24"/>
          <w:szCs w:val="24"/>
        </w:rPr>
        <w:t xml:space="preserve"> </w:t>
      </w:r>
      <w:r w:rsidRPr="007953A8">
        <w:rPr>
          <w:rFonts w:ascii="Times New Roman" w:hAnsi="Times New Roman" w:cs="Times New Roman"/>
          <w:bCs/>
          <w:sz w:val="24"/>
          <w:szCs w:val="24"/>
        </w:rPr>
        <w:t xml:space="preserve">545-585. </w:t>
      </w:r>
      <w:r w:rsidRPr="007953A8">
        <w:rPr>
          <w:rFonts w:ascii="Times New Roman" w:eastAsia="Times New Roman" w:hAnsi="Times New Roman" w:cs="Times New Roman"/>
          <w:bCs/>
          <w:sz w:val="24"/>
          <w:szCs w:val="24"/>
          <w:shd w:val="clear" w:color="auto" w:fill="FFFFFF"/>
          <w:lang w:eastAsia="en-GB"/>
        </w:rPr>
        <w:t> </w:t>
      </w:r>
      <w:hyperlink r:id="rId18" w:history="1">
        <w:r w:rsidRPr="007953A8">
          <w:rPr>
            <w:rFonts w:ascii="Times New Roman" w:eastAsia="Times New Roman" w:hAnsi="Times New Roman" w:cs="Times New Roman"/>
            <w:bCs/>
            <w:sz w:val="24"/>
            <w:szCs w:val="24"/>
            <w:lang w:eastAsia="en-GB"/>
          </w:rPr>
          <w:t>doi.org/10.1111/1911-3846.12625</w:t>
        </w:r>
      </w:hyperlink>
    </w:p>
    <w:p w14:paraId="7CAA2D5D" w14:textId="0ADB6367" w:rsidR="00246AD0" w:rsidRPr="007953A8" w:rsidRDefault="00246AD0" w:rsidP="00246AD0">
      <w:pPr>
        <w:spacing w:after="0" w:line="240" w:lineRule="auto"/>
        <w:ind w:left="720" w:hanging="720"/>
        <w:rPr>
          <w:rFonts w:ascii="Times New Roman" w:eastAsia="Times New Roman" w:hAnsi="Times New Roman" w:cs="Times New Roman"/>
          <w:bCs/>
          <w:sz w:val="24"/>
          <w:szCs w:val="24"/>
          <w:lang w:eastAsia="en-GB"/>
        </w:rPr>
      </w:pPr>
      <w:r w:rsidRPr="007953A8">
        <w:rPr>
          <w:rFonts w:ascii="Times New Roman" w:hAnsi="Times New Roman" w:cs="Times New Roman"/>
          <w:bCs/>
          <w:sz w:val="24"/>
          <w:szCs w:val="24"/>
        </w:rPr>
        <w:t>Brettel, M.</w:t>
      </w:r>
      <w:r w:rsidR="003B16F6"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&amp; Cleven, N. J. (2011). Innovation culture, collaboration with external partners and NPD performance. </w:t>
      </w:r>
      <w:r w:rsidRPr="007953A8">
        <w:rPr>
          <w:rFonts w:ascii="Times New Roman" w:hAnsi="Times New Roman" w:cs="Times New Roman"/>
          <w:bCs/>
          <w:i/>
          <w:sz w:val="24"/>
          <w:szCs w:val="24"/>
        </w:rPr>
        <w:t>Creativity and Innovation Management</w:t>
      </w:r>
      <w:r w:rsidR="004416C7"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7C2497">
        <w:rPr>
          <w:rFonts w:ascii="Times New Roman" w:hAnsi="Times New Roman" w:cs="Times New Roman"/>
          <w:bCs/>
          <w:i/>
          <w:iCs/>
          <w:sz w:val="24"/>
          <w:szCs w:val="24"/>
        </w:rPr>
        <w:t>20</w:t>
      </w:r>
      <w:r w:rsidRPr="007953A8">
        <w:rPr>
          <w:rFonts w:ascii="Times New Roman" w:hAnsi="Times New Roman" w:cs="Times New Roman"/>
          <w:bCs/>
          <w:sz w:val="24"/>
          <w:szCs w:val="24"/>
        </w:rPr>
        <w:t xml:space="preserve">(4), 253-272. </w:t>
      </w:r>
      <w:hyperlink r:id="rId19" w:history="1">
        <w:r w:rsidRPr="007953A8">
          <w:rPr>
            <w:rFonts w:ascii="Times New Roman" w:eastAsia="Times New Roman" w:hAnsi="Times New Roman" w:cs="Times New Roman"/>
            <w:bCs/>
            <w:sz w:val="24"/>
            <w:szCs w:val="24"/>
            <w:lang w:eastAsia="en-GB"/>
          </w:rPr>
          <w:t>doi.org/10.1111/j.1467-8691.2011.00617.x</w:t>
        </w:r>
      </w:hyperlink>
    </w:p>
    <w:p w14:paraId="279B3D86" w14:textId="550F40A1" w:rsidR="00246AD0" w:rsidRPr="007953A8" w:rsidRDefault="00246AD0" w:rsidP="00246AD0">
      <w:pPr>
        <w:spacing w:after="0" w:line="240" w:lineRule="auto"/>
        <w:ind w:left="720" w:hanging="720"/>
        <w:rPr>
          <w:rFonts w:ascii="Times New Roman" w:hAnsi="Times New Roman" w:cs="Times New Roman"/>
          <w:bCs/>
          <w:w w:val="110"/>
          <w:sz w:val="24"/>
          <w:szCs w:val="24"/>
        </w:rPr>
      </w:pPr>
      <w:r w:rsidRPr="007953A8">
        <w:rPr>
          <w:rFonts w:ascii="Times New Roman" w:hAnsi="Times New Roman" w:cs="Times New Roman"/>
          <w:bCs/>
          <w:w w:val="110"/>
          <w:sz w:val="24"/>
          <w:szCs w:val="24"/>
        </w:rPr>
        <w:t xml:space="preserve">Brown, D. (1997) </w:t>
      </w:r>
      <w:r w:rsidRPr="007953A8">
        <w:rPr>
          <w:rFonts w:ascii="Times New Roman" w:hAnsi="Times New Roman" w:cs="Times New Roman"/>
          <w:bCs/>
          <w:i/>
          <w:w w:val="110"/>
          <w:sz w:val="24"/>
          <w:szCs w:val="24"/>
        </w:rPr>
        <w:t xml:space="preserve">Managing Risk and Innovation: The Challenge for Smaller </w:t>
      </w:r>
      <w:r w:rsidRPr="00524DB0">
        <w:rPr>
          <w:rFonts w:ascii="Times New Roman" w:hAnsi="Times New Roman" w:cs="Times New Roman"/>
          <w:bCs/>
          <w:i/>
          <w:w w:val="110"/>
          <w:sz w:val="24"/>
          <w:szCs w:val="24"/>
        </w:rPr>
        <w:t>Businesses</w:t>
      </w:r>
      <w:r w:rsidRPr="00524DB0">
        <w:rPr>
          <w:rFonts w:ascii="Times New Roman" w:hAnsi="Times New Roman" w:cs="Times New Roman"/>
          <w:bCs/>
          <w:w w:val="110"/>
          <w:sz w:val="24"/>
          <w:szCs w:val="24"/>
        </w:rPr>
        <w:t xml:space="preserve">. University of Warwick Risk Initiative Briefing. </w:t>
      </w:r>
      <w:r w:rsidR="00BA33FF" w:rsidRPr="00524DB0">
        <w:rPr>
          <w:rFonts w:ascii="Times New Roman" w:hAnsi="Times New Roman" w:cs="Times New Roman"/>
          <w:bCs/>
          <w:w w:val="110"/>
          <w:sz w:val="24"/>
          <w:szCs w:val="24"/>
        </w:rPr>
        <w:t>Retrieved</w:t>
      </w:r>
      <w:r w:rsidR="00BA33FF" w:rsidRPr="007953A8">
        <w:rPr>
          <w:rFonts w:ascii="Times New Roman" w:hAnsi="Times New Roman" w:cs="Times New Roman"/>
          <w:bCs/>
          <w:w w:val="110"/>
          <w:sz w:val="24"/>
          <w:szCs w:val="24"/>
        </w:rPr>
        <w:t xml:space="preserve"> from</w:t>
      </w:r>
      <w:r w:rsidRPr="007953A8">
        <w:rPr>
          <w:rFonts w:ascii="Times New Roman" w:hAnsi="Times New Roman" w:cs="Times New Roman"/>
          <w:bCs/>
          <w:w w:val="110"/>
          <w:sz w:val="24"/>
          <w:szCs w:val="24"/>
        </w:rPr>
        <w:t xml:space="preserve"> </w:t>
      </w:r>
      <w:r w:rsidR="00030FAD" w:rsidRPr="007953A8">
        <w:rPr>
          <w:rFonts w:ascii="Times New Roman" w:hAnsi="Times New Roman" w:cs="Times New Roman"/>
          <w:bCs/>
          <w:sz w:val="24"/>
          <w:szCs w:val="24"/>
        </w:rPr>
        <w:t xml:space="preserve">www.oecd.org/innovation/inno/2368582.pdf. </w:t>
      </w:r>
      <w:r w:rsidR="004A59F1" w:rsidRPr="007953A8">
        <w:rPr>
          <w:rFonts w:ascii="Times New Roman" w:hAnsi="Times New Roman" w:cs="Times New Roman"/>
          <w:bCs/>
          <w:sz w:val="24"/>
          <w:szCs w:val="24"/>
        </w:rPr>
        <w:t xml:space="preserve"> </w:t>
      </w:r>
      <w:r w:rsidR="00030FAD" w:rsidRPr="007953A8">
        <w:rPr>
          <w:rFonts w:ascii="Times New Roman" w:hAnsi="Times New Roman" w:cs="Times New Roman"/>
          <w:bCs/>
          <w:sz w:val="24"/>
          <w:szCs w:val="24"/>
        </w:rPr>
        <w:t xml:space="preserve">Accessed December 15, </w:t>
      </w:r>
      <w:r w:rsidRPr="007953A8">
        <w:rPr>
          <w:rFonts w:ascii="Times New Roman" w:hAnsi="Times New Roman" w:cs="Times New Roman"/>
          <w:bCs/>
          <w:sz w:val="24"/>
          <w:szCs w:val="24"/>
        </w:rPr>
        <w:t>2020</w:t>
      </w:r>
    </w:p>
    <w:p w14:paraId="09941786" w14:textId="35D233FC"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Brown, L.</w:t>
      </w:r>
      <w:r w:rsidR="005D398B"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&amp; Osborne, S. P. (2013). Innovation and Risk: Towards a framework for risk governance in public services. </w:t>
      </w:r>
      <w:r w:rsidRPr="007953A8">
        <w:rPr>
          <w:rFonts w:ascii="Times New Roman" w:hAnsi="Times New Roman" w:cs="Times New Roman"/>
          <w:bCs/>
          <w:i/>
          <w:sz w:val="24"/>
          <w:szCs w:val="24"/>
        </w:rPr>
        <w:t>Public Management Review</w:t>
      </w:r>
      <w:r w:rsidR="004416C7"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F3019B">
        <w:rPr>
          <w:rFonts w:ascii="Times New Roman" w:hAnsi="Times New Roman" w:cs="Times New Roman"/>
          <w:bCs/>
          <w:i/>
          <w:iCs/>
          <w:sz w:val="24"/>
          <w:szCs w:val="24"/>
        </w:rPr>
        <w:t>15</w:t>
      </w:r>
      <w:r w:rsidRPr="007953A8">
        <w:rPr>
          <w:rFonts w:ascii="Times New Roman" w:hAnsi="Times New Roman" w:cs="Times New Roman"/>
          <w:bCs/>
          <w:sz w:val="24"/>
          <w:szCs w:val="24"/>
        </w:rPr>
        <w:t>(2), 186-208. https://doi.org/10.1080/14719037.2012.707681</w:t>
      </w:r>
    </w:p>
    <w:p w14:paraId="11571AFE" w14:textId="7043C39A"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lastRenderedPageBreak/>
        <w:t xml:space="preserve">Cabral, L. (1995). Sunk costs, firm size and firm growth. </w:t>
      </w:r>
      <w:r w:rsidRPr="007953A8">
        <w:rPr>
          <w:rFonts w:ascii="Times New Roman" w:hAnsi="Times New Roman" w:cs="Times New Roman"/>
          <w:bCs/>
          <w:i/>
          <w:iCs/>
          <w:sz w:val="24"/>
          <w:szCs w:val="24"/>
        </w:rPr>
        <w:t>Journal of Industrial Economics</w:t>
      </w:r>
      <w:r w:rsidR="002D2AC8" w:rsidRPr="007953A8">
        <w:rPr>
          <w:rFonts w:ascii="Times New Roman" w:hAnsi="Times New Roman" w:cs="Times New Roman"/>
          <w:bCs/>
          <w:i/>
          <w:iCs/>
          <w:sz w:val="24"/>
          <w:szCs w:val="24"/>
        </w:rPr>
        <w:t>,</w:t>
      </w:r>
      <w:r w:rsidRPr="007953A8">
        <w:rPr>
          <w:rFonts w:ascii="Times New Roman" w:hAnsi="Times New Roman" w:cs="Times New Roman"/>
          <w:bCs/>
          <w:sz w:val="24"/>
          <w:szCs w:val="24"/>
        </w:rPr>
        <w:t xml:space="preserve"> </w:t>
      </w:r>
      <w:r w:rsidRPr="00B44754">
        <w:rPr>
          <w:rFonts w:ascii="Times New Roman" w:hAnsi="Times New Roman" w:cs="Times New Roman"/>
          <w:bCs/>
          <w:i/>
          <w:iCs/>
          <w:sz w:val="24"/>
          <w:szCs w:val="24"/>
        </w:rPr>
        <w:t>43</w:t>
      </w:r>
      <w:r w:rsidRPr="007953A8">
        <w:rPr>
          <w:rFonts w:ascii="Times New Roman" w:hAnsi="Times New Roman" w:cs="Times New Roman"/>
          <w:bCs/>
          <w:sz w:val="24"/>
          <w:szCs w:val="24"/>
        </w:rPr>
        <w:t xml:space="preserve">, 161-161. </w:t>
      </w:r>
      <w:r w:rsidRPr="007953A8">
        <w:rPr>
          <w:rFonts w:ascii="Times New Roman" w:hAnsi="Times New Roman" w:cs="Times New Roman"/>
          <w:bCs/>
          <w:spacing w:val="-5"/>
          <w:sz w:val="24"/>
          <w:szCs w:val="24"/>
        </w:rPr>
        <w:t>https://doi.org/10.2307/2950479</w:t>
      </w:r>
    </w:p>
    <w:p w14:paraId="55B3354C" w14:textId="12F9B6B1" w:rsidR="00246AD0" w:rsidRPr="007953A8" w:rsidRDefault="00246AD0" w:rsidP="00246AD0">
      <w:pPr>
        <w:pStyle w:val="dx-doi"/>
        <w:spacing w:before="0" w:beforeAutospacing="0" w:after="0" w:afterAutospacing="0"/>
        <w:ind w:left="720" w:hanging="720"/>
        <w:rPr>
          <w:bCs/>
        </w:rPr>
      </w:pPr>
      <w:r w:rsidRPr="00F04F39">
        <w:rPr>
          <w:bCs/>
          <w:lang w:val="pt-PT"/>
        </w:rPr>
        <w:t>Caldeira, M. M.</w:t>
      </w:r>
      <w:r w:rsidR="003B16F6" w:rsidRPr="00F04F39">
        <w:rPr>
          <w:bCs/>
          <w:lang w:val="pt-PT"/>
        </w:rPr>
        <w:t>,</w:t>
      </w:r>
      <w:r w:rsidRPr="00F04F39">
        <w:rPr>
          <w:bCs/>
          <w:lang w:val="pt-PT"/>
        </w:rPr>
        <w:t xml:space="preserve"> &amp; Ward, J. M. (2003). </w:t>
      </w:r>
      <w:r w:rsidRPr="007953A8">
        <w:rPr>
          <w:bCs/>
        </w:rPr>
        <w:t xml:space="preserve">Using resource-based theory to interpret the successful adoption and use of information systems and technology in manufacturing small and medium-sized enterprises. </w:t>
      </w:r>
      <w:r w:rsidRPr="007953A8">
        <w:rPr>
          <w:bCs/>
          <w:i/>
          <w:iCs/>
        </w:rPr>
        <w:t>European Journal of Information Systems</w:t>
      </w:r>
      <w:r w:rsidRPr="007953A8">
        <w:rPr>
          <w:bCs/>
        </w:rPr>
        <w:t xml:space="preserve">, </w:t>
      </w:r>
      <w:r w:rsidRPr="00B44754">
        <w:rPr>
          <w:bCs/>
          <w:i/>
          <w:iCs/>
        </w:rPr>
        <w:t>12</w:t>
      </w:r>
      <w:r w:rsidRPr="007953A8">
        <w:rPr>
          <w:bCs/>
        </w:rPr>
        <w:t>(2), 127-141. https://doi.org/10.1057/palgrave.ejis.3000454</w:t>
      </w:r>
    </w:p>
    <w:p w14:paraId="57109932" w14:textId="2D651229"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Caldwell, D. F., &amp; O’Reilly III, C. A. (2003). The Determinants of Team-based Innovation in Organizations – The Role of Social Influence. </w:t>
      </w:r>
      <w:r w:rsidRPr="007953A8">
        <w:rPr>
          <w:rFonts w:ascii="Times New Roman" w:hAnsi="Times New Roman" w:cs="Times New Roman"/>
          <w:bCs/>
          <w:i/>
          <w:sz w:val="24"/>
          <w:szCs w:val="24"/>
        </w:rPr>
        <w:t>Small Group Research</w:t>
      </w:r>
      <w:r w:rsidR="002D2AC8"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B44754">
        <w:rPr>
          <w:rFonts w:ascii="Times New Roman" w:hAnsi="Times New Roman" w:cs="Times New Roman"/>
          <w:bCs/>
          <w:i/>
          <w:iCs/>
          <w:sz w:val="24"/>
          <w:szCs w:val="24"/>
        </w:rPr>
        <w:t>34</w:t>
      </w:r>
      <w:r w:rsidRPr="007953A8">
        <w:rPr>
          <w:rFonts w:ascii="Times New Roman" w:hAnsi="Times New Roman" w:cs="Times New Roman"/>
          <w:bCs/>
          <w:sz w:val="24"/>
          <w:szCs w:val="24"/>
        </w:rPr>
        <w:t xml:space="preserve">(4), 497-517. </w:t>
      </w:r>
      <w:hyperlink r:id="rId20" w:history="1">
        <w:r w:rsidRPr="007953A8">
          <w:rPr>
            <w:rStyle w:val="Hyperlink"/>
            <w:rFonts w:ascii="Times New Roman" w:hAnsi="Times New Roman" w:cs="Times New Roman"/>
            <w:bCs/>
            <w:color w:val="auto"/>
            <w:sz w:val="24"/>
            <w:szCs w:val="24"/>
            <w:u w:val="none"/>
            <w:shd w:val="clear" w:color="auto" w:fill="FFFFFF"/>
          </w:rPr>
          <w:t>https://doi.org/10.1177/1046496403254395</w:t>
        </w:r>
      </w:hyperlink>
    </w:p>
    <w:p w14:paraId="278731B6" w14:textId="77777777" w:rsidR="000F3E06" w:rsidRPr="007953A8" w:rsidRDefault="00246AD0" w:rsidP="000F3E06">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Carlsson-Wall, M., Kaarboe, K., Kraus, K., &amp; Meidell, A. (2020). Risk management as a passionate imitation: The interconnections among emotions, performance metrics, and risk in a Global Technology Firm. </w:t>
      </w:r>
      <w:r w:rsidRPr="007953A8">
        <w:rPr>
          <w:rFonts w:ascii="Times New Roman" w:hAnsi="Times New Roman" w:cs="Times New Roman"/>
          <w:bCs/>
          <w:i/>
          <w:sz w:val="24"/>
          <w:szCs w:val="24"/>
        </w:rPr>
        <w:t>ABACUS</w:t>
      </w:r>
      <w:r w:rsidRPr="007953A8">
        <w:rPr>
          <w:rFonts w:ascii="Times New Roman" w:hAnsi="Times New Roman" w:cs="Times New Roman"/>
          <w:bCs/>
          <w:sz w:val="24"/>
          <w:szCs w:val="24"/>
        </w:rPr>
        <w:t xml:space="preserve">, 1-29. </w:t>
      </w:r>
      <w:hyperlink r:id="rId21" w:history="1">
        <w:r w:rsidRPr="007953A8">
          <w:rPr>
            <w:rStyle w:val="Hyperlink"/>
            <w:rFonts w:ascii="Times New Roman" w:hAnsi="Times New Roman" w:cs="Times New Roman"/>
            <w:bCs/>
            <w:color w:val="auto"/>
            <w:sz w:val="24"/>
            <w:szCs w:val="24"/>
            <w:u w:val="none"/>
            <w:shd w:val="clear" w:color="auto" w:fill="FFFFFF"/>
          </w:rPr>
          <w:t>doi.org/10.1111/abac.12193</w:t>
        </w:r>
      </w:hyperlink>
    </w:p>
    <w:p w14:paraId="21279997" w14:textId="2B8B1B78" w:rsidR="000F3E06" w:rsidRPr="007953A8" w:rsidRDefault="00246AD0" w:rsidP="000F3E06">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Caringe, A., &amp; Holm, E. (2017). The auditor's role in a digital world: Empirical evidence on auditors' perceived role and its implications on the principal-agent justification. Upsalla University.</w:t>
      </w:r>
      <w:r w:rsidR="00D65F51" w:rsidRPr="007953A8">
        <w:rPr>
          <w:rFonts w:ascii="Times New Roman" w:hAnsi="Times New Roman" w:cs="Times New Roman"/>
          <w:bCs/>
          <w:sz w:val="24"/>
          <w:szCs w:val="24"/>
        </w:rPr>
        <w:t xml:space="preserve"> Retrieved from</w:t>
      </w:r>
      <w:r w:rsidR="00886C3B" w:rsidRPr="007953A8">
        <w:rPr>
          <w:rFonts w:ascii="Times New Roman" w:hAnsi="Times New Roman" w:cs="Times New Roman"/>
          <w:bCs/>
          <w:sz w:val="24"/>
          <w:szCs w:val="24"/>
        </w:rPr>
        <w:t xml:space="preserve"> </w:t>
      </w:r>
      <w:r w:rsidR="00BA3C0B" w:rsidRPr="007953A8">
        <w:rPr>
          <w:sz w:val="24"/>
          <w:szCs w:val="24"/>
        </w:rPr>
        <w:t xml:space="preserve">https://uu.diva-portal.org/smash/get/diva2:1111236/FULLTEXT01.pdf. Accessed </w:t>
      </w:r>
      <w:r w:rsidR="00C80F04" w:rsidRPr="007953A8">
        <w:rPr>
          <w:sz w:val="24"/>
          <w:szCs w:val="24"/>
        </w:rPr>
        <w:t>December 12, 2020</w:t>
      </w:r>
      <w:r w:rsidR="00BA3C0B" w:rsidRPr="007953A8">
        <w:rPr>
          <w:sz w:val="24"/>
          <w:szCs w:val="24"/>
        </w:rPr>
        <w:t xml:space="preserve">  </w:t>
      </w:r>
    </w:p>
    <w:p w14:paraId="227E643C" w14:textId="5EBD2D43" w:rsidR="00246AD0" w:rsidRPr="007953A8" w:rsidRDefault="00246AD0" w:rsidP="000F3E06">
      <w:pPr>
        <w:spacing w:after="0" w:line="240" w:lineRule="auto"/>
        <w:ind w:left="720" w:hanging="720"/>
        <w:rPr>
          <w:rStyle w:val="articlebreadcrumbs1"/>
          <w:rFonts w:ascii="Times New Roman" w:hAnsi="Times New Roman" w:cs="Times New Roman"/>
          <w:bCs/>
          <w:sz w:val="24"/>
          <w:szCs w:val="24"/>
        </w:rPr>
      </w:pPr>
      <w:r w:rsidRPr="007953A8">
        <w:rPr>
          <w:rFonts w:ascii="Times New Roman" w:hAnsi="Times New Roman" w:cs="Times New Roman"/>
          <w:bCs/>
          <w:sz w:val="24"/>
          <w:szCs w:val="24"/>
        </w:rPr>
        <w:t xml:space="preserve">Caspin-Wagner, K., Ellis, S., &amp; Tishler, A. (2012). Balancing Exploration and Exploitation: The Role of the Firm’s External Environment in Achieving Superior Performance. </w:t>
      </w:r>
      <w:r w:rsidRPr="007953A8">
        <w:rPr>
          <w:rStyle w:val="articlebreadcrumbs1"/>
          <w:rFonts w:ascii="Times New Roman" w:hAnsi="Times New Roman" w:cs="Times New Roman"/>
          <w:bCs/>
          <w:i/>
          <w:sz w:val="24"/>
          <w:szCs w:val="24"/>
        </w:rPr>
        <w:t xml:space="preserve">Academy of Management Proceedings, </w:t>
      </w:r>
      <w:r w:rsidRPr="00E91D01">
        <w:rPr>
          <w:rStyle w:val="articlebreadcrumbs1"/>
          <w:rFonts w:ascii="Times New Roman" w:hAnsi="Times New Roman" w:cs="Times New Roman"/>
          <w:bCs/>
          <w:i/>
          <w:iCs/>
          <w:sz w:val="24"/>
          <w:szCs w:val="24"/>
        </w:rPr>
        <w:t>2012</w:t>
      </w:r>
      <w:r w:rsidRPr="007953A8">
        <w:rPr>
          <w:rStyle w:val="articlebreadcrumbs1"/>
          <w:rFonts w:ascii="Times New Roman" w:hAnsi="Times New Roman" w:cs="Times New Roman"/>
          <w:bCs/>
          <w:sz w:val="24"/>
          <w:szCs w:val="24"/>
        </w:rPr>
        <w:t>(1), 17177</w:t>
      </w:r>
    </w:p>
    <w:p w14:paraId="65D82650" w14:textId="30DA6421" w:rsidR="00246AD0" w:rsidRPr="007953A8" w:rsidRDefault="00246AD0" w:rsidP="000F3E06">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Chan, D. Y., &amp; Vasarhelvi, M. A. (2011). Innovation and practice of continuous auditing. </w:t>
      </w:r>
      <w:r w:rsidRPr="007953A8">
        <w:rPr>
          <w:rFonts w:ascii="Times New Roman" w:hAnsi="Times New Roman" w:cs="Times New Roman"/>
          <w:bCs/>
          <w:i/>
          <w:sz w:val="24"/>
          <w:szCs w:val="24"/>
        </w:rPr>
        <w:t>International Journal of Accounting and Information Systems</w:t>
      </w:r>
      <w:r w:rsidR="00D90836"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E91D01">
        <w:rPr>
          <w:rFonts w:ascii="Times New Roman" w:hAnsi="Times New Roman" w:cs="Times New Roman"/>
          <w:bCs/>
          <w:i/>
          <w:iCs/>
          <w:sz w:val="24"/>
          <w:szCs w:val="24"/>
        </w:rPr>
        <w:t>12</w:t>
      </w:r>
      <w:r w:rsidRPr="007953A8">
        <w:rPr>
          <w:rFonts w:ascii="Times New Roman" w:hAnsi="Times New Roman" w:cs="Times New Roman"/>
          <w:bCs/>
          <w:sz w:val="24"/>
          <w:szCs w:val="24"/>
        </w:rPr>
        <w:t xml:space="preserve">, 152-160. </w:t>
      </w:r>
      <w:hyperlink r:id="rId22" w:tgtFrame="_blank" w:tooltip="Persistent link using digital object identifier" w:history="1">
        <w:r w:rsidRPr="007953A8">
          <w:rPr>
            <w:rStyle w:val="anchor-text"/>
            <w:rFonts w:ascii="Times New Roman" w:hAnsi="Times New Roman" w:cs="Times New Roman"/>
            <w:bCs/>
            <w:sz w:val="24"/>
            <w:szCs w:val="24"/>
          </w:rPr>
          <w:t>https://doi.org/10.1016/j.accinf.2011.01.001</w:t>
        </w:r>
      </w:hyperlink>
    </w:p>
    <w:p w14:paraId="3042C712" w14:textId="1A7E5442"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Chesbrough, H.</w:t>
      </w:r>
      <w:r w:rsidR="00ED4BE4"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&amp; Rosenbloom, R. (2002). The role of the business model in capturing value from innovation: Evidence from Xerox Corporation’s technology spinoff companies. </w:t>
      </w:r>
      <w:r w:rsidRPr="007953A8">
        <w:rPr>
          <w:rFonts w:ascii="Times New Roman" w:hAnsi="Times New Roman" w:cs="Times New Roman"/>
          <w:bCs/>
          <w:i/>
          <w:sz w:val="24"/>
          <w:szCs w:val="24"/>
        </w:rPr>
        <w:t>Industrial and Corporate Change</w:t>
      </w:r>
      <w:r w:rsidR="00D90836"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E91D01">
        <w:rPr>
          <w:rFonts w:ascii="Times New Roman" w:hAnsi="Times New Roman" w:cs="Times New Roman"/>
          <w:bCs/>
          <w:i/>
          <w:iCs/>
          <w:sz w:val="24"/>
          <w:szCs w:val="24"/>
        </w:rPr>
        <w:t>11</w:t>
      </w:r>
      <w:r w:rsidRPr="007953A8">
        <w:rPr>
          <w:rFonts w:ascii="Times New Roman" w:hAnsi="Times New Roman" w:cs="Times New Roman"/>
          <w:bCs/>
          <w:sz w:val="24"/>
          <w:szCs w:val="24"/>
        </w:rPr>
        <w:t xml:space="preserve">(3), 529-555. </w:t>
      </w:r>
      <w:hyperlink r:id="rId23" w:history="1">
        <w:r w:rsidRPr="007953A8">
          <w:rPr>
            <w:rStyle w:val="Hyperlink"/>
            <w:rFonts w:ascii="Times New Roman" w:hAnsi="Times New Roman" w:cs="Times New Roman"/>
            <w:bCs/>
            <w:color w:val="auto"/>
            <w:sz w:val="24"/>
            <w:szCs w:val="24"/>
            <w:u w:val="none"/>
            <w:bdr w:val="none" w:sz="0" w:space="0" w:color="auto" w:frame="1"/>
            <w:shd w:val="clear" w:color="auto" w:fill="FFFFFF"/>
          </w:rPr>
          <w:t>doi.org/10.1093/icc/11.3.529</w:t>
        </w:r>
      </w:hyperlink>
    </w:p>
    <w:p w14:paraId="0CDBC89F" w14:textId="7B73378C"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Christophersen, T., &amp; Konradt, U. (2011). Reliability, validity, and sensitivity of a single-item measure of online store usability. </w:t>
      </w:r>
      <w:r w:rsidRPr="007953A8">
        <w:rPr>
          <w:rFonts w:ascii="Times New Roman" w:hAnsi="Times New Roman" w:cs="Times New Roman"/>
          <w:bCs/>
          <w:i/>
          <w:iCs/>
          <w:sz w:val="24"/>
          <w:szCs w:val="24"/>
        </w:rPr>
        <w:t>International Journal of Human Computer Studies</w:t>
      </w:r>
      <w:r w:rsidRPr="007953A8">
        <w:rPr>
          <w:rFonts w:ascii="Times New Roman" w:hAnsi="Times New Roman" w:cs="Times New Roman"/>
          <w:bCs/>
          <w:sz w:val="24"/>
          <w:szCs w:val="24"/>
        </w:rPr>
        <w:t xml:space="preserve">, </w:t>
      </w:r>
      <w:r w:rsidRPr="00E91D01">
        <w:rPr>
          <w:rFonts w:ascii="Times New Roman" w:hAnsi="Times New Roman" w:cs="Times New Roman"/>
          <w:bCs/>
          <w:i/>
          <w:iCs/>
          <w:sz w:val="24"/>
          <w:szCs w:val="24"/>
        </w:rPr>
        <w:t>69</w:t>
      </w:r>
      <w:r w:rsidRPr="007953A8">
        <w:rPr>
          <w:rFonts w:ascii="Times New Roman" w:hAnsi="Times New Roman" w:cs="Times New Roman"/>
          <w:bCs/>
          <w:sz w:val="24"/>
          <w:szCs w:val="24"/>
        </w:rPr>
        <w:t xml:space="preserve">(4), 269-280. </w:t>
      </w:r>
      <w:hyperlink r:id="rId24" w:tgtFrame="_blank" w:tooltip="Persistent link using digital object identifier" w:history="1">
        <w:r w:rsidRPr="007953A8">
          <w:rPr>
            <w:rStyle w:val="anchor-text"/>
            <w:rFonts w:ascii="Times New Roman" w:hAnsi="Times New Roman" w:cs="Times New Roman"/>
            <w:bCs/>
            <w:sz w:val="24"/>
            <w:szCs w:val="24"/>
          </w:rPr>
          <w:t>https://doi.org/10.1016/j.ijhcs.2010.10.005</w:t>
        </w:r>
      </w:hyperlink>
    </w:p>
    <w:p w14:paraId="43671BE3" w14:textId="0E85D3AE" w:rsidR="00954DCE" w:rsidRPr="007953A8" w:rsidRDefault="00246AD0" w:rsidP="00954DCE">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Chyung, S.Y., Roberts, K., Swanson, L., &amp; Hankinson, A. (2017). Evidence-based survey design: The use of a midpoint on the Likert scale. </w:t>
      </w:r>
      <w:r w:rsidRPr="007953A8">
        <w:rPr>
          <w:rFonts w:ascii="Times New Roman" w:hAnsi="Times New Roman" w:cs="Times New Roman"/>
          <w:bCs/>
          <w:i/>
          <w:iCs/>
          <w:sz w:val="24"/>
          <w:szCs w:val="24"/>
        </w:rPr>
        <w:t xml:space="preserve">Performance Improvement, </w:t>
      </w:r>
      <w:r w:rsidRPr="00FD7FF4">
        <w:rPr>
          <w:rFonts w:ascii="Times New Roman" w:hAnsi="Times New Roman" w:cs="Times New Roman"/>
          <w:bCs/>
          <w:i/>
          <w:iCs/>
          <w:sz w:val="24"/>
          <w:szCs w:val="24"/>
        </w:rPr>
        <w:t>56</w:t>
      </w:r>
      <w:r w:rsidRPr="007953A8">
        <w:rPr>
          <w:rFonts w:ascii="Times New Roman" w:hAnsi="Times New Roman" w:cs="Times New Roman"/>
          <w:bCs/>
          <w:sz w:val="24"/>
          <w:szCs w:val="24"/>
        </w:rPr>
        <w:t xml:space="preserve">(10), 15-23. </w:t>
      </w:r>
      <w:hyperlink r:id="rId25" w:history="1">
        <w:r w:rsidRPr="007953A8">
          <w:rPr>
            <w:rStyle w:val="Hyperlink"/>
            <w:rFonts w:ascii="Times New Roman" w:hAnsi="Times New Roman" w:cs="Times New Roman"/>
            <w:bCs/>
            <w:color w:val="auto"/>
            <w:sz w:val="24"/>
            <w:szCs w:val="24"/>
            <w:u w:val="none"/>
            <w:shd w:val="clear" w:color="auto" w:fill="FFFFFF"/>
          </w:rPr>
          <w:t>https://doi.org/10.1002/pfi.21727</w:t>
        </w:r>
      </w:hyperlink>
    </w:p>
    <w:p w14:paraId="18532205" w14:textId="5B59095A" w:rsidR="00954DCE" w:rsidRPr="007953A8" w:rsidRDefault="00246AD0" w:rsidP="00954DCE">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Collier, B. L., Haughwout, A. F., Kunreuther, H. C., Michel-Kerjanb, E. O., &amp; Stewart, M. A. (2016). Firm Age and Size and the Financial Management of Infrequent Shocks. Wharton, University of Pennsylvania - Working Paper # 2016-09.</w:t>
      </w:r>
      <w:r w:rsidR="00624E32" w:rsidRPr="007953A8">
        <w:rPr>
          <w:rFonts w:ascii="Times New Roman" w:hAnsi="Times New Roman" w:cs="Times New Roman"/>
          <w:bCs/>
          <w:sz w:val="24"/>
          <w:szCs w:val="24"/>
        </w:rPr>
        <w:t xml:space="preserve"> Retrieved from</w:t>
      </w:r>
      <w:r w:rsidR="00A94D97" w:rsidRPr="007953A8">
        <w:rPr>
          <w:rFonts w:ascii="Times New Roman" w:hAnsi="Times New Roman" w:cs="Times New Roman"/>
          <w:bCs/>
          <w:sz w:val="24"/>
          <w:szCs w:val="24"/>
        </w:rPr>
        <w:t xml:space="preserve"> </w:t>
      </w:r>
      <w:r w:rsidR="00CC7C3A" w:rsidRPr="007953A8">
        <w:rPr>
          <w:sz w:val="24"/>
          <w:szCs w:val="24"/>
        </w:rPr>
        <w:t xml:space="preserve">https://www.nber.org/system/files/working_papers/w22612/w22612.pdf. Accessed </w:t>
      </w:r>
      <w:r w:rsidR="00E96546" w:rsidRPr="007953A8">
        <w:rPr>
          <w:sz w:val="24"/>
          <w:szCs w:val="24"/>
        </w:rPr>
        <w:t>January</w:t>
      </w:r>
      <w:r w:rsidR="00914A9A" w:rsidRPr="007953A8">
        <w:rPr>
          <w:sz w:val="24"/>
          <w:szCs w:val="24"/>
        </w:rPr>
        <w:t xml:space="preserve"> </w:t>
      </w:r>
      <w:r w:rsidR="00624E32" w:rsidRPr="007953A8">
        <w:rPr>
          <w:sz w:val="24"/>
          <w:szCs w:val="24"/>
        </w:rPr>
        <w:t>7</w:t>
      </w:r>
      <w:r w:rsidR="00914A9A" w:rsidRPr="007953A8">
        <w:rPr>
          <w:sz w:val="24"/>
          <w:szCs w:val="24"/>
        </w:rPr>
        <w:t>, 202</w:t>
      </w:r>
      <w:r w:rsidR="00624E32" w:rsidRPr="007953A8">
        <w:rPr>
          <w:sz w:val="24"/>
          <w:szCs w:val="24"/>
        </w:rPr>
        <w:t>1</w:t>
      </w:r>
    </w:p>
    <w:p w14:paraId="5DF5808C" w14:textId="3F166C30" w:rsidR="00246AD0" w:rsidRPr="007953A8" w:rsidRDefault="00246AD0" w:rsidP="00954DCE">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Covin, J. G., &amp; Slevin, D. P. (1991). A Conceptual Model of Entrepreneurship as Firm Behaviour. </w:t>
      </w:r>
      <w:r w:rsidRPr="007953A8">
        <w:rPr>
          <w:rFonts w:ascii="Times New Roman" w:hAnsi="Times New Roman" w:cs="Times New Roman"/>
          <w:bCs/>
          <w:i/>
          <w:sz w:val="24"/>
          <w:szCs w:val="24"/>
        </w:rPr>
        <w:t>Entrepreneurship Theory and Practice</w:t>
      </w:r>
      <w:r w:rsidR="00E62820"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FD7FF4">
        <w:rPr>
          <w:rFonts w:ascii="Times New Roman" w:hAnsi="Times New Roman" w:cs="Times New Roman"/>
          <w:bCs/>
          <w:i/>
          <w:iCs/>
          <w:sz w:val="24"/>
          <w:szCs w:val="24"/>
        </w:rPr>
        <w:t>16</w:t>
      </w:r>
      <w:r w:rsidRPr="007953A8">
        <w:rPr>
          <w:rFonts w:ascii="Times New Roman" w:hAnsi="Times New Roman" w:cs="Times New Roman"/>
          <w:bCs/>
          <w:sz w:val="24"/>
          <w:szCs w:val="24"/>
        </w:rPr>
        <w:t xml:space="preserve">(1), 7-25. </w:t>
      </w:r>
      <w:hyperlink r:id="rId26" w:history="1">
        <w:r w:rsidRPr="007953A8">
          <w:rPr>
            <w:rStyle w:val="Hyperlink"/>
            <w:rFonts w:ascii="Times New Roman" w:hAnsi="Times New Roman" w:cs="Times New Roman"/>
            <w:bCs/>
            <w:color w:val="auto"/>
            <w:sz w:val="24"/>
            <w:szCs w:val="24"/>
            <w:u w:val="none"/>
            <w:shd w:val="clear" w:color="auto" w:fill="FFFFFF"/>
          </w:rPr>
          <w:t>https://doi.org/10.1177/104225879101600102</w:t>
        </w:r>
      </w:hyperlink>
    </w:p>
    <w:p w14:paraId="2E517046"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Craig, J. B., Pohjola, M., Kraus, S., &amp; Jensen, S. H. (2014). Exploring Relationships among Proactiveness, Risk-Taking and Innovation Output in Family and Non-Family Firms. </w:t>
      </w:r>
      <w:r w:rsidRPr="007953A8">
        <w:rPr>
          <w:rFonts w:ascii="Times New Roman" w:hAnsi="Times New Roman" w:cs="Times New Roman"/>
          <w:bCs/>
          <w:i/>
          <w:sz w:val="24"/>
          <w:szCs w:val="24"/>
        </w:rPr>
        <w:t>Creativity &amp; Innovation Management</w:t>
      </w:r>
      <w:r w:rsidRPr="007953A8">
        <w:rPr>
          <w:rFonts w:ascii="Times New Roman" w:hAnsi="Times New Roman" w:cs="Times New Roman"/>
          <w:bCs/>
          <w:sz w:val="24"/>
          <w:szCs w:val="24"/>
        </w:rPr>
        <w:t xml:space="preserve">, 1-12. </w:t>
      </w:r>
      <w:hyperlink r:id="rId27" w:history="1">
        <w:r w:rsidRPr="007953A8">
          <w:rPr>
            <w:rStyle w:val="Hyperlink"/>
            <w:rFonts w:ascii="Times New Roman" w:hAnsi="Times New Roman" w:cs="Times New Roman"/>
            <w:bCs/>
            <w:color w:val="auto"/>
            <w:sz w:val="24"/>
            <w:szCs w:val="24"/>
            <w:u w:val="none"/>
            <w:shd w:val="clear" w:color="auto" w:fill="FFFFFF"/>
          </w:rPr>
          <w:t>https://doi.org/10.1111/caim.12052</w:t>
        </w:r>
      </w:hyperlink>
    </w:p>
    <w:p w14:paraId="054CF91C" w14:textId="61A46F71"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Croce, A., Ughetto, E., &amp; Cowling, M. (2020). Investment motivations and UK business angels’ appetite for risk taking: The moderating role of experience. </w:t>
      </w:r>
      <w:r w:rsidRPr="007953A8">
        <w:rPr>
          <w:rFonts w:ascii="Times New Roman" w:hAnsi="Times New Roman" w:cs="Times New Roman"/>
          <w:bCs/>
          <w:i/>
          <w:sz w:val="24"/>
          <w:szCs w:val="24"/>
        </w:rPr>
        <w:t>British Journal of Management</w:t>
      </w:r>
      <w:r w:rsidRPr="007953A8">
        <w:rPr>
          <w:rFonts w:ascii="Times New Roman" w:hAnsi="Times New Roman" w:cs="Times New Roman"/>
          <w:bCs/>
          <w:i/>
          <w:iCs/>
          <w:sz w:val="24"/>
          <w:szCs w:val="24"/>
        </w:rPr>
        <w:t xml:space="preserve">, </w:t>
      </w:r>
      <w:r w:rsidRPr="0075598B">
        <w:rPr>
          <w:rFonts w:ascii="Times New Roman" w:hAnsi="Times New Roman" w:cs="Times New Roman"/>
          <w:bCs/>
          <w:i/>
          <w:iCs/>
          <w:sz w:val="24"/>
          <w:szCs w:val="24"/>
        </w:rPr>
        <w:t>31</w:t>
      </w:r>
      <w:r w:rsidRPr="007953A8">
        <w:rPr>
          <w:rFonts w:ascii="Times New Roman" w:hAnsi="Times New Roman" w:cs="Times New Roman"/>
          <w:bCs/>
          <w:sz w:val="24"/>
          <w:szCs w:val="24"/>
        </w:rPr>
        <w:t xml:space="preserve">(4), 728-751. </w:t>
      </w:r>
      <w:hyperlink r:id="rId28" w:history="1">
        <w:r w:rsidRPr="007953A8">
          <w:rPr>
            <w:rStyle w:val="Hyperlink"/>
            <w:rFonts w:ascii="Times New Roman" w:hAnsi="Times New Roman" w:cs="Times New Roman"/>
            <w:bCs/>
            <w:color w:val="auto"/>
            <w:sz w:val="24"/>
            <w:szCs w:val="24"/>
            <w:u w:val="none"/>
            <w:shd w:val="clear" w:color="auto" w:fill="FFFFFF"/>
          </w:rPr>
          <w:t>https://doi.org/10.1111/1467-8551.12380</w:t>
        </w:r>
      </w:hyperlink>
    </w:p>
    <w:p w14:paraId="74FD6C2E" w14:textId="501A4BB9"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Cyert, R.</w:t>
      </w:r>
      <w:r w:rsidR="00097112"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&amp; March, J. G. (1963) </w:t>
      </w:r>
      <w:r w:rsidRPr="007953A8">
        <w:rPr>
          <w:rFonts w:ascii="Times New Roman" w:hAnsi="Times New Roman" w:cs="Times New Roman"/>
          <w:bCs/>
          <w:i/>
          <w:sz w:val="24"/>
          <w:szCs w:val="24"/>
        </w:rPr>
        <w:t xml:space="preserve">A </w:t>
      </w:r>
      <w:r w:rsidR="000F07F8" w:rsidRPr="007953A8">
        <w:rPr>
          <w:rFonts w:ascii="Times New Roman" w:hAnsi="Times New Roman" w:cs="Times New Roman"/>
          <w:bCs/>
          <w:i/>
          <w:sz w:val="24"/>
          <w:szCs w:val="24"/>
        </w:rPr>
        <w:t>behavioral</w:t>
      </w:r>
      <w:r w:rsidRPr="007953A8">
        <w:rPr>
          <w:rFonts w:ascii="Times New Roman" w:hAnsi="Times New Roman" w:cs="Times New Roman"/>
          <w:bCs/>
          <w:i/>
          <w:sz w:val="24"/>
          <w:szCs w:val="24"/>
        </w:rPr>
        <w:t xml:space="preserve"> theory of the firm</w:t>
      </w:r>
      <w:r w:rsidRPr="007953A8">
        <w:rPr>
          <w:rFonts w:ascii="Times New Roman" w:hAnsi="Times New Roman" w:cs="Times New Roman"/>
          <w:bCs/>
          <w:sz w:val="24"/>
          <w:szCs w:val="24"/>
        </w:rPr>
        <w:t>. Prentice Hall.</w:t>
      </w:r>
    </w:p>
    <w:p w14:paraId="392C05B7"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De Falco, S. E., &amp; Renzi, A. (2015). The role of sunk cost and slack resources in innovation: A conceptual reading in an entrepreneurial perspective. </w:t>
      </w:r>
      <w:r w:rsidRPr="007953A8">
        <w:rPr>
          <w:rFonts w:ascii="Times New Roman" w:hAnsi="Times New Roman" w:cs="Times New Roman"/>
          <w:bCs/>
          <w:i/>
          <w:iCs/>
          <w:sz w:val="24"/>
          <w:szCs w:val="24"/>
        </w:rPr>
        <w:t>Entrepreneurship Research Journal</w:t>
      </w:r>
      <w:r w:rsidRPr="007953A8">
        <w:rPr>
          <w:rFonts w:ascii="Times New Roman" w:hAnsi="Times New Roman" w:cs="Times New Roman"/>
          <w:bCs/>
          <w:sz w:val="24"/>
          <w:szCs w:val="24"/>
        </w:rPr>
        <w:t xml:space="preserve">, </w:t>
      </w:r>
      <w:r w:rsidRPr="007953A8">
        <w:rPr>
          <w:rFonts w:ascii="Times New Roman" w:hAnsi="Times New Roman" w:cs="Times New Roman"/>
          <w:bCs/>
          <w:i/>
          <w:iCs/>
          <w:sz w:val="24"/>
          <w:szCs w:val="24"/>
        </w:rPr>
        <w:t>5</w:t>
      </w:r>
      <w:r w:rsidRPr="007953A8">
        <w:rPr>
          <w:rFonts w:ascii="Times New Roman" w:hAnsi="Times New Roman" w:cs="Times New Roman"/>
          <w:bCs/>
          <w:sz w:val="24"/>
          <w:szCs w:val="24"/>
        </w:rPr>
        <w:t xml:space="preserve">(3), 167-179. </w:t>
      </w:r>
      <w:hyperlink r:id="rId29" w:tgtFrame="_blank" w:history="1">
        <w:r w:rsidRPr="007953A8">
          <w:rPr>
            <w:rStyle w:val="Hyperlink"/>
            <w:rFonts w:ascii="Times New Roman" w:hAnsi="Times New Roman" w:cs="Times New Roman"/>
            <w:bCs/>
            <w:color w:val="auto"/>
            <w:sz w:val="24"/>
            <w:szCs w:val="24"/>
            <w:u w:val="none"/>
            <w:shd w:val="clear" w:color="auto" w:fill="FFFFFF"/>
          </w:rPr>
          <w:t>https://doi.org/10.1515/erj-2015-0019</w:t>
        </w:r>
      </w:hyperlink>
    </w:p>
    <w:p w14:paraId="68E4119F" w14:textId="7C542600"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lastRenderedPageBreak/>
        <w:t xml:space="preserve">DeSarbo, W. S., Di Benedetto, C. A., Song, M., &amp; Sinha, I. (2005). Revisiting the Miles and Snow Strategic Framework: Uncovering Interrelationships between Strategic Types, Capabilities, Environmental Uncertainty, and Firm Performance. </w:t>
      </w:r>
      <w:r w:rsidRPr="007953A8">
        <w:rPr>
          <w:rFonts w:ascii="Times New Roman" w:hAnsi="Times New Roman" w:cs="Times New Roman"/>
          <w:bCs/>
          <w:i/>
          <w:iCs/>
          <w:sz w:val="24"/>
          <w:szCs w:val="24"/>
        </w:rPr>
        <w:t>Strategic Management Journal</w:t>
      </w:r>
      <w:r w:rsidR="008502EA"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w:t>
      </w:r>
      <w:r w:rsidRPr="0075598B">
        <w:rPr>
          <w:rFonts w:ascii="Times New Roman" w:hAnsi="Times New Roman" w:cs="Times New Roman"/>
          <w:bCs/>
          <w:i/>
          <w:iCs/>
          <w:sz w:val="24"/>
          <w:szCs w:val="24"/>
        </w:rPr>
        <w:t>26</w:t>
      </w:r>
      <w:r w:rsidRPr="007953A8">
        <w:rPr>
          <w:rFonts w:ascii="Times New Roman" w:hAnsi="Times New Roman" w:cs="Times New Roman"/>
          <w:bCs/>
          <w:sz w:val="24"/>
          <w:szCs w:val="24"/>
        </w:rPr>
        <w:t xml:space="preserve">(1), 47-74. </w:t>
      </w:r>
      <w:hyperlink r:id="rId30" w:history="1">
        <w:r w:rsidRPr="007953A8">
          <w:rPr>
            <w:rStyle w:val="Hyperlink"/>
            <w:rFonts w:ascii="Times New Roman" w:hAnsi="Times New Roman" w:cs="Times New Roman"/>
            <w:bCs/>
            <w:color w:val="auto"/>
            <w:sz w:val="24"/>
            <w:szCs w:val="24"/>
            <w:u w:val="none"/>
            <w:shd w:val="clear" w:color="auto" w:fill="FFFFFF"/>
          </w:rPr>
          <w:t>https://doi.org/10.1002/smj.431</w:t>
        </w:r>
      </w:hyperlink>
    </w:p>
    <w:p w14:paraId="1085004B" w14:textId="2EF37C25"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w w:val="105"/>
          <w:sz w:val="24"/>
          <w:szCs w:val="24"/>
        </w:rPr>
        <w:t xml:space="preserve">Elliott, R.K. (1998). Assurance services and the audit heritage. </w:t>
      </w:r>
      <w:r w:rsidRPr="007953A8">
        <w:rPr>
          <w:rFonts w:ascii="Times New Roman" w:hAnsi="Times New Roman" w:cs="Times New Roman"/>
          <w:bCs/>
          <w:i/>
          <w:w w:val="105"/>
          <w:sz w:val="24"/>
          <w:szCs w:val="24"/>
        </w:rPr>
        <w:t xml:space="preserve">CPA </w:t>
      </w:r>
      <w:r w:rsidRPr="007953A8">
        <w:rPr>
          <w:rFonts w:ascii="Times New Roman" w:hAnsi="Times New Roman" w:cs="Times New Roman"/>
          <w:bCs/>
          <w:i/>
          <w:sz w:val="24"/>
          <w:szCs w:val="24"/>
        </w:rPr>
        <w:t>Journal</w:t>
      </w:r>
      <w:r w:rsidR="00A56AA3"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083C7A">
        <w:rPr>
          <w:rFonts w:ascii="Times New Roman" w:hAnsi="Times New Roman" w:cs="Times New Roman"/>
          <w:bCs/>
          <w:i/>
          <w:iCs/>
          <w:w w:val="105"/>
          <w:sz w:val="24"/>
          <w:szCs w:val="24"/>
        </w:rPr>
        <w:t>68</w:t>
      </w:r>
      <w:r w:rsidRPr="007953A8">
        <w:rPr>
          <w:rFonts w:ascii="Times New Roman" w:hAnsi="Times New Roman" w:cs="Times New Roman"/>
          <w:bCs/>
          <w:w w:val="105"/>
          <w:sz w:val="24"/>
          <w:szCs w:val="24"/>
        </w:rPr>
        <w:t>(6), 40.</w:t>
      </w:r>
    </w:p>
    <w:p w14:paraId="5968F691" w14:textId="4DEE7434"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Faccio, M., Marchica, M. T., &amp; Mura, R. (2011). Large shareholder diversification and corporate risk-taking. </w:t>
      </w:r>
      <w:r w:rsidRPr="007953A8">
        <w:rPr>
          <w:rFonts w:ascii="Times New Roman" w:hAnsi="Times New Roman" w:cs="Times New Roman"/>
          <w:bCs/>
          <w:i/>
          <w:sz w:val="24"/>
          <w:szCs w:val="24"/>
        </w:rPr>
        <w:t>Review of Financial Studies</w:t>
      </w:r>
      <w:r w:rsidR="00A56AA3" w:rsidRPr="007953A8">
        <w:rPr>
          <w:rFonts w:ascii="Times New Roman" w:hAnsi="Times New Roman" w:cs="Times New Roman"/>
          <w:bCs/>
          <w:i/>
          <w:sz w:val="24"/>
          <w:szCs w:val="24"/>
        </w:rPr>
        <w:t>,</w:t>
      </w:r>
      <w:r w:rsidRPr="007953A8">
        <w:rPr>
          <w:rFonts w:ascii="Times New Roman" w:hAnsi="Times New Roman" w:cs="Times New Roman"/>
          <w:bCs/>
          <w:iCs/>
          <w:sz w:val="24"/>
          <w:szCs w:val="24"/>
        </w:rPr>
        <w:t xml:space="preserve"> </w:t>
      </w:r>
      <w:r w:rsidRPr="00083C7A">
        <w:rPr>
          <w:rFonts w:ascii="Times New Roman" w:hAnsi="Times New Roman" w:cs="Times New Roman"/>
          <w:bCs/>
          <w:i/>
          <w:sz w:val="24"/>
          <w:szCs w:val="24"/>
        </w:rPr>
        <w:t>24</w:t>
      </w:r>
      <w:r w:rsidRPr="007953A8">
        <w:rPr>
          <w:rFonts w:ascii="Times New Roman" w:hAnsi="Times New Roman" w:cs="Times New Roman"/>
          <w:bCs/>
          <w:iCs/>
          <w:sz w:val="24"/>
          <w:szCs w:val="24"/>
        </w:rPr>
        <w:t xml:space="preserve">(11), </w:t>
      </w:r>
      <w:r w:rsidRPr="007953A8">
        <w:rPr>
          <w:rFonts w:ascii="Times New Roman" w:hAnsi="Times New Roman" w:cs="Times New Roman"/>
          <w:bCs/>
          <w:sz w:val="24"/>
          <w:szCs w:val="24"/>
        </w:rPr>
        <w:t xml:space="preserve">3601-3641. </w:t>
      </w:r>
      <w:hyperlink r:id="rId31" w:history="1">
        <w:r w:rsidRPr="007953A8">
          <w:rPr>
            <w:rStyle w:val="Hyperlink"/>
            <w:rFonts w:ascii="Times New Roman" w:hAnsi="Times New Roman" w:cs="Times New Roman"/>
            <w:bCs/>
            <w:color w:val="auto"/>
            <w:sz w:val="24"/>
            <w:szCs w:val="24"/>
            <w:u w:val="none"/>
            <w:bdr w:val="none" w:sz="0" w:space="0" w:color="auto" w:frame="1"/>
            <w:shd w:val="clear" w:color="auto" w:fill="FFFFFF"/>
          </w:rPr>
          <w:t>https://doi.org/10.1093/rfs/hhr065</w:t>
        </w:r>
      </w:hyperlink>
    </w:p>
    <w:p w14:paraId="2AC7F0CB"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Finkelstein, S., &amp; Hambrick, D. (1990). Top management team tenure and organizational outcomes: The moderating role of managerial discretion. </w:t>
      </w:r>
      <w:r w:rsidRPr="007953A8">
        <w:rPr>
          <w:rFonts w:ascii="Times New Roman" w:hAnsi="Times New Roman" w:cs="Times New Roman"/>
          <w:bCs/>
          <w:i/>
          <w:iCs/>
          <w:sz w:val="24"/>
          <w:szCs w:val="24"/>
        </w:rPr>
        <w:t>Administrative Science Quarterly, 35,</w:t>
      </w:r>
      <w:r w:rsidRPr="007953A8">
        <w:rPr>
          <w:rFonts w:ascii="Times New Roman" w:hAnsi="Times New Roman" w:cs="Times New Roman"/>
          <w:bCs/>
          <w:sz w:val="24"/>
          <w:szCs w:val="24"/>
        </w:rPr>
        <w:t xml:space="preserve"> 484-503. </w:t>
      </w:r>
      <w:r w:rsidRPr="007953A8">
        <w:rPr>
          <w:rFonts w:ascii="Times New Roman" w:hAnsi="Times New Roman" w:cs="Times New Roman"/>
          <w:bCs/>
          <w:spacing w:val="-5"/>
          <w:sz w:val="24"/>
          <w:szCs w:val="24"/>
        </w:rPr>
        <w:t>https://doi.org/10.2307/2393314</w:t>
      </w:r>
      <w:r w:rsidRPr="007953A8">
        <w:rPr>
          <w:rFonts w:ascii="Times New Roman" w:hAnsi="Times New Roman" w:cs="Times New Roman"/>
          <w:bCs/>
          <w:sz w:val="24"/>
          <w:szCs w:val="24"/>
        </w:rPr>
        <w:t xml:space="preserve"> </w:t>
      </w:r>
    </w:p>
    <w:p w14:paraId="536D6699" w14:textId="1A4EEE66" w:rsidR="00246AD0" w:rsidRPr="007953A8" w:rsidRDefault="00246AD0" w:rsidP="00246AD0">
      <w:pPr>
        <w:shd w:val="clear" w:color="auto" w:fill="FFFFFF"/>
        <w:spacing w:after="0"/>
        <w:ind w:left="720" w:hanging="720"/>
        <w:rPr>
          <w:rFonts w:ascii="Times New Roman" w:eastAsia="Times New Roman" w:hAnsi="Times New Roman" w:cs="Times New Roman"/>
          <w:bCs/>
          <w:sz w:val="24"/>
          <w:szCs w:val="24"/>
          <w:lang w:eastAsia="en-GB"/>
        </w:rPr>
      </w:pPr>
      <w:r w:rsidRPr="007953A8">
        <w:rPr>
          <w:rFonts w:ascii="Times New Roman" w:hAnsi="Times New Roman" w:cs="Times New Roman"/>
          <w:bCs/>
          <w:sz w:val="24"/>
          <w:szCs w:val="24"/>
        </w:rPr>
        <w:t xml:space="preserve">Fisher, G.G., Matthews, R.A., &amp; Gibbons, A.M. (2016). Developing and investigating the use of single-item measures in </w:t>
      </w:r>
      <w:r w:rsidR="000F07F8" w:rsidRPr="007953A8">
        <w:rPr>
          <w:rFonts w:ascii="Times New Roman" w:hAnsi="Times New Roman" w:cs="Times New Roman"/>
          <w:bCs/>
          <w:sz w:val="24"/>
          <w:szCs w:val="24"/>
        </w:rPr>
        <w:t>organizational</w:t>
      </w:r>
      <w:r w:rsidRPr="007953A8">
        <w:rPr>
          <w:rFonts w:ascii="Times New Roman" w:hAnsi="Times New Roman" w:cs="Times New Roman"/>
          <w:bCs/>
          <w:sz w:val="24"/>
          <w:szCs w:val="24"/>
        </w:rPr>
        <w:t xml:space="preserve"> research. </w:t>
      </w:r>
      <w:r w:rsidRPr="007953A8">
        <w:rPr>
          <w:rFonts w:ascii="Times New Roman" w:hAnsi="Times New Roman" w:cs="Times New Roman"/>
          <w:bCs/>
          <w:i/>
          <w:iCs/>
          <w:sz w:val="24"/>
          <w:szCs w:val="24"/>
        </w:rPr>
        <w:t>Journal of Occupational Health Psychology</w:t>
      </w:r>
      <w:r w:rsidRPr="007953A8">
        <w:rPr>
          <w:rFonts w:ascii="Times New Roman" w:hAnsi="Times New Roman" w:cs="Times New Roman"/>
          <w:bCs/>
          <w:sz w:val="24"/>
          <w:szCs w:val="24"/>
        </w:rPr>
        <w:t xml:space="preserve">, </w:t>
      </w:r>
      <w:r w:rsidRPr="00083C7A">
        <w:rPr>
          <w:rFonts w:ascii="Times New Roman" w:hAnsi="Times New Roman" w:cs="Times New Roman"/>
          <w:bCs/>
          <w:i/>
          <w:iCs/>
          <w:sz w:val="24"/>
          <w:szCs w:val="24"/>
        </w:rPr>
        <w:t>21</w:t>
      </w:r>
      <w:r w:rsidRPr="007953A8">
        <w:rPr>
          <w:rFonts w:ascii="Times New Roman" w:hAnsi="Times New Roman" w:cs="Times New Roman"/>
          <w:bCs/>
          <w:sz w:val="24"/>
          <w:szCs w:val="24"/>
        </w:rPr>
        <w:t>(1), 3-23</w:t>
      </w:r>
      <w:r w:rsidR="00C6776A"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w:t>
      </w:r>
      <w:r w:rsidR="00A17C02" w:rsidRPr="007953A8">
        <w:rPr>
          <w:rFonts w:ascii="Times New Roman" w:eastAsia="Times New Roman" w:hAnsi="Times New Roman" w:cs="Times New Roman"/>
          <w:bCs/>
          <w:sz w:val="24"/>
          <w:szCs w:val="24"/>
          <w:lang w:eastAsia="en-GB"/>
        </w:rPr>
        <w:t>https://doi.org/</w:t>
      </w:r>
      <w:hyperlink r:id="rId32" w:tgtFrame="_blank" w:history="1">
        <w:r w:rsidRPr="007953A8">
          <w:rPr>
            <w:rFonts w:ascii="Times New Roman" w:eastAsia="Times New Roman" w:hAnsi="Times New Roman" w:cs="Times New Roman"/>
            <w:bCs/>
            <w:sz w:val="24"/>
            <w:szCs w:val="24"/>
            <w:lang w:eastAsia="en-GB"/>
          </w:rPr>
          <w:t>10.1037/a0039139</w:t>
        </w:r>
      </w:hyperlink>
    </w:p>
    <w:p w14:paraId="2705E708" w14:textId="7B498FB0"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Fisher, I. (1930)</w:t>
      </w:r>
      <w:r w:rsidR="009E39BD"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w:t>
      </w:r>
      <w:r w:rsidRPr="007953A8">
        <w:rPr>
          <w:rFonts w:ascii="Times New Roman" w:hAnsi="Times New Roman" w:cs="Times New Roman"/>
          <w:bCs/>
          <w:i/>
          <w:iCs/>
          <w:sz w:val="24"/>
          <w:szCs w:val="24"/>
        </w:rPr>
        <w:t>The theory of interest</w:t>
      </w:r>
      <w:r w:rsidRPr="007953A8">
        <w:rPr>
          <w:rFonts w:ascii="Times New Roman" w:hAnsi="Times New Roman" w:cs="Times New Roman"/>
          <w:bCs/>
          <w:sz w:val="24"/>
          <w:szCs w:val="24"/>
        </w:rPr>
        <w:t>. The Macmillan Co.</w:t>
      </w:r>
    </w:p>
    <w:p w14:paraId="287CE384" w14:textId="5DF2D320" w:rsidR="00246AD0" w:rsidRPr="007953A8" w:rsidRDefault="00246AD0" w:rsidP="00246AD0">
      <w:pPr>
        <w:spacing w:after="0" w:line="240" w:lineRule="auto"/>
        <w:ind w:left="720" w:hanging="720"/>
        <w:rPr>
          <w:rFonts w:ascii="Times New Roman" w:hAnsi="Times New Roman" w:cs="Times New Roman"/>
          <w:bCs/>
          <w:sz w:val="24"/>
          <w:szCs w:val="24"/>
        </w:rPr>
      </w:pPr>
      <w:r w:rsidRPr="00F04F39">
        <w:rPr>
          <w:rFonts w:ascii="Times New Roman" w:hAnsi="Times New Roman" w:cs="Times New Roman"/>
          <w:bCs/>
          <w:sz w:val="24"/>
          <w:szCs w:val="24"/>
          <w:lang w:val="pt-PT"/>
        </w:rPr>
        <w:t xml:space="preserve">Garcia-Granero, A., Llopis, O., Fernández-Mesa, A., &amp; Alegre, J. (2015). </w:t>
      </w:r>
      <w:r w:rsidRPr="007953A8">
        <w:rPr>
          <w:rFonts w:ascii="Times New Roman" w:hAnsi="Times New Roman" w:cs="Times New Roman"/>
          <w:bCs/>
          <w:sz w:val="24"/>
          <w:szCs w:val="24"/>
        </w:rPr>
        <w:t xml:space="preserve">Unraveling the link between managerial risk-taking and innovation: The mediating role of a risk-taking climate. </w:t>
      </w:r>
      <w:r w:rsidRPr="007953A8">
        <w:rPr>
          <w:rFonts w:ascii="Times New Roman" w:hAnsi="Times New Roman" w:cs="Times New Roman"/>
          <w:bCs/>
          <w:i/>
          <w:sz w:val="24"/>
          <w:szCs w:val="24"/>
        </w:rPr>
        <w:t>Journal of Business Research</w:t>
      </w:r>
      <w:r w:rsidR="00901727"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083C7A">
        <w:rPr>
          <w:rFonts w:ascii="Times New Roman" w:hAnsi="Times New Roman" w:cs="Times New Roman"/>
          <w:bCs/>
          <w:i/>
          <w:iCs/>
          <w:sz w:val="24"/>
          <w:szCs w:val="24"/>
        </w:rPr>
        <w:t>68</w:t>
      </w:r>
      <w:r w:rsidRPr="007953A8">
        <w:rPr>
          <w:rFonts w:ascii="Times New Roman" w:hAnsi="Times New Roman" w:cs="Times New Roman"/>
          <w:bCs/>
          <w:sz w:val="24"/>
          <w:szCs w:val="24"/>
        </w:rPr>
        <w:t xml:space="preserve">(5), 1094-1104. </w:t>
      </w:r>
      <w:hyperlink r:id="rId33" w:history="1">
        <w:r w:rsidRPr="007953A8">
          <w:rPr>
            <w:rStyle w:val="Hyperlink"/>
            <w:rFonts w:ascii="Times New Roman" w:hAnsi="Times New Roman" w:cs="Times New Roman"/>
            <w:bCs/>
            <w:color w:val="auto"/>
            <w:sz w:val="24"/>
            <w:szCs w:val="24"/>
            <w:u w:val="none"/>
          </w:rPr>
          <w:t>https://doi.org/10.1016/j.jbusres.2014.10.012</w:t>
        </w:r>
      </w:hyperlink>
    </w:p>
    <w:p w14:paraId="5A310EFA" w14:textId="0AD5F03E"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Glaveski, S. (2015). </w:t>
      </w:r>
      <w:r w:rsidRPr="007953A8">
        <w:rPr>
          <w:rFonts w:ascii="Times New Roman" w:hAnsi="Times New Roman" w:cs="Times New Roman"/>
          <w:bCs/>
          <w:iCs/>
          <w:sz w:val="24"/>
          <w:szCs w:val="24"/>
        </w:rPr>
        <w:t>Why Accounting Firms Need To Innovate.</w:t>
      </w:r>
      <w:r w:rsidRPr="007953A8">
        <w:rPr>
          <w:rFonts w:ascii="Times New Roman" w:hAnsi="Times New Roman" w:cs="Times New Roman"/>
          <w:bCs/>
          <w:sz w:val="24"/>
          <w:szCs w:val="24"/>
        </w:rPr>
        <w:t xml:space="preserve"> </w:t>
      </w:r>
      <w:r w:rsidR="00F91F12" w:rsidRPr="007953A8">
        <w:rPr>
          <w:rFonts w:ascii="Times New Roman" w:hAnsi="Times New Roman" w:cs="Times New Roman"/>
          <w:bCs/>
          <w:sz w:val="24"/>
          <w:szCs w:val="24"/>
        </w:rPr>
        <w:t>Retrieved from</w:t>
      </w:r>
      <w:r w:rsidRPr="007953A8">
        <w:rPr>
          <w:rFonts w:ascii="Times New Roman" w:hAnsi="Times New Roman" w:cs="Times New Roman"/>
          <w:bCs/>
          <w:sz w:val="24"/>
          <w:szCs w:val="24"/>
        </w:rPr>
        <w:t xml:space="preserve"> </w:t>
      </w:r>
      <w:r w:rsidR="00F91F12" w:rsidRPr="007953A8">
        <w:rPr>
          <w:rFonts w:ascii="Times New Roman" w:hAnsi="Times New Roman" w:cs="Times New Roman"/>
          <w:bCs/>
          <w:sz w:val="24"/>
          <w:szCs w:val="24"/>
        </w:rPr>
        <w:t xml:space="preserve">http://insights.wired.com/profiles/blogs/why-accounting-firms-need-to-innovate#ixzz4rIEN5cCm. Accessed </w:t>
      </w:r>
      <w:r w:rsidR="00184DA1" w:rsidRPr="007953A8">
        <w:rPr>
          <w:rFonts w:ascii="Times New Roman" w:hAnsi="Times New Roman" w:cs="Times New Roman"/>
          <w:bCs/>
          <w:sz w:val="24"/>
          <w:szCs w:val="24"/>
        </w:rPr>
        <w:t>January 7, 2021</w:t>
      </w:r>
      <w:r w:rsidRPr="007953A8">
        <w:rPr>
          <w:rFonts w:ascii="Times New Roman" w:hAnsi="Times New Roman" w:cs="Times New Roman"/>
          <w:bCs/>
          <w:sz w:val="24"/>
          <w:szCs w:val="24"/>
        </w:rPr>
        <w:t xml:space="preserve"> </w:t>
      </w:r>
    </w:p>
    <w:p w14:paraId="2718665D"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shd w:val="clear" w:color="auto" w:fill="FFFFFF"/>
        </w:rPr>
        <w:t>Gurd, B., &amp; Helliar, C. (2017). Looking for leaders: Balancing’ innovation, risk and management control systems. </w:t>
      </w:r>
      <w:r w:rsidRPr="007953A8">
        <w:rPr>
          <w:rStyle w:val="html-italic"/>
          <w:rFonts w:ascii="Times New Roman" w:hAnsi="Times New Roman" w:cs="Times New Roman"/>
          <w:bCs/>
          <w:i/>
          <w:iCs/>
          <w:sz w:val="24"/>
          <w:szCs w:val="24"/>
          <w:shd w:val="clear" w:color="auto" w:fill="FFFFFF"/>
        </w:rPr>
        <w:t>British Accounting Review,</w:t>
      </w:r>
      <w:r w:rsidRPr="007953A8">
        <w:rPr>
          <w:rFonts w:ascii="Times New Roman" w:hAnsi="Times New Roman" w:cs="Times New Roman"/>
          <w:bCs/>
          <w:sz w:val="24"/>
          <w:szCs w:val="24"/>
          <w:shd w:val="clear" w:color="auto" w:fill="FFFFFF"/>
        </w:rPr>
        <w:t> </w:t>
      </w:r>
      <w:r w:rsidRPr="007953A8">
        <w:rPr>
          <w:rStyle w:val="html-italic"/>
          <w:rFonts w:ascii="Times New Roman" w:hAnsi="Times New Roman" w:cs="Times New Roman"/>
          <w:bCs/>
          <w:i/>
          <w:iCs/>
          <w:sz w:val="24"/>
          <w:szCs w:val="24"/>
          <w:shd w:val="clear" w:color="auto" w:fill="FFFFFF"/>
        </w:rPr>
        <w:t>49</w:t>
      </w:r>
      <w:r w:rsidRPr="007953A8">
        <w:rPr>
          <w:rFonts w:ascii="Times New Roman" w:hAnsi="Times New Roman" w:cs="Times New Roman"/>
          <w:bCs/>
          <w:sz w:val="24"/>
          <w:szCs w:val="24"/>
          <w:shd w:val="clear" w:color="auto" w:fill="FFFFFF"/>
        </w:rPr>
        <w:t xml:space="preserve">, 91–102. </w:t>
      </w:r>
      <w:hyperlink r:id="rId34" w:tgtFrame="_blank" w:tooltip="Persistent link using digital object identifier" w:history="1">
        <w:r w:rsidRPr="007953A8">
          <w:rPr>
            <w:rStyle w:val="anchor-text"/>
            <w:rFonts w:ascii="Times New Roman" w:hAnsi="Times New Roman" w:cs="Times New Roman"/>
            <w:bCs/>
            <w:sz w:val="24"/>
            <w:szCs w:val="24"/>
          </w:rPr>
          <w:t>https://doi.org/10.1016/j.bar.2016.10.008</w:t>
        </w:r>
      </w:hyperlink>
    </w:p>
    <w:p w14:paraId="6E1BB395" w14:textId="10F998FB"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Guthrie, J., &amp; Parker, L.D. (2016). Whither the accounting profession, accountants and accounting researchers? Commentary and projections. </w:t>
      </w:r>
      <w:r w:rsidRPr="007953A8">
        <w:rPr>
          <w:rFonts w:ascii="Times New Roman" w:hAnsi="Times New Roman" w:cs="Times New Roman"/>
          <w:bCs/>
          <w:i/>
          <w:sz w:val="24"/>
          <w:szCs w:val="24"/>
        </w:rPr>
        <w:t>Accounting, Auditing &amp; Accountability Journal</w:t>
      </w:r>
      <w:r w:rsidR="004E2CA6"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074ECB">
        <w:rPr>
          <w:rFonts w:ascii="Times New Roman" w:hAnsi="Times New Roman" w:cs="Times New Roman"/>
          <w:bCs/>
          <w:i/>
          <w:iCs/>
          <w:sz w:val="24"/>
          <w:szCs w:val="24"/>
        </w:rPr>
        <w:t>29</w:t>
      </w:r>
      <w:r w:rsidRPr="007953A8">
        <w:rPr>
          <w:rFonts w:ascii="Times New Roman" w:hAnsi="Times New Roman" w:cs="Times New Roman"/>
          <w:bCs/>
          <w:sz w:val="24"/>
          <w:szCs w:val="24"/>
        </w:rPr>
        <w:t xml:space="preserve">(1), 2-10. </w:t>
      </w:r>
      <w:hyperlink r:id="rId35" w:tooltip="DOI: https://doi.org/10.1108/AAAJ-10-2015-2263" w:history="1">
        <w:r w:rsidRPr="007953A8">
          <w:rPr>
            <w:rStyle w:val="Hyperlink"/>
            <w:rFonts w:ascii="Times New Roman" w:hAnsi="Times New Roman" w:cs="Times New Roman"/>
            <w:bCs/>
            <w:color w:val="auto"/>
            <w:sz w:val="24"/>
            <w:szCs w:val="24"/>
            <w:u w:val="none"/>
          </w:rPr>
          <w:t>https://doi.org/10.1108/AAAJ-10-2015-2263</w:t>
        </w:r>
      </w:hyperlink>
    </w:p>
    <w:p w14:paraId="37C54501" w14:textId="526E811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Hadjimanolis, A. (1999). Barriers to innovation for SMEs in a small less developed country (Cyprus). </w:t>
      </w:r>
      <w:r w:rsidRPr="007953A8">
        <w:rPr>
          <w:rFonts w:ascii="Times New Roman" w:hAnsi="Times New Roman" w:cs="Times New Roman"/>
          <w:bCs/>
          <w:i/>
          <w:sz w:val="24"/>
          <w:szCs w:val="24"/>
        </w:rPr>
        <w:t>Technovation</w:t>
      </w:r>
      <w:r w:rsidR="004E2CA6"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074ECB">
        <w:rPr>
          <w:rFonts w:ascii="Times New Roman" w:hAnsi="Times New Roman" w:cs="Times New Roman"/>
          <w:bCs/>
          <w:i/>
          <w:iCs/>
          <w:sz w:val="24"/>
          <w:szCs w:val="24"/>
        </w:rPr>
        <w:t>19</w:t>
      </w:r>
      <w:r w:rsidRPr="007953A8">
        <w:rPr>
          <w:rFonts w:ascii="Times New Roman" w:hAnsi="Times New Roman" w:cs="Times New Roman"/>
          <w:bCs/>
          <w:sz w:val="24"/>
          <w:szCs w:val="24"/>
        </w:rPr>
        <w:t xml:space="preserve">, 561-570. </w:t>
      </w:r>
      <w:hyperlink r:id="rId36" w:tgtFrame="_blank" w:tooltip="Persistent link using digital object identifier" w:history="1">
        <w:r w:rsidRPr="007953A8">
          <w:rPr>
            <w:rStyle w:val="anchor-text"/>
            <w:rFonts w:ascii="Times New Roman" w:hAnsi="Times New Roman" w:cs="Times New Roman"/>
            <w:bCs/>
            <w:sz w:val="24"/>
            <w:szCs w:val="24"/>
          </w:rPr>
          <w:t>https://doi.org/10.1016/S0166-4972(99)00034-6</w:t>
        </w:r>
      </w:hyperlink>
    </w:p>
    <w:p w14:paraId="25F5042B"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Hegazy, S., Sansgter, A., &amp; Kotb, A. (2017). Mapping forensic accounting in the UK. </w:t>
      </w:r>
      <w:r w:rsidRPr="007953A8">
        <w:rPr>
          <w:rFonts w:ascii="Times New Roman" w:hAnsi="Times New Roman" w:cs="Times New Roman"/>
          <w:bCs/>
          <w:i/>
          <w:iCs/>
          <w:sz w:val="24"/>
          <w:szCs w:val="24"/>
        </w:rPr>
        <w:t>Journal of International Accounting, Auditing and Taxation, 28,</w:t>
      </w:r>
      <w:r w:rsidRPr="007953A8">
        <w:rPr>
          <w:rFonts w:ascii="Times New Roman" w:hAnsi="Times New Roman" w:cs="Times New Roman"/>
          <w:bCs/>
          <w:sz w:val="24"/>
          <w:szCs w:val="24"/>
        </w:rPr>
        <w:t xml:space="preserve"> 43-56. </w:t>
      </w:r>
      <w:hyperlink r:id="rId37" w:tgtFrame="_blank" w:tooltip="Persistent link using digital object identifier" w:history="1">
        <w:r w:rsidRPr="007953A8">
          <w:rPr>
            <w:rStyle w:val="anchor-text"/>
            <w:rFonts w:ascii="Times New Roman" w:hAnsi="Times New Roman" w:cs="Times New Roman"/>
            <w:bCs/>
            <w:sz w:val="24"/>
            <w:szCs w:val="24"/>
          </w:rPr>
          <w:t>https://doi.org/10.1016/j.intaccaudtax.2016.12.004</w:t>
        </w:r>
      </w:hyperlink>
    </w:p>
    <w:p w14:paraId="43ADA011"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Helliar, C.V., Lonie, A.A., Power, D.M., &amp; Sinclair, C.D. (2002). Managerial attitudes to risk: a comparison of Scottish chartered accountants and UK managers. </w:t>
      </w:r>
      <w:r w:rsidRPr="007953A8">
        <w:rPr>
          <w:rFonts w:ascii="Times New Roman" w:hAnsi="Times New Roman" w:cs="Times New Roman"/>
          <w:bCs/>
          <w:i/>
          <w:iCs/>
          <w:sz w:val="24"/>
          <w:szCs w:val="24"/>
        </w:rPr>
        <w:t>Journal of International Accounting, Auditing and Taxation, 11,</w:t>
      </w:r>
      <w:r w:rsidRPr="007953A8">
        <w:rPr>
          <w:rFonts w:ascii="Times New Roman" w:hAnsi="Times New Roman" w:cs="Times New Roman"/>
          <w:bCs/>
          <w:sz w:val="24"/>
          <w:szCs w:val="24"/>
        </w:rPr>
        <w:t xml:space="preserve"> 165-190. </w:t>
      </w:r>
      <w:hyperlink r:id="rId38" w:tgtFrame="_blank" w:tooltip="Persistent link using digital object identifier" w:history="1">
        <w:r w:rsidRPr="007953A8">
          <w:rPr>
            <w:rStyle w:val="anchor-text"/>
            <w:rFonts w:ascii="Times New Roman" w:hAnsi="Times New Roman" w:cs="Times New Roman"/>
            <w:bCs/>
            <w:sz w:val="24"/>
            <w:szCs w:val="24"/>
          </w:rPr>
          <w:t>https://doi.org/10.1016/S1061-9518(02)00068-X</w:t>
        </w:r>
      </w:hyperlink>
    </w:p>
    <w:p w14:paraId="76E279B9" w14:textId="2589A718"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Hiebl, M.R.W., Gartner, B., &amp; Duller, C. (2017). Chief financial officer (CFO) characteristics and ERP system adoption: An upper echelon perspective. </w:t>
      </w:r>
      <w:r w:rsidRPr="007953A8">
        <w:rPr>
          <w:rFonts w:ascii="Times New Roman" w:hAnsi="Times New Roman" w:cs="Times New Roman"/>
          <w:bCs/>
          <w:i/>
          <w:iCs/>
          <w:sz w:val="24"/>
          <w:szCs w:val="24"/>
        </w:rPr>
        <w:t xml:space="preserve">Journal of Accounting and Organizational </w:t>
      </w:r>
      <w:r w:rsidR="003E003D" w:rsidRPr="007953A8">
        <w:rPr>
          <w:rFonts w:ascii="Times New Roman" w:hAnsi="Times New Roman" w:cs="Times New Roman"/>
          <w:bCs/>
          <w:i/>
          <w:iCs/>
          <w:sz w:val="24"/>
          <w:szCs w:val="24"/>
        </w:rPr>
        <w:t>C</w:t>
      </w:r>
      <w:r w:rsidRPr="007953A8">
        <w:rPr>
          <w:rFonts w:ascii="Times New Roman" w:hAnsi="Times New Roman" w:cs="Times New Roman"/>
          <w:bCs/>
          <w:i/>
          <w:iCs/>
          <w:sz w:val="24"/>
          <w:szCs w:val="24"/>
        </w:rPr>
        <w:t>hange, 3</w:t>
      </w:r>
      <w:r w:rsidRPr="00074ECB">
        <w:rPr>
          <w:rFonts w:ascii="Times New Roman" w:hAnsi="Times New Roman" w:cs="Times New Roman"/>
          <w:bCs/>
          <w:sz w:val="24"/>
          <w:szCs w:val="24"/>
        </w:rPr>
        <w:t>(1)</w:t>
      </w:r>
      <w:r w:rsidRPr="007953A8">
        <w:rPr>
          <w:rFonts w:ascii="Times New Roman" w:hAnsi="Times New Roman" w:cs="Times New Roman"/>
          <w:bCs/>
          <w:i/>
          <w:iCs/>
          <w:sz w:val="24"/>
          <w:szCs w:val="24"/>
        </w:rPr>
        <w:t>,</w:t>
      </w:r>
      <w:r w:rsidRPr="007953A8">
        <w:rPr>
          <w:rFonts w:ascii="Times New Roman" w:hAnsi="Times New Roman" w:cs="Times New Roman"/>
          <w:bCs/>
          <w:sz w:val="24"/>
          <w:szCs w:val="24"/>
        </w:rPr>
        <w:t xml:space="preserve"> 85-111. </w:t>
      </w:r>
      <w:hyperlink r:id="rId39" w:tooltip="DOI: https://doi.org/10.1108/JAOC-10-2015-0078" w:history="1">
        <w:r w:rsidRPr="007953A8">
          <w:rPr>
            <w:rStyle w:val="Hyperlink"/>
            <w:rFonts w:ascii="Times New Roman" w:hAnsi="Times New Roman" w:cs="Times New Roman"/>
            <w:bCs/>
            <w:color w:val="auto"/>
            <w:sz w:val="24"/>
            <w:szCs w:val="24"/>
            <w:u w:val="none"/>
          </w:rPr>
          <w:t>https://doi.org/10.1108/JAOC-10-2015-0078</w:t>
        </w:r>
      </w:hyperlink>
    </w:p>
    <w:p w14:paraId="6964AE55" w14:textId="2CDC0429"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Hood, J. N., &amp; Koberg, C. S. (1991). Accounting firm cultures and creativity among accountants. </w:t>
      </w:r>
      <w:r w:rsidRPr="007953A8">
        <w:rPr>
          <w:rFonts w:ascii="Times New Roman" w:hAnsi="Times New Roman" w:cs="Times New Roman"/>
          <w:bCs/>
          <w:i/>
          <w:sz w:val="24"/>
          <w:szCs w:val="24"/>
        </w:rPr>
        <w:t>Accounting Horizons</w:t>
      </w:r>
      <w:r w:rsidR="003E003D"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074ECB">
        <w:rPr>
          <w:rFonts w:ascii="Times New Roman" w:hAnsi="Times New Roman" w:cs="Times New Roman"/>
          <w:bCs/>
          <w:i/>
          <w:iCs/>
          <w:sz w:val="24"/>
          <w:szCs w:val="24"/>
        </w:rPr>
        <w:t>5</w:t>
      </w:r>
      <w:r w:rsidRPr="007953A8">
        <w:rPr>
          <w:rFonts w:ascii="Times New Roman" w:hAnsi="Times New Roman" w:cs="Times New Roman"/>
          <w:bCs/>
          <w:sz w:val="24"/>
          <w:szCs w:val="24"/>
        </w:rPr>
        <w:t>(3), 12-19.</w:t>
      </w:r>
    </w:p>
    <w:p w14:paraId="5680E418" w14:textId="0F985477" w:rsidR="00246AD0" w:rsidRPr="00F04F39" w:rsidRDefault="00246AD0" w:rsidP="00246AD0">
      <w:pPr>
        <w:spacing w:after="0" w:line="240" w:lineRule="auto"/>
        <w:ind w:left="720" w:hanging="720"/>
        <w:rPr>
          <w:rFonts w:ascii="Times New Roman" w:hAnsi="Times New Roman" w:cs="Times New Roman"/>
          <w:bCs/>
          <w:sz w:val="24"/>
          <w:szCs w:val="24"/>
          <w:lang w:val="pt-PT"/>
        </w:rPr>
      </w:pPr>
      <w:r w:rsidRPr="007953A8">
        <w:rPr>
          <w:rFonts w:ascii="Times New Roman" w:hAnsi="Times New Roman" w:cs="Times New Roman"/>
          <w:bCs/>
          <w:sz w:val="24"/>
          <w:szCs w:val="24"/>
        </w:rPr>
        <w:t xml:space="preserve">Jovanovic, B. (1982). Selection and the Evolution of Industry. </w:t>
      </w:r>
      <w:r w:rsidRPr="00F04F39">
        <w:rPr>
          <w:rFonts w:ascii="Times New Roman" w:hAnsi="Times New Roman" w:cs="Times New Roman"/>
          <w:bCs/>
          <w:i/>
          <w:sz w:val="24"/>
          <w:szCs w:val="24"/>
          <w:lang w:val="pt-PT"/>
        </w:rPr>
        <w:t>Econometrica</w:t>
      </w:r>
      <w:r w:rsidR="003E003D" w:rsidRPr="00F04F39">
        <w:rPr>
          <w:rFonts w:ascii="Times New Roman" w:hAnsi="Times New Roman" w:cs="Times New Roman"/>
          <w:bCs/>
          <w:iCs/>
          <w:sz w:val="24"/>
          <w:szCs w:val="24"/>
          <w:lang w:val="pt-PT"/>
        </w:rPr>
        <w:t>,</w:t>
      </w:r>
      <w:r w:rsidRPr="00F04F39">
        <w:rPr>
          <w:rFonts w:ascii="Times New Roman" w:hAnsi="Times New Roman" w:cs="Times New Roman"/>
          <w:bCs/>
          <w:sz w:val="24"/>
          <w:szCs w:val="24"/>
          <w:lang w:val="pt-PT"/>
        </w:rPr>
        <w:t xml:space="preserve"> </w:t>
      </w:r>
      <w:r w:rsidRPr="000C0EE5">
        <w:rPr>
          <w:rFonts w:ascii="Times New Roman" w:hAnsi="Times New Roman" w:cs="Times New Roman"/>
          <w:bCs/>
          <w:i/>
          <w:iCs/>
          <w:sz w:val="24"/>
          <w:szCs w:val="24"/>
          <w:lang w:val="pt-PT"/>
        </w:rPr>
        <w:t>50</w:t>
      </w:r>
      <w:r w:rsidRPr="00F04F39">
        <w:rPr>
          <w:rFonts w:ascii="Times New Roman" w:hAnsi="Times New Roman" w:cs="Times New Roman"/>
          <w:bCs/>
          <w:sz w:val="24"/>
          <w:szCs w:val="24"/>
          <w:lang w:val="pt-PT"/>
        </w:rPr>
        <w:t xml:space="preserve">(3), 649-670. </w:t>
      </w:r>
      <w:r w:rsidRPr="00F04F39">
        <w:rPr>
          <w:rFonts w:ascii="Times New Roman" w:hAnsi="Times New Roman" w:cs="Times New Roman"/>
          <w:bCs/>
          <w:spacing w:val="-5"/>
          <w:sz w:val="24"/>
          <w:szCs w:val="24"/>
          <w:lang w:val="pt-PT"/>
        </w:rPr>
        <w:t>https://doi.org/10.2307/1912606</w:t>
      </w:r>
    </w:p>
    <w:p w14:paraId="29BB582B" w14:textId="0081FE11" w:rsidR="00246AD0" w:rsidRPr="00F04F39" w:rsidRDefault="00246AD0" w:rsidP="00246AD0">
      <w:pPr>
        <w:spacing w:after="0" w:line="240" w:lineRule="auto"/>
        <w:ind w:left="720" w:hanging="720"/>
        <w:rPr>
          <w:rFonts w:ascii="Times New Roman" w:hAnsi="Times New Roman" w:cs="Times New Roman"/>
          <w:bCs/>
          <w:sz w:val="24"/>
          <w:szCs w:val="24"/>
          <w:lang w:val="pt-PT"/>
        </w:rPr>
      </w:pPr>
      <w:r w:rsidRPr="00F04F39">
        <w:rPr>
          <w:rFonts w:ascii="Times New Roman" w:hAnsi="Times New Roman" w:cs="Times New Roman"/>
          <w:bCs/>
          <w:sz w:val="24"/>
          <w:szCs w:val="24"/>
          <w:lang w:val="pt-PT"/>
        </w:rPr>
        <w:t xml:space="preserve">Kahneman, D., &amp; Tversky, A. (1979). </w:t>
      </w:r>
      <w:r w:rsidRPr="007953A8">
        <w:rPr>
          <w:rFonts w:ascii="Times New Roman" w:hAnsi="Times New Roman" w:cs="Times New Roman"/>
          <w:bCs/>
          <w:sz w:val="24"/>
          <w:szCs w:val="24"/>
        </w:rPr>
        <w:t xml:space="preserve">Prospect theory: an analysis of decision under risk. </w:t>
      </w:r>
      <w:r w:rsidRPr="00F04F39">
        <w:rPr>
          <w:rFonts w:ascii="Times New Roman" w:hAnsi="Times New Roman" w:cs="Times New Roman"/>
          <w:bCs/>
          <w:i/>
          <w:sz w:val="24"/>
          <w:szCs w:val="24"/>
          <w:lang w:val="pt-PT"/>
        </w:rPr>
        <w:t>Econometrica</w:t>
      </w:r>
      <w:r w:rsidR="00535943" w:rsidRPr="00F04F39">
        <w:rPr>
          <w:rFonts w:ascii="Times New Roman" w:hAnsi="Times New Roman" w:cs="Times New Roman"/>
          <w:bCs/>
          <w:iCs/>
          <w:sz w:val="24"/>
          <w:szCs w:val="24"/>
          <w:lang w:val="pt-PT"/>
        </w:rPr>
        <w:t>,</w:t>
      </w:r>
      <w:r w:rsidRPr="00F04F39">
        <w:rPr>
          <w:rFonts w:ascii="Times New Roman" w:hAnsi="Times New Roman" w:cs="Times New Roman"/>
          <w:bCs/>
          <w:sz w:val="24"/>
          <w:szCs w:val="24"/>
          <w:lang w:val="pt-PT"/>
        </w:rPr>
        <w:t xml:space="preserve"> </w:t>
      </w:r>
      <w:r w:rsidRPr="000C0EE5">
        <w:rPr>
          <w:rFonts w:ascii="Times New Roman" w:hAnsi="Times New Roman" w:cs="Times New Roman"/>
          <w:bCs/>
          <w:i/>
          <w:iCs/>
          <w:sz w:val="24"/>
          <w:szCs w:val="24"/>
          <w:lang w:val="pt-PT"/>
        </w:rPr>
        <w:t>47</w:t>
      </w:r>
      <w:r w:rsidRPr="00F04F39">
        <w:rPr>
          <w:rFonts w:ascii="Times New Roman" w:hAnsi="Times New Roman" w:cs="Times New Roman"/>
          <w:bCs/>
          <w:sz w:val="24"/>
          <w:szCs w:val="24"/>
          <w:lang w:val="pt-PT"/>
        </w:rPr>
        <w:t>(2)</w:t>
      </w:r>
      <w:r w:rsidR="00535943" w:rsidRPr="00F04F39">
        <w:rPr>
          <w:rFonts w:ascii="Times New Roman" w:hAnsi="Times New Roman" w:cs="Times New Roman"/>
          <w:bCs/>
          <w:sz w:val="24"/>
          <w:szCs w:val="24"/>
          <w:lang w:val="pt-PT"/>
        </w:rPr>
        <w:t>,</w:t>
      </w:r>
      <w:r w:rsidRPr="00F04F39">
        <w:rPr>
          <w:rFonts w:ascii="Times New Roman" w:hAnsi="Times New Roman" w:cs="Times New Roman"/>
          <w:bCs/>
          <w:sz w:val="24"/>
          <w:szCs w:val="24"/>
          <w:lang w:val="pt-PT"/>
        </w:rPr>
        <w:t xml:space="preserve"> 263-</w:t>
      </w:r>
      <w:r w:rsidR="0006497A" w:rsidRPr="00F04F39">
        <w:rPr>
          <w:rFonts w:ascii="Times New Roman" w:hAnsi="Times New Roman" w:cs="Times New Roman"/>
          <w:bCs/>
          <w:sz w:val="24"/>
          <w:szCs w:val="24"/>
          <w:lang w:val="pt-PT"/>
        </w:rPr>
        <w:t>2</w:t>
      </w:r>
      <w:r w:rsidRPr="00F04F39">
        <w:rPr>
          <w:rFonts w:ascii="Times New Roman" w:hAnsi="Times New Roman" w:cs="Times New Roman"/>
          <w:bCs/>
          <w:sz w:val="24"/>
          <w:szCs w:val="24"/>
          <w:lang w:val="pt-PT"/>
        </w:rPr>
        <w:t xml:space="preserve">92. </w:t>
      </w:r>
      <w:r w:rsidRPr="00F04F39">
        <w:rPr>
          <w:rFonts w:ascii="Times New Roman" w:hAnsi="Times New Roman" w:cs="Times New Roman"/>
          <w:bCs/>
          <w:spacing w:val="-5"/>
          <w:sz w:val="24"/>
          <w:szCs w:val="24"/>
          <w:lang w:val="pt-PT"/>
        </w:rPr>
        <w:t>https://doi.org/10.2307/1914185</w:t>
      </w:r>
    </w:p>
    <w:p w14:paraId="13322F3C" w14:textId="139453CD" w:rsidR="00246AD0" w:rsidRPr="007953A8" w:rsidRDefault="00246AD0" w:rsidP="00246AD0">
      <w:pPr>
        <w:spacing w:after="0" w:line="240" w:lineRule="auto"/>
        <w:ind w:left="720" w:hanging="720"/>
        <w:rPr>
          <w:rFonts w:ascii="Times New Roman" w:hAnsi="Times New Roman" w:cs="Times New Roman"/>
          <w:bCs/>
          <w:sz w:val="24"/>
          <w:szCs w:val="24"/>
        </w:rPr>
      </w:pPr>
      <w:r w:rsidRPr="00F04F39">
        <w:rPr>
          <w:rFonts w:ascii="Times New Roman" w:hAnsi="Times New Roman" w:cs="Times New Roman"/>
          <w:bCs/>
          <w:sz w:val="24"/>
          <w:szCs w:val="24"/>
          <w:lang w:val="pt-PT"/>
        </w:rPr>
        <w:t xml:space="preserve">Keizer, J. A., &amp; Halman, J. I. M. (2007). </w:t>
      </w:r>
      <w:r w:rsidRPr="007953A8">
        <w:rPr>
          <w:rFonts w:ascii="Times New Roman" w:hAnsi="Times New Roman" w:cs="Times New Roman"/>
          <w:bCs/>
          <w:sz w:val="24"/>
          <w:szCs w:val="24"/>
        </w:rPr>
        <w:t xml:space="preserve">Diagnosing Risk in Radical Innovation Projects. </w:t>
      </w:r>
      <w:r w:rsidRPr="007953A8">
        <w:rPr>
          <w:rFonts w:ascii="Times New Roman" w:hAnsi="Times New Roman" w:cs="Times New Roman"/>
          <w:bCs/>
          <w:i/>
          <w:sz w:val="24"/>
          <w:szCs w:val="24"/>
        </w:rPr>
        <w:t>Research Technology Management</w:t>
      </w:r>
      <w:r w:rsidR="00535943"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0C0EE5">
        <w:rPr>
          <w:rFonts w:ascii="Times New Roman" w:hAnsi="Times New Roman" w:cs="Times New Roman"/>
          <w:bCs/>
          <w:i/>
          <w:iCs/>
          <w:sz w:val="24"/>
          <w:szCs w:val="24"/>
        </w:rPr>
        <w:t>50</w:t>
      </w:r>
      <w:r w:rsidRPr="007953A8">
        <w:rPr>
          <w:rFonts w:ascii="Times New Roman" w:hAnsi="Times New Roman" w:cs="Times New Roman"/>
          <w:bCs/>
          <w:sz w:val="24"/>
          <w:szCs w:val="24"/>
        </w:rPr>
        <w:t xml:space="preserve">(5), 30-36. </w:t>
      </w:r>
      <w:r w:rsidR="00E9578F" w:rsidRPr="007953A8">
        <w:rPr>
          <w:rFonts w:ascii="Times New Roman" w:hAnsi="Times New Roman" w:cs="Times New Roman"/>
          <w:bCs/>
          <w:sz w:val="24"/>
          <w:szCs w:val="24"/>
        </w:rPr>
        <w:t>h</w:t>
      </w:r>
      <w:r w:rsidRPr="007953A8">
        <w:rPr>
          <w:rFonts w:ascii="Times New Roman" w:hAnsi="Times New Roman" w:cs="Times New Roman"/>
          <w:bCs/>
          <w:spacing w:val="-5"/>
          <w:sz w:val="24"/>
          <w:szCs w:val="24"/>
        </w:rPr>
        <w:t>ttps://www.jstor.org/stable/24135161</w:t>
      </w:r>
    </w:p>
    <w:p w14:paraId="074ABA76" w14:textId="28E7F2A6"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lastRenderedPageBreak/>
        <w:t xml:space="preserve">Knight, F. H. (1921). </w:t>
      </w:r>
      <w:r w:rsidRPr="007953A8">
        <w:rPr>
          <w:rFonts w:ascii="Times New Roman" w:hAnsi="Times New Roman" w:cs="Times New Roman"/>
          <w:bCs/>
          <w:i/>
          <w:sz w:val="24"/>
          <w:szCs w:val="24"/>
        </w:rPr>
        <w:t>Risk, Uncertainty and Profit</w:t>
      </w:r>
      <w:r w:rsidRPr="007953A8">
        <w:rPr>
          <w:rFonts w:ascii="Times New Roman" w:hAnsi="Times New Roman" w:cs="Times New Roman"/>
          <w:bCs/>
          <w:sz w:val="24"/>
          <w:szCs w:val="24"/>
        </w:rPr>
        <w:t>. Harper &amp; Row.</w:t>
      </w:r>
    </w:p>
    <w:p w14:paraId="58DFF40B"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Kovermann, J., &amp; Velte, P. (2019). The impact of corporate governance on corporate tax avoidance – A literature review. </w:t>
      </w:r>
      <w:r w:rsidRPr="007953A8">
        <w:rPr>
          <w:rFonts w:ascii="Times New Roman" w:hAnsi="Times New Roman" w:cs="Times New Roman"/>
          <w:bCs/>
          <w:i/>
          <w:iCs/>
          <w:sz w:val="24"/>
          <w:szCs w:val="24"/>
        </w:rPr>
        <w:t>Journal of International Accounting, Auditing and Taxation, 36,</w:t>
      </w:r>
      <w:r w:rsidRPr="007953A8">
        <w:rPr>
          <w:rFonts w:ascii="Times New Roman" w:hAnsi="Times New Roman" w:cs="Times New Roman"/>
          <w:bCs/>
          <w:sz w:val="24"/>
          <w:szCs w:val="24"/>
        </w:rPr>
        <w:t xml:space="preserve"> 100270. </w:t>
      </w:r>
      <w:hyperlink r:id="rId40" w:tgtFrame="_blank" w:tooltip="Persistent link using digital object identifier" w:history="1">
        <w:r w:rsidRPr="007953A8">
          <w:rPr>
            <w:rStyle w:val="anchor-text"/>
            <w:rFonts w:ascii="Times New Roman" w:hAnsi="Times New Roman" w:cs="Times New Roman"/>
            <w:bCs/>
            <w:sz w:val="24"/>
            <w:szCs w:val="24"/>
          </w:rPr>
          <w:t>https://doi.org/10.1016/j.intaccaudtax.2019.100270</w:t>
        </w:r>
      </w:hyperlink>
    </w:p>
    <w:p w14:paraId="22A22629" w14:textId="77777777"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Lavie, D., &amp; Rosenkopf, L. (2006). Balancing exploration and exploitation in alliance formation. </w:t>
      </w:r>
      <w:r w:rsidRPr="007953A8">
        <w:rPr>
          <w:rFonts w:ascii="Times New Roman" w:hAnsi="Times New Roman" w:cs="Times New Roman"/>
          <w:bCs/>
          <w:i/>
          <w:iCs/>
          <w:sz w:val="24"/>
          <w:szCs w:val="24"/>
        </w:rPr>
        <w:t>Academy of Management Journal, 49,</w:t>
      </w:r>
      <w:r w:rsidRPr="007953A8">
        <w:rPr>
          <w:rFonts w:ascii="Times New Roman" w:hAnsi="Times New Roman" w:cs="Times New Roman"/>
          <w:bCs/>
          <w:sz w:val="24"/>
          <w:szCs w:val="24"/>
        </w:rPr>
        <w:t xml:space="preserve"> 797-818. </w:t>
      </w:r>
      <w:r w:rsidRPr="007953A8">
        <w:rPr>
          <w:rFonts w:ascii="Times New Roman" w:hAnsi="Times New Roman" w:cs="Times New Roman"/>
          <w:bCs/>
          <w:spacing w:val="-5"/>
          <w:sz w:val="24"/>
          <w:szCs w:val="24"/>
        </w:rPr>
        <w:t>https://www.jstor.org/stable/20159799</w:t>
      </w:r>
    </w:p>
    <w:p w14:paraId="419EB668" w14:textId="451B6858"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Lester, D. L., &amp; Parnell, J. A. (2008). Firm size and environmental scanning pursuits across </w:t>
      </w:r>
      <w:r w:rsidR="00ED720E" w:rsidRPr="007953A8">
        <w:rPr>
          <w:rFonts w:ascii="Times New Roman" w:hAnsi="Times New Roman" w:cs="Times New Roman"/>
          <w:bCs/>
          <w:sz w:val="24"/>
          <w:szCs w:val="24"/>
        </w:rPr>
        <w:t>organizational</w:t>
      </w:r>
      <w:r w:rsidRPr="007953A8">
        <w:rPr>
          <w:rFonts w:ascii="Times New Roman" w:hAnsi="Times New Roman" w:cs="Times New Roman"/>
          <w:bCs/>
          <w:sz w:val="24"/>
          <w:szCs w:val="24"/>
        </w:rPr>
        <w:t xml:space="preserve"> life cycle stages. </w:t>
      </w:r>
      <w:r w:rsidRPr="007953A8">
        <w:rPr>
          <w:rFonts w:ascii="Times New Roman" w:hAnsi="Times New Roman" w:cs="Times New Roman"/>
          <w:bCs/>
          <w:i/>
          <w:sz w:val="24"/>
          <w:szCs w:val="24"/>
        </w:rPr>
        <w:t>Journal Small Business Enterprise Development</w:t>
      </w:r>
      <w:r w:rsidR="00B462A6"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6E3123">
        <w:rPr>
          <w:rFonts w:ascii="Times New Roman" w:hAnsi="Times New Roman" w:cs="Times New Roman"/>
          <w:bCs/>
          <w:i/>
          <w:iCs/>
          <w:sz w:val="24"/>
          <w:szCs w:val="24"/>
        </w:rPr>
        <w:t>15</w:t>
      </w:r>
      <w:r w:rsidRPr="007953A8">
        <w:rPr>
          <w:rFonts w:ascii="Times New Roman" w:hAnsi="Times New Roman" w:cs="Times New Roman"/>
          <w:bCs/>
          <w:sz w:val="24"/>
          <w:szCs w:val="24"/>
        </w:rPr>
        <w:t xml:space="preserve">(3), 540-554. </w:t>
      </w:r>
      <w:hyperlink r:id="rId41" w:tooltip="DOI: https://doi.org/10.1108/14626000810892337" w:history="1">
        <w:r w:rsidRPr="007953A8">
          <w:rPr>
            <w:rStyle w:val="Hyperlink"/>
            <w:rFonts w:ascii="Times New Roman" w:hAnsi="Times New Roman" w:cs="Times New Roman"/>
            <w:bCs/>
            <w:color w:val="auto"/>
            <w:sz w:val="24"/>
            <w:szCs w:val="24"/>
            <w:u w:val="none"/>
          </w:rPr>
          <w:t>https://doi.org/10.1108/14626000810892337</w:t>
        </w:r>
      </w:hyperlink>
    </w:p>
    <w:p w14:paraId="00C88083" w14:textId="3FB60371"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Li, J., &amp; Tang, Y.I. (2010). CEO hubris and firm risk taking in China: The moderating role of managerial discretion. </w:t>
      </w:r>
      <w:r w:rsidRPr="007953A8">
        <w:rPr>
          <w:rFonts w:ascii="Times New Roman" w:hAnsi="Times New Roman" w:cs="Times New Roman"/>
          <w:bCs/>
          <w:i/>
          <w:sz w:val="24"/>
          <w:szCs w:val="24"/>
        </w:rPr>
        <w:t>Academy of Management Journal</w:t>
      </w:r>
      <w:r w:rsidR="00B462A6"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6E3123">
        <w:rPr>
          <w:rFonts w:ascii="Times New Roman" w:hAnsi="Times New Roman" w:cs="Times New Roman"/>
          <w:bCs/>
          <w:i/>
          <w:iCs/>
          <w:sz w:val="24"/>
          <w:szCs w:val="24"/>
        </w:rPr>
        <w:t>53</w:t>
      </w:r>
      <w:r w:rsidRPr="007953A8">
        <w:rPr>
          <w:rFonts w:ascii="Times New Roman" w:hAnsi="Times New Roman" w:cs="Times New Roman"/>
          <w:bCs/>
          <w:sz w:val="24"/>
          <w:szCs w:val="24"/>
        </w:rPr>
        <w:t xml:space="preserve">(1), 45-68. </w:t>
      </w:r>
      <w:hyperlink r:id="rId42" w:history="1">
        <w:r w:rsidRPr="007953A8">
          <w:rPr>
            <w:rStyle w:val="Hyperlink"/>
            <w:rFonts w:ascii="Times New Roman" w:hAnsi="Times New Roman" w:cs="Times New Roman"/>
            <w:bCs/>
            <w:color w:val="auto"/>
            <w:sz w:val="24"/>
            <w:szCs w:val="24"/>
            <w:u w:val="none"/>
            <w:shd w:val="clear" w:color="auto" w:fill="FFFFFF"/>
          </w:rPr>
          <w:t>https://doi.org/10.5465/amj.2010.48036912</w:t>
        </w:r>
      </w:hyperlink>
    </w:p>
    <w:p w14:paraId="26F6D511" w14:textId="140A8E5A"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Ling, Y., Simsek, Z., Lubatkin, M., &amp; Veiga, J. (2008). Transformational leadership’s role in promoting corporate entrepreneurship: examining the CEO-TMT interface. </w:t>
      </w:r>
      <w:r w:rsidRPr="007953A8">
        <w:rPr>
          <w:rFonts w:ascii="Times New Roman" w:hAnsi="Times New Roman" w:cs="Times New Roman"/>
          <w:bCs/>
          <w:i/>
          <w:sz w:val="24"/>
          <w:szCs w:val="24"/>
        </w:rPr>
        <w:t>Academy of Management Journal</w:t>
      </w:r>
      <w:r w:rsidR="00E32C6D"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6E3123">
        <w:rPr>
          <w:rFonts w:ascii="Times New Roman" w:hAnsi="Times New Roman" w:cs="Times New Roman"/>
          <w:bCs/>
          <w:i/>
          <w:iCs/>
          <w:sz w:val="24"/>
          <w:szCs w:val="24"/>
        </w:rPr>
        <w:t>21</w:t>
      </w:r>
      <w:r w:rsidRPr="007953A8">
        <w:rPr>
          <w:rFonts w:ascii="Times New Roman" w:hAnsi="Times New Roman" w:cs="Times New Roman"/>
          <w:bCs/>
          <w:sz w:val="24"/>
          <w:szCs w:val="24"/>
        </w:rPr>
        <w:t xml:space="preserve">(3), 557-576. </w:t>
      </w:r>
      <w:r w:rsidRPr="007953A8">
        <w:rPr>
          <w:rFonts w:ascii="Times New Roman" w:hAnsi="Times New Roman" w:cs="Times New Roman"/>
          <w:bCs/>
          <w:spacing w:val="-5"/>
          <w:sz w:val="24"/>
          <w:szCs w:val="24"/>
        </w:rPr>
        <w:t>https://www.jstor.org/stable/20159526</w:t>
      </w:r>
      <w:r w:rsidRPr="007953A8">
        <w:rPr>
          <w:rFonts w:ascii="Times New Roman" w:hAnsi="Times New Roman" w:cs="Times New Roman"/>
          <w:bCs/>
          <w:sz w:val="24"/>
          <w:szCs w:val="24"/>
        </w:rPr>
        <w:t xml:space="preserve">  </w:t>
      </w:r>
    </w:p>
    <w:p w14:paraId="6658BED9" w14:textId="74C39613" w:rsidR="00246AD0" w:rsidRPr="007953A8" w:rsidRDefault="00246AD0" w:rsidP="00246AD0">
      <w:pPr>
        <w:spacing w:after="0" w:line="240" w:lineRule="auto"/>
        <w:ind w:left="720" w:hanging="720"/>
        <w:rPr>
          <w:rFonts w:ascii="Times New Roman" w:eastAsia="Times New Roman" w:hAnsi="Times New Roman" w:cs="Times New Roman"/>
          <w:bCs/>
          <w:sz w:val="24"/>
          <w:szCs w:val="24"/>
          <w:lang w:eastAsia="en-GB"/>
        </w:rPr>
      </w:pPr>
      <w:r w:rsidRPr="007953A8">
        <w:rPr>
          <w:rFonts w:ascii="Times New Roman" w:hAnsi="Times New Roman" w:cs="Times New Roman"/>
          <w:bCs/>
          <w:sz w:val="24"/>
          <w:szCs w:val="24"/>
        </w:rPr>
        <w:t xml:space="preserve">Llach, J., &amp; Nordqvist, M. (2010). Innovation in family and non-family businesses: a resource perspective. </w:t>
      </w:r>
      <w:r w:rsidRPr="007953A8">
        <w:rPr>
          <w:rFonts w:ascii="Times New Roman" w:hAnsi="Times New Roman" w:cs="Times New Roman"/>
          <w:bCs/>
          <w:i/>
          <w:sz w:val="24"/>
          <w:szCs w:val="24"/>
        </w:rPr>
        <w:t>International Journal of Entrepreneurial Venturing</w:t>
      </w:r>
      <w:r w:rsidR="00E32C6D"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6E3123">
        <w:rPr>
          <w:rFonts w:ascii="Times New Roman" w:hAnsi="Times New Roman" w:cs="Times New Roman"/>
          <w:bCs/>
          <w:i/>
          <w:iCs/>
          <w:sz w:val="24"/>
          <w:szCs w:val="24"/>
        </w:rPr>
        <w:t>2</w:t>
      </w:r>
      <w:r w:rsidRPr="007953A8">
        <w:rPr>
          <w:rFonts w:ascii="Times New Roman" w:hAnsi="Times New Roman" w:cs="Times New Roman"/>
          <w:bCs/>
          <w:sz w:val="24"/>
          <w:szCs w:val="24"/>
        </w:rPr>
        <w:t xml:space="preserve">(3-4), 381-399. </w:t>
      </w:r>
      <w:r w:rsidR="00BE24CD" w:rsidRPr="007953A8">
        <w:rPr>
          <w:rFonts w:ascii="Times New Roman" w:eastAsia="Times New Roman" w:hAnsi="Times New Roman" w:cs="Times New Roman"/>
          <w:bCs/>
          <w:sz w:val="24"/>
          <w:szCs w:val="24"/>
          <w:lang w:eastAsia="en-GB"/>
        </w:rPr>
        <w:t>https://doi.org/</w:t>
      </w:r>
      <w:hyperlink r:id="rId43" w:history="1">
        <w:r w:rsidRPr="007953A8">
          <w:rPr>
            <w:rFonts w:ascii="Times New Roman" w:eastAsia="Times New Roman" w:hAnsi="Times New Roman" w:cs="Times New Roman"/>
            <w:bCs/>
            <w:sz w:val="24"/>
            <w:szCs w:val="24"/>
            <w:lang w:eastAsia="en-GB"/>
          </w:rPr>
          <w:t>10.1504/IJEV.2010.037119</w:t>
        </w:r>
      </w:hyperlink>
    </w:p>
    <w:p w14:paraId="759E6FB8"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Ma, D., Fisher, R., &amp; Nesbit, T. (2021). Cloud-based client accounting and small and medium accounting practices: Adoption and impact. </w:t>
      </w:r>
      <w:r w:rsidRPr="007953A8">
        <w:rPr>
          <w:rFonts w:ascii="Times New Roman" w:hAnsi="Times New Roman" w:cs="Times New Roman"/>
          <w:bCs/>
          <w:i/>
          <w:iCs/>
          <w:sz w:val="24"/>
          <w:szCs w:val="24"/>
        </w:rPr>
        <w:t>International Journal of Accounting Information Systems, 41,</w:t>
      </w:r>
      <w:r w:rsidRPr="007953A8">
        <w:rPr>
          <w:rFonts w:ascii="Times New Roman" w:hAnsi="Times New Roman" w:cs="Times New Roman"/>
          <w:bCs/>
          <w:sz w:val="24"/>
          <w:szCs w:val="24"/>
        </w:rPr>
        <w:t xml:space="preserve"> 100513. </w:t>
      </w:r>
      <w:hyperlink r:id="rId44" w:history="1">
        <w:r w:rsidRPr="007953A8">
          <w:rPr>
            <w:rStyle w:val="Hyperlink"/>
            <w:rFonts w:ascii="Times New Roman" w:hAnsi="Times New Roman" w:cs="Times New Roman"/>
            <w:bCs/>
            <w:color w:val="auto"/>
            <w:sz w:val="24"/>
            <w:szCs w:val="24"/>
            <w:u w:val="none"/>
          </w:rPr>
          <w:t>https://doi.org/10.1016/j.accinf.2021.100513</w:t>
        </w:r>
      </w:hyperlink>
    </w:p>
    <w:p w14:paraId="5A30E91E"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Martin, J. W. (1981). Accountants as risk takers: Avoiding danger or rising to challenge. </w:t>
      </w:r>
      <w:r w:rsidRPr="007953A8">
        <w:rPr>
          <w:rFonts w:ascii="Times New Roman" w:hAnsi="Times New Roman" w:cs="Times New Roman"/>
          <w:bCs/>
          <w:i/>
          <w:iCs/>
          <w:sz w:val="24"/>
          <w:szCs w:val="24"/>
        </w:rPr>
        <w:t>Woman C.P.A., 43</w:t>
      </w:r>
      <w:r w:rsidRPr="006E3123">
        <w:rPr>
          <w:rFonts w:ascii="Times New Roman" w:hAnsi="Times New Roman" w:cs="Times New Roman"/>
          <w:bCs/>
          <w:sz w:val="24"/>
          <w:szCs w:val="24"/>
        </w:rPr>
        <w:t>(4)</w:t>
      </w:r>
      <w:r w:rsidRPr="007953A8">
        <w:rPr>
          <w:rFonts w:ascii="Times New Roman" w:hAnsi="Times New Roman" w:cs="Times New Roman"/>
          <w:bCs/>
          <w:i/>
          <w:iCs/>
          <w:sz w:val="24"/>
          <w:szCs w:val="24"/>
        </w:rPr>
        <w:t>,</w:t>
      </w:r>
      <w:r w:rsidRPr="007953A8">
        <w:rPr>
          <w:rFonts w:ascii="Times New Roman" w:hAnsi="Times New Roman" w:cs="Times New Roman"/>
          <w:bCs/>
          <w:sz w:val="24"/>
          <w:szCs w:val="24"/>
        </w:rPr>
        <w:t xml:space="preserve"> 7-22.</w:t>
      </w:r>
    </w:p>
    <w:p w14:paraId="216C06BB" w14:textId="30033929"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Matthews, R.A., Pineault, L., &amp; Hong, Y-H. (2022). </w:t>
      </w:r>
      <w:r w:rsidR="00ED720E" w:rsidRPr="007953A8">
        <w:rPr>
          <w:rFonts w:ascii="Times New Roman" w:hAnsi="Times New Roman" w:cs="Times New Roman"/>
          <w:bCs/>
          <w:sz w:val="24"/>
          <w:szCs w:val="24"/>
        </w:rPr>
        <w:t>Normalizing</w:t>
      </w:r>
      <w:r w:rsidRPr="007953A8">
        <w:rPr>
          <w:rFonts w:ascii="Times New Roman" w:hAnsi="Times New Roman" w:cs="Times New Roman"/>
          <w:bCs/>
          <w:sz w:val="24"/>
          <w:szCs w:val="24"/>
        </w:rPr>
        <w:t xml:space="preserve"> the use of single-item measures: validation of the single-item compendium for </w:t>
      </w:r>
      <w:r w:rsidR="00ED720E" w:rsidRPr="007953A8">
        <w:rPr>
          <w:rFonts w:ascii="Times New Roman" w:hAnsi="Times New Roman" w:cs="Times New Roman"/>
          <w:bCs/>
          <w:sz w:val="24"/>
          <w:szCs w:val="24"/>
        </w:rPr>
        <w:t>organizational</w:t>
      </w:r>
      <w:r w:rsidRPr="007953A8">
        <w:rPr>
          <w:rFonts w:ascii="Times New Roman" w:hAnsi="Times New Roman" w:cs="Times New Roman"/>
          <w:bCs/>
          <w:sz w:val="24"/>
          <w:szCs w:val="24"/>
        </w:rPr>
        <w:t xml:space="preserve"> psychology. </w:t>
      </w:r>
      <w:r w:rsidRPr="007953A8">
        <w:rPr>
          <w:rFonts w:ascii="Times New Roman" w:hAnsi="Times New Roman" w:cs="Times New Roman"/>
          <w:bCs/>
          <w:i/>
          <w:iCs/>
          <w:sz w:val="24"/>
          <w:szCs w:val="24"/>
        </w:rPr>
        <w:t>Journal of Business and Psychology</w:t>
      </w:r>
      <w:r w:rsidRPr="007953A8">
        <w:rPr>
          <w:rFonts w:ascii="Times New Roman" w:hAnsi="Times New Roman" w:cs="Times New Roman"/>
          <w:bCs/>
          <w:sz w:val="24"/>
          <w:szCs w:val="24"/>
        </w:rPr>
        <w:t xml:space="preserve">, </w:t>
      </w:r>
      <w:r w:rsidRPr="002F7EE6">
        <w:rPr>
          <w:rFonts w:ascii="Times New Roman" w:hAnsi="Times New Roman" w:cs="Times New Roman"/>
          <w:bCs/>
          <w:i/>
          <w:iCs/>
          <w:sz w:val="24"/>
          <w:szCs w:val="24"/>
        </w:rPr>
        <w:t>37</w:t>
      </w:r>
      <w:r w:rsidRPr="007953A8">
        <w:rPr>
          <w:rFonts w:ascii="Times New Roman" w:hAnsi="Times New Roman" w:cs="Times New Roman"/>
          <w:bCs/>
          <w:sz w:val="24"/>
          <w:szCs w:val="24"/>
        </w:rPr>
        <w:t xml:space="preserve">, 639-673. </w:t>
      </w:r>
      <w:r w:rsidRPr="007953A8">
        <w:rPr>
          <w:rFonts w:ascii="Times New Roman" w:hAnsi="Times New Roman" w:cs="Times New Roman"/>
          <w:bCs/>
          <w:sz w:val="24"/>
          <w:szCs w:val="24"/>
          <w:shd w:val="clear" w:color="auto" w:fill="FCFCFC"/>
        </w:rPr>
        <w:t>https://doi.org/10.1007/s10869-022-09813-3</w:t>
      </w:r>
    </w:p>
    <w:p w14:paraId="484AFDD0" w14:textId="526B79E9"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w w:val="105"/>
          <w:sz w:val="24"/>
          <w:szCs w:val="24"/>
        </w:rPr>
        <w:t xml:space="preserve">Menon, K., &amp; Williams, D. D. (2001). Long-term trends in audit fees. </w:t>
      </w:r>
      <w:r w:rsidRPr="007953A8">
        <w:rPr>
          <w:rFonts w:ascii="Times New Roman" w:hAnsi="Times New Roman" w:cs="Times New Roman"/>
          <w:bCs/>
          <w:i/>
          <w:w w:val="105"/>
          <w:sz w:val="24"/>
          <w:szCs w:val="24"/>
        </w:rPr>
        <w:t>Auditing: A Journal of Practice and Theory</w:t>
      </w:r>
      <w:r w:rsidR="00E32C6D" w:rsidRPr="007953A8">
        <w:rPr>
          <w:rFonts w:ascii="Times New Roman" w:hAnsi="Times New Roman" w:cs="Times New Roman"/>
          <w:bCs/>
          <w:iCs/>
          <w:w w:val="105"/>
          <w:sz w:val="24"/>
          <w:szCs w:val="24"/>
        </w:rPr>
        <w:t>,</w:t>
      </w:r>
      <w:r w:rsidRPr="007953A8">
        <w:rPr>
          <w:rFonts w:ascii="Times New Roman" w:hAnsi="Times New Roman" w:cs="Times New Roman"/>
          <w:bCs/>
          <w:w w:val="105"/>
          <w:sz w:val="24"/>
          <w:szCs w:val="24"/>
        </w:rPr>
        <w:t xml:space="preserve"> </w:t>
      </w:r>
      <w:r w:rsidRPr="007A5625">
        <w:rPr>
          <w:rFonts w:ascii="Times New Roman" w:hAnsi="Times New Roman" w:cs="Times New Roman"/>
          <w:bCs/>
          <w:i/>
          <w:iCs/>
          <w:w w:val="105"/>
          <w:sz w:val="24"/>
          <w:szCs w:val="24"/>
        </w:rPr>
        <w:t>20</w:t>
      </w:r>
      <w:r w:rsidRPr="007953A8">
        <w:rPr>
          <w:rFonts w:ascii="Times New Roman" w:hAnsi="Times New Roman" w:cs="Times New Roman"/>
          <w:bCs/>
          <w:w w:val="105"/>
          <w:sz w:val="24"/>
          <w:szCs w:val="24"/>
        </w:rPr>
        <w:t xml:space="preserve">(1), 115-136. </w:t>
      </w:r>
      <w:hyperlink r:id="rId45" w:tgtFrame="_blank" w:history="1">
        <w:r w:rsidRPr="007953A8">
          <w:rPr>
            <w:rStyle w:val="Hyperlink"/>
            <w:rFonts w:ascii="Times New Roman" w:hAnsi="Times New Roman" w:cs="Times New Roman"/>
            <w:bCs/>
            <w:color w:val="auto"/>
            <w:sz w:val="24"/>
            <w:szCs w:val="24"/>
            <w:u w:val="none"/>
            <w:bdr w:val="none" w:sz="0" w:space="0" w:color="auto" w:frame="1"/>
            <w:shd w:val="clear" w:color="auto" w:fill="FFFFFF"/>
          </w:rPr>
          <w:t>https://doi.org/10.2308/aud.2001.20.1.115</w:t>
        </w:r>
      </w:hyperlink>
    </w:p>
    <w:p w14:paraId="7FF7F225" w14:textId="19DA532C"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Messeghem, K. (2003). Strategic entrepreneurship and managerial activities in SMEs. </w:t>
      </w:r>
      <w:r w:rsidRPr="007953A8">
        <w:rPr>
          <w:rFonts w:ascii="Times New Roman" w:hAnsi="Times New Roman" w:cs="Times New Roman"/>
          <w:bCs/>
          <w:i/>
          <w:sz w:val="24"/>
          <w:szCs w:val="24"/>
        </w:rPr>
        <w:t>International Small Business Journal,</w:t>
      </w:r>
      <w:r w:rsidRPr="007953A8">
        <w:rPr>
          <w:rFonts w:ascii="Times New Roman" w:hAnsi="Times New Roman" w:cs="Times New Roman"/>
          <w:bCs/>
          <w:sz w:val="24"/>
          <w:szCs w:val="24"/>
        </w:rPr>
        <w:t xml:space="preserve"> </w:t>
      </w:r>
      <w:r w:rsidRPr="007A5625">
        <w:rPr>
          <w:rFonts w:ascii="Times New Roman" w:hAnsi="Times New Roman" w:cs="Times New Roman"/>
          <w:bCs/>
          <w:i/>
          <w:iCs/>
          <w:sz w:val="24"/>
          <w:szCs w:val="24"/>
        </w:rPr>
        <w:t>21</w:t>
      </w:r>
      <w:r w:rsidRPr="007953A8">
        <w:rPr>
          <w:rFonts w:ascii="Times New Roman" w:hAnsi="Times New Roman" w:cs="Times New Roman"/>
          <w:bCs/>
          <w:sz w:val="24"/>
          <w:szCs w:val="24"/>
        </w:rPr>
        <w:t>(2)</w:t>
      </w:r>
      <w:r w:rsidR="00E32C6D"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197-212. </w:t>
      </w:r>
      <w:hyperlink r:id="rId46" w:history="1">
        <w:r w:rsidRPr="007953A8">
          <w:rPr>
            <w:rStyle w:val="Hyperlink"/>
            <w:rFonts w:ascii="Times New Roman" w:hAnsi="Times New Roman" w:cs="Times New Roman"/>
            <w:bCs/>
            <w:color w:val="auto"/>
            <w:sz w:val="24"/>
            <w:szCs w:val="24"/>
            <w:u w:val="none"/>
            <w:shd w:val="clear" w:color="auto" w:fill="FFFFFF"/>
          </w:rPr>
          <w:t>https://doi.org/10.1177/02662426030210020</w:t>
        </w:r>
      </w:hyperlink>
    </w:p>
    <w:p w14:paraId="6611709F" w14:textId="4645B54E"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Molina-Moraes, F. X., Martinez-Fernández, M. T., &amp; Torlò, V. J. (2011). The Dark Side of Trust: The Benefits, Costs and Optimal Levels of Trust for Innovation Performance. </w:t>
      </w:r>
      <w:r w:rsidRPr="007953A8">
        <w:rPr>
          <w:rFonts w:ascii="Times New Roman" w:hAnsi="Times New Roman" w:cs="Times New Roman"/>
          <w:bCs/>
          <w:i/>
          <w:sz w:val="24"/>
          <w:szCs w:val="24"/>
        </w:rPr>
        <w:t>Long Range Planning</w:t>
      </w:r>
      <w:r w:rsidR="004250B4"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7A5625">
        <w:rPr>
          <w:rFonts w:ascii="Times New Roman" w:hAnsi="Times New Roman" w:cs="Times New Roman"/>
          <w:bCs/>
          <w:i/>
          <w:iCs/>
          <w:sz w:val="24"/>
          <w:szCs w:val="24"/>
        </w:rPr>
        <w:t>44</w:t>
      </w:r>
      <w:r w:rsidRPr="007953A8">
        <w:rPr>
          <w:rFonts w:ascii="Times New Roman" w:hAnsi="Times New Roman" w:cs="Times New Roman"/>
          <w:bCs/>
          <w:sz w:val="24"/>
          <w:szCs w:val="24"/>
        </w:rPr>
        <w:t xml:space="preserve">(2), 118-133. </w:t>
      </w:r>
      <w:hyperlink r:id="rId47" w:tgtFrame="_blank" w:tooltip="Persistent link using digital object identifier" w:history="1">
        <w:r w:rsidRPr="007953A8">
          <w:rPr>
            <w:rStyle w:val="anchor-text"/>
            <w:rFonts w:ascii="Times New Roman" w:hAnsi="Times New Roman" w:cs="Times New Roman"/>
            <w:bCs/>
            <w:sz w:val="24"/>
            <w:szCs w:val="24"/>
          </w:rPr>
          <w:t>https://doi.org/10.1016/j.lrp.2011.01.001</w:t>
        </w:r>
      </w:hyperlink>
    </w:p>
    <w:p w14:paraId="461A7547"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Nandan, R., &amp; Ciccotosto, S. (2014). Networks in knowledge-intensive industry: the case of a regional accountants’ network. </w:t>
      </w:r>
      <w:r w:rsidRPr="007953A8">
        <w:rPr>
          <w:rFonts w:ascii="Times New Roman" w:hAnsi="Times New Roman" w:cs="Times New Roman"/>
          <w:bCs/>
          <w:i/>
          <w:iCs/>
          <w:sz w:val="24"/>
          <w:szCs w:val="24"/>
        </w:rPr>
        <w:t>Journal of Accounting and Organizational Change, 10</w:t>
      </w:r>
      <w:r w:rsidRPr="00CA5734">
        <w:rPr>
          <w:rFonts w:ascii="Times New Roman" w:hAnsi="Times New Roman" w:cs="Times New Roman"/>
          <w:bCs/>
          <w:sz w:val="24"/>
          <w:szCs w:val="24"/>
        </w:rPr>
        <w:t>(1),</w:t>
      </w:r>
      <w:r w:rsidRPr="007953A8">
        <w:rPr>
          <w:rFonts w:ascii="Times New Roman" w:hAnsi="Times New Roman" w:cs="Times New Roman"/>
          <w:bCs/>
          <w:sz w:val="24"/>
          <w:szCs w:val="24"/>
        </w:rPr>
        <w:t xml:space="preserve"> 2-21. </w:t>
      </w:r>
      <w:hyperlink r:id="rId48" w:tooltip="DOI: https://doi.org/10.1108/JAOC-01-2012-0008" w:history="1">
        <w:r w:rsidRPr="007953A8">
          <w:rPr>
            <w:rStyle w:val="Hyperlink"/>
            <w:rFonts w:ascii="Times New Roman" w:hAnsi="Times New Roman" w:cs="Times New Roman"/>
            <w:bCs/>
            <w:color w:val="auto"/>
            <w:sz w:val="24"/>
            <w:szCs w:val="24"/>
            <w:u w:val="none"/>
          </w:rPr>
          <w:t>https://doi.org/10.1108/JAOC-01-2012-0008</w:t>
        </w:r>
      </w:hyperlink>
    </w:p>
    <w:p w14:paraId="001205C1"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Naranjo-Gil, D. (2009). The influence of environmental and organizational factors on innovation adoptions: Consequences for performance in public sector organizations. </w:t>
      </w:r>
      <w:r w:rsidRPr="007953A8">
        <w:rPr>
          <w:rFonts w:ascii="Times New Roman" w:hAnsi="Times New Roman" w:cs="Times New Roman"/>
          <w:bCs/>
          <w:i/>
          <w:iCs/>
          <w:sz w:val="24"/>
          <w:szCs w:val="24"/>
        </w:rPr>
        <w:t>Technovation, 29,</w:t>
      </w:r>
      <w:r w:rsidRPr="007953A8">
        <w:rPr>
          <w:rFonts w:ascii="Times New Roman" w:hAnsi="Times New Roman" w:cs="Times New Roman"/>
          <w:bCs/>
          <w:sz w:val="24"/>
          <w:szCs w:val="24"/>
        </w:rPr>
        <w:t xml:space="preserve"> 810-818. </w:t>
      </w:r>
      <w:hyperlink r:id="rId49" w:tgtFrame="_blank" w:tooltip="Persistent link using digital object identifier" w:history="1">
        <w:r w:rsidRPr="007953A8">
          <w:rPr>
            <w:rStyle w:val="anchor-text"/>
            <w:rFonts w:ascii="Times New Roman" w:hAnsi="Times New Roman" w:cs="Times New Roman"/>
            <w:bCs/>
            <w:sz w:val="24"/>
            <w:szCs w:val="24"/>
          </w:rPr>
          <w:t>https://doi.org/10.1016/j.technovation.2009.07.003</w:t>
        </w:r>
      </w:hyperlink>
    </w:p>
    <w:p w14:paraId="4E73723D" w14:textId="77777777" w:rsidR="00246AD0" w:rsidRPr="007953A8" w:rsidRDefault="00246AD0" w:rsidP="00246AD0">
      <w:pPr>
        <w:pStyle w:val="dx-doi"/>
        <w:spacing w:before="0" w:beforeAutospacing="0" w:after="0" w:afterAutospacing="0"/>
        <w:ind w:left="720" w:hanging="720"/>
        <w:rPr>
          <w:bCs/>
        </w:rPr>
      </w:pPr>
      <w:r w:rsidRPr="007953A8">
        <w:rPr>
          <w:bCs/>
        </w:rPr>
        <w:t xml:space="preserve">Naranjo-Gil, D., Maas, V. S., &amp; Hartmann, F.G.H. (2009). How CFOs determine management accounting innovation: An examination of direct and indirect effects. </w:t>
      </w:r>
      <w:r w:rsidRPr="007953A8">
        <w:rPr>
          <w:bCs/>
          <w:i/>
          <w:iCs/>
        </w:rPr>
        <w:t>European Accounting Review, 18</w:t>
      </w:r>
      <w:r w:rsidRPr="00CA5734">
        <w:rPr>
          <w:bCs/>
        </w:rPr>
        <w:t>(4),</w:t>
      </w:r>
      <w:r w:rsidRPr="007953A8">
        <w:rPr>
          <w:bCs/>
        </w:rPr>
        <w:t xml:space="preserve"> 667-695. </w:t>
      </w:r>
      <w:hyperlink r:id="rId50" w:history="1">
        <w:r w:rsidRPr="007953A8">
          <w:rPr>
            <w:rStyle w:val="Hyperlink"/>
            <w:bCs/>
            <w:color w:val="auto"/>
            <w:u w:val="none"/>
          </w:rPr>
          <w:t>https://doi.org/10.1080/09638180802627795</w:t>
        </w:r>
      </w:hyperlink>
    </w:p>
    <w:p w14:paraId="3DF25FAF" w14:textId="6554A4F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Nelson, R., &amp; Winter, S. (1982). </w:t>
      </w:r>
      <w:r w:rsidRPr="007953A8">
        <w:rPr>
          <w:rFonts w:ascii="Times New Roman" w:hAnsi="Times New Roman" w:cs="Times New Roman"/>
          <w:bCs/>
          <w:i/>
          <w:iCs/>
          <w:sz w:val="24"/>
          <w:szCs w:val="24"/>
        </w:rPr>
        <w:t>An evolutionary theory of economic change</w:t>
      </w:r>
      <w:r w:rsidRPr="007953A8">
        <w:rPr>
          <w:rFonts w:ascii="Times New Roman" w:hAnsi="Times New Roman" w:cs="Times New Roman"/>
          <w:bCs/>
          <w:sz w:val="24"/>
          <w:szCs w:val="24"/>
        </w:rPr>
        <w:t>. Harvard University Press.</w:t>
      </w:r>
    </w:p>
    <w:p w14:paraId="164D95AB" w14:textId="77777777"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lastRenderedPageBreak/>
        <w:t xml:space="preserve">Nylén, D., &amp; Holmström, J. (2015). Digital innovation strategy: A framework for diagnosing and improving digital product and service innovation. </w:t>
      </w:r>
      <w:r w:rsidRPr="007953A8">
        <w:rPr>
          <w:rFonts w:ascii="Times New Roman" w:hAnsi="Times New Roman" w:cs="Times New Roman"/>
          <w:bCs/>
          <w:i/>
          <w:iCs/>
          <w:sz w:val="24"/>
          <w:szCs w:val="24"/>
        </w:rPr>
        <w:t>Business Horizons, 58</w:t>
      </w:r>
      <w:r w:rsidRPr="00167AE1">
        <w:rPr>
          <w:rFonts w:ascii="Times New Roman" w:hAnsi="Times New Roman" w:cs="Times New Roman"/>
          <w:bCs/>
          <w:sz w:val="24"/>
          <w:szCs w:val="24"/>
        </w:rPr>
        <w:t>(1),</w:t>
      </w:r>
      <w:r w:rsidRPr="007953A8">
        <w:rPr>
          <w:rFonts w:ascii="Times New Roman" w:hAnsi="Times New Roman" w:cs="Times New Roman"/>
          <w:bCs/>
          <w:sz w:val="24"/>
          <w:szCs w:val="24"/>
        </w:rPr>
        <w:t xml:space="preserve"> 57-67. </w:t>
      </w:r>
      <w:hyperlink r:id="rId51" w:tgtFrame="_blank" w:tooltip="Persistent link using digital object identifier" w:history="1">
        <w:r w:rsidRPr="007953A8">
          <w:rPr>
            <w:rStyle w:val="anchor-text"/>
            <w:rFonts w:ascii="Times New Roman" w:hAnsi="Times New Roman" w:cs="Times New Roman"/>
            <w:bCs/>
            <w:sz w:val="24"/>
            <w:szCs w:val="24"/>
          </w:rPr>
          <w:t>https://doi.org/10.1016/j.bushor.2014.09.001</w:t>
        </w:r>
      </w:hyperlink>
    </w:p>
    <w:p w14:paraId="39737379"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Pasch, T. (2019). Strategy and innovation: The mediating role of management accountants and management accounting systems’ use. </w:t>
      </w:r>
      <w:r w:rsidRPr="007953A8">
        <w:rPr>
          <w:rFonts w:ascii="Times New Roman" w:hAnsi="Times New Roman" w:cs="Times New Roman"/>
          <w:bCs/>
          <w:i/>
          <w:iCs/>
          <w:sz w:val="24"/>
          <w:szCs w:val="24"/>
        </w:rPr>
        <w:t>Journal of Management Control, 30,</w:t>
      </w:r>
      <w:r w:rsidRPr="007953A8">
        <w:rPr>
          <w:rFonts w:ascii="Times New Roman" w:hAnsi="Times New Roman" w:cs="Times New Roman"/>
          <w:bCs/>
          <w:sz w:val="24"/>
          <w:szCs w:val="24"/>
        </w:rPr>
        <w:t xml:space="preserve"> 213-246. </w:t>
      </w:r>
      <w:r w:rsidRPr="007953A8">
        <w:rPr>
          <w:rFonts w:ascii="Times New Roman" w:hAnsi="Times New Roman" w:cs="Times New Roman"/>
          <w:bCs/>
          <w:sz w:val="24"/>
          <w:szCs w:val="24"/>
          <w:shd w:val="clear" w:color="auto" w:fill="FCFCFC"/>
        </w:rPr>
        <w:t>https://doi.org/10.1007/s00187-019-00283-y</w:t>
      </w:r>
    </w:p>
    <w:p w14:paraId="1D21C532"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Pathak, J., Chaouch, B., &amp; Sriram, R.S. (2005). Minimizing cost of continuous audit: counting and time dependent strategies. </w:t>
      </w:r>
      <w:r w:rsidRPr="007953A8">
        <w:rPr>
          <w:rFonts w:ascii="Times New Roman" w:hAnsi="Times New Roman" w:cs="Times New Roman"/>
          <w:bCs/>
          <w:i/>
          <w:iCs/>
          <w:sz w:val="24"/>
          <w:szCs w:val="24"/>
        </w:rPr>
        <w:t>Journal of Accounting and Public Policy, 24</w:t>
      </w:r>
      <w:r w:rsidRPr="00167AE1">
        <w:rPr>
          <w:rFonts w:ascii="Times New Roman" w:hAnsi="Times New Roman" w:cs="Times New Roman"/>
          <w:bCs/>
          <w:sz w:val="24"/>
          <w:szCs w:val="24"/>
        </w:rPr>
        <w:t>(1),</w:t>
      </w:r>
      <w:r w:rsidRPr="007953A8">
        <w:rPr>
          <w:rFonts w:ascii="Times New Roman" w:hAnsi="Times New Roman" w:cs="Times New Roman"/>
          <w:bCs/>
          <w:sz w:val="24"/>
          <w:szCs w:val="24"/>
        </w:rPr>
        <w:t xml:space="preserve"> 61-75. </w:t>
      </w:r>
      <w:hyperlink r:id="rId52" w:tgtFrame="_blank" w:tooltip="Persistent link using digital object identifier" w:history="1">
        <w:r w:rsidRPr="007953A8">
          <w:rPr>
            <w:rStyle w:val="anchor-text"/>
            <w:rFonts w:ascii="Times New Roman" w:hAnsi="Times New Roman" w:cs="Times New Roman"/>
            <w:bCs/>
            <w:sz w:val="24"/>
            <w:szCs w:val="24"/>
          </w:rPr>
          <w:t>https://doi.org/10.1016/j.jaccpubpol.2004.12.004</w:t>
        </w:r>
      </w:hyperlink>
    </w:p>
    <w:p w14:paraId="3396D9A5"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Raphael, J. (2017). Rethinking the Audit: Innovation Is Transforming How Audits Are Conducted-and Even What It Means to Be an Auditor. </w:t>
      </w:r>
      <w:r w:rsidRPr="007953A8">
        <w:rPr>
          <w:rFonts w:ascii="Times New Roman" w:hAnsi="Times New Roman" w:cs="Times New Roman"/>
          <w:bCs/>
          <w:i/>
          <w:iCs/>
          <w:sz w:val="24"/>
          <w:szCs w:val="24"/>
        </w:rPr>
        <w:t>Journal of Accountancy</w:t>
      </w:r>
      <w:r w:rsidRPr="007953A8">
        <w:rPr>
          <w:rFonts w:ascii="Times New Roman" w:hAnsi="Times New Roman" w:cs="Times New Roman"/>
          <w:bCs/>
          <w:sz w:val="24"/>
          <w:szCs w:val="24"/>
        </w:rPr>
        <w:t xml:space="preserve">, </w:t>
      </w:r>
      <w:r w:rsidRPr="00167AE1">
        <w:rPr>
          <w:rFonts w:ascii="Times New Roman" w:hAnsi="Times New Roman" w:cs="Times New Roman"/>
          <w:bCs/>
          <w:i/>
          <w:iCs/>
          <w:sz w:val="24"/>
          <w:szCs w:val="24"/>
        </w:rPr>
        <w:t>223</w:t>
      </w:r>
      <w:r w:rsidRPr="007953A8">
        <w:rPr>
          <w:rFonts w:ascii="Times New Roman" w:hAnsi="Times New Roman" w:cs="Times New Roman"/>
          <w:bCs/>
          <w:sz w:val="24"/>
          <w:szCs w:val="24"/>
        </w:rPr>
        <w:t>(4), 28.</w:t>
      </w:r>
    </w:p>
    <w:p w14:paraId="3D28578C" w14:textId="3F7EA451"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Richard, O. C., Barnett, T., Dwyer, S., &amp; Chadwick, K. (2004). Cultural diversity in management, firm performance, and the moderating role of entrepreneurial orientation dimensions. </w:t>
      </w:r>
      <w:r w:rsidRPr="007953A8">
        <w:rPr>
          <w:rFonts w:ascii="Times New Roman" w:hAnsi="Times New Roman" w:cs="Times New Roman"/>
          <w:bCs/>
          <w:i/>
          <w:sz w:val="24"/>
          <w:szCs w:val="24"/>
        </w:rPr>
        <w:t>Academy of Management Journal</w:t>
      </w:r>
      <w:r w:rsidR="00401CD8"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167AE1">
        <w:rPr>
          <w:rFonts w:ascii="Times New Roman" w:hAnsi="Times New Roman" w:cs="Times New Roman"/>
          <w:bCs/>
          <w:i/>
          <w:iCs/>
          <w:sz w:val="24"/>
          <w:szCs w:val="24"/>
        </w:rPr>
        <w:t>47</w:t>
      </w:r>
      <w:r w:rsidRPr="007953A8">
        <w:rPr>
          <w:rFonts w:ascii="Times New Roman" w:hAnsi="Times New Roman" w:cs="Times New Roman"/>
          <w:bCs/>
          <w:sz w:val="24"/>
          <w:szCs w:val="24"/>
        </w:rPr>
        <w:t xml:space="preserve">(2), 255-266. </w:t>
      </w:r>
      <w:r w:rsidRPr="007953A8">
        <w:rPr>
          <w:rFonts w:ascii="Times New Roman" w:hAnsi="Times New Roman" w:cs="Times New Roman"/>
          <w:bCs/>
          <w:spacing w:val="-5"/>
          <w:sz w:val="24"/>
          <w:szCs w:val="24"/>
        </w:rPr>
        <w:t>https://www.jstor.org/stable/20159576</w:t>
      </w:r>
    </w:p>
    <w:p w14:paraId="4FB37013" w14:textId="6E794BE0"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Rothwell, R., &amp; Dodgson, M. (1991). External linkages and innovation in small and medium-sized enterprises. </w:t>
      </w:r>
      <w:r w:rsidRPr="007953A8">
        <w:rPr>
          <w:rFonts w:ascii="Times New Roman" w:hAnsi="Times New Roman" w:cs="Times New Roman"/>
          <w:bCs/>
          <w:i/>
          <w:sz w:val="24"/>
          <w:szCs w:val="24"/>
        </w:rPr>
        <w:t>R&amp;D Management</w:t>
      </w:r>
      <w:r w:rsidR="00A954FB" w:rsidRPr="007953A8">
        <w:rPr>
          <w:rFonts w:ascii="Times New Roman" w:hAnsi="Times New Roman" w:cs="Times New Roman"/>
          <w:bCs/>
          <w:iCs/>
          <w:sz w:val="24"/>
          <w:szCs w:val="24"/>
        </w:rPr>
        <w:t>,</w:t>
      </w:r>
      <w:r w:rsidRPr="007953A8">
        <w:rPr>
          <w:rFonts w:ascii="Times New Roman" w:hAnsi="Times New Roman" w:cs="Times New Roman"/>
          <w:bCs/>
          <w:i/>
          <w:sz w:val="24"/>
          <w:szCs w:val="24"/>
        </w:rPr>
        <w:t xml:space="preserve"> </w:t>
      </w:r>
      <w:r w:rsidRPr="00167AE1">
        <w:rPr>
          <w:rFonts w:ascii="Times New Roman" w:hAnsi="Times New Roman" w:cs="Times New Roman"/>
          <w:bCs/>
          <w:i/>
          <w:iCs/>
          <w:sz w:val="24"/>
          <w:szCs w:val="24"/>
        </w:rPr>
        <w:t>21</w:t>
      </w:r>
      <w:r w:rsidRPr="007953A8">
        <w:rPr>
          <w:rFonts w:ascii="Times New Roman" w:hAnsi="Times New Roman" w:cs="Times New Roman"/>
          <w:bCs/>
          <w:sz w:val="24"/>
          <w:szCs w:val="24"/>
        </w:rPr>
        <w:t xml:space="preserve">(2), 125-137. </w:t>
      </w:r>
      <w:hyperlink r:id="rId53" w:history="1">
        <w:r w:rsidRPr="007953A8">
          <w:rPr>
            <w:rStyle w:val="Hyperlink"/>
            <w:rFonts w:ascii="Times New Roman" w:hAnsi="Times New Roman" w:cs="Times New Roman"/>
            <w:bCs/>
            <w:color w:val="auto"/>
            <w:sz w:val="24"/>
            <w:szCs w:val="24"/>
            <w:u w:val="none"/>
            <w:shd w:val="clear" w:color="auto" w:fill="FFFFFF"/>
          </w:rPr>
          <w:t>https://doi.org/10.1111/j.1467-9310.1991.tb00742.x</w:t>
        </w:r>
      </w:hyperlink>
    </w:p>
    <w:p w14:paraId="31DF570E" w14:textId="68C1D881" w:rsidR="00246AD0" w:rsidRPr="007953A8" w:rsidRDefault="00246AD0" w:rsidP="00246AD0">
      <w:pPr>
        <w:pStyle w:val="dx-doi"/>
        <w:spacing w:before="0" w:beforeAutospacing="0" w:after="0" w:afterAutospacing="0"/>
        <w:ind w:left="720" w:hanging="720"/>
        <w:rPr>
          <w:bCs/>
        </w:rPr>
      </w:pPr>
      <w:r w:rsidRPr="007953A8">
        <w:rPr>
          <w:bCs/>
        </w:rPr>
        <w:t xml:space="preserve">Rudansky-Kloppers, S., &amp; Van den Bergh, K. (2019). The absorption and usage of cloud accounting technology by accounting firms in Cape Town for services provided to their clients. </w:t>
      </w:r>
      <w:r w:rsidRPr="007953A8">
        <w:rPr>
          <w:bCs/>
          <w:i/>
          <w:iCs/>
        </w:rPr>
        <w:t>African Journal of Science, Technology, Innovation and Development, 11</w:t>
      </w:r>
      <w:r w:rsidR="004B1F38" w:rsidRPr="004B1F38">
        <w:rPr>
          <w:bCs/>
        </w:rPr>
        <w:t>(</w:t>
      </w:r>
      <w:r w:rsidRPr="004B1F38">
        <w:rPr>
          <w:bCs/>
        </w:rPr>
        <w:t>2</w:t>
      </w:r>
      <w:r w:rsidR="004B1F38" w:rsidRPr="004B1F38">
        <w:rPr>
          <w:bCs/>
        </w:rPr>
        <w:t>)</w:t>
      </w:r>
      <w:r w:rsidRPr="004B1F38">
        <w:rPr>
          <w:bCs/>
        </w:rPr>
        <w:t>,</w:t>
      </w:r>
      <w:r w:rsidRPr="007953A8">
        <w:rPr>
          <w:bCs/>
        </w:rPr>
        <w:t xml:space="preserve"> 161-180. </w:t>
      </w:r>
      <w:hyperlink r:id="rId54" w:history="1">
        <w:r w:rsidRPr="007953A8">
          <w:rPr>
            <w:rStyle w:val="Hyperlink"/>
            <w:bCs/>
            <w:color w:val="auto"/>
            <w:u w:val="none"/>
          </w:rPr>
          <w:t>https://doi.org/10.1080/20421338.2018.1550933</w:t>
        </w:r>
      </w:hyperlink>
    </w:p>
    <w:p w14:paraId="601B78DE" w14:textId="3B4B6B3D"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Schizas, E., Jarvis, R., and Daskalakis, N. (2012). </w:t>
      </w:r>
      <w:r w:rsidRPr="007953A8">
        <w:rPr>
          <w:rFonts w:ascii="Times New Roman" w:hAnsi="Times New Roman" w:cs="Times New Roman"/>
          <w:bCs/>
          <w:i/>
          <w:sz w:val="24"/>
          <w:szCs w:val="24"/>
        </w:rPr>
        <w:t>SMEs and their Advisers: Measuring the role of trust and confidence</w:t>
      </w:r>
      <w:r w:rsidRPr="007953A8">
        <w:rPr>
          <w:rFonts w:ascii="Times New Roman" w:hAnsi="Times New Roman" w:cs="Times New Roman"/>
          <w:bCs/>
          <w:sz w:val="24"/>
          <w:szCs w:val="24"/>
        </w:rPr>
        <w:t>.  ACCA Research Report No. 127</w:t>
      </w:r>
      <w:r w:rsidRPr="007953A8">
        <w:rPr>
          <w:rFonts w:ascii="Times New Roman" w:hAnsi="Times New Roman" w:cs="Times New Roman"/>
          <w:bCs/>
          <w:i/>
          <w:sz w:val="24"/>
          <w:szCs w:val="24"/>
        </w:rPr>
        <w:t xml:space="preserve">. </w:t>
      </w:r>
      <w:r w:rsidR="00A954FB" w:rsidRPr="007953A8">
        <w:rPr>
          <w:rFonts w:ascii="Times New Roman" w:hAnsi="Times New Roman" w:cs="Times New Roman"/>
          <w:bCs/>
          <w:sz w:val="24"/>
          <w:szCs w:val="24"/>
        </w:rPr>
        <w:t>Retrieved</w:t>
      </w:r>
      <w:r w:rsidRPr="007953A8">
        <w:rPr>
          <w:rFonts w:ascii="Times New Roman" w:hAnsi="Times New Roman" w:cs="Times New Roman"/>
          <w:bCs/>
          <w:sz w:val="24"/>
          <w:szCs w:val="24"/>
        </w:rPr>
        <w:t xml:space="preserve"> from &lt;http://www.accaglobal.com/content/dam/acca/global/PDF-technical/small-business/rr-127-001.pdf&gt;</w:t>
      </w:r>
      <w:r w:rsidR="00A954FB" w:rsidRPr="007953A8">
        <w:rPr>
          <w:rFonts w:ascii="Times New Roman" w:hAnsi="Times New Roman" w:cs="Times New Roman"/>
          <w:bCs/>
          <w:sz w:val="24"/>
          <w:szCs w:val="24"/>
        </w:rPr>
        <w:t>.</w:t>
      </w:r>
      <w:r w:rsidR="00B24CF6" w:rsidRPr="007953A8">
        <w:rPr>
          <w:rFonts w:ascii="Times New Roman" w:hAnsi="Times New Roman" w:cs="Times New Roman"/>
          <w:bCs/>
          <w:sz w:val="24"/>
          <w:szCs w:val="24"/>
        </w:rPr>
        <w:t xml:space="preserve"> Accessed June 8, 2020</w:t>
      </w:r>
    </w:p>
    <w:p w14:paraId="18F8D31D" w14:textId="575DDB93"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Shahzad, F., Lu, J., &amp; Fareed, Z. (2019). Does firm life cycle impact corporate risk-taking and performance? </w:t>
      </w:r>
      <w:r w:rsidRPr="007953A8">
        <w:rPr>
          <w:rFonts w:ascii="Times New Roman" w:hAnsi="Times New Roman" w:cs="Times New Roman"/>
          <w:bCs/>
          <w:i/>
          <w:sz w:val="24"/>
          <w:szCs w:val="24"/>
        </w:rPr>
        <w:t>Journal of Multinational Financial Management</w:t>
      </w:r>
      <w:r w:rsidR="003A5F81"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532C1A">
        <w:rPr>
          <w:rFonts w:ascii="Times New Roman" w:hAnsi="Times New Roman" w:cs="Times New Roman"/>
          <w:bCs/>
          <w:i/>
          <w:iCs/>
          <w:sz w:val="24"/>
          <w:szCs w:val="24"/>
        </w:rPr>
        <w:t>51</w:t>
      </w:r>
      <w:r w:rsidRPr="007953A8">
        <w:rPr>
          <w:rFonts w:ascii="Times New Roman" w:hAnsi="Times New Roman" w:cs="Times New Roman"/>
          <w:bCs/>
          <w:sz w:val="24"/>
          <w:szCs w:val="24"/>
        </w:rPr>
        <w:t xml:space="preserve">, 23-44. </w:t>
      </w:r>
      <w:hyperlink r:id="rId55" w:tgtFrame="_blank" w:tooltip="Persistent link using digital object identifier" w:history="1">
        <w:r w:rsidRPr="007953A8">
          <w:rPr>
            <w:rStyle w:val="anchor-text"/>
            <w:rFonts w:ascii="Times New Roman" w:hAnsi="Times New Roman" w:cs="Times New Roman"/>
            <w:bCs/>
            <w:sz w:val="24"/>
            <w:szCs w:val="24"/>
          </w:rPr>
          <w:t>https://doi.org/10.1016/j.mulfin.2019.05.001</w:t>
        </w:r>
      </w:hyperlink>
    </w:p>
    <w:p w14:paraId="1CC7B9AF" w14:textId="46BD7D21"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Simon, M., &amp; Houghton, S.M. (2003). The relationship between overconfidence and the introduction of risky products: Evidence from a field study. </w:t>
      </w:r>
      <w:r w:rsidRPr="007953A8">
        <w:rPr>
          <w:rFonts w:ascii="Times New Roman" w:hAnsi="Times New Roman" w:cs="Times New Roman"/>
          <w:bCs/>
          <w:i/>
          <w:sz w:val="24"/>
          <w:szCs w:val="24"/>
        </w:rPr>
        <w:t>Academy of Management Journal</w:t>
      </w:r>
      <w:r w:rsidR="003A5F81"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D5753A">
        <w:rPr>
          <w:rFonts w:ascii="Times New Roman" w:hAnsi="Times New Roman" w:cs="Times New Roman"/>
          <w:bCs/>
          <w:i/>
          <w:iCs/>
          <w:sz w:val="24"/>
          <w:szCs w:val="24"/>
        </w:rPr>
        <w:t>46</w:t>
      </w:r>
      <w:r w:rsidRPr="007953A8">
        <w:rPr>
          <w:rFonts w:ascii="Times New Roman" w:hAnsi="Times New Roman" w:cs="Times New Roman"/>
          <w:bCs/>
          <w:sz w:val="24"/>
          <w:szCs w:val="24"/>
        </w:rPr>
        <w:t xml:space="preserve">(2), 139-149. </w:t>
      </w:r>
      <w:r w:rsidRPr="007953A8">
        <w:rPr>
          <w:rFonts w:ascii="Times New Roman" w:hAnsi="Times New Roman" w:cs="Times New Roman"/>
          <w:bCs/>
          <w:spacing w:val="-5"/>
          <w:sz w:val="24"/>
          <w:szCs w:val="24"/>
        </w:rPr>
        <w:t>https://www.jstor.org/stable/30040610</w:t>
      </w:r>
    </w:p>
    <w:p w14:paraId="352B2041"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Tavassoli, S., &amp; Karlsson, C. (2015). Persistence of various types of innovation analyzed and explained. </w:t>
      </w:r>
      <w:r w:rsidRPr="007953A8">
        <w:rPr>
          <w:rFonts w:ascii="Times New Roman" w:hAnsi="Times New Roman" w:cs="Times New Roman"/>
          <w:bCs/>
          <w:i/>
          <w:iCs/>
          <w:sz w:val="24"/>
          <w:szCs w:val="24"/>
        </w:rPr>
        <w:t>Research Policy</w:t>
      </w:r>
      <w:r w:rsidRPr="007953A8">
        <w:rPr>
          <w:rFonts w:ascii="Times New Roman" w:hAnsi="Times New Roman" w:cs="Times New Roman"/>
          <w:bCs/>
          <w:sz w:val="24"/>
          <w:szCs w:val="24"/>
        </w:rPr>
        <w:t xml:space="preserve">, </w:t>
      </w:r>
      <w:r w:rsidRPr="00D5753A">
        <w:rPr>
          <w:rFonts w:ascii="Times New Roman" w:hAnsi="Times New Roman" w:cs="Times New Roman"/>
          <w:bCs/>
          <w:i/>
          <w:iCs/>
          <w:sz w:val="24"/>
          <w:szCs w:val="24"/>
        </w:rPr>
        <w:t>44</w:t>
      </w:r>
      <w:r w:rsidRPr="007953A8">
        <w:rPr>
          <w:rFonts w:ascii="Times New Roman" w:hAnsi="Times New Roman" w:cs="Times New Roman"/>
          <w:bCs/>
          <w:sz w:val="24"/>
          <w:szCs w:val="24"/>
        </w:rPr>
        <w:t xml:space="preserve">(10), 1887-1901. </w:t>
      </w:r>
      <w:hyperlink r:id="rId56" w:history="1">
        <w:r w:rsidRPr="007953A8">
          <w:rPr>
            <w:rStyle w:val="Hyperlink"/>
            <w:rFonts w:ascii="Times New Roman" w:hAnsi="Times New Roman" w:cs="Times New Roman"/>
            <w:bCs/>
            <w:color w:val="auto"/>
            <w:sz w:val="24"/>
            <w:szCs w:val="24"/>
            <w:u w:val="none"/>
          </w:rPr>
          <w:t>https://doi.org/10.1016/j.respol.2015.06.001</w:t>
        </w:r>
      </w:hyperlink>
    </w:p>
    <w:p w14:paraId="5281217F" w14:textId="480098BF"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Teece, D. J., Pisano, G., &amp; Shuen, A. (1997). Dynamic capabilities and strategic management. </w:t>
      </w:r>
      <w:r w:rsidRPr="007953A8">
        <w:rPr>
          <w:rFonts w:ascii="Times New Roman" w:hAnsi="Times New Roman" w:cs="Times New Roman"/>
          <w:bCs/>
          <w:i/>
          <w:sz w:val="24"/>
          <w:szCs w:val="24"/>
        </w:rPr>
        <w:t>Strategic Management Journal,</w:t>
      </w:r>
      <w:r w:rsidRPr="007953A8">
        <w:rPr>
          <w:rFonts w:ascii="Times New Roman" w:hAnsi="Times New Roman" w:cs="Times New Roman"/>
          <w:bCs/>
          <w:sz w:val="24"/>
          <w:szCs w:val="24"/>
        </w:rPr>
        <w:t xml:space="preserve"> </w:t>
      </w:r>
      <w:r w:rsidRPr="00D5753A">
        <w:rPr>
          <w:rFonts w:ascii="Times New Roman" w:hAnsi="Times New Roman" w:cs="Times New Roman"/>
          <w:bCs/>
          <w:i/>
          <w:iCs/>
          <w:sz w:val="24"/>
          <w:szCs w:val="24"/>
        </w:rPr>
        <w:t>18</w:t>
      </w:r>
      <w:r w:rsidR="003A5F81" w:rsidRPr="007953A8">
        <w:rPr>
          <w:rFonts w:ascii="Times New Roman" w:hAnsi="Times New Roman" w:cs="Times New Roman"/>
          <w:bCs/>
          <w:sz w:val="24"/>
          <w:szCs w:val="24"/>
        </w:rPr>
        <w:t>,</w:t>
      </w:r>
      <w:r w:rsidRPr="007953A8">
        <w:rPr>
          <w:rFonts w:ascii="Times New Roman" w:hAnsi="Times New Roman" w:cs="Times New Roman"/>
          <w:bCs/>
          <w:sz w:val="24"/>
          <w:szCs w:val="24"/>
        </w:rPr>
        <w:t xml:space="preserve"> 509-533. </w:t>
      </w:r>
      <w:r w:rsidRPr="007953A8">
        <w:rPr>
          <w:rFonts w:ascii="Times New Roman" w:hAnsi="Times New Roman" w:cs="Times New Roman"/>
          <w:bCs/>
          <w:spacing w:val="-5"/>
          <w:sz w:val="24"/>
          <w:szCs w:val="24"/>
        </w:rPr>
        <w:t>https://www.jstor.org/stable/3088148</w:t>
      </w:r>
    </w:p>
    <w:p w14:paraId="3EEEF4B5" w14:textId="77777777"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Tiberius, V., &amp; Hirth, S. (2019). Impacts of digitization on auditing: A Delphi study for Germany. </w:t>
      </w:r>
      <w:r w:rsidRPr="007953A8">
        <w:rPr>
          <w:rFonts w:ascii="Times New Roman" w:hAnsi="Times New Roman" w:cs="Times New Roman"/>
          <w:bCs/>
          <w:i/>
          <w:iCs/>
          <w:sz w:val="24"/>
          <w:szCs w:val="24"/>
        </w:rPr>
        <w:t>Journal of International Accounting, Auditing and Taxation, 37,</w:t>
      </w:r>
      <w:r w:rsidRPr="007953A8">
        <w:rPr>
          <w:rFonts w:ascii="Times New Roman" w:hAnsi="Times New Roman" w:cs="Times New Roman"/>
          <w:bCs/>
          <w:sz w:val="24"/>
          <w:szCs w:val="24"/>
        </w:rPr>
        <w:t xml:space="preserve"> 100288. </w:t>
      </w:r>
      <w:hyperlink r:id="rId57" w:tgtFrame="_blank" w:tooltip="Persistent link using digital object identifier" w:history="1">
        <w:r w:rsidRPr="007953A8">
          <w:rPr>
            <w:rStyle w:val="anchor-text"/>
            <w:rFonts w:ascii="Times New Roman" w:hAnsi="Times New Roman" w:cs="Times New Roman"/>
            <w:bCs/>
            <w:sz w:val="24"/>
            <w:szCs w:val="24"/>
          </w:rPr>
          <w:t>https://doi.org/10.1016/j.intaccaudtax.2019.100288</w:t>
        </w:r>
      </w:hyperlink>
    </w:p>
    <w:p w14:paraId="702E88FC" w14:textId="7D055F05"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Tom, S.M., Fox, C.R., Trepel, C., &amp; Poldrack, R.A. (2007). The neural basis of loss aversion in decision-making under risk. </w:t>
      </w:r>
      <w:r w:rsidRPr="007953A8">
        <w:rPr>
          <w:rFonts w:ascii="Times New Roman" w:hAnsi="Times New Roman" w:cs="Times New Roman"/>
          <w:bCs/>
          <w:i/>
          <w:iCs/>
          <w:sz w:val="24"/>
          <w:szCs w:val="24"/>
        </w:rPr>
        <w:t>Science</w:t>
      </w:r>
      <w:r w:rsidR="00235F16" w:rsidRPr="007953A8">
        <w:rPr>
          <w:rFonts w:ascii="Times New Roman" w:hAnsi="Times New Roman" w:cs="Times New Roman"/>
          <w:bCs/>
          <w:i/>
          <w:iCs/>
          <w:sz w:val="24"/>
          <w:szCs w:val="24"/>
        </w:rPr>
        <w:t>,</w:t>
      </w:r>
      <w:r w:rsidRPr="007953A8">
        <w:rPr>
          <w:rFonts w:ascii="Times New Roman" w:hAnsi="Times New Roman" w:cs="Times New Roman"/>
          <w:bCs/>
          <w:sz w:val="24"/>
          <w:szCs w:val="24"/>
        </w:rPr>
        <w:t xml:space="preserve"> </w:t>
      </w:r>
      <w:r w:rsidRPr="001F1C37">
        <w:rPr>
          <w:rFonts w:ascii="Times New Roman" w:hAnsi="Times New Roman" w:cs="Times New Roman"/>
          <w:bCs/>
          <w:i/>
          <w:sz w:val="24"/>
          <w:szCs w:val="24"/>
        </w:rPr>
        <w:t>315</w:t>
      </w:r>
      <w:r w:rsidRPr="007953A8">
        <w:rPr>
          <w:rFonts w:ascii="Times New Roman" w:hAnsi="Times New Roman" w:cs="Times New Roman"/>
          <w:bCs/>
          <w:sz w:val="24"/>
          <w:szCs w:val="24"/>
        </w:rPr>
        <w:t xml:space="preserve">(5811), 515-518. </w:t>
      </w:r>
      <w:r w:rsidR="008C31D1" w:rsidRPr="007953A8">
        <w:rPr>
          <w:rFonts w:ascii="Times New Roman" w:hAnsi="Times New Roman" w:cs="Times New Roman"/>
          <w:bCs/>
          <w:sz w:val="24"/>
          <w:szCs w:val="24"/>
          <w:shd w:val="clear" w:color="auto" w:fill="FFFFFF"/>
        </w:rPr>
        <w:t>https://doi.org/10.1126/science.1134239</w:t>
      </w:r>
    </w:p>
    <w:p w14:paraId="444A2575" w14:textId="77777777" w:rsidR="00246AD0" w:rsidRPr="007953A8" w:rsidRDefault="00246AD0" w:rsidP="00246AD0">
      <w:pPr>
        <w:spacing w:after="0" w:line="240" w:lineRule="auto"/>
        <w:ind w:left="720" w:hanging="720"/>
        <w:rPr>
          <w:rFonts w:ascii="Times New Roman" w:eastAsia="Times New Roman" w:hAnsi="Times New Roman" w:cs="Times New Roman"/>
          <w:bCs/>
          <w:sz w:val="24"/>
          <w:szCs w:val="24"/>
          <w:lang w:eastAsia="en-GB"/>
        </w:rPr>
      </w:pPr>
      <w:r w:rsidRPr="007953A8">
        <w:rPr>
          <w:rFonts w:ascii="Times New Roman" w:hAnsi="Times New Roman" w:cs="Times New Roman"/>
          <w:bCs/>
          <w:sz w:val="24"/>
          <w:szCs w:val="24"/>
        </w:rPr>
        <w:t xml:space="preserve">Trompeter, G., &amp; Wright, A. (2010). The world has changed - have analytical procedure practices? </w:t>
      </w:r>
      <w:r w:rsidRPr="007953A8">
        <w:rPr>
          <w:rFonts w:ascii="Times New Roman" w:hAnsi="Times New Roman" w:cs="Times New Roman"/>
          <w:bCs/>
          <w:i/>
          <w:iCs/>
          <w:sz w:val="24"/>
          <w:szCs w:val="24"/>
        </w:rPr>
        <w:t>Contemporary Accounting Research, 27</w:t>
      </w:r>
      <w:r w:rsidRPr="001F1C37">
        <w:rPr>
          <w:rFonts w:ascii="Times New Roman" w:hAnsi="Times New Roman" w:cs="Times New Roman"/>
          <w:bCs/>
          <w:sz w:val="24"/>
          <w:szCs w:val="24"/>
        </w:rPr>
        <w:t>(2),</w:t>
      </w:r>
      <w:r w:rsidRPr="007953A8">
        <w:rPr>
          <w:rFonts w:ascii="Times New Roman" w:hAnsi="Times New Roman" w:cs="Times New Roman"/>
          <w:bCs/>
          <w:sz w:val="24"/>
          <w:szCs w:val="24"/>
        </w:rPr>
        <w:t xml:space="preserve"> 669-700. </w:t>
      </w:r>
      <w:hyperlink r:id="rId58" w:history="1">
        <w:r w:rsidRPr="007953A8">
          <w:rPr>
            <w:rStyle w:val="Hyperlink"/>
            <w:rFonts w:ascii="Times New Roman" w:eastAsia="Times New Roman" w:hAnsi="Times New Roman" w:cs="Times New Roman"/>
            <w:bCs/>
            <w:color w:val="auto"/>
            <w:sz w:val="24"/>
            <w:szCs w:val="24"/>
            <w:u w:val="none"/>
            <w:lang w:eastAsia="en-GB"/>
          </w:rPr>
          <w:t>https://doi.org/10.1111/j.1911-3846.2010.01021.x</w:t>
        </w:r>
      </w:hyperlink>
    </w:p>
    <w:p w14:paraId="6B8BC15C" w14:textId="77777777"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eastAsia="STIX-Regular" w:hAnsi="Times New Roman" w:cs="Times New Roman"/>
          <w:bCs/>
          <w:sz w:val="24"/>
          <w:szCs w:val="24"/>
        </w:rPr>
        <w:lastRenderedPageBreak/>
        <w:t xml:space="preserve">Tyler, B.B., &amp; Steensma, H.K. (1995). Evaluating technological collaborative opportunities: a cognitive modelling perspective. </w:t>
      </w:r>
      <w:r w:rsidRPr="007953A8">
        <w:rPr>
          <w:rFonts w:ascii="Times New Roman" w:eastAsia="STIX-Regular" w:hAnsi="Times New Roman" w:cs="Times New Roman"/>
          <w:bCs/>
          <w:i/>
          <w:iCs/>
          <w:sz w:val="24"/>
          <w:szCs w:val="24"/>
        </w:rPr>
        <w:t>Strategic Management Journal, 16,</w:t>
      </w:r>
      <w:r w:rsidRPr="007953A8">
        <w:rPr>
          <w:rFonts w:ascii="Times New Roman" w:eastAsia="STIX-Regular" w:hAnsi="Times New Roman" w:cs="Times New Roman"/>
          <w:bCs/>
          <w:sz w:val="24"/>
          <w:szCs w:val="24"/>
        </w:rPr>
        <w:t xml:space="preserve"> 43-70. </w:t>
      </w:r>
      <w:r w:rsidRPr="007953A8">
        <w:rPr>
          <w:rFonts w:ascii="Times New Roman" w:hAnsi="Times New Roman" w:cs="Times New Roman"/>
          <w:bCs/>
          <w:spacing w:val="-5"/>
          <w:sz w:val="24"/>
          <w:szCs w:val="24"/>
        </w:rPr>
        <w:t>https://www.jstor.org/stable/2486769</w:t>
      </w:r>
    </w:p>
    <w:p w14:paraId="6B85C7AD" w14:textId="5CD552A4"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lang w:eastAsia="en-GB"/>
        </w:rPr>
        <w:t xml:space="preserve">Wang, C. L., </w:t>
      </w:r>
      <w:r w:rsidRPr="007953A8">
        <w:rPr>
          <w:rFonts w:ascii="Times New Roman" w:hAnsi="Times New Roman" w:cs="Times New Roman"/>
          <w:bCs/>
          <w:sz w:val="24"/>
          <w:szCs w:val="24"/>
        </w:rPr>
        <w:t>&amp;</w:t>
      </w:r>
      <w:r w:rsidRPr="007953A8">
        <w:rPr>
          <w:rFonts w:ascii="Times New Roman" w:hAnsi="Times New Roman" w:cs="Times New Roman"/>
          <w:bCs/>
          <w:sz w:val="24"/>
          <w:szCs w:val="24"/>
          <w:lang w:eastAsia="en-GB"/>
        </w:rPr>
        <w:t xml:space="preserve"> Ahmed, P. K. (2004). The development and validation of the </w:t>
      </w:r>
      <w:r w:rsidR="005448C4" w:rsidRPr="007953A8">
        <w:rPr>
          <w:rFonts w:ascii="Times New Roman" w:hAnsi="Times New Roman" w:cs="Times New Roman"/>
          <w:bCs/>
          <w:sz w:val="24"/>
          <w:szCs w:val="24"/>
          <w:lang w:eastAsia="en-GB"/>
        </w:rPr>
        <w:t>organizational</w:t>
      </w:r>
      <w:r w:rsidRPr="007953A8">
        <w:rPr>
          <w:rFonts w:ascii="Times New Roman" w:hAnsi="Times New Roman" w:cs="Times New Roman"/>
          <w:bCs/>
          <w:sz w:val="24"/>
          <w:szCs w:val="24"/>
          <w:lang w:eastAsia="en-GB"/>
        </w:rPr>
        <w:t xml:space="preserve"> innovativeness construct using confirmatory factor analysis. </w:t>
      </w:r>
      <w:r w:rsidRPr="007953A8">
        <w:rPr>
          <w:rFonts w:ascii="Times New Roman" w:hAnsi="Times New Roman" w:cs="Times New Roman"/>
          <w:bCs/>
          <w:i/>
          <w:iCs/>
          <w:sz w:val="24"/>
          <w:szCs w:val="24"/>
          <w:lang w:eastAsia="en-GB"/>
        </w:rPr>
        <w:t>European Journal of Innovation Management,</w:t>
      </w:r>
      <w:r w:rsidRPr="007953A8">
        <w:rPr>
          <w:rFonts w:ascii="Times New Roman" w:hAnsi="Times New Roman" w:cs="Times New Roman"/>
          <w:bCs/>
          <w:sz w:val="24"/>
          <w:szCs w:val="24"/>
          <w:lang w:eastAsia="en-GB"/>
        </w:rPr>
        <w:t xml:space="preserve"> </w:t>
      </w:r>
      <w:r w:rsidRPr="00BF4867">
        <w:rPr>
          <w:rFonts w:ascii="Times New Roman" w:hAnsi="Times New Roman" w:cs="Times New Roman"/>
          <w:bCs/>
          <w:i/>
          <w:iCs/>
          <w:sz w:val="24"/>
          <w:szCs w:val="24"/>
          <w:lang w:eastAsia="en-GB"/>
        </w:rPr>
        <w:t>7</w:t>
      </w:r>
      <w:r w:rsidRPr="007953A8">
        <w:rPr>
          <w:rFonts w:ascii="Times New Roman" w:hAnsi="Times New Roman" w:cs="Times New Roman"/>
          <w:bCs/>
          <w:sz w:val="24"/>
          <w:szCs w:val="24"/>
          <w:lang w:eastAsia="en-GB"/>
        </w:rPr>
        <w:t>(4)</w:t>
      </w:r>
      <w:r w:rsidR="00F61A29" w:rsidRPr="007953A8">
        <w:rPr>
          <w:rFonts w:ascii="Times New Roman" w:hAnsi="Times New Roman" w:cs="Times New Roman"/>
          <w:bCs/>
          <w:sz w:val="24"/>
          <w:szCs w:val="24"/>
          <w:lang w:eastAsia="en-GB"/>
        </w:rPr>
        <w:t>,</w:t>
      </w:r>
      <w:r w:rsidRPr="007953A8">
        <w:rPr>
          <w:rFonts w:ascii="Times New Roman" w:hAnsi="Times New Roman" w:cs="Times New Roman"/>
          <w:bCs/>
          <w:sz w:val="24"/>
          <w:szCs w:val="24"/>
          <w:lang w:eastAsia="en-GB"/>
        </w:rPr>
        <w:t xml:space="preserve"> 303-313. </w:t>
      </w:r>
      <w:hyperlink r:id="rId59" w:tooltip="DOI: https://doi.org/10.1108/14601060410565056" w:history="1">
        <w:r w:rsidRPr="007953A8">
          <w:rPr>
            <w:rStyle w:val="Hyperlink"/>
            <w:rFonts w:ascii="Times New Roman" w:hAnsi="Times New Roman" w:cs="Times New Roman"/>
            <w:bCs/>
            <w:color w:val="auto"/>
            <w:sz w:val="24"/>
            <w:szCs w:val="24"/>
            <w:u w:val="none"/>
          </w:rPr>
          <w:t>https://doi.org/10.1108/14601060410565056</w:t>
        </w:r>
      </w:hyperlink>
    </w:p>
    <w:p w14:paraId="064A2F5D" w14:textId="67FD512D"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Weigel, C., &amp; Hiebl, M. R. (2022). Accountants and Small Businesses: Toward a Resource-Based View. </w:t>
      </w:r>
      <w:r w:rsidRPr="007953A8">
        <w:rPr>
          <w:rFonts w:ascii="Times New Roman" w:hAnsi="Times New Roman" w:cs="Times New Roman"/>
          <w:bCs/>
          <w:i/>
          <w:iCs/>
          <w:sz w:val="24"/>
          <w:szCs w:val="24"/>
        </w:rPr>
        <w:t>Journal of Accounting and Organizational Change</w:t>
      </w:r>
      <w:r w:rsidR="000D215C" w:rsidRPr="007953A8">
        <w:rPr>
          <w:rFonts w:ascii="Times New Roman" w:hAnsi="Times New Roman" w:cs="Times New Roman"/>
          <w:bCs/>
          <w:sz w:val="24"/>
          <w:szCs w:val="24"/>
        </w:rPr>
        <w:t xml:space="preserve">, </w:t>
      </w:r>
      <w:r w:rsidR="000D215C" w:rsidRPr="00BF4867">
        <w:rPr>
          <w:rFonts w:ascii="Times New Roman" w:hAnsi="Times New Roman" w:cs="Times New Roman"/>
          <w:bCs/>
          <w:i/>
          <w:iCs/>
          <w:sz w:val="24"/>
          <w:szCs w:val="24"/>
        </w:rPr>
        <w:t>19</w:t>
      </w:r>
      <w:r w:rsidR="000D215C" w:rsidRPr="007953A8">
        <w:rPr>
          <w:rFonts w:ascii="Times New Roman" w:hAnsi="Times New Roman" w:cs="Times New Roman"/>
          <w:bCs/>
          <w:sz w:val="24"/>
          <w:szCs w:val="24"/>
        </w:rPr>
        <w:t>(5), 642-666</w:t>
      </w:r>
      <w:r w:rsidRPr="007953A8">
        <w:rPr>
          <w:rFonts w:ascii="Times New Roman" w:hAnsi="Times New Roman" w:cs="Times New Roman"/>
          <w:bCs/>
          <w:sz w:val="24"/>
          <w:szCs w:val="24"/>
        </w:rPr>
        <w:t>. https://doi</w:t>
      </w:r>
      <w:r w:rsidR="00041BA9" w:rsidRPr="007953A8">
        <w:rPr>
          <w:rFonts w:ascii="Times New Roman" w:hAnsi="Times New Roman" w:cs="Times New Roman"/>
          <w:bCs/>
          <w:sz w:val="24"/>
          <w:szCs w:val="24"/>
        </w:rPr>
        <w:t>.org/</w:t>
      </w:r>
      <w:r w:rsidRPr="007953A8">
        <w:rPr>
          <w:rFonts w:ascii="Times New Roman" w:hAnsi="Times New Roman" w:cs="Times New Roman"/>
          <w:bCs/>
          <w:sz w:val="24"/>
          <w:szCs w:val="24"/>
        </w:rPr>
        <w:t>10.1108/JAOC-03-2022-0044</w:t>
      </w:r>
    </w:p>
    <w:p w14:paraId="6707AB78" w14:textId="5BD95B95" w:rsidR="00246AD0" w:rsidRPr="007953A8" w:rsidRDefault="00246AD0" w:rsidP="00246AD0">
      <w:pPr>
        <w:autoSpaceDE w:val="0"/>
        <w:autoSpaceDN w:val="0"/>
        <w:adjustRightInd w:val="0"/>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Weigel, C., Derfuss, K., &amp; Hiebl, M.R.W. (2023). Financial managers and </w:t>
      </w:r>
      <w:r w:rsidR="005448C4" w:rsidRPr="007953A8">
        <w:rPr>
          <w:rFonts w:ascii="Times New Roman" w:hAnsi="Times New Roman" w:cs="Times New Roman"/>
          <w:bCs/>
          <w:sz w:val="24"/>
          <w:szCs w:val="24"/>
        </w:rPr>
        <w:t>organizational</w:t>
      </w:r>
      <w:r w:rsidRPr="007953A8">
        <w:rPr>
          <w:rFonts w:ascii="Times New Roman" w:hAnsi="Times New Roman" w:cs="Times New Roman"/>
          <w:bCs/>
          <w:sz w:val="24"/>
          <w:szCs w:val="24"/>
        </w:rPr>
        <w:t xml:space="preserve"> ambidexterity in the German Mittelstand: the moderating role of strategy involvement. </w:t>
      </w:r>
      <w:r w:rsidRPr="007953A8">
        <w:rPr>
          <w:rFonts w:ascii="Times New Roman" w:hAnsi="Times New Roman" w:cs="Times New Roman"/>
          <w:bCs/>
          <w:i/>
          <w:iCs/>
          <w:sz w:val="24"/>
          <w:szCs w:val="24"/>
        </w:rPr>
        <w:t>Review of Managerial Science, 17,</w:t>
      </w:r>
      <w:r w:rsidRPr="007953A8">
        <w:rPr>
          <w:rFonts w:ascii="Times New Roman" w:hAnsi="Times New Roman" w:cs="Times New Roman"/>
          <w:bCs/>
          <w:sz w:val="24"/>
          <w:szCs w:val="24"/>
        </w:rPr>
        <w:t xml:space="preserve"> 569-605. </w:t>
      </w:r>
      <w:r w:rsidRPr="007953A8">
        <w:rPr>
          <w:rFonts w:ascii="Times New Roman" w:hAnsi="Times New Roman" w:cs="Times New Roman"/>
          <w:bCs/>
          <w:sz w:val="24"/>
          <w:szCs w:val="24"/>
          <w:shd w:val="clear" w:color="auto" w:fill="FCFCFC"/>
        </w:rPr>
        <w:t>https://doi.org/10.1007/s11846-022-00534-8</w:t>
      </w:r>
    </w:p>
    <w:p w14:paraId="2C4A0CA3" w14:textId="2278BA2C"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Wernerfelt, B. (1984). A resource-based view of the firm. </w:t>
      </w:r>
      <w:r w:rsidRPr="007953A8">
        <w:rPr>
          <w:rFonts w:ascii="Times New Roman" w:hAnsi="Times New Roman" w:cs="Times New Roman"/>
          <w:bCs/>
          <w:i/>
          <w:sz w:val="24"/>
          <w:szCs w:val="24"/>
        </w:rPr>
        <w:t>Strategic Management Journal</w:t>
      </w:r>
      <w:r w:rsidR="008455DF"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BF4867">
        <w:rPr>
          <w:rFonts w:ascii="Times New Roman" w:hAnsi="Times New Roman" w:cs="Times New Roman"/>
          <w:bCs/>
          <w:i/>
          <w:iCs/>
          <w:sz w:val="24"/>
          <w:szCs w:val="24"/>
        </w:rPr>
        <w:t>5</w:t>
      </w:r>
      <w:r w:rsidRPr="007953A8">
        <w:rPr>
          <w:rFonts w:ascii="Times New Roman" w:hAnsi="Times New Roman" w:cs="Times New Roman"/>
          <w:bCs/>
          <w:sz w:val="24"/>
          <w:szCs w:val="24"/>
        </w:rPr>
        <w:t xml:space="preserve">(2), 171-180. </w:t>
      </w:r>
      <w:r w:rsidRPr="007953A8">
        <w:rPr>
          <w:rFonts w:ascii="Times New Roman" w:hAnsi="Times New Roman" w:cs="Times New Roman"/>
          <w:bCs/>
          <w:spacing w:val="-5"/>
          <w:sz w:val="24"/>
          <w:szCs w:val="24"/>
        </w:rPr>
        <w:t>https://www.jstor.org/stable/2486175</w:t>
      </w:r>
    </w:p>
    <w:p w14:paraId="2FD38E3A" w14:textId="795C41C5"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Woods, M., Linsley, P., &amp; Maffei, M. (2016). Accounting and Risk Special Issue: </w:t>
      </w:r>
      <w:r w:rsidR="00F3387D" w:rsidRPr="007953A8">
        <w:rPr>
          <w:rFonts w:ascii="Times New Roman" w:hAnsi="Times New Roman" w:cs="Times New Roman"/>
          <w:bCs/>
          <w:sz w:val="24"/>
          <w:szCs w:val="24"/>
        </w:rPr>
        <w:t>E</w:t>
      </w:r>
      <w:r w:rsidRPr="007953A8">
        <w:rPr>
          <w:rFonts w:ascii="Times New Roman" w:hAnsi="Times New Roman" w:cs="Times New Roman"/>
          <w:bCs/>
          <w:sz w:val="24"/>
          <w:szCs w:val="24"/>
        </w:rPr>
        <w:t xml:space="preserve">ditorial. </w:t>
      </w:r>
      <w:r w:rsidRPr="007953A8">
        <w:rPr>
          <w:rFonts w:ascii="Times New Roman" w:hAnsi="Times New Roman" w:cs="Times New Roman"/>
          <w:bCs/>
          <w:i/>
          <w:sz w:val="24"/>
          <w:szCs w:val="24"/>
        </w:rPr>
        <w:t>The British Accounting Review</w:t>
      </w:r>
      <w:r w:rsidR="008455DF"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BF4867">
        <w:rPr>
          <w:rFonts w:ascii="Times New Roman" w:hAnsi="Times New Roman" w:cs="Times New Roman"/>
          <w:bCs/>
          <w:i/>
          <w:iCs/>
          <w:sz w:val="24"/>
          <w:szCs w:val="24"/>
        </w:rPr>
        <w:t>49</w:t>
      </w:r>
      <w:r w:rsidRPr="007953A8">
        <w:rPr>
          <w:rFonts w:ascii="Times New Roman" w:hAnsi="Times New Roman" w:cs="Times New Roman"/>
          <w:bCs/>
          <w:sz w:val="24"/>
          <w:szCs w:val="24"/>
        </w:rPr>
        <w:t>(1), 1-3. doi.org/10.1016/j.bar.2016.11.002</w:t>
      </w:r>
    </w:p>
    <w:p w14:paraId="620405B5" w14:textId="11CD6941"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Wu, H. L. (2008). When does internal governance make firms innovative? </w:t>
      </w:r>
      <w:r w:rsidRPr="007953A8">
        <w:rPr>
          <w:rFonts w:ascii="Times New Roman" w:hAnsi="Times New Roman" w:cs="Times New Roman"/>
          <w:bCs/>
          <w:i/>
          <w:sz w:val="24"/>
          <w:szCs w:val="24"/>
        </w:rPr>
        <w:t>Journal of Business Research</w:t>
      </w:r>
      <w:r w:rsidR="00F8061C"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BF4867">
        <w:rPr>
          <w:rFonts w:ascii="Times New Roman" w:hAnsi="Times New Roman" w:cs="Times New Roman"/>
          <w:bCs/>
          <w:i/>
          <w:iCs/>
          <w:sz w:val="24"/>
          <w:szCs w:val="24"/>
        </w:rPr>
        <w:t>61</w:t>
      </w:r>
      <w:r w:rsidRPr="007953A8">
        <w:rPr>
          <w:rFonts w:ascii="Times New Roman" w:hAnsi="Times New Roman" w:cs="Times New Roman"/>
          <w:bCs/>
          <w:sz w:val="24"/>
          <w:szCs w:val="24"/>
        </w:rPr>
        <w:t xml:space="preserve">(2), 141-153. </w:t>
      </w:r>
      <w:hyperlink r:id="rId60" w:tgtFrame="_blank" w:tooltip="Persistent link using digital object identifier" w:history="1">
        <w:r w:rsidRPr="007953A8">
          <w:rPr>
            <w:rStyle w:val="anchor-text"/>
            <w:rFonts w:ascii="Times New Roman" w:hAnsi="Times New Roman" w:cs="Times New Roman"/>
            <w:bCs/>
            <w:sz w:val="24"/>
            <w:szCs w:val="24"/>
          </w:rPr>
          <w:t>https://doi.org/10.1016/j.jbusres.2007.06.010</w:t>
        </w:r>
      </w:hyperlink>
    </w:p>
    <w:p w14:paraId="4F5BEB43" w14:textId="104BA680"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Wu, S., Levitas, E., &amp; Priem, R. L. (2005). CEO Tenure and Company Invention under Differing Levels of Technological Dynamism. </w:t>
      </w:r>
      <w:r w:rsidRPr="007953A8">
        <w:rPr>
          <w:rFonts w:ascii="Times New Roman" w:hAnsi="Times New Roman" w:cs="Times New Roman"/>
          <w:bCs/>
          <w:i/>
          <w:sz w:val="24"/>
          <w:szCs w:val="24"/>
        </w:rPr>
        <w:t>Academy of Management Journal</w:t>
      </w:r>
      <w:r w:rsidR="00F8061C" w:rsidRPr="007953A8">
        <w:rPr>
          <w:rFonts w:ascii="Times New Roman" w:hAnsi="Times New Roman" w:cs="Times New Roman"/>
          <w:bCs/>
          <w:iCs/>
          <w:sz w:val="24"/>
          <w:szCs w:val="24"/>
        </w:rPr>
        <w:t>,</w:t>
      </w:r>
      <w:r w:rsidRPr="007953A8">
        <w:rPr>
          <w:rFonts w:ascii="Times New Roman" w:hAnsi="Times New Roman" w:cs="Times New Roman"/>
          <w:bCs/>
          <w:sz w:val="24"/>
          <w:szCs w:val="24"/>
        </w:rPr>
        <w:t xml:space="preserve"> </w:t>
      </w:r>
      <w:r w:rsidRPr="00C81CAE">
        <w:rPr>
          <w:rFonts w:ascii="Times New Roman" w:hAnsi="Times New Roman" w:cs="Times New Roman"/>
          <w:bCs/>
          <w:i/>
          <w:iCs/>
          <w:sz w:val="24"/>
          <w:szCs w:val="24"/>
        </w:rPr>
        <w:t>48</w:t>
      </w:r>
      <w:r w:rsidRPr="007953A8">
        <w:rPr>
          <w:rFonts w:ascii="Times New Roman" w:hAnsi="Times New Roman" w:cs="Times New Roman"/>
          <w:bCs/>
          <w:sz w:val="24"/>
          <w:szCs w:val="24"/>
        </w:rPr>
        <w:t xml:space="preserve">(5), 859-873. </w:t>
      </w:r>
      <w:r w:rsidRPr="007953A8">
        <w:rPr>
          <w:rFonts w:ascii="Times New Roman" w:hAnsi="Times New Roman" w:cs="Times New Roman"/>
          <w:bCs/>
          <w:spacing w:val="-5"/>
          <w:sz w:val="24"/>
          <w:szCs w:val="24"/>
        </w:rPr>
        <w:t>https://www.jstor.org/stable/20159702</w:t>
      </w:r>
    </w:p>
    <w:p w14:paraId="145D4282" w14:textId="2BB259EE" w:rsidR="00246AD0" w:rsidRPr="007953A8" w:rsidRDefault="00246AD0" w:rsidP="00246AD0">
      <w:pPr>
        <w:spacing w:after="0" w:line="240" w:lineRule="auto"/>
        <w:ind w:left="720" w:hanging="720"/>
        <w:rPr>
          <w:rFonts w:ascii="Times New Roman" w:hAnsi="Times New Roman" w:cs="Times New Roman"/>
          <w:bCs/>
          <w:sz w:val="24"/>
          <w:szCs w:val="24"/>
        </w:rPr>
      </w:pPr>
      <w:r w:rsidRPr="007953A8">
        <w:rPr>
          <w:rFonts w:ascii="Times New Roman" w:hAnsi="Times New Roman" w:cs="Times New Roman"/>
          <w:bCs/>
          <w:sz w:val="24"/>
          <w:szCs w:val="24"/>
        </w:rPr>
        <w:t xml:space="preserve">Zhang, F., Yang, J., Xu, Z., &amp; Zhu, G. (2018). Large shareholder participation </w:t>
      </w:r>
      <w:r w:rsidR="005448C4" w:rsidRPr="007953A8">
        <w:rPr>
          <w:rFonts w:ascii="Times New Roman" w:hAnsi="Times New Roman" w:cs="Times New Roman"/>
          <w:bCs/>
          <w:sz w:val="24"/>
          <w:szCs w:val="24"/>
        </w:rPr>
        <w:t>behaviors</w:t>
      </w:r>
      <w:r w:rsidRPr="007953A8">
        <w:rPr>
          <w:rFonts w:ascii="Times New Roman" w:hAnsi="Times New Roman" w:cs="Times New Roman"/>
          <w:bCs/>
          <w:sz w:val="24"/>
          <w:szCs w:val="24"/>
        </w:rPr>
        <w:t xml:space="preserve">, managers’ risk-taking, and firm innovation performance: a shareholder activism perspective. </w:t>
      </w:r>
      <w:r w:rsidRPr="007953A8">
        <w:rPr>
          <w:rFonts w:ascii="Times New Roman" w:hAnsi="Times New Roman" w:cs="Times New Roman"/>
          <w:bCs/>
          <w:i/>
          <w:sz w:val="24"/>
          <w:szCs w:val="24"/>
        </w:rPr>
        <w:t>Nankai Business Review International</w:t>
      </w:r>
      <w:r w:rsidR="006371B0"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C81CAE">
        <w:rPr>
          <w:rFonts w:ascii="Times New Roman" w:hAnsi="Times New Roman" w:cs="Times New Roman"/>
          <w:bCs/>
          <w:i/>
          <w:iCs/>
          <w:sz w:val="24"/>
          <w:szCs w:val="24"/>
        </w:rPr>
        <w:t>9</w:t>
      </w:r>
      <w:r w:rsidRPr="007953A8">
        <w:rPr>
          <w:rFonts w:ascii="Times New Roman" w:hAnsi="Times New Roman" w:cs="Times New Roman"/>
          <w:bCs/>
          <w:sz w:val="24"/>
          <w:szCs w:val="24"/>
        </w:rPr>
        <w:t>(1), 99-115. https://doi.org/10.1108/NBRI-04-2017-0017</w:t>
      </w:r>
    </w:p>
    <w:p w14:paraId="189F42AB" w14:textId="5267353D" w:rsidR="00C245CA" w:rsidRPr="007953A8" w:rsidRDefault="00246AD0" w:rsidP="00246AD0">
      <w:pPr>
        <w:spacing w:after="0" w:line="240" w:lineRule="auto"/>
        <w:ind w:left="720" w:hanging="720"/>
        <w:rPr>
          <w:rFonts w:ascii="Times New Roman" w:hAnsi="Times New Roman" w:cs="Times New Roman"/>
          <w:sz w:val="24"/>
          <w:szCs w:val="24"/>
        </w:rPr>
      </w:pPr>
      <w:r w:rsidRPr="007953A8">
        <w:rPr>
          <w:rFonts w:ascii="Times New Roman" w:hAnsi="Times New Roman" w:cs="Times New Roman"/>
          <w:bCs/>
          <w:sz w:val="24"/>
          <w:szCs w:val="24"/>
        </w:rPr>
        <w:t xml:space="preserve">Zhu, Y., Wittmann, X., &amp; Peng, M. W. (2012). Institution-based barriers to innovation in SMEs in China. </w:t>
      </w:r>
      <w:r w:rsidRPr="007953A8">
        <w:rPr>
          <w:rFonts w:ascii="Times New Roman" w:hAnsi="Times New Roman" w:cs="Times New Roman"/>
          <w:bCs/>
          <w:i/>
          <w:sz w:val="24"/>
          <w:szCs w:val="24"/>
        </w:rPr>
        <w:t>Asia Pacific Journal of Management</w:t>
      </w:r>
      <w:r w:rsidR="006371B0" w:rsidRPr="007953A8">
        <w:rPr>
          <w:rFonts w:ascii="Times New Roman" w:hAnsi="Times New Roman" w:cs="Times New Roman"/>
          <w:bCs/>
          <w:i/>
          <w:sz w:val="24"/>
          <w:szCs w:val="24"/>
        </w:rPr>
        <w:t>,</w:t>
      </w:r>
      <w:r w:rsidRPr="007953A8">
        <w:rPr>
          <w:rFonts w:ascii="Times New Roman" w:hAnsi="Times New Roman" w:cs="Times New Roman"/>
          <w:bCs/>
          <w:sz w:val="24"/>
          <w:szCs w:val="24"/>
        </w:rPr>
        <w:t xml:space="preserve"> </w:t>
      </w:r>
      <w:r w:rsidRPr="00C81CAE">
        <w:rPr>
          <w:rFonts w:ascii="Times New Roman" w:hAnsi="Times New Roman" w:cs="Times New Roman"/>
          <w:bCs/>
          <w:i/>
          <w:iCs/>
          <w:sz w:val="24"/>
          <w:szCs w:val="24"/>
        </w:rPr>
        <w:t>29</w:t>
      </w:r>
      <w:r w:rsidRPr="007953A8">
        <w:rPr>
          <w:rFonts w:ascii="Times New Roman" w:hAnsi="Times New Roman" w:cs="Times New Roman"/>
          <w:bCs/>
          <w:sz w:val="24"/>
          <w:szCs w:val="24"/>
        </w:rPr>
        <w:t xml:space="preserve">, 1131-1142. </w:t>
      </w:r>
      <w:r w:rsidRPr="007953A8">
        <w:rPr>
          <w:rFonts w:ascii="Times New Roman" w:hAnsi="Times New Roman" w:cs="Times New Roman"/>
          <w:bCs/>
          <w:sz w:val="24"/>
          <w:szCs w:val="24"/>
          <w:shd w:val="clear" w:color="auto" w:fill="FCFCFC"/>
        </w:rPr>
        <w:t>https://doi.org/10.1007/s10490-011-9263-7</w:t>
      </w:r>
    </w:p>
    <w:p w14:paraId="30CD5637" w14:textId="77777777" w:rsidR="00C245CA" w:rsidRPr="007953A8" w:rsidRDefault="00C245CA" w:rsidP="00ED40A2">
      <w:pPr>
        <w:rPr>
          <w:rFonts w:ascii="Times New Roman" w:hAnsi="Times New Roman" w:cs="Times New Roman"/>
          <w:sz w:val="24"/>
          <w:szCs w:val="24"/>
        </w:rPr>
      </w:pPr>
    </w:p>
    <w:p w14:paraId="50714961" w14:textId="77777777" w:rsidR="00C245CA" w:rsidRPr="007953A8" w:rsidRDefault="00C245CA" w:rsidP="00ED40A2">
      <w:pPr>
        <w:rPr>
          <w:rFonts w:ascii="Times New Roman" w:hAnsi="Times New Roman" w:cs="Times New Roman"/>
          <w:sz w:val="24"/>
          <w:szCs w:val="24"/>
        </w:rPr>
      </w:pPr>
    </w:p>
    <w:p w14:paraId="2519006E" w14:textId="77777777" w:rsidR="00C245CA" w:rsidRPr="007953A8" w:rsidRDefault="00C245CA" w:rsidP="00ED40A2">
      <w:pPr>
        <w:rPr>
          <w:rFonts w:ascii="Times New Roman" w:hAnsi="Times New Roman" w:cs="Times New Roman"/>
          <w:sz w:val="24"/>
          <w:szCs w:val="24"/>
        </w:rPr>
      </w:pPr>
    </w:p>
    <w:p w14:paraId="1D7FEB0F" w14:textId="77777777" w:rsidR="00C245CA" w:rsidRPr="007953A8" w:rsidRDefault="00C245CA" w:rsidP="00ED40A2">
      <w:pPr>
        <w:rPr>
          <w:rFonts w:ascii="Times New Roman" w:hAnsi="Times New Roman" w:cs="Times New Roman"/>
          <w:sz w:val="24"/>
          <w:szCs w:val="24"/>
        </w:rPr>
      </w:pPr>
    </w:p>
    <w:p w14:paraId="4F69554C" w14:textId="41CE8A2A" w:rsidR="007351B1" w:rsidRPr="007953A8" w:rsidRDefault="007351B1">
      <w:pPr>
        <w:rPr>
          <w:rFonts w:ascii="Times New Roman" w:hAnsi="Times New Roman" w:cs="Times New Roman"/>
          <w:sz w:val="24"/>
          <w:szCs w:val="24"/>
        </w:rPr>
      </w:pPr>
      <w:r w:rsidRPr="007953A8">
        <w:rPr>
          <w:rFonts w:ascii="Times New Roman" w:hAnsi="Times New Roman" w:cs="Times New Roman"/>
          <w:sz w:val="24"/>
          <w:szCs w:val="24"/>
        </w:rPr>
        <w:br w:type="page"/>
      </w:r>
    </w:p>
    <w:p w14:paraId="53F7E27C" w14:textId="7765CCFD" w:rsidR="00BD5B2C" w:rsidRPr="007953A8" w:rsidRDefault="00445583" w:rsidP="0012025D">
      <w:pPr>
        <w:autoSpaceDE w:val="0"/>
        <w:autoSpaceDN w:val="0"/>
        <w:adjustRightInd w:val="0"/>
        <w:spacing w:line="240" w:lineRule="auto"/>
        <w:ind w:firstLine="720"/>
        <w:jc w:val="both"/>
        <w:rPr>
          <w:rFonts w:ascii="Times New Roman" w:hAnsi="Times New Roman" w:cs="Times New Roman"/>
          <w:b/>
          <w:bCs/>
          <w:sz w:val="24"/>
          <w:szCs w:val="24"/>
        </w:rPr>
      </w:pPr>
      <w:r w:rsidRPr="007953A8">
        <w:rPr>
          <w:rFonts w:ascii="Times New Roman" w:hAnsi="Times New Roman" w:cs="Times New Roman"/>
          <w:b/>
          <w:bCs/>
          <w:sz w:val="24"/>
          <w:szCs w:val="24"/>
        </w:rPr>
        <w:lastRenderedPageBreak/>
        <w:t>Appe</w:t>
      </w:r>
      <w:r w:rsidR="007952B1" w:rsidRPr="007953A8">
        <w:rPr>
          <w:rFonts w:ascii="Times New Roman" w:hAnsi="Times New Roman" w:cs="Times New Roman"/>
          <w:b/>
          <w:bCs/>
          <w:sz w:val="24"/>
          <w:szCs w:val="24"/>
        </w:rPr>
        <w:t>ndix</w:t>
      </w:r>
    </w:p>
    <w:p w14:paraId="50C64073" w14:textId="77777777" w:rsidR="007952B1" w:rsidRPr="007953A8" w:rsidRDefault="007952B1" w:rsidP="0012025D">
      <w:pPr>
        <w:autoSpaceDE w:val="0"/>
        <w:autoSpaceDN w:val="0"/>
        <w:adjustRightInd w:val="0"/>
        <w:spacing w:line="240" w:lineRule="auto"/>
        <w:ind w:firstLine="720"/>
        <w:jc w:val="both"/>
        <w:rPr>
          <w:rFonts w:ascii="Times New Roman" w:hAnsi="Times New Roman" w:cs="Times New Roman"/>
          <w:b/>
          <w:bCs/>
          <w:sz w:val="24"/>
          <w:szCs w:val="24"/>
        </w:rPr>
      </w:pPr>
    </w:p>
    <w:p w14:paraId="75B3513A" w14:textId="0F47E3B9" w:rsidR="0012025D" w:rsidRPr="007953A8" w:rsidRDefault="007351B1" w:rsidP="0012025D">
      <w:pPr>
        <w:autoSpaceDE w:val="0"/>
        <w:autoSpaceDN w:val="0"/>
        <w:adjustRightInd w:val="0"/>
        <w:spacing w:line="240" w:lineRule="auto"/>
        <w:ind w:firstLine="720"/>
        <w:jc w:val="both"/>
        <w:rPr>
          <w:rFonts w:ascii="Times New Roman" w:hAnsi="Times New Roman" w:cs="Times New Roman"/>
          <w:b/>
          <w:bCs/>
          <w:sz w:val="24"/>
          <w:szCs w:val="24"/>
        </w:rPr>
      </w:pPr>
      <w:r w:rsidRPr="007953A8">
        <w:rPr>
          <w:rFonts w:ascii="Times New Roman" w:hAnsi="Times New Roman" w:cs="Times New Roman"/>
          <w:b/>
          <w:bCs/>
          <w:sz w:val="24"/>
          <w:szCs w:val="24"/>
        </w:rPr>
        <w:t>Table 1</w:t>
      </w:r>
    </w:p>
    <w:p w14:paraId="7F2CC5D5" w14:textId="7F712D70" w:rsidR="007351B1" w:rsidRPr="007953A8" w:rsidRDefault="007351B1" w:rsidP="0012025D">
      <w:pPr>
        <w:autoSpaceDE w:val="0"/>
        <w:autoSpaceDN w:val="0"/>
        <w:adjustRightInd w:val="0"/>
        <w:spacing w:line="240" w:lineRule="auto"/>
        <w:ind w:firstLine="720"/>
        <w:jc w:val="both"/>
        <w:rPr>
          <w:rFonts w:ascii="Times New Roman" w:hAnsi="Times New Roman" w:cs="Times New Roman"/>
          <w:sz w:val="24"/>
          <w:szCs w:val="24"/>
        </w:rPr>
      </w:pPr>
      <w:r w:rsidRPr="007953A8">
        <w:rPr>
          <w:rFonts w:ascii="Times New Roman" w:hAnsi="Times New Roman" w:cs="Times New Roman"/>
          <w:sz w:val="24"/>
          <w:szCs w:val="24"/>
        </w:rPr>
        <w:t xml:space="preserve">Variable </w:t>
      </w:r>
      <w:r w:rsidR="0012025D" w:rsidRPr="007953A8">
        <w:rPr>
          <w:rFonts w:ascii="Times New Roman" w:hAnsi="Times New Roman" w:cs="Times New Roman"/>
          <w:sz w:val="24"/>
          <w:szCs w:val="24"/>
        </w:rPr>
        <w:t>d</w:t>
      </w:r>
      <w:r w:rsidRPr="007953A8">
        <w:rPr>
          <w:rFonts w:ascii="Times New Roman" w:hAnsi="Times New Roman" w:cs="Times New Roman"/>
          <w:sz w:val="24"/>
          <w:szCs w:val="24"/>
        </w:rPr>
        <w:t>escription</w:t>
      </w:r>
      <w:r w:rsidR="0012025D" w:rsidRPr="007953A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005"/>
        <w:gridCol w:w="5921"/>
      </w:tblGrid>
      <w:tr w:rsidR="00C61C66" w:rsidRPr="007953A8" w14:paraId="65A6F2B4" w14:textId="77777777" w:rsidTr="00E25CD1">
        <w:tc>
          <w:tcPr>
            <w:tcW w:w="3005" w:type="dxa"/>
            <w:shd w:val="clear" w:color="auto" w:fill="D9E2F3" w:themeFill="accent5" w:themeFillTint="33"/>
          </w:tcPr>
          <w:p w14:paraId="73AE80D9" w14:textId="77777777" w:rsidR="007351B1" w:rsidRPr="007953A8" w:rsidRDefault="007351B1" w:rsidP="005D389D">
            <w:pPr>
              <w:autoSpaceDE w:val="0"/>
              <w:autoSpaceDN w:val="0"/>
              <w:adjustRightInd w:val="0"/>
              <w:spacing w:line="480" w:lineRule="auto"/>
              <w:jc w:val="both"/>
              <w:rPr>
                <w:rFonts w:ascii="Times New Roman" w:hAnsi="Times New Roman" w:cs="Times New Roman"/>
                <w:sz w:val="24"/>
                <w:szCs w:val="24"/>
              </w:rPr>
            </w:pPr>
            <w:r w:rsidRPr="007953A8">
              <w:rPr>
                <w:rFonts w:ascii="Times New Roman" w:hAnsi="Times New Roman" w:cs="Times New Roman"/>
                <w:sz w:val="24"/>
                <w:szCs w:val="24"/>
              </w:rPr>
              <w:t>Variable</w:t>
            </w:r>
          </w:p>
        </w:tc>
        <w:tc>
          <w:tcPr>
            <w:tcW w:w="5921" w:type="dxa"/>
            <w:shd w:val="clear" w:color="auto" w:fill="D9E2F3" w:themeFill="accent5" w:themeFillTint="33"/>
          </w:tcPr>
          <w:p w14:paraId="08920A6F" w14:textId="77777777" w:rsidR="007351B1" w:rsidRPr="007953A8" w:rsidRDefault="007351B1" w:rsidP="005D389D">
            <w:pPr>
              <w:autoSpaceDE w:val="0"/>
              <w:autoSpaceDN w:val="0"/>
              <w:adjustRightInd w:val="0"/>
              <w:spacing w:line="480" w:lineRule="auto"/>
              <w:jc w:val="both"/>
              <w:rPr>
                <w:rFonts w:ascii="Times New Roman" w:hAnsi="Times New Roman" w:cs="Times New Roman"/>
                <w:sz w:val="24"/>
                <w:szCs w:val="24"/>
              </w:rPr>
            </w:pPr>
            <w:r w:rsidRPr="007953A8">
              <w:rPr>
                <w:rFonts w:ascii="Times New Roman" w:hAnsi="Times New Roman" w:cs="Times New Roman"/>
                <w:sz w:val="24"/>
                <w:szCs w:val="24"/>
              </w:rPr>
              <w:t>Survey Question</w:t>
            </w:r>
          </w:p>
        </w:tc>
      </w:tr>
      <w:tr w:rsidR="00C44160" w:rsidRPr="007953A8" w14:paraId="168486F6" w14:textId="77777777" w:rsidTr="005D389D">
        <w:tc>
          <w:tcPr>
            <w:tcW w:w="3005" w:type="dxa"/>
          </w:tcPr>
          <w:p w14:paraId="4D75AC4D" w14:textId="6DACF2E6"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Firm size</w:t>
            </w:r>
          </w:p>
        </w:tc>
        <w:tc>
          <w:tcPr>
            <w:tcW w:w="5921" w:type="dxa"/>
          </w:tcPr>
          <w:p w14:paraId="365FDBEB" w14:textId="1EEF5CAA"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eastAsia="Times New Roman" w:hAnsi="Times New Roman" w:cs="Times New Roman"/>
                <w:sz w:val="24"/>
                <w:szCs w:val="24"/>
                <w:lang w:eastAsia="en-GB"/>
              </w:rPr>
              <w:t>Select the size of your firm: [</w:t>
            </w:r>
            <w:r w:rsidRPr="007953A8">
              <w:rPr>
                <w:rFonts w:ascii="Times New Roman" w:hAnsi="Times New Roman" w:cs="Times New Roman"/>
                <w:sz w:val="24"/>
                <w:szCs w:val="24"/>
                <w:lang w:eastAsia="en-GB"/>
              </w:rPr>
              <w:t>1-9 employees]; [10-49 employees]; [50-249 employees]</w:t>
            </w:r>
          </w:p>
        </w:tc>
      </w:tr>
      <w:tr w:rsidR="00C44160" w:rsidRPr="007953A8" w14:paraId="3DB9ECD1" w14:textId="77777777" w:rsidTr="005D389D">
        <w:tc>
          <w:tcPr>
            <w:tcW w:w="3005" w:type="dxa"/>
          </w:tcPr>
          <w:p w14:paraId="50B9CDF0" w14:textId="64A63753"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Market competition</w:t>
            </w:r>
          </w:p>
        </w:tc>
        <w:tc>
          <w:tcPr>
            <w:tcW w:w="5921" w:type="dxa"/>
          </w:tcPr>
          <w:p w14:paraId="547BB096" w14:textId="61D1955F"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The level of competition in our industry is extremely intense.</w:t>
            </w:r>
          </w:p>
          <w:p w14:paraId="031E5545" w14:textId="1320A0B1" w:rsidR="00C44160" w:rsidRPr="007953A8" w:rsidRDefault="00C44160" w:rsidP="00E5011D">
            <w:pPr>
              <w:autoSpaceDE w:val="0"/>
              <w:autoSpaceDN w:val="0"/>
              <w:adjustRightInd w:val="0"/>
              <w:spacing w:after="120"/>
              <w:jc w:val="both"/>
              <w:rPr>
                <w:rFonts w:ascii="Times New Roman" w:hAnsi="Times New Roman" w:cs="Times New Roman"/>
                <w:i/>
                <w:iCs/>
                <w:sz w:val="24"/>
                <w:szCs w:val="24"/>
              </w:rPr>
            </w:pPr>
            <w:r w:rsidRPr="007953A8">
              <w:rPr>
                <w:rFonts w:ascii="Times New Roman" w:eastAsia="Times New Roman" w:hAnsi="Times New Roman" w:cs="Times New Roman"/>
                <w:i/>
                <w:iCs/>
                <w:sz w:val="24"/>
                <w:szCs w:val="24"/>
                <w:lang w:eastAsia="en-GB"/>
              </w:rPr>
              <w:t>(A</w:t>
            </w:r>
            <w:r w:rsidRPr="007953A8">
              <w:rPr>
                <w:rFonts w:ascii="Times New Roman" w:hAnsi="Times New Roman" w:cs="Times New Roman"/>
                <w:i/>
                <w:iCs/>
                <w:sz w:val="24"/>
                <w:szCs w:val="24"/>
              </w:rPr>
              <w:t>dapted from Jaworski and Kohli, 1993)</w:t>
            </w:r>
          </w:p>
        </w:tc>
      </w:tr>
      <w:tr w:rsidR="00C44160" w:rsidRPr="007953A8" w14:paraId="2DE8390F" w14:textId="77777777" w:rsidTr="005D389D">
        <w:tc>
          <w:tcPr>
            <w:tcW w:w="3005" w:type="dxa"/>
          </w:tcPr>
          <w:p w14:paraId="20BEE2F9" w14:textId="104175D4"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Risk tolerance</w:t>
            </w:r>
          </w:p>
        </w:tc>
        <w:tc>
          <w:tcPr>
            <w:tcW w:w="5921" w:type="dxa"/>
          </w:tcPr>
          <w:p w14:paraId="71EF100E" w14:textId="00A3E302"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Senior management are willing to take risks to seize or explore various promising</w:t>
            </w:r>
            <w:r w:rsidRPr="007953A8">
              <w:rPr>
                <w:rFonts w:ascii="Times New Roman" w:eastAsia="Times New Roman" w:hAnsi="Times New Roman" w:cs="Times New Roman"/>
                <w:i/>
                <w:iCs/>
                <w:sz w:val="24"/>
                <w:szCs w:val="24"/>
                <w:lang w:eastAsia="en-GB"/>
              </w:rPr>
              <w:t xml:space="preserve"> </w:t>
            </w:r>
            <w:r w:rsidRPr="007953A8">
              <w:rPr>
                <w:rFonts w:ascii="Times New Roman" w:eastAsia="Times New Roman" w:hAnsi="Times New Roman" w:cs="Times New Roman"/>
                <w:sz w:val="24"/>
                <w:szCs w:val="24"/>
                <w:lang w:eastAsia="en-GB"/>
              </w:rPr>
              <w:t>growth opportunities.</w:t>
            </w:r>
          </w:p>
          <w:p w14:paraId="56163B27" w14:textId="4DE31688" w:rsidR="00C44160" w:rsidRPr="007953A8" w:rsidRDefault="00C44160" w:rsidP="00E5011D">
            <w:pPr>
              <w:autoSpaceDE w:val="0"/>
              <w:autoSpaceDN w:val="0"/>
              <w:adjustRightInd w:val="0"/>
              <w:spacing w:after="120"/>
              <w:jc w:val="both"/>
              <w:rPr>
                <w:rFonts w:ascii="Times New Roman" w:hAnsi="Times New Roman" w:cs="Times New Roman"/>
                <w:i/>
                <w:iCs/>
                <w:sz w:val="24"/>
                <w:szCs w:val="24"/>
              </w:rPr>
            </w:pPr>
            <w:r w:rsidRPr="007953A8">
              <w:rPr>
                <w:rFonts w:ascii="Times New Roman" w:hAnsi="Times New Roman" w:cs="Times New Roman"/>
                <w:i/>
                <w:iCs/>
                <w:sz w:val="24"/>
                <w:szCs w:val="24"/>
              </w:rPr>
              <w:t>(Adapted from Wang and Ahmed, 2004)</w:t>
            </w:r>
          </w:p>
        </w:tc>
      </w:tr>
      <w:tr w:rsidR="00C44160" w:rsidRPr="007953A8" w14:paraId="04D601BB" w14:textId="77777777" w:rsidTr="005D389D">
        <w:tc>
          <w:tcPr>
            <w:tcW w:w="3005" w:type="dxa"/>
          </w:tcPr>
          <w:p w14:paraId="40E1D1E3" w14:textId="7FB60F62"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Technology</w:t>
            </w:r>
          </w:p>
        </w:tc>
        <w:tc>
          <w:tcPr>
            <w:tcW w:w="5921" w:type="dxa"/>
          </w:tcPr>
          <w:p w14:paraId="3D3D6150" w14:textId="0E60476C"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Our company’s policy is to adopt up-to-date technologies (e.g., most recent accounting software).</w:t>
            </w:r>
          </w:p>
          <w:p w14:paraId="323DB859" w14:textId="69D733BE" w:rsidR="00C44160" w:rsidRPr="007953A8" w:rsidRDefault="00C44160" w:rsidP="00E5011D">
            <w:pPr>
              <w:autoSpaceDE w:val="0"/>
              <w:autoSpaceDN w:val="0"/>
              <w:adjustRightInd w:val="0"/>
              <w:spacing w:after="120"/>
              <w:jc w:val="both"/>
              <w:rPr>
                <w:rFonts w:ascii="Times New Roman" w:hAnsi="Times New Roman" w:cs="Times New Roman"/>
                <w:i/>
                <w:iCs/>
                <w:sz w:val="24"/>
                <w:szCs w:val="24"/>
              </w:rPr>
            </w:pPr>
            <w:r w:rsidRPr="007953A8">
              <w:rPr>
                <w:rFonts w:ascii="Times New Roman" w:eastAsia="Times New Roman" w:hAnsi="Times New Roman" w:cs="Times New Roman"/>
                <w:i/>
                <w:iCs/>
                <w:sz w:val="24"/>
                <w:szCs w:val="24"/>
                <w:lang w:eastAsia="en-GB"/>
              </w:rPr>
              <w:t>(A</w:t>
            </w:r>
            <w:r w:rsidRPr="007953A8">
              <w:rPr>
                <w:rFonts w:ascii="Times New Roman" w:hAnsi="Times New Roman" w:cs="Times New Roman"/>
                <w:i/>
                <w:iCs/>
                <w:sz w:val="24"/>
                <w:szCs w:val="24"/>
              </w:rPr>
              <w:t>dapted from Al-Ansaari, Bederr, and Chen 2015)</w:t>
            </w:r>
          </w:p>
        </w:tc>
      </w:tr>
      <w:tr w:rsidR="00C44160" w:rsidRPr="007953A8" w14:paraId="555ED305" w14:textId="77777777" w:rsidTr="005D389D">
        <w:tc>
          <w:tcPr>
            <w:tcW w:w="3005" w:type="dxa"/>
          </w:tcPr>
          <w:p w14:paraId="210D1CC8" w14:textId="403AC19E" w:rsidR="00C44160" w:rsidRPr="007953A8" w:rsidRDefault="00C44160" w:rsidP="00130D54">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Process</w:t>
            </w:r>
            <w:r w:rsidR="00C21B79">
              <w:rPr>
                <w:rFonts w:ascii="Times New Roman" w:hAnsi="Times New Roman" w:cs="Times New Roman"/>
                <w:sz w:val="24"/>
                <w:szCs w:val="24"/>
              </w:rPr>
              <w:t xml:space="preserve"> innovation</w:t>
            </w:r>
          </w:p>
        </w:tc>
        <w:tc>
          <w:tcPr>
            <w:tcW w:w="5921" w:type="dxa"/>
          </w:tcPr>
          <w:p w14:paraId="07E14F8F" w14:textId="3A5C8C64"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Our firm constantly improves its operational and business processes.</w:t>
            </w:r>
          </w:p>
          <w:p w14:paraId="0F15E0D4" w14:textId="7CB8BC22" w:rsidR="00C44160" w:rsidRPr="007953A8" w:rsidRDefault="00C44160" w:rsidP="00E5011D">
            <w:pPr>
              <w:autoSpaceDE w:val="0"/>
              <w:autoSpaceDN w:val="0"/>
              <w:adjustRightInd w:val="0"/>
              <w:spacing w:after="120"/>
              <w:jc w:val="both"/>
              <w:rPr>
                <w:rFonts w:ascii="Times New Roman" w:hAnsi="Times New Roman" w:cs="Times New Roman"/>
                <w:i/>
                <w:iCs/>
                <w:sz w:val="24"/>
                <w:szCs w:val="24"/>
              </w:rPr>
            </w:pPr>
            <w:r w:rsidRPr="007953A8">
              <w:rPr>
                <w:rFonts w:ascii="Times New Roman" w:eastAsia="Times New Roman" w:hAnsi="Times New Roman" w:cs="Times New Roman"/>
                <w:i/>
                <w:iCs/>
                <w:sz w:val="24"/>
                <w:szCs w:val="24"/>
                <w:lang w:eastAsia="en-GB"/>
              </w:rPr>
              <w:t>(A</w:t>
            </w:r>
            <w:r w:rsidRPr="007953A8">
              <w:rPr>
                <w:rFonts w:ascii="Times New Roman" w:hAnsi="Times New Roman" w:cs="Times New Roman"/>
                <w:i/>
                <w:iCs/>
                <w:sz w:val="24"/>
                <w:szCs w:val="24"/>
              </w:rPr>
              <w:t>dapted from Wang and Ahmed, 2004)</w:t>
            </w:r>
          </w:p>
        </w:tc>
      </w:tr>
      <w:tr w:rsidR="00C44160" w:rsidRPr="007953A8" w14:paraId="01410743" w14:textId="77777777" w:rsidTr="005D389D">
        <w:tc>
          <w:tcPr>
            <w:tcW w:w="3005" w:type="dxa"/>
          </w:tcPr>
          <w:p w14:paraId="31D254E3" w14:textId="2922A2D1" w:rsidR="00C44160" w:rsidRPr="007953A8" w:rsidRDefault="00C44160" w:rsidP="00130D54">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Managerial</w:t>
            </w:r>
            <w:r w:rsidR="00C21B79">
              <w:rPr>
                <w:rFonts w:ascii="Times New Roman" w:hAnsi="Times New Roman" w:cs="Times New Roman"/>
                <w:sz w:val="24"/>
                <w:szCs w:val="24"/>
              </w:rPr>
              <w:t xml:space="preserve"> innovation</w:t>
            </w:r>
          </w:p>
        </w:tc>
        <w:tc>
          <w:tcPr>
            <w:tcW w:w="5921" w:type="dxa"/>
          </w:tcPr>
          <w:p w14:paraId="311FCFBC" w14:textId="1076B6A3"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In the past three years, our firm has developed new management approaches and/or methods.</w:t>
            </w:r>
          </w:p>
          <w:p w14:paraId="6D0F5BC8" w14:textId="2FC5EC64"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eastAsia="Times New Roman" w:hAnsi="Times New Roman" w:cs="Times New Roman"/>
                <w:i/>
                <w:iCs/>
                <w:sz w:val="24"/>
                <w:szCs w:val="24"/>
                <w:lang w:eastAsia="en-GB"/>
              </w:rPr>
              <w:t>(A</w:t>
            </w:r>
            <w:r w:rsidRPr="007953A8">
              <w:rPr>
                <w:rFonts w:ascii="Times New Roman" w:hAnsi="Times New Roman" w:cs="Times New Roman"/>
                <w:i/>
                <w:iCs/>
                <w:sz w:val="24"/>
                <w:szCs w:val="24"/>
              </w:rPr>
              <w:t>dapted from Wang and Ahmed, 2004; Messeghem, 2003)</w:t>
            </w:r>
          </w:p>
        </w:tc>
      </w:tr>
      <w:tr w:rsidR="00C44160" w:rsidRPr="007953A8" w14:paraId="48CE36A1" w14:textId="77777777" w:rsidTr="005D389D">
        <w:tc>
          <w:tcPr>
            <w:tcW w:w="3005" w:type="dxa"/>
          </w:tcPr>
          <w:p w14:paraId="36C055B4" w14:textId="30CCEC4A" w:rsidR="00C44160" w:rsidRPr="007953A8" w:rsidRDefault="00C44160" w:rsidP="00130D54">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Products/Services</w:t>
            </w:r>
            <w:r w:rsidR="00C21B79">
              <w:rPr>
                <w:rFonts w:ascii="Times New Roman" w:hAnsi="Times New Roman" w:cs="Times New Roman"/>
                <w:sz w:val="24"/>
                <w:szCs w:val="24"/>
              </w:rPr>
              <w:t xml:space="preserve"> innovation</w:t>
            </w:r>
          </w:p>
        </w:tc>
        <w:tc>
          <w:tcPr>
            <w:tcW w:w="5921" w:type="dxa"/>
          </w:tcPr>
          <w:p w14:paraId="57276DE3" w14:textId="6ADBC0CC"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Our firm has introduced and marketed new services and/or products during the past three years.</w:t>
            </w:r>
          </w:p>
          <w:p w14:paraId="0BA4B55C" w14:textId="1EAF8997"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eastAsia="Times New Roman" w:hAnsi="Times New Roman" w:cs="Times New Roman"/>
                <w:i/>
                <w:iCs/>
                <w:sz w:val="24"/>
                <w:szCs w:val="24"/>
                <w:lang w:eastAsia="en-GB"/>
              </w:rPr>
              <w:t>(A</w:t>
            </w:r>
            <w:r w:rsidRPr="007953A8">
              <w:rPr>
                <w:rFonts w:ascii="Times New Roman" w:hAnsi="Times New Roman" w:cs="Times New Roman"/>
                <w:i/>
                <w:iCs/>
                <w:sz w:val="24"/>
                <w:szCs w:val="24"/>
              </w:rPr>
              <w:t>dapted from Wang and Ahmed, 2004)</w:t>
            </w:r>
          </w:p>
        </w:tc>
      </w:tr>
      <w:tr w:rsidR="00C44160" w:rsidRPr="007953A8" w14:paraId="6F37BD6C" w14:textId="77777777" w:rsidTr="005D389D">
        <w:tc>
          <w:tcPr>
            <w:tcW w:w="3005" w:type="dxa"/>
          </w:tcPr>
          <w:p w14:paraId="2A129EC6" w14:textId="7C12B4CD" w:rsidR="00C44160" w:rsidRPr="007953A8" w:rsidRDefault="00C44160" w:rsidP="00130D54">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Marketing</w:t>
            </w:r>
            <w:r w:rsidR="00C21B79">
              <w:rPr>
                <w:rFonts w:ascii="Times New Roman" w:hAnsi="Times New Roman" w:cs="Times New Roman"/>
                <w:sz w:val="24"/>
                <w:szCs w:val="24"/>
              </w:rPr>
              <w:t xml:space="preserve"> innovati</w:t>
            </w:r>
            <w:r w:rsidR="00007ACA">
              <w:rPr>
                <w:rFonts w:ascii="Times New Roman" w:hAnsi="Times New Roman" w:cs="Times New Roman"/>
                <w:sz w:val="24"/>
                <w:szCs w:val="24"/>
              </w:rPr>
              <w:t>on</w:t>
            </w:r>
          </w:p>
        </w:tc>
        <w:tc>
          <w:tcPr>
            <w:tcW w:w="5921" w:type="dxa"/>
          </w:tcPr>
          <w:p w14:paraId="78A25D69" w14:textId="38BA0C28"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For our services or products, we develop marketing programs that are new in the market and/or industry.</w:t>
            </w:r>
          </w:p>
          <w:p w14:paraId="2761D511" w14:textId="07AD60B3" w:rsidR="00C44160" w:rsidRPr="007953A8" w:rsidRDefault="00C44160" w:rsidP="00E5011D">
            <w:pPr>
              <w:autoSpaceDE w:val="0"/>
              <w:autoSpaceDN w:val="0"/>
              <w:adjustRightInd w:val="0"/>
              <w:spacing w:after="120"/>
              <w:jc w:val="both"/>
              <w:rPr>
                <w:rFonts w:ascii="Times New Roman" w:hAnsi="Times New Roman" w:cs="Times New Roman"/>
                <w:i/>
                <w:iCs/>
                <w:sz w:val="24"/>
                <w:szCs w:val="24"/>
              </w:rPr>
            </w:pPr>
            <w:r w:rsidRPr="007953A8">
              <w:rPr>
                <w:rFonts w:ascii="Times New Roman" w:eastAsia="Times New Roman" w:hAnsi="Times New Roman" w:cs="Times New Roman"/>
                <w:i/>
                <w:iCs/>
                <w:sz w:val="24"/>
                <w:szCs w:val="24"/>
                <w:lang w:eastAsia="en-GB"/>
              </w:rPr>
              <w:t>(A</w:t>
            </w:r>
            <w:r w:rsidRPr="007953A8">
              <w:rPr>
                <w:rFonts w:ascii="Times New Roman" w:hAnsi="Times New Roman" w:cs="Times New Roman"/>
                <w:i/>
                <w:iCs/>
                <w:sz w:val="24"/>
                <w:szCs w:val="24"/>
              </w:rPr>
              <w:t>dapted from Wang and Ahmed, 2004)</w:t>
            </w:r>
          </w:p>
        </w:tc>
      </w:tr>
      <w:tr w:rsidR="00C44160" w:rsidRPr="007953A8" w14:paraId="27E8E478" w14:textId="77777777" w:rsidTr="005D389D">
        <w:tc>
          <w:tcPr>
            <w:tcW w:w="3005" w:type="dxa"/>
          </w:tcPr>
          <w:p w14:paraId="486AC6AE" w14:textId="587B32EA"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Firm age</w:t>
            </w:r>
          </w:p>
        </w:tc>
        <w:tc>
          <w:tcPr>
            <w:tcW w:w="5921" w:type="dxa"/>
          </w:tcPr>
          <w:p w14:paraId="4354D129" w14:textId="721AB16B"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Select the age range of your firm: [less than</w:t>
            </w:r>
            <w:r w:rsidRPr="007953A8">
              <w:rPr>
                <w:rFonts w:ascii="Times New Roman" w:hAnsi="Times New Roman" w:cs="Times New Roman"/>
                <w:sz w:val="24"/>
                <w:szCs w:val="24"/>
                <w:lang w:eastAsia="en-GB"/>
              </w:rPr>
              <w:t xml:space="preserve"> 11 years]; [11 – 20 years]; [greater than 20 years]</w:t>
            </w:r>
          </w:p>
        </w:tc>
      </w:tr>
      <w:tr w:rsidR="00C44160" w:rsidRPr="007953A8" w14:paraId="76EFBE5C" w14:textId="77777777" w:rsidTr="005D389D">
        <w:tc>
          <w:tcPr>
            <w:tcW w:w="3005" w:type="dxa"/>
          </w:tcPr>
          <w:p w14:paraId="5EE3CC63" w14:textId="1F341D3A" w:rsidR="00C44160" w:rsidRPr="007953A8" w:rsidRDefault="00C44160" w:rsidP="00E5011D">
            <w:pPr>
              <w:autoSpaceDE w:val="0"/>
              <w:autoSpaceDN w:val="0"/>
              <w:adjustRightInd w:val="0"/>
              <w:spacing w:after="120"/>
              <w:jc w:val="both"/>
              <w:rPr>
                <w:rFonts w:ascii="Times New Roman" w:hAnsi="Times New Roman" w:cs="Times New Roman"/>
                <w:sz w:val="24"/>
                <w:szCs w:val="24"/>
              </w:rPr>
            </w:pPr>
            <w:r w:rsidRPr="007953A8">
              <w:rPr>
                <w:rFonts w:ascii="Times New Roman" w:hAnsi="Times New Roman" w:cs="Times New Roman"/>
                <w:sz w:val="24"/>
                <w:szCs w:val="24"/>
              </w:rPr>
              <w:t>Accountancy body</w:t>
            </w:r>
          </w:p>
        </w:tc>
        <w:tc>
          <w:tcPr>
            <w:tcW w:w="5921" w:type="dxa"/>
          </w:tcPr>
          <w:p w14:paraId="6424E846" w14:textId="0274A9C8" w:rsidR="00C44160" w:rsidRPr="007953A8" w:rsidRDefault="00C44160" w:rsidP="00E5011D">
            <w:pPr>
              <w:autoSpaceDE w:val="0"/>
              <w:autoSpaceDN w:val="0"/>
              <w:adjustRightInd w:val="0"/>
              <w:spacing w:after="120"/>
              <w:jc w:val="both"/>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Select the accountancy body to which your firm belongs: [ACCA]; [ICAEW]; [ICAS/ICAI]</w:t>
            </w:r>
          </w:p>
        </w:tc>
      </w:tr>
    </w:tbl>
    <w:p w14:paraId="2017B30B" w14:textId="54444417" w:rsidR="00286731" w:rsidRPr="007953A8" w:rsidRDefault="00981E91" w:rsidP="007A2E38">
      <w:pPr>
        <w:spacing w:before="240" w:line="240" w:lineRule="auto"/>
        <w:rPr>
          <w:rFonts w:ascii="Times New Roman" w:hAnsi="Times New Roman" w:cs="Times New Roman"/>
          <w:sz w:val="24"/>
          <w:szCs w:val="24"/>
        </w:rPr>
      </w:pPr>
      <w:r w:rsidRPr="007953A8">
        <w:rPr>
          <w:rFonts w:ascii="Times New Roman" w:hAnsi="Times New Roman" w:cs="Times New Roman"/>
          <w:i/>
          <w:iCs/>
          <w:sz w:val="24"/>
          <w:szCs w:val="24"/>
        </w:rPr>
        <w:t>Note:</w:t>
      </w:r>
      <w:r w:rsidRPr="007953A8">
        <w:rPr>
          <w:rFonts w:ascii="Times New Roman" w:hAnsi="Times New Roman" w:cs="Times New Roman"/>
          <w:sz w:val="24"/>
          <w:szCs w:val="24"/>
        </w:rPr>
        <w:t xml:space="preserve"> </w:t>
      </w:r>
      <w:r w:rsidR="00E07D09" w:rsidRPr="007953A8">
        <w:rPr>
          <w:rFonts w:ascii="Times New Roman" w:hAnsi="Times New Roman" w:cs="Times New Roman"/>
          <w:sz w:val="24"/>
          <w:szCs w:val="24"/>
        </w:rPr>
        <w:t>The</w:t>
      </w:r>
      <w:r w:rsidR="003664D7" w:rsidRPr="007953A8">
        <w:rPr>
          <w:rFonts w:ascii="Times New Roman" w:hAnsi="Times New Roman" w:cs="Times New Roman"/>
          <w:sz w:val="24"/>
          <w:szCs w:val="24"/>
        </w:rPr>
        <w:t xml:space="preserve"> survey questions</w:t>
      </w:r>
      <w:r w:rsidR="00CF57E7" w:rsidRPr="007953A8">
        <w:rPr>
          <w:rFonts w:ascii="Times New Roman" w:hAnsi="Times New Roman" w:cs="Times New Roman"/>
          <w:sz w:val="24"/>
          <w:szCs w:val="24"/>
        </w:rPr>
        <w:t>, except</w:t>
      </w:r>
      <w:r w:rsidR="00E07D09" w:rsidRPr="007953A8">
        <w:rPr>
          <w:rFonts w:ascii="Times New Roman" w:hAnsi="Times New Roman" w:cs="Times New Roman"/>
          <w:sz w:val="24"/>
          <w:szCs w:val="24"/>
        </w:rPr>
        <w:t xml:space="preserve"> those relating to</w:t>
      </w:r>
      <w:r w:rsidR="00CF57E7" w:rsidRPr="007953A8">
        <w:rPr>
          <w:rFonts w:ascii="Times New Roman" w:hAnsi="Times New Roman" w:cs="Times New Roman"/>
          <w:sz w:val="24"/>
          <w:szCs w:val="24"/>
        </w:rPr>
        <w:t xml:space="preserve"> firm size, firm age</w:t>
      </w:r>
      <w:r w:rsidR="00BD5B2C" w:rsidRPr="007953A8">
        <w:rPr>
          <w:rFonts w:ascii="Times New Roman" w:hAnsi="Times New Roman" w:cs="Times New Roman"/>
          <w:sz w:val="24"/>
          <w:szCs w:val="24"/>
        </w:rPr>
        <w:t>,</w:t>
      </w:r>
      <w:r w:rsidR="00CF57E7" w:rsidRPr="007953A8">
        <w:rPr>
          <w:rFonts w:ascii="Times New Roman" w:hAnsi="Times New Roman" w:cs="Times New Roman"/>
          <w:sz w:val="24"/>
          <w:szCs w:val="24"/>
        </w:rPr>
        <w:t xml:space="preserve"> and accountancy body, were anchored on a 7-point Likert scale</w:t>
      </w:r>
      <w:r w:rsidR="005353A3">
        <w:rPr>
          <w:rFonts w:ascii="Times New Roman" w:hAnsi="Times New Roman" w:cs="Times New Roman"/>
          <w:sz w:val="24"/>
          <w:szCs w:val="24"/>
        </w:rPr>
        <w:t xml:space="preserve">, where </w:t>
      </w:r>
      <w:r w:rsidR="001770F9">
        <w:rPr>
          <w:rFonts w:ascii="Times New Roman" w:hAnsi="Times New Roman" w:cs="Times New Roman"/>
          <w:sz w:val="24"/>
          <w:szCs w:val="24"/>
        </w:rPr>
        <w:t>1 = strongly disagree with the statement and 7 = strongly agree with the statement.</w:t>
      </w:r>
    </w:p>
    <w:p w14:paraId="43E6E184" w14:textId="77777777" w:rsidR="00286731" w:rsidRPr="007953A8" w:rsidRDefault="00286731">
      <w:pPr>
        <w:rPr>
          <w:rFonts w:ascii="Times New Roman" w:hAnsi="Times New Roman" w:cs="Times New Roman"/>
          <w:sz w:val="24"/>
          <w:szCs w:val="24"/>
        </w:rPr>
      </w:pPr>
      <w:r w:rsidRPr="007953A8">
        <w:rPr>
          <w:rFonts w:ascii="Times New Roman" w:hAnsi="Times New Roman" w:cs="Times New Roman"/>
          <w:sz w:val="24"/>
          <w:szCs w:val="24"/>
        </w:rPr>
        <w:br w:type="page"/>
      </w:r>
    </w:p>
    <w:p w14:paraId="568D13AC" w14:textId="77777777" w:rsidR="00603366" w:rsidRPr="004D518A" w:rsidRDefault="00603366" w:rsidP="00603366">
      <w:pPr>
        <w:spacing w:after="0" w:line="240" w:lineRule="auto"/>
        <w:rPr>
          <w:rFonts w:ascii="Times New Roman" w:hAnsi="Times New Roman" w:cs="Times New Roman"/>
          <w:b/>
          <w:bCs/>
        </w:rPr>
      </w:pPr>
      <w:r w:rsidRPr="004D518A">
        <w:rPr>
          <w:rFonts w:ascii="Times New Roman" w:hAnsi="Times New Roman" w:cs="Times New Roman"/>
          <w:b/>
          <w:bCs/>
        </w:rPr>
        <w:lastRenderedPageBreak/>
        <w:t>Table 2:</w:t>
      </w:r>
    </w:p>
    <w:p w14:paraId="7D388B11" w14:textId="77777777" w:rsidR="00603366" w:rsidRPr="004D518A" w:rsidRDefault="00603366" w:rsidP="00603366">
      <w:pPr>
        <w:spacing w:after="0" w:line="240" w:lineRule="auto"/>
        <w:rPr>
          <w:rFonts w:ascii="Times New Roman" w:hAnsi="Times New Roman" w:cs="Times New Roman"/>
        </w:rPr>
      </w:pPr>
    </w:p>
    <w:p w14:paraId="7D3C065B" w14:textId="71AF4A6F" w:rsidR="00603366" w:rsidRPr="00C75497" w:rsidRDefault="00603366" w:rsidP="00603366">
      <w:pPr>
        <w:spacing w:after="0" w:line="240" w:lineRule="auto"/>
        <w:rPr>
          <w:rFonts w:ascii="Times New Roman" w:hAnsi="Times New Roman" w:cs="Times New Roman"/>
        </w:rPr>
      </w:pPr>
      <w:r w:rsidRPr="00C75497">
        <w:rPr>
          <w:rFonts w:ascii="Times New Roman" w:hAnsi="Times New Roman" w:cs="Times New Roman"/>
          <w:b/>
          <w:bCs/>
        </w:rPr>
        <w:t>Panel A</w:t>
      </w:r>
      <w:r w:rsidR="00414DCE" w:rsidRPr="00C75497">
        <w:rPr>
          <w:rFonts w:ascii="Times New Roman" w:hAnsi="Times New Roman" w:cs="Times New Roman"/>
          <w:b/>
          <w:bCs/>
        </w:rPr>
        <w:t>1</w:t>
      </w:r>
      <w:r w:rsidRPr="00C75497">
        <w:rPr>
          <w:rFonts w:ascii="Times New Roman" w:hAnsi="Times New Roman" w:cs="Times New Roman"/>
          <w:b/>
          <w:bCs/>
        </w:rPr>
        <w:t xml:space="preserve">: </w:t>
      </w:r>
      <w:r w:rsidRPr="00C75497">
        <w:rPr>
          <w:rFonts w:ascii="Times New Roman" w:hAnsi="Times New Roman" w:cs="Times New Roman"/>
        </w:rPr>
        <w:t>Key variables: Descriptive results/statistics of the 7-point Likert scale</w:t>
      </w:r>
    </w:p>
    <w:tbl>
      <w:tblPr>
        <w:tblW w:w="9214" w:type="dxa"/>
        <w:tblLook w:val="04A0" w:firstRow="1" w:lastRow="0" w:firstColumn="1" w:lastColumn="0" w:noHBand="0" w:noVBand="1"/>
      </w:tblPr>
      <w:tblGrid>
        <w:gridCol w:w="2127"/>
        <w:gridCol w:w="952"/>
        <w:gridCol w:w="749"/>
        <w:gridCol w:w="708"/>
        <w:gridCol w:w="709"/>
        <w:gridCol w:w="851"/>
        <w:gridCol w:w="708"/>
        <w:gridCol w:w="709"/>
        <w:gridCol w:w="709"/>
        <w:gridCol w:w="992"/>
      </w:tblGrid>
      <w:tr w:rsidR="00603366" w:rsidRPr="00F3522A" w14:paraId="5736A390" w14:textId="77777777" w:rsidTr="00B95F1B">
        <w:trPr>
          <w:trHeight w:val="290"/>
        </w:trPr>
        <w:tc>
          <w:tcPr>
            <w:tcW w:w="2127" w:type="dxa"/>
            <w:tcBorders>
              <w:top w:val="nil"/>
              <w:left w:val="nil"/>
              <w:bottom w:val="nil"/>
              <w:right w:val="nil"/>
            </w:tcBorders>
            <w:shd w:val="clear" w:color="auto" w:fill="auto"/>
            <w:noWrap/>
            <w:vAlign w:val="bottom"/>
            <w:hideMark/>
          </w:tcPr>
          <w:p w14:paraId="02CCC294" w14:textId="77777777" w:rsidR="00603366" w:rsidRPr="00F3522A" w:rsidRDefault="00603366" w:rsidP="00603366">
            <w:pPr>
              <w:spacing w:after="0" w:line="240" w:lineRule="auto"/>
              <w:rPr>
                <w:rFonts w:ascii="Times New Roman" w:eastAsia="Times New Roman" w:hAnsi="Times New Roman" w:cs="Times New Roman"/>
                <w:sz w:val="16"/>
                <w:szCs w:val="16"/>
                <w:lang w:val="en-GB" w:eastAsia="en-GB"/>
              </w:rPr>
            </w:pPr>
          </w:p>
        </w:tc>
        <w:tc>
          <w:tcPr>
            <w:tcW w:w="952" w:type="dxa"/>
            <w:tcBorders>
              <w:top w:val="nil"/>
              <w:left w:val="nil"/>
              <w:bottom w:val="nil"/>
              <w:right w:val="nil"/>
            </w:tcBorders>
            <w:shd w:val="clear" w:color="auto" w:fill="auto"/>
            <w:noWrap/>
            <w:vAlign w:val="bottom"/>
            <w:hideMark/>
          </w:tcPr>
          <w:p w14:paraId="04516270" w14:textId="77777777" w:rsidR="00603366" w:rsidRPr="00F3522A" w:rsidRDefault="00603366" w:rsidP="00603366">
            <w:pPr>
              <w:spacing w:after="0" w:line="240" w:lineRule="auto"/>
              <w:rPr>
                <w:rFonts w:ascii="Times New Roman" w:eastAsia="Times New Roman" w:hAnsi="Times New Roman" w:cs="Times New Roman"/>
                <w:sz w:val="16"/>
                <w:szCs w:val="16"/>
                <w:lang w:val="en-GB" w:eastAsia="en-GB"/>
              </w:rPr>
            </w:pPr>
          </w:p>
        </w:tc>
        <w:tc>
          <w:tcPr>
            <w:tcW w:w="5143"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413A1EC8"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Likert scale</w:t>
            </w:r>
          </w:p>
        </w:tc>
        <w:tc>
          <w:tcPr>
            <w:tcW w:w="992" w:type="dxa"/>
            <w:tcBorders>
              <w:top w:val="nil"/>
              <w:left w:val="nil"/>
              <w:bottom w:val="nil"/>
              <w:right w:val="nil"/>
            </w:tcBorders>
            <w:shd w:val="clear" w:color="auto" w:fill="auto"/>
            <w:noWrap/>
            <w:vAlign w:val="bottom"/>
            <w:hideMark/>
          </w:tcPr>
          <w:p w14:paraId="6DBBC30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p>
        </w:tc>
      </w:tr>
      <w:tr w:rsidR="00603366" w:rsidRPr="00F3522A" w14:paraId="514F12D9" w14:textId="77777777" w:rsidTr="00E25CD1">
        <w:trPr>
          <w:trHeight w:val="617"/>
        </w:trPr>
        <w:tc>
          <w:tcPr>
            <w:tcW w:w="2127"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662D9D0F"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 Key variables</w:t>
            </w:r>
          </w:p>
        </w:tc>
        <w:tc>
          <w:tcPr>
            <w:tcW w:w="952"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14:paraId="7EEF28CE"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 </w:t>
            </w:r>
          </w:p>
        </w:tc>
        <w:tc>
          <w:tcPr>
            <w:tcW w:w="749" w:type="dxa"/>
            <w:tcBorders>
              <w:top w:val="nil"/>
              <w:left w:val="nil"/>
              <w:bottom w:val="single" w:sz="4" w:space="0" w:color="auto"/>
              <w:right w:val="single" w:sz="4" w:space="0" w:color="auto"/>
            </w:tcBorders>
            <w:shd w:val="clear" w:color="D9E1F2" w:fill="D9E1F2"/>
            <w:noWrap/>
            <w:vAlign w:val="bottom"/>
            <w:hideMark/>
          </w:tcPr>
          <w:p w14:paraId="37FD574E"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w:t>
            </w:r>
          </w:p>
        </w:tc>
        <w:tc>
          <w:tcPr>
            <w:tcW w:w="708" w:type="dxa"/>
            <w:tcBorders>
              <w:top w:val="nil"/>
              <w:left w:val="nil"/>
              <w:bottom w:val="single" w:sz="4" w:space="0" w:color="auto"/>
              <w:right w:val="single" w:sz="4" w:space="0" w:color="auto"/>
            </w:tcBorders>
            <w:shd w:val="clear" w:color="D9E1F2" w:fill="D9E1F2"/>
            <w:noWrap/>
            <w:vAlign w:val="bottom"/>
            <w:hideMark/>
          </w:tcPr>
          <w:p w14:paraId="0D0B178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2</w:t>
            </w:r>
          </w:p>
        </w:tc>
        <w:tc>
          <w:tcPr>
            <w:tcW w:w="709" w:type="dxa"/>
            <w:tcBorders>
              <w:top w:val="nil"/>
              <w:left w:val="nil"/>
              <w:bottom w:val="single" w:sz="4" w:space="0" w:color="auto"/>
              <w:right w:val="single" w:sz="4" w:space="0" w:color="auto"/>
            </w:tcBorders>
            <w:shd w:val="clear" w:color="D9E1F2" w:fill="D9E1F2"/>
            <w:noWrap/>
            <w:vAlign w:val="bottom"/>
            <w:hideMark/>
          </w:tcPr>
          <w:p w14:paraId="7D92D88E"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w:t>
            </w:r>
          </w:p>
        </w:tc>
        <w:tc>
          <w:tcPr>
            <w:tcW w:w="851" w:type="dxa"/>
            <w:tcBorders>
              <w:top w:val="nil"/>
              <w:left w:val="nil"/>
              <w:bottom w:val="single" w:sz="4" w:space="0" w:color="auto"/>
              <w:right w:val="single" w:sz="4" w:space="0" w:color="auto"/>
            </w:tcBorders>
            <w:shd w:val="clear" w:color="D9E1F2" w:fill="D9E1F2"/>
            <w:noWrap/>
            <w:vAlign w:val="bottom"/>
            <w:hideMark/>
          </w:tcPr>
          <w:p w14:paraId="058AAE1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4</w:t>
            </w:r>
          </w:p>
        </w:tc>
        <w:tc>
          <w:tcPr>
            <w:tcW w:w="708" w:type="dxa"/>
            <w:tcBorders>
              <w:top w:val="nil"/>
              <w:left w:val="nil"/>
              <w:bottom w:val="single" w:sz="4" w:space="0" w:color="auto"/>
              <w:right w:val="single" w:sz="4" w:space="0" w:color="auto"/>
            </w:tcBorders>
            <w:shd w:val="clear" w:color="D9E1F2" w:fill="D9E1F2"/>
            <w:noWrap/>
            <w:vAlign w:val="bottom"/>
            <w:hideMark/>
          </w:tcPr>
          <w:p w14:paraId="344618A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5</w:t>
            </w:r>
          </w:p>
        </w:tc>
        <w:tc>
          <w:tcPr>
            <w:tcW w:w="709" w:type="dxa"/>
            <w:tcBorders>
              <w:top w:val="nil"/>
              <w:left w:val="nil"/>
              <w:bottom w:val="single" w:sz="4" w:space="0" w:color="auto"/>
              <w:right w:val="single" w:sz="4" w:space="0" w:color="auto"/>
            </w:tcBorders>
            <w:shd w:val="clear" w:color="D9E1F2" w:fill="D9E1F2"/>
            <w:noWrap/>
            <w:vAlign w:val="bottom"/>
            <w:hideMark/>
          </w:tcPr>
          <w:p w14:paraId="002C862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6</w:t>
            </w:r>
          </w:p>
        </w:tc>
        <w:tc>
          <w:tcPr>
            <w:tcW w:w="709" w:type="dxa"/>
            <w:tcBorders>
              <w:top w:val="nil"/>
              <w:left w:val="nil"/>
              <w:bottom w:val="single" w:sz="4" w:space="0" w:color="auto"/>
              <w:right w:val="single" w:sz="4" w:space="0" w:color="auto"/>
            </w:tcBorders>
            <w:shd w:val="clear" w:color="D9E1F2" w:fill="D9E1F2"/>
            <w:noWrap/>
            <w:vAlign w:val="bottom"/>
            <w:hideMark/>
          </w:tcPr>
          <w:p w14:paraId="47234495"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7</w:t>
            </w:r>
          </w:p>
        </w:tc>
        <w:tc>
          <w:tcPr>
            <w:tcW w:w="992" w:type="dxa"/>
            <w:tcBorders>
              <w:top w:val="single" w:sz="4" w:space="0" w:color="auto"/>
              <w:left w:val="nil"/>
              <w:bottom w:val="single" w:sz="4" w:space="0" w:color="auto"/>
              <w:right w:val="single" w:sz="4" w:space="0" w:color="auto"/>
            </w:tcBorders>
            <w:shd w:val="clear" w:color="D9E1F2" w:fill="D9E1F2"/>
            <w:vAlign w:val="bottom"/>
            <w:hideMark/>
          </w:tcPr>
          <w:p w14:paraId="2F0AEDB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Total (N)</w:t>
            </w:r>
          </w:p>
        </w:tc>
      </w:tr>
      <w:tr w:rsidR="00603366" w:rsidRPr="00F3522A" w14:paraId="42C16488" w14:textId="77777777" w:rsidTr="00D560F0">
        <w:trPr>
          <w:trHeight w:val="29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192E898"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Market competition</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5BF20049"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Number of firms</w:t>
            </w:r>
          </w:p>
        </w:tc>
        <w:tc>
          <w:tcPr>
            <w:tcW w:w="749" w:type="dxa"/>
            <w:tcBorders>
              <w:top w:val="nil"/>
              <w:left w:val="nil"/>
              <w:bottom w:val="single" w:sz="4" w:space="0" w:color="auto"/>
              <w:right w:val="single" w:sz="4" w:space="0" w:color="auto"/>
            </w:tcBorders>
            <w:shd w:val="clear" w:color="auto" w:fill="auto"/>
            <w:noWrap/>
            <w:vAlign w:val="bottom"/>
            <w:hideMark/>
          </w:tcPr>
          <w:p w14:paraId="6E01CE0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2</w:t>
            </w:r>
          </w:p>
        </w:tc>
        <w:tc>
          <w:tcPr>
            <w:tcW w:w="708" w:type="dxa"/>
            <w:tcBorders>
              <w:top w:val="nil"/>
              <w:left w:val="nil"/>
              <w:bottom w:val="single" w:sz="4" w:space="0" w:color="auto"/>
              <w:right w:val="single" w:sz="4" w:space="0" w:color="auto"/>
            </w:tcBorders>
            <w:shd w:val="clear" w:color="auto" w:fill="auto"/>
            <w:noWrap/>
            <w:vAlign w:val="bottom"/>
            <w:hideMark/>
          </w:tcPr>
          <w:p w14:paraId="5649D6C1"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12</w:t>
            </w:r>
          </w:p>
        </w:tc>
        <w:tc>
          <w:tcPr>
            <w:tcW w:w="709" w:type="dxa"/>
            <w:tcBorders>
              <w:top w:val="nil"/>
              <w:left w:val="nil"/>
              <w:bottom w:val="single" w:sz="4" w:space="0" w:color="auto"/>
              <w:right w:val="single" w:sz="4" w:space="0" w:color="auto"/>
            </w:tcBorders>
            <w:shd w:val="clear" w:color="auto" w:fill="auto"/>
            <w:noWrap/>
            <w:vAlign w:val="bottom"/>
            <w:hideMark/>
          </w:tcPr>
          <w:p w14:paraId="69C09FD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35</w:t>
            </w:r>
          </w:p>
        </w:tc>
        <w:tc>
          <w:tcPr>
            <w:tcW w:w="851" w:type="dxa"/>
            <w:tcBorders>
              <w:top w:val="nil"/>
              <w:left w:val="nil"/>
              <w:bottom w:val="single" w:sz="4" w:space="0" w:color="auto"/>
              <w:right w:val="single" w:sz="4" w:space="0" w:color="auto"/>
            </w:tcBorders>
            <w:shd w:val="clear" w:color="auto" w:fill="auto"/>
            <w:noWrap/>
            <w:vAlign w:val="bottom"/>
            <w:hideMark/>
          </w:tcPr>
          <w:p w14:paraId="1DC04935"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29</w:t>
            </w:r>
          </w:p>
        </w:tc>
        <w:tc>
          <w:tcPr>
            <w:tcW w:w="708" w:type="dxa"/>
            <w:tcBorders>
              <w:top w:val="nil"/>
              <w:left w:val="nil"/>
              <w:bottom w:val="single" w:sz="4" w:space="0" w:color="auto"/>
              <w:right w:val="single" w:sz="4" w:space="0" w:color="auto"/>
            </w:tcBorders>
            <w:shd w:val="clear" w:color="auto" w:fill="auto"/>
            <w:noWrap/>
            <w:vAlign w:val="bottom"/>
            <w:hideMark/>
          </w:tcPr>
          <w:p w14:paraId="74C52AC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72</w:t>
            </w:r>
          </w:p>
        </w:tc>
        <w:tc>
          <w:tcPr>
            <w:tcW w:w="709" w:type="dxa"/>
            <w:tcBorders>
              <w:top w:val="nil"/>
              <w:left w:val="nil"/>
              <w:bottom w:val="single" w:sz="4" w:space="0" w:color="auto"/>
              <w:right w:val="single" w:sz="4" w:space="0" w:color="auto"/>
            </w:tcBorders>
            <w:shd w:val="clear" w:color="auto" w:fill="auto"/>
            <w:noWrap/>
            <w:vAlign w:val="bottom"/>
            <w:hideMark/>
          </w:tcPr>
          <w:p w14:paraId="4B06FAC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129</w:t>
            </w:r>
          </w:p>
        </w:tc>
        <w:tc>
          <w:tcPr>
            <w:tcW w:w="709" w:type="dxa"/>
            <w:tcBorders>
              <w:top w:val="nil"/>
              <w:left w:val="nil"/>
              <w:bottom w:val="single" w:sz="4" w:space="0" w:color="auto"/>
              <w:right w:val="single" w:sz="4" w:space="0" w:color="auto"/>
            </w:tcBorders>
            <w:shd w:val="clear" w:color="auto" w:fill="auto"/>
            <w:noWrap/>
            <w:vAlign w:val="bottom"/>
            <w:hideMark/>
          </w:tcPr>
          <w:p w14:paraId="65D02A2A"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36</w:t>
            </w:r>
          </w:p>
        </w:tc>
        <w:tc>
          <w:tcPr>
            <w:tcW w:w="992" w:type="dxa"/>
            <w:tcBorders>
              <w:top w:val="nil"/>
              <w:left w:val="nil"/>
              <w:bottom w:val="single" w:sz="4" w:space="0" w:color="auto"/>
              <w:right w:val="single" w:sz="4" w:space="0" w:color="auto"/>
            </w:tcBorders>
            <w:shd w:val="clear" w:color="auto" w:fill="auto"/>
            <w:noWrap/>
            <w:vAlign w:val="bottom"/>
            <w:hideMark/>
          </w:tcPr>
          <w:p w14:paraId="7DEE8716"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315</w:t>
            </w:r>
          </w:p>
        </w:tc>
      </w:tr>
      <w:tr w:rsidR="00603366" w:rsidRPr="00F3522A" w14:paraId="2F78670F" w14:textId="77777777" w:rsidTr="00D560F0">
        <w:trPr>
          <w:trHeight w:val="29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03A93E5"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Risk tolerance</w:t>
            </w:r>
          </w:p>
        </w:tc>
        <w:tc>
          <w:tcPr>
            <w:tcW w:w="952" w:type="dxa"/>
            <w:vMerge/>
            <w:tcBorders>
              <w:top w:val="nil"/>
              <w:left w:val="single" w:sz="4" w:space="0" w:color="auto"/>
              <w:bottom w:val="single" w:sz="4" w:space="0" w:color="auto"/>
              <w:right w:val="single" w:sz="4" w:space="0" w:color="auto"/>
            </w:tcBorders>
            <w:vAlign w:val="center"/>
            <w:hideMark/>
          </w:tcPr>
          <w:p w14:paraId="32486D8B" w14:textId="77777777" w:rsidR="00603366" w:rsidRPr="00F3522A" w:rsidRDefault="00603366" w:rsidP="00603366">
            <w:pPr>
              <w:spacing w:after="0" w:line="240" w:lineRule="auto"/>
              <w:rPr>
                <w:rFonts w:ascii="Times New Roman" w:eastAsia="Times New Roman" w:hAnsi="Times New Roman" w:cs="Times New Roman"/>
                <w:b/>
                <w:bCs/>
                <w:color w:val="000000"/>
                <w:sz w:val="16"/>
                <w:szCs w:val="16"/>
                <w:lang w:val="en-GB" w:eastAsia="en-GB"/>
              </w:rPr>
            </w:pPr>
          </w:p>
        </w:tc>
        <w:tc>
          <w:tcPr>
            <w:tcW w:w="749" w:type="dxa"/>
            <w:tcBorders>
              <w:top w:val="nil"/>
              <w:left w:val="nil"/>
              <w:bottom w:val="single" w:sz="4" w:space="0" w:color="auto"/>
              <w:right w:val="single" w:sz="4" w:space="0" w:color="auto"/>
            </w:tcBorders>
            <w:shd w:val="clear" w:color="auto" w:fill="auto"/>
            <w:noWrap/>
            <w:vAlign w:val="bottom"/>
            <w:hideMark/>
          </w:tcPr>
          <w:p w14:paraId="1F9F2D90"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5</w:t>
            </w:r>
          </w:p>
        </w:tc>
        <w:tc>
          <w:tcPr>
            <w:tcW w:w="708" w:type="dxa"/>
            <w:tcBorders>
              <w:top w:val="nil"/>
              <w:left w:val="nil"/>
              <w:bottom w:val="single" w:sz="4" w:space="0" w:color="auto"/>
              <w:right w:val="single" w:sz="4" w:space="0" w:color="auto"/>
            </w:tcBorders>
            <w:shd w:val="clear" w:color="auto" w:fill="auto"/>
            <w:noWrap/>
            <w:vAlign w:val="bottom"/>
            <w:hideMark/>
          </w:tcPr>
          <w:p w14:paraId="38A3AC6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36</w:t>
            </w:r>
          </w:p>
        </w:tc>
        <w:tc>
          <w:tcPr>
            <w:tcW w:w="709" w:type="dxa"/>
            <w:tcBorders>
              <w:top w:val="nil"/>
              <w:left w:val="nil"/>
              <w:bottom w:val="single" w:sz="4" w:space="0" w:color="auto"/>
              <w:right w:val="single" w:sz="4" w:space="0" w:color="auto"/>
            </w:tcBorders>
            <w:shd w:val="clear" w:color="auto" w:fill="auto"/>
            <w:noWrap/>
            <w:vAlign w:val="bottom"/>
            <w:hideMark/>
          </w:tcPr>
          <w:p w14:paraId="7A19C30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28</w:t>
            </w:r>
          </w:p>
        </w:tc>
        <w:tc>
          <w:tcPr>
            <w:tcW w:w="851" w:type="dxa"/>
            <w:tcBorders>
              <w:top w:val="nil"/>
              <w:left w:val="nil"/>
              <w:bottom w:val="single" w:sz="4" w:space="0" w:color="auto"/>
              <w:right w:val="single" w:sz="4" w:space="0" w:color="auto"/>
            </w:tcBorders>
            <w:shd w:val="clear" w:color="auto" w:fill="auto"/>
            <w:noWrap/>
            <w:vAlign w:val="bottom"/>
            <w:hideMark/>
          </w:tcPr>
          <w:p w14:paraId="495B0A8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38</w:t>
            </w:r>
          </w:p>
        </w:tc>
        <w:tc>
          <w:tcPr>
            <w:tcW w:w="708" w:type="dxa"/>
            <w:tcBorders>
              <w:top w:val="nil"/>
              <w:left w:val="nil"/>
              <w:bottom w:val="single" w:sz="4" w:space="0" w:color="auto"/>
              <w:right w:val="single" w:sz="4" w:space="0" w:color="auto"/>
            </w:tcBorders>
            <w:shd w:val="clear" w:color="auto" w:fill="auto"/>
            <w:noWrap/>
            <w:vAlign w:val="bottom"/>
            <w:hideMark/>
          </w:tcPr>
          <w:p w14:paraId="44AFBEF9"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77</w:t>
            </w:r>
          </w:p>
        </w:tc>
        <w:tc>
          <w:tcPr>
            <w:tcW w:w="709" w:type="dxa"/>
            <w:tcBorders>
              <w:top w:val="nil"/>
              <w:left w:val="nil"/>
              <w:bottom w:val="single" w:sz="4" w:space="0" w:color="auto"/>
              <w:right w:val="single" w:sz="4" w:space="0" w:color="auto"/>
            </w:tcBorders>
            <w:shd w:val="clear" w:color="auto" w:fill="auto"/>
            <w:noWrap/>
            <w:vAlign w:val="bottom"/>
            <w:hideMark/>
          </w:tcPr>
          <w:p w14:paraId="253E3FCF"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95</w:t>
            </w:r>
          </w:p>
        </w:tc>
        <w:tc>
          <w:tcPr>
            <w:tcW w:w="709" w:type="dxa"/>
            <w:tcBorders>
              <w:top w:val="nil"/>
              <w:left w:val="nil"/>
              <w:bottom w:val="single" w:sz="4" w:space="0" w:color="auto"/>
              <w:right w:val="single" w:sz="4" w:space="0" w:color="auto"/>
            </w:tcBorders>
            <w:shd w:val="clear" w:color="auto" w:fill="auto"/>
            <w:noWrap/>
            <w:vAlign w:val="bottom"/>
            <w:hideMark/>
          </w:tcPr>
          <w:p w14:paraId="6022AA8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36</w:t>
            </w:r>
          </w:p>
        </w:tc>
        <w:tc>
          <w:tcPr>
            <w:tcW w:w="992" w:type="dxa"/>
            <w:tcBorders>
              <w:top w:val="nil"/>
              <w:left w:val="nil"/>
              <w:bottom w:val="single" w:sz="4" w:space="0" w:color="auto"/>
              <w:right w:val="single" w:sz="4" w:space="0" w:color="auto"/>
            </w:tcBorders>
            <w:shd w:val="clear" w:color="auto" w:fill="auto"/>
            <w:noWrap/>
            <w:vAlign w:val="bottom"/>
            <w:hideMark/>
          </w:tcPr>
          <w:p w14:paraId="2CF433EA"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315</w:t>
            </w:r>
          </w:p>
        </w:tc>
      </w:tr>
      <w:tr w:rsidR="00603366" w:rsidRPr="00F3522A" w14:paraId="0F8E5E4D" w14:textId="77777777" w:rsidTr="00D560F0">
        <w:trPr>
          <w:trHeight w:val="29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9167621"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Technology</w:t>
            </w:r>
          </w:p>
        </w:tc>
        <w:tc>
          <w:tcPr>
            <w:tcW w:w="952" w:type="dxa"/>
            <w:vMerge/>
            <w:tcBorders>
              <w:top w:val="nil"/>
              <w:left w:val="single" w:sz="4" w:space="0" w:color="auto"/>
              <w:bottom w:val="single" w:sz="4" w:space="0" w:color="auto"/>
              <w:right w:val="single" w:sz="4" w:space="0" w:color="auto"/>
            </w:tcBorders>
            <w:vAlign w:val="center"/>
            <w:hideMark/>
          </w:tcPr>
          <w:p w14:paraId="2DBE9500" w14:textId="77777777" w:rsidR="00603366" w:rsidRPr="00F3522A" w:rsidRDefault="00603366" w:rsidP="00603366">
            <w:pPr>
              <w:spacing w:after="0" w:line="240" w:lineRule="auto"/>
              <w:rPr>
                <w:rFonts w:ascii="Times New Roman" w:eastAsia="Times New Roman" w:hAnsi="Times New Roman" w:cs="Times New Roman"/>
                <w:b/>
                <w:bCs/>
                <w:color w:val="000000"/>
                <w:sz w:val="16"/>
                <w:szCs w:val="16"/>
                <w:lang w:val="en-GB" w:eastAsia="en-GB"/>
              </w:rPr>
            </w:pPr>
          </w:p>
        </w:tc>
        <w:tc>
          <w:tcPr>
            <w:tcW w:w="749" w:type="dxa"/>
            <w:tcBorders>
              <w:top w:val="nil"/>
              <w:left w:val="nil"/>
              <w:bottom w:val="single" w:sz="4" w:space="0" w:color="auto"/>
              <w:right w:val="single" w:sz="4" w:space="0" w:color="auto"/>
            </w:tcBorders>
            <w:shd w:val="clear" w:color="auto" w:fill="auto"/>
            <w:noWrap/>
            <w:vAlign w:val="bottom"/>
            <w:hideMark/>
          </w:tcPr>
          <w:p w14:paraId="0366DFA5"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w:t>
            </w:r>
          </w:p>
        </w:tc>
        <w:tc>
          <w:tcPr>
            <w:tcW w:w="708" w:type="dxa"/>
            <w:tcBorders>
              <w:top w:val="nil"/>
              <w:left w:val="nil"/>
              <w:bottom w:val="single" w:sz="4" w:space="0" w:color="auto"/>
              <w:right w:val="single" w:sz="4" w:space="0" w:color="auto"/>
            </w:tcBorders>
            <w:shd w:val="clear" w:color="auto" w:fill="auto"/>
            <w:noWrap/>
            <w:vAlign w:val="bottom"/>
            <w:hideMark/>
          </w:tcPr>
          <w:p w14:paraId="1C9E6ABA"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13</w:t>
            </w:r>
          </w:p>
        </w:tc>
        <w:tc>
          <w:tcPr>
            <w:tcW w:w="709" w:type="dxa"/>
            <w:tcBorders>
              <w:top w:val="nil"/>
              <w:left w:val="nil"/>
              <w:bottom w:val="single" w:sz="4" w:space="0" w:color="auto"/>
              <w:right w:val="single" w:sz="4" w:space="0" w:color="auto"/>
            </w:tcBorders>
            <w:shd w:val="clear" w:color="auto" w:fill="auto"/>
            <w:noWrap/>
            <w:vAlign w:val="bottom"/>
            <w:hideMark/>
          </w:tcPr>
          <w:p w14:paraId="04711460"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18</w:t>
            </w:r>
          </w:p>
        </w:tc>
        <w:tc>
          <w:tcPr>
            <w:tcW w:w="851" w:type="dxa"/>
            <w:tcBorders>
              <w:top w:val="nil"/>
              <w:left w:val="nil"/>
              <w:bottom w:val="single" w:sz="4" w:space="0" w:color="auto"/>
              <w:right w:val="single" w:sz="4" w:space="0" w:color="auto"/>
            </w:tcBorders>
            <w:shd w:val="clear" w:color="auto" w:fill="auto"/>
            <w:noWrap/>
            <w:vAlign w:val="bottom"/>
            <w:hideMark/>
          </w:tcPr>
          <w:p w14:paraId="0127603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17</w:t>
            </w:r>
          </w:p>
        </w:tc>
        <w:tc>
          <w:tcPr>
            <w:tcW w:w="708" w:type="dxa"/>
            <w:tcBorders>
              <w:top w:val="nil"/>
              <w:left w:val="nil"/>
              <w:bottom w:val="single" w:sz="4" w:space="0" w:color="auto"/>
              <w:right w:val="single" w:sz="4" w:space="0" w:color="auto"/>
            </w:tcBorders>
            <w:shd w:val="clear" w:color="auto" w:fill="auto"/>
            <w:noWrap/>
            <w:vAlign w:val="bottom"/>
            <w:hideMark/>
          </w:tcPr>
          <w:p w14:paraId="5EA2364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66</w:t>
            </w:r>
          </w:p>
        </w:tc>
        <w:tc>
          <w:tcPr>
            <w:tcW w:w="709" w:type="dxa"/>
            <w:tcBorders>
              <w:top w:val="nil"/>
              <w:left w:val="nil"/>
              <w:bottom w:val="single" w:sz="4" w:space="0" w:color="auto"/>
              <w:right w:val="single" w:sz="4" w:space="0" w:color="auto"/>
            </w:tcBorders>
            <w:shd w:val="clear" w:color="auto" w:fill="auto"/>
            <w:noWrap/>
            <w:vAlign w:val="bottom"/>
            <w:hideMark/>
          </w:tcPr>
          <w:p w14:paraId="10093304"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112</w:t>
            </w:r>
          </w:p>
        </w:tc>
        <w:tc>
          <w:tcPr>
            <w:tcW w:w="709" w:type="dxa"/>
            <w:tcBorders>
              <w:top w:val="nil"/>
              <w:left w:val="nil"/>
              <w:bottom w:val="single" w:sz="4" w:space="0" w:color="auto"/>
              <w:right w:val="single" w:sz="4" w:space="0" w:color="auto"/>
            </w:tcBorders>
            <w:shd w:val="clear" w:color="auto" w:fill="auto"/>
            <w:noWrap/>
            <w:vAlign w:val="bottom"/>
            <w:hideMark/>
          </w:tcPr>
          <w:p w14:paraId="4BF6CAA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86</w:t>
            </w:r>
          </w:p>
        </w:tc>
        <w:tc>
          <w:tcPr>
            <w:tcW w:w="992" w:type="dxa"/>
            <w:tcBorders>
              <w:top w:val="nil"/>
              <w:left w:val="nil"/>
              <w:bottom w:val="single" w:sz="4" w:space="0" w:color="auto"/>
              <w:right w:val="single" w:sz="4" w:space="0" w:color="auto"/>
            </w:tcBorders>
            <w:shd w:val="clear" w:color="auto" w:fill="auto"/>
            <w:noWrap/>
            <w:vAlign w:val="bottom"/>
            <w:hideMark/>
          </w:tcPr>
          <w:p w14:paraId="55C8B32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315</w:t>
            </w:r>
          </w:p>
        </w:tc>
      </w:tr>
    </w:tbl>
    <w:p w14:paraId="63C4761B" w14:textId="77777777" w:rsidR="00603366" w:rsidRPr="00F3522A" w:rsidRDefault="00603366" w:rsidP="00603366">
      <w:pPr>
        <w:spacing w:after="0" w:line="240" w:lineRule="auto"/>
        <w:rPr>
          <w:rFonts w:ascii="Times New Roman" w:hAnsi="Times New Roman" w:cs="Times New Roman"/>
          <w:sz w:val="16"/>
          <w:szCs w:val="16"/>
        </w:rPr>
      </w:pPr>
    </w:p>
    <w:p w14:paraId="02F3C440" w14:textId="2CF96CFC" w:rsidR="00603366" w:rsidRPr="00F3522A" w:rsidRDefault="00414DCE" w:rsidP="00603366">
      <w:pPr>
        <w:spacing w:after="0" w:line="240" w:lineRule="auto"/>
        <w:rPr>
          <w:rFonts w:ascii="Times New Roman" w:hAnsi="Times New Roman" w:cs="Times New Roman"/>
          <w:sz w:val="16"/>
          <w:szCs w:val="16"/>
        </w:rPr>
      </w:pPr>
      <w:r w:rsidRPr="00EF307B">
        <w:rPr>
          <w:rFonts w:ascii="Times New Roman" w:hAnsi="Times New Roman" w:cs="Times New Roman"/>
          <w:b/>
          <w:bCs/>
          <w:sz w:val="16"/>
          <w:szCs w:val="16"/>
        </w:rPr>
        <w:t>Pan</w:t>
      </w:r>
      <w:r w:rsidR="00EF307B">
        <w:rPr>
          <w:rFonts w:ascii="Times New Roman" w:hAnsi="Times New Roman" w:cs="Times New Roman"/>
          <w:b/>
          <w:bCs/>
          <w:sz w:val="16"/>
          <w:szCs w:val="16"/>
        </w:rPr>
        <w:t>el</w:t>
      </w:r>
      <w:r w:rsidRPr="00EF307B">
        <w:rPr>
          <w:rFonts w:ascii="Times New Roman" w:hAnsi="Times New Roman" w:cs="Times New Roman"/>
          <w:b/>
          <w:bCs/>
          <w:sz w:val="16"/>
          <w:szCs w:val="16"/>
        </w:rPr>
        <w:t xml:space="preserve"> A2</w:t>
      </w:r>
      <w:r w:rsidR="00EF307B" w:rsidRPr="00EF307B">
        <w:rPr>
          <w:rFonts w:ascii="Times New Roman" w:hAnsi="Times New Roman" w:cs="Times New Roman"/>
          <w:b/>
          <w:bCs/>
          <w:sz w:val="16"/>
          <w:szCs w:val="16"/>
        </w:rPr>
        <w:t>:</w:t>
      </w:r>
      <w:r w:rsidR="00EF307B">
        <w:rPr>
          <w:rFonts w:ascii="Times New Roman" w:hAnsi="Times New Roman" w:cs="Times New Roman"/>
          <w:sz w:val="16"/>
          <w:szCs w:val="16"/>
        </w:rPr>
        <w:t xml:space="preserve"> </w:t>
      </w:r>
      <w:r w:rsidR="00603366" w:rsidRPr="00F3522A">
        <w:rPr>
          <w:rFonts w:ascii="Times New Roman" w:hAnsi="Times New Roman" w:cs="Times New Roman"/>
          <w:sz w:val="16"/>
          <w:szCs w:val="16"/>
        </w:rPr>
        <w:t>Composition of key variables</w:t>
      </w:r>
    </w:p>
    <w:tbl>
      <w:tblPr>
        <w:tblW w:w="54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60"/>
        <w:gridCol w:w="701"/>
        <w:gridCol w:w="1418"/>
        <w:gridCol w:w="761"/>
      </w:tblGrid>
      <w:tr w:rsidR="00603366" w:rsidRPr="00F3522A" w14:paraId="79FE5677" w14:textId="77777777" w:rsidTr="00D560F0">
        <w:trPr>
          <w:trHeight w:val="310"/>
        </w:trPr>
        <w:tc>
          <w:tcPr>
            <w:tcW w:w="2560" w:type="dxa"/>
            <w:shd w:val="clear" w:color="auto" w:fill="auto"/>
            <w:noWrap/>
            <w:vAlign w:val="center"/>
            <w:hideMark/>
          </w:tcPr>
          <w:p w14:paraId="5CBC87F1"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 </w:t>
            </w:r>
          </w:p>
        </w:tc>
        <w:tc>
          <w:tcPr>
            <w:tcW w:w="2880" w:type="dxa"/>
            <w:gridSpan w:val="3"/>
            <w:shd w:val="clear" w:color="auto" w:fill="auto"/>
            <w:noWrap/>
            <w:vAlign w:val="center"/>
            <w:hideMark/>
          </w:tcPr>
          <w:p w14:paraId="47B80756"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 of Firms)</w:t>
            </w:r>
          </w:p>
        </w:tc>
      </w:tr>
      <w:tr w:rsidR="00603366" w:rsidRPr="00F3522A" w14:paraId="3144EAE4" w14:textId="77777777" w:rsidTr="00D560F0">
        <w:trPr>
          <w:trHeight w:val="310"/>
        </w:trPr>
        <w:tc>
          <w:tcPr>
            <w:tcW w:w="2560" w:type="dxa"/>
            <w:shd w:val="clear" w:color="auto" w:fill="auto"/>
            <w:noWrap/>
            <w:vAlign w:val="center"/>
            <w:hideMark/>
          </w:tcPr>
          <w:p w14:paraId="2D480679"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 </w:t>
            </w:r>
          </w:p>
        </w:tc>
        <w:tc>
          <w:tcPr>
            <w:tcW w:w="701" w:type="dxa"/>
            <w:shd w:val="clear" w:color="auto" w:fill="auto"/>
            <w:noWrap/>
            <w:vAlign w:val="center"/>
            <w:hideMark/>
          </w:tcPr>
          <w:p w14:paraId="3F2D1185"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Low</w:t>
            </w:r>
          </w:p>
        </w:tc>
        <w:tc>
          <w:tcPr>
            <w:tcW w:w="1418" w:type="dxa"/>
            <w:shd w:val="clear" w:color="auto" w:fill="auto"/>
            <w:noWrap/>
            <w:vAlign w:val="center"/>
            <w:hideMark/>
          </w:tcPr>
          <w:p w14:paraId="3F05F2AF"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Moderate</w:t>
            </w:r>
          </w:p>
        </w:tc>
        <w:tc>
          <w:tcPr>
            <w:tcW w:w="761" w:type="dxa"/>
            <w:shd w:val="clear" w:color="auto" w:fill="auto"/>
            <w:noWrap/>
            <w:vAlign w:val="center"/>
            <w:hideMark/>
          </w:tcPr>
          <w:p w14:paraId="623BF578"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High</w:t>
            </w:r>
          </w:p>
        </w:tc>
      </w:tr>
      <w:tr w:rsidR="00603366" w:rsidRPr="00F3522A" w14:paraId="2B0F573A" w14:textId="77777777" w:rsidTr="00D560F0">
        <w:trPr>
          <w:trHeight w:val="310"/>
        </w:trPr>
        <w:tc>
          <w:tcPr>
            <w:tcW w:w="2560" w:type="dxa"/>
            <w:shd w:val="clear" w:color="auto" w:fill="auto"/>
            <w:noWrap/>
            <w:vAlign w:val="center"/>
            <w:hideMark/>
          </w:tcPr>
          <w:p w14:paraId="3BF3EEB1"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Market competition</w:t>
            </w:r>
          </w:p>
        </w:tc>
        <w:tc>
          <w:tcPr>
            <w:tcW w:w="701" w:type="dxa"/>
            <w:shd w:val="clear" w:color="auto" w:fill="auto"/>
            <w:noWrap/>
            <w:vAlign w:val="center"/>
            <w:hideMark/>
          </w:tcPr>
          <w:p w14:paraId="1818C92E"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4.4</w:t>
            </w:r>
          </w:p>
        </w:tc>
        <w:tc>
          <w:tcPr>
            <w:tcW w:w="1418" w:type="dxa"/>
            <w:shd w:val="clear" w:color="auto" w:fill="auto"/>
            <w:noWrap/>
            <w:vAlign w:val="center"/>
            <w:hideMark/>
          </w:tcPr>
          <w:p w14:paraId="09EAAB21"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43.2</w:t>
            </w:r>
          </w:p>
        </w:tc>
        <w:tc>
          <w:tcPr>
            <w:tcW w:w="761" w:type="dxa"/>
            <w:shd w:val="clear" w:color="auto" w:fill="auto"/>
            <w:noWrap/>
            <w:vAlign w:val="center"/>
            <w:hideMark/>
          </w:tcPr>
          <w:p w14:paraId="0AB3B40F"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52.4</w:t>
            </w:r>
          </w:p>
        </w:tc>
      </w:tr>
      <w:tr w:rsidR="00603366" w:rsidRPr="00F3522A" w14:paraId="6214861D" w14:textId="77777777" w:rsidTr="00D560F0">
        <w:trPr>
          <w:trHeight w:val="310"/>
        </w:trPr>
        <w:tc>
          <w:tcPr>
            <w:tcW w:w="2560" w:type="dxa"/>
            <w:shd w:val="clear" w:color="auto" w:fill="auto"/>
            <w:noWrap/>
            <w:vAlign w:val="center"/>
            <w:hideMark/>
          </w:tcPr>
          <w:p w14:paraId="06921342"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Risk tolerance</w:t>
            </w:r>
          </w:p>
        </w:tc>
        <w:tc>
          <w:tcPr>
            <w:tcW w:w="701" w:type="dxa"/>
            <w:shd w:val="clear" w:color="auto" w:fill="auto"/>
            <w:noWrap/>
            <w:vAlign w:val="center"/>
            <w:hideMark/>
          </w:tcPr>
          <w:p w14:paraId="2CF96D85"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13</w:t>
            </w:r>
          </w:p>
        </w:tc>
        <w:tc>
          <w:tcPr>
            <w:tcW w:w="1418" w:type="dxa"/>
            <w:shd w:val="clear" w:color="auto" w:fill="auto"/>
            <w:noWrap/>
            <w:vAlign w:val="center"/>
            <w:hideMark/>
          </w:tcPr>
          <w:p w14:paraId="77EB5709"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41.6</w:t>
            </w:r>
          </w:p>
        </w:tc>
        <w:tc>
          <w:tcPr>
            <w:tcW w:w="761" w:type="dxa"/>
            <w:shd w:val="clear" w:color="auto" w:fill="auto"/>
            <w:noWrap/>
            <w:vAlign w:val="center"/>
            <w:hideMark/>
          </w:tcPr>
          <w:p w14:paraId="1A76FEAA"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45.4</w:t>
            </w:r>
          </w:p>
        </w:tc>
      </w:tr>
      <w:tr w:rsidR="00603366" w:rsidRPr="00F3522A" w14:paraId="025C8FFB" w14:textId="77777777" w:rsidTr="00D560F0">
        <w:trPr>
          <w:trHeight w:val="310"/>
        </w:trPr>
        <w:tc>
          <w:tcPr>
            <w:tcW w:w="2560" w:type="dxa"/>
            <w:shd w:val="clear" w:color="auto" w:fill="auto"/>
            <w:noWrap/>
            <w:vAlign w:val="center"/>
            <w:hideMark/>
          </w:tcPr>
          <w:p w14:paraId="4869F5E1"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Technology</w:t>
            </w:r>
          </w:p>
        </w:tc>
        <w:tc>
          <w:tcPr>
            <w:tcW w:w="701" w:type="dxa"/>
            <w:shd w:val="clear" w:color="auto" w:fill="auto"/>
            <w:noWrap/>
            <w:vAlign w:val="center"/>
            <w:hideMark/>
          </w:tcPr>
          <w:p w14:paraId="240A8F6F"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5</w:t>
            </w:r>
          </w:p>
        </w:tc>
        <w:tc>
          <w:tcPr>
            <w:tcW w:w="1418" w:type="dxa"/>
            <w:shd w:val="clear" w:color="auto" w:fill="auto"/>
            <w:noWrap/>
            <w:vAlign w:val="center"/>
            <w:hideMark/>
          </w:tcPr>
          <w:p w14:paraId="442D4EDF"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32.5</w:t>
            </w:r>
          </w:p>
        </w:tc>
        <w:tc>
          <w:tcPr>
            <w:tcW w:w="761" w:type="dxa"/>
            <w:shd w:val="clear" w:color="auto" w:fill="auto"/>
            <w:noWrap/>
            <w:vAlign w:val="center"/>
            <w:hideMark/>
          </w:tcPr>
          <w:p w14:paraId="193787AC"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62.5</w:t>
            </w:r>
          </w:p>
        </w:tc>
      </w:tr>
    </w:tbl>
    <w:p w14:paraId="340C3007" w14:textId="77777777" w:rsidR="00603366" w:rsidRPr="00F3522A" w:rsidRDefault="00603366" w:rsidP="00603366">
      <w:pPr>
        <w:spacing w:after="0" w:line="240" w:lineRule="auto"/>
        <w:rPr>
          <w:rFonts w:ascii="Times New Roman" w:hAnsi="Times New Roman" w:cs="Times New Roman"/>
          <w:sz w:val="16"/>
          <w:szCs w:val="16"/>
        </w:rPr>
      </w:pPr>
    </w:p>
    <w:p w14:paraId="2D702937" w14:textId="2E80A7D5" w:rsidR="00603366" w:rsidRPr="00F3522A" w:rsidRDefault="00603366" w:rsidP="00603366">
      <w:pPr>
        <w:spacing w:after="0" w:line="240" w:lineRule="auto"/>
        <w:rPr>
          <w:rFonts w:ascii="Times New Roman" w:hAnsi="Times New Roman" w:cs="Times New Roman"/>
          <w:sz w:val="16"/>
          <w:szCs w:val="16"/>
        </w:rPr>
      </w:pPr>
      <w:r w:rsidRPr="00F3522A">
        <w:rPr>
          <w:rFonts w:ascii="Times New Roman" w:hAnsi="Times New Roman" w:cs="Times New Roman"/>
          <w:b/>
          <w:bCs/>
          <w:sz w:val="16"/>
          <w:szCs w:val="16"/>
        </w:rPr>
        <w:t>Panel B</w:t>
      </w:r>
      <w:r w:rsidR="00EF307B">
        <w:rPr>
          <w:rFonts w:ascii="Times New Roman" w:hAnsi="Times New Roman" w:cs="Times New Roman"/>
          <w:b/>
          <w:bCs/>
          <w:sz w:val="16"/>
          <w:szCs w:val="16"/>
        </w:rPr>
        <w:t>1</w:t>
      </w:r>
      <w:r w:rsidRPr="00F3522A">
        <w:rPr>
          <w:rFonts w:ascii="Times New Roman" w:hAnsi="Times New Roman" w:cs="Times New Roman"/>
          <w:b/>
          <w:bCs/>
          <w:sz w:val="16"/>
          <w:szCs w:val="16"/>
        </w:rPr>
        <w:t xml:space="preserve">: </w:t>
      </w:r>
      <w:r w:rsidRPr="00F3522A">
        <w:rPr>
          <w:rFonts w:ascii="Times New Roman" w:hAnsi="Times New Roman" w:cs="Times New Roman"/>
          <w:sz w:val="16"/>
          <w:szCs w:val="16"/>
        </w:rPr>
        <w:t>Innovation adoption: Descriptive results/statistics of the 7-point Likert scale</w:t>
      </w:r>
      <w:r w:rsidR="004F40AE">
        <w:rPr>
          <w:rFonts w:ascii="Times New Roman" w:hAnsi="Times New Roman" w:cs="Times New Roman"/>
          <w:sz w:val="16"/>
          <w:szCs w:val="16"/>
        </w:rPr>
        <w:t xml:space="preserve"> (1 = </w:t>
      </w:r>
      <w:r w:rsidR="00427096">
        <w:rPr>
          <w:rFonts w:ascii="Times New Roman" w:hAnsi="Times New Roman" w:cs="Times New Roman"/>
          <w:sz w:val="16"/>
          <w:szCs w:val="16"/>
        </w:rPr>
        <w:t>strong</w:t>
      </w:r>
      <w:r w:rsidR="004F40AE">
        <w:rPr>
          <w:rFonts w:ascii="Times New Roman" w:hAnsi="Times New Roman" w:cs="Times New Roman"/>
          <w:sz w:val="16"/>
          <w:szCs w:val="16"/>
        </w:rPr>
        <w:t>ly disagree</w:t>
      </w:r>
      <w:r w:rsidR="00202D7D">
        <w:rPr>
          <w:rFonts w:ascii="Times New Roman" w:hAnsi="Times New Roman" w:cs="Times New Roman"/>
          <w:sz w:val="16"/>
          <w:szCs w:val="16"/>
        </w:rPr>
        <w:t xml:space="preserve">; 7 = </w:t>
      </w:r>
      <w:r w:rsidR="00427096">
        <w:rPr>
          <w:rFonts w:ascii="Times New Roman" w:hAnsi="Times New Roman" w:cs="Times New Roman"/>
          <w:sz w:val="16"/>
          <w:szCs w:val="16"/>
        </w:rPr>
        <w:t>strong</w:t>
      </w:r>
      <w:r w:rsidR="00202D7D">
        <w:rPr>
          <w:rFonts w:ascii="Times New Roman" w:hAnsi="Times New Roman" w:cs="Times New Roman"/>
          <w:sz w:val="16"/>
          <w:szCs w:val="16"/>
        </w:rPr>
        <w:t>ly agree)</w:t>
      </w:r>
    </w:p>
    <w:tbl>
      <w:tblPr>
        <w:tblW w:w="9072" w:type="dxa"/>
        <w:tblLook w:val="04A0" w:firstRow="1" w:lastRow="0" w:firstColumn="1" w:lastColumn="0" w:noHBand="0" w:noVBand="1"/>
      </w:tblPr>
      <w:tblGrid>
        <w:gridCol w:w="2268"/>
        <w:gridCol w:w="993"/>
        <w:gridCol w:w="708"/>
        <w:gridCol w:w="709"/>
        <w:gridCol w:w="709"/>
        <w:gridCol w:w="567"/>
        <w:gridCol w:w="709"/>
        <w:gridCol w:w="708"/>
        <w:gridCol w:w="709"/>
        <w:gridCol w:w="992"/>
      </w:tblGrid>
      <w:tr w:rsidR="004D518A" w:rsidRPr="00F3522A" w14:paraId="4DEA23B1" w14:textId="77777777" w:rsidTr="00B95F1B">
        <w:trPr>
          <w:trHeight w:val="290"/>
        </w:trPr>
        <w:tc>
          <w:tcPr>
            <w:tcW w:w="2268" w:type="dxa"/>
            <w:tcBorders>
              <w:top w:val="nil"/>
              <w:left w:val="nil"/>
              <w:bottom w:val="nil"/>
              <w:right w:val="nil"/>
            </w:tcBorders>
            <w:shd w:val="clear" w:color="auto" w:fill="auto"/>
            <w:noWrap/>
            <w:vAlign w:val="bottom"/>
            <w:hideMark/>
          </w:tcPr>
          <w:p w14:paraId="42E9F913" w14:textId="77777777" w:rsidR="00603366" w:rsidRPr="00F3522A" w:rsidRDefault="00603366" w:rsidP="00603366">
            <w:pPr>
              <w:spacing w:after="0" w:line="240" w:lineRule="auto"/>
              <w:rPr>
                <w:rFonts w:ascii="Times New Roman" w:eastAsia="Times New Roman" w:hAnsi="Times New Roman" w:cs="Times New Roman"/>
                <w:sz w:val="16"/>
                <w:szCs w:val="16"/>
                <w:lang w:val="en-GB" w:eastAsia="en-GB"/>
              </w:rPr>
            </w:pPr>
          </w:p>
        </w:tc>
        <w:tc>
          <w:tcPr>
            <w:tcW w:w="993" w:type="dxa"/>
            <w:tcBorders>
              <w:top w:val="nil"/>
              <w:left w:val="nil"/>
              <w:bottom w:val="nil"/>
              <w:right w:val="nil"/>
            </w:tcBorders>
            <w:shd w:val="clear" w:color="auto" w:fill="auto"/>
            <w:noWrap/>
            <w:vAlign w:val="bottom"/>
            <w:hideMark/>
          </w:tcPr>
          <w:p w14:paraId="25051C6E" w14:textId="77777777" w:rsidR="00603366" w:rsidRPr="00F3522A" w:rsidRDefault="00603366" w:rsidP="00603366">
            <w:pPr>
              <w:spacing w:after="0" w:line="240" w:lineRule="auto"/>
              <w:rPr>
                <w:rFonts w:ascii="Times New Roman" w:eastAsia="Times New Roman" w:hAnsi="Times New Roman" w:cs="Times New Roman"/>
                <w:sz w:val="16"/>
                <w:szCs w:val="16"/>
                <w:lang w:val="en-GB" w:eastAsia="en-GB"/>
              </w:rPr>
            </w:pPr>
          </w:p>
        </w:tc>
        <w:tc>
          <w:tcPr>
            <w:tcW w:w="4819"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50206939"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Likert scale</w:t>
            </w:r>
          </w:p>
        </w:tc>
        <w:tc>
          <w:tcPr>
            <w:tcW w:w="992" w:type="dxa"/>
            <w:tcBorders>
              <w:top w:val="nil"/>
              <w:left w:val="nil"/>
              <w:bottom w:val="nil"/>
              <w:right w:val="nil"/>
            </w:tcBorders>
            <w:shd w:val="clear" w:color="auto" w:fill="auto"/>
            <w:noWrap/>
            <w:vAlign w:val="bottom"/>
            <w:hideMark/>
          </w:tcPr>
          <w:p w14:paraId="06719191"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p>
        </w:tc>
      </w:tr>
      <w:tr w:rsidR="00603366" w:rsidRPr="00F3522A" w14:paraId="7707ACEF" w14:textId="77777777" w:rsidTr="00E25CD1">
        <w:trPr>
          <w:trHeight w:val="870"/>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2A682A19"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 xml:space="preserve"> Innovation adoption </w:t>
            </w:r>
          </w:p>
          <w:p w14:paraId="7923D107"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(innovation mode)</w:t>
            </w:r>
          </w:p>
          <w:p w14:paraId="6E16F27A"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variables</w:t>
            </w:r>
          </w:p>
        </w:tc>
        <w:tc>
          <w:tcPr>
            <w:tcW w:w="993" w:type="dxa"/>
            <w:tcBorders>
              <w:top w:val="single" w:sz="4" w:space="0" w:color="auto"/>
              <w:left w:val="nil"/>
              <w:bottom w:val="single" w:sz="4" w:space="0" w:color="auto"/>
              <w:right w:val="single" w:sz="4" w:space="0" w:color="auto"/>
            </w:tcBorders>
            <w:shd w:val="clear" w:color="auto" w:fill="D9E2F3" w:themeFill="accent5" w:themeFillTint="33"/>
            <w:noWrap/>
            <w:vAlign w:val="bottom"/>
            <w:hideMark/>
          </w:tcPr>
          <w:p w14:paraId="016112C2"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 </w:t>
            </w:r>
          </w:p>
        </w:tc>
        <w:tc>
          <w:tcPr>
            <w:tcW w:w="708" w:type="dxa"/>
            <w:tcBorders>
              <w:top w:val="nil"/>
              <w:left w:val="nil"/>
              <w:bottom w:val="single" w:sz="4" w:space="0" w:color="auto"/>
              <w:right w:val="single" w:sz="4" w:space="0" w:color="auto"/>
            </w:tcBorders>
            <w:shd w:val="clear" w:color="D9E1F2" w:fill="D9E1F2"/>
            <w:noWrap/>
            <w:vAlign w:val="bottom"/>
            <w:hideMark/>
          </w:tcPr>
          <w:p w14:paraId="04194744" w14:textId="77777777" w:rsidR="00603366" w:rsidRPr="00F3522A" w:rsidRDefault="00603366" w:rsidP="00603366">
            <w:pPr>
              <w:spacing w:after="0" w:line="240" w:lineRule="auto"/>
              <w:jc w:val="center"/>
              <w:rPr>
                <w:rFonts w:ascii="Times New Roman" w:eastAsia="Times New Roman" w:hAnsi="Times New Roman" w:cs="Times New Roman"/>
                <w:b/>
                <w:bCs/>
                <w:color w:val="000000"/>
                <w:sz w:val="16"/>
                <w:szCs w:val="16"/>
                <w:lang w:val="en-GB" w:eastAsia="en-GB"/>
              </w:rPr>
            </w:pPr>
            <w:r w:rsidRPr="00F3522A">
              <w:rPr>
                <w:rFonts w:ascii="Times New Roman" w:eastAsia="Times New Roman" w:hAnsi="Times New Roman" w:cs="Times New Roman"/>
                <w:b/>
                <w:bCs/>
                <w:color w:val="000000"/>
                <w:sz w:val="16"/>
                <w:szCs w:val="16"/>
                <w:lang w:val="en-GB" w:eastAsia="en-GB"/>
              </w:rPr>
              <w:t>1</w:t>
            </w:r>
          </w:p>
        </w:tc>
        <w:tc>
          <w:tcPr>
            <w:tcW w:w="709" w:type="dxa"/>
            <w:tcBorders>
              <w:top w:val="nil"/>
              <w:left w:val="nil"/>
              <w:bottom w:val="single" w:sz="4" w:space="0" w:color="auto"/>
              <w:right w:val="single" w:sz="4" w:space="0" w:color="auto"/>
            </w:tcBorders>
            <w:shd w:val="clear" w:color="D9E1F2" w:fill="D9E1F2"/>
            <w:noWrap/>
            <w:vAlign w:val="bottom"/>
            <w:hideMark/>
          </w:tcPr>
          <w:p w14:paraId="58CFA450" w14:textId="77777777" w:rsidR="00603366" w:rsidRPr="00F3522A" w:rsidRDefault="00603366" w:rsidP="00603366">
            <w:pPr>
              <w:spacing w:after="0" w:line="240" w:lineRule="auto"/>
              <w:jc w:val="center"/>
              <w:rPr>
                <w:rFonts w:ascii="Times New Roman" w:eastAsia="Times New Roman" w:hAnsi="Times New Roman" w:cs="Times New Roman"/>
                <w:b/>
                <w:bCs/>
                <w:color w:val="000000"/>
                <w:sz w:val="16"/>
                <w:szCs w:val="16"/>
                <w:lang w:val="en-GB" w:eastAsia="en-GB"/>
              </w:rPr>
            </w:pPr>
            <w:r w:rsidRPr="00F3522A">
              <w:rPr>
                <w:rFonts w:ascii="Times New Roman" w:eastAsia="Times New Roman" w:hAnsi="Times New Roman" w:cs="Times New Roman"/>
                <w:b/>
                <w:bCs/>
                <w:color w:val="000000"/>
                <w:sz w:val="16"/>
                <w:szCs w:val="16"/>
                <w:lang w:val="en-GB" w:eastAsia="en-GB"/>
              </w:rPr>
              <w:t>2</w:t>
            </w:r>
          </w:p>
        </w:tc>
        <w:tc>
          <w:tcPr>
            <w:tcW w:w="709" w:type="dxa"/>
            <w:tcBorders>
              <w:top w:val="nil"/>
              <w:left w:val="nil"/>
              <w:bottom w:val="single" w:sz="4" w:space="0" w:color="auto"/>
              <w:right w:val="single" w:sz="4" w:space="0" w:color="auto"/>
            </w:tcBorders>
            <w:shd w:val="clear" w:color="D9E1F2" w:fill="D9E1F2"/>
            <w:noWrap/>
            <w:vAlign w:val="bottom"/>
            <w:hideMark/>
          </w:tcPr>
          <w:p w14:paraId="30DF87A2" w14:textId="77777777" w:rsidR="00603366" w:rsidRPr="00F3522A" w:rsidRDefault="00603366" w:rsidP="00603366">
            <w:pPr>
              <w:spacing w:after="0" w:line="240" w:lineRule="auto"/>
              <w:jc w:val="center"/>
              <w:rPr>
                <w:rFonts w:ascii="Times New Roman" w:eastAsia="Times New Roman" w:hAnsi="Times New Roman" w:cs="Times New Roman"/>
                <w:b/>
                <w:bCs/>
                <w:color w:val="000000"/>
                <w:sz w:val="16"/>
                <w:szCs w:val="16"/>
                <w:lang w:val="en-GB" w:eastAsia="en-GB"/>
              </w:rPr>
            </w:pPr>
            <w:r w:rsidRPr="00F3522A">
              <w:rPr>
                <w:rFonts w:ascii="Times New Roman" w:eastAsia="Times New Roman" w:hAnsi="Times New Roman" w:cs="Times New Roman"/>
                <w:b/>
                <w:bCs/>
                <w:color w:val="000000"/>
                <w:sz w:val="16"/>
                <w:szCs w:val="16"/>
                <w:lang w:val="en-GB" w:eastAsia="en-GB"/>
              </w:rPr>
              <w:t>3</w:t>
            </w:r>
          </w:p>
        </w:tc>
        <w:tc>
          <w:tcPr>
            <w:tcW w:w="567" w:type="dxa"/>
            <w:tcBorders>
              <w:top w:val="nil"/>
              <w:left w:val="nil"/>
              <w:bottom w:val="single" w:sz="4" w:space="0" w:color="auto"/>
              <w:right w:val="single" w:sz="4" w:space="0" w:color="auto"/>
            </w:tcBorders>
            <w:shd w:val="clear" w:color="D9E1F2" w:fill="D9E1F2"/>
            <w:noWrap/>
            <w:vAlign w:val="bottom"/>
            <w:hideMark/>
          </w:tcPr>
          <w:p w14:paraId="0A632207" w14:textId="77777777" w:rsidR="00603366" w:rsidRPr="00F3522A" w:rsidRDefault="00603366" w:rsidP="00603366">
            <w:pPr>
              <w:spacing w:after="0" w:line="240" w:lineRule="auto"/>
              <w:jc w:val="center"/>
              <w:rPr>
                <w:rFonts w:ascii="Times New Roman" w:eastAsia="Times New Roman" w:hAnsi="Times New Roman" w:cs="Times New Roman"/>
                <w:b/>
                <w:bCs/>
                <w:color w:val="000000"/>
                <w:sz w:val="16"/>
                <w:szCs w:val="16"/>
                <w:lang w:val="en-GB" w:eastAsia="en-GB"/>
              </w:rPr>
            </w:pPr>
            <w:r w:rsidRPr="00F3522A">
              <w:rPr>
                <w:rFonts w:ascii="Times New Roman" w:eastAsia="Times New Roman" w:hAnsi="Times New Roman" w:cs="Times New Roman"/>
                <w:b/>
                <w:bCs/>
                <w:color w:val="000000"/>
                <w:sz w:val="16"/>
                <w:szCs w:val="16"/>
                <w:lang w:val="en-GB" w:eastAsia="en-GB"/>
              </w:rPr>
              <w:t>4</w:t>
            </w:r>
          </w:p>
        </w:tc>
        <w:tc>
          <w:tcPr>
            <w:tcW w:w="709" w:type="dxa"/>
            <w:tcBorders>
              <w:top w:val="nil"/>
              <w:left w:val="nil"/>
              <w:bottom w:val="single" w:sz="4" w:space="0" w:color="auto"/>
              <w:right w:val="single" w:sz="4" w:space="0" w:color="auto"/>
            </w:tcBorders>
            <w:shd w:val="clear" w:color="D9E1F2" w:fill="D9E1F2"/>
            <w:noWrap/>
            <w:vAlign w:val="bottom"/>
            <w:hideMark/>
          </w:tcPr>
          <w:p w14:paraId="181D27A9" w14:textId="77777777" w:rsidR="00603366" w:rsidRPr="00F3522A" w:rsidRDefault="00603366" w:rsidP="00603366">
            <w:pPr>
              <w:spacing w:after="0" w:line="240" w:lineRule="auto"/>
              <w:jc w:val="center"/>
              <w:rPr>
                <w:rFonts w:ascii="Times New Roman" w:eastAsia="Times New Roman" w:hAnsi="Times New Roman" w:cs="Times New Roman"/>
                <w:b/>
                <w:bCs/>
                <w:color w:val="000000"/>
                <w:sz w:val="16"/>
                <w:szCs w:val="16"/>
                <w:lang w:val="en-GB" w:eastAsia="en-GB"/>
              </w:rPr>
            </w:pPr>
            <w:r w:rsidRPr="00F3522A">
              <w:rPr>
                <w:rFonts w:ascii="Times New Roman" w:eastAsia="Times New Roman" w:hAnsi="Times New Roman" w:cs="Times New Roman"/>
                <w:b/>
                <w:bCs/>
                <w:color w:val="000000"/>
                <w:sz w:val="16"/>
                <w:szCs w:val="16"/>
                <w:lang w:val="en-GB" w:eastAsia="en-GB"/>
              </w:rPr>
              <w:t>5</w:t>
            </w:r>
          </w:p>
        </w:tc>
        <w:tc>
          <w:tcPr>
            <w:tcW w:w="708" w:type="dxa"/>
            <w:tcBorders>
              <w:top w:val="nil"/>
              <w:left w:val="nil"/>
              <w:bottom w:val="single" w:sz="4" w:space="0" w:color="auto"/>
              <w:right w:val="single" w:sz="4" w:space="0" w:color="auto"/>
            </w:tcBorders>
            <w:shd w:val="clear" w:color="D9E1F2" w:fill="D9E1F2"/>
            <w:noWrap/>
            <w:vAlign w:val="bottom"/>
            <w:hideMark/>
          </w:tcPr>
          <w:p w14:paraId="31872BF4" w14:textId="77777777" w:rsidR="00603366" w:rsidRPr="00F3522A" w:rsidRDefault="00603366" w:rsidP="00603366">
            <w:pPr>
              <w:spacing w:after="0" w:line="240" w:lineRule="auto"/>
              <w:jc w:val="center"/>
              <w:rPr>
                <w:rFonts w:ascii="Times New Roman" w:eastAsia="Times New Roman" w:hAnsi="Times New Roman" w:cs="Times New Roman"/>
                <w:b/>
                <w:bCs/>
                <w:color w:val="000000"/>
                <w:sz w:val="16"/>
                <w:szCs w:val="16"/>
                <w:lang w:val="en-GB" w:eastAsia="en-GB"/>
              </w:rPr>
            </w:pPr>
            <w:r w:rsidRPr="00F3522A">
              <w:rPr>
                <w:rFonts w:ascii="Times New Roman" w:eastAsia="Times New Roman" w:hAnsi="Times New Roman" w:cs="Times New Roman"/>
                <w:b/>
                <w:bCs/>
                <w:color w:val="000000"/>
                <w:sz w:val="16"/>
                <w:szCs w:val="16"/>
                <w:lang w:val="en-GB" w:eastAsia="en-GB"/>
              </w:rPr>
              <w:t>6</w:t>
            </w:r>
          </w:p>
        </w:tc>
        <w:tc>
          <w:tcPr>
            <w:tcW w:w="709" w:type="dxa"/>
            <w:tcBorders>
              <w:top w:val="nil"/>
              <w:left w:val="nil"/>
              <w:bottom w:val="single" w:sz="4" w:space="0" w:color="auto"/>
              <w:right w:val="single" w:sz="4" w:space="0" w:color="auto"/>
            </w:tcBorders>
            <w:shd w:val="clear" w:color="D9E1F2" w:fill="D9E1F2"/>
            <w:noWrap/>
            <w:vAlign w:val="bottom"/>
            <w:hideMark/>
          </w:tcPr>
          <w:p w14:paraId="29ADF3E7" w14:textId="77777777" w:rsidR="00603366" w:rsidRPr="00F3522A" w:rsidRDefault="00603366" w:rsidP="00603366">
            <w:pPr>
              <w:spacing w:after="0" w:line="240" w:lineRule="auto"/>
              <w:jc w:val="center"/>
              <w:rPr>
                <w:rFonts w:ascii="Times New Roman" w:eastAsia="Times New Roman" w:hAnsi="Times New Roman" w:cs="Times New Roman"/>
                <w:b/>
                <w:bCs/>
                <w:color w:val="000000"/>
                <w:sz w:val="16"/>
                <w:szCs w:val="16"/>
                <w:lang w:val="en-GB" w:eastAsia="en-GB"/>
              </w:rPr>
            </w:pPr>
            <w:r w:rsidRPr="00F3522A">
              <w:rPr>
                <w:rFonts w:ascii="Times New Roman" w:eastAsia="Times New Roman" w:hAnsi="Times New Roman" w:cs="Times New Roman"/>
                <w:b/>
                <w:bCs/>
                <w:color w:val="000000"/>
                <w:sz w:val="16"/>
                <w:szCs w:val="16"/>
                <w:lang w:val="en-GB" w:eastAsia="en-GB"/>
              </w:rPr>
              <w:t>7</w:t>
            </w:r>
          </w:p>
        </w:tc>
        <w:tc>
          <w:tcPr>
            <w:tcW w:w="992" w:type="dxa"/>
            <w:tcBorders>
              <w:top w:val="single" w:sz="4" w:space="0" w:color="auto"/>
              <w:left w:val="nil"/>
              <w:bottom w:val="single" w:sz="4" w:space="0" w:color="auto"/>
              <w:right w:val="single" w:sz="4" w:space="0" w:color="auto"/>
            </w:tcBorders>
            <w:shd w:val="clear" w:color="D9E1F2" w:fill="D9E1F2"/>
            <w:vAlign w:val="bottom"/>
            <w:hideMark/>
          </w:tcPr>
          <w:p w14:paraId="1172AA9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Total (N)</w:t>
            </w:r>
          </w:p>
        </w:tc>
      </w:tr>
      <w:tr w:rsidR="00603366" w:rsidRPr="00F3522A" w14:paraId="600E4A52" w14:textId="77777777" w:rsidTr="00D560F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82489A"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Process</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D283ED9"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Number of firms</w:t>
            </w:r>
          </w:p>
        </w:tc>
        <w:tc>
          <w:tcPr>
            <w:tcW w:w="708" w:type="dxa"/>
            <w:tcBorders>
              <w:top w:val="nil"/>
              <w:left w:val="nil"/>
              <w:bottom w:val="single" w:sz="4" w:space="0" w:color="auto"/>
              <w:right w:val="single" w:sz="4" w:space="0" w:color="auto"/>
            </w:tcBorders>
            <w:shd w:val="clear" w:color="auto" w:fill="auto"/>
            <w:noWrap/>
            <w:vAlign w:val="bottom"/>
            <w:hideMark/>
          </w:tcPr>
          <w:p w14:paraId="7BFFCAE4" w14:textId="41DE7CE2"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 </w:t>
            </w:r>
            <w:r w:rsidR="00195C54">
              <w:rPr>
                <w:rFonts w:ascii="Times New Roman" w:eastAsia="Times New Roman" w:hAnsi="Times New Roman" w:cs="Times New Roman"/>
                <w:color w:val="000000"/>
                <w:sz w:val="16"/>
                <w:szCs w:val="16"/>
                <w:lang w:val="en-GB" w:eastAsia="en-GB"/>
              </w:rPr>
              <w:t>-</w:t>
            </w:r>
          </w:p>
        </w:tc>
        <w:tc>
          <w:tcPr>
            <w:tcW w:w="709" w:type="dxa"/>
            <w:tcBorders>
              <w:top w:val="nil"/>
              <w:left w:val="nil"/>
              <w:bottom w:val="single" w:sz="4" w:space="0" w:color="auto"/>
              <w:right w:val="single" w:sz="4" w:space="0" w:color="auto"/>
            </w:tcBorders>
            <w:shd w:val="clear" w:color="auto" w:fill="auto"/>
            <w:noWrap/>
            <w:vAlign w:val="bottom"/>
            <w:hideMark/>
          </w:tcPr>
          <w:p w14:paraId="1F1798A6"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8</w:t>
            </w:r>
          </w:p>
        </w:tc>
        <w:tc>
          <w:tcPr>
            <w:tcW w:w="709" w:type="dxa"/>
            <w:tcBorders>
              <w:top w:val="nil"/>
              <w:left w:val="nil"/>
              <w:bottom w:val="single" w:sz="4" w:space="0" w:color="auto"/>
              <w:right w:val="single" w:sz="4" w:space="0" w:color="auto"/>
            </w:tcBorders>
            <w:shd w:val="clear" w:color="auto" w:fill="auto"/>
            <w:noWrap/>
            <w:vAlign w:val="bottom"/>
            <w:hideMark/>
          </w:tcPr>
          <w:p w14:paraId="6747C9AE"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12</w:t>
            </w:r>
          </w:p>
        </w:tc>
        <w:tc>
          <w:tcPr>
            <w:tcW w:w="567" w:type="dxa"/>
            <w:tcBorders>
              <w:top w:val="nil"/>
              <w:left w:val="nil"/>
              <w:bottom w:val="single" w:sz="4" w:space="0" w:color="auto"/>
              <w:right w:val="single" w:sz="4" w:space="0" w:color="auto"/>
            </w:tcBorders>
            <w:shd w:val="clear" w:color="auto" w:fill="auto"/>
            <w:noWrap/>
            <w:vAlign w:val="bottom"/>
            <w:hideMark/>
          </w:tcPr>
          <w:p w14:paraId="48110CF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48</w:t>
            </w:r>
          </w:p>
        </w:tc>
        <w:tc>
          <w:tcPr>
            <w:tcW w:w="709" w:type="dxa"/>
            <w:tcBorders>
              <w:top w:val="nil"/>
              <w:left w:val="nil"/>
              <w:bottom w:val="single" w:sz="4" w:space="0" w:color="auto"/>
              <w:right w:val="single" w:sz="4" w:space="0" w:color="auto"/>
            </w:tcBorders>
            <w:shd w:val="clear" w:color="auto" w:fill="auto"/>
            <w:noWrap/>
            <w:vAlign w:val="bottom"/>
            <w:hideMark/>
          </w:tcPr>
          <w:p w14:paraId="512A9FF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100</w:t>
            </w:r>
          </w:p>
        </w:tc>
        <w:tc>
          <w:tcPr>
            <w:tcW w:w="708" w:type="dxa"/>
            <w:tcBorders>
              <w:top w:val="nil"/>
              <w:left w:val="nil"/>
              <w:bottom w:val="single" w:sz="4" w:space="0" w:color="auto"/>
              <w:right w:val="single" w:sz="4" w:space="0" w:color="auto"/>
            </w:tcBorders>
            <w:shd w:val="clear" w:color="auto" w:fill="auto"/>
            <w:noWrap/>
            <w:vAlign w:val="bottom"/>
            <w:hideMark/>
          </w:tcPr>
          <w:p w14:paraId="6B47B0D4"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106</w:t>
            </w:r>
          </w:p>
        </w:tc>
        <w:tc>
          <w:tcPr>
            <w:tcW w:w="709" w:type="dxa"/>
            <w:tcBorders>
              <w:top w:val="nil"/>
              <w:left w:val="nil"/>
              <w:bottom w:val="single" w:sz="4" w:space="0" w:color="auto"/>
              <w:right w:val="single" w:sz="4" w:space="0" w:color="auto"/>
            </w:tcBorders>
            <w:shd w:val="clear" w:color="auto" w:fill="auto"/>
            <w:noWrap/>
            <w:vAlign w:val="bottom"/>
            <w:hideMark/>
          </w:tcPr>
          <w:p w14:paraId="385796A6"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41</w:t>
            </w:r>
          </w:p>
        </w:tc>
        <w:tc>
          <w:tcPr>
            <w:tcW w:w="992" w:type="dxa"/>
            <w:tcBorders>
              <w:top w:val="nil"/>
              <w:left w:val="nil"/>
              <w:bottom w:val="single" w:sz="4" w:space="0" w:color="auto"/>
              <w:right w:val="single" w:sz="4" w:space="0" w:color="auto"/>
            </w:tcBorders>
            <w:shd w:val="clear" w:color="auto" w:fill="auto"/>
            <w:noWrap/>
            <w:vAlign w:val="bottom"/>
            <w:hideMark/>
          </w:tcPr>
          <w:p w14:paraId="133B2BD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315</w:t>
            </w:r>
          </w:p>
        </w:tc>
      </w:tr>
      <w:tr w:rsidR="00603366" w:rsidRPr="00F3522A" w14:paraId="11E463D3" w14:textId="77777777" w:rsidTr="00D560F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461CDC"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Managerial</w:t>
            </w:r>
          </w:p>
        </w:tc>
        <w:tc>
          <w:tcPr>
            <w:tcW w:w="993" w:type="dxa"/>
            <w:vMerge/>
            <w:tcBorders>
              <w:top w:val="nil"/>
              <w:left w:val="single" w:sz="4" w:space="0" w:color="auto"/>
              <w:bottom w:val="single" w:sz="4" w:space="0" w:color="auto"/>
              <w:right w:val="single" w:sz="4" w:space="0" w:color="auto"/>
            </w:tcBorders>
            <w:vAlign w:val="center"/>
            <w:hideMark/>
          </w:tcPr>
          <w:p w14:paraId="5FCDDB11" w14:textId="77777777" w:rsidR="00603366" w:rsidRPr="00F3522A" w:rsidRDefault="00603366" w:rsidP="00603366">
            <w:pPr>
              <w:spacing w:after="0" w:line="240" w:lineRule="auto"/>
              <w:rPr>
                <w:rFonts w:ascii="Times New Roman" w:eastAsia="Times New Roman" w:hAnsi="Times New Roman" w:cs="Times New Roman"/>
                <w:b/>
                <w:bCs/>
                <w:color w:val="000000"/>
                <w:sz w:val="16"/>
                <w:szCs w:val="16"/>
                <w:lang w:val="en-GB" w:eastAsia="en-GB"/>
              </w:rPr>
            </w:pPr>
          </w:p>
        </w:tc>
        <w:tc>
          <w:tcPr>
            <w:tcW w:w="708" w:type="dxa"/>
            <w:tcBorders>
              <w:top w:val="nil"/>
              <w:left w:val="nil"/>
              <w:bottom w:val="single" w:sz="4" w:space="0" w:color="auto"/>
              <w:right w:val="single" w:sz="4" w:space="0" w:color="auto"/>
            </w:tcBorders>
            <w:shd w:val="clear" w:color="auto" w:fill="auto"/>
            <w:noWrap/>
            <w:vAlign w:val="bottom"/>
            <w:hideMark/>
          </w:tcPr>
          <w:p w14:paraId="775A0F6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6</w:t>
            </w:r>
          </w:p>
        </w:tc>
        <w:tc>
          <w:tcPr>
            <w:tcW w:w="709" w:type="dxa"/>
            <w:tcBorders>
              <w:top w:val="nil"/>
              <w:left w:val="nil"/>
              <w:bottom w:val="single" w:sz="4" w:space="0" w:color="auto"/>
              <w:right w:val="single" w:sz="4" w:space="0" w:color="auto"/>
            </w:tcBorders>
            <w:shd w:val="clear" w:color="auto" w:fill="auto"/>
            <w:noWrap/>
            <w:vAlign w:val="bottom"/>
            <w:hideMark/>
          </w:tcPr>
          <w:p w14:paraId="550D3E9A"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24</w:t>
            </w:r>
          </w:p>
        </w:tc>
        <w:tc>
          <w:tcPr>
            <w:tcW w:w="709" w:type="dxa"/>
            <w:tcBorders>
              <w:top w:val="nil"/>
              <w:left w:val="nil"/>
              <w:bottom w:val="single" w:sz="4" w:space="0" w:color="auto"/>
              <w:right w:val="single" w:sz="4" w:space="0" w:color="auto"/>
            </w:tcBorders>
            <w:shd w:val="clear" w:color="auto" w:fill="auto"/>
            <w:noWrap/>
            <w:vAlign w:val="bottom"/>
            <w:hideMark/>
          </w:tcPr>
          <w:p w14:paraId="78277AAD"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19</w:t>
            </w:r>
          </w:p>
        </w:tc>
        <w:tc>
          <w:tcPr>
            <w:tcW w:w="567" w:type="dxa"/>
            <w:tcBorders>
              <w:top w:val="nil"/>
              <w:left w:val="nil"/>
              <w:bottom w:val="single" w:sz="4" w:space="0" w:color="auto"/>
              <w:right w:val="single" w:sz="4" w:space="0" w:color="auto"/>
            </w:tcBorders>
            <w:shd w:val="clear" w:color="auto" w:fill="auto"/>
            <w:noWrap/>
            <w:vAlign w:val="bottom"/>
            <w:hideMark/>
          </w:tcPr>
          <w:p w14:paraId="1D9A2BC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62</w:t>
            </w:r>
          </w:p>
        </w:tc>
        <w:tc>
          <w:tcPr>
            <w:tcW w:w="709" w:type="dxa"/>
            <w:tcBorders>
              <w:top w:val="nil"/>
              <w:left w:val="nil"/>
              <w:bottom w:val="single" w:sz="4" w:space="0" w:color="auto"/>
              <w:right w:val="single" w:sz="4" w:space="0" w:color="auto"/>
            </w:tcBorders>
            <w:shd w:val="clear" w:color="auto" w:fill="auto"/>
            <w:noWrap/>
            <w:vAlign w:val="bottom"/>
            <w:hideMark/>
          </w:tcPr>
          <w:p w14:paraId="3E8EE8C8"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78</w:t>
            </w:r>
          </w:p>
        </w:tc>
        <w:tc>
          <w:tcPr>
            <w:tcW w:w="708" w:type="dxa"/>
            <w:tcBorders>
              <w:top w:val="nil"/>
              <w:left w:val="nil"/>
              <w:bottom w:val="single" w:sz="4" w:space="0" w:color="auto"/>
              <w:right w:val="single" w:sz="4" w:space="0" w:color="auto"/>
            </w:tcBorders>
            <w:shd w:val="clear" w:color="auto" w:fill="auto"/>
            <w:noWrap/>
            <w:vAlign w:val="bottom"/>
            <w:hideMark/>
          </w:tcPr>
          <w:p w14:paraId="0B8518ED"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79</w:t>
            </w:r>
          </w:p>
        </w:tc>
        <w:tc>
          <w:tcPr>
            <w:tcW w:w="709" w:type="dxa"/>
            <w:tcBorders>
              <w:top w:val="nil"/>
              <w:left w:val="nil"/>
              <w:bottom w:val="single" w:sz="4" w:space="0" w:color="auto"/>
              <w:right w:val="single" w:sz="4" w:space="0" w:color="auto"/>
            </w:tcBorders>
            <w:shd w:val="clear" w:color="auto" w:fill="auto"/>
            <w:noWrap/>
            <w:vAlign w:val="bottom"/>
            <w:hideMark/>
          </w:tcPr>
          <w:p w14:paraId="0C19EE8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46</w:t>
            </w:r>
          </w:p>
        </w:tc>
        <w:tc>
          <w:tcPr>
            <w:tcW w:w="992" w:type="dxa"/>
            <w:tcBorders>
              <w:top w:val="nil"/>
              <w:left w:val="nil"/>
              <w:bottom w:val="single" w:sz="4" w:space="0" w:color="auto"/>
              <w:right w:val="single" w:sz="4" w:space="0" w:color="auto"/>
            </w:tcBorders>
            <w:shd w:val="clear" w:color="auto" w:fill="auto"/>
            <w:noWrap/>
            <w:vAlign w:val="bottom"/>
            <w:hideMark/>
          </w:tcPr>
          <w:p w14:paraId="59E06DE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314</w:t>
            </w:r>
          </w:p>
        </w:tc>
      </w:tr>
      <w:tr w:rsidR="00603366" w:rsidRPr="00F3522A" w14:paraId="013314CF" w14:textId="77777777" w:rsidTr="00D560F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1D65EA3"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Products/services</w:t>
            </w:r>
          </w:p>
        </w:tc>
        <w:tc>
          <w:tcPr>
            <w:tcW w:w="993" w:type="dxa"/>
            <w:vMerge/>
            <w:tcBorders>
              <w:top w:val="nil"/>
              <w:left w:val="single" w:sz="4" w:space="0" w:color="auto"/>
              <w:bottom w:val="single" w:sz="4" w:space="0" w:color="auto"/>
              <w:right w:val="single" w:sz="4" w:space="0" w:color="auto"/>
            </w:tcBorders>
            <w:vAlign w:val="center"/>
            <w:hideMark/>
          </w:tcPr>
          <w:p w14:paraId="17F9438C" w14:textId="77777777" w:rsidR="00603366" w:rsidRPr="00F3522A" w:rsidRDefault="00603366" w:rsidP="00603366">
            <w:pPr>
              <w:spacing w:after="0" w:line="240" w:lineRule="auto"/>
              <w:rPr>
                <w:rFonts w:ascii="Times New Roman" w:eastAsia="Times New Roman" w:hAnsi="Times New Roman" w:cs="Times New Roman"/>
                <w:b/>
                <w:bCs/>
                <w:color w:val="000000"/>
                <w:sz w:val="16"/>
                <w:szCs w:val="16"/>
                <w:lang w:val="en-GB" w:eastAsia="en-GB"/>
              </w:rPr>
            </w:pPr>
          </w:p>
        </w:tc>
        <w:tc>
          <w:tcPr>
            <w:tcW w:w="708" w:type="dxa"/>
            <w:tcBorders>
              <w:top w:val="nil"/>
              <w:left w:val="nil"/>
              <w:bottom w:val="single" w:sz="4" w:space="0" w:color="auto"/>
              <w:right w:val="single" w:sz="4" w:space="0" w:color="auto"/>
            </w:tcBorders>
            <w:shd w:val="clear" w:color="auto" w:fill="auto"/>
            <w:noWrap/>
            <w:vAlign w:val="bottom"/>
            <w:hideMark/>
          </w:tcPr>
          <w:p w14:paraId="50A10B68"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10</w:t>
            </w:r>
          </w:p>
        </w:tc>
        <w:tc>
          <w:tcPr>
            <w:tcW w:w="709" w:type="dxa"/>
            <w:tcBorders>
              <w:top w:val="nil"/>
              <w:left w:val="nil"/>
              <w:bottom w:val="single" w:sz="4" w:space="0" w:color="auto"/>
              <w:right w:val="single" w:sz="4" w:space="0" w:color="auto"/>
            </w:tcBorders>
            <w:shd w:val="clear" w:color="auto" w:fill="auto"/>
            <w:noWrap/>
            <w:vAlign w:val="bottom"/>
            <w:hideMark/>
          </w:tcPr>
          <w:p w14:paraId="4D3F7271"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45</w:t>
            </w:r>
          </w:p>
        </w:tc>
        <w:tc>
          <w:tcPr>
            <w:tcW w:w="709" w:type="dxa"/>
            <w:tcBorders>
              <w:top w:val="nil"/>
              <w:left w:val="nil"/>
              <w:bottom w:val="single" w:sz="4" w:space="0" w:color="auto"/>
              <w:right w:val="single" w:sz="4" w:space="0" w:color="auto"/>
            </w:tcBorders>
            <w:shd w:val="clear" w:color="auto" w:fill="auto"/>
            <w:noWrap/>
            <w:vAlign w:val="bottom"/>
            <w:hideMark/>
          </w:tcPr>
          <w:p w14:paraId="161634D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15</w:t>
            </w:r>
          </w:p>
        </w:tc>
        <w:tc>
          <w:tcPr>
            <w:tcW w:w="567" w:type="dxa"/>
            <w:tcBorders>
              <w:top w:val="nil"/>
              <w:left w:val="nil"/>
              <w:bottom w:val="single" w:sz="4" w:space="0" w:color="auto"/>
              <w:right w:val="single" w:sz="4" w:space="0" w:color="auto"/>
            </w:tcBorders>
            <w:shd w:val="clear" w:color="auto" w:fill="auto"/>
            <w:noWrap/>
            <w:vAlign w:val="bottom"/>
            <w:hideMark/>
          </w:tcPr>
          <w:p w14:paraId="6CF5E32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33</w:t>
            </w:r>
          </w:p>
        </w:tc>
        <w:tc>
          <w:tcPr>
            <w:tcW w:w="709" w:type="dxa"/>
            <w:tcBorders>
              <w:top w:val="nil"/>
              <w:left w:val="nil"/>
              <w:bottom w:val="single" w:sz="4" w:space="0" w:color="auto"/>
              <w:right w:val="single" w:sz="4" w:space="0" w:color="auto"/>
            </w:tcBorders>
            <w:shd w:val="clear" w:color="auto" w:fill="auto"/>
            <w:noWrap/>
            <w:vAlign w:val="bottom"/>
            <w:hideMark/>
          </w:tcPr>
          <w:p w14:paraId="3017970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64</w:t>
            </w:r>
          </w:p>
        </w:tc>
        <w:tc>
          <w:tcPr>
            <w:tcW w:w="708" w:type="dxa"/>
            <w:tcBorders>
              <w:top w:val="nil"/>
              <w:left w:val="nil"/>
              <w:bottom w:val="single" w:sz="4" w:space="0" w:color="auto"/>
              <w:right w:val="single" w:sz="4" w:space="0" w:color="auto"/>
            </w:tcBorders>
            <w:shd w:val="clear" w:color="auto" w:fill="auto"/>
            <w:noWrap/>
            <w:vAlign w:val="bottom"/>
            <w:hideMark/>
          </w:tcPr>
          <w:p w14:paraId="140A7F6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1C6564D"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48</w:t>
            </w:r>
          </w:p>
        </w:tc>
        <w:tc>
          <w:tcPr>
            <w:tcW w:w="992" w:type="dxa"/>
            <w:tcBorders>
              <w:top w:val="nil"/>
              <w:left w:val="nil"/>
              <w:bottom w:val="single" w:sz="4" w:space="0" w:color="auto"/>
              <w:right w:val="single" w:sz="4" w:space="0" w:color="auto"/>
            </w:tcBorders>
            <w:shd w:val="clear" w:color="auto" w:fill="auto"/>
            <w:noWrap/>
            <w:vAlign w:val="bottom"/>
            <w:hideMark/>
          </w:tcPr>
          <w:p w14:paraId="60E9B78A"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315</w:t>
            </w:r>
          </w:p>
        </w:tc>
      </w:tr>
      <w:tr w:rsidR="00603366" w:rsidRPr="00F3522A" w14:paraId="71998D0C" w14:textId="77777777" w:rsidTr="00D560F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FB1FD5A"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Marketing</w:t>
            </w:r>
          </w:p>
        </w:tc>
        <w:tc>
          <w:tcPr>
            <w:tcW w:w="993" w:type="dxa"/>
            <w:vMerge/>
            <w:tcBorders>
              <w:top w:val="nil"/>
              <w:left w:val="single" w:sz="4" w:space="0" w:color="auto"/>
              <w:bottom w:val="single" w:sz="4" w:space="0" w:color="auto"/>
              <w:right w:val="single" w:sz="4" w:space="0" w:color="auto"/>
            </w:tcBorders>
            <w:vAlign w:val="center"/>
            <w:hideMark/>
          </w:tcPr>
          <w:p w14:paraId="0A51295C" w14:textId="77777777" w:rsidR="00603366" w:rsidRPr="00F3522A" w:rsidRDefault="00603366" w:rsidP="00603366">
            <w:pPr>
              <w:spacing w:after="0" w:line="240" w:lineRule="auto"/>
              <w:rPr>
                <w:rFonts w:ascii="Times New Roman" w:eastAsia="Times New Roman" w:hAnsi="Times New Roman" w:cs="Times New Roman"/>
                <w:b/>
                <w:bCs/>
                <w:color w:val="000000"/>
                <w:sz w:val="16"/>
                <w:szCs w:val="16"/>
                <w:lang w:val="en-GB" w:eastAsia="en-GB"/>
              </w:rPr>
            </w:pPr>
          </w:p>
        </w:tc>
        <w:tc>
          <w:tcPr>
            <w:tcW w:w="708" w:type="dxa"/>
            <w:tcBorders>
              <w:top w:val="nil"/>
              <w:left w:val="nil"/>
              <w:bottom w:val="single" w:sz="4" w:space="0" w:color="auto"/>
              <w:right w:val="single" w:sz="4" w:space="0" w:color="auto"/>
            </w:tcBorders>
            <w:shd w:val="clear" w:color="auto" w:fill="auto"/>
            <w:noWrap/>
            <w:vAlign w:val="bottom"/>
            <w:hideMark/>
          </w:tcPr>
          <w:p w14:paraId="66AC6E39"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39</w:t>
            </w:r>
          </w:p>
        </w:tc>
        <w:tc>
          <w:tcPr>
            <w:tcW w:w="709" w:type="dxa"/>
            <w:tcBorders>
              <w:top w:val="nil"/>
              <w:left w:val="nil"/>
              <w:bottom w:val="single" w:sz="4" w:space="0" w:color="auto"/>
              <w:right w:val="single" w:sz="4" w:space="0" w:color="auto"/>
            </w:tcBorders>
            <w:shd w:val="clear" w:color="auto" w:fill="auto"/>
            <w:noWrap/>
            <w:vAlign w:val="bottom"/>
            <w:hideMark/>
          </w:tcPr>
          <w:p w14:paraId="000D60F5"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79</w:t>
            </w:r>
          </w:p>
        </w:tc>
        <w:tc>
          <w:tcPr>
            <w:tcW w:w="709" w:type="dxa"/>
            <w:tcBorders>
              <w:top w:val="nil"/>
              <w:left w:val="nil"/>
              <w:bottom w:val="single" w:sz="4" w:space="0" w:color="auto"/>
              <w:right w:val="single" w:sz="4" w:space="0" w:color="auto"/>
            </w:tcBorders>
            <w:shd w:val="clear" w:color="auto" w:fill="auto"/>
            <w:noWrap/>
            <w:vAlign w:val="bottom"/>
            <w:hideMark/>
          </w:tcPr>
          <w:p w14:paraId="1C4D4384"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42</w:t>
            </w:r>
          </w:p>
        </w:tc>
        <w:tc>
          <w:tcPr>
            <w:tcW w:w="567" w:type="dxa"/>
            <w:tcBorders>
              <w:top w:val="nil"/>
              <w:left w:val="nil"/>
              <w:bottom w:val="single" w:sz="4" w:space="0" w:color="auto"/>
              <w:right w:val="single" w:sz="4" w:space="0" w:color="auto"/>
            </w:tcBorders>
            <w:shd w:val="clear" w:color="auto" w:fill="auto"/>
            <w:noWrap/>
            <w:vAlign w:val="bottom"/>
            <w:hideMark/>
          </w:tcPr>
          <w:p w14:paraId="5B23CE6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100</w:t>
            </w:r>
          </w:p>
        </w:tc>
        <w:tc>
          <w:tcPr>
            <w:tcW w:w="709" w:type="dxa"/>
            <w:tcBorders>
              <w:top w:val="nil"/>
              <w:left w:val="nil"/>
              <w:bottom w:val="single" w:sz="4" w:space="0" w:color="auto"/>
              <w:right w:val="single" w:sz="4" w:space="0" w:color="auto"/>
            </w:tcBorders>
            <w:shd w:val="clear" w:color="auto" w:fill="auto"/>
            <w:noWrap/>
            <w:vAlign w:val="bottom"/>
            <w:hideMark/>
          </w:tcPr>
          <w:p w14:paraId="07B16C4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35</w:t>
            </w:r>
          </w:p>
        </w:tc>
        <w:tc>
          <w:tcPr>
            <w:tcW w:w="708" w:type="dxa"/>
            <w:tcBorders>
              <w:top w:val="nil"/>
              <w:left w:val="nil"/>
              <w:bottom w:val="single" w:sz="4" w:space="0" w:color="auto"/>
              <w:right w:val="single" w:sz="4" w:space="0" w:color="auto"/>
            </w:tcBorders>
            <w:shd w:val="clear" w:color="auto" w:fill="auto"/>
            <w:noWrap/>
            <w:vAlign w:val="bottom"/>
            <w:hideMark/>
          </w:tcPr>
          <w:p w14:paraId="3C92CD9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13</w:t>
            </w:r>
          </w:p>
        </w:tc>
        <w:tc>
          <w:tcPr>
            <w:tcW w:w="709" w:type="dxa"/>
            <w:tcBorders>
              <w:top w:val="nil"/>
              <w:left w:val="nil"/>
              <w:bottom w:val="single" w:sz="4" w:space="0" w:color="auto"/>
              <w:right w:val="single" w:sz="4" w:space="0" w:color="auto"/>
            </w:tcBorders>
            <w:shd w:val="clear" w:color="auto" w:fill="auto"/>
            <w:noWrap/>
            <w:vAlign w:val="bottom"/>
            <w:hideMark/>
          </w:tcPr>
          <w:p w14:paraId="66E6A4E6"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7</w:t>
            </w:r>
          </w:p>
        </w:tc>
        <w:tc>
          <w:tcPr>
            <w:tcW w:w="992" w:type="dxa"/>
            <w:tcBorders>
              <w:top w:val="nil"/>
              <w:left w:val="nil"/>
              <w:bottom w:val="single" w:sz="4" w:space="0" w:color="auto"/>
              <w:right w:val="single" w:sz="4" w:space="0" w:color="auto"/>
            </w:tcBorders>
            <w:shd w:val="clear" w:color="auto" w:fill="auto"/>
            <w:noWrap/>
            <w:vAlign w:val="bottom"/>
            <w:hideMark/>
          </w:tcPr>
          <w:p w14:paraId="3950F37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val="en-GB" w:eastAsia="en-GB"/>
              </w:rPr>
            </w:pPr>
            <w:r w:rsidRPr="00F3522A">
              <w:rPr>
                <w:rFonts w:ascii="Times New Roman" w:eastAsia="Times New Roman" w:hAnsi="Times New Roman" w:cs="Times New Roman"/>
                <w:color w:val="000000"/>
                <w:sz w:val="16"/>
                <w:szCs w:val="16"/>
                <w:lang w:val="en-GB" w:eastAsia="en-GB"/>
              </w:rPr>
              <w:t>315</w:t>
            </w:r>
          </w:p>
        </w:tc>
      </w:tr>
    </w:tbl>
    <w:p w14:paraId="2AC4FD9F" w14:textId="77777777" w:rsidR="00603366" w:rsidRPr="00F3522A" w:rsidRDefault="00603366" w:rsidP="00603366">
      <w:pPr>
        <w:spacing w:after="0" w:line="240" w:lineRule="auto"/>
        <w:rPr>
          <w:rFonts w:ascii="Times New Roman" w:hAnsi="Times New Roman" w:cs="Times New Roman"/>
          <w:sz w:val="16"/>
          <w:szCs w:val="16"/>
        </w:rPr>
      </w:pPr>
    </w:p>
    <w:p w14:paraId="624284C4" w14:textId="13A70878" w:rsidR="00603366" w:rsidRPr="00F3522A" w:rsidRDefault="00EF307B" w:rsidP="00603366">
      <w:pPr>
        <w:spacing w:after="0" w:line="240" w:lineRule="auto"/>
        <w:rPr>
          <w:rFonts w:ascii="Times New Roman" w:hAnsi="Times New Roman" w:cs="Times New Roman"/>
          <w:sz w:val="16"/>
          <w:szCs w:val="16"/>
        </w:rPr>
      </w:pPr>
      <w:r w:rsidRPr="00EF307B">
        <w:rPr>
          <w:rFonts w:ascii="Times New Roman" w:hAnsi="Times New Roman" w:cs="Times New Roman"/>
          <w:b/>
          <w:bCs/>
          <w:sz w:val="16"/>
          <w:szCs w:val="16"/>
        </w:rPr>
        <w:t>Panel B2:</w:t>
      </w:r>
      <w:r>
        <w:rPr>
          <w:rFonts w:ascii="Times New Roman" w:hAnsi="Times New Roman" w:cs="Times New Roman"/>
          <w:sz w:val="16"/>
          <w:szCs w:val="16"/>
        </w:rPr>
        <w:t xml:space="preserve"> </w:t>
      </w:r>
      <w:r w:rsidR="00603366" w:rsidRPr="00F3522A">
        <w:rPr>
          <w:rFonts w:ascii="Times New Roman" w:hAnsi="Times New Roman" w:cs="Times New Roman"/>
          <w:sz w:val="16"/>
          <w:szCs w:val="16"/>
        </w:rPr>
        <w:t>Innovation adoption by mode</w:t>
      </w:r>
    </w:p>
    <w:tbl>
      <w:tblPr>
        <w:tblW w:w="4840" w:type="dxa"/>
        <w:tblLook w:val="04A0" w:firstRow="1" w:lastRow="0" w:firstColumn="1" w:lastColumn="0" w:noHBand="0" w:noVBand="1"/>
      </w:tblPr>
      <w:tblGrid>
        <w:gridCol w:w="1840"/>
        <w:gridCol w:w="709"/>
        <w:gridCol w:w="1556"/>
        <w:gridCol w:w="735"/>
      </w:tblGrid>
      <w:tr w:rsidR="00603366" w:rsidRPr="00F3522A" w14:paraId="0A00FEC2" w14:textId="77777777" w:rsidTr="00D560F0">
        <w:trPr>
          <w:trHeight w:val="300"/>
        </w:trPr>
        <w:tc>
          <w:tcPr>
            <w:tcW w:w="1840" w:type="dxa"/>
            <w:tcBorders>
              <w:top w:val="single" w:sz="8" w:space="0" w:color="auto"/>
              <w:left w:val="single" w:sz="8" w:space="0" w:color="auto"/>
              <w:bottom w:val="nil"/>
              <w:right w:val="nil"/>
            </w:tcBorders>
            <w:shd w:val="clear" w:color="auto" w:fill="auto"/>
            <w:noWrap/>
            <w:vAlign w:val="bottom"/>
            <w:hideMark/>
          </w:tcPr>
          <w:p w14:paraId="2CEC4266" w14:textId="3BE38D7F" w:rsidR="00603366" w:rsidRPr="00F3522A" w:rsidRDefault="00316986" w:rsidP="00603366">
            <w:pPr>
              <w:spacing w:after="0" w:line="240" w:lineRule="auto"/>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Innovation </w:t>
            </w:r>
            <w:r w:rsidR="00A56F6B">
              <w:rPr>
                <w:rFonts w:ascii="Times New Roman" w:eastAsia="Times New Roman" w:hAnsi="Times New Roman" w:cs="Times New Roman"/>
                <w:sz w:val="16"/>
                <w:szCs w:val="16"/>
                <w:lang w:eastAsia="en-GB"/>
              </w:rPr>
              <w:t>m</w:t>
            </w:r>
            <w:r w:rsidR="00603366" w:rsidRPr="00F3522A">
              <w:rPr>
                <w:rFonts w:ascii="Times New Roman" w:eastAsia="Times New Roman" w:hAnsi="Times New Roman" w:cs="Times New Roman"/>
                <w:sz w:val="16"/>
                <w:szCs w:val="16"/>
                <w:lang w:eastAsia="en-GB"/>
              </w:rPr>
              <w:t>ode</w:t>
            </w:r>
          </w:p>
        </w:tc>
        <w:tc>
          <w:tcPr>
            <w:tcW w:w="3000" w:type="dxa"/>
            <w:gridSpan w:val="3"/>
            <w:tcBorders>
              <w:top w:val="single" w:sz="8" w:space="0" w:color="auto"/>
              <w:left w:val="nil"/>
              <w:bottom w:val="nil"/>
              <w:right w:val="single" w:sz="8" w:space="0" w:color="000000"/>
            </w:tcBorders>
            <w:shd w:val="clear" w:color="auto" w:fill="auto"/>
            <w:noWrap/>
            <w:vAlign w:val="bottom"/>
            <w:hideMark/>
          </w:tcPr>
          <w:p w14:paraId="7EBC0BCE"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 xml:space="preserve">Innovation adoption </w:t>
            </w:r>
          </w:p>
          <w:p w14:paraId="0F1DEC5A"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 of firms)</w:t>
            </w:r>
          </w:p>
        </w:tc>
      </w:tr>
      <w:tr w:rsidR="00603366" w:rsidRPr="00F3522A" w14:paraId="229FBA8A" w14:textId="77777777" w:rsidTr="00D560F0">
        <w:trPr>
          <w:trHeight w:val="300"/>
        </w:trPr>
        <w:tc>
          <w:tcPr>
            <w:tcW w:w="1840" w:type="dxa"/>
            <w:tcBorders>
              <w:top w:val="nil"/>
              <w:left w:val="single" w:sz="8" w:space="0" w:color="auto"/>
              <w:bottom w:val="nil"/>
              <w:right w:val="nil"/>
            </w:tcBorders>
            <w:shd w:val="clear" w:color="auto" w:fill="auto"/>
            <w:noWrap/>
            <w:vAlign w:val="bottom"/>
            <w:hideMark/>
          </w:tcPr>
          <w:p w14:paraId="633A0595"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 </w:t>
            </w:r>
          </w:p>
        </w:tc>
        <w:tc>
          <w:tcPr>
            <w:tcW w:w="709" w:type="dxa"/>
            <w:tcBorders>
              <w:top w:val="nil"/>
              <w:left w:val="nil"/>
              <w:bottom w:val="nil"/>
              <w:right w:val="nil"/>
            </w:tcBorders>
            <w:shd w:val="clear" w:color="auto" w:fill="auto"/>
            <w:noWrap/>
            <w:vAlign w:val="bottom"/>
            <w:hideMark/>
          </w:tcPr>
          <w:p w14:paraId="43F50C4E"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Low</w:t>
            </w:r>
          </w:p>
        </w:tc>
        <w:tc>
          <w:tcPr>
            <w:tcW w:w="1556" w:type="dxa"/>
            <w:tcBorders>
              <w:top w:val="nil"/>
              <w:left w:val="nil"/>
              <w:bottom w:val="nil"/>
              <w:right w:val="nil"/>
            </w:tcBorders>
            <w:shd w:val="clear" w:color="auto" w:fill="auto"/>
            <w:noWrap/>
            <w:vAlign w:val="bottom"/>
            <w:hideMark/>
          </w:tcPr>
          <w:p w14:paraId="2AE5EABF"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Moderate</w:t>
            </w:r>
          </w:p>
        </w:tc>
        <w:tc>
          <w:tcPr>
            <w:tcW w:w="735" w:type="dxa"/>
            <w:tcBorders>
              <w:top w:val="nil"/>
              <w:left w:val="nil"/>
              <w:bottom w:val="nil"/>
              <w:right w:val="single" w:sz="8" w:space="0" w:color="auto"/>
            </w:tcBorders>
            <w:shd w:val="clear" w:color="auto" w:fill="auto"/>
            <w:noWrap/>
            <w:vAlign w:val="bottom"/>
            <w:hideMark/>
          </w:tcPr>
          <w:p w14:paraId="516B7621"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High</w:t>
            </w:r>
          </w:p>
        </w:tc>
      </w:tr>
      <w:tr w:rsidR="00603366" w:rsidRPr="00F3522A" w14:paraId="7F102667" w14:textId="77777777" w:rsidTr="00D560F0">
        <w:trPr>
          <w:trHeight w:val="300"/>
        </w:trPr>
        <w:tc>
          <w:tcPr>
            <w:tcW w:w="1840" w:type="dxa"/>
            <w:tcBorders>
              <w:top w:val="nil"/>
              <w:left w:val="single" w:sz="8" w:space="0" w:color="auto"/>
              <w:bottom w:val="nil"/>
              <w:right w:val="nil"/>
            </w:tcBorders>
            <w:shd w:val="clear" w:color="auto" w:fill="auto"/>
            <w:noWrap/>
            <w:vAlign w:val="bottom"/>
            <w:hideMark/>
          </w:tcPr>
          <w:p w14:paraId="64C3FED9"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Process</w:t>
            </w:r>
          </w:p>
        </w:tc>
        <w:tc>
          <w:tcPr>
            <w:tcW w:w="709" w:type="dxa"/>
            <w:tcBorders>
              <w:top w:val="nil"/>
              <w:left w:val="nil"/>
              <w:bottom w:val="nil"/>
              <w:right w:val="nil"/>
            </w:tcBorders>
            <w:shd w:val="clear" w:color="auto" w:fill="auto"/>
            <w:noWrap/>
            <w:vAlign w:val="bottom"/>
            <w:hideMark/>
          </w:tcPr>
          <w:p w14:paraId="4E14A5F2"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2.5</w:t>
            </w:r>
          </w:p>
        </w:tc>
        <w:tc>
          <w:tcPr>
            <w:tcW w:w="1556" w:type="dxa"/>
            <w:tcBorders>
              <w:top w:val="nil"/>
              <w:left w:val="nil"/>
              <w:bottom w:val="nil"/>
              <w:right w:val="nil"/>
            </w:tcBorders>
            <w:shd w:val="clear" w:color="auto" w:fill="auto"/>
            <w:noWrap/>
            <w:vAlign w:val="bottom"/>
            <w:hideMark/>
          </w:tcPr>
          <w:p w14:paraId="092F09F6"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50.8</w:t>
            </w:r>
          </w:p>
        </w:tc>
        <w:tc>
          <w:tcPr>
            <w:tcW w:w="735" w:type="dxa"/>
            <w:tcBorders>
              <w:top w:val="nil"/>
              <w:left w:val="nil"/>
              <w:bottom w:val="nil"/>
              <w:right w:val="single" w:sz="8" w:space="0" w:color="auto"/>
            </w:tcBorders>
            <w:shd w:val="clear" w:color="auto" w:fill="auto"/>
            <w:noWrap/>
            <w:vAlign w:val="bottom"/>
            <w:hideMark/>
          </w:tcPr>
          <w:p w14:paraId="6C9DDC0F"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46.7</w:t>
            </w:r>
          </w:p>
        </w:tc>
      </w:tr>
      <w:tr w:rsidR="00603366" w:rsidRPr="00F3522A" w14:paraId="2FDBDEBB" w14:textId="77777777" w:rsidTr="00D560F0">
        <w:trPr>
          <w:trHeight w:val="300"/>
        </w:trPr>
        <w:tc>
          <w:tcPr>
            <w:tcW w:w="1840" w:type="dxa"/>
            <w:tcBorders>
              <w:top w:val="nil"/>
              <w:left w:val="single" w:sz="8" w:space="0" w:color="auto"/>
              <w:bottom w:val="nil"/>
              <w:right w:val="nil"/>
            </w:tcBorders>
            <w:shd w:val="clear" w:color="auto" w:fill="auto"/>
            <w:noWrap/>
            <w:vAlign w:val="bottom"/>
            <w:hideMark/>
          </w:tcPr>
          <w:p w14:paraId="299E4078"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Managerial</w:t>
            </w:r>
          </w:p>
        </w:tc>
        <w:tc>
          <w:tcPr>
            <w:tcW w:w="709" w:type="dxa"/>
            <w:tcBorders>
              <w:top w:val="nil"/>
              <w:left w:val="nil"/>
              <w:bottom w:val="nil"/>
              <w:right w:val="nil"/>
            </w:tcBorders>
            <w:shd w:val="clear" w:color="auto" w:fill="auto"/>
            <w:noWrap/>
            <w:vAlign w:val="bottom"/>
            <w:hideMark/>
          </w:tcPr>
          <w:p w14:paraId="371C0998"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9.8</w:t>
            </w:r>
          </w:p>
        </w:tc>
        <w:tc>
          <w:tcPr>
            <w:tcW w:w="1556" w:type="dxa"/>
            <w:tcBorders>
              <w:top w:val="nil"/>
              <w:left w:val="nil"/>
              <w:bottom w:val="nil"/>
              <w:right w:val="nil"/>
            </w:tcBorders>
            <w:shd w:val="clear" w:color="auto" w:fill="auto"/>
            <w:noWrap/>
            <w:vAlign w:val="bottom"/>
            <w:hideMark/>
          </w:tcPr>
          <w:p w14:paraId="49A8E96E"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50.5</w:t>
            </w:r>
          </w:p>
        </w:tc>
        <w:tc>
          <w:tcPr>
            <w:tcW w:w="735" w:type="dxa"/>
            <w:tcBorders>
              <w:top w:val="nil"/>
              <w:left w:val="nil"/>
              <w:bottom w:val="nil"/>
              <w:right w:val="single" w:sz="8" w:space="0" w:color="auto"/>
            </w:tcBorders>
            <w:shd w:val="clear" w:color="auto" w:fill="auto"/>
            <w:noWrap/>
            <w:vAlign w:val="bottom"/>
            <w:hideMark/>
          </w:tcPr>
          <w:p w14:paraId="700FF94C"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39.7</w:t>
            </w:r>
          </w:p>
        </w:tc>
      </w:tr>
      <w:tr w:rsidR="00603366" w:rsidRPr="00F3522A" w14:paraId="314CC1EA" w14:textId="77777777" w:rsidTr="00D560F0">
        <w:trPr>
          <w:trHeight w:val="300"/>
        </w:trPr>
        <w:tc>
          <w:tcPr>
            <w:tcW w:w="1840" w:type="dxa"/>
            <w:tcBorders>
              <w:top w:val="nil"/>
              <w:left w:val="single" w:sz="8" w:space="0" w:color="auto"/>
              <w:bottom w:val="nil"/>
              <w:right w:val="nil"/>
            </w:tcBorders>
            <w:shd w:val="clear" w:color="auto" w:fill="auto"/>
            <w:noWrap/>
            <w:vAlign w:val="bottom"/>
            <w:hideMark/>
          </w:tcPr>
          <w:p w14:paraId="20FC8B2B" w14:textId="5AAB34D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Product</w:t>
            </w:r>
            <w:r w:rsidR="00210FBC">
              <w:rPr>
                <w:rFonts w:ascii="Times New Roman" w:eastAsia="Times New Roman" w:hAnsi="Times New Roman" w:cs="Times New Roman"/>
                <w:sz w:val="16"/>
                <w:szCs w:val="16"/>
                <w:lang w:eastAsia="en-GB"/>
              </w:rPr>
              <w:t>s</w:t>
            </w:r>
            <w:r w:rsidRPr="00F3522A">
              <w:rPr>
                <w:rFonts w:ascii="Times New Roman" w:eastAsia="Times New Roman" w:hAnsi="Times New Roman" w:cs="Times New Roman"/>
                <w:sz w:val="16"/>
                <w:szCs w:val="16"/>
                <w:lang w:eastAsia="en-GB"/>
              </w:rPr>
              <w:t>/Service</w:t>
            </w:r>
            <w:r w:rsidR="00210FBC">
              <w:rPr>
                <w:rFonts w:ascii="Times New Roman" w:eastAsia="Times New Roman" w:hAnsi="Times New Roman" w:cs="Times New Roman"/>
                <w:sz w:val="16"/>
                <w:szCs w:val="16"/>
                <w:lang w:eastAsia="en-GB"/>
              </w:rPr>
              <w:t>s</w:t>
            </w:r>
          </w:p>
        </w:tc>
        <w:tc>
          <w:tcPr>
            <w:tcW w:w="709" w:type="dxa"/>
            <w:tcBorders>
              <w:top w:val="nil"/>
              <w:left w:val="nil"/>
              <w:bottom w:val="nil"/>
              <w:right w:val="nil"/>
            </w:tcBorders>
            <w:shd w:val="clear" w:color="auto" w:fill="auto"/>
            <w:noWrap/>
            <w:vAlign w:val="bottom"/>
            <w:hideMark/>
          </w:tcPr>
          <w:p w14:paraId="1373C54B"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17.5</w:t>
            </w:r>
          </w:p>
        </w:tc>
        <w:tc>
          <w:tcPr>
            <w:tcW w:w="1556" w:type="dxa"/>
            <w:tcBorders>
              <w:top w:val="nil"/>
              <w:left w:val="nil"/>
              <w:bottom w:val="nil"/>
              <w:right w:val="nil"/>
            </w:tcBorders>
            <w:shd w:val="clear" w:color="auto" w:fill="auto"/>
            <w:noWrap/>
            <w:vAlign w:val="bottom"/>
            <w:hideMark/>
          </w:tcPr>
          <w:p w14:paraId="5B648B76"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35.6</w:t>
            </w:r>
          </w:p>
        </w:tc>
        <w:tc>
          <w:tcPr>
            <w:tcW w:w="735" w:type="dxa"/>
            <w:tcBorders>
              <w:top w:val="nil"/>
              <w:left w:val="nil"/>
              <w:bottom w:val="nil"/>
              <w:right w:val="single" w:sz="8" w:space="0" w:color="auto"/>
            </w:tcBorders>
            <w:shd w:val="clear" w:color="auto" w:fill="auto"/>
            <w:noWrap/>
            <w:vAlign w:val="bottom"/>
            <w:hideMark/>
          </w:tcPr>
          <w:p w14:paraId="3B471711"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46.9</w:t>
            </w:r>
          </w:p>
        </w:tc>
      </w:tr>
      <w:tr w:rsidR="00603366" w:rsidRPr="00F3522A" w14:paraId="78ACB895" w14:textId="77777777" w:rsidTr="00D560F0">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8B80692"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Marketing</w:t>
            </w:r>
          </w:p>
        </w:tc>
        <w:tc>
          <w:tcPr>
            <w:tcW w:w="709" w:type="dxa"/>
            <w:tcBorders>
              <w:top w:val="nil"/>
              <w:left w:val="nil"/>
              <w:bottom w:val="single" w:sz="8" w:space="0" w:color="auto"/>
              <w:right w:val="nil"/>
            </w:tcBorders>
            <w:shd w:val="clear" w:color="auto" w:fill="auto"/>
            <w:noWrap/>
            <w:vAlign w:val="bottom"/>
            <w:hideMark/>
          </w:tcPr>
          <w:p w14:paraId="76E103B3"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37.5</w:t>
            </w:r>
          </w:p>
        </w:tc>
        <w:tc>
          <w:tcPr>
            <w:tcW w:w="1556" w:type="dxa"/>
            <w:tcBorders>
              <w:top w:val="nil"/>
              <w:left w:val="nil"/>
              <w:bottom w:val="single" w:sz="8" w:space="0" w:color="auto"/>
              <w:right w:val="nil"/>
            </w:tcBorders>
            <w:shd w:val="clear" w:color="auto" w:fill="auto"/>
            <w:noWrap/>
            <w:vAlign w:val="bottom"/>
            <w:hideMark/>
          </w:tcPr>
          <w:p w14:paraId="3157E31D"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56.2</w:t>
            </w:r>
          </w:p>
        </w:tc>
        <w:tc>
          <w:tcPr>
            <w:tcW w:w="735" w:type="dxa"/>
            <w:tcBorders>
              <w:top w:val="nil"/>
              <w:left w:val="nil"/>
              <w:bottom w:val="single" w:sz="8" w:space="0" w:color="auto"/>
              <w:right w:val="single" w:sz="8" w:space="0" w:color="auto"/>
            </w:tcBorders>
            <w:shd w:val="clear" w:color="auto" w:fill="auto"/>
            <w:noWrap/>
            <w:vAlign w:val="bottom"/>
            <w:hideMark/>
          </w:tcPr>
          <w:p w14:paraId="13B09765"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6.3</w:t>
            </w:r>
          </w:p>
        </w:tc>
      </w:tr>
    </w:tbl>
    <w:p w14:paraId="3F8859E3" w14:textId="77777777" w:rsidR="00603366" w:rsidRPr="00F3522A" w:rsidRDefault="00603366" w:rsidP="00603366">
      <w:pPr>
        <w:spacing w:after="0" w:line="240" w:lineRule="auto"/>
        <w:rPr>
          <w:rFonts w:ascii="Times New Roman" w:hAnsi="Times New Roman" w:cs="Times New Roman"/>
          <w:sz w:val="16"/>
          <w:szCs w:val="16"/>
        </w:rPr>
      </w:pPr>
    </w:p>
    <w:p w14:paraId="6CED2D62" w14:textId="512F8A17" w:rsidR="00603366" w:rsidRPr="00F3522A" w:rsidRDefault="00603366" w:rsidP="00603366">
      <w:pPr>
        <w:spacing w:after="0" w:line="240" w:lineRule="auto"/>
        <w:rPr>
          <w:rFonts w:ascii="Times New Roman" w:hAnsi="Times New Roman" w:cs="Times New Roman"/>
          <w:sz w:val="16"/>
          <w:szCs w:val="16"/>
        </w:rPr>
      </w:pPr>
      <w:r w:rsidRPr="00F3522A">
        <w:rPr>
          <w:rFonts w:ascii="Times New Roman" w:hAnsi="Times New Roman" w:cs="Times New Roman"/>
          <w:b/>
          <w:bCs/>
          <w:sz w:val="16"/>
          <w:szCs w:val="16"/>
        </w:rPr>
        <w:t xml:space="preserve">Panel C: </w:t>
      </w:r>
      <w:r w:rsidRPr="00F3522A">
        <w:rPr>
          <w:rFonts w:ascii="Times New Roman" w:hAnsi="Times New Roman" w:cs="Times New Roman"/>
          <w:sz w:val="16"/>
          <w:szCs w:val="16"/>
        </w:rPr>
        <w:t>Descriptive statistics – Firm size, firm age and accountancy body</w:t>
      </w:r>
      <w:r w:rsidR="00D748AC">
        <w:rPr>
          <w:rFonts w:ascii="Times New Roman" w:hAnsi="Times New Roman" w:cs="Times New Roman"/>
          <w:sz w:val="16"/>
          <w:szCs w:val="16"/>
        </w:rPr>
        <w:t xml:space="preserve"> </w:t>
      </w:r>
      <w:r w:rsidR="00752730">
        <w:rPr>
          <w:rFonts w:ascii="Times New Roman" w:hAnsi="Times New Roman" w:cs="Times New Roman"/>
          <w:sz w:val="16"/>
          <w:szCs w:val="16"/>
        </w:rPr>
        <w:t>(</w:t>
      </w:r>
      <w:r w:rsidR="00D76182">
        <w:rPr>
          <w:rFonts w:ascii="Times New Roman" w:hAnsi="Times New Roman" w:cs="Times New Roman"/>
          <w:sz w:val="16"/>
          <w:szCs w:val="16"/>
        </w:rPr>
        <w:t>O</w:t>
      </w:r>
      <w:r w:rsidR="00195E96">
        <w:rPr>
          <w:rFonts w:ascii="Times New Roman" w:hAnsi="Times New Roman" w:cs="Times New Roman"/>
          <w:sz w:val="16"/>
          <w:szCs w:val="16"/>
        </w:rPr>
        <w:t>ne respondent per firm)</w:t>
      </w:r>
      <w:r w:rsidRPr="00F3522A">
        <w:rPr>
          <w:rFonts w:ascii="Times New Roman" w:hAnsi="Times New Roman" w:cs="Times New Roman"/>
          <w:sz w:val="16"/>
          <w:szCs w:val="16"/>
        </w:rPr>
        <w:t>.</w:t>
      </w:r>
    </w:p>
    <w:tbl>
      <w:tblPr>
        <w:tblW w:w="8505" w:type="dxa"/>
        <w:tblLook w:val="04A0" w:firstRow="1" w:lastRow="0" w:firstColumn="1" w:lastColumn="0" w:noHBand="0" w:noVBand="1"/>
      </w:tblPr>
      <w:tblGrid>
        <w:gridCol w:w="1377"/>
        <w:gridCol w:w="1231"/>
        <w:gridCol w:w="944"/>
        <w:gridCol w:w="1084"/>
        <w:gridCol w:w="941"/>
        <w:gridCol w:w="941"/>
        <w:gridCol w:w="940"/>
        <w:gridCol w:w="1047"/>
      </w:tblGrid>
      <w:tr w:rsidR="00603366" w:rsidRPr="00F3522A" w14:paraId="3FCA5AC9" w14:textId="77777777" w:rsidTr="00E25CD1">
        <w:trPr>
          <w:trHeight w:val="290"/>
        </w:trPr>
        <w:tc>
          <w:tcPr>
            <w:tcW w:w="1377" w:type="dxa"/>
            <w:tcBorders>
              <w:top w:val="nil"/>
              <w:left w:val="nil"/>
              <w:bottom w:val="single" w:sz="4" w:space="0" w:color="auto"/>
              <w:right w:val="nil"/>
            </w:tcBorders>
            <w:shd w:val="clear" w:color="auto" w:fill="auto"/>
            <w:vAlign w:val="center"/>
            <w:hideMark/>
          </w:tcPr>
          <w:p w14:paraId="61F2F339"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p>
        </w:tc>
        <w:tc>
          <w:tcPr>
            <w:tcW w:w="1231" w:type="dxa"/>
            <w:tcBorders>
              <w:top w:val="nil"/>
              <w:left w:val="nil"/>
              <w:bottom w:val="single" w:sz="4" w:space="0" w:color="auto"/>
              <w:right w:val="nil"/>
            </w:tcBorders>
            <w:shd w:val="clear" w:color="auto" w:fill="auto"/>
            <w:vAlign w:val="center"/>
            <w:hideMark/>
          </w:tcPr>
          <w:p w14:paraId="4069BDD4"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p>
        </w:tc>
        <w:tc>
          <w:tcPr>
            <w:tcW w:w="944" w:type="dxa"/>
            <w:tcBorders>
              <w:top w:val="nil"/>
              <w:left w:val="nil"/>
              <w:bottom w:val="nil"/>
              <w:right w:val="nil"/>
            </w:tcBorders>
            <w:shd w:val="clear" w:color="auto" w:fill="auto"/>
            <w:vAlign w:val="center"/>
            <w:hideMark/>
          </w:tcPr>
          <w:p w14:paraId="33A44BFA" w14:textId="77777777" w:rsidR="00603366" w:rsidRPr="00F3522A" w:rsidRDefault="00603366" w:rsidP="00603366">
            <w:pPr>
              <w:spacing w:after="0" w:line="240" w:lineRule="auto"/>
              <w:rPr>
                <w:rFonts w:ascii="Times New Roman" w:eastAsia="Times New Roman" w:hAnsi="Times New Roman" w:cs="Times New Roman"/>
                <w:sz w:val="16"/>
                <w:szCs w:val="16"/>
                <w:lang w:eastAsia="en-GB"/>
              </w:rPr>
            </w:pPr>
          </w:p>
        </w:tc>
        <w:tc>
          <w:tcPr>
            <w:tcW w:w="1084" w:type="dxa"/>
            <w:tcBorders>
              <w:top w:val="nil"/>
              <w:left w:val="nil"/>
              <w:bottom w:val="nil"/>
              <w:right w:val="nil"/>
            </w:tcBorders>
            <w:shd w:val="clear" w:color="auto" w:fill="auto"/>
            <w:vAlign w:val="center"/>
            <w:hideMark/>
          </w:tcPr>
          <w:p w14:paraId="4103871E" w14:textId="77777777" w:rsidR="00603366" w:rsidRPr="00F3522A" w:rsidRDefault="00603366" w:rsidP="00603366">
            <w:pPr>
              <w:spacing w:after="0" w:line="240" w:lineRule="auto"/>
              <w:jc w:val="center"/>
              <w:rPr>
                <w:rFonts w:ascii="Times New Roman" w:eastAsia="Times New Roman" w:hAnsi="Times New Roman" w:cs="Times New Roman"/>
                <w:sz w:val="16"/>
                <w:szCs w:val="16"/>
                <w:lang w:eastAsia="en-GB"/>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6366CF"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Firm size [by number of employees]</w:t>
            </w:r>
          </w:p>
        </w:tc>
        <w:tc>
          <w:tcPr>
            <w:tcW w:w="1047" w:type="dxa"/>
            <w:tcBorders>
              <w:top w:val="nil"/>
              <w:left w:val="nil"/>
              <w:bottom w:val="nil"/>
              <w:right w:val="nil"/>
            </w:tcBorders>
            <w:shd w:val="clear" w:color="auto" w:fill="auto"/>
            <w:vAlign w:val="center"/>
            <w:hideMark/>
          </w:tcPr>
          <w:p w14:paraId="636BF60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r>
      <w:tr w:rsidR="005B511B" w:rsidRPr="00F3522A" w14:paraId="224FFD95" w14:textId="77777777" w:rsidTr="00E25CD1">
        <w:trPr>
          <w:trHeight w:val="460"/>
        </w:trPr>
        <w:tc>
          <w:tcPr>
            <w:tcW w:w="26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B7C4520" w14:textId="5C8D8C41" w:rsidR="005B511B" w:rsidRPr="00F3522A" w:rsidRDefault="005B511B" w:rsidP="00603366">
            <w:pPr>
              <w:spacing w:after="0" w:line="240" w:lineRule="auto"/>
              <w:rPr>
                <w:rFonts w:ascii="Times New Roman" w:eastAsia="Times New Roman" w:hAnsi="Times New Roman" w:cs="Times New Roman"/>
                <w:sz w:val="16"/>
                <w:szCs w:val="16"/>
                <w:lang w:eastAsia="en-GB"/>
              </w:rPr>
            </w:pPr>
            <w:r w:rsidRPr="00F3522A">
              <w:rPr>
                <w:rFonts w:ascii="Times New Roman" w:eastAsia="Times New Roman" w:hAnsi="Times New Roman" w:cs="Times New Roman"/>
                <w:sz w:val="16"/>
                <w:szCs w:val="16"/>
                <w:lang w:eastAsia="en-GB"/>
              </w:rPr>
              <w:t>Variables</w:t>
            </w:r>
          </w:p>
        </w:tc>
        <w:tc>
          <w:tcPr>
            <w:tcW w:w="9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974CE24" w14:textId="77777777" w:rsidR="005B511B" w:rsidRPr="00F3522A" w:rsidRDefault="005B511B"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Mean</w:t>
            </w:r>
          </w:p>
        </w:tc>
        <w:tc>
          <w:tcPr>
            <w:tcW w:w="108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41151C1C" w14:textId="77777777" w:rsidR="005B511B" w:rsidRPr="00F3522A" w:rsidRDefault="005B511B"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Std. Deviation</w:t>
            </w:r>
          </w:p>
        </w:tc>
        <w:tc>
          <w:tcPr>
            <w:tcW w:w="941" w:type="dxa"/>
            <w:tcBorders>
              <w:top w:val="nil"/>
              <w:left w:val="nil"/>
              <w:bottom w:val="single" w:sz="4" w:space="0" w:color="auto"/>
              <w:right w:val="single" w:sz="4" w:space="0" w:color="auto"/>
            </w:tcBorders>
            <w:shd w:val="clear" w:color="auto" w:fill="D9E2F3" w:themeFill="accent5" w:themeFillTint="33"/>
            <w:vAlign w:val="center"/>
            <w:hideMark/>
          </w:tcPr>
          <w:p w14:paraId="61E440A0" w14:textId="77777777" w:rsidR="005B511B" w:rsidRPr="00F3522A" w:rsidRDefault="005B511B"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1-9</w:t>
            </w:r>
          </w:p>
        </w:tc>
        <w:tc>
          <w:tcPr>
            <w:tcW w:w="941" w:type="dxa"/>
            <w:tcBorders>
              <w:top w:val="nil"/>
              <w:left w:val="nil"/>
              <w:bottom w:val="single" w:sz="4" w:space="0" w:color="auto"/>
              <w:right w:val="single" w:sz="4" w:space="0" w:color="auto"/>
            </w:tcBorders>
            <w:shd w:val="clear" w:color="auto" w:fill="D9E2F3" w:themeFill="accent5" w:themeFillTint="33"/>
            <w:vAlign w:val="center"/>
            <w:hideMark/>
          </w:tcPr>
          <w:p w14:paraId="0C902DE5" w14:textId="77777777" w:rsidR="005B511B" w:rsidRPr="00F3522A" w:rsidRDefault="005B511B"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10-49</w:t>
            </w:r>
          </w:p>
        </w:tc>
        <w:tc>
          <w:tcPr>
            <w:tcW w:w="940" w:type="dxa"/>
            <w:tcBorders>
              <w:top w:val="nil"/>
              <w:left w:val="nil"/>
              <w:bottom w:val="single" w:sz="4" w:space="0" w:color="auto"/>
              <w:right w:val="single" w:sz="4" w:space="0" w:color="auto"/>
            </w:tcBorders>
            <w:shd w:val="clear" w:color="auto" w:fill="D9E2F3" w:themeFill="accent5" w:themeFillTint="33"/>
            <w:vAlign w:val="center"/>
            <w:hideMark/>
          </w:tcPr>
          <w:p w14:paraId="123D4FA9" w14:textId="77777777" w:rsidR="005B511B" w:rsidRPr="00F3522A" w:rsidRDefault="005B511B"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50-249</w:t>
            </w:r>
          </w:p>
        </w:tc>
        <w:tc>
          <w:tcPr>
            <w:tcW w:w="104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5525B2FA" w14:textId="77777777" w:rsidR="005B511B" w:rsidRPr="00F3522A" w:rsidRDefault="005B511B"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Total (N)</w:t>
            </w:r>
          </w:p>
        </w:tc>
      </w:tr>
      <w:tr w:rsidR="00603366" w:rsidRPr="00F3522A" w14:paraId="0FE57AA5" w14:textId="77777777" w:rsidTr="00F003C3">
        <w:trPr>
          <w:trHeight w:val="290"/>
        </w:trPr>
        <w:tc>
          <w:tcPr>
            <w:tcW w:w="1377" w:type="dxa"/>
            <w:tcBorders>
              <w:top w:val="single" w:sz="4" w:space="0" w:color="auto"/>
              <w:left w:val="single" w:sz="4" w:space="0" w:color="auto"/>
              <w:bottom w:val="single" w:sz="4" w:space="0" w:color="auto"/>
              <w:right w:val="nil"/>
            </w:tcBorders>
            <w:shd w:val="clear" w:color="auto" w:fill="auto"/>
            <w:vAlign w:val="center"/>
            <w:hideMark/>
          </w:tcPr>
          <w:p w14:paraId="71C01205" w14:textId="3F6A2C6B" w:rsidR="00603366" w:rsidRPr="00F3522A" w:rsidRDefault="009D530C"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Firm size</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424C" w14:textId="6F0D695C" w:rsidR="00603366" w:rsidRPr="00F3522A" w:rsidRDefault="00927767" w:rsidP="00927767">
            <w:pPr>
              <w:spacing w:after="0" w:line="240" w:lineRule="auto"/>
              <w:jc w:val="center"/>
              <w:rPr>
                <w:rFonts w:ascii="Times New Roman" w:eastAsia="Times New Roman" w:hAnsi="Times New Roman" w:cs="Times New Roman"/>
                <w:color w:val="000000"/>
                <w:sz w:val="16"/>
                <w:szCs w:val="16"/>
                <w:highlight w:val="cyan"/>
                <w:lang w:eastAsia="en-GB"/>
              </w:rPr>
            </w:pPr>
            <w:r w:rsidRPr="00F3522A">
              <w:rPr>
                <w:rFonts w:ascii="Times New Roman" w:eastAsia="Times New Roman" w:hAnsi="Times New Roman" w:cs="Times New Roman"/>
                <w:color w:val="000000"/>
                <w:sz w:val="16"/>
                <w:szCs w:val="16"/>
                <w:lang w:eastAsia="en-GB"/>
              </w:rPr>
              <w:t>-</w:t>
            </w:r>
          </w:p>
        </w:tc>
        <w:tc>
          <w:tcPr>
            <w:tcW w:w="944" w:type="dxa"/>
            <w:tcBorders>
              <w:top w:val="nil"/>
              <w:left w:val="nil"/>
              <w:bottom w:val="single" w:sz="4" w:space="0" w:color="auto"/>
              <w:right w:val="single" w:sz="4" w:space="0" w:color="auto"/>
            </w:tcBorders>
            <w:shd w:val="clear" w:color="000000" w:fill="FFFFFF"/>
            <w:noWrap/>
            <w:vAlign w:val="center"/>
            <w:hideMark/>
          </w:tcPr>
          <w:p w14:paraId="037C60D0"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1.44</w:t>
            </w:r>
          </w:p>
        </w:tc>
        <w:tc>
          <w:tcPr>
            <w:tcW w:w="1084" w:type="dxa"/>
            <w:tcBorders>
              <w:top w:val="nil"/>
              <w:left w:val="nil"/>
              <w:bottom w:val="single" w:sz="4" w:space="0" w:color="auto"/>
              <w:right w:val="single" w:sz="4" w:space="0" w:color="auto"/>
            </w:tcBorders>
            <w:shd w:val="clear" w:color="000000" w:fill="FFFFFF"/>
            <w:noWrap/>
            <w:vAlign w:val="center"/>
            <w:hideMark/>
          </w:tcPr>
          <w:p w14:paraId="559AC12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0.637</w:t>
            </w:r>
          </w:p>
        </w:tc>
        <w:tc>
          <w:tcPr>
            <w:tcW w:w="941" w:type="dxa"/>
            <w:tcBorders>
              <w:top w:val="nil"/>
              <w:left w:val="nil"/>
              <w:bottom w:val="single" w:sz="4" w:space="0" w:color="auto"/>
              <w:right w:val="single" w:sz="4" w:space="0" w:color="auto"/>
            </w:tcBorders>
            <w:shd w:val="clear" w:color="auto" w:fill="auto"/>
            <w:noWrap/>
            <w:vAlign w:val="center"/>
            <w:hideMark/>
          </w:tcPr>
          <w:p w14:paraId="2CF030AF"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202</w:t>
            </w:r>
          </w:p>
        </w:tc>
        <w:tc>
          <w:tcPr>
            <w:tcW w:w="941" w:type="dxa"/>
            <w:tcBorders>
              <w:top w:val="nil"/>
              <w:left w:val="nil"/>
              <w:bottom w:val="single" w:sz="4" w:space="0" w:color="auto"/>
              <w:right w:val="single" w:sz="4" w:space="0" w:color="auto"/>
            </w:tcBorders>
            <w:shd w:val="clear" w:color="auto" w:fill="auto"/>
            <w:noWrap/>
            <w:vAlign w:val="center"/>
            <w:hideMark/>
          </w:tcPr>
          <w:p w14:paraId="158882A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88</w:t>
            </w:r>
          </w:p>
        </w:tc>
        <w:tc>
          <w:tcPr>
            <w:tcW w:w="940" w:type="dxa"/>
            <w:tcBorders>
              <w:top w:val="nil"/>
              <w:left w:val="nil"/>
              <w:bottom w:val="single" w:sz="4" w:space="0" w:color="auto"/>
              <w:right w:val="single" w:sz="4" w:space="0" w:color="auto"/>
            </w:tcBorders>
            <w:shd w:val="clear" w:color="auto" w:fill="auto"/>
            <w:noWrap/>
            <w:vAlign w:val="center"/>
            <w:hideMark/>
          </w:tcPr>
          <w:p w14:paraId="31098C79"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25</w:t>
            </w:r>
          </w:p>
        </w:tc>
        <w:tc>
          <w:tcPr>
            <w:tcW w:w="1047" w:type="dxa"/>
            <w:tcBorders>
              <w:top w:val="nil"/>
              <w:left w:val="nil"/>
              <w:bottom w:val="single" w:sz="4" w:space="0" w:color="auto"/>
              <w:right w:val="single" w:sz="4" w:space="0" w:color="auto"/>
            </w:tcBorders>
            <w:shd w:val="clear" w:color="auto" w:fill="auto"/>
            <w:noWrap/>
            <w:vAlign w:val="center"/>
            <w:hideMark/>
          </w:tcPr>
          <w:p w14:paraId="565EDA31"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315</w:t>
            </w:r>
          </w:p>
        </w:tc>
      </w:tr>
      <w:tr w:rsidR="00603366" w:rsidRPr="00F3522A" w14:paraId="5F0EB97F" w14:textId="77777777" w:rsidTr="00F003C3">
        <w:trPr>
          <w:trHeight w:val="409"/>
        </w:trPr>
        <w:tc>
          <w:tcPr>
            <w:tcW w:w="1377" w:type="dxa"/>
            <w:vMerge w:val="restart"/>
            <w:tcBorders>
              <w:top w:val="single" w:sz="4" w:space="0" w:color="auto"/>
              <w:left w:val="single" w:sz="4" w:space="0" w:color="auto"/>
              <w:bottom w:val="nil"/>
              <w:right w:val="single" w:sz="4" w:space="0" w:color="auto"/>
            </w:tcBorders>
            <w:shd w:val="clear" w:color="auto" w:fill="auto"/>
            <w:vAlign w:val="center"/>
            <w:hideMark/>
          </w:tcPr>
          <w:p w14:paraId="719ED48B"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754CD912"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20307C0E"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Firm age</w:t>
            </w:r>
          </w:p>
          <w:p w14:paraId="7F13E9F1"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2BFFB" w14:textId="4A135E7C"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xml:space="preserve">=&lt;10 </w:t>
            </w:r>
            <w:r w:rsidR="00446B1E" w:rsidRPr="00F3522A">
              <w:rPr>
                <w:rFonts w:ascii="Times New Roman" w:eastAsia="Times New Roman" w:hAnsi="Times New Roman" w:cs="Times New Roman"/>
                <w:color w:val="000000"/>
                <w:sz w:val="16"/>
                <w:szCs w:val="16"/>
                <w:lang w:eastAsia="en-GB"/>
              </w:rPr>
              <w:t>years</w:t>
            </w:r>
          </w:p>
        </w:tc>
        <w:tc>
          <w:tcPr>
            <w:tcW w:w="944" w:type="dxa"/>
            <w:vMerge w:val="restart"/>
            <w:tcBorders>
              <w:top w:val="nil"/>
              <w:left w:val="nil"/>
              <w:bottom w:val="nil"/>
              <w:right w:val="single" w:sz="4" w:space="0" w:color="auto"/>
            </w:tcBorders>
            <w:shd w:val="clear" w:color="000000" w:fill="FFFFFF"/>
            <w:noWrap/>
            <w:vAlign w:val="center"/>
            <w:hideMark/>
          </w:tcPr>
          <w:p w14:paraId="168BDCB9"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0E9F653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13FA0DA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2.29</w:t>
            </w:r>
          </w:p>
          <w:p w14:paraId="7AEA750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tc>
        <w:tc>
          <w:tcPr>
            <w:tcW w:w="1084" w:type="dxa"/>
            <w:vMerge w:val="restart"/>
            <w:tcBorders>
              <w:top w:val="nil"/>
              <w:left w:val="nil"/>
              <w:bottom w:val="nil"/>
              <w:right w:val="single" w:sz="4" w:space="0" w:color="auto"/>
            </w:tcBorders>
            <w:shd w:val="clear" w:color="000000" w:fill="FFFFFF"/>
            <w:noWrap/>
            <w:vAlign w:val="center"/>
            <w:hideMark/>
          </w:tcPr>
          <w:p w14:paraId="0F9800E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55669D44"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5CAC184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0.85</w:t>
            </w:r>
          </w:p>
          <w:p w14:paraId="512BA505"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12669320"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72</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426F218"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8</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22306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w:t>
            </w:r>
          </w:p>
        </w:tc>
        <w:tc>
          <w:tcPr>
            <w:tcW w:w="1047" w:type="dxa"/>
            <w:vMerge w:val="restart"/>
            <w:tcBorders>
              <w:top w:val="nil"/>
              <w:left w:val="nil"/>
              <w:bottom w:val="nil"/>
              <w:right w:val="single" w:sz="4" w:space="0" w:color="auto"/>
            </w:tcBorders>
            <w:shd w:val="clear" w:color="auto" w:fill="auto"/>
            <w:noWrap/>
            <w:vAlign w:val="center"/>
            <w:hideMark/>
          </w:tcPr>
          <w:p w14:paraId="6BA897C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3DD42A8D"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315</w:t>
            </w:r>
          </w:p>
          <w:p w14:paraId="0F713AF8"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05EFE41C"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tc>
      </w:tr>
      <w:tr w:rsidR="00603366" w:rsidRPr="00F3522A" w14:paraId="4214C94C" w14:textId="77777777" w:rsidTr="00882B85">
        <w:trPr>
          <w:trHeight w:val="273"/>
        </w:trPr>
        <w:tc>
          <w:tcPr>
            <w:tcW w:w="1377" w:type="dxa"/>
            <w:vMerge/>
            <w:tcBorders>
              <w:left w:val="single" w:sz="4" w:space="0" w:color="auto"/>
              <w:right w:val="single" w:sz="4" w:space="0" w:color="auto"/>
            </w:tcBorders>
            <w:shd w:val="clear" w:color="auto" w:fill="auto"/>
            <w:vAlign w:val="center"/>
            <w:hideMark/>
          </w:tcPr>
          <w:p w14:paraId="52EF273C"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p>
        </w:tc>
        <w:tc>
          <w:tcPr>
            <w:tcW w:w="1231" w:type="dxa"/>
            <w:tcBorders>
              <w:top w:val="nil"/>
              <w:left w:val="nil"/>
              <w:bottom w:val="single" w:sz="4" w:space="0" w:color="auto"/>
              <w:right w:val="single" w:sz="4" w:space="0" w:color="auto"/>
            </w:tcBorders>
            <w:shd w:val="clear" w:color="auto" w:fill="auto"/>
            <w:vAlign w:val="center"/>
            <w:hideMark/>
          </w:tcPr>
          <w:p w14:paraId="3BC10A6E"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11 to 20 years</w:t>
            </w:r>
          </w:p>
        </w:tc>
        <w:tc>
          <w:tcPr>
            <w:tcW w:w="944" w:type="dxa"/>
            <w:vMerge/>
            <w:tcBorders>
              <w:left w:val="nil"/>
              <w:right w:val="single" w:sz="4" w:space="0" w:color="auto"/>
            </w:tcBorders>
            <w:shd w:val="clear" w:color="000000" w:fill="FFFFFF"/>
            <w:noWrap/>
            <w:vAlign w:val="center"/>
            <w:hideMark/>
          </w:tcPr>
          <w:p w14:paraId="77B9EB6F"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1084" w:type="dxa"/>
            <w:vMerge/>
            <w:tcBorders>
              <w:left w:val="nil"/>
              <w:right w:val="single" w:sz="4" w:space="0" w:color="auto"/>
            </w:tcBorders>
            <w:shd w:val="clear" w:color="000000" w:fill="FFFFFF"/>
            <w:noWrap/>
            <w:vAlign w:val="center"/>
            <w:hideMark/>
          </w:tcPr>
          <w:p w14:paraId="3289FA7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941" w:type="dxa"/>
            <w:tcBorders>
              <w:top w:val="nil"/>
              <w:left w:val="nil"/>
              <w:bottom w:val="single" w:sz="4" w:space="0" w:color="auto"/>
              <w:right w:val="single" w:sz="4" w:space="0" w:color="auto"/>
            </w:tcBorders>
            <w:shd w:val="clear" w:color="auto" w:fill="auto"/>
            <w:noWrap/>
            <w:vAlign w:val="center"/>
            <w:hideMark/>
          </w:tcPr>
          <w:p w14:paraId="725B35F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46</w:t>
            </w:r>
          </w:p>
        </w:tc>
        <w:tc>
          <w:tcPr>
            <w:tcW w:w="941" w:type="dxa"/>
            <w:tcBorders>
              <w:top w:val="nil"/>
              <w:left w:val="nil"/>
              <w:bottom w:val="single" w:sz="4" w:space="0" w:color="auto"/>
              <w:right w:val="single" w:sz="4" w:space="0" w:color="auto"/>
            </w:tcBorders>
            <w:shd w:val="clear" w:color="auto" w:fill="auto"/>
            <w:noWrap/>
            <w:vAlign w:val="center"/>
            <w:hideMark/>
          </w:tcPr>
          <w:p w14:paraId="30316905"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13</w:t>
            </w:r>
          </w:p>
        </w:tc>
        <w:tc>
          <w:tcPr>
            <w:tcW w:w="940" w:type="dxa"/>
            <w:tcBorders>
              <w:top w:val="nil"/>
              <w:left w:val="nil"/>
              <w:bottom w:val="single" w:sz="4" w:space="0" w:color="auto"/>
              <w:right w:val="single" w:sz="4" w:space="0" w:color="auto"/>
            </w:tcBorders>
            <w:shd w:val="clear" w:color="auto" w:fill="auto"/>
            <w:noWrap/>
            <w:vAlign w:val="center"/>
            <w:hideMark/>
          </w:tcPr>
          <w:p w14:paraId="7296B211"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2</w:t>
            </w:r>
          </w:p>
        </w:tc>
        <w:tc>
          <w:tcPr>
            <w:tcW w:w="1047" w:type="dxa"/>
            <w:vMerge/>
            <w:tcBorders>
              <w:left w:val="nil"/>
              <w:right w:val="single" w:sz="4" w:space="0" w:color="auto"/>
            </w:tcBorders>
            <w:shd w:val="clear" w:color="auto" w:fill="auto"/>
            <w:noWrap/>
            <w:vAlign w:val="center"/>
            <w:hideMark/>
          </w:tcPr>
          <w:p w14:paraId="1A3A1A6F" w14:textId="77777777" w:rsidR="00603366" w:rsidRPr="00F3522A" w:rsidRDefault="00603366" w:rsidP="00603366">
            <w:pPr>
              <w:spacing w:after="0" w:line="240" w:lineRule="auto"/>
              <w:rPr>
                <w:rFonts w:ascii="Times New Roman" w:eastAsia="Times New Roman" w:hAnsi="Times New Roman" w:cs="Times New Roman"/>
                <w:b/>
                <w:bCs/>
                <w:color w:val="000000"/>
                <w:sz w:val="16"/>
                <w:szCs w:val="16"/>
                <w:lang w:eastAsia="en-GB"/>
              </w:rPr>
            </w:pPr>
          </w:p>
        </w:tc>
      </w:tr>
      <w:tr w:rsidR="00603366" w:rsidRPr="00F3522A" w14:paraId="2AA09549" w14:textId="77777777" w:rsidTr="002370E0">
        <w:trPr>
          <w:trHeight w:val="290"/>
        </w:trPr>
        <w:tc>
          <w:tcPr>
            <w:tcW w:w="1377" w:type="dxa"/>
            <w:vMerge/>
            <w:tcBorders>
              <w:left w:val="single" w:sz="4" w:space="0" w:color="auto"/>
              <w:bottom w:val="single" w:sz="4" w:space="0" w:color="auto"/>
              <w:right w:val="single" w:sz="4" w:space="0" w:color="auto"/>
            </w:tcBorders>
            <w:shd w:val="clear" w:color="auto" w:fill="auto"/>
            <w:hideMark/>
          </w:tcPr>
          <w:p w14:paraId="327B528F"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p>
        </w:tc>
        <w:tc>
          <w:tcPr>
            <w:tcW w:w="1231" w:type="dxa"/>
            <w:tcBorders>
              <w:top w:val="nil"/>
              <w:left w:val="nil"/>
              <w:bottom w:val="single" w:sz="4" w:space="0" w:color="auto"/>
              <w:right w:val="single" w:sz="4" w:space="0" w:color="auto"/>
            </w:tcBorders>
            <w:shd w:val="clear" w:color="auto" w:fill="auto"/>
            <w:vAlign w:val="center"/>
            <w:hideMark/>
          </w:tcPr>
          <w:p w14:paraId="401B0BA5"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&gt;20 years</w:t>
            </w:r>
          </w:p>
        </w:tc>
        <w:tc>
          <w:tcPr>
            <w:tcW w:w="944" w:type="dxa"/>
            <w:vMerge/>
            <w:tcBorders>
              <w:left w:val="nil"/>
              <w:bottom w:val="single" w:sz="4" w:space="0" w:color="auto"/>
              <w:right w:val="single" w:sz="4" w:space="0" w:color="auto"/>
            </w:tcBorders>
            <w:shd w:val="clear" w:color="000000" w:fill="FFFFFF"/>
            <w:noWrap/>
            <w:vAlign w:val="center"/>
            <w:hideMark/>
          </w:tcPr>
          <w:p w14:paraId="689A8EA8"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1084" w:type="dxa"/>
            <w:vMerge/>
            <w:tcBorders>
              <w:left w:val="nil"/>
              <w:bottom w:val="single" w:sz="4" w:space="0" w:color="auto"/>
              <w:right w:val="single" w:sz="4" w:space="0" w:color="auto"/>
            </w:tcBorders>
            <w:shd w:val="clear" w:color="000000" w:fill="FFFFFF"/>
            <w:noWrap/>
            <w:vAlign w:val="center"/>
            <w:hideMark/>
          </w:tcPr>
          <w:p w14:paraId="0C5FBB7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941" w:type="dxa"/>
            <w:tcBorders>
              <w:top w:val="nil"/>
              <w:left w:val="nil"/>
              <w:bottom w:val="single" w:sz="4" w:space="0" w:color="auto"/>
              <w:right w:val="single" w:sz="4" w:space="0" w:color="auto"/>
            </w:tcBorders>
            <w:shd w:val="clear" w:color="auto" w:fill="auto"/>
            <w:noWrap/>
            <w:vAlign w:val="center"/>
            <w:hideMark/>
          </w:tcPr>
          <w:p w14:paraId="4FA6B3E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84</w:t>
            </w:r>
          </w:p>
        </w:tc>
        <w:tc>
          <w:tcPr>
            <w:tcW w:w="941" w:type="dxa"/>
            <w:tcBorders>
              <w:top w:val="nil"/>
              <w:left w:val="nil"/>
              <w:bottom w:val="single" w:sz="4" w:space="0" w:color="auto"/>
              <w:right w:val="single" w:sz="4" w:space="0" w:color="auto"/>
            </w:tcBorders>
            <w:shd w:val="clear" w:color="auto" w:fill="auto"/>
            <w:noWrap/>
            <w:vAlign w:val="center"/>
            <w:hideMark/>
          </w:tcPr>
          <w:p w14:paraId="49511E5B"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67</w:t>
            </w:r>
          </w:p>
        </w:tc>
        <w:tc>
          <w:tcPr>
            <w:tcW w:w="940" w:type="dxa"/>
            <w:tcBorders>
              <w:top w:val="nil"/>
              <w:left w:val="nil"/>
              <w:bottom w:val="single" w:sz="4" w:space="0" w:color="auto"/>
              <w:right w:val="single" w:sz="4" w:space="0" w:color="auto"/>
            </w:tcBorders>
            <w:shd w:val="clear" w:color="auto" w:fill="auto"/>
            <w:noWrap/>
            <w:vAlign w:val="center"/>
            <w:hideMark/>
          </w:tcPr>
          <w:p w14:paraId="480656AF"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22</w:t>
            </w:r>
          </w:p>
        </w:tc>
        <w:tc>
          <w:tcPr>
            <w:tcW w:w="1047" w:type="dxa"/>
            <w:vMerge/>
            <w:tcBorders>
              <w:left w:val="nil"/>
              <w:bottom w:val="single" w:sz="4" w:space="0" w:color="auto"/>
              <w:right w:val="single" w:sz="4" w:space="0" w:color="auto"/>
            </w:tcBorders>
            <w:shd w:val="clear" w:color="auto" w:fill="auto"/>
            <w:noWrap/>
            <w:vAlign w:val="bottom"/>
            <w:hideMark/>
          </w:tcPr>
          <w:p w14:paraId="3638584F"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p>
        </w:tc>
      </w:tr>
      <w:tr w:rsidR="00603366" w:rsidRPr="00F3522A" w14:paraId="114ACBF0" w14:textId="77777777" w:rsidTr="002370E0">
        <w:trPr>
          <w:trHeight w:val="290"/>
        </w:trPr>
        <w:tc>
          <w:tcPr>
            <w:tcW w:w="1377" w:type="dxa"/>
            <w:vMerge w:val="restart"/>
            <w:tcBorders>
              <w:top w:val="nil"/>
              <w:left w:val="single" w:sz="4" w:space="0" w:color="auto"/>
              <w:right w:val="single" w:sz="4" w:space="0" w:color="auto"/>
            </w:tcBorders>
            <w:shd w:val="clear" w:color="auto" w:fill="auto"/>
            <w:vAlign w:val="center"/>
            <w:hideMark/>
          </w:tcPr>
          <w:p w14:paraId="6D8BC90A"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26AC7554"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Accountancy body</w:t>
            </w:r>
          </w:p>
          <w:p w14:paraId="411DD22F"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tc>
        <w:tc>
          <w:tcPr>
            <w:tcW w:w="1231" w:type="dxa"/>
            <w:tcBorders>
              <w:top w:val="nil"/>
              <w:left w:val="nil"/>
              <w:bottom w:val="single" w:sz="4" w:space="0" w:color="auto"/>
              <w:right w:val="single" w:sz="4" w:space="0" w:color="auto"/>
            </w:tcBorders>
            <w:shd w:val="clear" w:color="auto" w:fill="auto"/>
            <w:vAlign w:val="center"/>
            <w:hideMark/>
          </w:tcPr>
          <w:p w14:paraId="30153788"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ICAEW</w:t>
            </w:r>
          </w:p>
        </w:tc>
        <w:tc>
          <w:tcPr>
            <w:tcW w:w="944" w:type="dxa"/>
            <w:vMerge w:val="restart"/>
            <w:tcBorders>
              <w:top w:val="nil"/>
              <w:left w:val="nil"/>
              <w:right w:val="single" w:sz="4" w:space="0" w:color="auto"/>
            </w:tcBorders>
            <w:shd w:val="clear" w:color="000000" w:fill="FFFFFF"/>
            <w:noWrap/>
            <w:vAlign w:val="center"/>
            <w:hideMark/>
          </w:tcPr>
          <w:p w14:paraId="390029CF"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5650B60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7163FD7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1.77</w:t>
            </w:r>
          </w:p>
        </w:tc>
        <w:tc>
          <w:tcPr>
            <w:tcW w:w="1084" w:type="dxa"/>
            <w:vMerge w:val="restart"/>
            <w:tcBorders>
              <w:top w:val="nil"/>
              <w:left w:val="nil"/>
              <w:right w:val="single" w:sz="4" w:space="0" w:color="auto"/>
            </w:tcBorders>
            <w:shd w:val="clear" w:color="000000" w:fill="FFFFFF"/>
            <w:noWrap/>
            <w:vAlign w:val="center"/>
            <w:hideMark/>
          </w:tcPr>
          <w:p w14:paraId="2400812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42684A0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35ECCE9A"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0.816</w:t>
            </w:r>
          </w:p>
        </w:tc>
        <w:tc>
          <w:tcPr>
            <w:tcW w:w="941" w:type="dxa"/>
            <w:tcBorders>
              <w:top w:val="nil"/>
              <w:left w:val="nil"/>
              <w:bottom w:val="single" w:sz="4" w:space="0" w:color="auto"/>
              <w:right w:val="single" w:sz="4" w:space="0" w:color="auto"/>
            </w:tcBorders>
            <w:shd w:val="clear" w:color="auto" w:fill="auto"/>
            <w:noWrap/>
            <w:vAlign w:val="center"/>
            <w:hideMark/>
          </w:tcPr>
          <w:p w14:paraId="58BEBE8A"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77</w:t>
            </w:r>
          </w:p>
        </w:tc>
        <w:tc>
          <w:tcPr>
            <w:tcW w:w="941" w:type="dxa"/>
            <w:tcBorders>
              <w:top w:val="nil"/>
              <w:left w:val="nil"/>
              <w:bottom w:val="single" w:sz="4" w:space="0" w:color="auto"/>
              <w:right w:val="single" w:sz="4" w:space="0" w:color="auto"/>
            </w:tcBorders>
            <w:shd w:val="clear" w:color="auto" w:fill="auto"/>
            <w:noWrap/>
            <w:vAlign w:val="center"/>
            <w:hideMark/>
          </w:tcPr>
          <w:p w14:paraId="28A090BF"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54</w:t>
            </w:r>
          </w:p>
        </w:tc>
        <w:tc>
          <w:tcPr>
            <w:tcW w:w="940" w:type="dxa"/>
            <w:tcBorders>
              <w:top w:val="nil"/>
              <w:left w:val="nil"/>
              <w:bottom w:val="single" w:sz="4" w:space="0" w:color="auto"/>
              <w:right w:val="single" w:sz="4" w:space="0" w:color="auto"/>
            </w:tcBorders>
            <w:shd w:val="clear" w:color="auto" w:fill="auto"/>
            <w:noWrap/>
            <w:vAlign w:val="center"/>
            <w:hideMark/>
          </w:tcPr>
          <w:p w14:paraId="32DDB658"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17</w:t>
            </w:r>
          </w:p>
        </w:tc>
        <w:tc>
          <w:tcPr>
            <w:tcW w:w="1047" w:type="dxa"/>
            <w:vMerge w:val="restart"/>
            <w:tcBorders>
              <w:top w:val="nil"/>
              <w:left w:val="nil"/>
              <w:right w:val="single" w:sz="4" w:space="0" w:color="auto"/>
            </w:tcBorders>
            <w:shd w:val="clear" w:color="auto" w:fill="auto"/>
            <w:noWrap/>
            <w:vAlign w:val="center"/>
            <w:hideMark/>
          </w:tcPr>
          <w:p w14:paraId="7EA92854"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p w14:paraId="3A7D20F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315</w:t>
            </w:r>
          </w:p>
          <w:p w14:paraId="6D6686B5"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 </w:t>
            </w:r>
          </w:p>
        </w:tc>
      </w:tr>
      <w:tr w:rsidR="00603366" w:rsidRPr="00F3522A" w14:paraId="57327EB5" w14:textId="77777777" w:rsidTr="002370E0">
        <w:trPr>
          <w:trHeight w:val="460"/>
        </w:trPr>
        <w:tc>
          <w:tcPr>
            <w:tcW w:w="1377" w:type="dxa"/>
            <w:vMerge/>
            <w:tcBorders>
              <w:left w:val="single" w:sz="4" w:space="0" w:color="auto"/>
              <w:right w:val="single" w:sz="4" w:space="0" w:color="auto"/>
            </w:tcBorders>
            <w:shd w:val="clear" w:color="auto" w:fill="auto"/>
            <w:vAlign w:val="center"/>
            <w:hideMark/>
          </w:tcPr>
          <w:p w14:paraId="7D7E652A"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p>
        </w:tc>
        <w:tc>
          <w:tcPr>
            <w:tcW w:w="1231" w:type="dxa"/>
            <w:tcBorders>
              <w:top w:val="nil"/>
              <w:left w:val="nil"/>
              <w:bottom w:val="single" w:sz="4" w:space="0" w:color="auto"/>
              <w:right w:val="single" w:sz="4" w:space="0" w:color="auto"/>
            </w:tcBorders>
            <w:shd w:val="clear" w:color="auto" w:fill="auto"/>
            <w:vAlign w:val="center"/>
            <w:hideMark/>
          </w:tcPr>
          <w:p w14:paraId="74FBF830"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ACCA</w:t>
            </w:r>
          </w:p>
        </w:tc>
        <w:tc>
          <w:tcPr>
            <w:tcW w:w="944" w:type="dxa"/>
            <w:vMerge/>
            <w:tcBorders>
              <w:left w:val="nil"/>
              <w:right w:val="single" w:sz="4" w:space="0" w:color="auto"/>
            </w:tcBorders>
            <w:shd w:val="clear" w:color="000000" w:fill="FFFFFF"/>
            <w:noWrap/>
            <w:vAlign w:val="center"/>
            <w:hideMark/>
          </w:tcPr>
          <w:p w14:paraId="016D3411"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1084" w:type="dxa"/>
            <w:vMerge/>
            <w:tcBorders>
              <w:left w:val="nil"/>
              <w:right w:val="single" w:sz="4" w:space="0" w:color="auto"/>
            </w:tcBorders>
            <w:shd w:val="clear" w:color="000000" w:fill="FFFFFF"/>
            <w:noWrap/>
            <w:vAlign w:val="center"/>
            <w:hideMark/>
          </w:tcPr>
          <w:p w14:paraId="55730F9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941" w:type="dxa"/>
            <w:tcBorders>
              <w:top w:val="nil"/>
              <w:left w:val="nil"/>
              <w:bottom w:val="single" w:sz="4" w:space="0" w:color="auto"/>
              <w:right w:val="single" w:sz="4" w:space="0" w:color="auto"/>
            </w:tcBorders>
            <w:shd w:val="clear" w:color="auto" w:fill="auto"/>
            <w:noWrap/>
            <w:vAlign w:val="center"/>
            <w:hideMark/>
          </w:tcPr>
          <w:p w14:paraId="3A293200"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67</w:t>
            </w:r>
          </w:p>
        </w:tc>
        <w:tc>
          <w:tcPr>
            <w:tcW w:w="941" w:type="dxa"/>
            <w:tcBorders>
              <w:top w:val="nil"/>
              <w:left w:val="nil"/>
              <w:bottom w:val="single" w:sz="4" w:space="0" w:color="auto"/>
              <w:right w:val="single" w:sz="4" w:space="0" w:color="auto"/>
            </w:tcBorders>
            <w:shd w:val="clear" w:color="auto" w:fill="auto"/>
            <w:noWrap/>
            <w:vAlign w:val="center"/>
            <w:hideMark/>
          </w:tcPr>
          <w:p w14:paraId="597006C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19</w:t>
            </w:r>
          </w:p>
        </w:tc>
        <w:tc>
          <w:tcPr>
            <w:tcW w:w="940" w:type="dxa"/>
            <w:tcBorders>
              <w:top w:val="nil"/>
              <w:left w:val="nil"/>
              <w:bottom w:val="single" w:sz="4" w:space="0" w:color="auto"/>
              <w:right w:val="single" w:sz="4" w:space="0" w:color="auto"/>
            </w:tcBorders>
            <w:shd w:val="clear" w:color="auto" w:fill="auto"/>
            <w:noWrap/>
            <w:vAlign w:val="center"/>
            <w:hideMark/>
          </w:tcPr>
          <w:p w14:paraId="39C03BB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4</w:t>
            </w:r>
          </w:p>
        </w:tc>
        <w:tc>
          <w:tcPr>
            <w:tcW w:w="1047" w:type="dxa"/>
            <w:vMerge/>
            <w:tcBorders>
              <w:left w:val="nil"/>
              <w:right w:val="single" w:sz="4" w:space="0" w:color="auto"/>
            </w:tcBorders>
            <w:shd w:val="clear" w:color="auto" w:fill="auto"/>
            <w:noWrap/>
            <w:vAlign w:val="center"/>
            <w:hideMark/>
          </w:tcPr>
          <w:p w14:paraId="1EC06D6C" w14:textId="77777777" w:rsidR="00603366" w:rsidRPr="00F3522A" w:rsidRDefault="00603366" w:rsidP="00603366">
            <w:pPr>
              <w:spacing w:after="0" w:line="240" w:lineRule="auto"/>
              <w:rPr>
                <w:rFonts w:ascii="Times New Roman" w:eastAsia="Times New Roman" w:hAnsi="Times New Roman" w:cs="Times New Roman"/>
                <w:b/>
                <w:bCs/>
                <w:color w:val="000000"/>
                <w:sz w:val="16"/>
                <w:szCs w:val="16"/>
                <w:lang w:eastAsia="en-GB"/>
              </w:rPr>
            </w:pPr>
          </w:p>
        </w:tc>
      </w:tr>
      <w:tr w:rsidR="00603366" w:rsidRPr="00F3522A" w14:paraId="7B8396ED" w14:textId="77777777" w:rsidTr="002370E0">
        <w:trPr>
          <w:trHeight w:val="290"/>
        </w:trPr>
        <w:tc>
          <w:tcPr>
            <w:tcW w:w="1377" w:type="dxa"/>
            <w:vMerge/>
            <w:tcBorders>
              <w:left w:val="single" w:sz="4" w:space="0" w:color="auto"/>
              <w:bottom w:val="single" w:sz="4" w:space="0" w:color="auto"/>
              <w:right w:val="single" w:sz="4" w:space="0" w:color="auto"/>
            </w:tcBorders>
            <w:shd w:val="clear" w:color="auto" w:fill="auto"/>
            <w:hideMark/>
          </w:tcPr>
          <w:p w14:paraId="4733C19E"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p>
        </w:tc>
        <w:tc>
          <w:tcPr>
            <w:tcW w:w="1231" w:type="dxa"/>
            <w:tcBorders>
              <w:top w:val="nil"/>
              <w:left w:val="nil"/>
              <w:bottom w:val="single" w:sz="4" w:space="0" w:color="auto"/>
              <w:right w:val="single" w:sz="4" w:space="0" w:color="auto"/>
            </w:tcBorders>
            <w:shd w:val="clear" w:color="auto" w:fill="auto"/>
            <w:vAlign w:val="center"/>
            <w:hideMark/>
          </w:tcPr>
          <w:p w14:paraId="27979867"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ICAS/ICAI</w:t>
            </w:r>
          </w:p>
        </w:tc>
        <w:tc>
          <w:tcPr>
            <w:tcW w:w="944" w:type="dxa"/>
            <w:vMerge/>
            <w:tcBorders>
              <w:left w:val="nil"/>
              <w:bottom w:val="single" w:sz="4" w:space="0" w:color="auto"/>
              <w:right w:val="single" w:sz="4" w:space="0" w:color="auto"/>
            </w:tcBorders>
            <w:shd w:val="clear" w:color="000000" w:fill="FFFFFF"/>
            <w:noWrap/>
            <w:vAlign w:val="center"/>
            <w:hideMark/>
          </w:tcPr>
          <w:p w14:paraId="7DBE5E43"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1084" w:type="dxa"/>
            <w:vMerge/>
            <w:tcBorders>
              <w:left w:val="nil"/>
              <w:bottom w:val="single" w:sz="4" w:space="0" w:color="auto"/>
              <w:right w:val="single" w:sz="4" w:space="0" w:color="auto"/>
            </w:tcBorders>
            <w:shd w:val="clear" w:color="000000" w:fill="FFFFFF"/>
            <w:noWrap/>
            <w:vAlign w:val="center"/>
            <w:hideMark/>
          </w:tcPr>
          <w:p w14:paraId="0B332F0C"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p>
        </w:tc>
        <w:tc>
          <w:tcPr>
            <w:tcW w:w="941" w:type="dxa"/>
            <w:tcBorders>
              <w:top w:val="nil"/>
              <w:left w:val="nil"/>
              <w:bottom w:val="single" w:sz="4" w:space="0" w:color="auto"/>
              <w:right w:val="single" w:sz="4" w:space="0" w:color="auto"/>
            </w:tcBorders>
            <w:shd w:val="clear" w:color="auto" w:fill="auto"/>
            <w:noWrap/>
            <w:vAlign w:val="center"/>
            <w:hideMark/>
          </w:tcPr>
          <w:p w14:paraId="45A098D4"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58</w:t>
            </w:r>
          </w:p>
        </w:tc>
        <w:tc>
          <w:tcPr>
            <w:tcW w:w="941" w:type="dxa"/>
            <w:tcBorders>
              <w:top w:val="nil"/>
              <w:left w:val="nil"/>
              <w:bottom w:val="single" w:sz="4" w:space="0" w:color="auto"/>
              <w:right w:val="single" w:sz="4" w:space="0" w:color="auto"/>
            </w:tcBorders>
            <w:shd w:val="clear" w:color="auto" w:fill="auto"/>
            <w:noWrap/>
            <w:vAlign w:val="center"/>
            <w:hideMark/>
          </w:tcPr>
          <w:p w14:paraId="3D13E312"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15</w:t>
            </w:r>
          </w:p>
        </w:tc>
        <w:tc>
          <w:tcPr>
            <w:tcW w:w="940" w:type="dxa"/>
            <w:tcBorders>
              <w:top w:val="nil"/>
              <w:left w:val="nil"/>
              <w:bottom w:val="single" w:sz="4" w:space="0" w:color="auto"/>
              <w:right w:val="single" w:sz="4" w:space="0" w:color="auto"/>
            </w:tcBorders>
            <w:shd w:val="clear" w:color="auto" w:fill="auto"/>
            <w:noWrap/>
            <w:vAlign w:val="center"/>
            <w:hideMark/>
          </w:tcPr>
          <w:p w14:paraId="3EFAEC27" w14:textId="77777777" w:rsidR="00603366" w:rsidRPr="00F3522A" w:rsidRDefault="00603366" w:rsidP="00603366">
            <w:pPr>
              <w:spacing w:after="0" w:line="240" w:lineRule="auto"/>
              <w:jc w:val="center"/>
              <w:rPr>
                <w:rFonts w:ascii="Times New Roman" w:eastAsia="Times New Roman" w:hAnsi="Times New Roman" w:cs="Times New Roman"/>
                <w:color w:val="000000"/>
                <w:sz w:val="16"/>
                <w:szCs w:val="16"/>
                <w:lang w:eastAsia="en-GB"/>
              </w:rPr>
            </w:pPr>
            <w:r w:rsidRPr="00F3522A">
              <w:rPr>
                <w:rFonts w:ascii="Times New Roman" w:eastAsia="Times New Roman" w:hAnsi="Times New Roman" w:cs="Times New Roman"/>
                <w:color w:val="000000"/>
                <w:sz w:val="16"/>
                <w:szCs w:val="16"/>
                <w:lang w:eastAsia="en-GB"/>
              </w:rPr>
              <w:t>4</w:t>
            </w:r>
          </w:p>
        </w:tc>
        <w:tc>
          <w:tcPr>
            <w:tcW w:w="1047" w:type="dxa"/>
            <w:vMerge/>
            <w:tcBorders>
              <w:left w:val="nil"/>
              <w:bottom w:val="single" w:sz="4" w:space="0" w:color="auto"/>
              <w:right w:val="single" w:sz="4" w:space="0" w:color="auto"/>
            </w:tcBorders>
            <w:shd w:val="clear" w:color="auto" w:fill="auto"/>
            <w:noWrap/>
            <w:vAlign w:val="center"/>
            <w:hideMark/>
          </w:tcPr>
          <w:p w14:paraId="3B425A00" w14:textId="77777777" w:rsidR="00603366" w:rsidRPr="00F3522A" w:rsidRDefault="00603366" w:rsidP="00603366">
            <w:pPr>
              <w:spacing w:after="0" w:line="240" w:lineRule="auto"/>
              <w:rPr>
                <w:rFonts w:ascii="Times New Roman" w:eastAsia="Times New Roman" w:hAnsi="Times New Roman" w:cs="Times New Roman"/>
                <w:color w:val="000000"/>
                <w:sz w:val="16"/>
                <w:szCs w:val="16"/>
                <w:lang w:eastAsia="en-GB"/>
              </w:rPr>
            </w:pPr>
          </w:p>
        </w:tc>
      </w:tr>
    </w:tbl>
    <w:p w14:paraId="6D320A47" w14:textId="3F5E518E" w:rsidR="000D3913" w:rsidRPr="004D518A" w:rsidRDefault="00F01F33" w:rsidP="00603366">
      <w:pPr>
        <w:spacing w:after="0" w:line="240" w:lineRule="auto"/>
        <w:rPr>
          <w:rFonts w:ascii="Times New Roman" w:hAnsi="Times New Roman" w:cs="Times New Roman"/>
        </w:rPr>
      </w:pPr>
      <w:r w:rsidRPr="0047378D">
        <w:rPr>
          <w:rFonts w:ascii="Times New Roman" w:hAnsi="Times New Roman" w:cs="Times New Roman"/>
          <w:i/>
          <w:iCs/>
        </w:rPr>
        <w:t>Note:</w:t>
      </w:r>
      <w:r w:rsidR="005B6AE7">
        <w:rPr>
          <w:rFonts w:ascii="Times New Roman" w:hAnsi="Times New Roman" w:cs="Times New Roman"/>
        </w:rPr>
        <w:t xml:space="preserve"> Panel A1 and panel B1 show the descriptive stati</w:t>
      </w:r>
      <w:r w:rsidR="005008B9">
        <w:rPr>
          <w:rFonts w:ascii="Times New Roman" w:hAnsi="Times New Roman" w:cs="Times New Roman"/>
        </w:rPr>
        <w:t>stics for the variables using the results of the 7-point Likert scale.</w:t>
      </w:r>
      <w:r w:rsidR="00400578">
        <w:rPr>
          <w:rFonts w:ascii="Times New Roman" w:hAnsi="Times New Roman" w:cs="Times New Roman"/>
        </w:rPr>
        <w:t xml:space="preserve"> Panel A2 and panel B2 </w:t>
      </w:r>
      <w:r w:rsidR="004104E6">
        <w:rPr>
          <w:rFonts w:ascii="Times New Roman" w:hAnsi="Times New Roman" w:cs="Times New Roman"/>
        </w:rPr>
        <w:t xml:space="preserve">show the </w:t>
      </w:r>
      <w:r w:rsidR="00C0421B">
        <w:rPr>
          <w:rFonts w:ascii="Times New Roman" w:hAnsi="Times New Roman" w:cs="Times New Roman"/>
        </w:rPr>
        <w:t>grouping of the responses into three categories</w:t>
      </w:r>
      <w:r w:rsidR="00815FE0">
        <w:rPr>
          <w:rFonts w:ascii="Times New Roman" w:hAnsi="Times New Roman" w:cs="Times New Roman"/>
        </w:rPr>
        <w:t>. Panel C presents the descri</w:t>
      </w:r>
      <w:r w:rsidR="005814DD">
        <w:rPr>
          <w:rFonts w:ascii="Times New Roman" w:hAnsi="Times New Roman" w:cs="Times New Roman"/>
        </w:rPr>
        <w:t xml:space="preserve">ptive statistics for </w:t>
      </w:r>
      <w:r w:rsidR="00FB4BFF">
        <w:rPr>
          <w:rFonts w:ascii="Times New Roman" w:hAnsi="Times New Roman" w:cs="Times New Roman"/>
        </w:rPr>
        <w:t>firm size, firm age and accountancy body</w:t>
      </w:r>
      <w:r w:rsidR="006531F2">
        <w:rPr>
          <w:rFonts w:ascii="Times New Roman" w:hAnsi="Times New Roman" w:cs="Times New Roman"/>
        </w:rPr>
        <w:t>.</w:t>
      </w:r>
      <w:r w:rsidR="00815FE0">
        <w:rPr>
          <w:rFonts w:ascii="Times New Roman" w:hAnsi="Times New Roman" w:cs="Times New Roman"/>
        </w:rPr>
        <w:t xml:space="preserve"> </w:t>
      </w:r>
    </w:p>
    <w:p w14:paraId="16C9EEDB" w14:textId="77777777" w:rsidR="00BA4314" w:rsidRDefault="00BA4314" w:rsidP="00ED40A2">
      <w:pPr>
        <w:rPr>
          <w:rFonts w:ascii="Times New Roman" w:hAnsi="Times New Roman" w:cs="Times New Roman"/>
          <w:sz w:val="24"/>
          <w:szCs w:val="24"/>
        </w:rPr>
      </w:pPr>
    </w:p>
    <w:p w14:paraId="479A39D0" w14:textId="77777777" w:rsidR="00BA4314" w:rsidRDefault="00BA4314" w:rsidP="00ED40A2">
      <w:pPr>
        <w:rPr>
          <w:rFonts w:ascii="Times New Roman" w:hAnsi="Times New Roman" w:cs="Times New Roman"/>
          <w:sz w:val="24"/>
          <w:szCs w:val="24"/>
        </w:rPr>
      </w:pPr>
    </w:p>
    <w:p w14:paraId="1D547AFB" w14:textId="77777777" w:rsidR="00BA4314" w:rsidRDefault="00BA4314" w:rsidP="00ED40A2">
      <w:pPr>
        <w:rPr>
          <w:rFonts w:ascii="Times New Roman" w:hAnsi="Times New Roman" w:cs="Times New Roman"/>
          <w:sz w:val="24"/>
          <w:szCs w:val="24"/>
        </w:rPr>
      </w:pPr>
    </w:p>
    <w:p w14:paraId="742BEF2B" w14:textId="77777777" w:rsidR="000D3913" w:rsidRPr="007953A8" w:rsidRDefault="000D3913" w:rsidP="00ED40A2">
      <w:pPr>
        <w:rPr>
          <w:rFonts w:ascii="Times New Roman" w:hAnsi="Times New Roman" w:cs="Times New Roman"/>
          <w:sz w:val="24"/>
          <w:szCs w:val="24"/>
        </w:rPr>
      </w:pPr>
    </w:p>
    <w:p w14:paraId="560B85D0" w14:textId="2E9E21E8" w:rsidR="00A54F8E" w:rsidRPr="007953A8" w:rsidRDefault="00A54F8E">
      <w:pPr>
        <w:rPr>
          <w:rFonts w:ascii="Times New Roman" w:hAnsi="Times New Roman" w:cs="Times New Roman"/>
          <w:sz w:val="24"/>
          <w:szCs w:val="24"/>
        </w:rPr>
      </w:pPr>
      <w:r w:rsidRPr="007953A8">
        <w:rPr>
          <w:rFonts w:ascii="Times New Roman" w:hAnsi="Times New Roman" w:cs="Times New Roman"/>
          <w:sz w:val="24"/>
          <w:szCs w:val="24"/>
        </w:rPr>
        <w:br w:type="page"/>
      </w:r>
    </w:p>
    <w:p w14:paraId="515F3495" w14:textId="77777777" w:rsidR="00A54F8E" w:rsidRPr="007953A8" w:rsidRDefault="00A54F8E" w:rsidP="00ED40A2">
      <w:pPr>
        <w:rPr>
          <w:rFonts w:ascii="Times New Roman" w:hAnsi="Times New Roman" w:cs="Times New Roman"/>
          <w:sz w:val="24"/>
          <w:szCs w:val="24"/>
        </w:rPr>
        <w:sectPr w:rsidR="00A54F8E" w:rsidRPr="007953A8" w:rsidSect="0038089A">
          <w:footerReference w:type="default" r:id="rId61"/>
          <w:pgSz w:w="11906" w:h="16838"/>
          <w:pgMar w:top="1440" w:right="1440" w:bottom="1440" w:left="1440" w:header="708" w:footer="708" w:gutter="0"/>
          <w:cols w:space="708"/>
          <w:docGrid w:linePitch="360"/>
        </w:sectPr>
      </w:pPr>
    </w:p>
    <w:p w14:paraId="3ADEB8AF" w14:textId="509B6C9F" w:rsidR="000C7D06" w:rsidRPr="007953A8" w:rsidRDefault="00A54F8E" w:rsidP="000C7D06">
      <w:pPr>
        <w:spacing w:line="240" w:lineRule="auto"/>
        <w:jc w:val="both"/>
        <w:rPr>
          <w:rStyle w:val="mwe-math-mathml-inline"/>
          <w:rFonts w:ascii="Times New Roman" w:hAnsi="Times New Roman" w:cs="Times New Roman"/>
          <w:b/>
          <w:bCs/>
          <w:sz w:val="24"/>
          <w:szCs w:val="24"/>
        </w:rPr>
      </w:pPr>
      <w:r w:rsidRPr="007953A8">
        <w:rPr>
          <w:rStyle w:val="mwe-math-mathml-inline"/>
          <w:rFonts w:ascii="Times New Roman" w:hAnsi="Times New Roman" w:cs="Times New Roman"/>
          <w:b/>
          <w:bCs/>
          <w:sz w:val="24"/>
          <w:szCs w:val="24"/>
        </w:rPr>
        <w:lastRenderedPageBreak/>
        <w:t xml:space="preserve">Table </w:t>
      </w:r>
      <w:r w:rsidR="00AB5CFD">
        <w:rPr>
          <w:rStyle w:val="mwe-math-mathml-inline"/>
          <w:rFonts w:ascii="Times New Roman" w:hAnsi="Times New Roman" w:cs="Times New Roman"/>
          <w:b/>
          <w:bCs/>
          <w:sz w:val="24"/>
          <w:szCs w:val="24"/>
        </w:rPr>
        <w:t>3</w:t>
      </w:r>
      <w:r w:rsidRPr="007953A8">
        <w:rPr>
          <w:rStyle w:val="mwe-math-mathml-inline"/>
          <w:rFonts w:ascii="Times New Roman" w:hAnsi="Times New Roman" w:cs="Times New Roman"/>
          <w:b/>
          <w:bCs/>
          <w:sz w:val="24"/>
          <w:szCs w:val="24"/>
        </w:rPr>
        <w:t xml:space="preserve"> </w:t>
      </w:r>
    </w:p>
    <w:p w14:paraId="789ED4B2" w14:textId="79C5F897" w:rsidR="00A54F8E" w:rsidRPr="007953A8" w:rsidRDefault="00A54F8E" w:rsidP="000C7D06">
      <w:pPr>
        <w:spacing w:line="240" w:lineRule="auto"/>
        <w:jc w:val="both"/>
        <w:rPr>
          <w:rStyle w:val="mwe-math-mathml-inline"/>
          <w:rFonts w:ascii="Times New Roman" w:hAnsi="Times New Roman" w:cs="Times New Roman"/>
          <w:sz w:val="24"/>
          <w:szCs w:val="24"/>
        </w:rPr>
      </w:pPr>
      <w:r w:rsidRPr="007953A8">
        <w:rPr>
          <w:rStyle w:val="mwe-math-mathml-inline"/>
          <w:rFonts w:ascii="Times New Roman" w:hAnsi="Times New Roman" w:cs="Times New Roman"/>
          <w:sz w:val="24"/>
          <w:szCs w:val="24"/>
        </w:rPr>
        <w:t>Pearson Correlations</w:t>
      </w:r>
    </w:p>
    <w:tbl>
      <w:tblPr>
        <w:tblW w:w="12073" w:type="dxa"/>
        <w:tblLook w:val="04A0" w:firstRow="1" w:lastRow="0" w:firstColumn="1" w:lastColumn="0" w:noHBand="0" w:noVBand="1"/>
      </w:tblPr>
      <w:tblGrid>
        <w:gridCol w:w="2270"/>
        <w:gridCol w:w="960"/>
        <w:gridCol w:w="1163"/>
        <w:gridCol w:w="960"/>
        <w:gridCol w:w="960"/>
        <w:gridCol w:w="960"/>
        <w:gridCol w:w="960"/>
        <w:gridCol w:w="960"/>
        <w:gridCol w:w="960"/>
        <w:gridCol w:w="960"/>
        <w:gridCol w:w="960"/>
      </w:tblGrid>
      <w:tr w:rsidR="00C61C66" w:rsidRPr="007953A8" w14:paraId="3FC5D33C" w14:textId="77777777" w:rsidTr="00AD3363">
        <w:trPr>
          <w:trHeight w:val="310"/>
        </w:trPr>
        <w:tc>
          <w:tcPr>
            <w:tcW w:w="2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29EF6" w14:textId="77777777" w:rsidR="00AD3363" w:rsidRPr="007953A8" w:rsidRDefault="00AD3363"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 </w:t>
            </w:r>
          </w:p>
        </w:tc>
        <w:tc>
          <w:tcPr>
            <w:tcW w:w="960" w:type="dxa"/>
            <w:tcBorders>
              <w:top w:val="single" w:sz="4" w:space="0" w:color="auto"/>
              <w:left w:val="nil"/>
              <w:bottom w:val="single" w:sz="4" w:space="0" w:color="auto"/>
              <w:right w:val="single" w:sz="4" w:space="0" w:color="auto"/>
            </w:tcBorders>
            <w:shd w:val="clear" w:color="auto" w:fill="auto"/>
            <w:vAlign w:val="bottom"/>
          </w:tcPr>
          <w:p w14:paraId="7CA9053A" w14:textId="77777777" w:rsidR="00AD3363" w:rsidRPr="007953A8" w:rsidRDefault="00AD3363" w:rsidP="005D389D">
            <w:pPr>
              <w:jc w:val="center"/>
              <w:rPr>
                <w:rFonts w:ascii="Times New Roman" w:eastAsia="Times New Roman" w:hAnsi="Times New Roman" w:cs="Times New Roman"/>
                <w:b/>
                <w:bCs/>
                <w:sz w:val="24"/>
                <w:szCs w:val="24"/>
                <w:lang w:eastAsia="en-GB"/>
              </w:rPr>
            </w:pPr>
            <w:r w:rsidRPr="007953A8">
              <w:rPr>
                <w:rFonts w:ascii="Times New Roman" w:hAnsi="Times New Roman" w:cs="Times New Roman"/>
                <w:sz w:val="24"/>
                <w:szCs w:val="24"/>
              </w:rPr>
              <w:t>Mean</w:t>
            </w:r>
          </w:p>
        </w:tc>
        <w:tc>
          <w:tcPr>
            <w:tcW w:w="1163" w:type="dxa"/>
            <w:tcBorders>
              <w:top w:val="single" w:sz="4" w:space="0" w:color="auto"/>
              <w:left w:val="nil"/>
              <w:bottom w:val="single" w:sz="4" w:space="0" w:color="auto"/>
              <w:right w:val="single" w:sz="4" w:space="0" w:color="auto"/>
            </w:tcBorders>
            <w:vAlign w:val="bottom"/>
          </w:tcPr>
          <w:p w14:paraId="7B3A754F" w14:textId="77777777" w:rsidR="00AD3363" w:rsidRPr="007953A8" w:rsidRDefault="00AD3363" w:rsidP="005D389D">
            <w:pPr>
              <w:jc w:val="center"/>
              <w:rPr>
                <w:rFonts w:ascii="Times New Roman" w:eastAsia="Times New Roman" w:hAnsi="Times New Roman" w:cs="Times New Roman"/>
                <w:b/>
                <w:bCs/>
                <w:sz w:val="24"/>
                <w:szCs w:val="24"/>
                <w:lang w:eastAsia="en-GB"/>
              </w:rPr>
            </w:pPr>
            <w:r w:rsidRPr="007953A8">
              <w:rPr>
                <w:rFonts w:ascii="Times New Roman" w:hAnsi="Times New Roman" w:cs="Times New Roman"/>
                <w:sz w:val="24"/>
                <w:szCs w:val="24"/>
              </w:rPr>
              <w:t>Std. Deviation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EDBFE" w14:textId="1413DFCB"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E13D9D5" w14:textId="3068B873"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A98980B" w14:textId="04916B79"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3</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B0DCBC4" w14:textId="50B05145"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B4EFC04" w14:textId="5B48C450"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5</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026E8D0" w14:textId="43001AE7"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6</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FBE58B7" w14:textId="19C05B84"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7</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45E4690" w14:textId="69C6DF98" w:rsidR="00AD3363" w:rsidRPr="007953A8" w:rsidRDefault="00935C2E" w:rsidP="005D389D">
            <w:pPr>
              <w:jc w:val="center"/>
              <w:rPr>
                <w:rFonts w:ascii="Times New Roman" w:eastAsia="Times New Roman" w:hAnsi="Times New Roman" w:cs="Times New Roman"/>
                <w:b/>
                <w:bCs/>
                <w:sz w:val="24"/>
                <w:szCs w:val="24"/>
                <w:lang w:eastAsia="en-GB"/>
              </w:rPr>
            </w:pPr>
            <w:r w:rsidRPr="007953A8">
              <w:rPr>
                <w:rFonts w:ascii="Times New Roman" w:eastAsia="Times New Roman" w:hAnsi="Times New Roman" w:cs="Times New Roman"/>
                <w:b/>
                <w:bCs/>
                <w:sz w:val="24"/>
                <w:szCs w:val="24"/>
                <w:lang w:eastAsia="en-GB"/>
              </w:rPr>
              <w:t>8</w:t>
            </w:r>
          </w:p>
        </w:tc>
      </w:tr>
      <w:tr w:rsidR="00C61C66" w:rsidRPr="007953A8" w14:paraId="6E8D61CB" w14:textId="77777777" w:rsidTr="00AD3363">
        <w:trPr>
          <w:trHeight w:val="3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5C19105D" w14:textId="0585B8E5" w:rsidR="00AD3363" w:rsidRPr="007953A8" w:rsidRDefault="00935C2E"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1</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Firm size</w:t>
            </w:r>
          </w:p>
        </w:tc>
        <w:tc>
          <w:tcPr>
            <w:tcW w:w="960" w:type="dxa"/>
            <w:tcBorders>
              <w:top w:val="nil"/>
              <w:left w:val="nil"/>
              <w:bottom w:val="single" w:sz="4" w:space="0" w:color="auto"/>
              <w:right w:val="single" w:sz="4" w:space="0" w:color="auto"/>
            </w:tcBorders>
            <w:shd w:val="clear" w:color="000000" w:fill="FFFFFF"/>
            <w:noWrap/>
            <w:vAlign w:val="bottom"/>
          </w:tcPr>
          <w:p w14:paraId="4895A829"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1.44</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306107B5"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0.637</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FD30310"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54EB61FA"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651AA6D5"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4A7F329D"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0CC586D5"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10D24C09"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6EBBA0A7"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2F0F0707" w14:textId="77777777" w:rsidR="00AD3363" w:rsidRPr="007953A8" w:rsidRDefault="00AD3363" w:rsidP="005D389D">
            <w:pPr>
              <w:jc w:val="center"/>
              <w:rPr>
                <w:rFonts w:ascii="Times New Roman" w:eastAsia="Times New Roman" w:hAnsi="Times New Roman" w:cs="Times New Roman"/>
                <w:sz w:val="24"/>
                <w:szCs w:val="24"/>
                <w:lang w:eastAsia="en-GB"/>
              </w:rPr>
            </w:pPr>
          </w:p>
        </w:tc>
      </w:tr>
      <w:tr w:rsidR="00C61C66" w:rsidRPr="007953A8" w14:paraId="30D13DCB" w14:textId="77777777" w:rsidTr="00AD3363">
        <w:trPr>
          <w:trHeight w:val="31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402CE2E7" w14:textId="4E184D3D" w:rsidR="00AD3363" w:rsidRPr="007953A8" w:rsidRDefault="00935C2E"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2</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Market competition</w:t>
            </w:r>
          </w:p>
        </w:tc>
        <w:tc>
          <w:tcPr>
            <w:tcW w:w="960" w:type="dxa"/>
            <w:tcBorders>
              <w:top w:val="nil"/>
              <w:left w:val="nil"/>
              <w:bottom w:val="single" w:sz="4" w:space="0" w:color="auto"/>
              <w:right w:val="single" w:sz="4" w:space="0" w:color="auto"/>
            </w:tcBorders>
            <w:shd w:val="clear" w:color="000000" w:fill="FFFFFF"/>
            <w:noWrap/>
            <w:vAlign w:val="bottom"/>
          </w:tcPr>
          <w:p w14:paraId="150993A2"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5.18</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2B716DEB"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1.349</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6967975"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0.110</w:t>
            </w:r>
          </w:p>
        </w:tc>
        <w:tc>
          <w:tcPr>
            <w:tcW w:w="960" w:type="dxa"/>
            <w:tcBorders>
              <w:top w:val="nil"/>
              <w:left w:val="nil"/>
              <w:bottom w:val="single" w:sz="4" w:space="0" w:color="auto"/>
              <w:right w:val="single" w:sz="4" w:space="0" w:color="auto"/>
            </w:tcBorders>
            <w:shd w:val="clear" w:color="000000" w:fill="FFFFFF"/>
            <w:noWrap/>
            <w:vAlign w:val="center"/>
            <w:hideMark/>
          </w:tcPr>
          <w:p w14:paraId="441AE644"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5700A80D"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4F3BE366"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478F9061"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69A2A849"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201EEA90"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D195B52" w14:textId="77777777" w:rsidR="00AD3363" w:rsidRPr="007953A8" w:rsidRDefault="00AD3363" w:rsidP="005D389D">
            <w:pPr>
              <w:jc w:val="center"/>
              <w:rPr>
                <w:rFonts w:ascii="Times New Roman" w:eastAsia="Times New Roman" w:hAnsi="Times New Roman" w:cs="Times New Roman"/>
                <w:sz w:val="24"/>
                <w:szCs w:val="24"/>
                <w:lang w:eastAsia="en-GB"/>
              </w:rPr>
            </w:pPr>
          </w:p>
        </w:tc>
      </w:tr>
      <w:tr w:rsidR="00C61C66" w:rsidRPr="007953A8" w14:paraId="37CE8D71" w14:textId="77777777" w:rsidTr="00AD3363">
        <w:trPr>
          <w:trHeight w:val="3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663C68E3" w14:textId="6C0FFCA2" w:rsidR="00AD3363" w:rsidRPr="007953A8" w:rsidRDefault="00935C2E"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3</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Risk tolerance</w:t>
            </w:r>
          </w:p>
        </w:tc>
        <w:tc>
          <w:tcPr>
            <w:tcW w:w="960" w:type="dxa"/>
            <w:tcBorders>
              <w:top w:val="nil"/>
              <w:left w:val="nil"/>
              <w:bottom w:val="single" w:sz="4" w:space="0" w:color="auto"/>
              <w:right w:val="single" w:sz="4" w:space="0" w:color="auto"/>
            </w:tcBorders>
            <w:shd w:val="clear" w:color="000000" w:fill="FFFFFF"/>
            <w:noWrap/>
            <w:vAlign w:val="bottom"/>
          </w:tcPr>
          <w:p w14:paraId="3690CBF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4.83</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6BEEAEF4"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1.58</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E29011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.219</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3358A928"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.253</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6B5E338D"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17ECA821"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6CFAAFDC"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68397BC3"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004DD6F6"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53C5D27" w14:textId="77777777" w:rsidR="00AD3363" w:rsidRPr="007953A8" w:rsidRDefault="00AD3363" w:rsidP="005D389D">
            <w:pPr>
              <w:jc w:val="center"/>
              <w:rPr>
                <w:rFonts w:ascii="Times New Roman" w:eastAsia="Times New Roman" w:hAnsi="Times New Roman" w:cs="Times New Roman"/>
                <w:sz w:val="24"/>
                <w:szCs w:val="24"/>
                <w:lang w:eastAsia="en-GB"/>
              </w:rPr>
            </w:pPr>
          </w:p>
        </w:tc>
      </w:tr>
      <w:tr w:rsidR="00C61C66" w:rsidRPr="007953A8" w14:paraId="00C98538" w14:textId="77777777" w:rsidTr="00AD3363">
        <w:trPr>
          <w:trHeight w:val="3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0A14FBF9" w14:textId="2889EB66" w:rsidR="00AD3363" w:rsidRPr="007953A8" w:rsidRDefault="00FD6240"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4</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Technology</w:t>
            </w:r>
          </w:p>
        </w:tc>
        <w:tc>
          <w:tcPr>
            <w:tcW w:w="960" w:type="dxa"/>
            <w:tcBorders>
              <w:top w:val="nil"/>
              <w:left w:val="nil"/>
              <w:bottom w:val="single" w:sz="4" w:space="0" w:color="auto"/>
              <w:right w:val="single" w:sz="4" w:space="0" w:color="auto"/>
            </w:tcBorders>
            <w:shd w:val="clear" w:color="000000" w:fill="FFFFFF"/>
            <w:noWrap/>
            <w:vAlign w:val="bottom"/>
          </w:tcPr>
          <w:p w14:paraId="621343B7"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5.57</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1819AF88"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1.391</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21B1FB0"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.173</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69762B4F"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0.102</w:t>
            </w:r>
          </w:p>
        </w:tc>
        <w:tc>
          <w:tcPr>
            <w:tcW w:w="960" w:type="dxa"/>
            <w:tcBorders>
              <w:top w:val="nil"/>
              <w:left w:val="nil"/>
              <w:bottom w:val="single" w:sz="4" w:space="0" w:color="auto"/>
              <w:right w:val="single" w:sz="4" w:space="0" w:color="auto"/>
            </w:tcBorders>
            <w:shd w:val="clear" w:color="000000" w:fill="FFFFFF"/>
            <w:noWrap/>
            <w:vAlign w:val="center"/>
            <w:hideMark/>
          </w:tcPr>
          <w:p w14:paraId="75685455"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.327</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3E782A87"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23045B61"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79326603"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1D806FC3"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634C4A41" w14:textId="77777777" w:rsidR="00AD3363" w:rsidRPr="007953A8" w:rsidRDefault="00AD3363" w:rsidP="005D389D">
            <w:pPr>
              <w:jc w:val="center"/>
              <w:rPr>
                <w:rFonts w:ascii="Times New Roman" w:eastAsia="Times New Roman" w:hAnsi="Times New Roman" w:cs="Times New Roman"/>
                <w:sz w:val="24"/>
                <w:szCs w:val="24"/>
                <w:lang w:eastAsia="en-GB"/>
              </w:rPr>
            </w:pPr>
          </w:p>
        </w:tc>
      </w:tr>
      <w:tr w:rsidR="00C61C66" w:rsidRPr="007953A8" w14:paraId="7464E16F" w14:textId="77777777" w:rsidTr="00AD3363">
        <w:trPr>
          <w:trHeight w:val="3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4E087482" w14:textId="194DED21" w:rsidR="00AD3363" w:rsidRPr="007953A8" w:rsidRDefault="00FD6240"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5</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Process innovation</w:t>
            </w:r>
          </w:p>
        </w:tc>
        <w:tc>
          <w:tcPr>
            <w:tcW w:w="960" w:type="dxa"/>
            <w:tcBorders>
              <w:top w:val="nil"/>
              <w:left w:val="nil"/>
              <w:bottom w:val="single" w:sz="4" w:space="0" w:color="auto"/>
              <w:right w:val="single" w:sz="4" w:space="0" w:color="auto"/>
            </w:tcBorders>
            <w:shd w:val="clear" w:color="000000" w:fill="FFFFFF"/>
            <w:noWrap/>
            <w:vAlign w:val="bottom"/>
          </w:tcPr>
          <w:p w14:paraId="356A7DCA"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5.29</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5168762A"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1.144</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CB6E6FA"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.208</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63AFB44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.132</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66A4F178"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.405</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60D08054"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.413</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39D7FA65"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2DADD367"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000000" w:fill="FFFFFF"/>
            <w:noWrap/>
            <w:vAlign w:val="center"/>
            <w:hideMark/>
          </w:tcPr>
          <w:p w14:paraId="0093E0AD"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441F008C" w14:textId="77777777" w:rsidR="00AD3363" w:rsidRPr="007953A8" w:rsidRDefault="00AD3363" w:rsidP="005D389D">
            <w:pPr>
              <w:jc w:val="center"/>
              <w:rPr>
                <w:rFonts w:ascii="Times New Roman" w:eastAsia="Times New Roman" w:hAnsi="Times New Roman" w:cs="Times New Roman"/>
                <w:sz w:val="24"/>
                <w:szCs w:val="24"/>
                <w:lang w:eastAsia="en-GB"/>
              </w:rPr>
            </w:pPr>
          </w:p>
        </w:tc>
      </w:tr>
      <w:tr w:rsidR="00C61C66" w:rsidRPr="007953A8" w14:paraId="4AC1855A" w14:textId="77777777" w:rsidTr="00AD3363">
        <w:trPr>
          <w:trHeight w:val="62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5D295E2D" w14:textId="4B8C061B" w:rsidR="00AD3363" w:rsidRPr="007953A8" w:rsidRDefault="00FD6240"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6</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Managerial innovation</w:t>
            </w:r>
          </w:p>
        </w:tc>
        <w:tc>
          <w:tcPr>
            <w:tcW w:w="960" w:type="dxa"/>
            <w:tcBorders>
              <w:top w:val="nil"/>
              <w:left w:val="nil"/>
              <w:bottom w:val="single" w:sz="4" w:space="0" w:color="auto"/>
              <w:right w:val="single" w:sz="4" w:space="0" w:color="auto"/>
            </w:tcBorders>
            <w:shd w:val="clear" w:color="000000" w:fill="FFFFFF"/>
            <w:noWrap/>
            <w:vAlign w:val="bottom"/>
          </w:tcPr>
          <w:p w14:paraId="170ED21F"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4.63</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2E9FA6B6"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5.447</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CE7C879"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0.106</w:t>
            </w:r>
          </w:p>
        </w:tc>
        <w:tc>
          <w:tcPr>
            <w:tcW w:w="960" w:type="dxa"/>
            <w:tcBorders>
              <w:top w:val="nil"/>
              <w:left w:val="nil"/>
              <w:bottom w:val="single" w:sz="4" w:space="0" w:color="auto"/>
              <w:right w:val="single" w:sz="4" w:space="0" w:color="auto"/>
            </w:tcBorders>
            <w:shd w:val="clear" w:color="000000" w:fill="FFFFFF"/>
            <w:noWrap/>
            <w:vAlign w:val="center"/>
            <w:hideMark/>
          </w:tcPr>
          <w:p w14:paraId="388ECC8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0.102</w:t>
            </w:r>
          </w:p>
        </w:tc>
        <w:tc>
          <w:tcPr>
            <w:tcW w:w="960" w:type="dxa"/>
            <w:tcBorders>
              <w:top w:val="nil"/>
              <w:left w:val="nil"/>
              <w:bottom w:val="single" w:sz="4" w:space="0" w:color="auto"/>
              <w:right w:val="single" w:sz="4" w:space="0" w:color="auto"/>
            </w:tcBorders>
            <w:shd w:val="clear" w:color="000000" w:fill="FFFFFF"/>
            <w:noWrap/>
            <w:vAlign w:val="center"/>
            <w:hideMark/>
          </w:tcPr>
          <w:p w14:paraId="594A4404"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.227</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112044E4"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.148</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1DFFA6D6"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.151</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73B02892"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c>
          <w:tcPr>
            <w:tcW w:w="960" w:type="dxa"/>
            <w:tcBorders>
              <w:top w:val="nil"/>
              <w:left w:val="nil"/>
              <w:bottom w:val="single" w:sz="4" w:space="0" w:color="auto"/>
              <w:right w:val="single" w:sz="4" w:space="0" w:color="auto"/>
            </w:tcBorders>
            <w:shd w:val="clear" w:color="000000" w:fill="FFFFFF"/>
            <w:noWrap/>
            <w:vAlign w:val="center"/>
            <w:hideMark/>
          </w:tcPr>
          <w:p w14:paraId="48115828" w14:textId="77777777" w:rsidR="00AD3363" w:rsidRPr="007953A8" w:rsidRDefault="00AD3363" w:rsidP="005D389D">
            <w:pPr>
              <w:jc w:val="center"/>
              <w:rPr>
                <w:rFonts w:ascii="Times New Roman" w:eastAsia="Times New Roman" w:hAnsi="Times New Roman" w:cs="Times New Roman"/>
                <w:sz w:val="24"/>
                <w:szCs w:val="24"/>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C6FDEC1" w14:textId="77777777" w:rsidR="00AD3363" w:rsidRPr="007953A8" w:rsidRDefault="00AD3363" w:rsidP="005D389D">
            <w:pPr>
              <w:jc w:val="center"/>
              <w:rPr>
                <w:rFonts w:ascii="Times New Roman" w:eastAsia="Times New Roman" w:hAnsi="Times New Roman" w:cs="Times New Roman"/>
                <w:sz w:val="24"/>
                <w:szCs w:val="24"/>
                <w:lang w:eastAsia="en-GB"/>
              </w:rPr>
            </w:pPr>
          </w:p>
        </w:tc>
      </w:tr>
      <w:tr w:rsidR="00C61C66" w:rsidRPr="007953A8" w14:paraId="668CFEF7" w14:textId="77777777" w:rsidTr="00AD3363">
        <w:trPr>
          <w:trHeight w:val="62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7D25B578" w14:textId="769248CE" w:rsidR="00AD3363" w:rsidRPr="007953A8" w:rsidRDefault="00FD6240"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7</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Product</w:t>
            </w:r>
            <w:r w:rsidR="00594E25">
              <w:rPr>
                <w:rFonts w:ascii="Times New Roman" w:eastAsia="Times New Roman" w:hAnsi="Times New Roman" w:cs="Times New Roman"/>
                <w:sz w:val="24"/>
                <w:szCs w:val="24"/>
                <w:lang w:eastAsia="en-GB"/>
              </w:rPr>
              <w:t>s</w:t>
            </w:r>
            <w:r w:rsidR="00AD3363" w:rsidRPr="007953A8">
              <w:rPr>
                <w:rFonts w:ascii="Times New Roman" w:eastAsia="Times New Roman" w:hAnsi="Times New Roman" w:cs="Times New Roman"/>
                <w:sz w:val="24"/>
                <w:szCs w:val="24"/>
                <w:lang w:eastAsia="en-GB"/>
              </w:rPr>
              <w:t xml:space="preserve"> &amp; service</w:t>
            </w:r>
            <w:r w:rsidR="00594E25">
              <w:rPr>
                <w:rFonts w:ascii="Times New Roman" w:eastAsia="Times New Roman" w:hAnsi="Times New Roman" w:cs="Times New Roman"/>
                <w:sz w:val="24"/>
                <w:szCs w:val="24"/>
                <w:lang w:eastAsia="en-GB"/>
              </w:rPr>
              <w:t>s</w:t>
            </w:r>
            <w:r w:rsidR="00AD3363" w:rsidRPr="007953A8">
              <w:rPr>
                <w:rFonts w:ascii="Times New Roman" w:eastAsia="Times New Roman" w:hAnsi="Times New Roman" w:cs="Times New Roman"/>
                <w:sz w:val="24"/>
                <w:szCs w:val="24"/>
                <w:lang w:eastAsia="en-GB"/>
              </w:rPr>
              <w:t xml:space="preserve"> innovation</w:t>
            </w:r>
          </w:p>
        </w:tc>
        <w:tc>
          <w:tcPr>
            <w:tcW w:w="960" w:type="dxa"/>
            <w:tcBorders>
              <w:top w:val="nil"/>
              <w:left w:val="nil"/>
              <w:bottom w:val="single" w:sz="4" w:space="0" w:color="auto"/>
              <w:right w:val="single" w:sz="4" w:space="0" w:color="auto"/>
            </w:tcBorders>
            <w:shd w:val="clear" w:color="000000" w:fill="FFFFFF"/>
            <w:noWrap/>
            <w:vAlign w:val="bottom"/>
          </w:tcPr>
          <w:p w14:paraId="2AAFAC63"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4.87</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30752C1B"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1.734</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0F6AF2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.240</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1FE0515B"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0.006</w:t>
            </w:r>
          </w:p>
        </w:tc>
        <w:tc>
          <w:tcPr>
            <w:tcW w:w="960" w:type="dxa"/>
            <w:tcBorders>
              <w:top w:val="nil"/>
              <w:left w:val="nil"/>
              <w:bottom w:val="single" w:sz="4" w:space="0" w:color="auto"/>
              <w:right w:val="single" w:sz="4" w:space="0" w:color="auto"/>
            </w:tcBorders>
            <w:shd w:val="clear" w:color="000000" w:fill="FFFFFF"/>
            <w:noWrap/>
            <w:vAlign w:val="center"/>
            <w:hideMark/>
          </w:tcPr>
          <w:p w14:paraId="7B9DD657"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.430</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7134AFFA"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.306</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0D500B13"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.408</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52C5981D"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.112</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016983E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47F6EA72" w14:textId="77777777" w:rsidR="00AD3363" w:rsidRPr="007953A8" w:rsidRDefault="00AD3363" w:rsidP="005D389D">
            <w:pPr>
              <w:jc w:val="center"/>
              <w:rPr>
                <w:rFonts w:ascii="Times New Roman" w:eastAsia="Times New Roman" w:hAnsi="Times New Roman" w:cs="Times New Roman"/>
                <w:sz w:val="24"/>
                <w:szCs w:val="24"/>
                <w:lang w:eastAsia="en-GB"/>
              </w:rPr>
            </w:pPr>
          </w:p>
        </w:tc>
      </w:tr>
      <w:tr w:rsidR="00C61C66" w:rsidRPr="007953A8" w14:paraId="6217EC5D" w14:textId="77777777" w:rsidTr="00AD3363">
        <w:trPr>
          <w:trHeight w:val="62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4A1E3015" w14:textId="4DA88034" w:rsidR="00AD3363" w:rsidRPr="007953A8" w:rsidRDefault="00FD6240" w:rsidP="005D389D">
            <w:pPr>
              <w:rPr>
                <w:rFonts w:ascii="Times New Roman" w:eastAsia="Times New Roman" w:hAnsi="Times New Roman" w:cs="Times New Roman"/>
                <w:sz w:val="24"/>
                <w:szCs w:val="24"/>
                <w:lang w:eastAsia="en-GB"/>
              </w:rPr>
            </w:pPr>
            <w:r w:rsidRPr="007953A8">
              <w:rPr>
                <w:rFonts w:ascii="Times New Roman" w:eastAsia="Times New Roman" w:hAnsi="Times New Roman" w:cs="Times New Roman"/>
                <w:b/>
                <w:bCs/>
                <w:sz w:val="24"/>
                <w:szCs w:val="24"/>
                <w:lang w:eastAsia="en-GB"/>
              </w:rPr>
              <w:t>8</w:t>
            </w:r>
            <w:r w:rsidR="00AD3363" w:rsidRPr="007953A8">
              <w:rPr>
                <w:rFonts w:ascii="Times New Roman" w:eastAsia="Times New Roman" w:hAnsi="Times New Roman" w:cs="Times New Roman"/>
                <w:b/>
                <w:bCs/>
                <w:sz w:val="24"/>
                <w:szCs w:val="24"/>
                <w:lang w:eastAsia="en-GB"/>
              </w:rPr>
              <w:t>.</w:t>
            </w:r>
            <w:r w:rsidR="00AD3363" w:rsidRPr="007953A8">
              <w:rPr>
                <w:rFonts w:ascii="Times New Roman" w:eastAsia="Times New Roman" w:hAnsi="Times New Roman" w:cs="Times New Roman"/>
                <w:sz w:val="24"/>
                <w:szCs w:val="24"/>
                <w:lang w:eastAsia="en-GB"/>
              </w:rPr>
              <w:t xml:space="preserve"> Marketing innovation</w:t>
            </w:r>
          </w:p>
        </w:tc>
        <w:tc>
          <w:tcPr>
            <w:tcW w:w="960" w:type="dxa"/>
            <w:tcBorders>
              <w:top w:val="nil"/>
              <w:left w:val="nil"/>
              <w:bottom w:val="single" w:sz="4" w:space="0" w:color="auto"/>
              <w:right w:val="single" w:sz="4" w:space="0" w:color="auto"/>
            </w:tcBorders>
            <w:shd w:val="clear" w:color="000000" w:fill="FFFFFF"/>
            <w:noWrap/>
            <w:vAlign w:val="bottom"/>
          </w:tcPr>
          <w:p w14:paraId="0327741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3.25</w:t>
            </w:r>
          </w:p>
        </w:tc>
        <w:tc>
          <w:tcPr>
            <w:tcW w:w="1163" w:type="dxa"/>
            <w:tcBorders>
              <w:top w:val="single" w:sz="4" w:space="0" w:color="auto"/>
              <w:left w:val="nil"/>
              <w:bottom w:val="single" w:sz="4" w:space="0" w:color="auto"/>
              <w:right w:val="single" w:sz="4" w:space="0" w:color="auto"/>
            </w:tcBorders>
            <w:shd w:val="clear" w:color="000000" w:fill="FFFFFF"/>
            <w:vAlign w:val="bottom"/>
          </w:tcPr>
          <w:p w14:paraId="1B9E5840"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hAnsi="Times New Roman" w:cs="Times New Roman"/>
                <w:sz w:val="24"/>
                <w:szCs w:val="24"/>
              </w:rPr>
              <w:t>1.476</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16BAC86"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.230</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417F77BC"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.122</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52212E4A"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.444</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5DF9BDE0"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.311</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50F610EB"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.409</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0AF3D959"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.170</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000000" w:fill="FFFFFF"/>
            <w:noWrap/>
            <w:vAlign w:val="center"/>
            <w:hideMark/>
          </w:tcPr>
          <w:p w14:paraId="47E5D3DE"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.492</w:t>
            </w:r>
            <w:r w:rsidRPr="007953A8">
              <w:rPr>
                <w:rFonts w:ascii="Times New Roman" w:eastAsia="Times New Roman" w:hAnsi="Times New Roman" w:cs="Times New Roman"/>
                <w:sz w:val="24"/>
                <w:szCs w:val="24"/>
                <w:vertAlign w:val="superscript"/>
                <w:lang w:eastAsia="en-GB"/>
              </w:rPr>
              <w:t>**</w:t>
            </w:r>
          </w:p>
        </w:tc>
        <w:tc>
          <w:tcPr>
            <w:tcW w:w="960" w:type="dxa"/>
            <w:tcBorders>
              <w:top w:val="nil"/>
              <w:left w:val="nil"/>
              <w:bottom w:val="single" w:sz="4" w:space="0" w:color="auto"/>
              <w:right w:val="single" w:sz="4" w:space="0" w:color="auto"/>
            </w:tcBorders>
            <w:shd w:val="clear" w:color="auto" w:fill="auto"/>
            <w:noWrap/>
            <w:vAlign w:val="center"/>
            <w:hideMark/>
          </w:tcPr>
          <w:p w14:paraId="56FDCFC0" w14:textId="77777777" w:rsidR="00AD3363" w:rsidRPr="007953A8" w:rsidRDefault="00AD3363" w:rsidP="005D389D">
            <w:pPr>
              <w:jc w:val="center"/>
              <w:rPr>
                <w:rFonts w:ascii="Times New Roman" w:eastAsia="Times New Roman" w:hAnsi="Times New Roman" w:cs="Times New Roman"/>
                <w:sz w:val="24"/>
                <w:szCs w:val="24"/>
                <w:lang w:eastAsia="en-GB"/>
              </w:rPr>
            </w:pPr>
            <w:r w:rsidRPr="007953A8">
              <w:rPr>
                <w:rFonts w:ascii="Times New Roman" w:eastAsia="Times New Roman" w:hAnsi="Times New Roman" w:cs="Times New Roman"/>
                <w:sz w:val="24"/>
                <w:szCs w:val="24"/>
                <w:lang w:eastAsia="en-GB"/>
              </w:rPr>
              <w:t>1</w:t>
            </w:r>
          </w:p>
        </w:tc>
      </w:tr>
    </w:tbl>
    <w:p w14:paraId="4AD3900A" w14:textId="3721CC9B" w:rsidR="00A54F8E" w:rsidRPr="007953A8" w:rsidRDefault="00952B9D" w:rsidP="00952B9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Note:</w:t>
      </w:r>
    </w:p>
    <w:p w14:paraId="3149AAD2" w14:textId="77777777" w:rsidR="00A54F8E" w:rsidRPr="007953A8" w:rsidRDefault="00A54F8E" w:rsidP="00A54F8E">
      <w:pPr>
        <w:spacing w:after="0" w:line="240" w:lineRule="auto"/>
        <w:rPr>
          <w:sz w:val="24"/>
          <w:szCs w:val="24"/>
        </w:rPr>
      </w:pPr>
      <w:r w:rsidRPr="007953A8">
        <w:rPr>
          <w:sz w:val="24"/>
          <w:szCs w:val="24"/>
        </w:rPr>
        <w:t>**. Correlation is significant at the 0.01 level (2-tailed).</w:t>
      </w:r>
    </w:p>
    <w:p w14:paraId="722B164C" w14:textId="77777777" w:rsidR="00A54F8E" w:rsidRPr="007953A8" w:rsidRDefault="00A54F8E" w:rsidP="00A54F8E">
      <w:pPr>
        <w:spacing w:after="0" w:line="240" w:lineRule="auto"/>
        <w:rPr>
          <w:sz w:val="24"/>
          <w:szCs w:val="24"/>
        </w:rPr>
      </w:pPr>
      <w:r w:rsidRPr="007953A8">
        <w:rPr>
          <w:sz w:val="24"/>
          <w:szCs w:val="24"/>
        </w:rPr>
        <w:t>*. Correlation is significant at the 0.05 level (2-tailed).</w:t>
      </w:r>
    </w:p>
    <w:p w14:paraId="7A0F5A49" w14:textId="77777777" w:rsidR="007E376C" w:rsidRPr="007953A8" w:rsidRDefault="007E376C" w:rsidP="00ED40A2">
      <w:pPr>
        <w:rPr>
          <w:rFonts w:ascii="Times New Roman" w:hAnsi="Times New Roman" w:cs="Times New Roman"/>
          <w:sz w:val="24"/>
          <w:szCs w:val="24"/>
        </w:rPr>
        <w:sectPr w:rsidR="007E376C" w:rsidRPr="007953A8" w:rsidSect="0038089A">
          <w:pgSz w:w="16838" w:h="11906" w:orient="landscape"/>
          <w:pgMar w:top="1440" w:right="1440" w:bottom="1440" w:left="1440" w:header="708" w:footer="708" w:gutter="0"/>
          <w:cols w:space="708"/>
          <w:docGrid w:linePitch="360"/>
        </w:sectPr>
      </w:pPr>
    </w:p>
    <w:p w14:paraId="303B3BE7" w14:textId="08AE8AAD" w:rsidR="003D6D28" w:rsidRPr="007953A8" w:rsidRDefault="007E376C" w:rsidP="00ED40A2">
      <w:pPr>
        <w:rPr>
          <w:rFonts w:ascii="Times New Roman" w:hAnsi="Times New Roman" w:cs="Times New Roman"/>
          <w:b/>
          <w:bCs/>
          <w:sz w:val="24"/>
          <w:szCs w:val="24"/>
        </w:rPr>
      </w:pPr>
      <w:r w:rsidRPr="007953A8">
        <w:rPr>
          <w:rFonts w:ascii="Times New Roman" w:hAnsi="Times New Roman" w:cs="Times New Roman"/>
          <w:b/>
          <w:bCs/>
          <w:sz w:val="24"/>
          <w:szCs w:val="24"/>
        </w:rPr>
        <w:lastRenderedPageBreak/>
        <w:t xml:space="preserve">Table </w:t>
      </w:r>
      <w:r w:rsidR="00AB5CFD">
        <w:rPr>
          <w:rFonts w:ascii="Times New Roman" w:hAnsi="Times New Roman" w:cs="Times New Roman"/>
          <w:b/>
          <w:bCs/>
          <w:sz w:val="24"/>
          <w:szCs w:val="24"/>
        </w:rPr>
        <w:t>4</w:t>
      </w:r>
      <w:r w:rsidR="006B06B3" w:rsidRPr="007953A8">
        <w:rPr>
          <w:rFonts w:ascii="Times New Roman" w:hAnsi="Times New Roman" w:cs="Times New Roman"/>
          <w:b/>
          <w:bCs/>
          <w:sz w:val="24"/>
          <w:szCs w:val="24"/>
        </w:rPr>
        <w:t xml:space="preserve"> </w:t>
      </w:r>
    </w:p>
    <w:p w14:paraId="3A079A41" w14:textId="7C25AFCE" w:rsidR="00C245CA" w:rsidRPr="007953A8" w:rsidRDefault="007E376C" w:rsidP="00ED40A2">
      <w:pPr>
        <w:rPr>
          <w:rFonts w:ascii="Times New Roman" w:hAnsi="Times New Roman" w:cs="Times New Roman"/>
          <w:sz w:val="24"/>
          <w:szCs w:val="24"/>
        </w:rPr>
      </w:pPr>
      <w:r w:rsidRPr="007953A8">
        <w:rPr>
          <w:rFonts w:ascii="Times New Roman" w:hAnsi="Times New Roman" w:cs="Times New Roman"/>
          <w:sz w:val="24"/>
          <w:szCs w:val="24"/>
        </w:rPr>
        <w:t>Full Estimates</w:t>
      </w:r>
      <w:r w:rsidR="003D6D28" w:rsidRPr="007953A8">
        <w:rPr>
          <w:rFonts w:ascii="Times New Roman" w:hAnsi="Times New Roman" w:cs="Times New Roman"/>
          <w:sz w:val="24"/>
          <w:szCs w:val="24"/>
        </w:rPr>
        <w:t>.</w:t>
      </w:r>
      <w:r w:rsidR="00363C50" w:rsidRPr="007953A8">
        <w:rPr>
          <w:rFonts w:ascii="Times New Roman" w:hAnsi="Times New Roman" w:cs="Times New Roman"/>
          <w:sz w:val="24"/>
          <w:szCs w:val="24"/>
        </w:rPr>
        <w:tab/>
      </w:r>
    </w:p>
    <w:tbl>
      <w:tblPr>
        <w:tblW w:w="13620" w:type="dxa"/>
        <w:tblLook w:val="04A0" w:firstRow="1" w:lastRow="0" w:firstColumn="1" w:lastColumn="0" w:noHBand="0" w:noVBand="1"/>
      </w:tblPr>
      <w:tblGrid>
        <w:gridCol w:w="2140"/>
        <w:gridCol w:w="866"/>
        <w:gridCol w:w="762"/>
        <w:gridCol w:w="602"/>
        <w:gridCol w:w="906"/>
        <w:gridCol w:w="801"/>
        <w:gridCol w:w="633"/>
        <w:gridCol w:w="891"/>
        <w:gridCol w:w="787"/>
        <w:gridCol w:w="622"/>
        <w:gridCol w:w="899"/>
        <w:gridCol w:w="794"/>
        <w:gridCol w:w="627"/>
        <w:gridCol w:w="888"/>
        <w:gridCol w:w="789"/>
        <w:gridCol w:w="623"/>
      </w:tblGrid>
      <w:tr w:rsidR="00C61C66" w:rsidRPr="007953A8" w14:paraId="4985C994" w14:textId="77777777" w:rsidTr="007E376C">
        <w:trPr>
          <w:trHeight w:val="300"/>
        </w:trPr>
        <w:tc>
          <w:tcPr>
            <w:tcW w:w="2140" w:type="dxa"/>
            <w:tcBorders>
              <w:top w:val="single" w:sz="8" w:space="0" w:color="auto"/>
              <w:left w:val="single" w:sz="8" w:space="0" w:color="auto"/>
              <w:bottom w:val="nil"/>
              <w:right w:val="nil"/>
            </w:tcBorders>
            <w:shd w:val="clear" w:color="auto" w:fill="auto"/>
            <w:noWrap/>
            <w:vAlign w:val="bottom"/>
            <w:hideMark/>
          </w:tcPr>
          <w:p w14:paraId="50B593A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2220" w:type="dxa"/>
            <w:gridSpan w:val="3"/>
            <w:tcBorders>
              <w:top w:val="single" w:sz="8" w:space="0" w:color="auto"/>
              <w:left w:val="nil"/>
              <w:bottom w:val="nil"/>
              <w:right w:val="nil"/>
            </w:tcBorders>
            <w:shd w:val="clear" w:color="auto" w:fill="auto"/>
            <w:noWrap/>
            <w:vAlign w:val="bottom"/>
            <w:hideMark/>
          </w:tcPr>
          <w:p w14:paraId="60EDE739"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Model 1</w:t>
            </w:r>
          </w:p>
        </w:tc>
        <w:tc>
          <w:tcPr>
            <w:tcW w:w="2340" w:type="dxa"/>
            <w:gridSpan w:val="3"/>
            <w:tcBorders>
              <w:top w:val="single" w:sz="8" w:space="0" w:color="auto"/>
              <w:left w:val="nil"/>
              <w:bottom w:val="nil"/>
              <w:right w:val="nil"/>
            </w:tcBorders>
            <w:shd w:val="clear" w:color="auto" w:fill="auto"/>
            <w:noWrap/>
            <w:vAlign w:val="bottom"/>
            <w:hideMark/>
          </w:tcPr>
          <w:p w14:paraId="21CC5E16"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Model 2</w:t>
            </w:r>
          </w:p>
        </w:tc>
        <w:tc>
          <w:tcPr>
            <w:tcW w:w="2300" w:type="dxa"/>
            <w:gridSpan w:val="3"/>
            <w:tcBorders>
              <w:top w:val="single" w:sz="8" w:space="0" w:color="auto"/>
              <w:left w:val="nil"/>
              <w:bottom w:val="nil"/>
              <w:right w:val="nil"/>
            </w:tcBorders>
            <w:shd w:val="clear" w:color="auto" w:fill="auto"/>
            <w:noWrap/>
            <w:vAlign w:val="bottom"/>
            <w:hideMark/>
          </w:tcPr>
          <w:p w14:paraId="38422671"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Model 3</w:t>
            </w:r>
          </w:p>
        </w:tc>
        <w:tc>
          <w:tcPr>
            <w:tcW w:w="2320" w:type="dxa"/>
            <w:gridSpan w:val="3"/>
            <w:tcBorders>
              <w:top w:val="single" w:sz="8" w:space="0" w:color="auto"/>
              <w:left w:val="nil"/>
              <w:bottom w:val="nil"/>
              <w:right w:val="nil"/>
            </w:tcBorders>
            <w:shd w:val="clear" w:color="auto" w:fill="auto"/>
            <w:noWrap/>
            <w:vAlign w:val="bottom"/>
            <w:hideMark/>
          </w:tcPr>
          <w:p w14:paraId="5CC99C95"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Model 4</w:t>
            </w:r>
          </w:p>
        </w:tc>
        <w:tc>
          <w:tcPr>
            <w:tcW w:w="2300" w:type="dxa"/>
            <w:gridSpan w:val="3"/>
            <w:tcBorders>
              <w:top w:val="single" w:sz="8" w:space="0" w:color="auto"/>
              <w:left w:val="nil"/>
              <w:bottom w:val="nil"/>
              <w:right w:val="single" w:sz="8" w:space="0" w:color="000000"/>
            </w:tcBorders>
            <w:shd w:val="clear" w:color="auto" w:fill="auto"/>
            <w:noWrap/>
            <w:vAlign w:val="bottom"/>
            <w:hideMark/>
          </w:tcPr>
          <w:p w14:paraId="3D88F0AC"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Model 5</w:t>
            </w:r>
          </w:p>
        </w:tc>
      </w:tr>
      <w:tr w:rsidR="00C61C66" w:rsidRPr="007953A8" w14:paraId="3E311623" w14:textId="77777777" w:rsidTr="007E376C">
        <w:trPr>
          <w:trHeight w:val="315"/>
        </w:trPr>
        <w:tc>
          <w:tcPr>
            <w:tcW w:w="2140" w:type="dxa"/>
            <w:tcBorders>
              <w:top w:val="nil"/>
              <w:left w:val="single" w:sz="8" w:space="0" w:color="auto"/>
              <w:bottom w:val="nil"/>
              <w:right w:val="nil"/>
            </w:tcBorders>
            <w:shd w:val="clear" w:color="auto" w:fill="auto"/>
            <w:noWrap/>
            <w:vAlign w:val="bottom"/>
            <w:hideMark/>
          </w:tcPr>
          <w:p w14:paraId="2C931D7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2220" w:type="dxa"/>
            <w:gridSpan w:val="3"/>
            <w:tcBorders>
              <w:top w:val="nil"/>
              <w:left w:val="nil"/>
              <w:bottom w:val="nil"/>
              <w:right w:val="nil"/>
            </w:tcBorders>
            <w:shd w:val="clear" w:color="auto" w:fill="auto"/>
            <w:noWrap/>
            <w:vAlign w:val="bottom"/>
            <w:hideMark/>
          </w:tcPr>
          <w:p w14:paraId="22DE2AE2"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Risk Tolerance</w:t>
            </w:r>
          </w:p>
        </w:tc>
        <w:tc>
          <w:tcPr>
            <w:tcW w:w="2340" w:type="dxa"/>
            <w:gridSpan w:val="3"/>
            <w:tcBorders>
              <w:top w:val="nil"/>
              <w:left w:val="nil"/>
              <w:bottom w:val="nil"/>
              <w:right w:val="nil"/>
            </w:tcBorders>
            <w:shd w:val="clear" w:color="auto" w:fill="auto"/>
            <w:noWrap/>
            <w:vAlign w:val="bottom"/>
            <w:hideMark/>
          </w:tcPr>
          <w:p w14:paraId="401FF2F9"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Innovation: Process</w:t>
            </w:r>
          </w:p>
        </w:tc>
        <w:tc>
          <w:tcPr>
            <w:tcW w:w="2300" w:type="dxa"/>
            <w:gridSpan w:val="3"/>
            <w:tcBorders>
              <w:top w:val="nil"/>
              <w:left w:val="nil"/>
              <w:bottom w:val="nil"/>
              <w:right w:val="nil"/>
            </w:tcBorders>
            <w:shd w:val="clear" w:color="auto" w:fill="auto"/>
            <w:noWrap/>
            <w:vAlign w:val="bottom"/>
            <w:hideMark/>
          </w:tcPr>
          <w:p w14:paraId="24B91040"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Innovation: Managerial</w:t>
            </w:r>
          </w:p>
        </w:tc>
        <w:tc>
          <w:tcPr>
            <w:tcW w:w="2320" w:type="dxa"/>
            <w:gridSpan w:val="3"/>
            <w:tcBorders>
              <w:top w:val="nil"/>
              <w:left w:val="nil"/>
              <w:bottom w:val="nil"/>
              <w:right w:val="nil"/>
            </w:tcBorders>
            <w:shd w:val="clear" w:color="auto" w:fill="auto"/>
            <w:noWrap/>
            <w:vAlign w:val="bottom"/>
            <w:hideMark/>
          </w:tcPr>
          <w:p w14:paraId="6AB14043" w14:textId="4FE2A369"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Innovation: Product</w:t>
            </w:r>
            <w:r w:rsidR="00210FBC">
              <w:rPr>
                <w:rFonts w:ascii="Times New Roman" w:eastAsia="Times New Roman" w:hAnsi="Times New Roman" w:cs="Times New Roman"/>
                <w:sz w:val="20"/>
                <w:szCs w:val="20"/>
                <w:lang w:eastAsia="en-GB"/>
              </w:rPr>
              <w:t>s</w:t>
            </w:r>
            <w:r w:rsidRPr="007953A8">
              <w:rPr>
                <w:rFonts w:ascii="Times New Roman" w:eastAsia="Times New Roman" w:hAnsi="Times New Roman" w:cs="Times New Roman"/>
                <w:sz w:val="20"/>
                <w:szCs w:val="20"/>
                <w:lang w:eastAsia="en-GB"/>
              </w:rPr>
              <w:t>/Service</w:t>
            </w:r>
            <w:r w:rsidR="00210FBC">
              <w:rPr>
                <w:rFonts w:ascii="Times New Roman" w:eastAsia="Times New Roman" w:hAnsi="Times New Roman" w:cs="Times New Roman"/>
                <w:sz w:val="20"/>
                <w:szCs w:val="20"/>
                <w:lang w:eastAsia="en-GB"/>
              </w:rPr>
              <w:t>s</w:t>
            </w:r>
          </w:p>
        </w:tc>
        <w:tc>
          <w:tcPr>
            <w:tcW w:w="2300" w:type="dxa"/>
            <w:gridSpan w:val="3"/>
            <w:tcBorders>
              <w:top w:val="nil"/>
              <w:left w:val="nil"/>
              <w:bottom w:val="nil"/>
              <w:right w:val="single" w:sz="8" w:space="0" w:color="000000"/>
            </w:tcBorders>
            <w:shd w:val="clear" w:color="auto" w:fill="auto"/>
            <w:noWrap/>
            <w:vAlign w:val="bottom"/>
            <w:hideMark/>
          </w:tcPr>
          <w:p w14:paraId="2CFB4274"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Innovation: Marketing</w:t>
            </w:r>
          </w:p>
        </w:tc>
      </w:tr>
      <w:tr w:rsidR="00C61C66" w:rsidRPr="007953A8" w14:paraId="3BDF415A"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7C2B06D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856" w:type="dxa"/>
            <w:tcBorders>
              <w:top w:val="nil"/>
              <w:left w:val="nil"/>
              <w:bottom w:val="nil"/>
              <w:right w:val="nil"/>
            </w:tcBorders>
            <w:shd w:val="clear" w:color="auto" w:fill="auto"/>
            <w:noWrap/>
            <w:vAlign w:val="bottom"/>
            <w:hideMark/>
          </w:tcPr>
          <w:p w14:paraId="19B1726B"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Coeff</w:t>
            </w:r>
          </w:p>
        </w:tc>
        <w:tc>
          <w:tcPr>
            <w:tcW w:w="762" w:type="dxa"/>
            <w:tcBorders>
              <w:top w:val="nil"/>
              <w:left w:val="nil"/>
              <w:bottom w:val="nil"/>
              <w:right w:val="nil"/>
            </w:tcBorders>
            <w:shd w:val="clear" w:color="auto" w:fill="auto"/>
            <w:noWrap/>
            <w:vAlign w:val="bottom"/>
            <w:hideMark/>
          </w:tcPr>
          <w:p w14:paraId="477F3B54"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S.E</w:t>
            </w:r>
          </w:p>
        </w:tc>
        <w:tc>
          <w:tcPr>
            <w:tcW w:w="602" w:type="dxa"/>
            <w:tcBorders>
              <w:top w:val="nil"/>
              <w:left w:val="nil"/>
              <w:bottom w:val="nil"/>
              <w:right w:val="nil"/>
            </w:tcBorders>
            <w:shd w:val="clear" w:color="auto" w:fill="auto"/>
            <w:noWrap/>
            <w:vAlign w:val="bottom"/>
            <w:hideMark/>
          </w:tcPr>
          <w:p w14:paraId="7713D1CA"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Pr&gt;z</w:t>
            </w:r>
          </w:p>
        </w:tc>
        <w:tc>
          <w:tcPr>
            <w:tcW w:w="906" w:type="dxa"/>
            <w:tcBorders>
              <w:top w:val="nil"/>
              <w:left w:val="nil"/>
              <w:bottom w:val="nil"/>
              <w:right w:val="nil"/>
            </w:tcBorders>
            <w:shd w:val="clear" w:color="auto" w:fill="auto"/>
            <w:noWrap/>
            <w:vAlign w:val="bottom"/>
            <w:hideMark/>
          </w:tcPr>
          <w:p w14:paraId="4E642F23"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Coeff</w:t>
            </w:r>
          </w:p>
        </w:tc>
        <w:tc>
          <w:tcPr>
            <w:tcW w:w="801" w:type="dxa"/>
            <w:tcBorders>
              <w:top w:val="nil"/>
              <w:left w:val="nil"/>
              <w:bottom w:val="nil"/>
              <w:right w:val="nil"/>
            </w:tcBorders>
            <w:shd w:val="clear" w:color="auto" w:fill="auto"/>
            <w:noWrap/>
            <w:vAlign w:val="bottom"/>
            <w:hideMark/>
          </w:tcPr>
          <w:p w14:paraId="74713C2F"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S.E</w:t>
            </w:r>
          </w:p>
        </w:tc>
        <w:tc>
          <w:tcPr>
            <w:tcW w:w="633" w:type="dxa"/>
            <w:tcBorders>
              <w:top w:val="nil"/>
              <w:left w:val="nil"/>
              <w:bottom w:val="nil"/>
              <w:right w:val="nil"/>
            </w:tcBorders>
            <w:shd w:val="clear" w:color="auto" w:fill="auto"/>
            <w:noWrap/>
            <w:vAlign w:val="bottom"/>
            <w:hideMark/>
          </w:tcPr>
          <w:p w14:paraId="371EDB8C"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Pr&gt;z</w:t>
            </w:r>
          </w:p>
        </w:tc>
        <w:tc>
          <w:tcPr>
            <w:tcW w:w="891" w:type="dxa"/>
            <w:tcBorders>
              <w:top w:val="nil"/>
              <w:left w:val="nil"/>
              <w:bottom w:val="nil"/>
              <w:right w:val="nil"/>
            </w:tcBorders>
            <w:shd w:val="clear" w:color="auto" w:fill="auto"/>
            <w:noWrap/>
            <w:vAlign w:val="bottom"/>
            <w:hideMark/>
          </w:tcPr>
          <w:p w14:paraId="35D96918"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Coeff</w:t>
            </w:r>
          </w:p>
        </w:tc>
        <w:tc>
          <w:tcPr>
            <w:tcW w:w="787" w:type="dxa"/>
            <w:tcBorders>
              <w:top w:val="nil"/>
              <w:left w:val="nil"/>
              <w:bottom w:val="nil"/>
              <w:right w:val="nil"/>
            </w:tcBorders>
            <w:shd w:val="clear" w:color="auto" w:fill="auto"/>
            <w:noWrap/>
            <w:vAlign w:val="bottom"/>
            <w:hideMark/>
          </w:tcPr>
          <w:p w14:paraId="70A19263"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S.E</w:t>
            </w:r>
          </w:p>
        </w:tc>
        <w:tc>
          <w:tcPr>
            <w:tcW w:w="622" w:type="dxa"/>
            <w:tcBorders>
              <w:top w:val="nil"/>
              <w:left w:val="nil"/>
              <w:bottom w:val="nil"/>
              <w:right w:val="nil"/>
            </w:tcBorders>
            <w:shd w:val="clear" w:color="auto" w:fill="auto"/>
            <w:noWrap/>
            <w:vAlign w:val="bottom"/>
            <w:hideMark/>
          </w:tcPr>
          <w:p w14:paraId="0179C38C"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Pr&gt;z</w:t>
            </w:r>
          </w:p>
        </w:tc>
        <w:tc>
          <w:tcPr>
            <w:tcW w:w="899" w:type="dxa"/>
            <w:tcBorders>
              <w:top w:val="nil"/>
              <w:left w:val="nil"/>
              <w:bottom w:val="nil"/>
              <w:right w:val="nil"/>
            </w:tcBorders>
            <w:shd w:val="clear" w:color="auto" w:fill="auto"/>
            <w:noWrap/>
            <w:vAlign w:val="bottom"/>
            <w:hideMark/>
          </w:tcPr>
          <w:p w14:paraId="374F94C5"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Coeff</w:t>
            </w:r>
          </w:p>
        </w:tc>
        <w:tc>
          <w:tcPr>
            <w:tcW w:w="794" w:type="dxa"/>
            <w:tcBorders>
              <w:top w:val="nil"/>
              <w:left w:val="nil"/>
              <w:bottom w:val="nil"/>
              <w:right w:val="nil"/>
            </w:tcBorders>
            <w:shd w:val="clear" w:color="auto" w:fill="auto"/>
            <w:noWrap/>
            <w:vAlign w:val="bottom"/>
            <w:hideMark/>
          </w:tcPr>
          <w:p w14:paraId="030B2B47"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S.E</w:t>
            </w:r>
          </w:p>
        </w:tc>
        <w:tc>
          <w:tcPr>
            <w:tcW w:w="627" w:type="dxa"/>
            <w:tcBorders>
              <w:top w:val="nil"/>
              <w:left w:val="nil"/>
              <w:bottom w:val="nil"/>
              <w:right w:val="nil"/>
            </w:tcBorders>
            <w:shd w:val="clear" w:color="auto" w:fill="auto"/>
            <w:noWrap/>
            <w:vAlign w:val="bottom"/>
            <w:hideMark/>
          </w:tcPr>
          <w:p w14:paraId="5E87FC56"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Pr&gt;z</w:t>
            </w:r>
          </w:p>
        </w:tc>
        <w:tc>
          <w:tcPr>
            <w:tcW w:w="888" w:type="dxa"/>
            <w:tcBorders>
              <w:top w:val="nil"/>
              <w:left w:val="nil"/>
              <w:bottom w:val="nil"/>
              <w:right w:val="nil"/>
            </w:tcBorders>
            <w:shd w:val="clear" w:color="auto" w:fill="auto"/>
            <w:noWrap/>
            <w:vAlign w:val="bottom"/>
            <w:hideMark/>
          </w:tcPr>
          <w:p w14:paraId="21E85C44"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Coeff</w:t>
            </w:r>
          </w:p>
        </w:tc>
        <w:tc>
          <w:tcPr>
            <w:tcW w:w="789" w:type="dxa"/>
            <w:tcBorders>
              <w:top w:val="nil"/>
              <w:left w:val="nil"/>
              <w:bottom w:val="nil"/>
              <w:right w:val="nil"/>
            </w:tcBorders>
            <w:shd w:val="clear" w:color="auto" w:fill="auto"/>
            <w:noWrap/>
            <w:vAlign w:val="bottom"/>
            <w:hideMark/>
          </w:tcPr>
          <w:p w14:paraId="6A287232"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S.E</w:t>
            </w:r>
          </w:p>
        </w:tc>
        <w:tc>
          <w:tcPr>
            <w:tcW w:w="623" w:type="dxa"/>
            <w:tcBorders>
              <w:top w:val="nil"/>
              <w:left w:val="nil"/>
              <w:bottom w:val="nil"/>
              <w:right w:val="single" w:sz="8" w:space="0" w:color="auto"/>
            </w:tcBorders>
            <w:shd w:val="clear" w:color="auto" w:fill="auto"/>
            <w:noWrap/>
            <w:vAlign w:val="bottom"/>
            <w:hideMark/>
          </w:tcPr>
          <w:p w14:paraId="2CB1CBAC"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Pr&gt;z</w:t>
            </w:r>
          </w:p>
        </w:tc>
      </w:tr>
      <w:tr w:rsidR="00C61C66" w:rsidRPr="007953A8" w14:paraId="70F9CB43"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7EDAF88D" w14:textId="5E60592F"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56" w:type="dxa"/>
            <w:tcBorders>
              <w:top w:val="nil"/>
              <w:left w:val="nil"/>
              <w:bottom w:val="nil"/>
              <w:right w:val="nil"/>
            </w:tcBorders>
            <w:shd w:val="clear" w:color="auto" w:fill="auto"/>
            <w:noWrap/>
            <w:vAlign w:val="bottom"/>
            <w:hideMark/>
          </w:tcPr>
          <w:p w14:paraId="317E37C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
          <w:p w14:paraId="522E9F3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619DE2BB"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0110082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5F15D9C5"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6450425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760DFED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noWrap/>
            <w:vAlign w:val="bottom"/>
            <w:hideMark/>
          </w:tcPr>
          <w:p w14:paraId="11F73669"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53EF109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155D594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14:paraId="39362D5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6E763FD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497B0D4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89" w:type="dxa"/>
            <w:tcBorders>
              <w:top w:val="nil"/>
              <w:left w:val="nil"/>
              <w:bottom w:val="nil"/>
              <w:right w:val="nil"/>
            </w:tcBorders>
            <w:shd w:val="clear" w:color="auto" w:fill="auto"/>
            <w:noWrap/>
            <w:vAlign w:val="bottom"/>
            <w:hideMark/>
          </w:tcPr>
          <w:p w14:paraId="10B8C98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1C1872D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5764C159"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39F7B589" w14:textId="200B4750" w:rsidR="007E376C" w:rsidRPr="007953A8" w:rsidRDefault="007E376C" w:rsidP="007E376C">
            <w:pPr>
              <w:spacing w:after="0" w:line="240" w:lineRule="auto"/>
              <w:rPr>
                <w:rFonts w:ascii="Times New Roman" w:eastAsia="Times New Roman" w:hAnsi="Times New Roman" w:cs="Times New Roman"/>
                <w:b/>
                <w:bCs/>
                <w:i/>
                <w:iCs/>
                <w:sz w:val="20"/>
                <w:szCs w:val="20"/>
                <w:lang w:eastAsia="en-GB"/>
              </w:rPr>
            </w:pPr>
            <w:r w:rsidRPr="007953A8">
              <w:rPr>
                <w:rFonts w:ascii="Times New Roman" w:eastAsia="Times New Roman" w:hAnsi="Times New Roman" w:cs="Times New Roman"/>
                <w:b/>
                <w:bCs/>
                <w:i/>
                <w:iCs/>
                <w:sz w:val="20"/>
                <w:szCs w:val="20"/>
                <w:lang w:eastAsia="en-GB"/>
              </w:rPr>
              <w:t xml:space="preserve">Accounting </w:t>
            </w:r>
            <w:r w:rsidR="00571E2B" w:rsidRPr="007953A8">
              <w:rPr>
                <w:rFonts w:ascii="Times New Roman" w:eastAsia="Times New Roman" w:hAnsi="Times New Roman" w:cs="Times New Roman"/>
                <w:b/>
                <w:bCs/>
                <w:i/>
                <w:iCs/>
                <w:sz w:val="20"/>
                <w:szCs w:val="20"/>
                <w:lang w:eastAsia="en-GB"/>
              </w:rPr>
              <w:t>b</w:t>
            </w:r>
            <w:r w:rsidRPr="007953A8">
              <w:rPr>
                <w:rFonts w:ascii="Times New Roman" w:eastAsia="Times New Roman" w:hAnsi="Times New Roman" w:cs="Times New Roman"/>
                <w:b/>
                <w:bCs/>
                <w:i/>
                <w:iCs/>
                <w:sz w:val="20"/>
                <w:szCs w:val="20"/>
                <w:lang w:eastAsia="en-GB"/>
              </w:rPr>
              <w:t>ody ICAEW</w:t>
            </w:r>
          </w:p>
        </w:tc>
        <w:tc>
          <w:tcPr>
            <w:tcW w:w="856" w:type="dxa"/>
            <w:tcBorders>
              <w:top w:val="nil"/>
              <w:left w:val="nil"/>
              <w:bottom w:val="nil"/>
              <w:right w:val="nil"/>
            </w:tcBorders>
            <w:shd w:val="clear" w:color="auto" w:fill="auto"/>
            <w:noWrap/>
            <w:vAlign w:val="bottom"/>
            <w:hideMark/>
          </w:tcPr>
          <w:p w14:paraId="6EFC2DB2" w14:textId="77777777" w:rsidR="007E376C" w:rsidRPr="007953A8" w:rsidRDefault="007E376C" w:rsidP="007E376C">
            <w:pPr>
              <w:spacing w:after="0" w:line="240" w:lineRule="auto"/>
              <w:rPr>
                <w:rFonts w:ascii="Times New Roman" w:eastAsia="Times New Roman" w:hAnsi="Times New Roman" w:cs="Times New Roman"/>
                <w:b/>
                <w:bCs/>
                <w:i/>
                <w:iCs/>
                <w:sz w:val="20"/>
                <w:szCs w:val="20"/>
                <w:lang w:eastAsia="en-GB"/>
              </w:rPr>
            </w:pPr>
          </w:p>
        </w:tc>
        <w:tc>
          <w:tcPr>
            <w:tcW w:w="762" w:type="dxa"/>
            <w:tcBorders>
              <w:top w:val="nil"/>
              <w:left w:val="nil"/>
              <w:bottom w:val="nil"/>
              <w:right w:val="nil"/>
            </w:tcBorders>
            <w:shd w:val="clear" w:color="auto" w:fill="auto"/>
            <w:noWrap/>
            <w:vAlign w:val="bottom"/>
            <w:hideMark/>
          </w:tcPr>
          <w:p w14:paraId="5B71F93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3E721D5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3ADBE666"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2122AA7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49F1DDF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5EDDEF1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noWrap/>
            <w:vAlign w:val="bottom"/>
            <w:hideMark/>
          </w:tcPr>
          <w:p w14:paraId="0329A6A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6FEA82EB"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12AD6B0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14:paraId="21F0E868"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32109BF9"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423C7028"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89" w:type="dxa"/>
            <w:tcBorders>
              <w:top w:val="nil"/>
              <w:left w:val="nil"/>
              <w:bottom w:val="nil"/>
              <w:right w:val="nil"/>
            </w:tcBorders>
            <w:shd w:val="clear" w:color="auto" w:fill="auto"/>
            <w:noWrap/>
            <w:vAlign w:val="bottom"/>
            <w:hideMark/>
          </w:tcPr>
          <w:p w14:paraId="23A77A1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6B026EE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4A9F8456"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4F5A46E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ACCA</w:t>
            </w:r>
          </w:p>
        </w:tc>
        <w:tc>
          <w:tcPr>
            <w:tcW w:w="856" w:type="dxa"/>
            <w:tcBorders>
              <w:top w:val="nil"/>
              <w:left w:val="nil"/>
              <w:bottom w:val="nil"/>
              <w:right w:val="nil"/>
            </w:tcBorders>
            <w:shd w:val="clear" w:color="auto" w:fill="auto"/>
            <w:noWrap/>
            <w:vAlign w:val="bottom"/>
            <w:hideMark/>
          </w:tcPr>
          <w:p w14:paraId="555DED85"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-0.045</w:t>
            </w:r>
          </w:p>
        </w:tc>
        <w:tc>
          <w:tcPr>
            <w:tcW w:w="762" w:type="dxa"/>
            <w:tcBorders>
              <w:top w:val="nil"/>
              <w:left w:val="nil"/>
              <w:bottom w:val="nil"/>
              <w:right w:val="nil"/>
            </w:tcBorders>
            <w:shd w:val="clear" w:color="auto" w:fill="auto"/>
            <w:noWrap/>
            <w:vAlign w:val="bottom"/>
            <w:hideMark/>
          </w:tcPr>
          <w:p w14:paraId="0F6DE19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0.144</w:t>
            </w:r>
          </w:p>
        </w:tc>
        <w:tc>
          <w:tcPr>
            <w:tcW w:w="602" w:type="dxa"/>
            <w:tcBorders>
              <w:top w:val="nil"/>
              <w:left w:val="nil"/>
              <w:bottom w:val="nil"/>
              <w:right w:val="nil"/>
            </w:tcBorders>
            <w:shd w:val="clear" w:color="auto" w:fill="auto"/>
            <w:noWrap/>
            <w:vAlign w:val="bottom"/>
            <w:hideMark/>
          </w:tcPr>
          <w:p w14:paraId="0574CC6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6CD3589F"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0.321</w:t>
            </w:r>
          </w:p>
        </w:tc>
        <w:tc>
          <w:tcPr>
            <w:tcW w:w="801" w:type="dxa"/>
            <w:tcBorders>
              <w:top w:val="nil"/>
              <w:left w:val="nil"/>
              <w:bottom w:val="nil"/>
              <w:right w:val="nil"/>
            </w:tcBorders>
            <w:shd w:val="clear" w:color="auto" w:fill="auto"/>
            <w:noWrap/>
            <w:vAlign w:val="bottom"/>
            <w:hideMark/>
          </w:tcPr>
          <w:p w14:paraId="02FBC29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0.148</w:t>
            </w:r>
          </w:p>
        </w:tc>
        <w:tc>
          <w:tcPr>
            <w:tcW w:w="633" w:type="dxa"/>
            <w:tcBorders>
              <w:top w:val="nil"/>
              <w:left w:val="nil"/>
              <w:bottom w:val="nil"/>
              <w:right w:val="nil"/>
            </w:tcBorders>
            <w:shd w:val="clear" w:color="auto" w:fill="auto"/>
            <w:noWrap/>
            <w:vAlign w:val="bottom"/>
            <w:hideMark/>
          </w:tcPr>
          <w:p w14:paraId="0F6544B9"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1" w:type="dxa"/>
            <w:tcBorders>
              <w:top w:val="nil"/>
              <w:left w:val="nil"/>
              <w:bottom w:val="nil"/>
              <w:right w:val="nil"/>
            </w:tcBorders>
            <w:shd w:val="clear" w:color="auto" w:fill="auto"/>
            <w:noWrap/>
            <w:vAlign w:val="bottom"/>
            <w:hideMark/>
          </w:tcPr>
          <w:p w14:paraId="3B0A183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0.107</w:t>
            </w:r>
          </w:p>
        </w:tc>
        <w:tc>
          <w:tcPr>
            <w:tcW w:w="787" w:type="dxa"/>
            <w:tcBorders>
              <w:top w:val="nil"/>
              <w:left w:val="nil"/>
              <w:bottom w:val="nil"/>
              <w:right w:val="nil"/>
            </w:tcBorders>
            <w:shd w:val="clear" w:color="auto" w:fill="auto"/>
            <w:noWrap/>
            <w:vAlign w:val="bottom"/>
            <w:hideMark/>
          </w:tcPr>
          <w:p w14:paraId="0D4FF0D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0.146</w:t>
            </w:r>
          </w:p>
        </w:tc>
        <w:tc>
          <w:tcPr>
            <w:tcW w:w="622" w:type="dxa"/>
            <w:tcBorders>
              <w:top w:val="nil"/>
              <w:left w:val="nil"/>
              <w:bottom w:val="nil"/>
              <w:right w:val="nil"/>
            </w:tcBorders>
            <w:shd w:val="clear" w:color="auto" w:fill="auto"/>
            <w:noWrap/>
            <w:vAlign w:val="bottom"/>
            <w:hideMark/>
          </w:tcPr>
          <w:p w14:paraId="4ED823E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54E72C8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0.205</w:t>
            </w:r>
          </w:p>
        </w:tc>
        <w:tc>
          <w:tcPr>
            <w:tcW w:w="794" w:type="dxa"/>
            <w:tcBorders>
              <w:top w:val="nil"/>
              <w:left w:val="nil"/>
              <w:bottom w:val="nil"/>
              <w:right w:val="nil"/>
            </w:tcBorders>
            <w:shd w:val="clear" w:color="auto" w:fill="auto"/>
            <w:noWrap/>
            <w:vAlign w:val="bottom"/>
            <w:hideMark/>
          </w:tcPr>
          <w:p w14:paraId="43A4841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0.147</w:t>
            </w:r>
          </w:p>
        </w:tc>
        <w:tc>
          <w:tcPr>
            <w:tcW w:w="627" w:type="dxa"/>
            <w:tcBorders>
              <w:top w:val="nil"/>
              <w:left w:val="nil"/>
              <w:bottom w:val="nil"/>
              <w:right w:val="nil"/>
            </w:tcBorders>
            <w:shd w:val="clear" w:color="auto" w:fill="auto"/>
            <w:noWrap/>
            <w:vAlign w:val="bottom"/>
            <w:hideMark/>
          </w:tcPr>
          <w:p w14:paraId="196D78D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17C2D429"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0.287</w:t>
            </w:r>
          </w:p>
        </w:tc>
        <w:tc>
          <w:tcPr>
            <w:tcW w:w="789" w:type="dxa"/>
            <w:tcBorders>
              <w:top w:val="nil"/>
              <w:left w:val="nil"/>
              <w:bottom w:val="nil"/>
              <w:right w:val="nil"/>
            </w:tcBorders>
            <w:shd w:val="clear" w:color="auto" w:fill="auto"/>
            <w:noWrap/>
            <w:vAlign w:val="bottom"/>
            <w:hideMark/>
          </w:tcPr>
          <w:p w14:paraId="2851F7D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0.146</w:t>
            </w:r>
          </w:p>
        </w:tc>
        <w:tc>
          <w:tcPr>
            <w:tcW w:w="623" w:type="dxa"/>
            <w:tcBorders>
              <w:top w:val="nil"/>
              <w:left w:val="nil"/>
              <w:bottom w:val="nil"/>
              <w:right w:val="single" w:sz="8" w:space="0" w:color="auto"/>
            </w:tcBorders>
            <w:shd w:val="clear" w:color="auto" w:fill="auto"/>
            <w:noWrap/>
            <w:vAlign w:val="bottom"/>
            <w:hideMark/>
          </w:tcPr>
          <w:p w14:paraId="6B9EEAB8"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r>
      <w:tr w:rsidR="00C61C66" w:rsidRPr="007953A8" w14:paraId="35B72CBA"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64A4BBD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ICAS/ICAI</w:t>
            </w:r>
          </w:p>
        </w:tc>
        <w:tc>
          <w:tcPr>
            <w:tcW w:w="856" w:type="dxa"/>
            <w:tcBorders>
              <w:top w:val="nil"/>
              <w:left w:val="nil"/>
              <w:bottom w:val="nil"/>
              <w:right w:val="nil"/>
            </w:tcBorders>
            <w:shd w:val="clear" w:color="auto" w:fill="auto"/>
            <w:noWrap/>
            <w:vAlign w:val="bottom"/>
            <w:hideMark/>
          </w:tcPr>
          <w:p w14:paraId="1EC831A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-0.086</w:t>
            </w:r>
          </w:p>
        </w:tc>
        <w:tc>
          <w:tcPr>
            <w:tcW w:w="762" w:type="dxa"/>
            <w:tcBorders>
              <w:top w:val="nil"/>
              <w:left w:val="nil"/>
              <w:bottom w:val="nil"/>
              <w:right w:val="nil"/>
            </w:tcBorders>
            <w:shd w:val="clear" w:color="auto" w:fill="auto"/>
            <w:noWrap/>
            <w:vAlign w:val="bottom"/>
            <w:hideMark/>
          </w:tcPr>
          <w:p w14:paraId="0126A79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0.150</w:t>
            </w:r>
          </w:p>
        </w:tc>
        <w:tc>
          <w:tcPr>
            <w:tcW w:w="602" w:type="dxa"/>
            <w:tcBorders>
              <w:top w:val="nil"/>
              <w:left w:val="nil"/>
              <w:bottom w:val="nil"/>
              <w:right w:val="nil"/>
            </w:tcBorders>
            <w:shd w:val="clear" w:color="auto" w:fill="auto"/>
            <w:noWrap/>
            <w:vAlign w:val="bottom"/>
            <w:hideMark/>
          </w:tcPr>
          <w:p w14:paraId="42F93635"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6DA178F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0.167</w:t>
            </w:r>
          </w:p>
        </w:tc>
        <w:tc>
          <w:tcPr>
            <w:tcW w:w="801" w:type="dxa"/>
            <w:tcBorders>
              <w:top w:val="nil"/>
              <w:left w:val="nil"/>
              <w:bottom w:val="nil"/>
              <w:right w:val="nil"/>
            </w:tcBorders>
            <w:shd w:val="clear" w:color="auto" w:fill="auto"/>
            <w:noWrap/>
            <w:vAlign w:val="bottom"/>
            <w:hideMark/>
          </w:tcPr>
          <w:p w14:paraId="66AAFF6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0.154</w:t>
            </w:r>
          </w:p>
        </w:tc>
        <w:tc>
          <w:tcPr>
            <w:tcW w:w="633" w:type="dxa"/>
            <w:tcBorders>
              <w:top w:val="nil"/>
              <w:left w:val="nil"/>
              <w:bottom w:val="nil"/>
              <w:right w:val="nil"/>
            </w:tcBorders>
            <w:shd w:val="clear" w:color="auto" w:fill="auto"/>
            <w:noWrap/>
            <w:vAlign w:val="bottom"/>
            <w:hideMark/>
          </w:tcPr>
          <w:p w14:paraId="491645D3"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76819D3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-0.093</w:t>
            </w:r>
          </w:p>
        </w:tc>
        <w:tc>
          <w:tcPr>
            <w:tcW w:w="787" w:type="dxa"/>
            <w:tcBorders>
              <w:top w:val="nil"/>
              <w:left w:val="nil"/>
              <w:bottom w:val="nil"/>
              <w:right w:val="nil"/>
            </w:tcBorders>
            <w:shd w:val="clear" w:color="auto" w:fill="auto"/>
            <w:noWrap/>
            <w:vAlign w:val="bottom"/>
            <w:hideMark/>
          </w:tcPr>
          <w:p w14:paraId="6578766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0.152</w:t>
            </w:r>
          </w:p>
        </w:tc>
        <w:tc>
          <w:tcPr>
            <w:tcW w:w="622" w:type="dxa"/>
            <w:tcBorders>
              <w:top w:val="nil"/>
              <w:left w:val="nil"/>
              <w:bottom w:val="nil"/>
              <w:right w:val="nil"/>
            </w:tcBorders>
            <w:shd w:val="clear" w:color="auto" w:fill="auto"/>
            <w:noWrap/>
            <w:vAlign w:val="bottom"/>
            <w:hideMark/>
          </w:tcPr>
          <w:p w14:paraId="5964501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7862A04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-0.008</w:t>
            </w:r>
          </w:p>
        </w:tc>
        <w:tc>
          <w:tcPr>
            <w:tcW w:w="794" w:type="dxa"/>
            <w:tcBorders>
              <w:top w:val="nil"/>
              <w:left w:val="nil"/>
              <w:bottom w:val="nil"/>
              <w:right w:val="nil"/>
            </w:tcBorders>
            <w:shd w:val="clear" w:color="auto" w:fill="auto"/>
            <w:noWrap/>
            <w:vAlign w:val="bottom"/>
            <w:hideMark/>
          </w:tcPr>
          <w:p w14:paraId="7AAAEC80"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0.152</w:t>
            </w:r>
          </w:p>
        </w:tc>
        <w:tc>
          <w:tcPr>
            <w:tcW w:w="627" w:type="dxa"/>
            <w:tcBorders>
              <w:top w:val="nil"/>
              <w:left w:val="nil"/>
              <w:bottom w:val="nil"/>
              <w:right w:val="nil"/>
            </w:tcBorders>
            <w:shd w:val="clear" w:color="auto" w:fill="auto"/>
            <w:noWrap/>
            <w:vAlign w:val="bottom"/>
            <w:hideMark/>
          </w:tcPr>
          <w:p w14:paraId="0A3FD35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4D9AF57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0.243</w:t>
            </w:r>
          </w:p>
        </w:tc>
        <w:tc>
          <w:tcPr>
            <w:tcW w:w="789" w:type="dxa"/>
            <w:tcBorders>
              <w:top w:val="nil"/>
              <w:left w:val="nil"/>
              <w:bottom w:val="nil"/>
              <w:right w:val="nil"/>
            </w:tcBorders>
            <w:shd w:val="clear" w:color="auto" w:fill="auto"/>
            <w:noWrap/>
            <w:vAlign w:val="bottom"/>
            <w:hideMark/>
          </w:tcPr>
          <w:p w14:paraId="4CC88A2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0.153</w:t>
            </w:r>
          </w:p>
        </w:tc>
        <w:tc>
          <w:tcPr>
            <w:tcW w:w="623" w:type="dxa"/>
            <w:tcBorders>
              <w:top w:val="nil"/>
              <w:left w:val="nil"/>
              <w:bottom w:val="nil"/>
              <w:right w:val="single" w:sz="8" w:space="0" w:color="auto"/>
            </w:tcBorders>
            <w:shd w:val="clear" w:color="auto" w:fill="auto"/>
            <w:noWrap/>
            <w:vAlign w:val="bottom"/>
            <w:hideMark/>
          </w:tcPr>
          <w:p w14:paraId="446A1BBE"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472FAC3B"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4F3BBA34" w14:textId="141C8747" w:rsidR="007E376C" w:rsidRPr="007953A8" w:rsidRDefault="007E376C" w:rsidP="007E376C">
            <w:pPr>
              <w:spacing w:after="0" w:line="240" w:lineRule="auto"/>
              <w:rPr>
                <w:rFonts w:ascii="Times New Roman" w:eastAsia="Times New Roman" w:hAnsi="Times New Roman" w:cs="Times New Roman"/>
                <w:b/>
                <w:bCs/>
                <w:i/>
                <w:iCs/>
                <w:sz w:val="20"/>
                <w:szCs w:val="20"/>
                <w:lang w:eastAsia="en-GB"/>
              </w:rPr>
            </w:pPr>
            <w:r w:rsidRPr="007953A8">
              <w:rPr>
                <w:rFonts w:ascii="Times New Roman" w:eastAsia="Times New Roman" w:hAnsi="Times New Roman" w:cs="Times New Roman"/>
                <w:b/>
                <w:bCs/>
                <w:i/>
                <w:iCs/>
                <w:sz w:val="20"/>
                <w:szCs w:val="20"/>
                <w:lang w:eastAsia="en-GB"/>
              </w:rPr>
              <w:t xml:space="preserve">Firm </w:t>
            </w:r>
            <w:r w:rsidR="00571E2B" w:rsidRPr="007953A8">
              <w:rPr>
                <w:rFonts w:ascii="Times New Roman" w:eastAsia="Times New Roman" w:hAnsi="Times New Roman" w:cs="Times New Roman"/>
                <w:b/>
                <w:bCs/>
                <w:i/>
                <w:iCs/>
                <w:sz w:val="20"/>
                <w:szCs w:val="20"/>
                <w:lang w:eastAsia="en-GB"/>
              </w:rPr>
              <w:t>s</w:t>
            </w:r>
            <w:r w:rsidRPr="007953A8">
              <w:rPr>
                <w:rFonts w:ascii="Times New Roman" w:eastAsia="Times New Roman" w:hAnsi="Times New Roman" w:cs="Times New Roman"/>
                <w:b/>
                <w:bCs/>
                <w:i/>
                <w:iCs/>
                <w:sz w:val="20"/>
                <w:szCs w:val="20"/>
                <w:lang w:eastAsia="en-GB"/>
              </w:rPr>
              <w:t>ize (</w:t>
            </w:r>
            <w:r w:rsidR="00B31227" w:rsidRPr="007953A8">
              <w:rPr>
                <w:rFonts w:ascii="Times New Roman" w:eastAsia="Times New Roman" w:hAnsi="Times New Roman" w:cs="Times New Roman"/>
                <w:b/>
                <w:bCs/>
                <w:i/>
                <w:iCs/>
                <w:sz w:val="20"/>
                <w:szCs w:val="20"/>
                <w:lang w:eastAsia="en-GB"/>
              </w:rPr>
              <w:t>m</w:t>
            </w:r>
            <w:r w:rsidRPr="007953A8">
              <w:rPr>
                <w:rFonts w:ascii="Times New Roman" w:eastAsia="Times New Roman" w:hAnsi="Times New Roman" w:cs="Times New Roman"/>
                <w:b/>
                <w:bCs/>
                <w:i/>
                <w:iCs/>
                <w:sz w:val="20"/>
                <w:szCs w:val="20"/>
                <w:lang w:eastAsia="en-GB"/>
              </w:rPr>
              <w:t>icro)</w:t>
            </w:r>
          </w:p>
        </w:tc>
        <w:tc>
          <w:tcPr>
            <w:tcW w:w="856" w:type="dxa"/>
            <w:tcBorders>
              <w:top w:val="nil"/>
              <w:left w:val="nil"/>
              <w:bottom w:val="nil"/>
              <w:right w:val="nil"/>
            </w:tcBorders>
            <w:shd w:val="clear" w:color="auto" w:fill="auto"/>
            <w:noWrap/>
            <w:vAlign w:val="bottom"/>
            <w:hideMark/>
          </w:tcPr>
          <w:p w14:paraId="4163468A" w14:textId="77777777" w:rsidR="007E376C" w:rsidRPr="007953A8" w:rsidRDefault="007E376C" w:rsidP="007E376C">
            <w:pPr>
              <w:spacing w:after="0" w:line="240" w:lineRule="auto"/>
              <w:rPr>
                <w:rFonts w:ascii="Times New Roman" w:eastAsia="Times New Roman" w:hAnsi="Times New Roman" w:cs="Times New Roman"/>
                <w:b/>
                <w:bCs/>
                <w:i/>
                <w:iCs/>
                <w:sz w:val="20"/>
                <w:szCs w:val="20"/>
                <w:lang w:eastAsia="en-GB"/>
              </w:rPr>
            </w:pPr>
          </w:p>
        </w:tc>
        <w:tc>
          <w:tcPr>
            <w:tcW w:w="762" w:type="dxa"/>
            <w:tcBorders>
              <w:top w:val="nil"/>
              <w:left w:val="nil"/>
              <w:bottom w:val="nil"/>
              <w:right w:val="nil"/>
            </w:tcBorders>
            <w:shd w:val="clear" w:color="auto" w:fill="auto"/>
            <w:noWrap/>
            <w:vAlign w:val="bottom"/>
            <w:hideMark/>
          </w:tcPr>
          <w:p w14:paraId="1895FA5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4CB0DBA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37E68009"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20CABD3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1CCA196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103CB11A"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noWrap/>
            <w:vAlign w:val="bottom"/>
            <w:hideMark/>
          </w:tcPr>
          <w:p w14:paraId="0362E686"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04325F6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1B819E4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14:paraId="56A29AD5"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371AB35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165E37B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89" w:type="dxa"/>
            <w:tcBorders>
              <w:top w:val="nil"/>
              <w:left w:val="nil"/>
              <w:bottom w:val="nil"/>
              <w:right w:val="nil"/>
            </w:tcBorders>
            <w:shd w:val="clear" w:color="auto" w:fill="auto"/>
            <w:noWrap/>
            <w:vAlign w:val="bottom"/>
            <w:hideMark/>
          </w:tcPr>
          <w:p w14:paraId="378D3D8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407E4526"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07AF7EC4"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0AEF1CB8"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Small</w:t>
            </w:r>
          </w:p>
        </w:tc>
        <w:tc>
          <w:tcPr>
            <w:tcW w:w="856" w:type="dxa"/>
            <w:tcBorders>
              <w:top w:val="nil"/>
              <w:left w:val="nil"/>
              <w:bottom w:val="nil"/>
              <w:right w:val="nil"/>
            </w:tcBorders>
            <w:shd w:val="clear" w:color="auto" w:fill="auto"/>
            <w:noWrap/>
            <w:vAlign w:val="bottom"/>
            <w:hideMark/>
          </w:tcPr>
          <w:p w14:paraId="122D64B0"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0.511</w:t>
            </w:r>
          </w:p>
        </w:tc>
        <w:tc>
          <w:tcPr>
            <w:tcW w:w="762" w:type="dxa"/>
            <w:tcBorders>
              <w:top w:val="nil"/>
              <w:left w:val="nil"/>
              <w:bottom w:val="nil"/>
              <w:right w:val="nil"/>
            </w:tcBorders>
            <w:shd w:val="clear" w:color="auto" w:fill="auto"/>
            <w:noWrap/>
            <w:vAlign w:val="bottom"/>
            <w:hideMark/>
          </w:tcPr>
          <w:p w14:paraId="727C5CF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0.144</w:t>
            </w:r>
          </w:p>
        </w:tc>
        <w:tc>
          <w:tcPr>
            <w:tcW w:w="602" w:type="dxa"/>
            <w:tcBorders>
              <w:top w:val="nil"/>
              <w:left w:val="nil"/>
              <w:bottom w:val="nil"/>
              <w:right w:val="nil"/>
            </w:tcBorders>
            <w:shd w:val="clear" w:color="auto" w:fill="auto"/>
            <w:noWrap/>
            <w:vAlign w:val="bottom"/>
            <w:hideMark/>
          </w:tcPr>
          <w:p w14:paraId="28089128"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906" w:type="dxa"/>
            <w:tcBorders>
              <w:top w:val="nil"/>
              <w:left w:val="nil"/>
              <w:bottom w:val="nil"/>
              <w:right w:val="nil"/>
            </w:tcBorders>
            <w:shd w:val="clear" w:color="auto" w:fill="auto"/>
            <w:noWrap/>
            <w:vAlign w:val="bottom"/>
            <w:hideMark/>
          </w:tcPr>
          <w:p w14:paraId="6BB5825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0.249</w:t>
            </w:r>
          </w:p>
        </w:tc>
        <w:tc>
          <w:tcPr>
            <w:tcW w:w="801" w:type="dxa"/>
            <w:tcBorders>
              <w:top w:val="nil"/>
              <w:left w:val="nil"/>
              <w:bottom w:val="nil"/>
              <w:right w:val="nil"/>
            </w:tcBorders>
            <w:shd w:val="clear" w:color="auto" w:fill="auto"/>
            <w:noWrap/>
            <w:vAlign w:val="bottom"/>
            <w:hideMark/>
          </w:tcPr>
          <w:p w14:paraId="2D57645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0.150</w:t>
            </w:r>
          </w:p>
        </w:tc>
        <w:tc>
          <w:tcPr>
            <w:tcW w:w="633" w:type="dxa"/>
            <w:tcBorders>
              <w:top w:val="nil"/>
              <w:left w:val="nil"/>
              <w:bottom w:val="nil"/>
              <w:right w:val="nil"/>
            </w:tcBorders>
            <w:shd w:val="clear" w:color="auto" w:fill="auto"/>
            <w:noWrap/>
            <w:vAlign w:val="bottom"/>
            <w:hideMark/>
          </w:tcPr>
          <w:p w14:paraId="0CB1DBFE"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1" w:type="dxa"/>
            <w:tcBorders>
              <w:top w:val="nil"/>
              <w:left w:val="nil"/>
              <w:bottom w:val="nil"/>
              <w:right w:val="nil"/>
            </w:tcBorders>
            <w:shd w:val="clear" w:color="auto" w:fill="auto"/>
            <w:noWrap/>
            <w:vAlign w:val="bottom"/>
            <w:hideMark/>
          </w:tcPr>
          <w:p w14:paraId="1E514617"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0.287</w:t>
            </w:r>
          </w:p>
        </w:tc>
        <w:tc>
          <w:tcPr>
            <w:tcW w:w="787" w:type="dxa"/>
            <w:tcBorders>
              <w:top w:val="nil"/>
              <w:left w:val="nil"/>
              <w:bottom w:val="nil"/>
              <w:right w:val="nil"/>
            </w:tcBorders>
            <w:shd w:val="clear" w:color="auto" w:fill="auto"/>
            <w:noWrap/>
            <w:vAlign w:val="bottom"/>
            <w:hideMark/>
          </w:tcPr>
          <w:p w14:paraId="2EFA9747"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0.148</w:t>
            </w:r>
          </w:p>
        </w:tc>
        <w:tc>
          <w:tcPr>
            <w:tcW w:w="622" w:type="dxa"/>
            <w:tcBorders>
              <w:top w:val="nil"/>
              <w:left w:val="nil"/>
              <w:bottom w:val="nil"/>
              <w:right w:val="nil"/>
            </w:tcBorders>
            <w:shd w:val="clear" w:color="auto" w:fill="auto"/>
            <w:noWrap/>
            <w:vAlign w:val="bottom"/>
            <w:hideMark/>
          </w:tcPr>
          <w:p w14:paraId="5E8A5E1A"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9" w:type="dxa"/>
            <w:tcBorders>
              <w:top w:val="nil"/>
              <w:left w:val="nil"/>
              <w:bottom w:val="nil"/>
              <w:right w:val="nil"/>
            </w:tcBorders>
            <w:shd w:val="clear" w:color="auto" w:fill="auto"/>
            <w:noWrap/>
            <w:vAlign w:val="bottom"/>
            <w:hideMark/>
          </w:tcPr>
          <w:p w14:paraId="7D48E714"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0.315</w:t>
            </w:r>
          </w:p>
        </w:tc>
        <w:tc>
          <w:tcPr>
            <w:tcW w:w="794" w:type="dxa"/>
            <w:tcBorders>
              <w:top w:val="nil"/>
              <w:left w:val="nil"/>
              <w:bottom w:val="nil"/>
              <w:right w:val="nil"/>
            </w:tcBorders>
            <w:shd w:val="clear" w:color="auto" w:fill="auto"/>
            <w:noWrap/>
            <w:vAlign w:val="bottom"/>
            <w:hideMark/>
          </w:tcPr>
          <w:p w14:paraId="70D5F01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0.149</w:t>
            </w:r>
          </w:p>
        </w:tc>
        <w:tc>
          <w:tcPr>
            <w:tcW w:w="627" w:type="dxa"/>
            <w:tcBorders>
              <w:top w:val="nil"/>
              <w:left w:val="nil"/>
              <w:bottom w:val="nil"/>
              <w:right w:val="nil"/>
            </w:tcBorders>
            <w:shd w:val="clear" w:color="auto" w:fill="auto"/>
            <w:noWrap/>
            <w:vAlign w:val="bottom"/>
            <w:hideMark/>
          </w:tcPr>
          <w:p w14:paraId="5A6865B7"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88" w:type="dxa"/>
            <w:tcBorders>
              <w:top w:val="nil"/>
              <w:left w:val="nil"/>
              <w:bottom w:val="nil"/>
              <w:right w:val="nil"/>
            </w:tcBorders>
            <w:shd w:val="clear" w:color="auto" w:fill="auto"/>
            <w:noWrap/>
            <w:vAlign w:val="bottom"/>
            <w:hideMark/>
          </w:tcPr>
          <w:p w14:paraId="721302B5"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0.225</w:t>
            </w:r>
          </w:p>
        </w:tc>
        <w:tc>
          <w:tcPr>
            <w:tcW w:w="789" w:type="dxa"/>
            <w:tcBorders>
              <w:top w:val="nil"/>
              <w:left w:val="nil"/>
              <w:bottom w:val="nil"/>
              <w:right w:val="nil"/>
            </w:tcBorders>
            <w:shd w:val="clear" w:color="auto" w:fill="auto"/>
            <w:noWrap/>
            <w:vAlign w:val="bottom"/>
            <w:hideMark/>
          </w:tcPr>
          <w:p w14:paraId="5E5BC2C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0.146</w:t>
            </w:r>
          </w:p>
        </w:tc>
        <w:tc>
          <w:tcPr>
            <w:tcW w:w="623" w:type="dxa"/>
            <w:tcBorders>
              <w:top w:val="nil"/>
              <w:left w:val="nil"/>
              <w:bottom w:val="nil"/>
              <w:right w:val="single" w:sz="8" w:space="0" w:color="auto"/>
            </w:tcBorders>
            <w:shd w:val="clear" w:color="auto" w:fill="auto"/>
            <w:noWrap/>
            <w:vAlign w:val="bottom"/>
            <w:hideMark/>
          </w:tcPr>
          <w:p w14:paraId="014D25CB"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79A68DA5" w14:textId="77777777" w:rsidTr="007E376C">
        <w:trPr>
          <w:trHeight w:val="315"/>
        </w:trPr>
        <w:tc>
          <w:tcPr>
            <w:tcW w:w="2140" w:type="dxa"/>
            <w:tcBorders>
              <w:top w:val="nil"/>
              <w:left w:val="single" w:sz="8" w:space="0" w:color="auto"/>
              <w:bottom w:val="nil"/>
              <w:right w:val="nil"/>
            </w:tcBorders>
            <w:shd w:val="clear" w:color="auto" w:fill="auto"/>
            <w:noWrap/>
            <w:vAlign w:val="bottom"/>
            <w:hideMark/>
          </w:tcPr>
          <w:p w14:paraId="729EEA8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Medium</w:t>
            </w:r>
          </w:p>
        </w:tc>
        <w:tc>
          <w:tcPr>
            <w:tcW w:w="856" w:type="dxa"/>
            <w:tcBorders>
              <w:top w:val="nil"/>
              <w:left w:val="nil"/>
              <w:bottom w:val="nil"/>
              <w:right w:val="nil"/>
            </w:tcBorders>
            <w:shd w:val="clear" w:color="auto" w:fill="auto"/>
            <w:noWrap/>
            <w:vAlign w:val="bottom"/>
            <w:hideMark/>
          </w:tcPr>
          <w:p w14:paraId="5597899B"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0.757</w:t>
            </w:r>
          </w:p>
        </w:tc>
        <w:tc>
          <w:tcPr>
            <w:tcW w:w="762" w:type="dxa"/>
            <w:tcBorders>
              <w:top w:val="nil"/>
              <w:left w:val="nil"/>
              <w:bottom w:val="nil"/>
              <w:right w:val="nil"/>
            </w:tcBorders>
            <w:shd w:val="clear" w:color="auto" w:fill="auto"/>
            <w:noWrap/>
            <w:vAlign w:val="bottom"/>
            <w:hideMark/>
          </w:tcPr>
          <w:p w14:paraId="3186D1A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0.235</w:t>
            </w:r>
          </w:p>
        </w:tc>
        <w:tc>
          <w:tcPr>
            <w:tcW w:w="602" w:type="dxa"/>
            <w:tcBorders>
              <w:top w:val="nil"/>
              <w:left w:val="nil"/>
              <w:bottom w:val="nil"/>
              <w:right w:val="nil"/>
            </w:tcBorders>
            <w:shd w:val="clear" w:color="auto" w:fill="auto"/>
            <w:noWrap/>
            <w:vAlign w:val="bottom"/>
            <w:hideMark/>
          </w:tcPr>
          <w:p w14:paraId="1C25E569"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906" w:type="dxa"/>
            <w:tcBorders>
              <w:top w:val="nil"/>
              <w:left w:val="nil"/>
              <w:bottom w:val="nil"/>
              <w:right w:val="nil"/>
            </w:tcBorders>
            <w:shd w:val="clear" w:color="auto" w:fill="auto"/>
            <w:noWrap/>
            <w:vAlign w:val="bottom"/>
            <w:hideMark/>
          </w:tcPr>
          <w:p w14:paraId="74DEBCA4"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0.592</w:t>
            </w:r>
          </w:p>
        </w:tc>
        <w:tc>
          <w:tcPr>
            <w:tcW w:w="801" w:type="dxa"/>
            <w:tcBorders>
              <w:top w:val="nil"/>
              <w:left w:val="nil"/>
              <w:bottom w:val="nil"/>
              <w:right w:val="nil"/>
            </w:tcBorders>
            <w:shd w:val="clear" w:color="auto" w:fill="auto"/>
            <w:noWrap/>
            <w:vAlign w:val="bottom"/>
            <w:hideMark/>
          </w:tcPr>
          <w:p w14:paraId="1FF7D511"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0.246</w:t>
            </w:r>
          </w:p>
        </w:tc>
        <w:tc>
          <w:tcPr>
            <w:tcW w:w="633" w:type="dxa"/>
            <w:tcBorders>
              <w:top w:val="nil"/>
              <w:left w:val="nil"/>
              <w:bottom w:val="nil"/>
              <w:right w:val="nil"/>
            </w:tcBorders>
            <w:shd w:val="clear" w:color="auto" w:fill="auto"/>
            <w:noWrap/>
            <w:vAlign w:val="bottom"/>
            <w:hideMark/>
          </w:tcPr>
          <w:p w14:paraId="01B5BFD3"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1" w:type="dxa"/>
            <w:tcBorders>
              <w:top w:val="nil"/>
              <w:left w:val="nil"/>
              <w:bottom w:val="nil"/>
              <w:right w:val="nil"/>
            </w:tcBorders>
            <w:shd w:val="clear" w:color="auto" w:fill="auto"/>
            <w:noWrap/>
            <w:vAlign w:val="bottom"/>
            <w:hideMark/>
          </w:tcPr>
          <w:p w14:paraId="348CC28B"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0.793</w:t>
            </w:r>
          </w:p>
        </w:tc>
        <w:tc>
          <w:tcPr>
            <w:tcW w:w="787" w:type="dxa"/>
            <w:tcBorders>
              <w:top w:val="nil"/>
              <w:left w:val="nil"/>
              <w:bottom w:val="nil"/>
              <w:right w:val="nil"/>
            </w:tcBorders>
            <w:shd w:val="clear" w:color="auto" w:fill="auto"/>
            <w:noWrap/>
            <w:vAlign w:val="bottom"/>
            <w:hideMark/>
          </w:tcPr>
          <w:p w14:paraId="17100D8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0.246</w:t>
            </w:r>
          </w:p>
        </w:tc>
        <w:tc>
          <w:tcPr>
            <w:tcW w:w="622" w:type="dxa"/>
            <w:tcBorders>
              <w:top w:val="nil"/>
              <w:left w:val="nil"/>
              <w:bottom w:val="nil"/>
              <w:right w:val="nil"/>
            </w:tcBorders>
            <w:shd w:val="clear" w:color="auto" w:fill="auto"/>
            <w:noWrap/>
            <w:vAlign w:val="bottom"/>
            <w:hideMark/>
          </w:tcPr>
          <w:p w14:paraId="5DE34237"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9" w:type="dxa"/>
            <w:tcBorders>
              <w:top w:val="nil"/>
              <w:left w:val="nil"/>
              <w:bottom w:val="nil"/>
              <w:right w:val="nil"/>
            </w:tcBorders>
            <w:shd w:val="clear" w:color="auto" w:fill="auto"/>
            <w:noWrap/>
            <w:vAlign w:val="bottom"/>
            <w:hideMark/>
          </w:tcPr>
          <w:p w14:paraId="727019D6"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0.740</w:t>
            </w:r>
          </w:p>
        </w:tc>
        <w:tc>
          <w:tcPr>
            <w:tcW w:w="794" w:type="dxa"/>
            <w:tcBorders>
              <w:top w:val="nil"/>
              <w:left w:val="nil"/>
              <w:bottom w:val="nil"/>
              <w:right w:val="nil"/>
            </w:tcBorders>
            <w:shd w:val="clear" w:color="auto" w:fill="auto"/>
            <w:noWrap/>
            <w:vAlign w:val="bottom"/>
            <w:hideMark/>
          </w:tcPr>
          <w:p w14:paraId="519C091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0.247</w:t>
            </w:r>
          </w:p>
        </w:tc>
        <w:tc>
          <w:tcPr>
            <w:tcW w:w="627" w:type="dxa"/>
            <w:tcBorders>
              <w:top w:val="nil"/>
              <w:left w:val="nil"/>
              <w:bottom w:val="nil"/>
              <w:right w:val="nil"/>
            </w:tcBorders>
            <w:shd w:val="clear" w:color="auto" w:fill="auto"/>
            <w:noWrap/>
            <w:vAlign w:val="bottom"/>
            <w:hideMark/>
          </w:tcPr>
          <w:p w14:paraId="6A16D721"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88" w:type="dxa"/>
            <w:tcBorders>
              <w:top w:val="nil"/>
              <w:left w:val="nil"/>
              <w:bottom w:val="nil"/>
              <w:right w:val="nil"/>
            </w:tcBorders>
            <w:shd w:val="clear" w:color="auto" w:fill="auto"/>
            <w:noWrap/>
            <w:vAlign w:val="bottom"/>
            <w:hideMark/>
          </w:tcPr>
          <w:p w14:paraId="09480A46"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0.626</w:t>
            </w:r>
          </w:p>
        </w:tc>
        <w:tc>
          <w:tcPr>
            <w:tcW w:w="789" w:type="dxa"/>
            <w:tcBorders>
              <w:top w:val="nil"/>
              <w:left w:val="nil"/>
              <w:bottom w:val="nil"/>
              <w:right w:val="nil"/>
            </w:tcBorders>
            <w:shd w:val="clear" w:color="auto" w:fill="auto"/>
            <w:noWrap/>
            <w:vAlign w:val="bottom"/>
            <w:hideMark/>
          </w:tcPr>
          <w:p w14:paraId="2BBEC785"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0.239</w:t>
            </w:r>
          </w:p>
        </w:tc>
        <w:tc>
          <w:tcPr>
            <w:tcW w:w="623" w:type="dxa"/>
            <w:tcBorders>
              <w:top w:val="nil"/>
              <w:left w:val="nil"/>
              <w:bottom w:val="nil"/>
              <w:right w:val="single" w:sz="8" w:space="0" w:color="auto"/>
            </w:tcBorders>
            <w:shd w:val="clear" w:color="auto" w:fill="auto"/>
            <w:noWrap/>
            <w:vAlign w:val="bottom"/>
            <w:hideMark/>
          </w:tcPr>
          <w:p w14:paraId="50F8F39C"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r>
      <w:tr w:rsidR="00C61C66" w:rsidRPr="007953A8" w14:paraId="60C92A59"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0594FB51" w14:textId="26BBFBD3" w:rsidR="007E376C" w:rsidRPr="007953A8" w:rsidRDefault="007E376C" w:rsidP="007E376C">
            <w:pPr>
              <w:spacing w:after="0" w:line="240" w:lineRule="auto"/>
              <w:rPr>
                <w:rFonts w:ascii="Times New Roman" w:eastAsia="Times New Roman" w:hAnsi="Times New Roman" w:cs="Times New Roman"/>
                <w:b/>
                <w:bCs/>
                <w:i/>
                <w:iCs/>
                <w:sz w:val="20"/>
                <w:szCs w:val="20"/>
                <w:lang w:eastAsia="en-GB"/>
              </w:rPr>
            </w:pPr>
            <w:r w:rsidRPr="007953A8">
              <w:rPr>
                <w:rFonts w:ascii="Times New Roman" w:eastAsia="Times New Roman" w:hAnsi="Times New Roman" w:cs="Times New Roman"/>
                <w:b/>
                <w:bCs/>
                <w:i/>
                <w:iCs/>
                <w:sz w:val="20"/>
                <w:szCs w:val="20"/>
                <w:lang w:eastAsia="en-GB"/>
              </w:rPr>
              <w:t xml:space="preserve">Firm </w:t>
            </w:r>
            <w:r w:rsidR="00571E2B" w:rsidRPr="007953A8">
              <w:rPr>
                <w:rFonts w:ascii="Times New Roman" w:eastAsia="Times New Roman" w:hAnsi="Times New Roman" w:cs="Times New Roman"/>
                <w:b/>
                <w:bCs/>
                <w:i/>
                <w:iCs/>
                <w:sz w:val="20"/>
                <w:szCs w:val="20"/>
                <w:lang w:eastAsia="en-GB"/>
              </w:rPr>
              <w:t>a</w:t>
            </w:r>
            <w:r w:rsidRPr="007953A8">
              <w:rPr>
                <w:rFonts w:ascii="Times New Roman" w:eastAsia="Times New Roman" w:hAnsi="Times New Roman" w:cs="Times New Roman"/>
                <w:b/>
                <w:bCs/>
                <w:i/>
                <w:iCs/>
                <w:sz w:val="20"/>
                <w:szCs w:val="20"/>
                <w:lang w:eastAsia="en-GB"/>
              </w:rPr>
              <w:t>ge (&lt;11 years)</w:t>
            </w:r>
          </w:p>
        </w:tc>
        <w:tc>
          <w:tcPr>
            <w:tcW w:w="856" w:type="dxa"/>
            <w:tcBorders>
              <w:top w:val="nil"/>
              <w:left w:val="nil"/>
              <w:bottom w:val="nil"/>
              <w:right w:val="nil"/>
            </w:tcBorders>
            <w:shd w:val="clear" w:color="auto" w:fill="auto"/>
            <w:noWrap/>
            <w:vAlign w:val="bottom"/>
            <w:hideMark/>
          </w:tcPr>
          <w:p w14:paraId="3F79F604" w14:textId="77777777" w:rsidR="007E376C" w:rsidRPr="007953A8" w:rsidRDefault="007E376C" w:rsidP="007E376C">
            <w:pPr>
              <w:spacing w:after="0" w:line="240" w:lineRule="auto"/>
              <w:rPr>
                <w:rFonts w:ascii="Times New Roman" w:eastAsia="Times New Roman" w:hAnsi="Times New Roman" w:cs="Times New Roman"/>
                <w:b/>
                <w:bCs/>
                <w:i/>
                <w:iCs/>
                <w:sz w:val="20"/>
                <w:szCs w:val="20"/>
                <w:lang w:eastAsia="en-GB"/>
              </w:rPr>
            </w:pPr>
          </w:p>
        </w:tc>
        <w:tc>
          <w:tcPr>
            <w:tcW w:w="762" w:type="dxa"/>
            <w:tcBorders>
              <w:top w:val="nil"/>
              <w:left w:val="nil"/>
              <w:bottom w:val="nil"/>
              <w:right w:val="nil"/>
            </w:tcBorders>
            <w:shd w:val="clear" w:color="auto" w:fill="auto"/>
            <w:noWrap/>
            <w:vAlign w:val="bottom"/>
            <w:hideMark/>
          </w:tcPr>
          <w:p w14:paraId="44DFDC0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5B08096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5E5E6620"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6680B70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72FBA7B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3B5D2B0F"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noWrap/>
            <w:vAlign w:val="bottom"/>
            <w:hideMark/>
          </w:tcPr>
          <w:p w14:paraId="0049BEB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2826F56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79A27392"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14:paraId="6838A4D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6019CA2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586D8E37"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789" w:type="dxa"/>
            <w:tcBorders>
              <w:top w:val="nil"/>
              <w:left w:val="nil"/>
              <w:bottom w:val="nil"/>
              <w:right w:val="nil"/>
            </w:tcBorders>
            <w:shd w:val="clear" w:color="auto" w:fill="auto"/>
            <w:noWrap/>
            <w:vAlign w:val="bottom"/>
            <w:hideMark/>
          </w:tcPr>
          <w:p w14:paraId="7DF5AF7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5559601D"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0CD8DC07"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206A952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11-20</w:t>
            </w:r>
          </w:p>
        </w:tc>
        <w:tc>
          <w:tcPr>
            <w:tcW w:w="856" w:type="dxa"/>
            <w:tcBorders>
              <w:top w:val="nil"/>
              <w:left w:val="nil"/>
              <w:bottom w:val="nil"/>
              <w:right w:val="nil"/>
            </w:tcBorders>
            <w:shd w:val="clear" w:color="auto" w:fill="auto"/>
            <w:noWrap/>
            <w:vAlign w:val="bottom"/>
            <w:hideMark/>
          </w:tcPr>
          <w:p w14:paraId="33E93743"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-0.100</w:t>
            </w:r>
          </w:p>
        </w:tc>
        <w:tc>
          <w:tcPr>
            <w:tcW w:w="762" w:type="dxa"/>
            <w:tcBorders>
              <w:top w:val="nil"/>
              <w:left w:val="nil"/>
              <w:bottom w:val="nil"/>
              <w:right w:val="nil"/>
            </w:tcBorders>
            <w:shd w:val="clear" w:color="auto" w:fill="auto"/>
            <w:noWrap/>
            <w:vAlign w:val="bottom"/>
            <w:hideMark/>
          </w:tcPr>
          <w:p w14:paraId="14F9D85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0.178</w:t>
            </w:r>
          </w:p>
        </w:tc>
        <w:tc>
          <w:tcPr>
            <w:tcW w:w="602" w:type="dxa"/>
            <w:tcBorders>
              <w:top w:val="nil"/>
              <w:left w:val="nil"/>
              <w:bottom w:val="nil"/>
              <w:right w:val="nil"/>
            </w:tcBorders>
            <w:shd w:val="clear" w:color="auto" w:fill="auto"/>
            <w:noWrap/>
            <w:vAlign w:val="bottom"/>
            <w:hideMark/>
          </w:tcPr>
          <w:p w14:paraId="4FEE2527"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7E1419F0"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-0.619</w:t>
            </w:r>
          </w:p>
        </w:tc>
        <w:tc>
          <w:tcPr>
            <w:tcW w:w="801" w:type="dxa"/>
            <w:tcBorders>
              <w:top w:val="nil"/>
              <w:left w:val="nil"/>
              <w:bottom w:val="nil"/>
              <w:right w:val="nil"/>
            </w:tcBorders>
            <w:shd w:val="clear" w:color="auto" w:fill="auto"/>
            <w:noWrap/>
            <w:vAlign w:val="bottom"/>
            <w:hideMark/>
          </w:tcPr>
          <w:p w14:paraId="6434050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0.183</w:t>
            </w:r>
          </w:p>
        </w:tc>
        <w:tc>
          <w:tcPr>
            <w:tcW w:w="633" w:type="dxa"/>
            <w:tcBorders>
              <w:top w:val="nil"/>
              <w:left w:val="nil"/>
              <w:bottom w:val="nil"/>
              <w:right w:val="nil"/>
            </w:tcBorders>
            <w:shd w:val="clear" w:color="auto" w:fill="auto"/>
            <w:noWrap/>
            <w:vAlign w:val="bottom"/>
            <w:hideMark/>
          </w:tcPr>
          <w:p w14:paraId="3AB276C0"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1" w:type="dxa"/>
            <w:tcBorders>
              <w:top w:val="nil"/>
              <w:left w:val="nil"/>
              <w:bottom w:val="nil"/>
              <w:right w:val="nil"/>
            </w:tcBorders>
            <w:shd w:val="clear" w:color="auto" w:fill="auto"/>
            <w:noWrap/>
            <w:vAlign w:val="bottom"/>
            <w:hideMark/>
          </w:tcPr>
          <w:p w14:paraId="6B8271F9"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-0.750</w:t>
            </w:r>
          </w:p>
        </w:tc>
        <w:tc>
          <w:tcPr>
            <w:tcW w:w="787" w:type="dxa"/>
            <w:tcBorders>
              <w:top w:val="nil"/>
              <w:left w:val="nil"/>
              <w:bottom w:val="nil"/>
              <w:right w:val="nil"/>
            </w:tcBorders>
            <w:shd w:val="clear" w:color="auto" w:fill="auto"/>
            <w:noWrap/>
            <w:vAlign w:val="bottom"/>
            <w:hideMark/>
          </w:tcPr>
          <w:p w14:paraId="065B4F9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0.183</w:t>
            </w:r>
          </w:p>
        </w:tc>
        <w:tc>
          <w:tcPr>
            <w:tcW w:w="622" w:type="dxa"/>
            <w:tcBorders>
              <w:top w:val="nil"/>
              <w:left w:val="nil"/>
              <w:bottom w:val="nil"/>
              <w:right w:val="nil"/>
            </w:tcBorders>
            <w:shd w:val="clear" w:color="auto" w:fill="auto"/>
            <w:noWrap/>
            <w:vAlign w:val="bottom"/>
            <w:hideMark/>
          </w:tcPr>
          <w:p w14:paraId="78088674"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9" w:type="dxa"/>
            <w:tcBorders>
              <w:top w:val="nil"/>
              <w:left w:val="nil"/>
              <w:bottom w:val="nil"/>
              <w:right w:val="nil"/>
            </w:tcBorders>
            <w:shd w:val="clear" w:color="auto" w:fill="auto"/>
            <w:noWrap/>
            <w:vAlign w:val="bottom"/>
            <w:hideMark/>
          </w:tcPr>
          <w:p w14:paraId="7A1AF7FD"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-0.565</w:t>
            </w:r>
          </w:p>
        </w:tc>
        <w:tc>
          <w:tcPr>
            <w:tcW w:w="794" w:type="dxa"/>
            <w:tcBorders>
              <w:top w:val="nil"/>
              <w:left w:val="nil"/>
              <w:bottom w:val="nil"/>
              <w:right w:val="nil"/>
            </w:tcBorders>
            <w:shd w:val="clear" w:color="auto" w:fill="auto"/>
            <w:noWrap/>
            <w:vAlign w:val="bottom"/>
            <w:hideMark/>
          </w:tcPr>
          <w:p w14:paraId="77A89BD1"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0.180</w:t>
            </w:r>
          </w:p>
        </w:tc>
        <w:tc>
          <w:tcPr>
            <w:tcW w:w="627" w:type="dxa"/>
            <w:tcBorders>
              <w:top w:val="nil"/>
              <w:left w:val="nil"/>
              <w:bottom w:val="nil"/>
              <w:right w:val="nil"/>
            </w:tcBorders>
            <w:shd w:val="clear" w:color="auto" w:fill="auto"/>
            <w:noWrap/>
            <w:vAlign w:val="bottom"/>
            <w:hideMark/>
          </w:tcPr>
          <w:p w14:paraId="1A6EAB52"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88" w:type="dxa"/>
            <w:tcBorders>
              <w:top w:val="nil"/>
              <w:left w:val="nil"/>
              <w:bottom w:val="nil"/>
              <w:right w:val="nil"/>
            </w:tcBorders>
            <w:shd w:val="clear" w:color="auto" w:fill="auto"/>
            <w:noWrap/>
            <w:vAlign w:val="bottom"/>
            <w:hideMark/>
          </w:tcPr>
          <w:p w14:paraId="22AF2F2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-0.289</w:t>
            </w:r>
          </w:p>
        </w:tc>
        <w:tc>
          <w:tcPr>
            <w:tcW w:w="789" w:type="dxa"/>
            <w:tcBorders>
              <w:top w:val="nil"/>
              <w:left w:val="nil"/>
              <w:bottom w:val="nil"/>
              <w:right w:val="nil"/>
            </w:tcBorders>
            <w:shd w:val="clear" w:color="auto" w:fill="auto"/>
            <w:noWrap/>
            <w:vAlign w:val="bottom"/>
            <w:hideMark/>
          </w:tcPr>
          <w:p w14:paraId="35B08DC9"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0.179</w:t>
            </w:r>
          </w:p>
        </w:tc>
        <w:tc>
          <w:tcPr>
            <w:tcW w:w="623" w:type="dxa"/>
            <w:tcBorders>
              <w:top w:val="nil"/>
              <w:left w:val="nil"/>
              <w:bottom w:val="nil"/>
              <w:right w:val="single" w:sz="8" w:space="0" w:color="auto"/>
            </w:tcBorders>
            <w:shd w:val="clear" w:color="auto" w:fill="auto"/>
            <w:noWrap/>
            <w:vAlign w:val="bottom"/>
            <w:hideMark/>
          </w:tcPr>
          <w:p w14:paraId="513C2EB6"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28B31E40"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767DBF3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&gt;20</w:t>
            </w:r>
          </w:p>
        </w:tc>
        <w:tc>
          <w:tcPr>
            <w:tcW w:w="856" w:type="dxa"/>
            <w:tcBorders>
              <w:top w:val="nil"/>
              <w:left w:val="nil"/>
              <w:bottom w:val="nil"/>
              <w:right w:val="nil"/>
            </w:tcBorders>
            <w:shd w:val="clear" w:color="auto" w:fill="auto"/>
            <w:noWrap/>
            <w:vAlign w:val="bottom"/>
            <w:hideMark/>
          </w:tcPr>
          <w:p w14:paraId="511CEC61"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-0.413</w:t>
            </w:r>
          </w:p>
        </w:tc>
        <w:tc>
          <w:tcPr>
            <w:tcW w:w="762" w:type="dxa"/>
            <w:tcBorders>
              <w:top w:val="nil"/>
              <w:left w:val="nil"/>
              <w:bottom w:val="nil"/>
              <w:right w:val="nil"/>
            </w:tcBorders>
            <w:shd w:val="clear" w:color="auto" w:fill="auto"/>
            <w:noWrap/>
            <w:vAlign w:val="bottom"/>
            <w:hideMark/>
          </w:tcPr>
          <w:p w14:paraId="5DA531F5"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0.153</w:t>
            </w:r>
          </w:p>
        </w:tc>
        <w:tc>
          <w:tcPr>
            <w:tcW w:w="602" w:type="dxa"/>
            <w:tcBorders>
              <w:top w:val="nil"/>
              <w:left w:val="nil"/>
              <w:bottom w:val="nil"/>
              <w:right w:val="nil"/>
            </w:tcBorders>
            <w:shd w:val="clear" w:color="auto" w:fill="auto"/>
            <w:noWrap/>
            <w:vAlign w:val="bottom"/>
            <w:hideMark/>
          </w:tcPr>
          <w:p w14:paraId="257A7359"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906" w:type="dxa"/>
            <w:tcBorders>
              <w:top w:val="nil"/>
              <w:left w:val="nil"/>
              <w:bottom w:val="nil"/>
              <w:right w:val="nil"/>
            </w:tcBorders>
            <w:shd w:val="clear" w:color="auto" w:fill="auto"/>
            <w:noWrap/>
            <w:vAlign w:val="bottom"/>
            <w:hideMark/>
          </w:tcPr>
          <w:p w14:paraId="65A7F406"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-0.375</w:t>
            </w:r>
          </w:p>
        </w:tc>
        <w:tc>
          <w:tcPr>
            <w:tcW w:w="801" w:type="dxa"/>
            <w:tcBorders>
              <w:top w:val="nil"/>
              <w:left w:val="nil"/>
              <w:bottom w:val="nil"/>
              <w:right w:val="nil"/>
            </w:tcBorders>
            <w:shd w:val="clear" w:color="auto" w:fill="auto"/>
            <w:noWrap/>
            <w:vAlign w:val="bottom"/>
            <w:hideMark/>
          </w:tcPr>
          <w:p w14:paraId="77496A1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0.159</w:t>
            </w:r>
          </w:p>
        </w:tc>
        <w:tc>
          <w:tcPr>
            <w:tcW w:w="633" w:type="dxa"/>
            <w:tcBorders>
              <w:top w:val="nil"/>
              <w:left w:val="nil"/>
              <w:bottom w:val="nil"/>
              <w:right w:val="nil"/>
            </w:tcBorders>
            <w:shd w:val="clear" w:color="auto" w:fill="auto"/>
            <w:noWrap/>
            <w:vAlign w:val="bottom"/>
            <w:hideMark/>
          </w:tcPr>
          <w:p w14:paraId="5677BB03"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1" w:type="dxa"/>
            <w:tcBorders>
              <w:top w:val="nil"/>
              <w:left w:val="nil"/>
              <w:bottom w:val="nil"/>
              <w:right w:val="nil"/>
            </w:tcBorders>
            <w:shd w:val="clear" w:color="auto" w:fill="auto"/>
            <w:noWrap/>
            <w:vAlign w:val="bottom"/>
            <w:hideMark/>
          </w:tcPr>
          <w:p w14:paraId="4A4E4705"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-0.559</w:t>
            </w:r>
          </w:p>
        </w:tc>
        <w:tc>
          <w:tcPr>
            <w:tcW w:w="787" w:type="dxa"/>
            <w:tcBorders>
              <w:top w:val="nil"/>
              <w:left w:val="nil"/>
              <w:bottom w:val="nil"/>
              <w:right w:val="nil"/>
            </w:tcBorders>
            <w:shd w:val="clear" w:color="auto" w:fill="auto"/>
            <w:noWrap/>
            <w:vAlign w:val="bottom"/>
            <w:hideMark/>
          </w:tcPr>
          <w:p w14:paraId="380757F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0.158</w:t>
            </w:r>
          </w:p>
        </w:tc>
        <w:tc>
          <w:tcPr>
            <w:tcW w:w="622" w:type="dxa"/>
            <w:tcBorders>
              <w:top w:val="nil"/>
              <w:left w:val="nil"/>
              <w:bottom w:val="nil"/>
              <w:right w:val="nil"/>
            </w:tcBorders>
            <w:shd w:val="clear" w:color="auto" w:fill="auto"/>
            <w:noWrap/>
            <w:vAlign w:val="bottom"/>
            <w:hideMark/>
          </w:tcPr>
          <w:p w14:paraId="0CC78890"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9" w:type="dxa"/>
            <w:tcBorders>
              <w:top w:val="nil"/>
              <w:left w:val="nil"/>
              <w:bottom w:val="nil"/>
              <w:right w:val="nil"/>
            </w:tcBorders>
            <w:shd w:val="clear" w:color="auto" w:fill="auto"/>
            <w:noWrap/>
            <w:vAlign w:val="bottom"/>
            <w:hideMark/>
          </w:tcPr>
          <w:p w14:paraId="5DCEB54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-0.274</w:t>
            </w:r>
          </w:p>
        </w:tc>
        <w:tc>
          <w:tcPr>
            <w:tcW w:w="794" w:type="dxa"/>
            <w:tcBorders>
              <w:top w:val="nil"/>
              <w:left w:val="nil"/>
              <w:bottom w:val="nil"/>
              <w:right w:val="nil"/>
            </w:tcBorders>
            <w:shd w:val="clear" w:color="auto" w:fill="auto"/>
            <w:noWrap/>
            <w:vAlign w:val="bottom"/>
            <w:hideMark/>
          </w:tcPr>
          <w:p w14:paraId="5E0C809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0.156</w:t>
            </w:r>
          </w:p>
        </w:tc>
        <w:tc>
          <w:tcPr>
            <w:tcW w:w="627" w:type="dxa"/>
            <w:tcBorders>
              <w:top w:val="nil"/>
              <w:left w:val="nil"/>
              <w:bottom w:val="nil"/>
              <w:right w:val="nil"/>
            </w:tcBorders>
            <w:shd w:val="clear" w:color="auto" w:fill="auto"/>
            <w:noWrap/>
            <w:vAlign w:val="bottom"/>
            <w:hideMark/>
          </w:tcPr>
          <w:p w14:paraId="20AEE67F"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88" w:type="dxa"/>
            <w:tcBorders>
              <w:top w:val="nil"/>
              <w:left w:val="nil"/>
              <w:bottom w:val="nil"/>
              <w:right w:val="nil"/>
            </w:tcBorders>
            <w:shd w:val="clear" w:color="auto" w:fill="auto"/>
            <w:noWrap/>
            <w:vAlign w:val="bottom"/>
            <w:hideMark/>
          </w:tcPr>
          <w:p w14:paraId="70CD595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-0.070</w:t>
            </w:r>
          </w:p>
        </w:tc>
        <w:tc>
          <w:tcPr>
            <w:tcW w:w="789" w:type="dxa"/>
            <w:tcBorders>
              <w:top w:val="nil"/>
              <w:left w:val="nil"/>
              <w:bottom w:val="nil"/>
              <w:right w:val="nil"/>
            </w:tcBorders>
            <w:shd w:val="clear" w:color="auto" w:fill="auto"/>
            <w:noWrap/>
            <w:vAlign w:val="bottom"/>
            <w:hideMark/>
          </w:tcPr>
          <w:p w14:paraId="10E9828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0.155</w:t>
            </w:r>
          </w:p>
        </w:tc>
        <w:tc>
          <w:tcPr>
            <w:tcW w:w="623" w:type="dxa"/>
            <w:tcBorders>
              <w:top w:val="nil"/>
              <w:left w:val="nil"/>
              <w:bottom w:val="nil"/>
              <w:right w:val="single" w:sz="8" w:space="0" w:color="auto"/>
            </w:tcBorders>
            <w:shd w:val="clear" w:color="auto" w:fill="auto"/>
            <w:noWrap/>
            <w:vAlign w:val="bottom"/>
            <w:hideMark/>
          </w:tcPr>
          <w:p w14:paraId="69421F2E"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3D4E924A"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7A9C3E5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856" w:type="dxa"/>
            <w:tcBorders>
              <w:top w:val="nil"/>
              <w:left w:val="nil"/>
              <w:bottom w:val="nil"/>
              <w:right w:val="nil"/>
            </w:tcBorders>
            <w:shd w:val="clear" w:color="auto" w:fill="auto"/>
            <w:noWrap/>
            <w:vAlign w:val="bottom"/>
            <w:hideMark/>
          </w:tcPr>
          <w:p w14:paraId="571149B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
          <w:p w14:paraId="4D45690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7ADA842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2C0C09B5"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64DD3A3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16106665"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0E34EC90"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noWrap/>
            <w:vAlign w:val="bottom"/>
            <w:hideMark/>
          </w:tcPr>
          <w:p w14:paraId="1F6408D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5BB2C56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744B5F26"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14:paraId="0A8E1C2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08DA0A6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2FCE319E"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p>
        </w:tc>
        <w:tc>
          <w:tcPr>
            <w:tcW w:w="789" w:type="dxa"/>
            <w:tcBorders>
              <w:top w:val="nil"/>
              <w:left w:val="nil"/>
              <w:bottom w:val="nil"/>
              <w:right w:val="nil"/>
            </w:tcBorders>
            <w:shd w:val="clear" w:color="auto" w:fill="auto"/>
            <w:noWrap/>
            <w:vAlign w:val="bottom"/>
            <w:hideMark/>
          </w:tcPr>
          <w:p w14:paraId="14523B3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31B66507"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7008D1DB"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0A4EE512" w14:textId="4AD89FAD" w:rsidR="007E376C" w:rsidRPr="007953A8" w:rsidRDefault="00D23338"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Market competition</w:t>
            </w:r>
          </w:p>
        </w:tc>
        <w:tc>
          <w:tcPr>
            <w:tcW w:w="856" w:type="dxa"/>
            <w:tcBorders>
              <w:top w:val="nil"/>
              <w:left w:val="nil"/>
              <w:bottom w:val="nil"/>
              <w:right w:val="nil"/>
            </w:tcBorders>
            <w:shd w:val="clear" w:color="auto" w:fill="auto"/>
            <w:noWrap/>
            <w:vAlign w:val="bottom"/>
            <w:hideMark/>
          </w:tcPr>
          <w:p w14:paraId="0FB6A24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0.180</w:t>
            </w:r>
          </w:p>
        </w:tc>
        <w:tc>
          <w:tcPr>
            <w:tcW w:w="762" w:type="dxa"/>
            <w:tcBorders>
              <w:top w:val="nil"/>
              <w:left w:val="nil"/>
              <w:bottom w:val="nil"/>
              <w:right w:val="nil"/>
            </w:tcBorders>
            <w:shd w:val="clear" w:color="auto" w:fill="auto"/>
            <w:noWrap/>
            <w:vAlign w:val="bottom"/>
            <w:hideMark/>
          </w:tcPr>
          <w:p w14:paraId="6C7B72B9"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0.044</w:t>
            </w:r>
          </w:p>
        </w:tc>
        <w:tc>
          <w:tcPr>
            <w:tcW w:w="602" w:type="dxa"/>
            <w:tcBorders>
              <w:top w:val="nil"/>
              <w:left w:val="nil"/>
              <w:bottom w:val="nil"/>
              <w:right w:val="nil"/>
            </w:tcBorders>
            <w:shd w:val="clear" w:color="auto" w:fill="auto"/>
            <w:noWrap/>
            <w:vAlign w:val="bottom"/>
            <w:hideMark/>
          </w:tcPr>
          <w:p w14:paraId="56ED1E9D"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906" w:type="dxa"/>
            <w:tcBorders>
              <w:top w:val="nil"/>
              <w:left w:val="nil"/>
              <w:bottom w:val="nil"/>
              <w:right w:val="nil"/>
            </w:tcBorders>
            <w:shd w:val="clear" w:color="auto" w:fill="auto"/>
            <w:noWrap/>
            <w:vAlign w:val="bottom"/>
            <w:hideMark/>
          </w:tcPr>
          <w:p w14:paraId="61BC4D2B"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0.021</w:t>
            </w:r>
          </w:p>
        </w:tc>
        <w:tc>
          <w:tcPr>
            <w:tcW w:w="801" w:type="dxa"/>
            <w:tcBorders>
              <w:top w:val="nil"/>
              <w:left w:val="nil"/>
              <w:bottom w:val="nil"/>
              <w:right w:val="nil"/>
            </w:tcBorders>
            <w:shd w:val="clear" w:color="auto" w:fill="auto"/>
            <w:noWrap/>
            <w:vAlign w:val="bottom"/>
            <w:hideMark/>
          </w:tcPr>
          <w:p w14:paraId="0FE94630"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0.046</w:t>
            </w:r>
          </w:p>
        </w:tc>
        <w:tc>
          <w:tcPr>
            <w:tcW w:w="633" w:type="dxa"/>
            <w:tcBorders>
              <w:top w:val="nil"/>
              <w:left w:val="nil"/>
              <w:bottom w:val="nil"/>
              <w:right w:val="nil"/>
            </w:tcBorders>
            <w:shd w:val="clear" w:color="auto" w:fill="auto"/>
            <w:noWrap/>
            <w:vAlign w:val="bottom"/>
            <w:hideMark/>
          </w:tcPr>
          <w:p w14:paraId="0336519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55E3EF0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-0.075</w:t>
            </w:r>
          </w:p>
        </w:tc>
        <w:tc>
          <w:tcPr>
            <w:tcW w:w="787" w:type="dxa"/>
            <w:tcBorders>
              <w:top w:val="nil"/>
              <w:left w:val="nil"/>
              <w:bottom w:val="nil"/>
              <w:right w:val="nil"/>
            </w:tcBorders>
            <w:shd w:val="clear" w:color="auto" w:fill="auto"/>
            <w:noWrap/>
            <w:vAlign w:val="bottom"/>
            <w:hideMark/>
          </w:tcPr>
          <w:p w14:paraId="2454F693"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0.046</w:t>
            </w:r>
          </w:p>
        </w:tc>
        <w:tc>
          <w:tcPr>
            <w:tcW w:w="622" w:type="dxa"/>
            <w:tcBorders>
              <w:top w:val="nil"/>
              <w:left w:val="nil"/>
              <w:bottom w:val="nil"/>
              <w:right w:val="nil"/>
            </w:tcBorders>
            <w:shd w:val="clear" w:color="auto" w:fill="auto"/>
            <w:noWrap/>
            <w:vAlign w:val="bottom"/>
            <w:hideMark/>
          </w:tcPr>
          <w:p w14:paraId="6A841D85"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696D7964"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-0.096</w:t>
            </w:r>
          </w:p>
        </w:tc>
        <w:tc>
          <w:tcPr>
            <w:tcW w:w="794" w:type="dxa"/>
            <w:tcBorders>
              <w:top w:val="nil"/>
              <w:left w:val="nil"/>
              <w:bottom w:val="nil"/>
              <w:right w:val="nil"/>
            </w:tcBorders>
            <w:shd w:val="clear" w:color="auto" w:fill="auto"/>
            <w:noWrap/>
            <w:vAlign w:val="bottom"/>
            <w:hideMark/>
          </w:tcPr>
          <w:p w14:paraId="27D6D7C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0.046</w:t>
            </w:r>
          </w:p>
        </w:tc>
        <w:tc>
          <w:tcPr>
            <w:tcW w:w="627" w:type="dxa"/>
            <w:tcBorders>
              <w:top w:val="nil"/>
              <w:left w:val="nil"/>
              <w:bottom w:val="nil"/>
              <w:right w:val="nil"/>
            </w:tcBorders>
            <w:shd w:val="clear" w:color="auto" w:fill="auto"/>
            <w:noWrap/>
            <w:vAlign w:val="bottom"/>
            <w:hideMark/>
          </w:tcPr>
          <w:p w14:paraId="781FEC90"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88" w:type="dxa"/>
            <w:tcBorders>
              <w:top w:val="nil"/>
              <w:left w:val="nil"/>
              <w:bottom w:val="nil"/>
              <w:right w:val="nil"/>
            </w:tcBorders>
            <w:shd w:val="clear" w:color="auto" w:fill="auto"/>
            <w:noWrap/>
            <w:vAlign w:val="bottom"/>
            <w:hideMark/>
          </w:tcPr>
          <w:p w14:paraId="7BC34E43"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-0.009</w:t>
            </w:r>
          </w:p>
        </w:tc>
        <w:tc>
          <w:tcPr>
            <w:tcW w:w="789" w:type="dxa"/>
            <w:tcBorders>
              <w:top w:val="nil"/>
              <w:left w:val="nil"/>
              <w:bottom w:val="nil"/>
              <w:right w:val="nil"/>
            </w:tcBorders>
            <w:shd w:val="clear" w:color="auto" w:fill="auto"/>
            <w:noWrap/>
            <w:vAlign w:val="bottom"/>
            <w:hideMark/>
          </w:tcPr>
          <w:p w14:paraId="0E9E6D95"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0.046</w:t>
            </w:r>
          </w:p>
        </w:tc>
        <w:tc>
          <w:tcPr>
            <w:tcW w:w="623" w:type="dxa"/>
            <w:tcBorders>
              <w:top w:val="nil"/>
              <w:left w:val="nil"/>
              <w:bottom w:val="nil"/>
              <w:right w:val="single" w:sz="8" w:space="0" w:color="auto"/>
            </w:tcBorders>
            <w:shd w:val="clear" w:color="auto" w:fill="auto"/>
            <w:noWrap/>
            <w:vAlign w:val="bottom"/>
            <w:hideMark/>
          </w:tcPr>
          <w:p w14:paraId="6EDEAFBD"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3EEBCD2F"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1D67A37D" w14:textId="6A1BC972" w:rsidR="007E376C" w:rsidRPr="007953A8" w:rsidRDefault="00D23338"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Risk tolerance</w:t>
            </w:r>
          </w:p>
        </w:tc>
        <w:tc>
          <w:tcPr>
            <w:tcW w:w="856" w:type="dxa"/>
            <w:tcBorders>
              <w:top w:val="nil"/>
              <w:left w:val="nil"/>
              <w:bottom w:val="nil"/>
              <w:right w:val="nil"/>
            </w:tcBorders>
            <w:shd w:val="clear" w:color="auto" w:fill="auto"/>
            <w:noWrap/>
            <w:vAlign w:val="bottom"/>
            <w:hideMark/>
          </w:tcPr>
          <w:p w14:paraId="2BF7BFA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
          <w:p w14:paraId="5A809AA6"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12B9AD7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784196C8"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0.231</w:t>
            </w:r>
          </w:p>
        </w:tc>
        <w:tc>
          <w:tcPr>
            <w:tcW w:w="801" w:type="dxa"/>
            <w:tcBorders>
              <w:top w:val="nil"/>
              <w:left w:val="nil"/>
              <w:bottom w:val="nil"/>
              <w:right w:val="nil"/>
            </w:tcBorders>
            <w:shd w:val="clear" w:color="auto" w:fill="auto"/>
            <w:noWrap/>
            <w:vAlign w:val="bottom"/>
            <w:hideMark/>
          </w:tcPr>
          <w:p w14:paraId="074278F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0.044</w:t>
            </w:r>
          </w:p>
        </w:tc>
        <w:tc>
          <w:tcPr>
            <w:tcW w:w="633" w:type="dxa"/>
            <w:tcBorders>
              <w:top w:val="nil"/>
              <w:left w:val="nil"/>
              <w:bottom w:val="nil"/>
              <w:right w:val="nil"/>
            </w:tcBorders>
            <w:shd w:val="clear" w:color="auto" w:fill="auto"/>
            <w:noWrap/>
            <w:vAlign w:val="bottom"/>
            <w:hideMark/>
          </w:tcPr>
          <w:p w14:paraId="1C27240D"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1" w:type="dxa"/>
            <w:tcBorders>
              <w:top w:val="nil"/>
              <w:left w:val="nil"/>
              <w:bottom w:val="nil"/>
              <w:right w:val="nil"/>
            </w:tcBorders>
            <w:shd w:val="clear" w:color="auto" w:fill="auto"/>
            <w:noWrap/>
            <w:vAlign w:val="bottom"/>
            <w:hideMark/>
          </w:tcPr>
          <w:p w14:paraId="249EC06B"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0.291</w:t>
            </w:r>
          </w:p>
        </w:tc>
        <w:tc>
          <w:tcPr>
            <w:tcW w:w="787" w:type="dxa"/>
            <w:tcBorders>
              <w:top w:val="nil"/>
              <w:left w:val="nil"/>
              <w:bottom w:val="nil"/>
              <w:right w:val="nil"/>
            </w:tcBorders>
            <w:shd w:val="clear" w:color="auto" w:fill="auto"/>
            <w:noWrap/>
            <w:vAlign w:val="bottom"/>
            <w:hideMark/>
          </w:tcPr>
          <w:p w14:paraId="79489D7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0.044</w:t>
            </w:r>
          </w:p>
        </w:tc>
        <w:tc>
          <w:tcPr>
            <w:tcW w:w="622" w:type="dxa"/>
            <w:tcBorders>
              <w:top w:val="nil"/>
              <w:left w:val="nil"/>
              <w:bottom w:val="nil"/>
              <w:right w:val="nil"/>
            </w:tcBorders>
            <w:shd w:val="clear" w:color="auto" w:fill="auto"/>
            <w:noWrap/>
            <w:vAlign w:val="bottom"/>
            <w:hideMark/>
          </w:tcPr>
          <w:p w14:paraId="71CDBAD7"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9" w:type="dxa"/>
            <w:tcBorders>
              <w:top w:val="nil"/>
              <w:left w:val="nil"/>
              <w:bottom w:val="nil"/>
              <w:right w:val="nil"/>
            </w:tcBorders>
            <w:shd w:val="clear" w:color="auto" w:fill="auto"/>
            <w:noWrap/>
            <w:vAlign w:val="bottom"/>
            <w:hideMark/>
          </w:tcPr>
          <w:p w14:paraId="7C85B76C"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0.283</w:t>
            </w:r>
          </w:p>
        </w:tc>
        <w:tc>
          <w:tcPr>
            <w:tcW w:w="794" w:type="dxa"/>
            <w:tcBorders>
              <w:top w:val="nil"/>
              <w:left w:val="nil"/>
              <w:bottom w:val="nil"/>
              <w:right w:val="nil"/>
            </w:tcBorders>
            <w:shd w:val="clear" w:color="auto" w:fill="auto"/>
            <w:noWrap/>
            <w:vAlign w:val="bottom"/>
            <w:hideMark/>
          </w:tcPr>
          <w:p w14:paraId="30DAAB0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0.044</w:t>
            </w:r>
          </w:p>
        </w:tc>
        <w:tc>
          <w:tcPr>
            <w:tcW w:w="627" w:type="dxa"/>
            <w:tcBorders>
              <w:top w:val="nil"/>
              <w:left w:val="nil"/>
              <w:bottom w:val="nil"/>
              <w:right w:val="nil"/>
            </w:tcBorders>
            <w:shd w:val="clear" w:color="auto" w:fill="auto"/>
            <w:noWrap/>
            <w:vAlign w:val="bottom"/>
            <w:hideMark/>
          </w:tcPr>
          <w:p w14:paraId="4FE05B66"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88" w:type="dxa"/>
            <w:tcBorders>
              <w:top w:val="nil"/>
              <w:left w:val="nil"/>
              <w:bottom w:val="nil"/>
              <w:right w:val="nil"/>
            </w:tcBorders>
            <w:shd w:val="clear" w:color="auto" w:fill="auto"/>
            <w:noWrap/>
            <w:vAlign w:val="bottom"/>
            <w:hideMark/>
          </w:tcPr>
          <w:p w14:paraId="6D1F3DCE"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0.286</w:t>
            </w:r>
          </w:p>
        </w:tc>
        <w:tc>
          <w:tcPr>
            <w:tcW w:w="789" w:type="dxa"/>
            <w:tcBorders>
              <w:top w:val="nil"/>
              <w:left w:val="nil"/>
              <w:bottom w:val="nil"/>
              <w:right w:val="nil"/>
            </w:tcBorders>
            <w:shd w:val="clear" w:color="auto" w:fill="auto"/>
            <w:noWrap/>
            <w:vAlign w:val="bottom"/>
            <w:hideMark/>
          </w:tcPr>
          <w:p w14:paraId="6292FB4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0.044</w:t>
            </w:r>
          </w:p>
        </w:tc>
        <w:tc>
          <w:tcPr>
            <w:tcW w:w="623" w:type="dxa"/>
            <w:tcBorders>
              <w:top w:val="nil"/>
              <w:left w:val="nil"/>
              <w:bottom w:val="nil"/>
              <w:right w:val="single" w:sz="8" w:space="0" w:color="auto"/>
            </w:tcBorders>
            <w:shd w:val="clear" w:color="auto" w:fill="auto"/>
            <w:noWrap/>
            <w:vAlign w:val="bottom"/>
            <w:hideMark/>
          </w:tcPr>
          <w:p w14:paraId="3BBF8F5E"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r>
      <w:tr w:rsidR="00C61C66" w:rsidRPr="007953A8" w14:paraId="51E7C754"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772B5B36" w14:textId="321B4712"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T</w:t>
            </w:r>
            <w:r w:rsidR="00D23338" w:rsidRPr="007953A8">
              <w:rPr>
                <w:rFonts w:ascii="Times New Roman" w:eastAsia="Times New Roman" w:hAnsi="Times New Roman" w:cs="Times New Roman"/>
                <w:sz w:val="20"/>
                <w:szCs w:val="20"/>
                <w:lang w:eastAsia="en-GB"/>
              </w:rPr>
              <w:t>echnology</w:t>
            </w:r>
          </w:p>
        </w:tc>
        <w:tc>
          <w:tcPr>
            <w:tcW w:w="856" w:type="dxa"/>
            <w:tcBorders>
              <w:top w:val="nil"/>
              <w:left w:val="nil"/>
              <w:bottom w:val="nil"/>
              <w:right w:val="nil"/>
            </w:tcBorders>
            <w:shd w:val="clear" w:color="auto" w:fill="auto"/>
            <w:noWrap/>
            <w:vAlign w:val="bottom"/>
            <w:hideMark/>
          </w:tcPr>
          <w:p w14:paraId="55573056"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
          <w:p w14:paraId="0CE627B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748D599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6DB3AB3B"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0.261</w:t>
            </w:r>
          </w:p>
        </w:tc>
        <w:tc>
          <w:tcPr>
            <w:tcW w:w="801" w:type="dxa"/>
            <w:tcBorders>
              <w:top w:val="nil"/>
              <w:left w:val="nil"/>
              <w:bottom w:val="nil"/>
              <w:right w:val="nil"/>
            </w:tcBorders>
            <w:shd w:val="clear" w:color="auto" w:fill="auto"/>
            <w:noWrap/>
            <w:vAlign w:val="bottom"/>
            <w:hideMark/>
          </w:tcPr>
          <w:p w14:paraId="20BCF67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0.047</w:t>
            </w:r>
          </w:p>
        </w:tc>
        <w:tc>
          <w:tcPr>
            <w:tcW w:w="633" w:type="dxa"/>
            <w:tcBorders>
              <w:top w:val="nil"/>
              <w:left w:val="nil"/>
              <w:bottom w:val="nil"/>
              <w:right w:val="nil"/>
            </w:tcBorders>
            <w:shd w:val="clear" w:color="auto" w:fill="auto"/>
            <w:noWrap/>
            <w:vAlign w:val="bottom"/>
            <w:hideMark/>
          </w:tcPr>
          <w:p w14:paraId="0C48DD39"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1" w:type="dxa"/>
            <w:tcBorders>
              <w:top w:val="nil"/>
              <w:left w:val="nil"/>
              <w:bottom w:val="nil"/>
              <w:right w:val="nil"/>
            </w:tcBorders>
            <w:shd w:val="clear" w:color="auto" w:fill="auto"/>
            <w:noWrap/>
            <w:vAlign w:val="bottom"/>
            <w:hideMark/>
          </w:tcPr>
          <w:p w14:paraId="625B95F1"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0.298</w:t>
            </w:r>
          </w:p>
        </w:tc>
        <w:tc>
          <w:tcPr>
            <w:tcW w:w="787" w:type="dxa"/>
            <w:tcBorders>
              <w:top w:val="nil"/>
              <w:left w:val="nil"/>
              <w:bottom w:val="nil"/>
              <w:right w:val="nil"/>
            </w:tcBorders>
            <w:shd w:val="clear" w:color="auto" w:fill="auto"/>
            <w:noWrap/>
            <w:vAlign w:val="bottom"/>
            <w:hideMark/>
          </w:tcPr>
          <w:p w14:paraId="6E942E4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0.047</w:t>
            </w:r>
          </w:p>
        </w:tc>
        <w:tc>
          <w:tcPr>
            <w:tcW w:w="622" w:type="dxa"/>
            <w:tcBorders>
              <w:top w:val="nil"/>
              <w:left w:val="nil"/>
              <w:bottom w:val="nil"/>
              <w:right w:val="nil"/>
            </w:tcBorders>
            <w:shd w:val="clear" w:color="auto" w:fill="auto"/>
            <w:noWrap/>
            <w:vAlign w:val="bottom"/>
            <w:hideMark/>
          </w:tcPr>
          <w:p w14:paraId="45BFE03D"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99" w:type="dxa"/>
            <w:tcBorders>
              <w:top w:val="nil"/>
              <w:left w:val="nil"/>
              <w:bottom w:val="nil"/>
              <w:right w:val="nil"/>
            </w:tcBorders>
            <w:shd w:val="clear" w:color="auto" w:fill="auto"/>
            <w:noWrap/>
            <w:vAlign w:val="bottom"/>
            <w:hideMark/>
          </w:tcPr>
          <w:p w14:paraId="6D0A4F9C"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0.183</w:t>
            </w:r>
          </w:p>
        </w:tc>
        <w:tc>
          <w:tcPr>
            <w:tcW w:w="794" w:type="dxa"/>
            <w:tcBorders>
              <w:top w:val="nil"/>
              <w:left w:val="nil"/>
              <w:bottom w:val="nil"/>
              <w:right w:val="nil"/>
            </w:tcBorders>
            <w:shd w:val="clear" w:color="auto" w:fill="auto"/>
            <w:noWrap/>
            <w:vAlign w:val="bottom"/>
            <w:hideMark/>
          </w:tcPr>
          <w:p w14:paraId="3F9D1081"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0.046</w:t>
            </w:r>
          </w:p>
        </w:tc>
        <w:tc>
          <w:tcPr>
            <w:tcW w:w="627" w:type="dxa"/>
            <w:tcBorders>
              <w:top w:val="nil"/>
              <w:left w:val="nil"/>
              <w:bottom w:val="nil"/>
              <w:right w:val="nil"/>
            </w:tcBorders>
            <w:shd w:val="clear" w:color="auto" w:fill="auto"/>
            <w:noWrap/>
            <w:vAlign w:val="bottom"/>
            <w:hideMark/>
          </w:tcPr>
          <w:p w14:paraId="078EF005"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c>
          <w:tcPr>
            <w:tcW w:w="888" w:type="dxa"/>
            <w:tcBorders>
              <w:top w:val="nil"/>
              <w:left w:val="nil"/>
              <w:bottom w:val="nil"/>
              <w:right w:val="nil"/>
            </w:tcBorders>
            <w:shd w:val="clear" w:color="auto" w:fill="auto"/>
            <w:noWrap/>
            <w:vAlign w:val="bottom"/>
            <w:hideMark/>
          </w:tcPr>
          <w:p w14:paraId="119AAA6A" w14:textId="77777777" w:rsidR="007E376C" w:rsidRPr="007953A8" w:rsidRDefault="007E376C" w:rsidP="007E376C">
            <w:pPr>
              <w:spacing w:after="0" w:line="240" w:lineRule="auto"/>
              <w:jc w:val="right"/>
              <w:rPr>
                <w:rFonts w:ascii="Times New Roman" w:eastAsia="Times New Roman" w:hAnsi="Times New Roman" w:cs="Times New Roman"/>
                <w:b/>
                <w:bCs/>
                <w:sz w:val="20"/>
                <w:szCs w:val="20"/>
                <w:lang w:eastAsia="en-GB"/>
              </w:rPr>
            </w:pPr>
            <w:r w:rsidRPr="007953A8">
              <w:rPr>
                <w:rFonts w:ascii="Times New Roman" w:eastAsia="Times New Roman" w:hAnsi="Times New Roman" w:cs="Times New Roman"/>
                <w:b/>
                <w:bCs/>
                <w:sz w:val="20"/>
                <w:szCs w:val="20"/>
                <w:lang w:eastAsia="en-GB"/>
              </w:rPr>
              <w:t>0.158</w:t>
            </w:r>
          </w:p>
        </w:tc>
        <w:tc>
          <w:tcPr>
            <w:tcW w:w="789" w:type="dxa"/>
            <w:tcBorders>
              <w:top w:val="nil"/>
              <w:left w:val="nil"/>
              <w:bottom w:val="nil"/>
              <w:right w:val="nil"/>
            </w:tcBorders>
            <w:shd w:val="clear" w:color="auto" w:fill="auto"/>
            <w:noWrap/>
            <w:vAlign w:val="bottom"/>
            <w:hideMark/>
          </w:tcPr>
          <w:p w14:paraId="758859A1"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0.047</w:t>
            </w:r>
          </w:p>
        </w:tc>
        <w:tc>
          <w:tcPr>
            <w:tcW w:w="623" w:type="dxa"/>
            <w:tcBorders>
              <w:top w:val="nil"/>
              <w:left w:val="nil"/>
              <w:bottom w:val="nil"/>
              <w:right w:val="single" w:sz="8" w:space="0" w:color="auto"/>
            </w:tcBorders>
            <w:shd w:val="clear" w:color="auto" w:fill="auto"/>
            <w:noWrap/>
            <w:vAlign w:val="bottom"/>
            <w:hideMark/>
          </w:tcPr>
          <w:p w14:paraId="0AE36D61" w14:textId="77777777" w:rsidR="007E376C" w:rsidRPr="007953A8" w:rsidRDefault="007E376C" w:rsidP="007E376C">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w:t>
            </w:r>
          </w:p>
        </w:tc>
      </w:tr>
      <w:tr w:rsidR="00C61C66" w:rsidRPr="007953A8" w14:paraId="29AFFFB4"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43D6B7F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856" w:type="dxa"/>
            <w:tcBorders>
              <w:top w:val="nil"/>
              <w:left w:val="nil"/>
              <w:bottom w:val="nil"/>
              <w:right w:val="nil"/>
            </w:tcBorders>
            <w:shd w:val="clear" w:color="auto" w:fill="auto"/>
            <w:noWrap/>
            <w:vAlign w:val="bottom"/>
            <w:hideMark/>
          </w:tcPr>
          <w:p w14:paraId="1F5D098D"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
          <w:p w14:paraId="4F44393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0754E34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5E9F056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159E797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7BA67D2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3D1D3B55"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noWrap/>
            <w:vAlign w:val="bottom"/>
            <w:hideMark/>
          </w:tcPr>
          <w:p w14:paraId="2579FBD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53BEC696"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58D548C6"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94" w:type="dxa"/>
            <w:tcBorders>
              <w:top w:val="nil"/>
              <w:left w:val="nil"/>
              <w:bottom w:val="nil"/>
              <w:right w:val="nil"/>
            </w:tcBorders>
            <w:shd w:val="clear" w:color="auto" w:fill="auto"/>
            <w:noWrap/>
            <w:vAlign w:val="bottom"/>
            <w:hideMark/>
          </w:tcPr>
          <w:p w14:paraId="0955BD6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3950F536"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71DBE0B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789" w:type="dxa"/>
            <w:tcBorders>
              <w:top w:val="nil"/>
              <w:left w:val="nil"/>
              <w:bottom w:val="nil"/>
              <w:right w:val="nil"/>
            </w:tcBorders>
            <w:shd w:val="clear" w:color="auto" w:fill="auto"/>
            <w:noWrap/>
            <w:vAlign w:val="bottom"/>
            <w:hideMark/>
          </w:tcPr>
          <w:p w14:paraId="1B4802D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34A143B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6BC52888"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5FF15AA8"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cut 1</w:t>
            </w:r>
          </w:p>
        </w:tc>
        <w:tc>
          <w:tcPr>
            <w:tcW w:w="856" w:type="dxa"/>
            <w:tcBorders>
              <w:top w:val="nil"/>
              <w:left w:val="nil"/>
              <w:bottom w:val="nil"/>
              <w:right w:val="nil"/>
            </w:tcBorders>
            <w:shd w:val="clear" w:color="auto" w:fill="auto"/>
            <w:noWrap/>
            <w:vAlign w:val="bottom"/>
            <w:hideMark/>
          </w:tcPr>
          <w:p w14:paraId="492FB6B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-1.457</w:t>
            </w:r>
          </w:p>
        </w:tc>
        <w:tc>
          <w:tcPr>
            <w:tcW w:w="762" w:type="dxa"/>
            <w:tcBorders>
              <w:top w:val="nil"/>
              <w:left w:val="nil"/>
              <w:bottom w:val="nil"/>
              <w:right w:val="nil"/>
            </w:tcBorders>
            <w:shd w:val="clear" w:color="auto" w:fill="auto"/>
            <w:noWrap/>
            <w:vAlign w:val="bottom"/>
            <w:hideMark/>
          </w:tcPr>
          <w:p w14:paraId="4680B86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5330582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00B1FA1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0.196</w:t>
            </w:r>
          </w:p>
        </w:tc>
        <w:tc>
          <w:tcPr>
            <w:tcW w:w="801" w:type="dxa"/>
            <w:tcBorders>
              <w:top w:val="nil"/>
              <w:left w:val="nil"/>
              <w:bottom w:val="nil"/>
              <w:right w:val="nil"/>
            </w:tcBorders>
            <w:shd w:val="clear" w:color="auto" w:fill="auto"/>
            <w:noWrap/>
            <w:vAlign w:val="bottom"/>
            <w:hideMark/>
          </w:tcPr>
          <w:p w14:paraId="46D3900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3D4A4B2B"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66328D01"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-0.379</w:t>
            </w:r>
          </w:p>
        </w:tc>
        <w:tc>
          <w:tcPr>
            <w:tcW w:w="787" w:type="dxa"/>
            <w:tcBorders>
              <w:top w:val="nil"/>
              <w:left w:val="nil"/>
              <w:bottom w:val="nil"/>
              <w:right w:val="nil"/>
            </w:tcBorders>
            <w:shd w:val="clear" w:color="auto" w:fill="auto"/>
            <w:noWrap/>
            <w:vAlign w:val="bottom"/>
            <w:hideMark/>
          </w:tcPr>
          <w:p w14:paraId="3C585E2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252071C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68BAC6C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-0.411</w:t>
            </w:r>
          </w:p>
        </w:tc>
        <w:tc>
          <w:tcPr>
            <w:tcW w:w="794" w:type="dxa"/>
            <w:tcBorders>
              <w:top w:val="nil"/>
              <w:left w:val="nil"/>
              <w:bottom w:val="nil"/>
              <w:right w:val="nil"/>
            </w:tcBorders>
            <w:shd w:val="clear" w:color="auto" w:fill="auto"/>
            <w:noWrap/>
            <w:vAlign w:val="bottom"/>
            <w:hideMark/>
          </w:tcPr>
          <w:p w14:paraId="60696D9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479DAF1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0751F30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1.016</w:t>
            </w:r>
          </w:p>
        </w:tc>
        <w:tc>
          <w:tcPr>
            <w:tcW w:w="789" w:type="dxa"/>
            <w:tcBorders>
              <w:top w:val="nil"/>
              <w:left w:val="nil"/>
              <w:bottom w:val="nil"/>
              <w:right w:val="nil"/>
            </w:tcBorders>
            <w:shd w:val="clear" w:color="auto" w:fill="auto"/>
            <w:noWrap/>
            <w:vAlign w:val="bottom"/>
            <w:hideMark/>
          </w:tcPr>
          <w:p w14:paraId="6DE4EA7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0203EDC4"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1E133B2D"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05B0C95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cut 2</w:t>
            </w:r>
          </w:p>
        </w:tc>
        <w:tc>
          <w:tcPr>
            <w:tcW w:w="856" w:type="dxa"/>
            <w:tcBorders>
              <w:top w:val="nil"/>
              <w:left w:val="nil"/>
              <w:bottom w:val="nil"/>
              <w:right w:val="nil"/>
            </w:tcBorders>
            <w:shd w:val="clear" w:color="auto" w:fill="auto"/>
            <w:noWrap/>
            <w:vAlign w:val="bottom"/>
            <w:hideMark/>
          </w:tcPr>
          <w:p w14:paraId="6A280629"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-0.358</w:t>
            </w:r>
          </w:p>
        </w:tc>
        <w:tc>
          <w:tcPr>
            <w:tcW w:w="762" w:type="dxa"/>
            <w:tcBorders>
              <w:top w:val="nil"/>
              <w:left w:val="nil"/>
              <w:bottom w:val="nil"/>
              <w:right w:val="nil"/>
            </w:tcBorders>
            <w:shd w:val="clear" w:color="auto" w:fill="auto"/>
            <w:noWrap/>
            <w:vAlign w:val="bottom"/>
            <w:hideMark/>
          </w:tcPr>
          <w:p w14:paraId="1C8135A7"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23F40A95"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6446B17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0.706</w:t>
            </w:r>
          </w:p>
        </w:tc>
        <w:tc>
          <w:tcPr>
            <w:tcW w:w="801" w:type="dxa"/>
            <w:tcBorders>
              <w:top w:val="nil"/>
              <w:left w:val="nil"/>
              <w:bottom w:val="nil"/>
              <w:right w:val="nil"/>
            </w:tcBorders>
            <w:shd w:val="clear" w:color="auto" w:fill="auto"/>
            <w:noWrap/>
            <w:vAlign w:val="bottom"/>
            <w:hideMark/>
          </w:tcPr>
          <w:p w14:paraId="0713436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090D9519"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691D88E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0.669</w:t>
            </w:r>
          </w:p>
        </w:tc>
        <w:tc>
          <w:tcPr>
            <w:tcW w:w="787" w:type="dxa"/>
            <w:tcBorders>
              <w:top w:val="nil"/>
              <w:left w:val="nil"/>
              <w:bottom w:val="nil"/>
              <w:right w:val="nil"/>
            </w:tcBorders>
            <w:shd w:val="clear" w:color="auto" w:fill="auto"/>
            <w:noWrap/>
            <w:vAlign w:val="bottom"/>
            <w:hideMark/>
          </w:tcPr>
          <w:p w14:paraId="2D1A78F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6BA03EAD"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7D915899"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0.704</w:t>
            </w:r>
          </w:p>
        </w:tc>
        <w:tc>
          <w:tcPr>
            <w:tcW w:w="794" w:type="dxa"/>
            <w:tcBorders>
              <w:top w:val="nil"/>
              <w:left w:val="nil"/>
              <w:bottom w:val="nil"/>
              <w:right w:val="nil"/>
            </w:tcBorders>
            <w:shd w:val="clear" w:color="auto" w:fill="auto"/>
            <w:noWrap/>
            <w:vAlign w:val="bottom"/>
            <w:hideMark/>
          </w:tcPr>
          <w:p w14:paraId="4C00D93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5799377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2BF2BEE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1.996</w:t>
            </w:r>
          </w:p>
        </w:tc>
        <w:tc>
          <w:tcPr>
            <w:tcW w:w="789" w:type="dxa"/>
            <w:tcBorders>
              <w:top w:val="nil"/>
              <w:left w:val="nil"/>
              <w:bottom w:val="nil"/>
              <w:right w:val="nil"/>
            </w:tcBorders>
            <w:shd w:val="clear" w:color="auto" w:fill="auto"/>
            <w:noWrap/>
            <w:vAlign w:val="bottom"/>
            <w:hideMark/>
          </w:tcPr>
          <w:p w14:paraId="1A93885B"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28E2C10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7CF6FF95"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62D1F1D5"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cut 3</w:t>
            </w:r>
          </w:p>
        </w:tc>
        <w:tc>
          <w:tcPr>
            <w:tcW w:w="856" w:type="dxa"/>
            <w:tcBorders>
              <w:top w:val="nil"/>
              <w:left w:val="nil"/>
              <w:bottom w:val="nil"/>
              <w:right w:val="nil"/>
            </w:tcBorders>
            <w:shd w:val="clear" w:color="auto" w:fill="auto"/>
            <w:noWrap/>
            <w:vAlign w:val="bottom"/>
            <w:hideMark/>
          </w:tcPr>
          <w:p w14:paraId="2B3752F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0.027</w:t>
            </w:r>
          </w:p>
        </w:tc>
        <w:tc>
          <w:tcPr>
            <w:tcW w:w="762" w:type="dxa"/>
            <w:tcBorders>
              <w:top w:val="nil"/>
              <w:left w:val="nil"/>
              <w:bottom w:val="nil"/>
              <w:right w:val="nil"/>
            </w:tcBorders>
            <w:shd w:val="clear" w:color="auto" w:fill="auto"/>
            <w:noWrap/>
            <w:vAlign w:val="bottom"/>
            <w:hideMark/>
          </w:tcPr>
          <w:p w14:paraId="0476BEB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5A7F95BF"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6BA0B8B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1.646</w:t>
            </w:r>
          </w:p>
        </w:tc>
        <w:tc>
          <w:tcPr>
            <w:tcW w:w="801" w:type="dxa"/>
            <w:tcBorders>
              <w:top w:val="nil"/>
              <w:left w:val="nil"/>
              <w:bottom w:val="nil"/>
              <w:right w:val="nil"/>
            </w:tcBorders>
            <w:shd w:val="clear" w:color="auto" w:fill="auto"/>
            <w:noWrap/>
            <w:vAlign w:val="bottom"/>
            <w:hideMark/>
          </w:tcPr>
          <w:p w14:paraId="0FDB601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6E02CFFC"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7CF1F120"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1.071</w:t>
            </w:r>
          </w:p>
        </w:tc>
        <w:tc>
          <w:tcPr>
            <w:tcW w:w="787" w:type="dxa"/>
            <w:tcBorders>
              <w:top w:val="nil"/>
              <w:left w:val="nil"/>
              <w:bottom w:val="nil"/>
              <w:right w:val="nil"/>
            </w:tcBorders>
            <w:shd w:val="clear" w:color="auto" w:fill="auto"/>
            <w:noWrap/>
            <w:vAlign w:val="bottom"/>
            <w:hideMark/>
          </w:tcPr>
          <w:p w14:paraId="68BC5F1E"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1D9A03E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38946E0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0.911</w:t>
            </w:r>
          </w:p>
        </w:tc>
        <w:tc>
          <w:tcPr>
            <w:tcW w:w="794" w:type="dxa"/>
            <w:tcBorders>
              <w:top w:val="nil"/>
              <w:left w:val="nil"/>
              <w:bottom w:val="nil"/>
              <w:right w:val="nil"/>
            </w:tcBorders>
            <w:shd w:val="clear" w:color="auto" w:fill="auto"/>
            <w:noWrap/>
            <w:vAlign w:val="bottom"/>
            <w:hideMark/>
          </w:tcPr>
          <w:p w14:paraId="314D52A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7E691AF9"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213CACC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2.391</w:t>
            </w:r>
          </w:p>
        </w:tc>
        <w:tc>
          <w:tcPr>
            <w:tcW w:w="789" w:type="dxa"/>
            <w:tcBorders>
              <w:top w:val="nil"/>
              <w:left w:val="nil"/>
              <w:bottom w:val="nil"/>
              <w:right w:val="nil"/>
            </w:tcBorders>
            <w:shd w:val="clear" w:color="auto" w:fill="auto"/>
            <w:noWrap/>
            <w:vAlign w:val="bottom"/>
            <w:hideMark/>
          </w:tcPr>
          <w:p w14:paraId="2FBD44E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0B09405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07F51286"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2AB7E22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cut 4</w:t>
            </w:r>
          </w:p>
        </w:tc>
        <w:tc>
          <w:tcPr>
            <w:tcW w:w="856" w:type="dxa"/>
            <w:tcBorders>
              <w:top w:val="nil"/>
              <w:left w:val="nil"/>
              <w:bottom w:val="nil"/>
              <w:right w:val="nil"/>
            </w:tcBorders>
            <w:shd w:val="clear" w:color="auto" w:fill="auto"/>
            <w:noWrap/>
            <w:vAlign w:val="bottom"/>
            <w:hideMark/>
          </w:tcPr>
          <w:p w14:paraId="6B6ACE2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0.421</w:t>
            </w:r>
          </w:p>
        </w:tc>
        <w:tc>
          <w:tcPr>
            <w:tcW w:w="762" w:type="dxa"/>
            <w:tcBorders>
              <w:top w:val="nil"/>
              <w:left w:val="nil"/>
              <w:bottom w:val="nil"/>
              <w:right w:val="nil"/>
            </w:tcBorders>
            <w:shd w:val="clear" w:color="auto" w:fill="auto"/>
            <w:noWrap/>
            <w:vAlign w:val="bottom"/>
            <w:hideMark/>
          </w:tcPr>
          <w:p w14:paraId="7B73708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16B1CF08"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3E60187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2.726</w:t>
            </w:r>
          </w:p>
        </w:tc>
        <w:tc>
          <w:tcPr>
            <w:tcW w:w="801" w:type="dxa"/>
            <w:tcBorders>
              <w:top w:val="nil"/>
              <w:left w:val="nil"/>
              <w:bottom w:val="nil"/>
              <w:right w:val="nil"/>
            </w:tcBorders>
            <w:shd w:val="clear" w:color="auto" w:fill="auto"/>
            <w:noWrap/>
            <w:vAlign w:val="bottom"/>
            <w:hideMark/>
          </w:tcPr>
          <w:p w14:paraId="079817D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70D6DE2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7E14881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1.910</w:t>
            </w:r>
          </w:p>
        </w:tc>
        <w:tc>
          <w:tcPr>
            <w:tcW w:w="787" w:type="dxa"/>
            <w:tcBorders>
              <w:top w:val="nil"/>
              <w:left w:val="nil"/>
              <w:bottom w:val="nil"/>
              <w:right w:val="nil"/>
            </w:tcBorders>
            <w:shd w:val="clear" w:color="auto" w:fill="auto"/>
            <w:noWrap/>
            <w:vAlign w:val="bottom"/>
            <w:hideMark/>
          </w:tcPr>
          <w:p w14:paraId="74B55D46"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6CC849ED"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5AC900E8"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1.288</w:t>
            </w:r>
          </w:p>
        </w:tc>
        <w:tc>
          <w:tcPr>
            <w:tcW w:w="794" w:type="dxa"/>
            <w:tcBorders>
              <w:top w:val="nil"/>
              <w:left w:val="nil"/>
              <w:bottom w:val="nil"/>
              <w:right w:val="nil"/>
            </w:tcBorders>
            <w:shd w:val="clear" w:color="auto" w:fill="auto"/>
            <w:noWrap/>
            <w:vAlign w:val="bottom"/>
            <w:hideMark/>
          </w:tcPr>
          <w:p w14:paraId="6C34AF3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3C323F7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6EB8E56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3.471</w:t>
            </w:r>
          </w:p>
        </w:tc>
        <w:tc>
          <w:tcPr>
            <w:tcW w:w="789" w:type="dxa"/>
            <w:tcBorders>
              <w:top w:val="nil"/>
              <w:left w:val="nil"/>
              <w:bottom w:val="nil"/>
              <w:right w:val="nil"/>
            </w:tcBorders>
            <w:shd w:val="clear" w:color="auto" w:fill="auto"/>
            <w:noWrap/>
            <w:vAlign w:val="bottom"/>
            <w:hideMark/>
          </w:tcPr>
          <w:p w14:paraId="4646B82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2214831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27F8DCD8"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5FD44F0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cut 5</w:t>
            </w:r>
          </w:p>
        </w:tc>
        <w:tc>
          <w:tcPr>
            <w:tcW w:w="856" w:type="dxa"/>
            <w:tcBorders>
              <w:top w:val="nil"/>
              <w:left w:val="nil"/>
              <w:bottom w:val="nil"/>
              <w:right w:val="nil"/>
            </w:tcBorders>
            <w:shd w:val="clear" w:color="auto" w:fill="auto"/>
            <w:noWrap/>
            <w:vAlign w:val="bottom"/>
            <w:hideMark/>
          </w:tcPr>
          <w:p w14:paraId="6EE7DFA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1.093</w:t>
            </w:r>
          </w:p>
        </w:tc>
        <w:tc>
          <w:tcPr>
            <w:tcW w:w="762" w:type="dxa"/>
            <w:tcBorders>
              <w:top w:val="nil"/>
              <w:left w:val="nil"/>
              <w:bottom w:val="nil"/>
              <w:right w:val="nil"/>
            </w:tcBorders>
            <w:shd w:val="clear" w:color="auto" w:fill="auto"/>
            <w:noWrap/>
            <w:vAlign w:val="bottom"/>
            <w:hideMark/>
          </w:tcPr>
          <w:p w14:paraId="507B36D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21F4EDF1"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4C5903BA"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3.957</w:t>
            </w:r>
          </w:p>
        </w:tc>
        <w:tc>
          <w:tcPr>
            <w:tcW w:w="801" w:type="dxa"/>
            <w:tcBorders>
              <w:top w:val="nil"/>
              <w:left w:val="nil"/>
              <w:bottom w:val="nil"/>
              <w:right w:val="nil"/>
            </w:tcBorders>
            <w:shd w:val="clear" w:color="auto" w:fill="auto"/>
            <w:noWrap/>
            <w:vAlign w:val="bottom"/>
            <w:hideMark/>
          </w:tcPr>
          <w:p w14:paraId="0DF0D3D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6AFC57DD"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6DC3BB49"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2.733</w:t>
            </w:r>
          </w:p>
        </w:tc>
        <w:tc>
          <w:tcPr>
            <w:tcW w:w="787" w:type="dxa"/>
            <w:tcBorders>
              <w:top w:val="nil"/>
              <w:left w:val="nil"/>
              <w:bottom w:val="nil"/>
              <w:right w:val="nil"/>
            </w:tcBorders>
            <w:shd w:val="clear" w:color="auto" w:fill="auto"/>
            <w:noWrap/>
            <w:vAlign w:val="bottom"/>
            <w:hideMark/>
          </w:tcPr>
          <w:p w14:paraId="08F4BF0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3052465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5F6151AB"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1.916</w:t>
            </w:r>
          </w:p>
        </w:tc>
        <w:tc>
          <w:tcPr>
            <w:tcW w:w="794" w:type="dxa"/>
            <w:tcBorders>
              <w:top w:val="nil"/>
              <w:left w:val="nil"/>
              <w:bottom w:val="nil"/>
              <w:right w:val="nil"/>
            </w:tcBorders>
            <w:shd w:val="clear" w:color="auto" w:fill="auto"/>
            <w:noWrap/>
            <w:vAlign w:val="bottom"/>
            <w:hideMark/>
          </w:tcPr>
          <w:p w14:paraId="3386F3B3"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5B3FE70D"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3D8FD36F"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4.192</w:t>
            </w:r>
          </w:p>
        </w:tc>
        <w:tc>
          <w:tcPr>
            <w:tcW w:w="789" w:type="dxa"/>
            <w:tcBorders>
              <w:top w:val="nil"/>
              <w:left w:val="nil"/>
              <w:bottom w:val="nil"/>
              <w:right w:val="nil"/>
            </w:tcBorders>
            <w:shd w:val="clear" w:color="auto" w:fill="auto"/>
            <w:noWrap/>
            <w:vAlign w:val="bottom"/>
            <w:hideMark/>
          </w:tcPr>
          <w:p w14:paraId="51AF30E0"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48F2DC43"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08BDA1D7"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113D1088"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cut 6</w:t>
            </w:r>
          </w:p>
        </w:tc>
        <w:tc>
          <w:tcPr>
            <w:tcW w:w="856" w:type="dxa"/>
            <w:tcBorders>
              <w:top w:val="nil"/>
              <w:left w:val="nil"/>
              <w:bottom w:val="nil"/>
              <w:right w:val="nil"/>
            </w:tcBorders>
            <w:shd w:val="clear" w:color="auto" w:fill="auto"/>
            <w:noWrap/>
            <w:vAlign w:val="bottom"/>
            <w:hideMark/>
          </w:tcPr>
          <w:p w14:paraId="6EAFDE83"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2.138</w:t>
            </w:r>
          </w:p>
        </w:tc>
        <w:tc>
          <w:tcPr>
            <w:tcW w:w="762" w:type="dxa"/>
            <w:tcBorders>
              <w:top w:val="nil"/>
              <w:left w:val="nil"/>
              <w:bottom w:val="nil"/>
              <w:right w:val="nil"/>
            </w:tcBorders>
            <w:shd w:val="clear" w:color="auto" w:fill="auto"/>
            <w:noWrap/>
            <w:vAlign w:val="bottom"/>
            <w:hideMark/>
          </w:tcPr>
          <w:p w14:paraId="6BF82EC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2B26F3B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105F82B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3B26E09A"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5D835547"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126B5CC3"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3.729</w:t>
            </w:r>
          </w:p>
        </w:tc>
        <w:tc>
          <w:tcPr>
            <w:tcW w:w="787" w:type="dxa"/>
            <w:tcBorders>
              <w:top w:val="nil"/>
              <w:left w:val="nil"/>
              <w:bottom w:val="nil"/>
              <w:right w:val="nil"/>
            </w:tcBorders>
            <w:shd w:val="clear" w:color="auto" w:fill="auto"/>
            <w:noWrap/>
            <w:vAlign w:val="bottom"/>
            <w:hideMark/>
          </w:tcPr>
          <w:p w14:paraId="3BD261C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10FD1CCE"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5946CFB2"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3.081</w:t>
            </w:r>
          </w:p>
        </w:tc>
        <w:tc>
          <w:tcPr>
            <w:tcW w:w="794" w:type="dxa"/>
            <w:tcBorders>
              <w:top w:val="nil"/>
              <w:left w:val="nil"/>
              <w:bottom w:val="nil"/>
              <w:right w:val="nil"/>
            </w:tcBorders>
            <w:shd w:val="clear" w:color="auto" w:fill="auto"/>
            <w:noWrap/>
            <w:vAlign w:val="bottom"/>
            <w:hideMark/>
          </w:tcPr>
          <w:p w14:paraId="0C9AB6BC"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26610052"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72562234"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4.790</w:t>
            </w:r>
          </w:p>
        </w:tc>
        <w:tc>
          <w:tcPr>
            <w:tcW w:w="789" w:type="dxa"/>
            <w:tcBorders>
              <w:top w:val="nil"/>
              <w:left w:val="nil"/>
              <w:bottom w:val="nil"/>
              <w:right w:val="nil"/>
            </w:tcBorders>
            <w:shd w:val="clear" w:color="auto" w:fill="auto"/>
            <w:noWrap/>
            <w:vAlign w:val="bottom"/>
            <w:hideMark/>
          </w:tcPr>
          <w:p w14:paraId="6D6B0B9D" w14:textId="77777777" w:rsidR="007E376C" w:rsidRPr="007953A8" w:rsidRDefault="007E376C" w:rsidP="007E376C">
            <w:pPr>
              <w:spacing w:after="0" w:line="240" w:lineRule="auto"/>
              <w:jc w:val="right"/>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3EA98770" w14:textId="77777777" w:rsidR="007E376C" w:rsidRPr="007953A8" w:rsidRDefault="007E376C" w:rsidP="007E376C">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1D253B44"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6DF679E3" w14:textId="0E27DB13"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LR</w:t>
            </w:r>
          </w:p>
        </w:tc>
        <w:tc>
          <w:tcPr>
            <w:tcW w:w="856" w:type="dxa"/>
            <w:tcBorders>
              <w:top w:val="nil"/>
              <w:left w:val="nil"/>
              <w:bottom w:val="nil"/>
              <w:right w:val="nil"/>
            </w:tcBorders>
            <w:shd w:val="clear" w:color="auto" w:fill="auto"/>
            <w:noWrap/>
            <w:vAlign w:val="bottom"/>
            <w:hideMark/>
          </w:tcPr>
          <w:p w14:paraId="23AEEFEE" w14:textId="2A0C1F6D"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68.34</w:t>
            </w:r>
          </w:p>
        </w:tc>
        <w:tc>
          <w:tcPr>
            <w:tcW w:w="762" w:type="dxa"/>
            <w:tcBorders>
              <w:top w:val="nil"/>
              <w:left w:val="nil"/>
              <w:bottom w:val="nil"/>
              <w:right w:val="nil"/>
            </w:tcBorders>
            <w:shd w:val="clear" w:color="auto" w:fill="auto"/>
            <w:noWrap/>
            <w:vAlign w:val="bottom"/>
            <w:hideMark/>
          </w:tcPr>
          <w:p w14:paraId="093737AF"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265FED39"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491C6379" w14:textId="2E1E62EE"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111.30</w:t>
            </w:r>
          </w:p>
        </w:tc>
        <w:tc>
          <w:tcPr>
            <w:tcW w:w="801" w:type="dxa"/>
            <w:tcBorders>
              <w:top w:val="nil"/>
              <w:left w:val="nil"/>
              <w:bottom w:val="nil"/>
              <w:right w:val="nil"/>
            </w:tcBorders>
            <w:shd w:val="clear" w:color="auto" w:fill="auto"/>
            <w:noWrap/>
            <w:vAlign w:val="bottom"/>
            <w:hideMark/>
          </w:tcPr>
          <w:p w14:paraId="6120E289"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459F89D8"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147808C6" w14:textId="5EC5FF21"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149.10</w:t>
            </w:r>
          </w:p>
        </w:tc>
        <w:tc>
          <w:tcPr>
            <w:tcW w:w="787" w:type="dxa"/>
            <w:tcBorders>
              <w:top w:val="nil"/>
              <w:left w:val="nil"/>
              <w:bottom w:val="nil"/>
              <w:right w:val="nil"/>
            </w:tcBorders>
            <w:shd w:val="clear" w:color="auto" w:fill="auto"/>
            <w:noWrap/>
            <w:vAlign w:val="bottom"/>
            <w:hideMark/>
          </w:tcPr>
          <w:p w14:paraId="5BF55D95"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6F140C2C"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6F23D52A" w14:textId="6CD97771"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109.30</w:t>
            </w:r>
          </w:p>
        </w:tc>
        <w:tc>
          <w:tcPr>
            <w:tcW w:w="794" w:type="dxa"/>
            <w:tcBorders>
              <w:top w:val="nil"/>
              <w:left w:val="nil"/>
              <w:bottom w:val="nil"/>
              <w:right w:val="nil"/>
            </w:tcBorders>
            <w:shd w:val="clear" w:color="auto" w:fill="auto"/>
            <w:noWrap/>
            <w:vAlign w:val="bottom"/>
            <w:hideMark/>
          </w:tcPr>
          <w:p w14:paraId="4CB59CBA"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6E4A57C5"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3516165B" w14:textId="6DC81DD0"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96.71</w:t>
            </w:r>
          </w:p>
        </w:tc>
        <w:tc>
          <w:tcPr>
            <w:tcW w:w="789" w:type="dxa"/>
            <w:tcBorders>
              <w:top w:val="nil"/>
              <w:left w:val="nil"/>
              <w:bottom w:val="nil"/>
              <w:right w:val="nil"/>
            </w:tcBorders>
            <w:shd w:val="clear" w:color="auto" w:fill="auto"/>
            <w:noWrap/>
            <w:vAlign w:val="bottom"/>
            <w:hideMark/>
          </w:tcPr>
          <w:p w14:paraId="2B646937"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462539BF"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40F72261" w14:textId="77777777" w:rsidTr="007E376C">
        <w:trPr>
          <w:trHeight w:val="300"/>
        </w:trPr>
        <w:tc>
          <w:tcPr>
            <w:tcW w:w="2140" w:type="dxa"/>
            <w:tcBorders>
              <w:top w:val="nil"/>
              <w:left w:val="single" w:sz="8" w:space="0" w:color="auto"/>
              <w:bottom w:val="nil"/>
              <w:right w:val="nil"/>
            </w:tcBorders>
            <w:shd w:val="clear" w:color="auto" w:fill="auto"/>
            <w:noWrap/>
            <w:vAlign w:val="bottom"/>
          </w:tcPr>
          <w:p w14:paraId="7E0DCD8C" w14:textId="312CA6D4"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lastRenderedPageBreak/>
              <w:t>Pr&gt;χ2 </w:t>
            </w:r>
          </w:p>
        </w:tc>
        <w:tc>
          <w:tcPr>
            <w:tcW w:w="856" w:type="dxa"/>
            <w:tcBorders>
              <w:top w:val="nil"/>
              <w:left w:val="nil"/>
              <w:bottom w:val="nil"/>
              <w:right w:val="nil"/>
            </w:tcBorders>
            <w:shd w:val="clear" w:color="auto" w:fill="auto"/>
            <w:noWrap/>
            <w:vAlign w:val="bottom"/>
          </w:tcPr>
          <w:p w14:paraId="72936752" w14:textId="1908ED02"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0.00001</w:t>
            </w:r>
          </w:p>
        </w:tc>
        <w:tc>
          <w:tcPr>
            <w:tcW w:w="762" w:type="dxa"/>
            <w:tcBorders>
              <w:top w:val="nil"/>
              <w:left w:val="nil"/>
              <w:bottom w:val="nil"/>
              <w:right w:val="nil"/>
            </w:tcBorders>
            <w:shd w:val="clear" w:color="auto" w:fill="auto"/>
            <w:noWrap/>
            <w:vAlign w:val="bottom"/>
          </w:tcPr>
          <w:p w14:paraId="1BEFB18C"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tcPr>
          <w:p w14:paraId="557B0BF8"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tcPr>
          <w:p w14:paraId="6C870734" w14:textId="06791EFA"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0.00001</w:t>
            </w:r>
          </w:p>
        </w:tc>
        <w:tc>
          <w:tcPr>
            <w:tcW w:w="801" w:type="dxa"/>
            <w:tcBorders>
              <w:top w:val="nil"/>
              <w:left w:val="nil"/>
              <w:bottom w:val="nil"/>
              <w:right w:val="nil"/>
            </w:tcBorders>
            <w:shd w:val="clear" w:color="auto" w:fill="auto"/>
            <w:noWrap/>
            <w:vAlign w:val="bottom"/>
          </w:tcPr>
          <w:p w14:paraId="132C3521"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tcPr>
          <w:p w14:paraId="21FEE15F"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tcPr>
          <w:p w14:paraId="4A18BDB2" w14:textId="6FA6079A"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0.00001</w:t>
            </w:r>
          </w:p>
        </w:tc>
        <w:tc>
          <w:tcPr>
            <w:tcW w:w="787" w:type="dxa"/>
            <w:tcBorders>
              <w:top w:val="nil"/>
              <w:left w:val="nil"/>
              <w:bottom w:val="nil"/>
              <w:right w:val="nil"/>
            </w:tcBorders>
            <w:shd w:val="clear" w:color="auto" w:fill="auto"/>
            <w:noWrap/>
            <w:vAlign w:val="bottom"/>
          </w:tcPr>
          <w:p w14:paraId="32323ABE"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tcPr>
          <w:p w14:paraId="4C046623"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tcPr>
          <w:p w14:paraId="5FCF21C2" w14:textId="4F7E9448"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0.00001</w:t>
            </w:r>
          </w:p>
        </w:tc>
        <w:tc>
          <w:tcPr>
            <w:tcW w:w="794" w:type="dxa"/>
            <w:tcBorders>
              <w:top w:val="nil"/>
              <w:left w:val="nil"/>
              <w:bottom w:val="nil"/>
              <w:right w:val="nil"/>
            </w:tcBorders>
            <w:shd w:val="clear" w:color="auto" w:fill="auto"/>
            <w:noWrap/>
            <w:vAlign w:val="bottom"/>
          </w:tcPr>
          <w:p w14:paraId="284EEF89"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tcPr>
          <w:p w14:paraId="77482F5C" w14:textId="77777777"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tcPr>
          <w:p w14:paraId="274DDF66" w14:textId="460B7961" w:rsidR="0019414B" w:rsidRPr="007953A8" w:rsidRDefault="0019414B" w:rsidP="007A6803">
            <w:pPr>
              <w:spacing w:after="0" w:line="240" w:lineRule="auto"/>
              <w:jc w:val="center"/>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0.00001</w:t>
            </w:r>
          </w:p>
        </w:tc>
        <w:tc>
          <w:tcPr>
            <w:tcW w:w="789" w:type="dxa"/>
            <w:tcBorders>
              <w:top w:val="nil"/>
              <w:left w:val="nil"/>
              <w:bottom w:val="nil"/>
              <w:right w:val="nil"/>
            </w:tcBorders>
            <w:shd w:val="clear" w:color="auto" w:fill="auto"/>
            <w:noWrap/>
            <w:vAlign w:val="bottom"/>
          </w:tcPr>
          <w:p w14:paraId="71801302"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tcPr>
          <w:p w14:paraId="59663474"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p>
        </w:tc>
      </w:tr>
      <w:tr w:rsidR="00C61C66" w:rsidRPr="007953A8" w14:paraId="51C83A94" w14:textId="77777777" w:rsidTr="007E376C">
        <w:trPr>
          <w:trHeight w:val="300"/>
        </w:trPr>
        <w:tc>
          <w:tcPr>
            <w:tcW w:w="2140" w:type="dxa"/>
            <w:tcBorders>
              <w:top w:val="nil"/>
              <w:left w:val="single" w:sz="8" w:space="0" w:color="auto"/>
              <w:bottom w:val="nil"/>
              <w:right w:val="nil"/>
            </w:tcBorders>
            <w:shd w:val="clear" w:color="auto" w:fill="auto"/>
            <w:noWrap/>
            <w:vAlign w:val="bottom"/>
            <w:hideMark/>
          </w:tcPr>
          <w:p w14:paraId="385F623E"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R2</w:t>
            </w:r>
          </w:p>
        </w:tc>
        <w:tc>
          <w:tcPr>
            <w:tcW w:w="856" w:type="dxa"/>
            <w:tcBorders>
              <w:top w:val="nil"/>
              <w:left w:val="nil"/>
              <w:bottom w:val="nil"/>
              <w:right w:val="nil"/>
            </w:tcBorders>
            <w:shd w:val="clear" w:color="auto" w:fill="auto"/>
            <w:noWrap/>
            <w:vAlign w:val="bottom"/>
            <w:hideMark/>
          </w:tcPr>
          <w:p w14:paraId="3E48A364"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0.036</w:t>
            </w:r>
          </w:p>
        </w:tc>
        <w:tc>
          <w:tcPr>
            <w:tcW w:w="762" w:type="dxa"/>
            <w:tcBorders>
              <w:top w:val="nil"/>
              <w:left w:val="nil"/>
              <w:bottom w:val="nil"/>
              <w:right w:val="nil"/>
            </w:tcBorders>
            <w:shd w:val="clear" w:color="auto" w:fill="auto"/>
            <w:noWrap/>
            <w:vAlign w:val="bottom"/>
            <w:hideMark/>
          </w:tcPr>
          <w:p w14:paraId="03B0F605"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p>
        </w:tc>
        <w:tc>
          <w:tcPr>
            <w:tcW w:w="602" w:type="dxa"/>
            <w:tcBorders>
              <w:top w:val="nil"/>
              <w:left w:val="nil"/>
              <w:bottom w:val="nil"/>
              <w:right w:val="nil"/>
            </w:tcBorders>
            <w:shd w:val="clear" w:color="auto" w:fill="auto"/>
            <w:noWrap/>
            <w:vAlign w:val="bottom"/>
            <w:hideMark/>
          </w:tcPr>
          <w:p w14:paraId="36DAC441"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p>
        </w:tc>
        <w:tc>
          <w:tcPr>
            <w:tcW w:w="906" w:type="dxa"/>
            <w:tcBorders>
              <w:top w:val="nil"/>
              <w:left w:val="nil"/>
              <w:bottom w:val="nil"/>
              <w:right w:val="nil"/>
            </w:tcBorders>
            <w:shd w:val="clear" w:color="auto" w:fill="auto"/>
            <w:noWrap/>
            <w:vAlign w:val="bottom"/>
            <w:hideMark/>
          </w:tcPr>
          <w:p w14:paraId="01A7D26D"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0.118</w:t>
            </w:r>
          </w:p>
        </w:tc>
        <w:tc>
          <w:tcPr>
            <w:tcW w:w="801" w:type="dxa"/>
            <w:tcBorders>
              <w:top w:val="nil"/>
              <w:left w:val="nil"/>
              <w:bottom w:val="nil"/>
              <w:right w:val="nil"/>
            </w:tcBorders>
            <w:shd w:val="clear" w:color="auto" w:fill="auto"/>
            <w:noWrap/>
            <w:vAlign w:val="bottom"/>
            <w:hideMark/>
          </w:tcPr>
          <w:p w14:paraId="1E4046CA"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p>
        </w:tc>
        <w:tc>
          <w:tcPr>
            <w:tcW w:w="633" w:type="dxa"/>
            <w:tcBorders>
              <w:top w:val="nil"/>
              <w:left w:val="nil"/>
              <w:bottom w:val="nil"/>
              <w:right w:val="nil"/>
            </w:tcBorders>
            <w:shd w:val="clear" w:color="auto" w:fill="auto"/>
            <w:noWrap/>
            <w:vAlign w:val="bottom"/>
            <w:hideMark/>
          </w:tcPr>
          <w:p w14:paraId="22E866C9"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p>
        </w:tc>
        <w:tc>
          <w:tcPr>
            <w:tcW w:w="891" w:type="dxa"/>
            <w:tcBorders>
              <w:top w:val="nil"/>
              <w:left w:val="nil"/>
              <w:bottom w:val="nil"/>
              <w:right w:val="nil"/>
            </w:tcBorders>
            <w:shd w:val="clear" w:color="auto" w:fill="auto"/>
            <w:noWrap/>
            <w:vAlign w:val="bottom"/>
            <w:hideMark/>
          </w:tcPr>
          <w:p w14:paraId="48BC0339"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0.137</w:t>
            </w:r>
          </w:p>
        </w:tc>
        <w:tc>
          <w:tcPr>
            <w:tcW w:w="787" w:type="dxa"/>
            <w:tcBorders>
              <w:top w:val="nil"/>
              <w:left w:val="nil"/>
              <w:bottom w:val="nil"/>
              <w:right w:val="nil"/>
            </w:tcBorders>
            <w:shd w:val="clear" w:color="auto" w:fill="auto"/>
            <w:noWrap/>
            <w:vAlign w:val="bottom"/>
            <w:hideMark/>
          </w:tcPr>
          <w:p w14:paraId="6FD48DDD"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p>
        </w:tc>
        <w:tc>
          <w:tcPr>
            <w:tcW w:w="622" w:type="dxa"/>
            <w:tcBorders>
              <w:top w:val="nil"/>
              <w:left w:val="nil"/>
              <w:bottom w:val="nil"/>
              <w:right w:val="nil"/>
            </w:tcBorders>
            <w:shd w:val="clear" w:color="auto" w:fill="auto"/>
            <w:noWrap/>
            <w:vAlign w:val="bottom"/>
            <w:hideMark/>
          </w:tcPr>
          <w:p w14:paraId="48534BE0"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p>
        </w:tc>
        <w:tc>
          <w:tcPr>
            <w:tcW w:w="899" w:type="dxa"/>
            <w:tcBorders>
              <w:top w:val="nil"/>
              <w:left w:val="nil"/>
              <w:bottom w:val="nil"/>
              <w:right w:val="nil"/>
            </w:tcBorders>
            <w:shd w:val="clear" w:color="auto" w:fill="auto"/>
            <w:noWrap/>
            <w:vAlign w:val="bottom"/>
            <w:hideMark/>
          </w:tcPr>
          <w:p w14:paraId="3E929C21"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0.099</w:t>
            </w:r>
          </w:p>
        </w:tc>
        <w:tc>
          <w:tcPr>
            <w:tcW w:w="794" w:type="dxa"/>
            <w:tcBorders>
              <w:top w:val="nil"/>
              <w:left w:val="nil"/>
              <w:bottom w:val="nil"/>
              <w:right w:val="nil"/>
            </w:tcBorders>
            <w:shd w:val="clear" w:color="auto" w:fill="auto"/>
            <w:noWrap/>
            <w:vAlign w:val="bottom"/>
            <w:hideMark/>
          </w:tcPr>
          <w:p w14:paraId="197C69F8"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p>
        </w:tc>
        <w:tc>
          <w:tcPr>
            <w:tcW w:w="627" w:type="dxa"/>
            <w:tcBorders>
              <w:top w:val="nil"/>
              <w:left w:val="nil"/>
              <w:bottom w:val="nil"/>
              <w:right w:val="nil"/>
            </w:tcBorders>
            <w:shd w:val="clear" w:color="auto" w:fill="auto"/>
            <w:noWrap/>
            <w:vAlign w:val="bottom"/>
            <w:hideMark/>
          </w:tcPr>
          <w:p w14:paraId="54FA099D"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p>
        </w:tc>
        <w:tc>
          <w:tcPr>
            <w:tcW w:w="888" w:type="dxa"/>
            <w:tcBorders>
              <w:top w:val="nil"/>
              <w:left w:val="nil"/>
              <w:bottom w:val="nil"/>
              <w:right w:val="nil"/>
            </w:tcBorders>
            <w:shd w:val="clear" w:color="auto" w:fill="auto"/>
            <w:noWrap/>
            <w:vAlign w:val="bottom"/>
            <w:hideMark/>
          </w:tcPr>
          <w:p w14:paraId="174FA08F"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0.090</w:t>
            </w:r>
          </w:p>
        </w:tc>
        <w:tc>
          <w:tcPr>
            <w:tcW w:w="789" w:type="dxa"/>
            <w:tcBorders>
              <w:top w:val="nil"/>
              <w:left w:val="nil"/>
              <w:bottom w:val="nil"/>
              <w:right w:val="nil"/>
            </w:tcBorders>
            <w:shd w:val="clear" w:color="auto" w:fill="auto"/>
            <w:noWrap/>
            <w:vAlign w:val="bottom"/>
            <w:hideMark/>
          </w:tcPr>
          <w:p w14:paraId="64CF3D3A"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p>
        </w:tc>
        <w:tc>
          <w:tcPr>
            <w:tcW w:w="623" w:type="dxa"/>
            <w:tcBorders>
              <w:top w:val="nil"/>
              <w:left w:val="nil"/>
              <w:bottom w:val="nil"/>
              <w:right w:val="single" w:sz="8" w:space="0" w:color="auto"/>
            </w:tcBorders>
            <w:shd w:val="clear" w:color="auto" w:fill="auto"/>
            <w:noWrap/>
            <w:vAlign w:val="bottom"/>
            <w:hideMark/>
          </w:tcPr>
          <w:p w14:paraId="7D6CCB82"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r w:rsidR="00C61C66" w:rsidRPr="007953A8" w14:paraId="2246297F" w14:textId="77777777" w:rsidTr="007D0DE9">
        <w:trPr>
          <w:trHeight w:val="56"/>
        </w:trPr>
        <w:tc>
          <w:tcPr>
            <w:tcW w:w="2140" w:type="dxa"/>
            <w:tcBorders>
              <w:top w:val="nil"/>
              <w:left w:val="single" w:sz="8" w:space="0" w:color="auto"/>
              <w:bottom w:val="single" w:sz="8" w:space="0" w:color="auto"/>
              <w:right w:val="nil"/>
            </w:tcBorders>
            <w:shd w:val="clear" w:color="auto" w:fill="auto"/>
            <w:noWrap/>
            <w:vAlign w:val="bottom"/>
            <w:hideMark/>
          </w:tcPr>
          <w:p w14:paraId="097C1F74"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N Obs</w:t>
            </w:r>
          </w:p>
        </w:tc>
        <w:tc>
          <w:tcPr>
            <w:tcW w:w="856" w:type="dxa"/>
            <w:tcBorders>
              <w:top w:val="nil"/>
              <w:left w:val="nil"/>
              <w:bottom w:val="single" w:sz="8" w:space="0" w:color="auto"/>
              <w:right w:val="nil"/>
            </w:tcBorders>
            <w:shd w:val="clear" w:color="auto" w:fill="auto"/>
            <w:noWrap/>
            <w:vAlign w:val="bottom"/>
            <w:hideMark/>
          </w:tcPr>
          <w:p w14:paraId="79CF56E4"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315</w:t>
            </w:r>
          </w:p>
        </w:tc>
        <w:tc>
          <w:tcPr>
            <w:tcW w:w="762" w:type="dxa"/>
            <w:tcBorders>
              <w:top w:val="nil"/>
              <w:left w:val="nil"/>
              <w:bottom w:val="single" w:sz="8" w:space="0" w:color="auto"/>
              <w:right w:val="nil"/>
            </w:tcBorders>
            <w:shd w:val="clear" w:color="auto" w:fill="auto"/>
            <w:noWrap/>
            <w:vAlign w:val="bottom"/>
            <w:hideMark/>
          </w:tcPr>
          <w:p w14:paraId="22455A0C"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602" w:type="dxa"/>
            <w:tcBorders>
              <w:top w:val="nil"/>
              <w:left w:val="nil"/>
              <w:bottom w:val="single" w:sz="8" w:space="0" w:color="auto"/>
              <w:right w:val="nil"/>
            </w:tcBorders>
            <w:shd w:val="clear" w:color="auto" w:fill="auto"/>
            <w:noWrap/>
            <w:vAlign w:val="bottom"/>
            <w:hideMark/>
          </w:tcPr>
          <w:p w14:paraId="599C4384"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906" w:type="dxa"/>
            <w:tcBorders>
              <w:top w:val="nil"/>
              <w:left w:val="nil"/>
              <w:bottom w:val="single" w:sz="8" w:space="0" w:color="auto"/>
              <w:right w:val="nil"/>
            </w:tcBorders>
            <w:shd w:val="clear" w:color="auto" w:fill="auto"/>
            <w:noWrap/>
            <w:vAlign w:val="bottom"/>
            <w:hideMark/>
          </w:tcPr>
          <w:p w14:paraId="5AD711E4"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315</w:t>
            </w:r>
          </w:p>
        </w:tc>
        <w:tc>
          <w:tcPr>
            <w:tcW w:w="801" w:type="dxa"/>
            <w:tcBorders>
              <w:top w:val="nil"/>
              <w:left w:val="nil"/>
              <w:bottom w:val="single" w:sz="8" w:space="0" w:color="auto"/>
              <w:right w:val="nil"/>
            </w:tcBorders>
            <w:shd w:val="clear" w:color="auto" w:fill="auto"/>
            <w:noWrap/>
            <w:vAlign w:val="bottom"/>
            <w:hideMark/>
          </w:tcPr>
          <w:p w14:paraId="07D64A19"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633" w:type="dxa"/>
            <w:tcBorders>
              <w:top w:val="nil"/>
              <w:left w:val="nil"/>
              <w:bottom w:val="single" w:sz="8" w:space="0" w:color="auto"/>
              <w:right w:val="nil"/>
            </w:tcBorders>
            <w:shd w:val="clear" w:color="auto" w:fill="auto"/>
            <w:noWrap/>
            <w:vAlign w:val="bottom"/>
            <w:hideMark/>
          </w:tcPr>
          <w:p w14:paraId="42E554A2"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891" w:type="dxa"/>
            <w:tcBorders>
              <w:top w:val="nil"/>
              <w:left w:val="nil"/>
              <w:bottom w:val="single" w:sz="8" w:space="0" w:color="auto"/>
              <w:right w:val="nil"/>
            </w:tcBorders>
            <w:shd w:val="clear" w:color="auto" w:fill="auto"/>
            <w:noWrap/>
            <w:vAlign w:val="bottom"/>
            <w:hideMark/>
          </w:tcPr>
          <w:p w14:paraId="72ECA37D"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314</w:t>
            </w:r>
          </w:p>
        </w:tc>
        <w:tc>
          <w:tcPr>
            <w:tcW w:w="787" w:type="dxa"/>
            <w:tcBorders>
              <w:top w:val="nil"/>
              <w:left w:val="nil"/>
              <w:bottom w:val="single" w:sz="8" w:space="0" w:color="auto"/>
              <w:right w:val="nil"/>
            </w:tcBorders>
            <w:shd w:val="clear" w:color="auto" w:fill="auto"/>
            <w:noWrap/>
            <w:vAlign w:val="bottom"/>
            <w:hideMark/>
          </w:tcPr>
          <w:p w14:paraId="7B48EE0A"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622" w:type="dxa"/>
            <w:tcBorders>
              <w:top w:val="nil"/>
              <w:left w:val="nil"/>
              <w:bottom w:val="single" w:sz="8" w:space="0" w:color="auto"/>
              <w:right w:val="nil"/>
            </w:tcBorders>
            <w:shd w:val="clear" w:color="auto" w:fill="auto"/>
            <w:noWrap/>
            <w:vAlign w:val="bottom"/>
            <w:hideMark/>
          </w:tcPr>
          <w:p w14:paraId="37E0EABF"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899" w:type="dxa"/>
            <w:tcBorders>
              <w:top w:val="nil"/>
              <w:left w:val="nil"/>
              <w:bottom w:val="single" w:sz="8" w:space="0" w:color="auto"/>
              <w:right w:val="nil"/>
            </w:tcBorders>
            <w:shd w:val="clear" w:color="auto" w:fill="auto"/>
            <w:noWrap/>
            <w:vAlign w:val="bottom"/>
            <w:hideMark/>
          </w:tcPr>
          <w:p w14:paraId="4A9A77A1"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315</w:t>
            </w:r>
          </w:p>
        </w:tc>
        <w:tc>
          <w:tcPr>
            <w:tcW w:w="794" w:type="dxa"/>
            <w:tcBorders>
              <w:top w:val="nil"/>
              <w:left w:val="nil"/>
              <w:bottom w:val="single" w:sz="8" w:space="0" w:color="auto"/>
              <w:right w:val="nil"/>
            </w:tcBorders>
            <w:shd w:val="clear" w:color="auto" w:fill="auto"/>
            <w:noWrap/>
            <w:vAlign w:val="bottom"/>
            <w:hideMark/>
          </w:tcPr>
          <w:p w14:paraId="22EC37F4"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627" w:type="dxa"/>
            <w:tcBorders>
              <w:top w:val="nil"/>
              <w:left w:val="nil"/>
              <w:bottom w:val="single" w:sz="8" w:space="0" w:color="auto"/>
              <w:right w:val="nil"/>
            </w:tcBorders>
            <w:shd w:val="clear" w:color="auto" w:fill="auto"/>
            <w:noWrap/>
            <w:vAlign w:val="bottom"/>
            <w:hideMark/>
          </w:tcPr>
          <w:p w14:paraId="5B2B44A9"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888" w:type="dxa"/>
            <w:tcBorders>
              <w:top w:val="nil"/>
              <w:left w:val="nil"/>
              <w:bottom w:val="single" w:sz="8" w:space="0" w:color="auto"/>
              <w:right w:val="nil"/>
            </w:tcBorders>
            <w:shd w:val="clear" w:color="auto" w:fill="auto"/>
            <w:noWrap/>
            <w:vAlign w:val="bottom"/>
            <w:hideMark/>
          </w:tcPr>
          <w:p w14:paraId="25F5EA01" w14:textId="77777777" w:rsidR="0019414B" w:rsidRPr="007953A8" w:rsidRDefault="0019414B" w:rsidP="0019414B">
            <w:pPr>
              <w:spacing w:after="0" w:line="240" w:lineRule="auto"/>
              <w:jc w:val="right"/>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315</w:t>
            </w:r>
          </w:p>
        </w:tc>
        <w:tc>
          <w:tcPr>
            <w:tcW w:w="789" w:type="dxa"/>
            <w:tcBorders>
              <w:top w:val="nil"/>
              <w:left w:val="nil"/>
              <w:bottom w:val="single" w:sz="8" w:space="0" w:color="auto"/>
              <w:right w:val="nil"/>
            </w:tcBorders>
            <w:shd w:val="clear" w:color="auto" w:fill="auto"/>
            <w:noWrap/>
            <w:vAlign w:val="bottom"/>
            <w:hideMark/>
          </w:tcPr>
          <w:p w14:paraId="661EDD56"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c>
          <w:tcPr>
            <w:tcW w:w="623" w:type="dxa"/>
            <w:tcBorders>
              <w:top w:val="nil"/>
              <w:left w:val="nil"/>
              <w:bottom w:val="single" w:sz="8" w:space="0" w:color="auto"/>
              <w:right w:val="single" w:sz="8" w:space="0" w:color="auto"/>
            </w:tcBorders>
            <w:shd w:val="clear" w:color="auto" w:fill="auto"/>
            <w:noWrap/>
            <w:vAlign w:val="bottom"/>
            <w:hideMark/>
          </w:tcPr>
          <w:p w14:paraId="491E1631" w14:textId="77777777" w:rsidR="0019414B" w:rsidRPr="007953A8" w:rsidRDefault="0019414B" w:rsidP="0019414B">
            <w:pPr>
              <w:spacing w:after="0" w:line="240" w:lineRule="auto"/>
              <w:rPr>
                <w:rFonts w:ascii="Times New Roman" w:eastAsia="Times New Roman" w:hAnsi="Times New Roman" w:cs="Times New Roman"/>
                <w:sz w:val="20"/>
                <w:szCs w:val="20"/>
                <w:lang w:eastAsia="en-GB"/>
              </w:rPr>
            </w:pPr>
            <w:r w:rsidRPr="007953A8">
              <w:rPr>
                <w:rFonts w:ascii="Times New Roman" w:eastAsia="Times New Roman" w:hAnsi="Times New Roman" w:cs="Times New Roman"/>
                <w:sz w:val="20"/>
                <w:szCs w:val="20"/>
                <w:lang w:eastAsia="en-GB"/>
              </w:rPr>
              <w:t> </w:t>
            </w:r>
          </w:p>
        </w:tc>
      </w:tr>
    </w:tbl>
    <w:p w14:paraId="78B2C2DA" w14:textId="5D332961" w:rsidR="007E376C" w:rsidRDefault="00D92803" w:rsidP="00473284">
      <w:pPr>
        <w:rPr>
          <w:rFonts w:ascii="Times New Roman" w:hAnsi="Times New Roman" w:cs="Times New Roman"/>
          <w:sz w:val="24"/>
          <w:szCs w:val="24"/>
        </w:rPr>
      </w:pPr>
      <w:r w:rsidRPr="007953A8">
        <w:rPr>
          <w:rFonts w:ascii="Times New Roman" w:hAnsi="Times New Roman" w:cs="Times New Roman"/>
          <w:sz w:val="24"/>
          <w:szCs w:val="24"/>
        </w:rPr>
        <w:t>* Significant at 10%; ** significant at 5%; *** significant at 1%.</w:t>
      </w:r>
    </w:p>
    <w:p w14:paraId="68898ACA" w14:textId="77777777" w:rsidR="004657F0" w:rsidRPr="0068157D" w:rsidRDefault="004657F0" w:rsidP="004657F0">
      <w:pPr>
        <w:jc w:val="both"/>
        <w:rPr>
          <w:rFonts w:ascii="Times New Roman" w:hAnsi="Times New Roman" w:cs="Times New Roman"/>
          <w:sz w:val="24"/>
          <w:szCs w:val="24"/>
        </w:rPr>
      </w:pPr>
      <w:r w:rsidRPr="0068157D">
        <w:rPr>
          <w:rFonts w:ascii="Times New Roman" w:hAnsi="Times New Roman" w:cs="Times New Roman"/>
          <w:i/>
          <w:iCs/>
          <w:sz w:val="24"/>
          <w:szCs w:val="24"/>
        </w:rPr>
        <w:t>Note:</w:t>
      </w:r>
      <w:r w:rsidRPr="0068157D">
        <w:rPr>
          <w:rFonts w:ascii="Times New Roman" w:hAnsi="Times New Roman" w:cs="Times New Roman"/>
          <w:sz w:val="24"/>
          <w:szCs w:val="24"/>
        </w:rPr>
        <w:t xml:space="preserve"> The cut points evidence the regression model using the full 7-point Likert scale. The cut points are the coefficients of the model, and are interpreted as </w:t>
      </w:r>
      <w:r w:rsidRPr="0068157D">
        <w:rPr>
          <w:rFonts w:ascii="Times New Roman" w:hAnsi="Times New Roman" w:cs="Times New Roman"/>
          <w:color w:val="000000"/>
          <w:sz w:val="24"/>
          <w:szCs w:val="24"/>
        </w:rPr>
        <w:t>Pr(y=0) = Pr(Xb+u &lt; _cut1) = Pr(u &lt; _cut1-Xb) = F(_cut1-Xb). Here, F</w:t>
      </w:r>
      <w:r w:rsidRPr="0068157D">
        <w:rPr>
          <w:rFonts w:ascii="Times New Roman" w:hAnsi="Times New Roman" w:cs="Times New Roman"/>
          <w:b/>
          <w:bCs/>
          <w:color w:val="000000"/>
          <w:sz w:val="24"/>
          <w:szCs w:val="24"/>
        </w:rPr>
        <w:t>()</w:t>
      </w:r>
      <w:r w:rsidRPr="0068157D">
        <w:rPr>
          <w:rFonts w:ascii="Times New Roman" w:hAnsi="Times New Roman" w:cs="Times New Roman"/>
          <w:color w:val="000000"/>
          <w:sz w:val="24"/>
          <w:szCs w:val="24"/>
        </w:rPr>
        <w:t> stands for the cumulative normal distribution.</w:t>
      </w:r>
      <w:r w:rsidRPr="0068157D">
        <w:rPr>
          <w:rFonts w:ascii="Times New Roman" w:hAnsi="Times New Roman" w:cs="Times New Roman"/>
          <w:sz w:val="24"/>
          <w:szCs w:val="24"/>
        </w:rPr>
        <w:t xml:space="preserve"> </w:t>
      </w:r>
      <w:r w:rsidRPr="0068157D">
        <w:rPr>
          <w:rFonts w:ascii="Times New Roman" w:hAnsi="Times New Roman" w:cs="Times New Roman"/>
          <w:color w:val="000000"/>
          <w:sz w:val="24"/>
          <w:szCs w:val="24"/>
        </w:rPr>
        <w:t>Here, F</w:t>
      </w:r>
      <w:r w:rsidRPr="0068157D">
        <w:rPr>
          <w:rFonts w:ascii="Times New Roman" w:hAnsi="Times New Roman" w:cs="Times New Roman"/>
          <w:b/>
          <w:bCs/>
          <w:color w:val="000000"/>
          <w:sz w:val="24"/>
          <w:szCs w:val="24"/>
        </w:rPr>
        <w:t>()</w:t>
      </w:r>
      <w:r w:rsidRPr="0068157D">
        <w:rPr>
          <w:rFonts w:ascii="Times New Roman" w:hAnsi="Times New Roman" w:cs="Times New Roman"/>
          <w:color w:val="000000"/>
          <w:sz w:val="24"/>
          <w:szCs w:val="24"/>
        </w:rPr>
        <w:t> stands for the cumulative normal distribution.</w:t>
      </w:r>
      <w:r w:rsidRPr="0068157D">
        <w:rPr>
          <w:rFonts w:ascii="Times New Roman" w:hAnsi="Times New Roman" w:cs="Times New Roman"/>
          <w:sz w:val="24"/>
          <w:szCs w:val="24"/>
        </w:rPr>
        <w:t xml:space="preserve"> The LR statistics for each model as well as the chi-squared statistics are also reported. There is no post estimation VIF for ordered probit models. All the standard errors have been checked and none are large enough to suggest that multicollinearity is an issue in the study.</w:t>
      </w:r>
    </w:p>
    <w:p w14:paraId="3E812DFA" w14:textId="77777777" w:rsidR="0047378D" w:rsidRPr="00C61C66" w:rsidRDefault="0047378D" w:rsidP="00473284">
      <w:pPr>
        <w:rPr>
          <w:rFonts w:ascii="Times New Roman" w:hAnsi="Times New Roman" w:cs="Times New Roman"/>
          <w:sz w:val="24"/>
          <w:szCs w:val="24"/>
        </w:rPr>
      </w:pPr>
    </w:p>
    <w:sectPr w:rsidR="0047378D" w:rsidRPr="00C61C66" w:rsidSect="0038089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95A63" w14:textId="77777777" w:rsidR="003E5749" w:rsidRPr="007953A8" w:rsidRDefault="003E5749" w:rsidP="00051CA6">
      <w:pPr>
        <w:spacing w:after="0" w:line="240" w:lineRule="auto"/>
      </w:pPr>
      <w:r w:rsidRPr="007953A8">
        <w:separator/>
      </w:r>
    </w:p>
  </w:endnote>
  <w:endnote w:type="continuationSeparator" w:id="0">
    <w:p w14:paraId="341B077D" w14:textId="77777777" w:rsidR="003E5749" w:rsidRPr="007953A8" w:rsidRDefault="003E5749" w:rsidP="00051CA6">
      <w:pPr>
        <w:spacing w:after="0" w:line="240" w:lineRule="auto"/>
      </w:pPr>
      <w:r w:rsidRPr="007953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905103"/>
      <w:docPartObj>
        <w:docPartGallery w:val="Page Numbers (Bottom of Page)"/>
        <w:docPartUnique/>
      </w:docPartObj>
    </w:sdtPr>
    <w:sdtEndPr/>
    <w:sdtContent>
      <w:p w14:paraId="21671145" w14:textId="017BFBC8" w:rsidR="006724FB" w:rsidRPr="007953A8" w:rsidRDefault="006724FB">
        <w:pPr>
          <w:pStyle w:val="Footer"/>
          <w:jc w:val="center"/>
        </w:pPr>
        <w:r w:rsidRPr="007953A8">
          <w:rPr>
            <w:noProof/>
            <w:lang w:eastAsia="en-GB"/>
          </w:rPr>
          <mc:AlternateContent>
            <mc:Choice Requires="wps">
              <w:drawing>
                <wp:anchor distT="0" distB="0" distL="114300" distR="114300" simplePos="0" relativeHeight="251657216" behindDoc="0" locked="0" layoutInCell="0" allowOverlap="1" wp14:anchorId="320760FC" wp14:editId="40B137C5">
                  <wp:simplePos x="0" y="0"/>
                  <wp:positionH relativeFrom="page">
                    <wp:align>left</wp:align>
                  </wp:positionH>
                  <wp:positionV relativeFrom="page">
                    <wp:align>bottom</wp:align>
                  </wp:positionV>
                  <wp:extent cx="7772400" cy="266700"/>
                  <wp:effectExtent l="0" t="0" r="0" b="0"/>
                  <wp:wrapNone/>
                  <wp:docPr id="1" name="MSIPCMbba142a9b841daa443b9cabb" descr="{&quot;HashCode&quot;:-13299829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448FB" w14:textId="5CDA73EF" w:rsidR="006724FB" w:rsidRPr="007953A8" w:rsidRDefault="002A2510" w:rsidP="002A2510">
                              <w:pPr>
                                <w:spacing w:after="0"/>
                                <w:rPr>
                                  <w:rFonts w:ascii="Calibri" w:hAnsi="Calibri" w:cs="Calibri"/>
                                  <w:color w:val="000000"/>
                                  <w:sz w:val="24"/>
                                </w:rPr>
                              </w:pPr>
                              <w:r w:rsidRPr="007953A8">
                                <w:rPr>
                                  <w:rFonts w:ascii="Calibri" w:hAnsi="Calibri" w:cs="Calibri"/>
                                  <w:color w:val="000000"/>
                                  <w:sz w:val="24"/>
                                </w:rPr>
                                <w:t>Sensitivity: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0760FC" id="_x0000_t202" coordsize="21600,21600" o:spt="202" path="m,l,21600r21600,l21600,xe">
                  <v:stroke joinstyle="miter"/>
                  <v:path gradientshapeok="t" o:connecttype="rect"/>
                </v:shapetype>
                <v:shape id="MSIPCMbba142a9b841daa443b9cabb" o:spid="_x0000_s1026" type="#_x0000_t202" alt="{&quot;HashCode&quot;:-1329982996,&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o:allowincell="f" filled="f" stroked="f" strokeweight=".5pt">
                  <v:textbox inset="20pt,0,,0">
                    <w:txbxContent>
                      <w:p w14:paraId="7B0448FB" w14:textId="5CDA73EF" w:rsidR="006724FB" w:rsidRPr="007953A8" w:rsidRDefault="002A2510" w:rsidP="002A2510">
                        <w:pPr>
                          <w:spacing w:after="0"/>
                          <w:rPr>
                            <w:rFonts w:ascii="Calibri" w:hAnsi="Calibri" w:cs="Calibri"/>
                            <w:color w:val="000000"/>
                            <w:sz w:val="24"/>
                          </w:rPr>
                        </w:pPr>
                        <w:r w:rsidRPr="007953A8">
                          <w:rPr>
                            <w:rFonts w:ascii="Calibri" w:hAnsi="Calibri" w:cs="Calibri"/>
                            <w:color w:val="000000"/>
                            <w:sz w:val="24"/>
                          </w:rPr>
                          <w:t>Sensitivity: Confidential</w:t>
                        </w:r>
                      </w:p>
                    </w:txbxContent>
                  </v:textbox>
                  <w10:wrap anchorx="page" anchory="page"/>
                </v:shape>
              </w:pict>
            </mc:Fallback>
          </mc:AlternateContent>
        </w:r>
        <w:r w:rsidRPr="007953A8">
          <w:fldChar w:fldCharType="begin"/>
        </w:r>
        <w:r w:rsidRPr="007953A8">
          <w:instrText xml:space="preserve"> PAGE   \* MERGEFORMAT </w:instrText>
        </w:r>
        <w:r w:rsidRPr="007953A8">
          <w:fldChar w:fldCharType="separate"/>
        </w:r>
        <w:r w:rsidR="0038238A" w:rsidRPr="007953A8">
          <w:t>39</w:t>
        </w:r>
        <w:r w:rsidRPr="007953A8">
          <w:fldChar w:fldCharType="end"/>
        </w:r>
      </w:p>
    </w:sdtContent>
  </w:sdt>
  <w:p w14:paraId="6E70BE0A" w14:textId="77777777" w:rsidR="006724FB" w:rsidRPr="007953A8" w:rsidRDefault="00672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56C38" w14:textId="77777777" w:rsidR="003E5749" w:rsidRPr="007953A8" w:rsidRDefault="003E5749" w:rsidP="00051CA6">
      <w:pPr>
        <w:spacing w:after="0" w:line="240" w:lineRule="auto"/>
      </w:pPr>
      <w:r w:rsidRPr="007953A8">
        <w:separator/>
      </w:r>
    </w:p>
  </w:footnote>
  <w:footnote w:type="continuationSeparator" w:id="0">
    <w:p w14:paraId="2E23034B" w14:textId="77777777" w:rsidR="003E5749" w:rsidRPr="007953A8" w:rsidRDefault="003E5749" w:rsidP="00051CA6">
      <w:pPr>
        <w:spacing w:after="0" w:line="240" w:lineRule="auto"/>
      </w:pPr>
      <w:r w:rsidRPr="007953A8">
        <w:continuationSeparator/>
      </w:r>
    </w:p>
  </w:footnote>
  <w:footnote w:id="1">
    <w:p w14:paraId="66525B44" w14:textId="77777777" w:rsidR="006724FB" w:rsidRPr="007953A8" w:rsidRDefault="006724FB" w:rsidP="002E2AB7">
      <w:pPr>
        <w:pStyle w:val="FootnoteText"/>
        <w:rPr>
          <w:rFonts w:ascii="Times New Roman" w:hAnsi="Times New Roman" w:cs="Times New Roman"/>
          <w:sz w:val="16"/>
          <w:szCs w:val="16"/>
        </w:rPr>
      </w:pPr>
      <w:r w:rsidRPr="007953A8">
        <w:rPr>
          <w:rStyle w:val="FootnoteReference"/>
          <w:rFonts w:ascii="Times New Roman" w:hAnsi="Times New Roman" w:cs="Times New Roman"/>
          <w:sz w:val="16"/>
          <w:szCs w:val="16"/>
        </w:rPr>
        <w:footnoteRef/>
      </w:r>
      <w:r w:rsidRPr="007953A8">
        <w:rPr>
          <w:rFonts w:ascii="Times New Roman" w:hAnsi="Times New Roman" w:cs="Times New Roman"/>
          <w:sz w:val="16"/>
          <w:szCs w:val="16"/>
        </w:rPr>
        <w:t xml:space="preserve"> The conference information booklet listed the names of all the fifty-seven SMPs in attendance. In order to avoid duplication, these practices were removed from the sampling frame before the sample for the postal survey was selected.</w:t>
      </w:r>
    </w:p>
  </w:footnote>
  <w:footnote w:id="2">
    <w:p w14:paraId="4D89C64B" w14:textId="77777777" w:rsidR="006724FB" w:rsidRPr="007953A8" w:rsidRDefault="006724FB" w:rsidP="004570EB">
      <w:pPr>
        <w:pStyle w:val="FootnoteText"/>
        <w:rPr>
          <w:rFonts w:ascii="Times New Roman" w:hAnsi="Times New Roman" w:cs="Times New Roman"/>
          <w:sz w:val="24"/>
          <w:szCs w:val="24"/>
        </w:rPr>
      </w:pPr>
      <w:r w:rsidRPr="007953A8">
        <w:rPr>
          <w:rStyle w:val="FootnoteReference"/>
          <w:rFonts w:ascii="Times New Roman" w:hAnsi="Times New Roman" w:cs="Times New Roman"/>
          <w:sz w:val="16"/>
          <w:szCs w:val="16"/>
        </w:rPr>
        <w:footnoteRef/>
      </w:r>
      <w:r w:rsidRPr="007953A8">
        <w:rPr>
          <w:rFonts w:ascii="Times New Roman" w:hAnsi="Times New Roman" w:cs="Times New Roman"/>
          <w:sz w:val="16"/>
          <w:szCs w:val="16"/>
        </w:rPr>
        <w:t xml:space="preserve"> Standard Industrial Classification.</w:t>
      </w:r>
    </w:p>
  </w:footnote>
  <w:footnote w:id="3">
    <w:p w14:paraId="39890011" w14:textId="54ECE103" w:rsidR="006724FB" w:rsidRDefault="006724FB" w:rsidP="004570EB">
      <w:pPr>
        <w:pStyle w:val="FootnoteText"/>
      </w:pPr>
      <w:r w:rsidRPr="007953A8">
        <w:rPr>
          <w:rStyle w:val="FootnoteReference"/>
        </w:rPr>
        <w:footnoteRef/>
      </w:r>
      <w:r w:rsidRPr="007953A8">
        <w:t xml:space="preserve"> </w:t>
      </w:r>
      <w:r w:rsidRPr="007953A8">
        <w:rPr>
          <w:rFonts w:ascii="Times New Roman" w:hAnsi="Times New Roman" w:cs="Times New Roman"/>
          <w:sz w:val="16"/>
          <w:szCs w:val="16"/>
        </w:rPr>
        <w:t>We adopted European Commission (European Commission, 2003) definition of SMEs as follows: micro firms (1-9 employees), small firms (10-49 employees) and medium-sized firms (50-249 employees).</w:t>
      </w:r>
      <w:r w:rsidRPr="007953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DDB"/>
    <w:multiLevelType w:val="multilevel"/>
    <w:tmpl w:val="0680D25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7C13B7"/>
    <w:multiLevelType w:val="hybridMultilevel"/>
    <w:tmpl w:val="0B02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24ED9"/>
    <w:multiLevelType w:val="hybridMultilevel"/>
    <w:tmpl w:val="6D8C30FC"/>
    <w:lvl w:ilvl="0" w:tplc="277627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C0C5C"/>
    <w:multiLevelType w:val="multilevel"/>
    <w:tmpl w:val="ADFE70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763385E"/>
    <w:multiLevelType w:val="multilevel"/>
    <w:tmpl w:val="B81476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16C46D2"/>
    <w:multiLevelType w:val="multilevel"/>
    <w:tmpl w:val="4598625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425C1E"/>
    <w:multiLevelType w:val="multilevel"/>
    <w:tmpl w:val="82521C2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6C93FA7"/>
    <w:multiLevelType w:val="multilevel"/>
    <w:tmpl w:val="5D841E5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C5217C"/>
    <w:multiLevelType w:val="hybridMultilevel"/>
    <w:tmpl w:val="CB0038BC"/>
    <w:lvl w:ilvl="0" w:tplc="F6DE60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B0FF0"/>
    <w:multiLevelType w:val="hybridMultilevel"/>
    <w:tmpl w:val="529208CE"/>
    <w:lvl w:ilvl="0" w:tplc="07A4A0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80BA4"/>
    <w:multiLevelType w:val="multilevel"/>
    <w:tmpl w:val="F38E273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8511101">
    <w:abstractNumId w:val="4"/>
  </w:num>
  <w:num w:numId="2" w16cid:durableId="988824075">
    <w:abstractNumId w:val="1"/>
  </w:num>
  <w:num w:numId="3" w16cid:durableId="884411901">
    <w:abstractNumId w:val="9"/>
  </w:num>
  <w:num w:numId="4" w16cid:durableId="970327326">
    <w:abstractNumId w:val="8"/>
  </w:num>
  <w:num w:numId="5" w16cid:durableId="508831731">
    <w:abstractNumId w:val="2"/>
  </w:num>
  <w:num w:numId="6" w16cid:durableId="2093578825">
    <w:abstractNumId w:val="7"/>
  </w:num>
  <w:num w:numId="7" w16cid:durableId="716051636">
    <w:abstractNumId w:val="10"/>
  </w:num>
  <w:num w:numId="8" w16cid:durableId="2138832931">
    <w:abstractNumId w:val="5"/>
  </w:num>
  <w:num w:numId="9" w16cid:durableId="281739303">
    <w:abstractNumId w:val="6"/>
  </w:num>
  <w:num w:numId="10" w16cid:durableId="888880321">
    <w:abstractNumId w:val="0"/>
  </w:num>
  <w:num w:numId="11" w16cid:durableId="1563443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F3"/>
    <w:rsid w:val="00000FA7"/>
    <w:rsid w:val="00002591"/>
    <w:rsid w:val="00002B86"/>
    <w:rsid w:val="000031A1"/>
    <w:rsid w:val="00004238"/>
    <w:rsid w:val="00004473"/>
    <w:rsid w:val="000062FE"/>
    <w:rsid w:val="000068AE"/>
    <w:rsid w:val="000069BF"/>
    <w:rsid w:val="0000707B"/>
    <w:rsid w:val="00007ACA"/>
    <w:rsid w:val="00010B40"/>
    <w:rsid w:val="00011B9E"/>
    <w:rsid w:val="00012004"/>
    <w:rsid w:val="000147AA"/>
    <w:rsid w:val="00014EA2"/>
    <w:rsid w:val="000153D8"/>
    <w:rsid w:val="0001566D"/>
    <w:rsid w:val="000165D7"/>
    <w:rsid w:val="00016748"/>
    <w:rsid w:val="00020C63"/>
    <w:rsid w:val="00020DF3"/>
    <w:rsid w:val="00021AE6"/>
    <w:rsid w:val="00022778"/>
    <w:rsid w:val="00022C69"/>
    <w:rsid w:val="000270D0"/>
    <w:rsid w:val="00027894"/>
    <w:rsid w:val="00027E16"/>
    <w:rsid w:val="00030935"/>
    <w:rsid w:val="00030A1E"/>
    <w:rsid w:val="00030FAD"/>
    <w:rsid w:val="00030FCF"/>
    <w:rsid w:val="000320BC"/>
    <w:rsid w:val="00033504"/>
    <w:rsid w:val="00034D42"/>
    <w:rsid w:val="0003762B"/>
    <w:rsid w:val="000419AD"/>
    <w:rsid w:val="00041BA9"/>
    <w:rsid w:val="00041EAA"/>
    <w:rsid w:val="00043655"/>
    <w:rsid w:val="00043C50"/>
    <w:rsid w:val="00043C77"/>
    <w:rsid w:val="000441F5"/>
    <w:rsid w:val="00044CB1"/>
    <w:rsid w:val="00045CB4"/>
    <w:rsid w:val="0004681F"/>
    <w:rsid w:val="00051769"/>
    <w:rsid w:val="00051CA6"/>
    <w:rsid w:val="0005244B"/>
    <w:rsid w:val="00052957"/>
    <w:rsid w:val="000540B3"/>
    <w:rsid w:val="000545D2"/>
    <w:rsid w:val="00054EFC"/>
    <w:rsid w:val="00055352"/>
    <w:rsid w:val="00063930"/>
    <w:rsid w:val="0006497A"/>
    <w:rsid w:val="00065143"/>
    <w:rsid w:val="00066116"/>
    <w:rsid w:val="000674BB"/>
    <w:rsid w:val="000720B1"/>
    <w:rsid w:val="00073549"/>
    <w:rsid w:val="00073C7F"/>
    <w:rsid w:val="00074A9B"/>
    <w:rsid w:val="00074ECB"/>
    <w:rsid w:val="0007605E"/>
    <w:rsid w:val="00076E03"/>
    <w:rsid w:val="00076E6A"/>
    <w:rsid w:val="00081F2B"/>
    <w:rsid w:val="00083C7A"/>
    <w:rsid w:val="00084559"/>
    <w:rsid w:val="00085C74"/>
    <w:rsid w:val="000913EE"/>
    <w:rsid w:val="000927F0"/>
    <w:rsid w:val="00093244"/>
    <w:rsid w:val="00094A0C"/>
    <w:rsid w:val="00095886"/>
    <w:rsid w:val="000968F5"/>
    <w:rsid w:val="00096D14"/>
    <w:rsid w:val="00097112"/>
    <w:rsid w:val="000974C2"/>
    <w:rsid w:val="00097BAC"/>
    <w:rsid w:val="000A1500"/>
    <w:rsid w:val="000A2A53"/>
    <w:rsid w:val="000A4971"/>
    <w:rsid w:val="000A4B4B"/>
    <w:rsid w:val="000A4C5F"/>
    <w:rsid w:val="000A5A30"/>
    <w:rsid w:val="000A773C"/>
    <w:rsid w:val="000B0CCB"/>
    <w:rsid w:val="000B17A5"/>
    <w:rsid w:val="000B40BD"/>
    <w:rsid w:val="000B5C17"/>
    <w:rsid w:val="000B6AE5"/>
    <w:rsid w:val="000B6B0B"/>
    <w:rsid w:val="000B6EA1"/>
    <w:rsid w:val="000C0EE5"/>
    <w:rsid w:val="000C1917"/>
    <w:rsid w:val="000C2C5F"/>
    <w:rsid w:val="000C310C"/>
    <w:rsid w:val="000C3608"/>
    <w:rsid w:val="000C36E4"/>
    <w:rsid w:val="000C41E3"/>
    <w:rsid w:val="000C5A9B"/>
    <w:rsid w:val="000C7921"/>
    <w:rsid w:val="000C7D06"/>
    <w:rsid w:val="000C7F80"/>
    <w:rsid w:val="000D0765"/>
    <w:rsid w:val="000D1675"/>
    <w:rsid w:val="000D215C"/>
    <w:rsid w:val="000D3713"/>
    <w:rsid w:val="000D378A"/>
    <w:rsid w:val="000D3913"/>
    <w:rsid w:val="000D4F69"/>
    <w:rsid w:val="000D67BB"/>
    <w:rsid w:val="000E13CC"/>
    <w:rsid w:val="000E1F49"/>
    <w:rsid w:val="000E3294"/>
    <w:rsid w:val="000E3298"/>
    <w:rsid w:val="000E3E75"/>
    <w:rsid w:val="000E4B37"/>
    <w:rsid w:val="000E4FC9"/>
    <w:rsid w:val="000E59D0"/>
    <w:rsid w:val="000E5EF5"/>
    <w:rsid w:val="000E6C4E"/>
    <w:rsid w:val="000F07F8"/>
    <w:rsid w:val="000F200B"/>
    <w:rsid w:val="000F2398"/>
    <w:rsid w:val="000F2420"/>
    <w:rsid w:val="000F2748"/>
    <w:rsid w:val="000F3E06"/>
    <w:rsid w:val="000F44A9"/>
    <w:rsid w:val="000F4E4A"/>
    <w:rsid w:val="000F6DE9"/>
    <w:rsid w:val="000F6FF7"/>
    <w:rsid w:val="000F7D54"/>
    <w:rsid w:val="001002E4"/>
    <w:rsid w:val="001007A6"/>
    <w:rsid w:val="0010096D"/>
    <w:rsid w:val="001009F4"/>
    <w:rsid w:val="0010183B"/>
    <w:rsid w:val="00102110"/>
    <w:rsid w:val="00102590"/>
    <w:rsid w:val="0010264B"/>
    <w:rsid w:val="001047AB"/>
    <w:rsid w:val="0011110E"/>
    <w:rsid w:val="0011137F"/>
    <w:rsid w:val="00111546"/>
    <w:rsid w:val="00112238"/>
    <w:rsid w:val="00114C9C"/>
    <w:rsid w:val="00115051"/>
    <w:rsid w:val="0011635F"/>
    <w:rsid w:val="001168D1"/>
    <w:rsid w:val="0012025D"/>
    <w:rsid w:val="00120B78"/>
    <w:rsid w:val="00120F92"/>
    <w:rsid w:val="00120FB4"/>
    <w:rsid w:val="001225AE"/>
    <w:rsid w:val="001227C3"/>
    <w:rsid w:val="001235A8"/>
    <w:rsid w:val="001238F7"/>
    <w:rsid w:val="00123BEE"/>
    <w:rsid w:val="00123EC0"/>
    <w:rsid w:val="001264CA"/>
    <w:rsid w:val="00126F70"/>
    <w:rsid w:val="00130D0A"/>
    <w:rsid w:val="00130D54"/>
    <w:rsid w:val="001347FB"/>
    <w:rsid w:val="001365F2"/>
    <w:rsid w:val="0013741B"/>
    <w:rsid w:val="00140724"/>
    <w:rsid w:val="00140EA2"/>
    <w:rsid w:val="00140EE1"/>
    <w:rsid w:val="001438FE"/>
    <w:rsid w:val="00143BD8"/>
    <w:rsid w:val="0014438D"/>
    <w:rsid w:val="00147A80"/>
    <w:rsid w:val="00151203"/>
    <w:rsid w:val="0015149B"/>
    <w:rsid w:val="001514A0"/>
    <w:rsid w:val="001533ED"/>
    <w:rsid w:val="00154876"/>
    <w:rsid w:val="00154A14"/>
    <w:rsid w:val="00154C7E"/>
    <w:rsid w:val="0015509F"/>
    <w:rsid w:val="00156C71"/>
    <w:rsid w:val="00157CD2"/>
    <w:rsid w:val="00157E38"/>
    <w:rsid w:val="0016052C"/>
    <w:rsid w:val="00160DC5"/>
    <w:rsid w:val="00160FC4"/>
    <w:rsid w:val="001620DE"/>
    <w:rsid w:val="00164CF6"/>
    <w:rsid w:val="00167008"/>
    <w:rsid w:val="001675A1"/>
    <w:rsid w:val="001675E6"/>
    <w:rsid w:val="00167AE1"/>
    <w:rsid w:val="00170E43"/>
    <w:rsid w:val="00172365"/>
    <w:rsid w:val="00172F17"/>
    <w:rsid w:val="00173297"/>
    <w:rsid w:val="001744C8"/>
    <w:rsid w:val="00176025"/>
    <w:rsid w:val="00176ABA"/>
    <w:rsid w:val="001770F9"/>
    <w:rsid w:val="00177B8A"/>
    <w:rsid w:val="001802B1"/>
    <w:rsid w:val="00180D47"/>
    <w:rsid w:val="001827D3"/>
    <w:rsid w:val="00182818"/>
    <w:rsid w:val="00184ADB"/>
    <w:rsid w:val="00184DA1"/>
    <w:rsid w:val="00185058"/>
    <w:rsid w:val="00185381"/>
    <w:rsid w:val="00185603"/>
    <w:rsid w:val="00185CE2"/>
    <w:rsid w:val="00185D60"/>
    <w:rsid w:val="00185DDD"/>
    <w:rsid w:val="00186271"/>
    <w:rsid w:val="0018735F"/>
    <w:rsid w:val="0019065E"/>
    <w:rsid w:val="00190936"/>
    <w:rsid w:val="00190C75"/>
    <w:rsid w:val="001925AC"/>
    <w:rsid w:val="00192EEC"/>
    <w:rsid w:val="00193498"/>
    <w:rsid w:val="0019395A"/>
    <w:rsid w:val="0019414B"/>
    <w:rsid w:val="00194BDB"/>
    <w:rsid w:val="00195C54"/>
    <w:rsid w:val="00195E96"/>
    <w:rsid w:val="00196716"/>
    <w:rsid w:val="00197271"/>
    <w:rsid w:val="001A0838"/>
    <w:rsid w:val="001A2B9D"/>
    <w:rsid w:val="001A4CF0"/>
    <w:rsid w:val="001A538E"/>
    <w:rsid w:val="001A544A"/>
    <w:rsid w:val="001A582C"/>
    <w:rsid w:val="001A7373"/>
    <w:rsid w:val="001B0A14"/>
    <w:rsid w:val="001B16E0"/>
    <w:rsid w:val="001B1E9F"/>
    <w:rsid w:val="001B2DB0"/>
    <w:rsid w:val="001B37BF"/>
    <w:rsid w:val="001B476E"/>
    <w:rsid w:val="001B5A14"/>
    <w:rsid w:val="001B6131"/>
    <w:rsid w:val="001B73BE"/>
    <w:rsid w:val="001B7945"/>
    <w:rsid w:val="001C1428"/>
    <w:rsid w:val="001C1784"/>
    <w:rsid w:val="001C2A5C"/>
    <w:rsid w:val="001C3649"/>
    <w:rsid w:val="001C3A7B"/>
    <w:rsid w:val="001C42CD"/>
    <w:rsid w:val="001C4730"/>
    <w:rsid w:val="001C6CDA"/>
    <w:rsid w:val="001D2C09"/>
    <w:rsid w:val="001D2DD2"/>
    <w:rsid w:val="001D40AF"/>
    <w:rsid w:val="001D4DAA"/>
    <w:rsid w:val="001E0917"/>
    <w:rsid w:val="001E0EB1"/>
    <w:rsid w:val="001E0EBD"/>
    <w:rsid w:val="001E5456"/>
    <w:rsid w:val="001E5DFB"/>
    <w:rsid w:val="001E6866"/>
    <w:rsid w:val="001F1C37"/>
    <w:rsid w:val="001F1C3C"/>
    <w:rsid w:val="001F229B"/>
    <w:rsid w:val="001F257B"/>
    <w:rsid w:val="001F309D"/>
    <w:rsid w:val="001F3E91"/>
    <w:rsid w:val="001F59F2"/>
    <w:rsid w:val="001F7C60"/>
    <w:rsid w:val="00200D85"/>
    <w:rsid w:val="00200DF5"/>
    <w:rsid w:val="00201ECE"/>
    <w:rsid w:val="00202B7F"/>
    <w:rsid w:val="00202D7D"/>
    <w:rsid w:val="00202E51"/>
    <w:rsid w:val="00203494"/>
    <w:rsid w:val="00204CAA"/>
    <w:rsid w:val="00205A23"/>
    <w:rsid w:val="00205C93"/>
    <w:rsid w:val="00205F27"/>
    <w:rsid w:val="00206360"/>
    <w:rsid w:val="0020674C"/>
    <w:rsid w:val="00206CA7"/>
    <w:rsid w:val="00210595"/>
    <w:rsid w:val="00210809"/>
    <w:rsid w:val="00210966"/>
    <w:rsid w:val="00210B5B"/>
    <w:rsid w:val="00210FBC"/>
    <w:rsid w:val="00212140"/>
    <w:rsid w:val="00212E80"/>
    <w:rsid w:val="002167AF"/>
    <w:rsid w:val="00220123"/>
    <w:rsid w:val="00220AD6"/>
    <w:rsid w:val="00224548"/>
    <w:rsid w:val="00224549"/>
    <w:rsid w:val="00225983"/>
    <w:rsid w:val="00227EE3"/>
    <w:rsid w:val="00231395"/>
    <w:rsid w:val="00231AE0"/>
    <w:rsid w:val="002331A1"/>
    <w:rsid w:val="00234885"/>
    <w:rsid w:val="002352F9"/>
    <w:rsid w:val="00235310"/>
    <w:rsid w:val="002357B3"/>
    <w:rsid w:val="00235925"/>
    <w:rsid w:val="00235B7A"/>
    <w:rsid w:val="00235F16"/>
    <w:rsid w:val="002370E0"/>
    <w:rsid w:val="0023712E"/>
    <w:rsid w:val="00240D89"/>
    <w:rsid w:val="00241D75"/>
    <w:rsid w:val="00241D77"/>
    <w:rsid w:val="00241F60"/>
    <w:rsid w:val="00242E68"/>
    <w:rsid w:val="0024382A"/>
    <w:rsid w:val="00246AD0"/>
    <w:rsid w:val="002473E8"/>
    <w:rsid w:val="002516F2"/>
    <w:rsid w:val="002519F2"/>
    <w:rsid w:val="00251C4E"/>
    <w:rsid w:val="00251DE3"/>
    <w:rsid w:val="0025206E"/>
    <w:rsid w:val="00253E5E"/>
    <w:rsid w:val="002546D8"/>
    <w:rsid w:val="00255ECA"/>
    <w:rsid w:val="0026067D"/>
    <w:rsid w:val="002609A1"/>
    <w:rsid w:val="00261875"/>
    <w:rsid w:val="002620C9"/>
    <w:rsid w:val="00262808"/>
    <w:rsid w:val="00263610"/>
    <w:rsid w:val="00263801"/>
    <w:rsid w:val="00263F5A"/>
    <w:rsid w:val="002640A7"/>
    <w:rsid w:val="0026413D"/>
    <w:rsid w:val="00264854"/>
    <w:rsid w:val="00264DC0"/>
    <w:rsid w:val="00266174"/>
    <w:rsid w:val="002669A8"/>
    <w:rsid w:val="00267D37"/>
    <w:rsid w:val="00267F1A"/>
    <w:rsid w:val="002708A3"/>
    <w:rsid w:val="0027566A"/>
    <w:rsid w:val="00276C50"/>
    <w:rsid w:val="00277092"/>
    <w:rsid w:val="00277F64"/>
    <w:rsid w:val="002815F0"/>
    <w:rsid w:val="002821E6"/>
    <w:rsid w:val="00282F87"/>
    <w:rsid w:val="002847EE"/>
    <w:rsid w:val="002860B8"/>
    <w:rsid w:val="00286731"/>
    <w:rsid w:val="0028710C"/>
    <w:rsid w:val="00291686"/>
    <w:rsid w:val="00291C46"/>
    <w:rsid w:val="00292619"/>
    <w:rsid w:val="00293C84"/>
    <w:rsid w:val="00293FF7"/>
    <w:rsid w:val="002941E1"/>
    <w:rsid w:val="002959D4"/>
    <w:rsid w:val="00296152"/>
    <w:rsid w:val="00296ECC"/>
    <w:rsid w:val="00297033"/>
    <w:rsid w:val="002970DC"/>
    <w:rsid w:val="002A1606"/>
    <w:rsid w:val="002A2192"/>
    <w:rsid w:val="002A2510"/>
    <w:rsid w:val="002A2A88"/>
    <w:rsid w:val="002A403A"/>
    <w:rsid w:val="002A54C7"/>
    <w:rsid w:val="002A5580"/>
    <w:rsid w:val="002B01C6"/>
    <w:rsid w:val="002B03AE"/>
    <w:rsid w:val="002B04A1"/>
    <w:rsid w:val="002B295F"/>
    <w:rsid w:val="002B6792"/>
    <w:rsid w:val="002B68BC"/>
    <w:rsid w:val="002B6D3C"/>
    <w:rsid w:val="002C008D"/>
    <w:rsid w:val="002C09DB"/>
    <w:rsid w:val="002C3C56"/>
    <w:rsid w:val="002C5139"/>
    <w:rsid w:val="002C5524"/>
    <w:rsid w:val="002C576E"/>
    <w:rsid w:val="002C5FD1"/>
    <w:rsid w:val="002C72F0"/>
    <w:rsid w:val="002D019B"/>
    <w:rsid w:val="002D2177"/>
    <w:rsid w:val="002D2591"/>
    <w:rsid w:val="002D28E9"/>
    <w:rsid w:val="002D2AC8"/>
    <w:rsid w:val="002D2B83"/>
    <w:rsid w:val="002D509C"/>
    <w:rsid w:val="002D6840"/>
    <w:rsid w:val="002D6EBC"/>
    <w:rsid w:val="002E1C2A"/>
    <w:rsid w:val="002E2616"/>
    <w:rsid w:val="002E2AB7"/>
    <w:rsid w:val="002E2B7C"/>
    <w:rsid w:val="002E4413"/>
    <w:rsid w:val="002E4BC6"/>
    <w:rsid w:val="002E62E2"/>
    <w:rsid w:val="002F12FE"/>
    <w:rsid w:val="002F1D27"/>
    <w:rsid w:val="002F1D73"/>
    <w:rsid w:val="002F219A"/>
    <w:rsid w:val="002F3F40"/>
    <w:rsid w:val="002F4117"/>
    <w:rsid w:val="002F4365"/>
    <w:rsid w:val="002F4D54"/>
    <w:rsid w:val="002F4E87"/>
    <w:rsid w:val="002F5F22"/>
    <w:rsid w:val="002F6689"/>
    <w:rsid w:val="002F69AD"/>
    <w:rsid w:val="002F7EE6"/>
    <w:rsid w:val="003006A5"/>
    <w:rsid w:val="00300985"/>
    <w:rsid w:val="00302567"/>
    <w:rsid w:val="00303815"/>
    <w:rsid w:val="00304FE2"/>
    <w:rsid w:val="00305B65"/>
    <w:rsid w:val="00306E16"/>
    <w:rsid w:val="003071D3"/>
    <w:rsid w:val="00310E75"/>
    <w:rsid w:val="0031334E"/>
    <w:rsid w:val="0031389D"/>
    <w:rsid w:val="00313CF7"/>
    <w:rsid w:val="003143F7"/>
    <w:rsid w:val="003157BB"/>
    <w:rsid w:val="00315D2A"/>
    <w:rsid w:val="0031624E"/>
    <w:rsid w:val="00316986"/>
    <w:rsid w:val="00317629"/>
    <w:rsid w:val="00320333"/>
    <w:rsid w:val="0032131C"/>
    <w:rsid w:val="0032422A"/>
    <w:rsid w:val="003256E9"/>
    <w:rsid w:val="0032658E"/>
    <w:rsid w:val="0032792F"/>
    <w:rsid w:val="00327BE4"/>
    <w:rsid w:val="0033160E"/>
    <w:rsid w:val="003324B5"/>
    <w:rsid w:val="00333D26"/>
    <w:rsid w:val="003347CB"/>
    <w:rsid w:val="003407A5"/>
    <w:rsid w:val="00341155"/>
    <w:rsid w:val="00342517"/>
    <w:rsid w:val="003427E8"/>
    <w:rsid w:val="00345E91"/>
    <w:rsid w:val="00350977"/>
    <w:rsid w:val="00350AF8"/>
    <w:rsid w:val="00354D84"/>
    <w:rsid w:val="00355095"/>
    <w:rsid w:val="0035682E"/>
    <w:rsid w:val="00363C50"/>
    <w:rsid w:val="00364030"/>
    <w:rsid w:val="003660BF"/>
    <w:rsid w:val="00366113"/>
    <w:rsid w:val="0036626B"/>
    <w:rsid w:val="003664D7"/>
    <w:rsid w:val="00366D24"/>
    <w:rsid w:val="00367BD8"/>
    <w:rsid w:val="00371E75"/>
    <w:rsid w:val="003727B1"/>
    <w:rsid w:val="003731AF"/>
    <w:rsid w:val="003737C6"/>
    <w:rsid w:val="0037431B"/>
    <w:rsid w:val="00380398"/>
    <w:rsid w:val="003803BC"/>
    <w:rsid w:val="0038083D"/>
    <w:rsid w:val="0038089A"/>
    <w:rsid w:val="003816C9"/>
    <w:rsid w:val="0038238A"/>
    <w:rsid w:val="0038397A"/>
    <w:rsid w:val="003841B6"/>
    <w:rsid w:val="00385D2D"/>
    <w:rsid w:val="00386737"/>
    <w:rsid w:val="003878B0"/>
    <w:rsid w:val="00387CBE"/>
    <w:rsid w:val="00387FE7"/>
    <w:rsid w:val="00392B19"/>
    <w:rsid w:val="0039323C"/>
    <w:rsid w:val="0039418E"/>
    <w:rsid w:val="0039494E"/>
    <w:rsid w:val="00395303"/>
    <w:rsid w:val="003968FB"/>
    <w:rsid w:val="0039779A"/>
    <w:rsid w:val="003977DA"/>
    <w:rsid w:val="003A0069"/>
    <w:rsid w:val="003A0A8E"/>
    <w:rsid w:val="003A1FA6"/>
    <w:rsid w:val="003A33E0"/>
    <w:rsid w:val="003A4186"/>
    <w:rsid w:val="003A4793"/>
    <w:rsid w:val="003A524D"/>
    <w:rsid w:val="003A5F81"/>
    <w:rsid w:val="003B16F6"/>
    <w:rsid w:val="003B186C"/>
    <w:rsid w:val="003B1933"/>
    <w:rsid w:val="003B2F00"/>
    <w:rsid w:val="003B3008"/>
    <w:rsid w:val="003B353B"/>
    <w:rsid w:val="003B37D8"/>
    <w:rsid w:val="003B4403"/>
    <w:rsid w:val="003B44A9"/>
    <w:rsid w:val="003B4E4F"/>
    <w:rsid w:val="003B4F81"/>
    <w:rsid w:val="003B64DC"/>
    <w:rsid w:val="003C05D3"/>
    <w:rsid w:val="003C34D7"/>
    <w:rsid w:val="003C3D87"/>
    <w:rsid w:val="003C4BE3"/>
    <w:rsid w:val="003C4BFB"/>
    <w:rsid w:val="003C56B9"/>
    <w:rsid w:val="003C60B4"/>
    <w:rsid w:val="003C7092"/>
    <w:rsid w:val="003D0ED4"/>
    <w:rsid w:val="003D32CD"/>
    <w:rsid w:val="003D5FEF"/>
    <w:rsid w:val="003D6D28"/>
    <w:rsid w:val="003D74F1"/>
    <w:rsid w:val="003E003D"/>
    <w:rsid w:val="003E1B6D"/>
    <w:rsid w:val="003E2122"/>
    <w:rsid w:val="003E3F86"/>
    <w:rsid w:val="003E4F97"/>
    <w:rsid w:val="003E5749"/>
    <w:rsid w:val="003E65C3"/>
    <w:rsid w:val="003E6880"/>
    <w:rsid w:val="003F29F0"/>
    <w:rsid w:val="003F2A71"/>
    <w:rsid w:val="003F3F84"/>
    <w:rsid w:val="003F4105"/>
    <w:rsid w:val="003F4FD5"/>
    <w:rsid w:val="003F6F1B"/>
    <w:rsid w:val="00400578"/>
    <w:rsid w:val="004007A0"/>
    <w:rsid w:val="00401C68"/>
    <w:rsid w:val="00401CD8"/>
    <w:rsid w:val="004026B8"/>
    <w:rsid w:val="004030F5"/>
    <w:rsid w:val="00403EC4"/>
    <w:rsid w:val="004045CD"/>
    <w:rsid w:val="00405221"/>
    <w:rsid w:val="00405FDE"/>
    <w:rsid w:val="00406FC0"/>
    <w:rsid w:val="00407466"/>
    <w:rsid w:val="00407C71"/>
    <w:rsid w:val="00410042"/>
    <w:rsid w:val="004104E6"/>
    <w:rsid w:val="004108EF"/>
    <w:rsid w:val="00410B37"/>
    <w:rsid w:val="00410DEA"/>
    <w:rsid w:val="004126FD"/>
    <w:rsid w:val="00414DCE"/>
    <w:rsid w:val="0042006E"/>
    <w:rsid w:val="00422FDD"/>
    <w:rsid w:val="00423733"/>
    <w:rsid w:val="004246DD"/>
    <w:rsid w:val="004250B4"/>
    <w:rsid w:val="00427096"/>
    <w:rsid w:val="00432EA7"/>
    <w:rsid w:val="004342DE"/>
    <w:rsid w:val="00434B68"/>
    <w:rsid w:val="004359E9"/>
    <w:rsid w:val="004416C7"/>
    <w:rsid w:val="004418C8"/>
    <w:rsid w:val="00445583"/>
    <w:rsid w:val="00445D01"/>
    <w:rsid w:val="00446B1E"/>
    <w:rsid w:val="00453351"/>
    <w:rsid w:val="00454153"/>
    <w:rsid w:val="0045544D"/>
    <w:rsid w:val="00455D0B"/>
    <w:rsid w:val="0045617D"/>
    <w:rsid w:val="004570EB"/>
    <w:rsid w:val="0046270F"/>
    <w:rsid w:val="00462A34"/>
    <w:rsid w:val="00462E4D"/>
    <w:rsid w:val="00463E03"/>
    <w:rsid w:val="004657F0"/>
    <w:rsid w:val="00467199"/>
    <w:rsid w:val="00467526"/>
    <w:rsid w:val="00470A46"/>
    <w:rsid w:val="00473284"/>
    <w:rsid w:val="004736E9"/>
    <w:rsid w:val="0047378D"/>
    <w:rsid w:val="00473EDF"/>
    <w:rsid w:val="00474A0B"/>
    <w:rsid w:val="00475E37"/>
    <w:rsid w:val="004801E6"/>
    <w:rsid w:val="004806A5"/>
    <w:rsid w:val="00480E30"/>
    <w:rsid w:val="00483201"/>
    <w:rsid w:val="00483BE0"/>
    <w:rsid w:val="0048774A"/>
    <w:rsid w:val="004913AF"/>
    <w:rsid w:val="004914A5"/>
    <w:rsid w:val="0049192C"/>
    <w:rsid w:val="00492BB0"/>
    <w:rsid w:val="00495F3E"/>
    <w:rsid w:val="00495FD4"/>
    <w:rsid w:val="00496E5E"/>
    <w:rsid w:val="0049795B"/>
    <w:rsid w:val="00497A6F"/>
    <w:rsid w:val="004A0E42"/>
    <w:rsid w:val="004A1097"/>
    <w:rsid w:val="004A10C0"/>
    <w:rsid w:val="004A1DF3"/>
    <w:rsid w:val="004A227B"/>
    <w:rsid w:val="004A4106"/>
    <w:rsid w:val="004A59F1"/>
    <w:rsid w:val="004A78F7"/>
    <w:rsid w:val="004A7990"/>
    <w:rsid w:val="004B0BBF"/>
    <w:rsid w:val="004B1F38"/>
    <w:rsid w:val="004B20D7"/>
    <w:rsid w:val="004B21A6"/>
    <w:rsid w:val="004B4A5C"/>
    <w:rsid w:val="004B4DA2"/>
    <w:rsid w:val="004B51DE"/>
    <w:rsid w:val="004B5EE5"/>
    <w:rsid w:val="004C0AFD"/>
    <w:rsid w:val="004C16C8"/>
    <w:rsid w:val="004C17C5"/>
    <w:rsid w:val="004C2EB7"/>
    <w:rsid w:val="004C6F1B"/>
    <w:rsid w:val="004D0A44"/>
    <w:rsid w:val="004D1E60"/>
    <w:rsid w:val="004D518A"/>
    <w:rsid w:val="004D5EAD"/>
    <w:rsid w:val="004D6DE2"/>
    <w:rsid w:val="004E0725"/>
    <w:rsid w:val="004E2AE3"/>
    <w:rsid w:val="004E2CA6"/>
    <w:rsid w:val="004E5580"/>
    <w:rsid w:val="004E7CC8"/>
    <w:rsid w:val="004E7E94"/>
    <w:rsid w:val="004F13D5"/>
    <w:rsid w:val="004F40AE"/>
    <w:rsid w:val="004F5F6F"/>
    <w:rsid w:val="004F74B3"/>
    <w:rsid w:val="004F791A"/>
    <w:rsid w:val="005008B9"/>
    <w:rsid w:val="00500F12"/>
    <w:rsid w:val="005017A0"/>
    <w:rsid w:val="00501B58"/>
    <w:rsid w:val="0050256F"/>
    <w:rsid w:val="00502796"/>
    <w:rsid w:val="0050354E"/>
    <w:rsid w:val="005038B6"/>
    <w:rsid w:val="00503A8F"/>
    <w:rsid w:val="00503F56"/>
    <w:rsid w:val="005046F7"/>
    <w:rsid w:val="005060C0"/>
    <w:rsid w:val="00506577"/>
    <w:rsid w:val="00506AA1"/>
    <w:rsid w:val="005076BC"/>
    <w:rsid w:val="00510BDF"/>
    <w:rsid w:val="00514834"/>
    <w:rsid w:val="0051526F"/>
    <w:rsid w:val="00516330"/>
    <w:rsid w:val="00517824"/>
    <w:rsid w:val="00520024"/>
    <w:rsid w:val="00521F41"/>
    <w:rsid w:val="005236EB"/>
    <w:rsid w:val="00524389"/>
    <w:rsid w:val="00524D5E"/>
    <w:rsid w:val="00524DB0"/>
    <w:rsid w:val="00530230"/>
    <w:rsid w:val="005320B4"/>
    <w:rsid w:val="005326D6"/>
    <w:rsid w:val="00532C1A"/>
    <w:rsid w:val="005332C6"/>
    <w:rsid w:val="00534209"/>
    <w:rsid w:val="005353A3"/>
    <w:rsid w:val="00535943"/>
    <w:rsid w:val="00536B29"/>
    <w:rsid w:val="00541C69"/>
    <w:rsid w:val="00541D13"/>
    <w:rsid w:val="00543BA9"/>
    <w:rsid w:val="0054488B"/>
    <w:rsid w:val="005448C4"/>
    <w:rsid w:val="00546914"/>
    <w:rsid w:val="00552491"/>
    <w:rsid w:val="005539B2"/>
    <w:rsid w:val="00553C29"/>
    <w:rsid w:val="00554DC0"/>
    <w:rsid w:val="00555B76"/>
    <w:rsid w:val="0056042B"/>
    <w:rsid w:val="00560A61"/>
    <w:rsid w:val="0056277A"/>
    <w:rsid w:val="005627E8"/>
    <w:rsid w:val="00562F89"/>
    <w:rsid w:val="00565E69"/>
    <w:rsid w:val="005669A4"/>
    <w:rsid w:val="00567EBC"/>
    <w:rsid w:val="00571007"/>
    <w:rsid w:val="00571E2B"/>
    <w:rsid w:val="00574F7C"/>
    <w:rsid w:val="00575C56"/>
    <w:rsid w:val="005760AE"/>
    <w:rsid w:val="005811B1"/>
    <w:rsid w:val="005814DD"/>
    <w:rsid w:val="00581CA5"/>
    <w:rsid w:val="00581E64"/>
    <w:rsid w:val="00582409"/>
    <w:rsid w:val="0058323C"/>
    <w:rsid w:val="00583A05"/>
    <w:rsid w:val="00584D4D"/>
    <w:rsid w:val="0058588D"/>
    <w:rsid w:val="0058667D"/>
    <w:rsid w:val="005866BA"/>
    <w:rsid w:val="00587D85"/>
    <w:rsid w:val="00587FDB"/>
    <w:rsid w:val="00590A94"/>
    <w:rsid w:val="00590D3B"/>
    <w:rsid w:val="00591DBA"/>
    <w:rsid w:val="00592023"/>
    <w:rsid w:val="0059315D"/>
    <w:rsid w:val="00593504"/>
    <w:rsid w:val="00593961"/>
    <w:rsid w:val="005941F5"/>
    <w:rsid w:val="00594E25"/>
    <w:rsid w:val="005955A2"/>
    <w:rsid w:val="00597ABF"/>
    <w:rsid w:val="00597F7D"/>
    <w:rsid w:val="005A01C1"/>
    <w:rsid w:val="005A02B4"/>
    <w:rsid w:val="005A07DF"/>
    <w:rsid w:val="005A1679"/>
    <w:rsid w:val="005A2FB9"/>
    <w:rsid w:val="005A2FC2"/>
    <w:rsid w:val="005A3690"/>
    <w:rsid w:val="005A4041"/>
    <w:rsid w:val="005A4617"/>
    <w:rsid w:val="005A4B94"/>
    <w:rsid w:val="005A60D1"/>
    <w:rsid w:val="005A61D1"/>
    <w:rsid w:val="005A6DE6"/>
    <w:rsid w:val="005A6F97"/>
    <w:rsid w:val="005A76D5"/>
    <w:rsid w:val="005B0169"/>
    <w:rsid w:val="005B03FE"/>
    <w:rsid w:val="005B19FB"/>
    <w:rsid w:val="005B1D12"/>
    <w:rsid w:val="005B23AD"/>
    <w:rsid w:val="005B248B"/>
    <w:rsid w:val="005B2A68"/>
    <w:rsid w:val="005B3EEE"/>
    <w:rsid w:val="005B4E14"/>
    <w:rsid w:val="005B511B"/>
    <w:rsid w:val="005B6AE7"/>
    <w:rsid w:val="005B6CC7"/>
    <w:rsid w:val="005C1903"/>
    <w:rsid w:val="005C1ADB"/>
    <w:rsid w:val="005C3523"/>
    <w:rsid w:val="005C4350"/>
    <w:rsid w:val="005C4A8D"/>
    <w:rsid w:val="005C5AAA"/>
    <w:rsid w:val="005C6436"/>
    <w:rsid w:val="005C6C59"/>
    <w:rsid w:val="005C6D47"/>
    <w:rsid w:val="005C7317"/>
    <w:rsid w:val="005D00AC"/>
    <w:rsid w:val="005D0E4E"/>
    <w:rsid w:val="005D1D9D"/>
    <w:rsid w:val="005D2A2F"/>
    <w:rsid w:val="005D301A"/>
    <w:rsid w:val="005D398B"/>
    <w:rsid w:val="005D59AA"/>
    <w:rsid w:val="005D63BE"/>
    <w:rsid w:val="005D641B"/>
    <w:rsid w:val="005D6615"/>
    <w:rsid w:val="005D7751"/>
    <w:rsid w:val="005D7B34"/>
    <w:rsid w:val="005E04A6"/>
    <w:rsid w:val="005E0AFF"/>
    <w:rsid w:val="005E14FF"/>
    <w:rsid w:val="005E153C"/>
    <w:rsid w:val="005E2573"/>
    <w:rsid w:val="005E29C0"/>
    <w:rsid w:val="005E300F"/>
    <w:rsid w:val="005E3181"/>
    <w:rsid w:val="005E46E8"/>
    <w:rsid w:val="005E505F"/>
    <w:rsid w:val="005E5346"/>
    <w:rsid w:val="005E5861"/>
    <w:rsid w:val="005F01D5"/>
    <w:rsid w:val="005F0F55"/>
    <w:rsid w:val="005F10E8"/>
    <w:rsid w:val="005F3269"/>
    <w:rsid w:val="005F39F4"/>
    <w:rsid w:val="005F47EE"/>
    <w:rsid w:val="005F5B39"/>
    <w:rsid w:val="005F6969"/>
    <w:rsid w:val="00600309"/>
    <w:rsid w:val="00600489"/>
    <w:rsid w:val="006014BF"/>
    <w:rsid w:val="00601609"/>
    <w:rsid w:val="00601D47"/>
    <w:rsid w:val="00601F3E"/>
    <w:rsid w:val="00603366"/>
    <w:rsid w:val="006043D6"/>
    <w:rsid w:val="006050C2"/>
    <w:rsid w:val="00605BFB"/>
    <w:rsid w:val="0060639B"/>
    <w:rsid w:val="006072EA"/>
    <w:rsid w:val="00611A8C"/>
    <w:rsid w:val="00611CDB"/>
    <w:rsid w:val="00613BCE"/>
    <w:rsid w:val="006154AC"/>
    <w:rsid w:val="006163AC"/>
    <w:rsid w:val="00616A22"/>
    <w:rsid w:val="006220A4"/>
    <w:rsid w:val="00622E16"/>
    <w:rsid w:val="00623180"/>
    <w:rsid w:val="006234C0"/>
    <w:rsid w:val="00624E32"/>
    <w:rsid w:val="00626F18"/>
    <w:rsid w:val="006272BD"/>
    <w:rsid w:val="006272EC"/>
    <w:rsid w:val="006276C8"/>
    <w:rsid w:val="00627FFA"/>
    <w:rsid w:val="0063179C"/>
    <w:rsid w:val="006317C1"/>
    <w:rsid w:val="006331F7"/>
    <w:rsid w:val="00633947"/>
    <w:rsid w:val="00634017"/>
    <w:rsid w:val="00634E8A"/>
    <w:rsid w:val="006350F5"/>
    <w:rsid w:val="00635D32"/>
    <w:rsid w:val="006371B0"/>
    <w:rsid w:val="00637F29"/>
    <w:rsid w:val="00637FF6"/>
    <w:rsid w:val="00640672"/>
    <w:rsid w:val="006415F1"/>
    <w:rsid w:val="00641980"/>
    <w:rsid w:val="006422E7"/>
    <w:rsid w:val="006428A3"/>
    <w:rsid w:val="00642C03"/>
    <w:rsid w:val="00644580"/>
    <w:rsid w:val="00644657"/>
    <w:rsid w:val="006448D0"/>
    <w:rsid w:val="0064632A"/>
    <w:rsid w:val="006466B4"/>
    <w:rsid w:val="00646ED7"/>
    <w:rsid w:val="00647475"/>
    <w:rsid w:val="0065052A"/>
    <w:rsid w:val="00650998"/>
    <w:rsid w:val="00650BDB"/>
    <w:rsid w:val="006518FE"/>
    <w:rsid w:val="00652EE6"/>
    <w:rsid w:val="006531F2"/>
    <w:rsid w:val="006545DC"/>
    <w:rsid w:val="00655212"/>
    <w:rsid w:val="00655AB7"/>
    <w:rsid w:val="00655D0B"/>
    <w:rsid w:val="006563E6"/>
    <w:rsid w:val="006575DA"/>
    <w:rsid w:val="0066200A"/>
    <w:rsid w:val="006623B7"/>
    <w:rsid w:val="00662C6D"/>
    <w:rsid w:val="006632B5"/>
    <w:rsid w:val="006632C8"/>
    <w:rsid w:val="0066465D"/>
    <w:rsid w:val="00665AE0"/>
    <w:rsid w:val="00665B10"/>
    <w:rsid w:val="00665F77"/>
    <w:rsid w:val="006670C0"/>
    <w:rsid w:val="00667112"/>
    <w:rsid w:val="00667ECD"/>
    <w:rsid w:val="00667FCB"/>
    <w:rsid w:val="0067033A"/>
    <w:rsid w:val="00670F65"/>
    <w:rsid w:val="00671C0A"/>
    <w:rsid w:val="0067240B"/>
    <w:rsid w:val="006724FB"/>
    <w:rsid w:val="0067450F"/>
    <w:rsid w:val="00675DD7"/>
    <w:rsid w:val="00680CF3"/>
    <w:rsid w:val="00682708"/>
    <w:rsid w:val="00683A76"/>
    <w:rsid w:val="0068421B"/>
    <w:rsid w:val="00684420"/>
    <w:rsid w:val="006859F2"/>
    <w:rsid w:val="00685D7F"/>
    <w:rsid w:val="0068610B"/>
    <w:rsid w:val="00687B50"/>
    <w:rsid w:val="00687DCE"/>
    <w:rsid w:val="00691B7D"/>
    <w:rsid w:val="00692E2D"/>
    <w:rsid w:val="006934BF"/>
    <w:rsid w:val="006943C1"/>
    <w:rsid w:val="0069455A"/>
    <w:rsid w:val="006949AE"/>
    <w:rsid w:val="00694DFA"/>
    <w:rsid w:val="00696342"/>
    <w:rsid w:val="0069667B"/>
    <w:rsid w:val="006971CF"/>
    <w:rsid w:val="006976AE"/>
    <w:rsid w:val="006A03E6"/>
    <w:rsid w:val="006A120C"/>
    <w:rsid w:val="006A2157"/>
    <w:rsid w:val="006A2731"/>
    <w:rsid w:val="006A2879"/>
    <w:rsid w:val="006A28BB"/>
    <w:rsid w:val="006A2FC4"/>
    <w:rsid w:val="006A3393"/>
    <w:rsid w:val="006A3A19"/>
    <w:rsid w:val="006A4016"/>
    <w:rsid w:val="006A5286"/>
    <w:rsid w:val="006A62E9"/>
    <w:rsid w:val="006A6D32"/>
    <w:rsid w:val="006A6EB7"/>
    <w:rsid w:val="006B06B3"/>
    <w:rsid w:val="006B07F6"/>
    <w:rsid w:val="006B26C0"/>
    <w:rsid w:val="006B276D"/>
    <w:rsid w:val="006B2A67"/>
    <w:rsid w:val="006B3368"/>
    <w:rsid w:val="006B4CC7"/>
    <w:rsid w:val="006B6115"/>
    <w:rsid w:val="006B6CE3"/>
    <w:rsid w:val="006B762B"/>
    <w:rsid w:val="006B7634"/>
    <w:rsid w:val="006B7F62"/>
    <w:rsid w:val="006C0DCD"/>
    <w:rsid w:val="006C1BE1"/>
    <w:rsid w:val="006C2D14"/>
    <w:rsid w:val="006C3D73"/>
    <w:rsid w:val="006C4380"/>
    <w:rsid w:val="006C5D2F"/>
    <w:rsid w:val="006C5FDF"/>
    <w:rsid w:val="006C655D"/>
    <w:rsid w:val="006D01F8"/>
    <w:rsid w:val="006D1288"/>
    <w:rsid w:val="006D3362"/>
    <w:rsid w:val="006D444F"/>
    <w:rsid w:val="006D4532"/>
    <w:rsid w:val="006D7701"/>
    <w:rsid w:val="006E09C2"/>
    <w:rsid w:val="006E249E"/>
    <w:rsid w:val="006E3123"/>
    <w:rsid w:val="006E5C4E"/>
    <w:rsid w:val="006E76E8"/>
    <w:rsid w:val="006F0AD7"/>
    <w:rsid w:val="006F26F0"/>
    <w:rsid w:val="006F450D"/>
    <w:rsid w:val="006F4C61"/>
    <w:rsid w:val="006F53F1"/>
    <w:rsid w:val="006F5C59"/>
    <w:rsid w:val="006F7B20"/>
    <w:rsid w:val="00701DC8"/>
    <w:rsid w:val="007020CE"/>
    <w:rsid w:val="00702BAE"/>
    <w:rsid w:val="00702D5F"/>
    <w:rsid w:val="00704B5A"/>
    <w:rsid w:val="0070791F"/>
    <w:rsid w:val="007105CE"/>
    <w:rsid w:val="00711CDC"/>
    <w:rsid w:val="007122BB"/>
    <w:rsid w:val="0071249E"/>
    <w:rsid w:val="00715442"/>
    <w:rsid w:val="00717E2D"/>
    <w:rsid w:val="0072185A"/>
    <w:rsid w:val="00721C18"/>
    <w:rsid w:val="007221EA"/>
    <w:rsid w:val="00724C68"/>
    <w:rsid w:val="007255FC"/>
    <w:rsid w:val="00725765"/>
    <w:rsid w:val="00725F6B"/>
    <w:rsid w:val="0072656A"/>
    <w:rsid w:val="00726997"/>
    <w:rsid w:val="00727D41"/>
    <w:rsid w:val="00730D06"/>
    <w:rsid w:val="0073187C"/>
    <w:rsid w:val="00733F79"/>
    <w:rsid w:val="00734ACF"/>
    <w:rsid w:val="00735072"/>
    <w:rsid w:val="0073512D"/>
    <w:rsid w:val="007351B1"/>
    <w:rsid w:val="007361FA"/>
    <w:rsid w:val="007369EA"/>
    <w:rsid w:val="00737C71"/>
    <w:rsid w:val="00741F74"/>
    <w:rsid w:val="007421B2"/>
    <w:rsid w:val="00742CE0"/>
    <w:rsid w:val="007444FD"/>
    <w:rsid w:val="00746370"/>
    <w:rsid w:val="0074670A"/>
    <w:rsid w:val="00752730"/>
    <w:rsid w:val="0075296E"/>
    <w:rsid w:val="0075368A"/>
    <w:rsid w:val="00753A65"/>
    <w:rsid w:val="0075598B"/>
    <w:rsid w:val="00756571"/>
    <w:rsid w:val="007579BA"/>
    <w:rsid w:val="007602C2"/>
    <w:rsid w:val="0076084A"/>
    <w:rsid w:val="00762EBC"/>
    <w:rsid w:val="00763EFD"/>
    <w:rsid w:val="00764FD3"/>
    <w:rsid w:val="00765EBA"/>
    <w:rsid w:val="0076721E"/>
    <w:rsid w:val="00767A78"/>
    <w:rsid w:val="00770327"/>
    <w:rsid w:val="00770A2C"/>
    <w:rsid w:val="00770D2E"/>
    <w:rsid w:val="0077287C"/>
    <w:rsid w:val="0077308A"/>
    <w:rsid w:val="007732AD"/>
    <w:rsid w:val="00775520"/>
    <w:rsid w:val="00776419"/>
    <w:rsid w:val="00776B0D"/>
    <w:rsid w:val="007775E7"/>
    <w:rsid w:val="0078096B"/>
    <w:rsid w:val="00782320"/>
    <w:rsid w:val="007828C3"/>
    <w:rsid w:val="00783224"/>
    <w:rsid w:val="00783AFE"/>
    <w:rsid w:val="00784305"/>
    <w:rsid w:val="00784D73"/>
    <w:rsid w:val="00784EC1"/>
    <w:rsid w:val="0078561B"/>
    <w:rsid w:val="0078589D"/>
    <w:rsid w:val="00786152"/>
    <w:rsid w:val="00786295"/>
    <w:rsid w:val="007864D8"/>
    <w:rsid w:val="007868B0"/>
    <w:rsid w:val="007873FF"/>
    <w:rsid w:val="00787AAD"/>
    <w:rsid w:val="00787D07"/>
    <w:rsid w:val="0079132D"/>
    <w:rsid w:val="00791A42"/>
    <w:rsid w:val="00791B6A"/>
    <w:rsid w:val="00791C4A"/>
    <w:rsid w:val="00791F39"/>
    <w:rsid w:val="00792519"/>
    <w:rsid w:val="00793C81"/>
    <w:rsid w:val="00793F31"/>
    <w:rsid w:val="007947E4"/>
    <w:rsid w:val="007952B1"/>
    <w:rsid w:val="007953A8"/>
    <w:rsid w:val="0079663F"/>
    <w:rsid w:val="00796914"/>
    <w:rsid w:val="00796EBF"/>
    <w:rsid w:val="0079768E"/>
    <w:rsid w:val="007A0FB0"/>
    <w:rsid w:val="007A1A59"/>
    <w:rsid w:val="007A1C81"/>
    <w:rsid w:val="007A2395"/>
    <w:rsid w:val="007A2643"/>
    <w:rsid w:val="007A2E38"/>
    <w:rsid w:val="007A3D21"/>
    <w:rsid w:val="007A4BEC"/>
    <w:rsid w:val="007A505D"/>
    <w:rsid w:val="007A5625"/>
    <w:rsid w:val="007A5FFD"/>
    <w:rsid w:val="007A61F7"/>
    <w:rsid w:val="007A6458"/>
    <w:rsid w:val="007A6803"/>
    <w:rsid w:val="007B2090"/>
    <w:rsid w:val="007B2D9F"/>
    <w:rsid w:val="007B421E"/>
    <w:rsid w:val="007B44B8"/>
    <w:rsid w:val="007B6671"/>
    <w:rsid w:val="007B68E2"/>
    <w:rsid w:val="007C0771"/>
    <w:rsid w:val="007C07F9"/>
    <w:rsid w:val="007C1119"/>
    <w:rsid w:val="007C1716"/>
    <w:rsid w:val="007C2497"/>
    <w:rsid w:val="007C3442"/>
    <w:rsid w:val="007C66EB"/>
    <w:rsid w:val="007D0AB7"/>
    <w:rsid w:val="007D0DE9"/>
    <w:rsid w:val="007D12CF"/>
    <w:rsid w:val="007D1B47"/>
    <w:rsid w:val="007D3984"/>
    <w:rsid w:val="007D41EB"/>
    <w:rsid w:val="007D5E04"/>
    <w:rsid w:val="007D6291"/>
    <w:rsid w:val="007D6F9E"/>
    <w:rsid w:val="007D7478"/>
    <w:rsid w:val="007D7A6B"/>
    <w:rsid w:val="007D7EE2"/>
    <w:rsid w:val="007E04DB"/>
    <w:rsid w:val="007E181E"/>
    <w:rsid w:val="007E19A8"/>
    <w:rsid w:val="007E1EFB"/>
    <w:rsid w:val="007E2CCA"/>
    <w:rsid w:val="007E376C"/>
    <w:rsid w:val="007E3844"/>
    <w:rsid w:val="007E56D0"/>
    <w:rsid w:val="007E5783"/>
    <w:rsid w:val="007E62E9"/>
    <w:rsid w:val="007F0ECE"/>
    <w:rsid w:val="007F2C59"/>
    <w:rsid w:val="007F3265"/>
    <w:rsid w:val="007F33D4"/>
    <w:rsid w:val="007F5E4E"/>
    <w:rsid w:val="007F61F9"/>
    <w:rsid w:val="00801C13"/>
    <w:rsid w:val="00802D70"/>
    <w:rsid w:val="00803522"/>
    <w:rsid w:val="00803641"/>
    <w:rsid w:val="008037C7"/>
    <w:rsid w:val="0080533F"/>
    <w:rsid w:val="00805AB1"/>
    <w:rsid w:val="00806162"/>
    <w:rsid w:val="00807E7F"/>
    <w:rsid w:val="00807E81"/>
    <w:rsid w:val="0081273F"/>
    <w:rsid w:val="00813D35"/>
    <w:rsid w:val="0081429E"/>
    <w:rsid w:val="00815FE0"/>
    <w:rsid w:val="00816F1C"/>
    <w:rsid w:val="0081704D"/>
    <w:rsid w:val="00821A51"/>
    <w:rsid w:val="00821E6F"/>
    <w:rsid w:val="008227C8"/>
    <w:rsid w:val="00823828"/>
    <w:rsid w:val="00824073"/>
    <w:rsid w:val="00824F91"/>
    <w:rsid w:val="008255A7"/>
    <w:rsid w:val="008264FF"/>
    <w:rsid w:val="00827975"/>
    <w:rsid w:val="00831B13"/>
    <w:rsid w:val="008324EA"/>
    <w:rsid w:val="008339F7"/>
    <w:rsid w:val="00834FEE"/>
    <w:rsid w:val="00835B31"/>
    <w:rsid w:val="008368F3"/>
    <w:rsid w:val="008411D8"/>
    <w:rsid w:val="0084137A"/>
    <w:rsid w:val="00843280"/>
    <w:rsid w:val="00843724"/>
    <w:rsid w:val="008455DF"/>
    <w:rsid w:val="00845A00"/>
    <w:rsid w:val="00846740"/>
    <w:rsid w:val="008502EA"/>
    <w:rsid w:val="00853232"/>
    <w:rsid w:val="00853377"/>
    <w:rsid w:val="0085463F"/>
    <w:rsid w:val="00854E9B"/>
    <w:rsid w:val="00856847"/>
    <w:rsid w:val="00856EA0"/>
    <w:rsid w:val="00856EBB"/>
    <w:rsid w:val="00857483"/>
    <w:rsid w:val="0086049C"/>
    <w:rsid w:val="00860DA7"/>
    <w:rsid w:val="00861D07"/>
    <w:rsid w:val="00863C7D"/>
    <w:rsid w:val="00863FE5"/>
    <w:rsid w:val="00864676"/>
    <w:rsid w:val="0086483A"/>
    <w:rsid w:val="0086645B"/>
    <w:rsid w:val="008677AB"/>
    <w:rsid w:val="00867ED9"/>
    <w:rsid w:val="00871075"/>
    <w:rsid w:val="00874115"/>
    <w:rsid w:val="008746B2"/>
    <w:rsid w:val="0087624E"/>
    <w:rsid w:val="0087771B"/>
    <w:rsid w:val="00880234"/>
    <w:rsid w:val="008805A0"/>
    <w:rsid w:val="00880A98"/>
    <w:rsid w:val="00880BC6"/>
    <w:rsid w:val="008815CF"/>
    <w:rsid w:val="0088199C"/>
    <w:rsid w:val="00882B85"/>
    <w:rsid w:val="00882C78"/>
    <w:rsid w:val="00884D1B"/>
    <w:rsid w:val="00885254"/>
    <w:rsid w:val="00885AB1"/>
    <w:rsid w:val="00886C3B"/>
    <w:rsid w:val="00887CFF"/>
    <w:rsid w:val="008905CA"/>
    <w:rsid w:val="00891857"/>
    <w:rsid w:val="008923CE"/>
    <w:rsid w:val="00893726"/>
    <w:rsid w:val="00893DC8"/>
    <w:rsid w:val="00894531"/>
    <w:rsid w:val="00894BAD"/>
    <w:rsid w:val="00895890"/>
    <w:rsid w:val="00896114"/>
    <w:rsid w:val="0089635E"/>
    <w:rsid w:val="0089688F"/>
    <w:rsid w:val="0089755C"/>
    <w:rsid w:val="0089776E"/>
    <w:rsid w:val="00897C3E"/>
    <w:rsid w:val="008A0A37"/>
    <w:rsid w:val="008A0FB9"/>
    <w:rsid w:val="008A13CF"/>
    <w:rsid w:val="008A18B5"/>
    <w:rsid w:val="008A1CF3"/>
    <w:rsid w:val="008A5175"/>
    <w:rsid w:val="008A56D5"/>
    <w:rsid w:val="008A6534"/>
    <w:rsid w:val="008A7978"/>
    <w:rsid w:val="008B00C8"/>
    <w:rsid w:val="008B0D42"/>
    <w:rsid w:val="008B1562"/>
    <w:rsid w:val="008B2390"/>
    <w:rsid w:val="008B2CE3"/>
    <w:rsid w:val="008B47CF"/>
    <w:rsid w:val="008B5A86"/>
    <w:rsid w:val="008C2932"/>
    <w:rsid w:val="008C29FA"/>
    <w:rsid w:val="008C2BD5"/>
    <w:rsid w:val="008C31D1"/>
    <w:rsid w:val="008C52D4"/>
    <w:rsid w:val="008C587A"/>
    <w:rsid w:val="008D0DA1"/>
    <w:rsid w:val="008D13F7"/>
    <w:rsid w:val="008D3F54"/>
    <w:rsid w:val="008D4698"/>
    <w:rsid w:val="008D4CF0"/>
    <w:rsid w:val="008D73B9"/>
    <w:rsid w:val="008D77D0"/>
    <w:rsid w:val="008E0AF1"/>
    <w:rsid w:val="008E1D13"/>
    <w:rsid w:val="008E3618"/>
    <w:rsid w:val="008E3747"/>
    <w:rsid w:val="008E3C3D"/>
    <w:rsid w:val="008E43F8"/>
    <w:rsid w:val="008E509D"/>
    <w:rsid w:val="008E516C"/>
    <w:rsid w:val="008E67E6"/>
    <w:rsid w:val="008E6C98"/>
    <w:rsid w:val="008E75B5"/>
    <w:rsid w:val="008F1CB1"/>
    <w:rsid w:val="008F26E0"/>
    <w:rsid w:val="008F32A7"/>
    <w:rsid w:val="008F390C"/>
    <w:rsid w:val="008F39FE"/>
    <w:rsid w:val="008F443E"/>
    <w:rsid w:val="008F52D7"/>
    <w:rsid w:val="008F5C01"/>
    <w:rsid w:val="008F6FDF"/>
    <w:rsid w:val="008F737B"/>
    <w:rsid w:val="008F783C"/>
    <w:rsid w:val="008F7C48"/>
    <w:rsid w:val="00900328"/>
    <w:rsid w:val="00901727"/>
    <w:rsid w:val="009019DD"/>
    <w:rsid w:val="00901B09"/>
    <w:rsid w:val="00904272"/>
    <w:rsid w:val="00904924"/>
    <w:rsid w:val="00904F55"/>
    <w:rsid w:val="0090618B"/>
    <w:rsid w:val="009071D8"/>
    <w:rsid w:val="00907674"/>
    <w:rsid w:val="00907ADC"/>
    <w:rsid w:val="00910987"/>
    <w:rsid w:val="00910B1B"/>
    <w:rsid w:val="00911AA2"/>
    <w:rsid w:val="00911C85"/>
    <w:rsid w:val="009149A0"/>
    <w:rsid w:val="00914A9A"/>
    <w:rsid w:val="00915063"/>
    <w:rsid w:val="00915B51"/>
    <w:rsid w:val="009174AE"/>
    <w:rsid w:val="00921D45"/>
    <w:rsid w:val="00922108"/>
    <w:rsid w:val="00923222"/>
    <w:rsid w:val="00924309"/>
    <w:rsid w:val="009250FB"/>
    <w:rsid w:val="00926658"/>
    <w:rsid w:val="00927767"/>
    <w:rsid w:val="00927846"/>
    <w:rsid w:val="009302AE"/>
    <w:rsid w:val="009310C1"/>
    <w:rsid w:val="00932773"/>
    <w:rsid w:val="009328A5"/>
    <w:rsid w:val="00933805"/>
    <w:rsid w:val="00934AEB"/>
    <w:rsid w:val="00935C2E"/>
    <w:rsid w:val="009364B5"/>
    <w:rsid w:val="00937505"/>
    <w:rsid w:val="0094072F"/>
    <w:rsid w:val="009423D0"/>
    <w:rsid w:val="00942554"/>
    <w:rsid w:val="00943965"/>
    <w:rsid w:val="00944085"/>
    <w:rsid w:val="00945C93"/>
    <w:rsid w:val="009502DB"/>
    <w:rsid w:val="00950912"/>
    <w:rsid w:val="00950E17"/>
    <w:rsid w:val="00952865"/>
    <w:rsid w:val="00952B9D"/>
    <w:rsid w:val="009532EC"/>
    <w:rsid w:val="00954DCE"/>
    <w:rsid w:val="009550AF"/>
    <w:rsid w:val="009553C9"/>
    <w:rsid w:val="009559ED"/>
    <w:rsid w:val="009577E2"/>
    <w:rsid w:val="00957DDE"/>
    <w:rsid w:val="00960D04"/>
    <w:rsid w:val="00961CBF"/>
    <w:rsid w:val="00962A17"/>
    <w:rsid w:val="0096367C"/>
    <w:rsid w:val="00964319"/>
    <w:rsid w:val="009665C8"/>
    <w:rsid w:val="009705F8"/>
    <w:rsid w:val="0097090D"/>
    <w:rsid w:val="00971587"/>
    <w:rsid w:val="00971765"/>
    <w:rsid w:val="00972045"/>
    <w:rsid w:val="00972BA5"/>
    <w:rsid w:val="00973B1C"/>
    <w:rsid w:val="00974900"/>
    <w:rsid w:val="009768DF"/>
    <w:rsid w:val="00976DE6"/>
    <w:rsid w:val="009778AB"/>
    <w:rsid w:val="00981E91"/>
    <w:rsid w:val="00982402"/>
    <w:rsid w:val="00983197"/>
    <w:rsid w:val="00983F2F"/>
    <w:rsid w:val="009856A3"/>
    <w:rsid w:val="009856DE"/>
    <w:rsid w:val="00985C9B"/>
    <w:rsid w:val="00986FBB"/>
    <w:rsid w:val="00987829"/>
    <w:rsid w:val="00990C3D"/>
    <w:rsid w:val="00990EF2"/>
    <w:rsid w:val="0099197D"/>
    <w:rsid w:val="00992138"/>
    <w:rsid w:val="0099364F"/>
    <w:rsid w:val="00997888"/>
    <w:rsid w:val="009978A0"/>
    <w:rsid w:val="009A22D5"/>
    <w:rsid w:val="009A38E4"/>
    <w:rsid w:val="009A45CA"/>
    <w:rsid w:val="009A79B8"/>
    <w:rsid w:val="009B058B"/>
    <w:rsid w:val="009B073B"/>
    <w:rsid w:val="009B1BAE"/>
    <w:rsid w:val="009B3819"/>
    <w:rsid w:val="009B6932"/>
    <w:rsid w:val="009B764B"/>
    <w:rsid w:val="009C0979"/>
    <w:rsid w:val="009C187C"/>
    <w:rsid w:val="009C37B9"/>
    <w:rsid w:val="009C3938"/>
    <w:rsid w:val="009C5D27"/>
    <w:rsid w:val="009D00E3"/>
    <w:rsid w:val="009D1C3A"/>
    <w:rsid w:val="009D2BB0"/>
    <w:rsid w:val="009D38B9"/>
    <w:rsid w:val="009D455A"/>
    <w:rsid w:val="009D4D5E"/>
    <w:rsid w:val="009D530C"/>
    <w:rsid w:val="009D5567"/>
    <w:rsid w:val="009D7844"/>
    <w:rsid w:val="009D7969"/>
    <w:rsid w:val="009E19A7"/>
    <w:rsid w:val="009E2200"/>
    <w:rsid w:val="009E39BD"/>
    <w:rsid w:val="009E3DC6"/>
    <w:rsid w:val="009E4380"/>
    <w:rsid w:val="009E6356"/>
    <w:rsid w:val="009E7573"/>
    <w:rsid w:val="009E788B"/>
    <w:rsid w:val="009F1677"/>
    <w:rsid w:val="009F32B5"/>
    <w:rsid w:val="009F32DF"/>
    <w:rsid w:val="009F33C1"/>
    <w:rsid w:val="009F7576"/>
    <w:rsid w:val="00A0012B"/>
    <w:rsid w:val="00A00C83"/>
    <w:rsid w:val="00A02B89"/>
    <w:rsid w:val="00A0328B"/>
    <w:rsid w:val="00A052C9"/>
    <w:rsid w:val="00A05FE4"/>
    <w:rsid w:val="00A0640A"/>
    <w:rsid w:val="00A06742"/>
    <w:rsid w:val="00A06B79"/>
    <w:rsid w:val="00A06F4E"/>
    <w:rsid w:val="00A10A05"/>
    <w:rsid w:val="00A1177B"/>
    <w:rsid w:val="00A123C9"/>
    <w:rsid w:val="00A12E7B"/>
    <w:rsid w:val="00A13603"/>
    <w:rsid w:val="00A13757"/>
    <w:rsid w:val="00A14319"/>
    <w:rsid w:val="00A14632"/>
    <w:rsid w:val="00A14E20"/>
    <w:rsid w:val="00A15036"/>
    <w:rsid w:val="00A17C02"/>
    <w:rsid w:val="00A17F24"/>
    <w:rsid w:val="00A17F5C"/>
    <w:rsid w:val="00A24036"/>
    <w:rsid w:val="00A249FB"/>
    <w:rsid w:val="00A24F58"/>
    <w:rsid w:val="00A26CEE"/>
    <w:rsid w:val="00A303E8"/>
    <w:rsid w:val="00A30B29"/>
    <w:rsid w:val="00A32C13"/>
    <w:rsid w:val="00A33507"/>
    <w:rsid w:val="00A34184"/>
    <w:rsid w:val="00A3615F"/>
    <w:rsid w:val="00A3669B"/>
    <w:rsid w:val="00A3787D"/>
    <w:rsid w:val="00A42DEE"/>
    <w:rsid w:val="00A46E07"/>
    <w:rsid w:val="00A47024"/>
    <w:rsid w:val="00A4768C"/>
    <w:rsid w:val="00A52EB3"/>
    <w:rsid w:val="00A548D6"/>
    <w:rsid w:val="00A54C2F"/>
    <w:rsid w:val="00A54F8E"/>
    <w:rsid w:val="00A5691A"/>
    <w:rsid w:val="00A5694F"/>
    <w:rsid w:val="00A56AA3"/>
    <w:rsid w:val="00A56F6B"/>
    <w:rsid w:val="00A62163"/>
    <w:rsid w:val="00A62901"/>
    <w:rsid w:val="00A62B33"/>
    <w:rsid w:val="00A6668A"/>
    <w:rsid w:val="00A66F0D"/>
    <w:rsid w:val="00A66F6E"/>
    <w:rsid w:val="00A67C46"/>
    <w:rsid w:val="00A703AF"/>
    <w:rsid w:val="00A716F2"/>
    <w:rsid w:val="00A725E3"/>
    <w:rsid w:val="00A72A61"/>
    <w:rsid w:val="00A730DA"/>
    <w:rsid w:val="00A7493D"/>
    <w:rsid w:val="00A74CB6"/>
    <w:rsid w:val="00A74CC2"/>
    <w:rsid w:val="00A74D8A"/>
    <w:rsid w:val="00A74E97"/>
    <w:rsid w:val="00A80393"/>
    <w:rsid w:val="00A80BC5"/>
    <w:rsid w:val="00A8166D"/>
    <w:rsid w:val="00A81730"/>
    <w:rsid w:val="00A83103"/>
    <w:rsid w:val="00A842E4"/>
    <w:rsid w:val="00A8725C"/>
    <w:rsid w:val="00A9159A"/>
    <w:rsid w:val="00A91928"/>
    <w:rsid w:val="00A923C0"/>
    <w:rsid w:val="00A927C0"/>
    <w:rsid w:val="00A92E04"/>
    <w:rsid w:val="00A932B8"/>
    <w:rsid w:val="00A935DA"/>
    <w:rsid w:val="00A9421A"/>
    <w:rsid w:val="00A94784"/>
    <w:rsid w:val="00A94D97"/>
    <w:rsid w:val="00A951D3"/>
    <w:rsid w:val="00A954FB"/>
    <w:rsid w:val="00A9573B"/>
    <w:rsid w:val="00AA284F"/>
    <w:rsid w:val="00AA28CC"/>
    <w:rsid w:val="00AA4BF1"/>
    <w:rsid w:val="00AA6083"/>
    <w:rsid w:val="00AA60C2"/>
    <w:rsid w:val="00AA71C9"/>
    <w:rsid w:val="00AA7424"/>
    <w:rsid w:val="00AA75CA"/>
    <w:rsid w:val="00AB03C9"/>
    <w:rsid w:val="00AB05A1"/>
    <w:rsid w:val="00AB0C01"/>
    <w:rsid w:val="00AB58A5"/>
    <w:rsid w:val="00AB5900"/>
    <w:rsid w:val="00AB5C6B"/>
    <w:rsid w:val="00AB5CFD"/>
    <w:rsid w:val="00AB6173"/>
    <w:rsid w:val="00AC02F9"/>
    <w:rsid w:val="00AC433E"/>
    <w:rsid w:val="00AC48F2"/>
    <w:rsid w:val="00AC4B7E"/>
    <w:rsid w:val="00AC53FC"/>
    <w:rsid w:val="00AC63DE"/>
    <w:rsid w:val="00AC6EB2"/>
    <w:rsid w:val="00AC70C7"/>
    <w:rsid w:val="00AD120D"/>
    <w:rsid w:val="00AD3272"/>
    <w:rsid w:val="00AD3363"/>
    <w:rsid w:val="00AD38BB"/>
    <w:rsid w:val="00AD4A35"/>
    <w:rsid w:val="00AD6B25"/>
    <w:rsid w:val="00AE2141"/>
    <w:rsid w:val="00AE2336"/>
    <w:rsid w:val="00AE2EAF"/>
    <w:rsid w:val="00AE3C3C"/>
    <w:rsid w:val="00AE64EA"/>
    <w:rsid w:val="00AE6D96"/>
    <w:rsid w:val="00AE7033"/>
    <w:rsid w:val="00AE79FE"/>
    <w:rsid w:val="00AF07EB"/>
    <w:rsid w:val="00AF087F"/>
    <w:rsid w:val="00AF090B"/>
    <w:rsid w:val="00AF1322"/>
    <w:rsid w:val="00AF14D4"/>
    <w:rsid w:val="00AF226A"/>
    <w:rsid w:val="00AF4565"/>
    <w:rsid w:val="00AF5675"/>
    <w:rsid w:val="00AF57CA"/>
    <w:rsid w:val="00AF5DC6"/>
    <w:rsid w:val="00AF6DB6"/>
    <w:rsid w:val="00B018CC"/>
    <w:rsid w:val="00B01E89"/>
    <w:rsid w:val="00B02F1C"/>
    <w:rsid w:val="00B036A3"/>
    <w:rsid w:val="00B03C4E"/>
    <w:rsid w:val="00B04409"/>
    <w:rsid w:val="00B04470"/>
    <w:rsid w:val="00B05630"/>
    <w:rsid w:val="00B063EB"/>
    <w:rsid w:val="00B07B82"/>
    <w:rsid w:val="00B10652"/>
    <w:rsid w:val="00B1381F"/>
    <w:rsid w:val="00B14DBF"/>
    <w:rsid w:val="00B16D2C"/>
    <w:rsid w:val="00B22681"/>
    <w:rsid w:val="00B23139"/>
    <w:rsid w:val="00B24CF6"/>
    <w:rsid w:val="00B25626"/>
    <w:rsid w:val="00B25A55"/>
    <w:rsid w:val="00B26FC9"/>
    <w:rsid w:val="00B31227"/>
    <w:rsid w:val="00B32D8C"/>
    <w:rsid w:val="00B32ED4"/>
    <w:rsid w:val="00B34A45"/>
    <w:rsid w:val="00B34B19"/>
    <w:rsid w:val="00B35854"/>
    <w:rsid w:val="00B35DD5"/>
    <w:rsid w:val="00B37CF5"/>
    <w:rsid w:val="00B40242"/>
    <w:rsid w:val="00B40DDA"/>
    <w:rsid w:val="00B40FBF"/>
    <w:rsid w:val="00B41C3B"/>
    <w:rsid w:val="00B4243A"/>
    <w:rsid w:val="00B43BF3"/>
    <w:rsid w:val="00B440DB"/>
    <w:rsid w:val="00B44754"/>
    <w:rsid w:val="00B450C7"/>
    <w:rsid w:val="00B453D2"/>
    <w:rsid w:val="00B45DEF"/>
    <w:rsid w:val="00B460AA"/>
    <w:rsid w:val="00B461F2"/>
    <w:rsid w:val="00B462A6"/>
    <w:rsid w:val="00B46EF0"/>
    <w:rsid w:val="00B47D53"/>
    <w:rsid w:val="00B50A27"/>
    <w:rsid w:val="00B50E9F"/>
    <w:rsid w:val="00B522FD"/>
    <w:rsid w:val="00B532EA"/>
    <w:rsid w:val="00B5343A"/>
    <w:rsid w:val="00B53A2C"/>
    <w:rsid w:val="00B53BE1"/>
    <w:rsid w:val="00B53C15"/>
    <w:rsid w:val="00B53E1E"/>
    <w:rsid w:val="00B54FEC"/>
    <w:rsid w:val="00B554DC"/>
    <w:rsid w:val="00B55B37"/>
    <w:rsid w:val="00B564C8"/>
    <w:rsid w:val="00B56645"/>
    <w:rsid w:val="00B577D2"/>
    <w:rsid w:val="00B57F1D"/>
    <w:rsid w:val="00B603A8"/>
    <w:rsid w:val="00B60890"/>
    <w:rsid w:val="00B60B7A"/>
    <w:rsid w:val="00B60EE9"/>
    <w:rsid w:val="00B621CF"/>
    <w:rsid w:val="00B6259A"/>
    <w:rsid w:val="00B658AC"/>
    <w:rsid w:val="00B6678A"/>
    <w:rsid w:val="00B675B5"/>
    <w:rsid w:val="00B6780C"/>
    <w:rsid w:val="00B702CC"/>
    <w:rsid w:val="00B7075A"/>
    <w:rsid w:val="00B70CF1"/>
    <w:rsid w:val="00B7230F"/>
    <w:rsid w:val="00B72666"/>
    <w:rsid w:val="00B726B6"/>
    <w:rsid w:val="00B737AC"/>
    <w:rsid w:val="00B74EF0"/>
    <w:rsid w:val="00B75543"/>
    <w:rsid w:val="00B7619C"/>
    <w:rsid w:val="00B767AE"/>
    <w:rsid w:val="00B76BC4"/>
    <w:rsid w:val="00B777BB"/>
    <w:rsid w:val="00B81BAB"/>
    <w:rsid w:val="00B82356"/>
    <w:rsid w:val="00B82F26"/>
    <w:rsid w:val="00B83062"/>
    <w:rsid w:val="00B83109"/>
    <w:rsid w:val="00B83DC1"/>
    <w:rsid w:val="00B84A80"/>
    <w:rsid w:val="00B8506A"/>
    <w:rsid w:val="00B85DDA"/>
    <w:rsid w:val="00B91045"/>
    <w:rsid w:val="00B91563"/>
    <w:rsid w:val="00B9561E"/>
    <w:rsid w:val="00B95659"/>
    <w:rsid w:val="00B95F1B"/>
    <w:rsid w:val="00B97EBE"/>
    <w:rsid w:val="00BA1262"/>
    <w:rsid w:val="00BA33FF"/>
    <w:rsid w:val="00BA3C0B"/>
    <w:rsid w:val="00BA4314"/>
    <w:rsid w:val="00BA4391"/>
    <w:rsid w:val="00BA45AA"/>
    <w:rsid w:val="00BA48A6"/>
    <w:rsid w:val="00BA4ACA"/>
    <w:rsid w:val="00BA5787"/>
    <w:rsid w:val="00BA5AA4"/>
    <w:rsid w:val="00BA6BC1"/>
    <w:rsid w:val="00BA6ECD"/>
    <w:rsid w:val="00BB0183"/>
    <w:rsid w:val="00BB03D6"/>
    <w:rsid w:val="00BB1ADA"/>
    <w:rsid w:val="00BB243E"/>
    <w:rsid w:val="00BB4687"/>
    <w:rsid w:val="00BB4F44"/>
    <w:rsid w:val="00BB5FDA"/>
    <w:rsid w:val="00BB767D"/>
    <w:rsid w:val="00BB7E0C"/>
    <w:rsid w:val="00BC04CF"/>
    <w:rsid w:val="00BC0A2A"/>
    <w:rsid w:val="00BC0FE6"/>
    <w:rsid w:val="00BC160E"/>
    <w:rsid w:val="00BC16D5"/>
    <w:rsid w:val="00BC1E9D"/>
    <w:rsid w:val="00BC2473"/>
    <w:rsid w:val="00BC5150"/>
    <w:rsid w:val="00BC7970"/>
    <w:rsid w:val="00BC7A24"/>
    <w:rsid w:val="00BC7A7E"/>
    <w:rsid w:val="00BD1265"/>
    <w:rsid w:val="00BD1CA7"/>
    <w:rsid w:val="00BD294C"/>
    <w:rsid w:val="00BD463F"/>
    <w:rsid w:val="00BD5B2C"/>
    <w:rsid w:val="00BD649A"/>
    <w:rsid w:val="00BD69B8"/>
    <w:rsid w:val="00BD6A9F"/>
    <w:rsid w:val="00BE08C2"/>
    <w:rsid w:val="00BE24CD"/>
    <w:rsid w:val="00BE31FD"/>
    <w:rsid w:val="00BE4721"/>
    <w:rsid w:val="00BE5BC7"/>
    <w:rsid w:val="00BE63EA"/>
    <w:rsid w:val="00BE676D"/>
    <w:rsid w:val="00BE6A18"/>
    <w:rsid w:val="00BE6F44"/>
    <w:rsid w:val="00BE708A"/>
    <w:rsid w:val="00BE7A42"/>
    <w:rsid w:val="00BE7D3A"/>
    <w:rsid w:val="00BF03BF"/>
    <w:rsid w:val="00BF03D8"/>
    <w:rsid w:val="00BF2D3D"/>
    <w:rsid w:val="00BF2F7A"/>
    <w:rsid w:val="00BF3BEF"/>
    <w:rsid w:val="00BF4867"/>
    <w:rsid w:val="00BF5B44"/>
    <w:rsid w:val="00BF6075"/>
    <w:rsid w:val="00BF6F1C"/>
    <w:rsid w:val="00BF717A"/>
    <w:rsid w:val="00C017BA"/>
    <w:rsid w:val="00C03590"/>
    <w:rsid w:val="00C0421B"/>
    <w:rsid w:val="00C0489F"/>
    <w:rsid w:val="00C04A64"/>
    <w:rsid w:val="00C04BF9"/>
    <w:rsid w:val="00C05772"/>
    <w:rsid w:val="00C0691C"/>
    <w:rsid w:val="00C06960"/>
    <w:rsid w:val="00C07259"/>
    <w:rsid w:val="00C101FF"/>
    <w:rsid w:val="00C10B8E"/>
    <w:rsid w:val="00C114C2"/>
    <w:rsid w:val="00C11683"/>
    <w:rsid w:val="00C15D0F"/>
    <w:rsid w:val="00C16145"/>
    <w:rsid w:val="00C16468"/>
    <w:rsid w:val="00C16D90"/>
    <w:rsid w:val="00C205B5"/>
    <w:rsid w:val="00C206F4"/>
    <w:rsid w:val="00C215B4"/>
    <w:rsid w:val="00C216A5"/>
    <w:rsid w:val="00C21844"/>
    <w:rsid w:val="00C21B79"/>
    <w:rsid w:val="00C21C49"/>
    <w:rsid w:val="00C21E66"/>
    <w:rsid w:val="00C222B2"/>
    <w:rsid w:val="00C22A53"/>
    <w:rsid w:val="00C236CC"/>
    <w:rsid w:val="00C245CA"/>
    <w:rsid w:val="00C24FE8"/>
    <w:rsid w:val="00C27E3F"/>
    <w:rsid w:val="00C31E30"/>
    <w:rsid w:val="00C32777"/>
    <w:rsid w:val="00C34505"/>
    <w:rsid w:val="00C34565"/>
    <w:rsid w:val="00C348D7"/>
    <w:rsid w:val="00C35368"/>
    <w:rsid w:val="00C374E2"/>
    <w:rsid w:val="00C37CF8"/>
    <w:rsid w:val="00C40FB7"/>
    <w:rsid w:val="00C4238C"/>
    <w:rsid w:val="00C42E25"/>
    <w:rsid w:val="00C42F75"/>
    <w:rsid w:val="00C431B9"/>
    <w:rsid w:val="00C438DF"/>
    <w:rsid w:val="00C44160"/>
    <w:rsid w:val="00C45812"/>
    <w:rsid w:val="00C46FAB"/>
    <w:rsid w:val="00C53828"/>
    <w:rsid w:val="00C53FCC"/>
    <w:rsid w:val="00C54F53"/>
    <w:rsid w:val="00C5519E"/>
    <w:rsid w:val="00C55527"/>
    <w:rsid w:val="00C57792"/>
    <w:rsid w:val="00C57CA1"/>
    <w:rsid w:val="00C57FB4"/>
    <w:rsid w:val="00C6075C"/>
    <w:rsid w:val="00C61135"/>
    <w:rsid w:val="00C61C66"/>
    <w:rsid w:val="00C63018"/>
    <w:rsid w:val="00C63262"/>
    <w:rsid w:val="00C6364A"/>
    <w:rsid w:val="00C63C86"/>
    <w:rsid w:val="00C64D30"/>
    <w:rsid w:val="00C66FAC"/>
    <w:rsid w:val="00C6776A"/>
    <w:rsid w:val="00C67E54"/>
    <w:rsid w:val="00C70677"/>
    <w:rsid w:val="00C71857"/>
    <w:rsid w:val="00C742DC"/>
    <w:rsid w:val="00C74819"/>
    <w:rsid w:val="00C74BB3"/>
    <w:rsid w:val="00C74D26"/>
    <w:rsid w:val="00C74E48"/>
    <w:rsid w:val="00C75497"/>
    <w:rsid w:val="00C76C58"/>
    <w:rsid w:val="00C773A4"/>
    <w:rsid w:val="00C80F04"/>
    <w:rsid w:val="00C81C3D"/>
    <w:rsid w:val="00C81CAE"/>
    <w:rsid w:val="00C81D25"/>
    <w:rsid w:val="00C82683"/>
    <w:rsid w:val="00C83998"/>
    <w:rsid w:val="00C840E4"/>
    <w:rsid w:val="00C84600"/>
    <w:rsid w:val="00C86F6F"/>
    <w:rsid w:val="00C92A16"/>
    <w:rsid w:val="00C92A2C"/>
    <w:rsid w:val="00C93012"/>
    <w:rsid w:val="00C93B65"/>
    <w:rsid w:val="00C943E4"/>
    <w:rsid w:val="00C959BD"/>
    <w:rsid w:val="00C9639B"/>
    <w:rsid w:val="00C970FB"/>
    <w:rsid w:val="00CA0AEC"/>
    <w:rsid w:val="00CA2BE3"/>
    <w:rsid w:val="00CA50BC"/>
    <w:rsid w:val="00CA52C2"/>
    <w:rsid w:val="00CA5734"/>
    <w:rsid w:val="00CA5D88"/>
    <w:rsid w:val="00CA6424"/>
    <w:rsid w:val="00CA7CA3"/>
    <w:rsid w:val="00CB0CF2"/>
    <w:rsid w:val="00CB179E"/>
    <w:rsid w:val="00CB1E8B"/>
    <w:rsid w:val="00CB4434"/>
    <w:rsid w:val="00CB65A4"/>
    <w:rsid w:val="00CB7CF6"/>
    <w:rsid w:val="00CC1506"/>
    <w:rsid w:val="00CC432C"/>
    <w:rsid w:val="00CC573F"/>
    <w:rsid w:val="00CC7C3A"/>
    <w:rsid w:val="00CD03D1"/>
    <w:rsid w:val="00CD290B"/>
    <w:rsid w:val="00CD39B6"/>
    <w:rsid w:val="00CD3EAD"/>
    <w:rsid w:val="00CD58F1"/>
    <w:rsid w:val="00CD5B1D"/>
    <w:rsid w:val="00CD7A2B"/>
    <w:rsid w:val="00CD7E3A"/>
    <w:rsid w:val="00CE0943"/>
    <w:rsid w:val="00CE1209"/>
    <w:rsid w:val="00CE158B"/>
    <w:rsid w:val="00CE1A0A"/>
    <w:rsid w:val="00CE476C"/>
    <w:rsid w:val="00CE4CF4"/>
    <w:rsid w:val="00CE4F3E"/>
    <w:rsid w:val="00CE60C6"/>
    <w:rsid w:val="00CE7174"/>
    <w:rsid w:val="00CF1FEA"/>
    <w:rsid w:val="00CF3E8C"/>
    <w:rsid w:val="00CF4510"/>
    <w:rsid w:val="00CF4AE2"/>
    <w:rsid w:val="00CF57E7"/>
    <w:rsid w:val="00CF5960"/>
    <w:rsid w:val="00CF694B"/>
    <w:rsid w:val="00D02ED1"/>
    <w:rsid w:val="00D038A6"/>
    <w:rsid w:val="00D047AB"/>
    <w:rsid w:val="00D07CC3"/>
    <w:rsid w:val="00D07ED5"/>
    <w:rsid w:val="00D10583"/>
    <w:rsid w:val="00D10C6F"/>
    <w:rsid w:val="00D1116C"/>
    <w:rsid w:val="00D126C2"/>
    <w:rsid w:val="00D12C57"/>
    <w:rsid w:val="00D137F9"/>
    <w:rsid w:val="00D150BA"/>
    <w:rsid w:val="00D166FE"/>
    <w:rsid w:val="00D20206"/>
    <w:rsid w:val="00D21559"/>
    <w:rsid w:val="00D21DFB"/>
    <w:rsid w:val="00D22436"/>
    <w:rsid w:val="00D23338"/>
    <w:rsid w:val="00D25DD5"/>
    <w:rsid w:val="00D26581"/>
    <w:rsid w:val="00D2664F"/>
    <w:rsid w:val="00D30341"/>
    <w:rsid w:val="00D315DA"/>
    <w:rsid w:val="00D31E04"/>
    <w:rsid w:val="00D3403D"/>
    <w:rsid w:val="00D354A2"/>
    <w:rsid w:val="00D369B1"/>
    <w:rsid w:val="00D41140"/>
    <w:rsid w:val="00D4243D"/>
    <w:rsid w:val="00D44BCD"/>
    <w:rsid w:val="00D45B7F"/>
    <w:rsid w:val="00D47139"/>
    <w:rsid w:val="00D511C4"/>
    <w:rsid w:val="00D51363"/>
    <w:rsid w:val="00D516F9"/>
    <w:rsid w:val="00D51715"/>
    <w:rsid w:val="00D51AAD"/>
    <w:rsid w:val="00D54A16"/>
    <w:rsid w:val="00D569F9"/>
    <w:rsid w:val="00D570DC"/>
    <w:rsid w:val="00D5711B"/>
    <w:rsid w:val="00D57449"/>
    <w:rsid w:val="00D5753A"/>
    <w:rsid w:val="00D62BFB"/>
    <w:rsid w:val="00D64A8E"/>
    <w:rsid w:val="00D65006"/>
    <w:rsid w:val="00D65071"/>
    <w:rsid w:val="00D65DF3"/>
    <w:rsid w:val="00D65F51"/>
    <w:rsid w:val="00D678FE"/>
    <w:rsid w:val="00D72173"/>
    <w:rsid w:val="00D72432"/>
    <w:rsid w:val="00D724B7"/>
    <w:rsid w:val="00D73248"/>
    <w:rsid w:val="00D734E6"/>
    <w:rsid w:val="00D7360B"/>
    <w:rsid w:val="00D73FAB"/>
    <w:rsid w:val="00D7450B"/>
    <w:rsid w:val="00D748AC"/>
    <w:rsid w:val="00D76182"/>
    <w:rsid w:val="00D77C94"/>
    <w:rsid w:val="00D77DFC"/>
    <w:rsid w:val="00D81750"/>
    <w:rsid w:val="00D81CE4"/>
    <w:rsid w:val="00D82A5B"/>
    <w:rsid w:val="00D84A34"/>
    <w:rsid w:val="00D873B1"/>
    <w:rsid w:val="00D90836"/>
    <w:rsid w:val="00D908E7"/>
    <w:rsid w:val="00D91D61"/>
    <w:rsid w:val="00D92803"/>
    <w:rsid w:val="00D93B07"/>
    <w:rsid w:val="00D93FD4"/>
    <w:rsid w:val="00D94CA7"/>
    <w:rsid w:val="00D94E82"/>
    <w:rsid w:val="00D96E25"/>
    <w:rsid w:val="00D97C7E"/>
    <w:rsid w:val="00DA0750"/>
    <w:rsid w:val="00DA159A"/>
    <w:rsid w:val="00DA19B8"/>
    <w:rsid w:val="00DA3721"/>
    <w:rsid w:val="00DA3F41"/>
    <w:rsid w:val="00DA62FA"/>
    <w:rsid w:val="00DA7858"/>
    <w:rsid w:val="00DB01B0"/>
    <w:rsid w:val="00DB6455"/>
    <w:rsid w:val="00DB7050"/>
    <w:rsid w:val="00DB79BF"/>
    <w:rsid w:val="00DC252D"/>
    <w:rsid w:val="00DC2CFC"/>
    <w:rsid w:val="00DC2E89"/>
    <w:rsid w:val="00DC3298"/>
    <w:rsid w:val="00DC4412"/>
    <w:rsid w:val="00DC5D9F"/>
    <w:rsid w:val="00DC6A94"/>
    <w:rsid w:val="00DC6EFB"/>
    <w:rsid w:val="00DC6F66"/>
    <w:rsid w:val="00DD1623"/>
    <w:rsid w:val="00DD2FE8"/>
    <w:rsid w:val="00DD3DEB"/>
    <w:rsid w:val="00DD418D"/>
    <w:rsid w:val="00DD5E97"/>
    <w:rsid w:val="00DD64A5"/>
    <w:rsid w:val="00DD6529"/>
    <w:rsid w:val="00DD73FA"/>
    <w:rsid w:val="00DE0A96"/>
    <w:rsid w:val="00DE1416"/>
    <w:rsid w:val="00DE1C0C"/>
    <w:rsid w:val="00DE1E82"/>
    <w:rsid w:val="00DE270A"/>
    <w:rsid w:val="00DE6047"/>
    <w:rsid w:val="00DE6628"/>
    <w:rsid w:val="00DE68A5"/>
    <w:rsid w:val="00DE6E6F"/>
    <w:rsid w:val="00DE7D23"/>
    <w:rsid w:val="00DF198B"/>
    <w:rsid w:val="00DF261A"/>
    <w:rsid w:val="00DF4CE1"/>
    <w:rsid w:val="00DF7217"/>
    <w:rsid w:val="00E01CDA"/>
    <w:rsid w:val="00E03696"/>
    <w:rsid w:val="00E03857"/>
    <w:rsid w:val="00E03DCD"/>
    <w:rsid w:val="00E0426E"/>
    <w:rsid w:val="00E049C1"/>
    <w:rsid w:val="00E05028"/>
    <w:rsid w:val="00E05254"/>
    <w:rsid w:val="00E05B8D"/>
    <w:rsid w:val="00E06A6B"/>
    <w:rsid w:val="00E07D09"/>
    <w:rsid w:val="00E07EBA"/>
    <w:rsid w:val="00E101B4"/>
    <w:rsid w:val="00E11A3C"/>
    <w:rsid w:val="00E132C2"/>
    <w:rsid w:val="00E14B2C"/>
    <w:rsid w:val="00E14C4B"/>
    <w:rsid w:val="00E14D39"/>
    <w:rsid w:val="00E15625"/>
    <w:rsid w:val="00E17170"/>
    <w:rsid w:val="00E17768"/>
    <w:rsid w:val="00E1795E"/>
    <w:rsid w:val="00E17C75"/>
    <w:rsid w:val="00E20441"/>
    <w:rsid w:val="00E2073A"/>
    <w:rsid w:val="00E21DEB"/>
    <w:rsid w:val="00E24022"/>
    <w:rsid w:val="00E25B4D"/>
    <w:rsid w:val="00E25CD1"/>
    <w:rsid w:val="00E30CE6"/>
    <w:rsid w:val="00E32C6D"/>
    <w:rsid w:val="00E3312F"/>
    <w:rsid w:val="00E3458A"/>
    <w:rsid w:val="00E34B9C"/>
    <w:rsid w:val="00E352AD"/>
    <w:rsid w:val="00E3625F"/>
    <w:rsid w:val="00E36977"/>
    <w:rsid w:val="00E36CD8"/>
    <w:rsid w:val="00E40079"/>
    <w:rsid w:val="00E41FAA"/>
    <w:rsid w:val="00E431AD"/>
    <w:rsid w:val="00E4354D"/>
    <w:rsid w:val="00E469D3"/>
    <w:rsid w:val="00E5011D"/>
    <w:rsid w:val="00E5042F"/>
    <w:rsid w:val="00E52BE7"/>
    <w:rsid w:val="00E549A4"/>
    <w:rsid w:val="00E54B4E"/>
    <w:rsid w:val="00E56860"/>
    <w:rsid w:val="00E60BF0"/>
    <w:rsid w:val="00E612F0"/>
    <w:rsid w:val="00E61DB8"/>
    <w:rsid w:val="00E62727"/>
    <w:rsid w:val="00E62820"/>
    <w:rsid w:val="00E669D9"/>
    <w:rsid w:val="00E70FF9"/>
    <w:rsid w:val="00E72C0B"/>
    <w:rsid w:val="00E72C28"/>
    <w:rsid w:val="00E73306"/>
    <w:rsid w:val="00E73CF3"/>
    <w:rsid w:val="00E740FB"/>
    <w:rsid w:val="00E74B6D"/>
    <w:rsid w:val="00E75301"/>
    <w:rsid w:val="00E76CD8"/>
    <w:rsid w:val="00E80FC7"/>
    <w:rsid w:val="00E8345C"/>
    <w:rsid w:val="00E83900"/>
    <w:rsid w:val="00E84FD0"/>
    <w:rsid w:val="00E8509B"/>
    <w:rsid w:val="00E862BF"/>
    <w:rsid w:val="00E86510"/>
    <w:rsid w:val="00E86EA3"/>
    <w:rsid w:val="00E87301"/>
    <w:rsid w:val="00E9187D"/>
    <w:rsid w:val="00E91D01"/>
    <w:rsid w:val="00E93A6E"/>
    <w:rsid w:val="00E93B26"/>
    <w:rsid w:val="00E94772"/>
    <w:rsid w:val="00E9578F"/>
    <w:rsid w:val="00E96546"/>
    <w:rsid w:val="00E96A1D"/>
    <w:rsid w:val="00E96A5D"/>
    <w:rsid w:val="00E97CD8"/>
    <w:rsid w:val="00EA0125"/>
    <w:rsid w:val="00EA3E92"/>
    <w:rsid w:val="00EA47DB"/>
    <w:rsid w:val="00EA50BE"/>
    <w:rsid w:val="00EA67F3"/>
    <w:rsid w:val="00EB0D67"/>
    <w:rsid w:val="00EB291F"/>
    <w:rsid w:val="00EB297E"/>
    <w:rsid w:val="00EB2E15"/>
    <w:rsid w:val="00EB4963"/>
    <w:rsid w:val="00EB50EF"/>
    <w:rsid w:val="00EB6760"/>
    <w:rsid w:val="00EB743F"/>
    <w:rsid w:val="00EB7CF6"/>
    <w:rsid w:val="00EC09EF"/>
    <w:rsid w:val="00EC4BF2"/>
    <w:rsid w:val="00EC5EC6"/>
    <w:rsid w:val="00EC6E5A"/>
    <w:rsid w:val="00EC76F5"/>
    <w:rsid w:val="00EC76FB"/>
    <w:rsid w:val="00ED07FD"/>
    <w:rsid w:val="00ED1057"/>
    <w:rsid w:val="00ED154C"/>
    <w:rsid w:val="00ED18CA"/>
    <w:rsid w:val="00ED1E26"/>
    <w:rsid w:val="00ED40A2"/>
    <w:rsid w:val="00ED4BE4"/>
    <w:rsid w:val="00ED677F"/>
    <w:rsid w:val="00ED720E"/>
    <w:rsid w:val="00ED7BA7"/>
    <w:rsid w:val="00EE0BF3"/>
    <w:rsid w:val="00EE2165"/>
    <w:rsid w:val="00EE2C99"/>
    <w:rsid w:val="00EE3E3B"/>
    <w:rsid w:val="00EE6F37"/>
    <w:rsid w:val="00EE7817"/>
    <w:rsid w:val="00EE7E19"/>
    <w:rsid w:val="00EF041D"/>
    <w:rsid w:val="00EF21B3"/>
    <w:rsid w:val="00EF307B"/>
    <w:rsid w:val="00EF32B6"/>
    <w:rsid w:val="00EF3911"/>
    <w:rsid w:val="00EF5300"/>
    <w:rsid w:val="00EF5D34"/>
    <w:rsid w:val="00EF6A0E"/>
    <w:rsid w:val="00F003C3"/>
    <w:rsid w:val="00F01F33"/>
    <w:rsid w:val="00F04659"/>
    <w:rsid w:val="00F04ED5"/>
    <w:rsid w:val="00F04F39"/>
    <w:rsid w:val="00F056E2"/>
    <w:rsid w:val="00F069DB"/>
    <w:rsid w:val="00F06B7B"/>
    <w:rsid w:val="00F10CD6"/>
    <w:rsid w:val="00F11B71"/>
    <w:rsid w:val="00F12CF9"/>
    <w:rsid w:val="00F13C5F"/>
    <w:rsid w:val="00F15426"/>
    <w:rsid w:val="00F17534"/>
    <w:rsid w:val="00F210A7"/>
    <w:rsid w:val="00F22E50"/>
    <w:rsid w:val="00F234ED"/>
    <w:rsid w:val="00F24A79"/>
    <w:rsid w:val="00F24FBD"/>
    <w:rsid w:val="00F254C0"/>
    <w:rsid w:val="00F259D2"/>
    <w:rsid w:val="00F25DA5"/>
    <w:rsid w:val="00F26566"/>
    <w:rsid w:val="00F27035"/>
    <w:rsid w:val="00F27F67"/>
    <w:rsid w:val="00F3019B"/>
    <w:rsid w:val="00F30A22"/>
    <w:rsid w:val="00F30A4C"/>
    <w:rsid w:val="00F30C5D"/>
    <w:rsid w:val="00F32121"/>
    <w:rsid w:val="00F33737"/>
    <w:rsid w:val="00F3387D"/>
    <w:rsid w:val="00F33DCB"/>
    <w:rsid w:val="00F33E5B"/>
    <w:rsid w:val="00F342C4"/>
    <w:rsid w:val="00F34359"/>
    <w:rsid w:val="00F350AB"/>
    <w:rsid w:val="00F3522A"/>
    <w:rsid w:val="00F42BD2"/>
    <w:rsid w:val="00F43E8F"/>
    <w:rsid w:val="00F4411A"/>
    <w:rsid w:val="00F44CF2"/>
    <w:rsid w:val="00F456B8"/>
    <w:rsid w:val="00F45D04"/>
    <w:rsid w:val="00F45ED0"/>
    <w:rsid w:val="00F469CC"/>
    <w:rsid w:val="00F46A38"/>
    <w:rsid w:val="00F47502"/>
    <w:rsid w:val="00F47919"/>
    <w:rsid w:val="00F50417"/>
    <w:rsid w:val="00F50D2C"/>
    <w:rsid w:val="00F512C4"/>
    <w:rsid w:val="00F51C95"/>
    <w:rsid w:val="00F5229A"/>
    <w:rsid w:val="00F53054"/>
    <w:rsid w:val="00F563BE"/>
    <w:rsid w:val="00F56812"/>
    <w:rsid w:val="00F57D31"/>
    <w:rsid w:val="00F60545"/>
    <w:rsid w:val="00F607F9"/>
    <w:rsid w:val="00F61A29"/>
    <w:rsid w:val="00F62D93"/>
    <w:rsid w:val="00F65281"/>
    <w:rsid w:val="00F65740"/>
    <w:rsid w:val="00F65D69"/>
    <w:rsid w:val="00F67339"/>
    <w:rsid w:val="00F703C2"/>
    <w:rsid w:val="00F70B52"/>
    <w:rsid w:val="00F70EE2"/>
    <w:rsid w:val="00F718D8"/>
    <w:rsid w:val="00F71A9A"/>
    <w:rsid w:val="00F720CF"/>
    <w:rsid w:val="00F73CC5"/>
    <w:rsid w:val="00F73F81"/>
    <w:rsid w:val="00F74E6E"/>
    <w:rsid w:val="00F8061C"/>
    <w:rsid w:val="00F80EA2"/>
    <w:rsid w:val="00F82117"/>
    <w:rsid w:val="00F822F8"/>
    <w:rsid w:val="00F826BA"/>
    <w:rsid w:val="00F85A9C"/>
    <w:rsid w:val="00F86E9A"/>
    <w:rsid w:val="00F877F8"/>
    <w:rsid w:val="00F9057E"/>
    <w:rsid w:val="00F91156"/>
    <w:rsid w:val="00F91680"/>
    <w:rsid w:val="00F91F12"/>
    <w:rsid w:val="00F9736A"/>
    <w:rsid w:val="00F977D0"/>
    <w:rsid w:val="00F9794F"/>
    <w:rsid w:val="00F97F96"/>
    <w:rsid w:val="00FA0C30"/>
    <w:rsid w:val="00FA11D2"/>
    <w:rsid w:val="00FA2258"/>
    <w:rsid w:val="00FA2F30"/>
    <w:rsid w:val="00FA405F"/>
    <w:rsid w:val="00FA4379"/>
    <w:rsid w:val="00FA48D0"/>
    <w:rsid w:val="00FA6467"/>
    <w:rsid w:val="00FA7ABC"/>
    <w:rsid w:val="00FB03AE"/>
    <w:rsid w:val="00FB1348"/>
    <w:rsid w:val="00FB15B6"/>
    <w:rsid w:val="00FB31F8"/>
    <w:rsid w:val="00FB3695"/>
    <w:rsid w:val="00FB4142"/>
    <w:rsid w:val="00FB476E"/>
    <w:rsid w:val="00FB4BFF"/>
    <w:rsid w:val="00FB5CC9"/>
    <w:rsid w:val="00FB78D8"/>
    <w:rsid w:val="00FB7B9F"/>
    <w:rsid w:val="00FC19A1"/>
    <w:rsid w:val="00FC288A"/>
    <w:rsid w:val="00FC297A"/>
    <w:rsid w:val="00FC30DE"/>
    <w:rsid w:val="00FC3534"/>
    <w:rsid w:val="00FC4402"/>
    <w:rsid w:val="00FC65D6"/>
    <w:rsid w:val="00FD04CE"/>
    <w:rsid w:val="00FD0C23"/>
    <w:rsid w:val="00FD0C85"/>
    <w:rsid w:val="00FD1005"/>
    <w:rsid w:val="00FD206E"/>
    <w:rsid w:val="00FD2141"/>
    <w:rsid w:val="00FD4BAB"/>
    <w:rsid w:val="00FD5049"/>
    <w:rsid w:val="00FD56DA"/>
    <w:rsid w:val="00FD6240"/>
    <w:rsid w:val="00FD6A68"/>
    <w:rsid w:val="00FD6F1B"/>
    <w:rsid w:val="00FD75CE"/>
    <w:rsid w:val="00FD7FF4"/>
    <w:rsid w:val="00FE25B2"/>
    <w:rsid w:val="00FE2C82"/>
    <w:rsid w:val="00FE3DE1"/>
    <w:rsid w:val="00FE3E50"/>
    <w:rsid w:val="00FE4186"/>
    <w:rsid w:val="00FE5342"/>
    <w:rsid w:val="00FE6F85"/>
    <w:rsid w:val="00FE798E"/>
    <w:rsid w:val="00FE7E95"/>
    <w:rsid w:val="00FF0870"/>
    <w:rsid w:val="00FF142A"/>
    <w:rsid w:val="00FF1734"/>
    <w:rsid w:val="00FF1997"/>
    <w:rsid w:val="00FF1E73"/>
    <w:rsid w:val="00FF2B80"/>
    <w:rsid w:val="00FF349C"/>
    <w:rsid w:val="00FF4119"/>
    <w:rsid w:val="00FF492A"/>
    <w:rsid w:val="00FF543C"/>
    <w:rsid w:val="00FF6B57"/>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D402"/>
  <w15:chartTrackingRefBased/>
  <w15:docId w15:val="{8F1ABE0A-FAD6-4469-BE95-CB61D265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CA6"/>
  </w:style>
  <w:style w:type="paragraph" w:styleId="Footer">
    <w:name w:val="footer"/>
    <w:basedOn w:val="Normal"/>
    <w:link w:val="FooterChar"/>
    <w:uiPriority w:val="99"/>
    <w:unhideWhenUsed/>
    <w:rsid w:val="0005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CA6"/>
  </w:style>
  <w:style w:type="paragraph" w:styleId="ListParagraph">
    <w:name w:val="List Paragraph"/>
    <w:basedOn w:val="Normal"/>
    <w:uiPriority w:val="34"/>
    <w:qFormat/>
    <w:rsid w:val="00ED40A2"/>
    <w:pPr>
      <w:ind w:left="720"/>
      <w:contextualSpacing/>
    </w:pPr>
  </w:style>
  <w:style w:type="character" w:customStyle="1" w:styleId="Hel-NormalChar">
    <w:name w:val="Hel-Normal Char"/>
    <w:basedOn w:val="DefaultParagraphFont"/>
    <w:link w:val="Hel-Normal"/>
    <w:uiPriority w:val="99"/>
    <w:locked/>
    <w:rsid w:val="00D126C2"/>
    <w:rPr>
      <w:rFonts w:ascii="Helvetica" w:hAnsi="Helvetica" w:cs="Arial"/>
      <w:sz w:val="24"/>
      <w:szCs w:val="24"/>
    </w:rPr>
  </w:style>
  <w:style w:type="paragraph" w:customStyle="1" w:styleId="Hel-Normal">
    <w:name w:val="Hel-Normal"/>
    <w:basedOn w:val="Normal"/>
    <w:link w:val="Hel-NormalChar"/>
    <w:uiPriority w:val="99"/>
    <w:rsid w:val="00D126C2"/>
    <w:pPr>
      <w:spacing w:line="360" w:lineRule="auto"/>
      <w:jc w:val="both"/>
    </w:pPr>
    <w:rPr>
      <w:rFonts w:ascii="Helvetica" w:hAnsi="Helvetica" w:cs="Arial"/>
      <w:sz w:val="24"/>
      <w:szCs w:val="24"/>
    </w:rPr>
  </w:style>
  <w:style w:type="paragraph" w:styleId="FootnoteText">
    <w:name w:val="footnote text"/>
    <w:basedOn w:val="Normal"/>
    <w:link w:val="FootnoteTextChar"/>
    <w:uiPriority w:val="99"/>
    <w:semiHidden/>
    <w:unhideWhenUsed/>
    <w:rsid w:val="002E2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AB7"/>
    <w:rPr>
      <w:sz w:val="20"/>
      <w:szCs w:val="20"/>
    </w:rPr>
  </w:style>
  <w:style w:type="character" w:styleId="FootnoteReference">
    <w:name w:val="footnote reference"/>
    <w:basedOn w:val="DefaultParagraphFont"/>
    <w:uiPriority w:val="99"/>
    <w:semiHidden/>
    <w:unhideWhenUsed/>
    <w:rsid w:val="002E2AB7"/>
    <w:rPr>
      <w:vertAlign w:val="superscript"/>
    </w:rPr>
  </w:style>
  <w:style w:type="paragraph" w:styleId="NormalWeb">
    <w:name w:val="Normal (Web)"/>
    <w:basedOn w:val="Normal"/>
    <w:uiPriority w:val="99"/>
    <w:semiHidden/>
    <w:unhideWhenUsed/>
    <w:rsid w:val="008A1C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e-math-mathml-inline">
    <w:name w:val="mwe-math-mathml-inline"/>
    <w:basedOn w:val="DefaultParagraphFont"/>
    <w:rsid w:val="008A1CF3"/>
    <w:rPr>
      <w:sz w:val="28"/>
      <w:szCs w:val="28"/>
    </w:rPr>
  </w:style>
  <w:style w:type="table" w:styleId="TableGrid">
    <w:name w:val="Table Grid"/>
    <w:basedOn w:val="TableNormal"/>
    <w:uiPriority w:val="39"/>
    <w:rsid w:val="00A24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B9C"/>
    <w:rPr>
      <w:sz w:val="16"/>
      <w:szCs w:val="16"/>
    </w:rPr>
  </w:style>
  <w:style w:type="paragraph" w:styleId="CommentText">
    <w:name w:val="annotation text"/>
    <w:basedOn w:val="Normal"/>
    <w:link w:val="CommentTextChar"/>
    <w:uiPriority w:val="99"/>
    <w:semiHidden/>
    <w:unhideWhenUsed/>
    <w:rsid w:val="00E34B9C"/>
    <w:pPr>
      <w:spacing w:line="240" w:lineRule="auto"/>
    </w:pPr>
    <w:rPr>
      <w:sz w:val="20"/>
      <w:szCs w:val="20"/>
    </w:rPr>
  </w:style>
  <w:style w:type="character" w:customStyle="1" w:styleId="CommentTextChar">
    <w:name w:val="Comment Text Char"/>
    <w:basedOn w:val="DefaultParagraphFont"/>
    <w:link w:val="CommentText"/>
    <w:uiPriority w:val="99"/>
    <w:semiHidden/>
    <w:rsid w:val="00E34B9C"/>
    <w:rPr>
      <w:sz w:val="20"/>
      <w:szCs w:val="20"/>
    </w:rPr>
  </w:style>
  <w:style w:type="paragraph" w:styleId="CommentSubject">
    <w:name w:val="annotation subject"/>
    <w:basedOn w:val="CommentText"/>
    <w:next w:val="CommentText"/>
    <w:link w:val="CommentSubjectChar"/>
    <w:uiPriority w:val="99"/>
    <w:semiHidden/>
    <w:unhideWhenUsed/>
    <w:rsid w:val="00E34B9C"/>
    <w:rPr>
      <w:b/>
      <w:bCs/>
    </w:rPr>
  </w:style>
  <w:style w:type="character" w:customStyle="1" w:styleId="CommentSubjectChar">
    <w:name w:val="Comment Subject Char"/>
    <w:basedOn w:val="CommentTextChar"/>
    <w:link w:val="CommentSubject"/>
    <w:uiPriority w:val="99"/>
    <w:semiHidden/>
    <w:rsid w:val="00E34B9C"/>
    <w:rPr>
      <w:b/>
      <w:bCs/>
      <w:sz w:val="20"/>
      <w:szCs w:val="20"/>
    </w:rPr>
  </w:style>
  <w:style w:type="paragraph" w:styleId="BalloonText">
    <w:name w:val="Balloon Text"/>
    <w:basedOn w:val="Normal"/>
    <w:link w:val="BalloonTextChar"/>
    <w:uiPriority w:val="99"/>
    <w:semiHidden/>
    <w:unhideWhenUsed/>
    <w:rsid w:val="00E34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9C"/>
    <w:rPr>
      <w:rFonts w:ascii="Segoe UI" w:hAnsi="Segoe UI" w:cs="Segoe UI"/>
      <w:sz w:val="18"/>
      <w:szCs w:val="18"/>
    </w:rPr>
  </w:style>
  <w:style w:type="character" w:customStyle="1" w:styleId="html-italic">
    <w:name w:val="html-italic"/>
    <w:basedOn w:val="DefaultParagraphFont"/>
    <w:rsid w:val="007A505D"/>
  </w:style>
  <w:style w:type="character" w:customStyle="1" w:styleId="articlebreadcrumbs1">
    <w:name w:val="article__breadcrumbs1"/>
    <w:basedOn w:val="DefaultParagraphFont"/>
    <w:rsid w:val="007A505D"/>
  </w:style>
  <w:style w:type="character" w:styleId="Hyperlink">
    <w:name w:val="Hyperlink"/>
    <w:basedOn w:val="DefaultParagraphFont"/>
    <w:uiPriority w:val="99"/>
    <w:unhideWhenUsed/>
    <w:rsid w:val="00885AB1"/>
    <w:rPr>
      <w:color w:val="0563C1" w:themeColor="hyperlink"/>
      <w:u w:val="single"/>
    </w:rPr>
  </w:style>
  <w:style w:type="character" w:customStyle="1" w:styleId="UnresolvedMention1">
    <w:name w:val="Unresolved Mention1"/>
    <w:basedOn w:val="DefaultParagraphFont"/>
    <w:uiPriority w:val="99"/>
    <w:semiHidden/>
    <w:unhideWhenUsed/>
    <w:rsid w:val="00885AB1"/>
    <w:rPr>
      <w:color w:val="605E5C"/>
      <w:shd w:val="clear" w:color="auto" w:fill="E1DFDD"/>
    </w:rPr>
  </w:style>
  <w:style w:type="character" w:customStyle="1" w:styleId="anchor-text">
    <w:name w:val="anchor-text"/>
    <w:basedOn w:val="DefaultParagraphFont"/>
    <w:rsid w:val="00246AD0"/>
  </w:style>
  <w:style w:type="paragraph" w:customStyle="1" w:styleId="dx-doi">
    <w:name w:val="dx-doi"/>
    <w:basedOn w:val="Normal"/>
    <w:rsid w:val="00246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6AD0"/>
    <w:rPr>
      <w:color w:val="954F72" w:themeColor="followedHyperlink"/>
      <w:u w:val="single"/>
    </w:rPr>
  </w:style>
  <w:style w:type="character" w:styleId="UnresolvedMention">
    <w:name w:val="Unresolved Mention"/>
    <w:basedOn w:val="DefaultParagraphFont"/>
    <w:uiPriority w:val="99"/>
    <w:semiHidden/>
    <w:unhideWhenUsed/>
    <w:rsid w:val="0003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2431">
      <w:bodyDiv w:val="1"/>
      <w:marLeft w:val="0"/>
      <w:marRight w:val="0"/>
      <w:marTop w:val="0"/>
      <w:marBottom w:val="0"/>
      <w:divBdr>
        <w:top w:val="none" w:sz="0" w:space="0" w:color="auto"/>
        <w:left w:val="none" w:sz="0" w:space="0" w:color="auto"/>
        <w:bottom w:val="none" w:sz="0" w:space="0" w:color="auto"/>
        <w:right w:val="none" w:sz="0" w:space="0" w:color="auto"/>
      </w:divBdr>
    </w:div>
    <w:div w:id="62946551">
      <w:bodyDiv w:val="1"/>
      <w:marLeft w:val="0"/>
      <w:marRight w:val="0"/>
      <w:marTop w:val="0"/>
      <w:marBottom w:val="0"/>
      <w:divBdr>
        <w:top w:val="none" w:sz="0" w:space="0" w:color="auto"/>
        <w:left w:val="none" w:sz="0" w:space="0" w:color="auto"/>
        <w:bottom w:val="none" w:sz="0" w:space="0" w:color="auto"/>
        <w:right w:val="none" w:sz="0" w:space="0" w:color="auto"/>
      </w:divBdr>
    </w:div>
    <w:div w:id="102655201">
      <w:bodyDiv w:val="1"/>
      <w:marLeft w:val="0"/>
      <w:marRight w:val="0"/>
      <w:marTop w:val="0"/>
      <w:marBottom w:val="0"/>
      <w:divBdr>
        <w:top w:val="none" w:sz="0" w:space="0" w:color="auto"/>
        <w:left w:val="none" w:sz="0" w:space="0" w:color="auto"/>
        <w:bottom w:val="none" w:sz="0" w:space="0" w:color="auto"/>
        <w:right w:val="none" w:sz="0" w:space="0" w:color="auto"/>
      </w:divBdr>
    </w:div>
    <w:div w:id="401023237">
      <w:bodyDiv w:val="1"/>
      <w:marLeft w:val="0"/>
      <w:marRight w:val="0"/>
      <w:marTop w:val="0"/>
      <w:marBottom w:val="0"/>
      <w:divBdr>
        <w:top w:val="none" w:sz="0" w:space="0" w:color="auto"/>
        <w:left w:val="none" w:sz="0" w:space="0" w:color="auto"/>
        <w:bottom w:val="none" w:sz="0" w:space="0" w:color="auto"/>
        <w:right w:val="none" w:sz="0" w:space="0" w:color="auto"/>
      </w:divBdr>
    </w:div>
    <w:div w:id="1117870833">
      <w:bodyDiv w:val="1"/>
      <w:marLeft w:val="0"/>
      <w:marRight w:val="0"/>
      <w:marTop w:val="0"/>
      <w:marBottom w:val="0"/>
      <w:divBdr>
        <w:top w:val="none" w:sz="0" w:space="0" w:color="auto"/>
        <w:left w:val="none" w:sz="0" w:space="0" w:color="auto"/>
        <w:bottom w:val="none" w:sz="0" w:space="0" w:color="auto"/>
        <w:right w:val="none" w:sz="0" w:space="0" w:color="auto"/>
      </w:divBdr>
    </w:div>
    <w:div w:id="1321885830">
      <w:bodyDiv w:val="1"/>
      <w:marLeft w:val="0"/>
      <w:marRight w:val="0"/>
      <w:marTop w:val="0"/>
      <w:marBottom w:val="0"/>
      <w:divBdr>
        <w:top w:val="none" w:sz="0" w:space="0" w:color="auto"/>
        <w:left w:val="none" w:sz="0" w:space="0" w:color="auto"/>
        <w:bottom w:val="none" w:sz="0" w:space="0" w:color="auto"/>
        <w:right w:val="none" w:sz="0" w:space="0" w:color="auto"/>
      </w:divBdr>
    </w:div>
    <w:div w:id="1347055241">
      <w:bodyDiv w:val="1"/>
      <w:marLeft w:val="0"/>
      <w:marRight w:val="0"/>
      <w:marTop w:val="0"/>
      <w:marBottom w:val="0"/>
      <w:divBdr>
        <w:top w:val="none" w:sz="0" w:space="0" w:color="auto"/>
        <w:left w:val="none" w:sz="0" w:space="0" w:color="auto"/>
        <w:bottom w:val="none" w:sz="0" w:space="0" w:color="auto"/>
        <w:right w:val="none" w:sz="0" w:space="0" w:color="auto"/>
      </w:divBdr>
    </w:div>
    <w:div w:id="1369990617">
      <w:bodyDiv w:val="1"/>
      <w:marLeft w:val="0"/>
      <w:marRight w:val="0"/>
      <w:marTop w:val="0"/>
      <w:marBottom w:val="0"/>
      <w:divBdr>
        <w:top w:val="none" w:sz="0" w:space="0" w:color="auto"/>
        <w:left w:val="none" w:sz="0" w:space="0" w:color="auto"/>
        <w:bottom w:val="none" w:sz="0" w:space="0" w:color="auto"/>
        <w:right w:val="none" w:sz="0" w:space="0" w:color="auto"/>
      </w:divBdr>
    </w:div>
    <w:div w:id="13995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14920639101700108" TargetMode="External"/><Relationship Id="rId18" Type="http://schemas.openxmlformats.org/officeDocument/2006/relationships/hyperlink" Target="https://doi.org/10.1111/1911-3846.12625" TargetMode="External"/><Relationship Id="rId26" Type="http://schemas.openxmlformats.org/officeDocument/2006/relationships/hyperlink" Target="https://doi.org/10.1177/104225879101600102" TargetMode="External"/><Relationship Id="rId39" Type="http://schemas.openxmlformats.org/officeDocument/2006/relationships/hyperlink" Target="https://doi.org/10.1108/JAOC-10-2015-0078" TargetMode="External"/><Relationship Id="rId21" Type="http://schemas.openxmlformats.org/officeDocument/2006/relationships/hyperlink" Target="https://doi.org/10.1111/abac.12193" TargetMode="External"/><Relationship Id="rId34" Type="http://schemas.openxmlformats.org/officeDocument/2006/relationships/hyperlink" Target="https://doi.org/10.1016/j.bar.2016.10.008" TargetMode="External"/><Relationship Id="rId42" Type="http://schemas.openxmlformats.org/officeDocument/2006/relationships/hyperlink" Target="https://doi.org/10.5465/amj.2010.48036912" TargetMode="External"/><Relationship Id="rId47" Type="http://schemas.openxmlformats.org/officeDocument/2006/relationships/hyperlink" Target="https://doi.org/10.1016/j.lrp.2011.01.001" TargetMode="External"/><Relationship Id="rId50" Type="http://schemas.openxmlformats.org/officeDocument/2006/relationships/hyperlink" Target="https://doi.org/10.1080/09638180802627795" TargetMode="External"/><Relationship Id="rId55" Type="http://schemas.openxmlformats.org/officeDocument/2006/relationships/hyperlink" Target="https://doi.org/10.1016/j.mulfin.2019.05.001"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42/S1363919607001849" TargetMode="External"/><Relationship Id="rId29" Type="http://schemas.openxmlformats.org/officeDocument/2006/relationships/hyperlink" Target="https://doi.org/10.1515/erj-2015-0019" TargetMode="External"/><Relationship Id="rId11" Type="http://schemas.openxmlformats.org/officeDocument/2006/relationships/hyperlink" Target="https://doi.org/10.1002/smj.2731" TargetMode="External"/><Relationship Id="rId24" Type="http://schemas.openxmlformats.org/officeDocument/2006/relationships/hyperlink" Target="https://doi.org/10.1016/j.ijhcs.2010.10.005" TargetMode="External"/><Relationship Id="rId32" Type="http://schemas.openxmlformats.org/officeDocument/2006/relationships/hyperlink" Target="https://doi.org/10.1037/a0039139" TargetMode="External"/><Relationship Id="rId37" Type="http://schemas.openxmlformats.org/officeDocument/2006/relationships/hyperlink" Target="https://doi.org/10.1016/j.intaccaudtax.2016.12.004" TargetMode="External"/><Relationship Id="rId40" Type="http://schemas.openxmlformats.org/officeDocument/2006/relationships/hyperlink" Target="https://doi.org/10.1016/j.intaccaudtax.2019.100270" TargetMode="External"/><Relationship Id="rId45" Type="http://schemas.openxmlformats.org/officeDocument/2006/relationships/hyperlink" Target="https://doi.org/10.2308/aud.2001.20.1.115" TargetMode="External"/><Relationship Id="rId53" Type="http://schemas.openxmlformats.org/officeDocument/2006/relationships/hyperlink" Target="https://doi.org/10.1111/j.1467-9310.1991.tb00742.x" TargetMode="External"/><Relationship Id="rId58" Type="http://schemas.openxmlformats.org/officeDocument/2006/relationships/hyperlink" Target="https://doi.org/10.1111/j.1911-3846.2010.01021.x"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doi.org/10.1111/j.1467-8691.2011.00617.x" TargetMode="External"/><Relationship Id="rId14" Type="http://schemas.openxmlformats.org/officeDocument/2006/relationships/hyperlink" Target="https://doi.org/10.1016/0048-7333(86)90012-0" TargetMode="External"/><Relationship Id="rId22" Type="http://schemas.openxmlformats.org/officeDocument/2006/relationships/hyperlink" Target="https://doi.org/10.1016/j.accinf.2011.01.001" TargetMode="External"/><Relationship Id="rId27" Type="http://schemas.openxmlformats.org/officeDocument/2006/relationships/hyperlink" Target="https://doi.org/10.1111/caim.12052" TargetMode="External"/><Relationship Id="rId30" Type="http://schemas.openxmlformats.org/officeDocument/2006/relationships/hyperlink" Target="https://doi.org/10.1002/smj.431" TargetMode="External"/><Relationship Id="rId35" Type="http://schemas.openxmlformats.org/officeDocument/2006/relationships/hyperlink" Target="https://doi.org/10.1108/AAAJ-10-2015-2263" TargetMode="External"/><Relationship Id="rId43" Type="http://schemas.openxmlformats.org/officeDocument/2006/relationships/hyperlink" Target="https://doi.org/10.1504/IJEV.2010.037119" TargetMode="External"/><Relationship Id="rId48" Type="http://schemas.openxmlformats.org/officeDocument/2006/relationships/hyperlink" Target="https://doi.org/10.1108/JAOC-01-2012-0008" TargetMode="External"/><Relationship Id="rId56" Type="http://schemas.openxmlformats.org/officeDocument/2006/relationships/hyperlink" Target="https://doi.org/10.1016/j.respol.2015.06.001" TargetMode="External"/><Relationship Id="rId8" Type="http://schemas.openxmlformats.org/officeDocument/2006/relationships/webSettings" Target="webSettings.xml"/><Relationship Id="rId51" Type="http://schemas.openxmlformats.org/officeDocument/2006/relationships/hyperlink" Target="https://doi.org/10.1016/j.bushor.2014.09.001" TargetMode="External"/><Relationship Id="rId3" Type="http://schemas.openxmlformats.org/officeDocument/2006/relationships/customXml" Target="../customXml/item3.xml"/><Relationship Id="rId12" Type="http://schemas.openxmlformats.org/officeDocument/2006/relationships/hyperlink" Target="https://doi.org/10.5465/1556340" TargetMode="External"/><Relationship Id="rId17" Type="http://schemas.openxmlformats.org/officeDocument/2006/relationships/hyperlink" Target="https://doi.org/10.1111/j.1540-6520.2007.00185.x" TargetMode="External"/><Relationship Id="rId25" Type="http://schemas.openxmlformats.org/officeDocument/2006/relationships/hyperlink" Target="https://doi.org/10.1002/pfi.21727" TargetMode="External"/><Relationship Id="rId33" Type="http://schemas.openxmlformats.org/officeDocument/2006/relationships/hyperlink" Target="https://doi.org/10.1016/j.jbusres.2014.10.012" TargetMode="External"/><Relationship Id="rId38" Type="http://schemas.openxmlformats.org/officeDocument/2006/relationships/hyperlink" Target="https://doi.org/10.1016/S1061-9518(02)00068-X" TargetMode="External"/><Relationship Id="rId46" Type="http://schemas.openxmlformats.org/officeDocument/2006/relationships/hyperlink" Target="https://doi.org/10.1177/0266242603021002004" TargetMode="External"/><Relationship Id="rId59" Type="http://schemas.openxmlformats.org/officeDocument/2006/relationships/hyperlink" Target="https://doi.org/10.1108/14601060410565056" TargetMode="External"/><Relationship Id="rId20" Type="http://schemas.openxmlformats.org/officeDocument/2006/relationships/hyperlink" Target="https://doi.org/10.1177/1046496403254395" TargetMode="External"/><Relationship Id="rId41" Type="http://schemas.openxmlformats.org/officeDocument/2006/relationships/hyperlink" Target="https://doi.org/10.1108/14626000810892337" TargetMode="External"/><Relationship Id="rId54" Type="http://schemas.openxmlformats.org/officeDocument/2006/relationships/hyperlink" Target="https://doi.org/10.1080/20421338.2018.155093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177/0266242615611471" TargetMode="External"/><Relationship Id="rId23" Type="http://schemas.openxmlformats.org/officeDocument/2006/relationships/hyperlink" Target="https://doi.org/10.1093/icc/11.3.529" TargetMode="External"/><Relationship Id="rId28" Type="http://schemas.openxmlformats.org/officeDocument/2006/relationships/hyperlink" Target="https://doi.org/10.1111/1467-8551.12380" TargetMode="External"/><Relationship Id="rId36" Type="http://schemas.openxmlformats.org/officeDocument/2006/relationships/hyperlink" Target="https://doi.org/10.1016/S0166-4972(99)00034-6" TargetMode="External"/><Relationship Id="rId49" Type="http://schemas.openxmlformats.org/officeDocument/2006/relationships/hyperlink" Target="https://doi.org/10.1016/j.technovation.2009.07.003" TargetMode="External"/><Relationship Id="rId57" Type="http://schemas.openxmlformats.org/officeDocument/2006/relationships/hyperlink" Target="https://doi.org/10.1016/j.intaccaudtax.2019.100288" TargetMode="External"/><Relationship Id="rId10" Type="http://schemas.openxmlformats.org/officeDocument/2006/relationships/endnotes" Target="endnotes.xml"/><Relationship Id="rId31" Type="http://schemas.openxmlformats.org/officeDocument/2006/relationships/hyperlink" Target="https://doi.org/10.1093/rfs/hhr065" TargetMode="External"/><Relationship Id="rId44" Type="http://schemas.openxmlformats.org/officeDocument/2006/relationships/hyperlink" Target="https://doi.org/10.1016/j.accinf.2021.100513" TargetMode="External"/><Relationship Id="rId52" Type="http://schemas.openxmlformats.org/officeDocument/2006/relationships/hyperlink" Target="https://doi.org/10.1016/j.jaccpubpol.2004.12.004" TargetMode="External"/><Relationship Id="rId60" Type="http://schemas.openxmlformats.org/officeDocument/2006/relationships/hyperlink" Target="https://doi.org/10.1016/j.jbusres.2007.06.010"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7242EE4A48ED439C03BB7CA4412C08" ma:contentTypeVersion="14" ma:contentTypeDescription="Create a new document." ma:contentTypeScope="" ma:versionID="1831872600f520800746c32a8f19b7b2">
  <xsd:schema xmlns:xsd="http://www.w3.org/2001/XMLSchema" xmlns:xs="http://www.w3.org/2001/XMLSchema" xmlns:p="http://schemas.microsoft.com/office/2006/metadata/properties" xmlns:ns3="f1b38d19-c55e-4af4-b30e-323884700018" xmlns:ns4="93a7ea3d-1a31-4f70-a545-920da88fa461" targetNamespace="http://schemas.microsoft.com/office/2006/metadata/properties" ma:root="true" ma:fieldsID="dfb31cad9d702bbc3cbbc0b6086ac4ff" ns3:_="" ns4:_="">
    <xsd:import namespace="f1b38d19-c55e-4af4-b30e-323884700018"/>
    <xsd:import namespace="93a7ea3d-1a31-4f70-a545-920da88fa4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38d19-c55e-4af4-b30e-323884700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7ea3d-1a31-4f70-a545-920da88fa4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BA88A-75C0-4880-98F0-982F06D6C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0AEEDC-AEA7-4CEE-AAEF-C7F3857022D5}">
  <ds:schemaRefs>
    <ds:schemaRef ds:uri="http://schemas.openxmlformats.org/officeDocument/2006/bibliography"/>
  </ds:schemaRefs>
</ds:datastoreItem>
</file>

<file path=customXml/itemProps3.xml><?xml version="1.0" encoding="utf-8"?>
<ds:datastoreItem xmlns:ds="http://schemas.openxmlformats.org/officeDocument/2006/customXml" ds:itemID="{652D7CFB-C2E7-49C5-BFE9-C58D1D09612F}">
  <ds:schemaRefs>
    <ds:schemaRef ds:uri="http://schemas.microsoft.com/sharepoint/v3/contenttype/forms"/>
  </ds:schemaRefs>
</ds:datastoreItem>
</file>

<file path=customXml/itemProps4.xml><?xml version="1.0" encoding="utf-8"?>
<ds:datastoreItem xmlns:ds="http://schemas.openxmlformats.org/officeDocument/2006/customXml" ds:itemID="{6E000F19-5524-4DB6-B67B-D6C7FB749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38d19-c55e-4af4-b30e-323884700018"/>
    <ds:schemaRef ds:uri="93a7ea3d-1a31-4f70-a545-920da88fa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12438</Words>
  <Characters>70900</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Cowling</dc:creator>
  <cp:keywords/>
  <dc:description/>
  <cp:lastModifiedBy>Liafisu Sina Yekini</cp:lastModifiedBy>
  <cp:revision>2</cp:revision>
  <cp:lastPrinted>2023-07-21T17:12:00Z</cp:lastPrinted>
  <dcterms:created xsi:type="dcterms:W3CDTF">2024-07-03T17:18:00Z</dcterms:created>
  <dcterms:modified xsi:type="dcterms:W3CDTF">2024-07-03T17:18:00Z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0x010100187242EE4A48ED439C03BB7CA4412C08</vt:lpwstr>
  </property>
  <property fmtid="{D5CDD505-2E9C-101B-9397-08002B2CF9AE}" pid="3" name="MSIP_Label_bcce011e-d309-437c-a722-c4244916837d_Enabled">
    <vt:lpwstr>True</vt:lpwstr>
  </property>
  <property fmtid="{D5CDD505-2E9C-101B-9397-08002B2CF9AE}" pid="4" name="MSIP_Label_bcce011e-d309-437c-a722-c4244916837d_SiteId">
    <vt:lpwstr>98f1bb3a-5efa-4782-88ba-bd897db60e62</vt:lpwstr>
  </property>
  <property fmtid="{D5CDD505-2E9C-101B-9397-08002B2CF9AE}" pid="5" name="MSIP_Label_bcce011e-d309-437c-a722-c4244916837d_Owner">
    <vt:lpwstr>786771@derby.ac.uk</vt:lpwstr>
  </property>
  <property fmtid="{D5CDD505-2E9C-101B-9397-08002B2CF9AE}" pid="6" name="MSIP_Label_bcce011e-d309-437c-a722-c4244916837d_SetDate">
    <vt:lpwstr>2023-08-22T06:30:08.2821704Z</vt:lpwstr>
  </property>
  <property fmtid="{D5CDD505-2E9C-101B-9397-08002B2CF9AE}" pid="7" name="MSIP_Label_bcce011e-d309-437c-a722-c4244916837d_Name">
    <vt:lpwstr>Confidential</vt:lpwstr>
  </property>
  <property fmtid="{D5CDD505-2E9C-101B-9397-08002B2CF9AE}" pid="8" name="MSIP_Label_bcce011e-d309-437c-a722-c4244916837d_Application">
    <vt:lpwstr>Microsoft Azure Information Protection</vt:lpwstr>
  </property>
  <property fmtid="{D5CDD505-2E9C-101B-9397-08002B2CF9AE}" pid="9" name="MSIP_Label_bcce011e-d309-437c-a722-c4244916837d_Extended_MSFT_Method">
    <vt:lpwstr>Manual</vt:lpwstr>
  </property>
  <property fmtid="{D5CDD505-2E9C-101B-9397-08002B2CF9AE}" pid="10" name="Sensitivity">
    <vt:lpwstr>Confidential</vt:lpwstr>
  </property>
</Properties>
</file>