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D85E" w14:textId="25E93834" w:rsidR="00241BB5" w:rsidRDefault="00241BB5" w:rsidP="00241BB5">
      <w:pPr>
        <w:spacing w:line="360" w:lineRule="auto"/>
        <w:jc w:val="center"/>
        <w:rPr>
          <w:b/>
          <w:bCs/>
          <w:lang w:val="en-US"/>
        </w:rPr>
      </w:pPr>
      <w:r w:rsidRPr="00C5528B">
        <w:rPr>
          <w:b/>
          <w:bCs/>
          <w:lang w:val="en-US"/>
        </w:rPr>
        <w:t>Fue</w:t>
      </w:r>
      <w:r w:rsidR="00444482">
        <w:rPr>
          <w:b/>
          <w:bCs/>
          <w:lang w:val="en-US"/>
        </w:rPr>
        <w:t>l</w:t>
      </w:r>
      <w:r w:rsidRPr="00C5528B">
        <w:rPr>
          <w:b/>
          <w:bCs/>
          <w:lang w:val="en-US"/>
        </w:rPr>
        <w:t>ing an investigative mindset: the importance of pre-interview planning</w:t>
      </w:r>
      <w:r>
        <w:rPr>
          <w:b/>
          <w:bCs/>
          <w:lang w:val="en-US"/>
        </w:rPr>
        <w:t xml:space="preserve"> in police interviews with suspects</w:t>
      </w:r>
    </w:p>
    <w:p w14:paraId="57D1C272" w14:textId="251D6489" w:rsidR="007E222E" w:rsidRDefault="007E222E" w:rsidP="00241BB5">
      <w:pPr>
        <w:spacing w:line="360" w:lineRule="auto"/>
        <w:jc w:val="center"/>
        <w:rPr>
          <w:b/>
          <w:bCs/>
          <w:lang w:val="en-US"/>
        </w:rPr>
      </w:pPr>
    </w:p>
    <w:p w14:paraId="6E9BFD1B" w14:textId="77777777" w:rsidR="007E222E" w:rsidRPr="00C5528B" w:rsidRDefault="007E222E" w:rsidP="007E222E">
      <w:pPr>
        <w:spacing w:line="360" w:lineRule="auto"/>
        <w:jc w:val="center"/>
        <w:rPr>
          <w:lang w:val="en-US"/>
        </w:rPr>
      </w:pPr>
      <w:r w:rsidRPr="00C5528B">
        <w:rPr>
          <w:lang w:val="en-US"/>
        </w:rPr>
        <w:t>Jeffery Chin</w:t>
      </w:r>
    </w:p>
    <w:p w14:paraId="7149F382" w14:textId="77777777" w:rsidR="007E222E" w:rsidRPr="00C5528B" w:rsidRDefault="007E222E" w:rsidP="007E222E">
      <w:pPr>
        <w:spacing w:line="360" w:lineRule="auto"/>
        <w:jc w:val="center"/>
        <w:rPr>
          <w:lang w:val="en-US"/>
        </w:rPr>
      </w:pPr>
      <w:r w:rsidRPr="00C5528B">
        <w:rPr>
          <w:lang w:val="en-US"/>
        </w:rPr>
        <w:t>Rebecca Milne</w:t>
      </w:r>
    </w:p>
    <w:p w14:paraId="3D0FC86C" w14:textId="4C762D65" w:rsidR="007E222E" w:rsidRDefault="007E222E" w:rsidP="007E222E">
      <w:pPr>
        <w:spacing w:line="360" w:lineRule="auto"/>
        <w:jc w:val="center"/>
        <w:rPr>
          <w:lang w:val="en-US"/>
        </w:rPr>
      </w:pPr>
      <w:r w:rsidRPr="00C5528B">
        <w:rPr>
          <w:lang w:val="en-US"/>
        </w:rPr>
        <w:t>Ray Bull</w:t>
      </w:r>
    </w:p>
    <w:p w14:paraId="6CB86676" w14:textId="793FB6D9" w:rsidR="000148C2" w:rsidRDefault="000148C2" w:rsidP="007E222E">
      <w:pPr>
        <w:spacing w:line="360" w:lineRule="auto"/>
        <w:jc w:val="center"/>
        <w:rPr>
          <w:lang w:val="en-US"/>
        </w:rPr>
      </w:pPr>
    </w:p>
    <w:p w14:paraId="1C5697F3" w14:textId="492FC841" w:rsidR="000148C2" w:rsidRPr="000148C2" w:rsidRDefault="000148C2" w:rsidP="007E222E">
      <w:pPr>
        <w:spacing w:line="360" w:lineRule="auto"/>
        <w:jc w:val="center"/>
        <w:rPr>
          <w:i/>
          <w:iCs/>
          <w:lang w:val="en-US"/>
        </w:rPr>
      </w:pPr>
      <w:r>
        <w:rPr>
          <w:lang w:val="en-US"/>
        </w:rPr>
        <w:t xml:space="preserve">To appear in </w:t>
      </w:r>
      <w:r w:rsidRPr="000148C2">
        <w:rPr>
          <w:i/>
          <w:iCs/>
          <w:lang w:val="en-US"/>
        </w:rPr>
        <w:t>Psychology, Crime and Law</w:t>
      </w:r>
    </w:p>
    <w:p w14:paraId="2188BD5D" w14:textId="77777777" w:rsidR="007E222E" w:rsidRPr="00C5528B" w:rsidRDefault="007E222E" w:rsidP="007E222E">
      <w:pPr>
        <w:spacing w:line="360" w:lineRule="auto"/>
        <w:jc w:val="center"/>
        <w:rPr>
          <w:lang w:val="en-US"/>
        </w:rPr>
      </w:pPr>
    </w:p>
    <w:p w14:paraId="362B71DD" w14:textId="349ED5A0" w:rsidR="007E222E" w:rsidRPr="00C5528B" w:rsidRDefault="000148C2" w:rsidP="007E222E">
      <w:pPr>
        <w:spacing w:line="360" w:lineRule="auto"/>
        <w:rPr>
          <w:lang w:val="en-US"/>
        </w:rPr>
      </w:pPr>
      <w:hyperlink r:id="rId8" w:tgtFrame="_blank" w:history="1">
        <w:r>
          <w:rPr>
            <w:rStyle w:val="Hyperlink"/>
            <w:rFonts w:ascii="OpenSans-webfont" w:hAnsi="OpenSans-webfont"/>
            <w:shd w:val="clear" w:color="auto" w:fill="FFFFFF"/>
          </w:rPr>
          <w:t>https://doi.org/10.1080/1068316X.2022.2139829</w:t>
        </w:r>
      </w:hyperlink>
    </w:p>
    <w:p w14:paraId="4372FC19" w14:textId="77777777" w:rsidR="000148C2" w:rsidRDefault="000148C2" w:rsidP="007E222E">
      <w:pPr>
        <w:spacing w:line="360" w:lineRule="auto"/>
        <w:jc w:val="center"/>
        <w:rPr>
          <w:lang w:val="en-US"/>
        </w:rPr>
      </w:pPr>
    </w:p>
    <w:p w14:paraId="444F0114" w14:textId="77777777" w:rsidR="000148C2" w:rsidRDefault="000148C2" w:rsidP="007E222E">
      <w:pPr>
        <w:spacing w:line="360" w:lineRule="auto"/>
        <w:jc w:val="center"/>
        <w:rPr>
          <w:lang w:val="en-US"/>
        </w:rPr>
      </w:pPr>
    </w:p>
    <w:p w14:paraId="3BBBEA3A" w14:textId="2D3E2645" w:rsidR="007E222E" w:rsidRDefault="007E222E" w:rsidP="007E222E">
      <w:pPr>
        <w:spacing w:line="360" w:lineRule="auto"/>
        <w:jc w:val="center"/>
        <w:rPr>
          <w:lang w:val="en-US"/>
        </w:rPr>
      </w:pPr>
      <w:r w:rsidRPr="00C5528B">
        <w:rPr>
          <w:lang w:val="en-US"/>
        </w:rPr>
        <w:t>Jeffery Chin, Institute of Criminal Justice, University of Portsmouth</w:t>
      </w:r>
      <w:r>
        <w:rPr>
          <w:lang w:val="en-US"/>
        </w:rPr>
        <w:t>, United Kingdom</w:t>
      </w:r>
    </w:p>
    <w:p w14:paraId="33157CBA" w14:textId="77777777" w:rsidR="007E222E" w:rsidRPr="00C5528B" w:rsidRDefault="007E222E" w:rsidP="007E222E">
      <w:pPr>
        <w:spacing w:line="360" w:lineRule="auto"/>
        <w:jc w:val="center"/>
        <w:rPr>
          <w:lang w:val="en-US"/>
        </w:rPr>
      </w:pPr>
      <w:r>
        <w:rPr>
          <w:lang w:val="en-US"/>
        </w:rPr>
        <w:t xml:space="preserve">Orchid: </w:t>
      </w:r>
      <w:r w:rsidRPr="0088726B">
        <w:rPr>
          <w:lang w:val="en-US"/>
        </w:rPr>
        <w:t>https://orcid.org/0000-0002-0145-3699</w:t>
      </w:r>
    </w:p>
    <w:p w14:paraId="5A5EB440" w14:textId="77777777" w:rsidR="007E222E" w:rsidRDefault="007E222E" w:rsidP="007E222E">
      <w:pPr>
        <w:spacing w:line="360" w:lineRule="auto"/>
        <w:jc w:val="center"/>
        <w:rPr>
          <w:lang w:val="en-US"/>
        </w:rPr>
      </w:pPr>
      <w:r w:rsidRPr="00C5528B">
        <w:rPr>
          <w:lang w:val="en-US"/>
        </w:rPr>
        <w:t>Rebecca Milne, Institute of Criminal Justice, University of Portsmouth</w:t>
      </w:r>
      <w:r>
        <w:rPr>
          <w:lang w:val="en-US"/>
        </w:rPr>
        <w:t>, United Kingdom</w:t>
      </w:r>
    </w:p>
    <w:p w14:paraId="7E35DC6E" w14:textId="77777777" w:rsidR="007E222E" w:rsidRPr="00C5528B" w:rsidRDefault="007E222E" w:rsidP="007E222E">
      <w:pPr>
        <w:spacing w:line="360" w:lineRule="auto"/>
        <w:jc w:val="center"/>
        <w:rPr>
          <w:lang w:val="en-US"/>
        </w:rPr>
      </w:pPr>
      <w:proofErr w:type="spellStart"/>
      <w:r>
        <w:rPr>
          <w:lang w:val="en-US"/>
        </w:rPr>
        <w:t>Orcid</w:t>
      </w:r>
      <w:proofErr w:type="spellEnd"/>
      <w:r>
        <w:rPr>
          <w:lang w:val="en-US"/>
        </w:rPr>
        <w:t xml:space="preserve">: </w:t>
      </w:r>
      <w:r w:rsidRPr="004F65C2">
        <w:rPr>
          <w:lang w:val="en-US"/>
        </w:rPr>
        <w:t>https://orcid.org/0000-0002-4542-8495</w:t>
      </w:r>
    </w:p>
    <w:p w14:paraId="7356585A" w14:textId="77777777" w:rsidR="007E222E" w:rsidRDefault="007E222E" w:rsidP="007E222E">
      <w:pPr>
        <w:spacing w:line="360" w:lineRule="auto"/>
        <w:jc w:val="center"/>
        <w:rPr>
          <w:lang w:val="en-US"/>
        </w:rPr>
      </w:pPr>
      <w:r w:rsidRPr="00C5528B">
        <w:rPr>
          <w:lang w:val="en-US"/>
        </w:rPr>
        <w:t>Ray Bull, Department of Criminology and Social Sciences, University of Derby</w:t>
      </w:r>
      <w:r>
        <w:rPr>
          <w:lang w:val="en-US"/>
        </w:rPr>
        <w:t>, United Kingdom</w:t>
      </w:r>
    </w:p>
    <w:p w14:paraId="52886037" w14:textId="77777777" w:rsidR="007E222E" w:rsidRPr="00C5528B" w:rsidRDefault="007E222E" w:rsidP="007E222E">
      <w:pPr>
        <w:spacing w:line="360" w:lineRule="auto"/>
        <w:jc w:val="center"/>
        <w:rPr>
          <w:lang w:val="en-US"/>
        </w:rPr>
      </w:pPr>
      <w:proofErr w:type="spellStart"/>
      <w:r>
        <w:rPr>
          <w:lang w:val="en-US"/>
        </w:rPr>
        <w:t>Orcid</w:t>
      </w:r>
      <w:proofErr w:type="spellEnd"/>
      <w:r>
        <w:rPr>
          <w:lang w:val="en-US"/>
        </w:rPr>
        <w:t xml:space="preserve">: </w:t>
      </w:r>
      <w:r w:rsidRPr="004F65C2">
        <w:rPr>
          <w:lang w:val="en-US"/>
        </w:rPr>
        <w:t>https://orcid.org/0000-0001-6065-467X</w:t>
      </w:r>
    </w:p>
    <w:p w14:paraId="54E010FF" w14:textId="77777777" w:rsidR="007E222E" w:rsidRPr="00C5528B" w:rsidRDefault="007E222E" w:rsidP="007E222E">
      <w:pPr>
        <w:spacing w:line="360" w:lineRule="auto"/>
        <w:rPr>
          <w:lang w:val="en-US"/>
        </w:rPr>
      </w:pPr>
    </w:p>
    <w:p w14:paraId="32F8D982" w14:textId="77777777" w:rsidR="007E222E" w:rsidRPr="00C5528B" w:rsidRDefault="007E222E" w:rsidP="007E222E">
      <w:pPr>
        <w:spacing w:line="360" w:lineRule="auto"/>
        <w:jc w:val="center"/>
        <w:rPr>
          <w:lang w:val="en-US"/>
        </w:rPr>
      </w:pPr>
      <w:r w:rsidRPr="00C5528B">
        <w:rPr>
          <w:lang w:val="en-US"/>
        </w:rPr>
        <w:t>Correspondence concerning this article should be addressed to Jeffery Chin, Institute of Criminal Justice, University of Portsmouth. Museum Road, Ravelin House, PO1 2QQ</w:t>
      </w:r>
    </w:p>
    <w:p w14:paraId="0FBD2606" w14:textId="77777777" w:rsidR="007E222E" w:rsidRPr="00C5528B" w:rsidRDefault="007E222E" w:rsidP="007E222E">
      <w:pPr>
        <w:spacing w:line="360" w:lineRule="auto"/>
        <w:jc w:val="center"/>
        <w:rPr>
          <w:lang w:val="en-US"/>
        </w:rPr>
      </w:pPr>
      <w:r w:rsidRPr="00C5528B">
        <w:rPr>
          <w:lang w:val="en-US"/>
        </w:rPr>
        <w:t xml:space="preserve">Portsmouth, United Kingdom. Email: </w:t>
      </w:r>
      <w:hyperlink r:id="rId9" w:history="1">
        <w:r w:rsidRPr="00705968">
          <w:rPr>
            <w:rStyle w:val="Hyperlink"/>
            <w:lang w:val="en-US"/>
          </w:rPr>
          <w:t>jeffery.chin@gmail.com</w:t>
        </w:r>
      </w:hyperlink>
    </w:p>
    <w:p w14:paraId="73A69C6E" w14:textId="77777777" w:rsidR="007E222E" w:rsidRDefault="007E222E" w:rsidP="00241BB5">
      <w:pPr>
        <w:spacing w:line="360" w:lineRule="auto"/>
        <w:jc w:val="center"/>
        <w:rPr>
          <w:b/>
          <w:bCs/>
          <w:lang w:val="en-US"/>
        </w:rPr>
      </w:pPr>
    </w:p>
    <w:p w14:paraId="537CDF8E" w14:textId="1A781841" w:rsidR="0038436E" w:rsidRDefault="0038436E" w:rsidP="00241BB5">
      <w:pPr>
        <w:spacing w:line="360" w:lineRule="auto"/>
        <w:jc w:val="center"/>
        <w:rPr>
          <w:b/>
          <w:bCs/>
          <w:lang w:val="en-US"/>
        </w:rPr>
      </w:pPr>
    </w:p>
    <w:p w14:paraId="0C473C46" w14:textId="77777777" w:rsidR="0038436E" w:rsidRDefault="0038436E" w:rsidP="00241BB5">
      <w:pPr>
        <w:spacing w:line="360" w:lineRule="auto"/>
        <w:jc w:val="center"/>
        <w:rPr>
          <w:b/>
          <w:bCs/>
          <w:lang w:val="en-US"/>
        </w:rPr>
      </w:pPr>
    </w:p>
    <w:p w14:paraId="0F2E1A90" w14:textId="4F923766" w:rsidR="0038436E" w:rsidRDefault="00241BB5">
      <w:pPr>
        <w:rPr>
          <w:b/>
          <w:bCs/>
          <w:lang w:val="en-US"/>
        </w:rPr>
      </w:pPr>
      <w:r>
        <w:rPr>
          <w:b/>
          <w:bCs/>
          <w:lang w:val="en-US"/>
        </w:rPr>
        <w:br w:type="page"/>
      </w:r>
    </w:p>
    <w:p w14:paraId="7C64B730" w14:textId="203DD3AD" w:rsidR="00CE2306" w:rsidRDefault="00CE2306" w:rsidP="00605820">
      <w:pPr>
        <w:jc w:val="center"/>
        <w:rPr>
          <w:b/>
          <w:bCs/>
          <w:lang w:val="en-US"/>
        </w:rPr>
      </w:pPr>
      <w:r>
        <w:rPr>
          <w:b/>
          <w:bCs/>
          <w:lang w:val="en-US"/>
        </w:rPr>
        <w:lastRenderedPageBreak/>
        <w:t>Abstract</w:t>
      </w:r>
    </w:p>
    <w:p w14:paraId="4E671C5C" w14:textId="77777777" w:rsidR="00CE2306" w:rsidRDefault="00CE2306">
      <w:pPr>
        <w:rPr>
          <w:b/>
          <w:bCs/>
          <w:lang w:val="en-US"/>
        </w:rPr>
      </w:pPr>
    </w:p>
    <w:p w14:paraId="0B814E4C" w14:textId="77777777" w:rsidR="000D6B57" w:rsidRDefault="000D6B57" w:rsidP="000D6B57">
      <w:pPr>
        <w:pStyle w:val="NormalWeb"/>
        <w:spacing w:line="480" w:lineRule="auto"/>
        <w:ind w:firstLine="720"/>
        <w:contextualSpacing/>
        <w:rPr>
          <w:lang w:val="en-US"/>
        </w:rPr>
      </w:pPr>
      <w:r w:rsidRPr="00956F32">
        <w:rPr>
          <w:lang w:val="en-US"/>
        </w:rPr>
        <w:t xml:space="preserve">Pre-interview planning is vital in </w:t>
      </w:r>
      <w:r>
        <w:rPr>
          <w:lang w:val="en-US"/>
        </w:rPr>
        <w:t>interviews with suspects</w:t>
      </w:r>
      <w:r w:rsidRPr="00956F32">
        <w:rPr>
          <w:lang w:val="en-US"/>
        </w:rPr>
        <w:t xml:space="preserve">. </w:t>
      </w:r>
      <w:r w:rsidRPr="00956F32">
        <w:t xml:space="preserve">Via a questionnaire administered to </w:t>
      </w:r>
      <w:r>
        <w:t xml:space="preserve">596 </w:t>
      </w:r>
      <w:r w:rsidRPr="00956F32">
        <w:t xml:space="preserve">police </w:t>
      </w:r>
      <w:r>
        <w:t>investigators</w:t>
      </w:r>
      <w:r w:rsidRPr="00956F32">
        <w:t xml:space="preserve"> in Singapore, the </w:t>
      </w:r>
      <w:r>
        <w:t xml:space="preserve">current </w:t>
      </w:r>
      <w:r w:rsidRPr="00956F32">
        <w:t>study examined potential associations between pre-interview planning, interviewing behaviours and interview outcomes</w:t>
      </w:r>
      <w:r>
        <w:t>.</w:t>
      </w:r>
      <w:r w:rsidRPr="00956F32">
        <w:t xml:space="preserve"> </w:t>
      </w:r>
      <w:r>
        <w:t>I</w:t>
      </w:r>
      <w:r w:rsidRPr="00956F32">
        <w:t>nterviewing behaviours</w:t>
      </w:r>
      <w:r>
        <w:t xml:space="preserve"> were</w:t>
      </w:r>
      <w:r w:rsidRPr="00956F32">
        <w:t xml:space="preserve"> hypothesised to mediate the relationship between pre-interview planning and interview outcomes. </w:t>
      </w:r>
      <w:r>
        <w:t>It is posited that pre-interview planning fosters an investigative mindset, which in turn, influences the nature of interviewing behaviours employed by investigators. The study</w:t>
      </w:r>
      <w:r w:rsidRPr="00956F32">
        <w:t xml:space="preserve"> </w:t>
      </w:r>
      <w:r>
        <w:t>also sought</w:t>
      </w:r>
      <w:r w:rsidRPr="00956F32">
        <w:t xml:space="preserve"> to provide</w:t>
      </w:r>
      <w:r>
        <w:t xml:space="preserve"> </w:t>
      </w:r>
      <w:r w:rsidRPr="00956F32">
        <w:t xml:space="preserve">insights into police interviews </w:t>
      </w:r>
      <w:r>
        <w:t>with</w:t>
      </w:r>
      <w:r w:rsidRPr="00956F32">
        <w:t xml:space="preserve"> suspects in Singapore, given the </w:t>
      </w:r>
      <w:r>
        <w:t>limited</w:t>
      </w:r>
      <w:r w:rsidRPr="00956F32">
        <w:t xml:space="preserve"> research from Singapore </w:t>
      </w:r>
      <w:r>
        <w:t>on the topic</w:t>
      </w:r>
      <w:r w:rsidRPr="00956F32">
        <w:t>. Rapport</w:t>
      </w:r>
      <w:r>
        <w:t>-based</w:t>
      </w:r>
      <w:r w:rsidRPr="00956F32">
        <w:t xml:space="preserve"> interviewing behaviours were found to </w:t>
      </w:r>
      <w:r w:rsidRPr="00956F32">
        <w:rPr>
          <w:lang w:val="en-US"/>
        </w:rPr>
        <w:t>mediate the relationship between pre-interview planning and positive interview outcomes</w:t>
      </w:r>
      <w:r>
        <w:rPr>
          <w:lang w:val="en-US"/>
        </w:rPr>
        <w:t xml:space="preserve">, contributing empirical support to the importance of pre-interview planning. </w:t>
      </w:r>
      <w:r w:rsidRPr="00956F32">
        <w:rPr>
          <w:lang w:val="en-US"/>
        </w:rPr>
        <w:t xml:space="preserve"> In addition,</w:t>
      </w:r>
      <w:r>
        <w:rPr>
          <w:lang w:val="en-US"/>
        </w:rPr>
        <w:t xml:space="preserve"> accusatorial </w:t>
      </w:r>
      <w:r w:rsidRPr="00956F32">
        <w:rPr>
          <w:lang w:val="en-US"/>
        </w:rPr>
        <w:t xml:space="preserve">interviewing </w:t>
      </w:r>
      <w:proofErr w:type="spellStart"/>
      <w:r w:rsidRPr="00956F32">
        <w:rPr>
          <w:lang w:val="en-US"/>
        </w:rPr>
        <w:t>behaviours</w:t>
      </w:r>
      <w:proofErr w:type="spellEnd"/>
      <w:r>
        <w:rPr>
          <w:lang w:val="en-US"/>
        </w:rPr>
        <w:t xml:space="preserve"> were associated with</w:t>
      </w:r>
      <w:r w:rsidRPr="00956F32">
        <w:rPr>
          <w:lang w:val="en-US"/>
        </w:rPr>
        <w:t xml:space="preserve"> negative interview outcomes. </w:t>
      </w:r>
      <w:r>
        <w:rPr>
          <w:lang w:val="en-US"/>
        </w:rPr>
        <w:t>This study</w:t>
      </w:r>
      <w:r w:rsidRPr="00956F32">
        <w:rPr>
          <w:lang w:val="en-US"/>
        </w:rPr>
        <w:t xml:space="preserve"> also </w:t>
      </w:r>
      <w:r>
        <w:rPr>
          <w:lang w:val="en-US"/>
        </w:rPr>
        <w:t>found</w:t>
      </w:r>
      <w:r w:rsidRPr="00956F32">
        <w:rPr>
          <w:lang w:val="en-US"/>
        </w:rPr>
        <w:t xml:space="preserve"> that police investigators in Singapore reported</w:t>
      </w:r>
      <w:r w:rsidRPr="00956F32">
        <w:rPr>
          <w:b/>
          <w:bCs/>
          <w:lang w:val="en-US"/>
        </w:rPr>
        <w:t xml:space="preserve"> </w:t>
      </w:r>
      <w:r w:rsidRPr="00956F32">
        <w:rPr>
          <w:lang w:val="en-US"/>
        </w:rPr>
        <w:t>frequent plan</w:t>
      </w:r>
      <w:r>
        <w:rPr>
          <w:lang w:val="en-US"/>
        </w:rPr>
        <w:t>ning</w:t>
      </w:r>
      <w:r w:rsidRPr="00956F32">
        <w:rPr>
          <w:lang w:val="en-US"/>
        </w:rPr>
        <w:t xml:space="preserve"> prior to their interviews and use</w:t>
      </w:r>
      <w:r>
        <w:rPr>
          <w:lang w:val="en-US"/>
        </w:rPr>
        <w:t>d</w:t>
      </w:r>
      <w:r w:rsidRPr="00956F32">
        <w:rPr>
          <w:lang w:val="en-US"/>
        </w:rPr>
        <w:t xml:space="preserve"> rapport</w:t>
      </w:r>
      <w:r>
        <w:rPr>
          <w:lang w:val="en-US"/>
        </w:rPr>
        <w:t>-based</w:t>
      </w:r>
      <w:r w:rsidRPr="00956F32">
        <w:rPr>
          <w:lang w:val="en-US"/>
        </w:rPr>
        <w:t xml:space="preserve"> </w:t>
      </w:r>
      <w:r>
        <w:rPr>
          <w:lang w:val="en-US"/>
        </w:rPr>
        <w:t xml:space="preserve">interviewing </w:t>
      </w:r>
      <w:proofErr w:type="spellStart"/>
      <w:r w:rsidRPr="00956F32">
        <w:rPr>
          <w:lang w:val="en-US"/>
        </w:rPr>
        <w:t>behaviours</w:t>
      </w:r>
      <w:proofErr w:type="spellEnd"/>
      <w:r w:rsidRPr="00956F32">
        <w:rPr>
          <w:lang w:val="en-US"/>
        </w:rPr>
        <w:t xml:space="preserve"> with suspects</w:t>
      </w:r>
      <w:r>
        <w:rPr>
          <w:lang w:val="en-US"/>
        </w:rPr>
        <w:t xml:space="preserve">. These </w:t>
      </w:r>
      <w:proofErr w:type="spellStart"/>
      <w:r>
        <w:rPr>
          <w:lang w:val="en-US"/>
        </w:rPr>
        <w:t>behaviours</w:t>
      </w:r>
      <w:proofErr w:type="spellEnd"/>
      <w:r>
        <w:rPr>
          <w:lang w:val="en-US"/>
        </w:rPr>
        <w:t xml:space="preserve"> are in line with the interviewing model adopted in Singapore.</w:t>
      </w:r>
      <w:r w:rsidRPr="00956F32">
        <w:rPr>
          <w:lang w:val="en-US"/>
        </w:rPr>
        <w:t xml:space="preserve"> </w:t>
      </w:r>
      <w:r w:rsidRPr="002E086A">
        <w:t>Regression analyses showed that participants’ endorsement of rapport-based approaches was predicted by investigator experience, confidence</w:t>
      </w:r>
      <w:r>
        <w:t>,</w:t>
      </w:r>
      <w:r w:rsidRPr="002E086A">
        <w:t xml:space="preserve"> and </w:t>
      </w:r>
      <w:r>
        <w:t>interview length</w:t>
      </w:r>
      <w:r w:rsidRPr="002E086A">
        <w:t xml:space="preserve">. Endorsement of pre-planning of interviews was also predicted by investigator confidence and </w:t>
      </w:r>
      <w:r>
        <w:t>interview length</w:t>
      </w:r>
      <w:r w:rsidRPr="00AC2FB0">
        <w:t>.</w:t>
      </w:r>
      <w:r>
        <w:t xml:space="preserve"> </w:t>
      </w:r>
      <w:r w:rsidRPr="00956F32">
        <w:rPr>
          <w:lang w:val="en-US"/>
        </w:rPr>
        <w:t>Implications of the</w:t>
      </w:r>
      <w:r>
        <w:rPr>
          <w:lang w:val="en-US"/>
        </w:rPr>
        <w:t>se</w:t>
      </w:r>
      <w:r w:rsidRPr="00956F32">
        <w:rPr>
          <w:lang w:val="en-US"/>
        </w:rPr>
        <w:t xml:space="preserve"> findings are discussed. </w:t>
      </w:r>
    </w:p>
    <w:p w14:paraId="2BD73D79" w14:textId="77777777" w:rsidR="008F3692" w:rsidRDefault="008F3692" w:rsidP="00956F32">
      <w:pPr>
        <w:pStyle w:val="NormalWeb"/>
        <w:spacing w:line="480" w:lineRule="auto"/>
        <w:ind w:firstLine="720"/>
        <w:contextualSpacing/>
        <w:rPr>
          <w:lang w:val="en-US"/>
        </w:rPr>
      </w:pPr>
    </w:p>
    <w:p w14:paraId="5A67AD01" w14:textId="7EA073FD" w:rsidR="002D1BC7" w:rsidRPr="00BB318F" w:rsidRDefault="008F3692" w:rsidP="008F3692">
      <w:pPr>
        <w:pStyle w:val="NormalWeb"/>
        <w:spacing w:line="480" w:lineRule="auto"/>
        <w:contextualSpacing/>
        <w:jc w:val="both"/>
        <w:rPr>
          <w:i/>
          <w:iCs/>
          <w:lang w:val="en-US"/>
        </w:rPr>
      </w:pPr>
      <w:r w:rsidRPr="00DE613F">
        <w:rPr>
          <w:i/>
          <w:iCs/>
          <w:lang w:val="en-US"/>
        </w:rPr>
        <w:t>Keywords:</w:t>
      </w:r>
      <w:r w:rsidRPr="00BB318F">
        <w:rPr>
          <w:i/>
          <w:iCs/>
          <w:lang w:val="en-US"/>
        </w:rPr>
        <w:t xml:space="preserve"> suspect interviewing, pre-interview planning, rapport,</w:t>
      </w:r>
      <w:r w:rsidR="00C5528B" w:rsidRPr="00BB318F">
        <w:rPr>
          <w:i/>
          <w:iCs/>
          <w:lang w:val="en-US"/>
        </w:rPr>
        <w:t xml:space="preserve"> accusatorial,</w:t>
      </w:r>
      <w:r w:rsidRPr="00BB318F">
        <w:rPr>
          <w:i/>
          <w:iCs/>
          <w:lang w:val="en-US"/>
        </w:rPr>
        <w:t xml:space="preserve"> interviewing outcomes</w:t>
      </w:r>
    </w:p>
    <w:p w14:paraId="6966299C" w14:textId="26BFADD7" w:rsidR="00E474E3" w:rsidRDefault="00CE2306" w:rsidP="00E474E3">
      <w:pPr>
        <w:pStyle w:val="NormalWeb"/>
        <w:spacing w:line="480" w:lineRule="auto"/>
        <w:contextualSpacing/>
        <w:jc w:val="center"/>
        <w:rPr>
          <w:b/>
          <w:bCs/>
          <w:lang w:val="en-US"/>
        </w:rPr>
      </w:pPr>
      <w:r w:rsidRPr="00C5528B">
        <w:rPr>
          <w:lang w:val="en-US"/>
        </w:rPr>
        <w:br w:type="page"/>
      </w:r>
      <w:r w:rsidR="00C5528B" w:rsidRPr="00C5528B">
        <w:rPr>
          <w:b/>
          <w:bCs/>
          <w:lang w:val="en-US"/>
        </w:rPr>
        <w:lastRenderedPageBreak/>
        <w:t>Introduction</w:t>
      </w:r>
    </w:p>
    <w:p w14:paraId="227CCE66" w14:textId="77777777" w:rsidR="00C77E4C" w:rsidRDefault="00C77E4C" w:rsidP="00E474E3">
      <w:pPr>
        <w:pStyle w:val="NormalWeb"/>
        <w:spacing w:line="480" w:lineRule="auto"/>
        <w:contextualSpacing/>
        <w:jc w:val="center"/>
        <w:rPr>
          <w:b/>
          <w:bCs/>
          <w:lang w:val="en-US"/>
        </w:rPr>
      </w:pPr>
    </w:p>
    <w:p w14:paraId="19F31834" w14:textId="0C6A87B4" w:rsidR="00D62767" w:rsidRDefault="00B93F33" w:rsidP="00C5528B">
      <w:pPr>
        <w:pStyle w:val="NormalWeb"/>
        <w:spacing w:line="480" w:lineRule="auto"/>
        <w:contextualSpacing/>
        <w:rPr>
          <w:rFonts w:ascii="TimesNewRomanPSMT" w:hAnsi="TimesNewRomanPSMT"/>
        </w:rPr>
      </w:pPr>
      <w:r>
        <w:rPr>
          <w:lang w:val="en-US"/>
        </w:rPr>
        <w:tab/>
      </w:r>
      <w:r w:rsidR="00E72920">
        <w:rPr>
          <w:lang w:val="en-US"/>
        </w:rPr>
        <w:t>Pre</w:t>
      </w:r>
      <w:r w:rsidR="00C060CF">
        <w:rPr>
          <w:lang w:val="en-US"/>
        </w:rPr>
        <w:t>-</w:t>
      </w:r>
      <w:r w:rsidR="00E72920">
        <w:rPr>
          <w:lang w:val="en-US"/>
        </w:rPr>
        <w:t>interview p</w:t>
      </w:r>
      <w:r w:rsidR="00ED40FF" w:rsidRPr="00E72920">
        <w:rPr>
          <w:lang w:val="en-US"/>
        </w:rPr>
        <w:t xml:space="preserve">lanning is </w:t>
      </w:r>
      <w:r w:rsidR="00EE0762">
        <w:rPr>
          <w:lang w:val="en-US"/>
        </w:rPr>
        <w:t xml:space="preserve">nowadays becoming </w:t>
      </w:r>
      <w:r w:rsidR="00E72920" w:rsidRPr="00E72920">
        <w:rPr>
          <w:lang w:val="en-US"/>
        </w:rPr>
        <w:t xml:space="preserve">widely </w:t>
      </w:r>
      <w:r w:rsidR="001250AE">
        <w:rPr>
          <w:lang w:val="en-US"/>
        </w:rPr>
        <w:t>accepted as</w:t>
      </w:r>
      <w:r w:rsidR="00ED40FF" w:rsidRPr="00E72920">
        <w:rPr>
          <w:lang w:val="en-US"/>
        </w:rPr>
        <w:t xml:space="preserve"> an essential </w:t>
      </w:r>
      <w:r w:rsidR="00E72920" w:rsidRPr="00E72920">
        <w:rPr>
          <w:lang w:val="en-US"/>
        </w:rPr>
        <w:t>ingredient</w:t>
      </w:r>
      <w:r w:rsidR="00ED40FF" w:rsidRPr="00E72920">
        <w:rPr>
          <w:lang w:val="en-US"/>
        </w:rPr>
        <w:t xml:space="preserve"> in the interviewing of suspects. </w:t>
      </w:r>
      <w:r w:rsidR="00E72920">
        <w:rPr>
          <w:lang w:val="en-US"/>
        </w:rPr>
        <w:t>Th</w:t>
      </w:r>
      <w:r w:rsidR="00EE0762">
        <w:rPr>
          <w:lang w:val="en-US"/>
        </w:rPr>
        <w:t>is</w:t>
      </w:r>
      <w:r w:rsidR="00E72920">
        <w:rPr>
          <w:lang w:val="en-US"/>
        </w:rPr>
        <w:t xml:space="preserve"> task is featured in major contemporary interviewing models</w:t>
      </w:r>
      <w:r w:rsidR="00A2732C">
        <w:rPr>
          <w:lang w:val="en-US"/>
        </w:rPr>
        <w:t xml:space="preserve"> (e.g., see Bull &amp; </w:t>
      </w:r>
      <w:proofErr w:type="spellStart"/>
      <w:r w:rsidR="00A2732C">
        <w:rPr>
          <w:lang w:val="en-US"/>
        </w:rPr>
        <w:t>Rachlew</w:t>
      </w:r>
      <w:proofErr w:type="spellEnd"/>
      <w:r w:rsidR="00A2732C">
        <w:rPr>
          <w:lang w:val="en-US"/>
        </w:rPr>
        <w:t xml:space="preserve">, 2019; </w:t>
      </w:r>
      <w:proofErr w:type="spellStart"/>
      <w:r w:rsidR="00AC6019">
        <w:rPr>
          <w:lang w:val="en-US"/>
        </w:rPr>
        <w:t>Westera</w:t>
      </w:r>
      <w:proofErr w:type="spellEnd"/>
      <w:r w:rsidR="00AC6019">
        <w:rPr>
          <w:lang w:val="en-US"/>
        </w:rPr>
        <w:t xml:space="preserve"> et al., 2019</w:t>
      </w:r>
      <w:r w:rsidR="00A2732C">
        <w:rPr>
          <w:lang w:val="en-US"/>
        </w:rPr>
        <w:t>)</w:t>
      </w:r>
      <w:r w:rsidR="00924C60">
        <w:rPr>
          <w:lang w:val="en-US"/>
        </w:rPr>
        <w:t xml:space="preserve"> and surveys of the opinions of professionals have found planning to be deemed important </w:t>
      </w:r>
      <w:r w:rsidR="00E72920">
        <w:rPr>
          <w:lang w:val="en-US"/>
        </w:rPr>
        <w:t>(</w:t>
      </w:r>
      <w:r w:rsidR="005F6582">
        <w:rPr>
          <w:lang w:val="en-US"/>
        </w:rPr>
        <w:t xml:space="preserve">Walsh &amp; Milne, 2007; </w:t>
      </w:r>
      <w:r w:rsidR="00433266">
        <w:rPr>
          <w:lang w:val="en-US"/>
        </w:rPr>
        <w:t>Kim et al., 201</w:t>
      </w:r>
      <w:r w:rsidR="00A64523">
        <w:rPr>
          <w:lang w:val="en-US"/>
        </w:rPr>
        <w:t>8</w:t>
      </w:r>
      <w:r w:rsidR="00E72920">
        <w:rPr>
          <w:lang w:val="en-US"/>
        </w:rPr>
        <w:t xml:space="preserve">). Despite its apparent importance, there exists limited empirical </w:t>
      </w:r>
      <w:r w:rsidR="00375A6D">
        <w:rPr>
          <w:lang w:val="en-US"/>
        </w:rPr>
        <w:t>research in actual interview settings</w:t>
      </w:r>
      <w:r w:rsidR="00E72920">
        <w:rPr>
          <w:lang w:val="en-US"/>
        </w:rPr>
        <w:t xml:space="preserve"> on </w:t>
      </w:r>
      <w:r w:rsidR="001250AE">
        <w:rPr>
          <w:lang w:val="en-US"/>
        </w:rPr>
        <w:t xml:space="preserve">the impact of pre-interview planning </w:t>
      </w:r>
      <w:r w:rsidR="00A2732C">
        <w:rPr>
          <w:lang w:val="en-US"/>
        </w:rPr>
        <w:t>to</w:t>
      </w:r>
      <w:r w:rsidR="00E72920">
        <w:rPr>
          <w:lang w:val="en-US"/>
        </w:rPr>
        <w:t xml:space="preserve"> underpin its prominence</w:t>
      </w:r>
      <w:r w:rsidR="00924C60">
        <w:rPr>
          <w:lang w:val="en-US"/>
        </w:rPr>
        <w:t xml:space="preserve">. </w:t>
      </w:r>
      <w:r w:rsidR="00E72920">
        <w:rPr>
          <w:rFonts w:ascii="TimesNewRomanPSMT" w:hAnsi="TimesNewRomanPSMT"/>
          <w:lang w:val="en-US"/>
        </w:rPr>
        <w:t>P</w:t>
      </w:r>
      <w:proofErr w:type="spellStart"/>
      <w:r w:rsidR="00E72920">
        <w:rPr>
          <w:rFonts w:ascii="TimesNewRomanPSMT" w:hAnsi="TimesNewRomanPSMT"/>
        </w:rPr>
        <w:t>revious</w:t>
      </w:r>
      <w:proofErr w:type="spellEnd"/>
      <w:r w:rsidR="00E72920">
        <w:rPr>
          <w:rFonts w:ascii="TimesNewRomanPSMT" w:hAnsi="TimesNewRomanPSMT"/>
        </w:rPr>
        <w:t xml:space="preserve"> research on investigative interviewing has tended to focus largely on aspects of </w:t>
      </w:r>
      <w:r w:rsidR="00303188">
        <w:rPr>
          <w:rFonts w:ascii="TimesNewRomanPSMT" w:hAnsi="TimesNewRomanPSMT"/>
        </w:rPr>
        <w:t>interviewers’ behaviours during their interviews (and not pre-interview planning)</w:t>
      </w:r>
      <w:r w:rsidR="00E72920">
        <w:rPr>
          <w:rFonts w:ascii="TimesNewRomanPSMT" w:hAnsi="TimesNewRomanPSMT"/>
        </w:rPr>
        <w:t xml:space="preserve">, partly because access to plans is rarely available. </w:t>
      </w:r>
    </w:p>
    <w:p w14:paraId="3F26AB2E" w14:textId="77777777" w:rsidR="00D62767" w:rsidRDefault="00D62767" w:rsidP="00C5528B">
      <w:pPr>
        <w:pStyle w:val="NormalWeb"/>
        <w:spacing w:line="480" w:lineRule="auto"/>
        <w:contextualSpacing/>
        <w:rPr>
          <w:rFonts w:ascii="TimesNewRomanPSMT" w:hAnsi="TimesNewRomanPSMT"/>
        </w:rPr>
      </w:pPr>
    </w:p>
    <w:p w14:paraId="094431A9" w14:textId="23A8699E" w:rsidR="00C5528B" w:rsidRDefault="00D62767" w:rsidP="00C5528B">
      <w:pPr>
        <w:pStyle w:val="NormalWeb"/>
        <w:spacing w:line="480" w:lineRule="auto"/>
        <w:contextualSpacing/>
        <w:rPr>
          <w:lang w:val="en-US"/>
        </w:rPr>
      </w:pPr>
      <w:r>
        <w:rPr>
          <w:rFonts w:ascii="TimesNewRomanPSMT" w:hAnsi="TimesNewRomanPSMT"/>
        </w:rPr>
        <w:tab/>
      </w:r>
      <w:r w:rsidR="001250AE">
        <w:rPr>
          <w:rFonts w:ascii="TimesNewRomanPSMT" w:hAnsi="TimesNewRomanPSMT"/>
        </w:rPr>
        <w:t>V</w:t>
      </w:r>
      <w:r w:rsidR="00E72920">
        <w:rPr>
          <w:rFonts w:ascii="TimesNewRomanPSMT" w:hAnsi="TimesNewRomanPSMT"/>
        </w:rPr>
        <w:t xml:space="preserve">ia a </w:t>
      </w:r>
      <w:r w:rsidR="00CE2306">
        <w:rPr>
          <w:rFonts w:ascii="TimesNewRomanPSMT" w:hAnsi="TimesNewRomanPSMT"/>
        </w:rPr>
        <w:t xml:space="preserve">questionnaire </w:t>
      </w:r>
      <w:r w:rsidR="00E72920">
        <w:rPr>
          <w:rFonts w:ascii="TimesNewRomanPSMT" w:hAnsi="TimesNewRomanPSMT"/>
        </w:rPr>
        <w:t xml:space="preserve">administered to a large sample of police </w:t>
      </w:r>
      <w:r w:rsidR="00B8066E">
        <w:rPr>
          <w:rFonts w:ascii="TimesNewRomanPSMT" w:hAnsi="TimesNewRomanPSMT"/>
        </w:rPr>
        <w:t>investigators</w:t>
      </w:r>
      <w:r w:rsidR="00E72920">
        <w:rPr>
          <w:rFonts w:ascii="TimesNewRomanPSMT" w:hAnsi="TimesNewRomanPSMT"/>
        </w:rPr>
        <w:t xml:space="preserve"> in Singapore, the </w:t>
      </w:r>
      <w:r w:rsidR="00EE0762">
        <w:rPr>
          <w:rFonts w:ascii="TimesNewRomanPSMT" w:hAnsi="TimesNewRomanPSMT"/>
        </w:rPr>
        <w:t xml:space="preserve">current </w:t>
      </w:r>
      <w:r w:rsidR="00E72920">
        <w:rPr>
          <w:rFonts w:ascii="TimesNewRomanPSMT" w:hAnsi="TimesNewRomanPSMT"/>
        </w:rPr>
        <w:t xml:space="preserve">study </w:t>
      </w:r>
      <w:r w:rsidR="00576056">
        <w:rPr>
          <w:rFonts w:ascii="TimesNewRomanPSMT" w:hAnsi="TimesNewRomanPSMT"/>
        </w:rPr>
        <w:t xml:space="preserve">examined </w:t>
      </w:r>
      <w:r w:rsidR="00431711">
        <w:rPr>
          <w:rFonts w:ascii="TimesNewRomanPSMT" w:hAnsi="TimesNewRomanPSMT"/>
        </w:rPr>
        <w:t xml:space="preserve"> potential </w:t>
      </w:r>
      <w:r w:rsidR="00C060CF">
        <w:rPr>
          <w:rFonts w:ascii="TimesNewRomanPSMT" w:hAnsi="TimesNewRomanPSMT"/>
        </w:rPr>
        <w:t>association</w:t>
      </w:r>
      <w:r w:rsidR="00E87CBB">
        <w:rPr>
          <w:rFonts w:ascii="TimesNewRomanPSMT" w:hAnsi="TimesNewRomanPSMT"/>
        </w:rPr>
        <w:t>s</w:t>
      </w:r>
      <w:r w:rsidR="00C060CF">
        <w:rPr>
          <w:rFonts w:ascii="TimesNewRomanPSMT" w:hAnsi="TimesNewRomanPSMT"/>
        </w:rPr>
        <w:t xml:space="preserve"> </w:t>
      </w:r>
      <w:r w:rsidR="00431711">
        <w:rPr>
          <w:rFonts w:ascii="TimesNewRomanPSMT" w:hAnsi="TimesNewRomanPSMT"/>
        </w:rPr>
        <w:t>between</w:t>
      </w:r>
      <w:r w:rsidR="00433266">
        <w:rPr>
          <w:rFonts w:ascii="TimesNewRomanPSMT" w:hAnsi="TimesNewRomanPSMT"/>
        </w:rPr>
        <w:t xml:space="preserve"> pre-interview planning (or the lack of)</w:t>
      </w:r>
      <w:r w:rsidR="002862C0">
        <w:rPr>
          <w:rFonts w:ascii="TimesNewRomanPSMT" w:hAnsi="TimesNewRomanPSMT"/>
        </w:rPr>
        <w:t>,</w:t>
      </w:r>
      <w:r w:rsidR="00431711">
        <w:rPr>
          <w:rFonts w:ascii="TimesNewRomanPSMT" w:hAnsi="TimesNewRomanPSMT"/>
        </w:rPr>
        <w:t xml:space="preserve"> the </w:t>
      </w:r>
      <w:r w:rsidR="00433266">
        <w:rPr>
          <w:rFonts w:ascii="TimesNewRomanPSMT" w:hAnsi="TimesNewRomanPSMT"/>
        </w:rPr>
        <w:t xml:space="preserve">interviewing </w:t>
      </w:r>
      <w:r w:rsidR="00431711">
        <w:rPr>
          <w:rFonts w:ascii="TimesNewRomanPSMT" w:hAnsi="TimesNewRomanPSMT"/>
        </w:rPr>
        <w:t>behaviours investigators</w:t>
      </w:r>
      <w:r w:rsidR="000F17FE">
        <w:rPr>
          <w:rFonts w:ascii="TimesNewRomanPSMT" w:hAnsi="TimesNewRomanPSMT"/>
        </w:rPr>
        <w:t xml:space="preserve"> </w:t>
      </w:r>
      <w:r w:rsidR="00A2732C">
        <w:rPr>
          <w:rFonts w:ascii="TimesNewRomanPSMT" w:hAnsi="TimesNewRomanPSMT"/>
        </w:rPr>
        <w:t xml:space="preserve">report that they </w:t>
      </w:r>
      <w:r w:rsidR="000F17FE">
        <w:rPr>
          <w:rFonts w:ascii="TimesNewRomanPSMT" w:hAnsi="TimesNewRomanPSMT"/>
        </w:rPr>
        <w:t>use</w:t>
      </w:r>
      <w:r w:rsidR="00431711">
        <w:rPr>
          <w:rFonts w:ascii="TimesNewRomanPSMT" w:hAnsi="TimesNewRomanPSMT"/>
        </w:rPr>
        <w:t xml:space="preserve"> in their interviews with suspects</w:t>
      </w:r>
      <w:r w:rsidR="00A35343">
        <w:rPr>
          <w:rFonts w:ascii="TimesNewRomanPSMT" w:hAnsi="TimesNewRomanPSMT"/>
        </w:rPr>
        <w:t>,</w:t>
      </w:r>
      <w:r w:rsidR="002862C0">
        <w:rPr>
          <w:rFonts w:ascii="TimesNewRomanPSMT" w:hAnsi="TimesNewRomanPSMT"/>
        </w:rPr>
        <w:t xml:space="preserve"> and the outcomes they report to achieve</w:t>
      </w:r>
      <w:r w:rsidR="00431711">
        <w:rPr>
          <w:rFonts w:ascii="TimesNewRomanPSMT" w:hAnsi="TimesNewRomanPSMT"/>
        </w:rPr>
        <w:t xml:space="preserve">. It is hypothesised that interviewing behaviours may </w:t>
      </w:r>
      <w:r w:rsidR="00C060CF">
        <w:rPr>
          <w:rFonts w:ascii="TimesNewRomanPSMT" w:hAnsi="TimesNewRomanPSMT"/>
        </w:rPr>
        <w:t>mediate</w:t>
      </w:r>
      <w:r w:rsidR="00431711">
        <w:rPr>
          <w:rFonts w:ascii="TimesNewRomanPSMT" w:hAnsi="TimesNewRomanPSMT"/>
        </w:rPr>
        <w:t xml:space="preserve"> the </w:t>
      </w:r>
      <w:r w:rsidR="00C060CF">
        <w:rPr>
          <w:rFonts w:ascii="TimesNewRomanPSMT" w:hAnsi="TimesNewRomanPSMT"/>
        </w:rPr>
        <w:t>association</w:t>
      </w:r>
      <w:r w:rsidR="00431711">
        <w:rPr>
          <w:rFonts w:ascii="TimesNewRomanPSMT" w:hAnsi="TimesNewRomanPSMT"/>
        </w:rPr>
        <w:t xml:space="preserve"> between pre-interview planning and interview outcomes. </w:t>
      </w:r>
      <w:r w:rsidR="00E72920">
        <w:rPr>
          <w:rFonts w:ascii="TimesNewRomanPSMT" w:hAnsi="TimesNewRomanPSMT"/>
        </w:rPr>
        <w:t>As such, this study aim</w:t>
      </w:r>
      <w:r w:rsidR="00576056">
        <w:rPr>
          <w:rFonts w:ascii="TimesNewRomanPSMT" w:hAnsi="TimesNewRomanPSMT"/>
        </w:rPr>
        <w:t>ed</w:t>
      </w:r>
      <w:r w:rsidR="00E72920">
        <w:rPr>
          <w:rFonts w:ascii="TimesNewRomanPSMT" w:hAnsi="TimesNewRomanPSMT"/>
        </w:rPr>
        <w:t xml:space="preserve"> to</w:t>
      </w:r>
      <w:r w:rsidR="00E72920" w:rsidRPr="007C0F73">
        <w:rPr>
          <w:lang w:val="en-US"/>
        </w:rPr>
        <w:t xml:space="preserve"> </w:t>
      </w:r>
      <w:r w:rsidR="00E72920">
        <w:rPr>
          <w:lang w:val="en-US"/>
        </w:rPr>
        <w:t xml:space="preserve">contribute to the limited empirical basis </w:t>
      </w:r>
      <w:r w:rsidR="00576056">
        <w:rPr>
          <w:lang w:val="en-US"/>
        </w:rPr>
        <w:t>underpinning</w:t>
      </w:r>
      <w:r w:rsidR="00E72920">
        <w:rPr>
          <w:lang w:val="en-US"/>
        </w:rPr>
        <w:t xml:space="preserve"> the importance of pre-interview planning for interviews with suspects</w:t>
      </w:r>
      <w:r w:rsidR="003D48B3">
        <w:rPr>
          <w:lang w:val="en-US"/>
        </w:rPr>
        <w:t xml:space="preserve">, especially </w:t>
      </w:r>
      <w:r w:rsidR="0043617C">
        <w:rPr>
          <w:lang w:val="en-US"/>
        </w:rPr>
        <w:t xml:space="preserve">in </w:t>
      </w:r>
      <w:r w:rsidR="003D48B3">
        <w:rPr>
          <w:lang w:val="en-US"/>
        </w:rPr>
        <w:t xml:space="preserve">relation to interviewing </w:t>
      </w:r>
      <w:proofErr w:type="spellStart"/>
      <w:r w:rsidR="003D48B3">
        <w:rPr>
          <w:lang w:val="en-US"/>
        </w:rPr>
        <w:t>behaviours</w:t>
      </w:r>
      <w:proofErr w:type="spellEnd"/>
      <w:r w:rsidR="003D48B3">
        <w:rPr>
          <w:lang w:val="en-US"/>
        </w:rPr>
        <w:t xml:space="preserve"> and outcomes.</w:t>
      </w:r>
      <w:r w:rsidR="00E72920">
        <w:rPr>
          <w:lang w:val="en-US"/>
        </w:rPr>
        <w:t xml:space="preserve"> The study</w:t>
      </w:r>
      <w:r w:rsidR="005541B0">
        <w:rPr>
          <w:lang w:val="en-US"/>
        </w:rPr>
        <w:t xml:space="preserve"> is </w:t>
      </w:r>
      <w:r w:rsidR="00951876">
        <w:rPr>
          <w:lang w:val="en-US"/>
        </w:rPr>
        <w:t xml:space="preserve">conducted as part of </w:t>
      </w:r>
      <w:r w:rsidR="005541B0">
        <w:rPr>
          <w:lang w:val="en-US"/>
        </w:rPr>
        <w:t xml:space="preserve">the </w:t>
      </w:r>
      <w:r w:rsidR="00951876">
        <w:rPr>
          <w:lang w:val="en-US"/>
        </w:rPr>
        <w:t>Singapore Police Force</w:t>
      </w:r>
      <w:r w:rsidR="005541B0">
        <w:rPr>
          <w:lang w:val="en-US"/>
        </w:rPr>
        <w:t xml:space="preserve">’s continual efforts at enhancing </w:t>
      </w:r>
      <w:r w:rsidR="00EF1C10">
        <w:rPr>
          <w:lang w:val="en-US"/>
        </w:rPr>
        <w:t xml:space="preserve">the </w:t>
      </w:r>
      <w:r w:rsidR="005541B0">
        <w:rPr>
          <w:lang w:val="en-US"/>
        </w:rPr>
        <w:t>investigative interviewing capabilities</w:t>
      </w:r>
      <w:r w:rsidR="00EF1C10">
        <w:rPr>
          <w:lang w:val="en-US"/>
        </w:rPr>
        <w:t xml:space="preserve"> of its officers</w:t>
      </w:r>
      <w:r w:rsidR="005541B0">
        <w:rPr>
          <w:lang w:val="en-US"/>
        </w:rPr>
        <w:t xml:space="preserve"> and </w:t>
      </w:r>
      <w:r w:rsidR="00E72920">
        <w:rPr>
          <w:lang w:val="en-US"/>
        </w:rPr>
        <w:t xml:space="preserve">will offer some insights on </w:t>
      </w:r>
      <w:r w:rsidR="008D3EAB">
        <w:rPr>
          <w:lang w:val="en-US"/>
        </w:rPr>
        <w:t>police interviews</w:t>
      </w:r>
      <w:r w:rsidR="00E72920">
        <w:rPr>
          <w:lang w:val="en-US"/>
        </w:rPr>
        <w:t xml:space="preserve"> </w:t>
      </w:r>
      <w:r w:rsidR="008D3EAB">
        <w:rPr>
          <w:lang w:val="en-US"/>
        </w:rPr>
        <w:t>of</w:t>
      </w:r>
      <w:r w:rsidR="00924C60">
        <w:rPr>
          <w:lang w:val="en-US"/>
        </w:rPr>
        <w:t xml:space="preserve"> suspects</w:t>
      </w:r>
      <w:r w:rsidR="00E72920">
        <w:rPr>
          <w:lang w:val="en-US"/>
        </w:rPr>
        <w:t xml:space="preserve"> in Singapore, given the very sparse literature from Singapore</w:t>
      </w:r>
      <w:r w:rsidR="002C7CCC">
        <w:rPr>
          <w:lang w:val="en-US"/>
        </w:rPr>
        <w:t xml:space="preserve"> and Asia</w:t>
      </w:r>
      <w:r w:rsidR="00E72920">
        <w:rPr>
          <w:lang w:val="en-US"/>
        </w:rPr>
        <w:t xml:space="preserve"> on this topic.</w:t>
      </w:r>
    </w:p>
    <w:p w14:paraId="5B677CC3" w14:textId="77777777" w:rsidR="000D0957" w:rsidRDefault="000D0957" w:rsidP="00C5528B">
      <w:pPr>
        <w:pStyle w:val="NormalWeb"/>
        <w:spacing w:line="480" w:lineRule="auto"/>
        <w:contextualSpacing/>
        <w:rPr>
          <w:b/>
          <w:bCs/>
          <w:i/>
          <w:iCs/>
          <w:lang w:val="en-US"/>
        </w:rPr>
      </w:pPr>
    </w:p>
    <w:p w14:paraId="3943DBCF" w14:textId="77777777" w:rsidR="000D0957" w:rsidRDefault="000D0957" w:rsidP="00C5528B">
      <w:pPr>
        <w:pStyle w:val="NormalWeb"/>
        <w:spacing w:line="480" w:lineRule="auto"/>
        <w:contextualSpacing/>
        <w:rPr>
          <w:b/>
          <w:bCs/>
          <w:i/>
          <w:iCs/>
          <w:lang w:val="en-US"/>
        </w:rPr>
      </w:pPr>
    </w:p>
    <w:p w14:paraId="63EFB74A" w14:textId="4996CD04" w:rsidR="0070425D" w:rsidRPr="00E474E3" w:rsidRDefault="00576056" w:rsidP="00C5528B">
      <w:pPr>
        <w:pStyle w:val="NormalWeb"/>
        <w:spacing w:line="480" w:lineRule="auto"/>
        <w:contextualSpacing/>
        <w:rPr>
          <w:rFonts w:ascii="TimesNewRomanPSMT" w:hAnsi="TimesNewRomanPSMT"/>
          <w:i/>
          <w:iCs/>
        </w:rPr>
      </w:pPr>
      <w:r w:rsidRPr="00E474E3">
        <w:rPr>
          <w:b/>
          <w:bCs/>
          <w:i/>
          <w:iCs/>
          <w:lang w:val="en-US"/>
        </w:rPr>
        <w:lastRenderedPageBreak/>
        <w:t>I</w:t>
      </w:r>
      <w:r w:rsidR="0070425D" w:rsidRPr="00E474E3">
        <w:rPr>
          <w:b/>
          <w:bCs/>
          <w:i/>
          <w:iCs/>
          <w:lang w:val="en-US"/>
        </w:rPr>
        <w:t>nvestigative interviewing in Singapore</w:t>
      </w:r>
    </w:p>
    <w:p w14:paraId="7E5781D2" w14:textId="662E283D" w:rsidR="0070425D" w:rsidRDefault="0070425D" w:rsidP="00C5528B">
      <w:pPr>
        <w:pStyle w:val="ListParagraph"/>
        <w:spacing w:before="100" w:beforeAutospacing="1" w:after="100" w:afterAutospacing="1" w:line="480" w:lineRule="auto"/>
        <w:ind w:left="0"/>
        <w:rPr>
          <w:lang w:val="en-US"/>
        </w:rPr>
      </w:pPr>
      <w:r>
        <w:rPr>
          <w:lang w:val="en-US"/>
        </w:rPr>
        <w:tab/>
      </w:r>
      <w:r w:rsidRPr="00444539">
        <w:rPr>
          <w:lang w:val="en-US"/>
        </w:rPr>
        <w:t xml:space="preserve">Located at the southern tip of the Malaysian Peninsula in Southeast Asia, Singapore is a small, highly urbanized city state with a multi-cultural population of approximately 5.7 million, of whom 70 % are </w:t>
      </w:r>
      <w:r>
        <w:rPr>
          <w:lang w:val="en-US"/>
        </w:rPr>
        <w:t>residents (Department of Statistics</w:t>
      </w:r>
      <w:r w:rsidR="001D5E41">
        <w:rPr>
          <w:lang w:val="en-US"/>
        </w:rPr>
        <w:t xml:space="preserve"> Singapore</w:t>
      </w:r>
      <w:r>
        <w:rPr>
          <w:lang w:val="en-US"/>
        </w:rPr>
        <w:t>, 2020). A relatively affluent country with the second highest GDP per capita in the world (</w:t>
      </w:r>
      <w:r w:rsidR="009E00DF">
        <w:rPr>
          <w:lang w:val="en-US"/>
        </w:rPr>
        <w:t>World Economic Outlook Report</w:t>
      </w:r>
      <w:r>
        <w:rPr>
          <w:lang w:val="en-US"/>
        </w:rPr>
        <w:t xml:space="preserve">, 2020), Singapore is also known to be one of the safest countries, having topped the rankings on both Gallup’s Global Law and Order Index since 2015 (Global Law and Order Report, 2020) and Economist Intelligence Unit 2019 Safe Cities Index (in terms of personal and infrastructure security) (Safe Cities Index, 2019). Crime rates are generally low, with the nature of </w:t>
      </w:r>
      <w:r w:rsidR="00DA61F4">
        <w:rPr>
          <w:lang w:val="en-US"/>
        </w:rPr>
        <w:t xml:space="preserve">most </w:t>
      </w:r>
      <w:r>
        <w:rPr>
          <w:lang w:val="en-US"/>
        </w:rPr>
        <w:t>crimes being non-confrontational and non-violent in nature</w:t>
      </w:r>
      <w:r w:rsidR="00394740">
        <w:rPr>
          <w:lang w:val="en-US"/>
        </w:rPr>
        <w:t xml:space="preserve"> and </w:t>
      </w:r>
      <w:r>
        <w:rPr>
          <w:lang w:val="en-US"/>
        </w:rPr>
        <w:t xml:space="preserve">with scam-related crimes being one of the </w:t>
      </w:r>
      <w:r w:rsidR="00466D71">
        <w:rPr>
          <w:lang w:val="en-US"/>
        </w:rPr>
        <w:t>key concerns</w:t>
      </w:r>
      <w:r>
        <w:rPr>
          <w:lang w:val="en-US"/>
        </w:rPr>
        <w:t xml:space="preserve"> in recent years (OSAC, 2020). </w:t>
      </w:r>
    </w:p>
    <w:p w14:paraId="56C26D31" w14:textId="77777777" w:rsidR="0070425D" w:rsidRDefault="0070425D" w:rsidP="00C5528B">
      <w:pPr>
        <w:pStyle w:val="ListParagraph"/>
        <w:spacing w:before="100" w:beforeAutospacing="1" w:after="100" w:afterAutospacing="1" w:line="480" w:lineRule="auto"/>
        <w:ind w:left="0"/>
        <w:rPr>
          <w:lang w:val="en-US"/>
        </w:rPr>
      </w:pPr>
      <w:r>
        <w:rPr>
          <w:lang w:val="en-US"/>
        </w:rPr>
        <w:tab/>
      </w:r>
    </w:p>
    <w:p w14:paraId="7D18823C" w14:textId="45389534" w:rsidR="00DD7AF0" w:rsidRPr="00DD4E37" w:rsidRDefault="0070425D" w:rsidP="00C5528B">
      <w:pPr>
        <w:pStyle w:val="ListParagraph"/>
        <w:spacing w:before="100" w:beforeAutospacing="1" w:after="100" w:afterAutospacing="1" w:line="480" w:lineRule="auto"/>
        <w:ind w:left="0"/>
        <w:rPr>
          <w:rFonts w:cstheme="minorHAnsi"/>
        </w:rPr>
      </w:pPr>
      <w:r>
        <w:rPr>
          <w:lang w:val="en-US"/>
        </w:rPr>
        <w:tab/>
        <w:t xml:space="preserve">The primary law enforcement agency in Singapore is the Singapore Police Force. Public confidence in the police is high (Global Law and Order Report, 2020; </w:t>
      </w:r>
      <w:proofErr w:type="spellStart"/>
      <w:r>
        <w:rPr>
          <w:lang w:val="en-US"/>
        </w:rPr>
        <w:t>Seow</w:t>
      </w:r>
      <w:proofErr w:type="spellEnd"/>
      <w:r>
        <w:rPr>
          <w:lang w:val="en-US"/>
        </w:rPr>
        <w:t xml:space="preserve">, 2017) and this has been </w:t>
      </w:r>
      <w:r>
        <w:t>attributed</w:t>
      </w:r>
      <w:r w:rsidRPr="002366B5">
        <w:t xml:space="preserve"> to </w:t>
      </w:r>
      <w:r>
        <w:t>the police’s</w:t>
      </w:r>
      <w:r w:rsidRPr="002366B5">
        <w:t xml:space="preserve"> </w:t>
      </w:r>
      <w:r>
        <w:t xml:space="preserve">reputed </w:t>
      </w:r>
      <w:r w:rsidRPr="002366B5">
        <w:t xml:space="preserve">administration, impartiality and efficiency in keeping crime rates low (Ho, 2008). </w:t>
      </w:r>
      <w:r w:rsidR="00E62192" w:rsidRPr="00983722">
        <w:rPr>
          <w:rFonts w:cstheme="minorHAnsi"/>
        </w:rPr>
        <w:t>Investigative interviewing is recognized as a key pillar of</w:t>
      </w:r>
      <w:r w:rsidR="00631695">
        <w:rPr>
          <w:rFonts w:cstheme="minorHAnsi"/>
        </w:rPr>
        <w:t xml:space="preserve"> </w:t>
      </w:r>
      <w:r w:rsidR="00E62192" w:rsidRPr="00983722">
        <w:rPr>
          <w:rFonts w:cstheme="minorHAnsi"/>
        </w:rPr>
        <w:t xml:space="preserve">investigation by the </w:t>
      </w:r>
      <w:r w:rsidR="00E62192">
        <w:rPr>
          <w:rFonts w:cstheme="minorHAnsi"/>
        </w:rPr>
        <w:t>Singapore Police Force</w:t>
      </w:r>
      <w:r w:rsidR="00A35343">
        <w:rPr>
          <w:rFonts w:cstheme="minorHAnsi"/>
        </w:rPr>
        <w:t xml:space="preserve"> and</w:t>
      </w:r>
      <w:r w:rsidR="00B9293D">
        <w:rPr>
          <w:rFonts w:cstheme="minorHAnsi"/>
        </w:rPr>
        <w:t xml:space="preserve"> the Singapore Police</w:t>
      </w:r>
      <w:r w:rsidR="002100F2">
        <w:rPr>
          <w:rFonts w:cstheme="minorHAnsi"/>
        </w:rPr>
        <w:t xml:space="preserve"> Force</w:t>
      </w:r>
      <w:r w:rsidR="00FC4BA5">
        <w:rPr>
          <w:rFonts w:cstheme="minorHAnsi"/>
        </w:rPr>
        <w:t xml:space="preserve"> adopts a three tiered, competency</w:t>
      </w:r>
      <w:r w:rsidR="003C7BE1">
        <w:rPr>
          <w:rFonts w:cstheme="minorHAnsi"/>
        </w:rPr>
        <w:t>-</w:t>
      </w:r>
      <w:r w:rsidR="00FC4BA5">
        <w:rPr>
          <w:rFonts w:cstheme="minorHAnsi"/>
        </w:rPr>
        <w:t xml:space="preserve">based </w:t>
      </w:r>
      <w:r w:rsidR="00567CF7">
        <w:rPr>
          <w:rFonts w:cstheme="minorHAnsi"/>
        </w:rPr>
        <w:t xml:space="preserve">framework to </w:t>
      </w:r>
      <w:r w:rsidR="00B80CC0">
        <w:rPr>
          <w:rFonts w:cstheme="minorHAnsi"/>
        </w:rPr>
        <w:t>structure</w:t>
      </w:r>
      <w:r w:rsidR="00567CF7">
        <w:rPr>
          <w:rFonts w:cstheme="minorHAnsi"/>
        </w:rPr>
        <w:t xml:space="preserve"> its interview training</w:t>
      </w:r>
      <w:r w:rsidR="005C6648">
        <w:rPr>
          <w:rFonts w:cstheme="minorHAnsi"/>
        </w:rPr>
        <w:t xml:space="preserve"> (</w:t>
      </w:r>
      <w:proofErr w:type="spellStart"/>
      <w:r w:rsidR="005C6648">
        <w:rPr>
          <w:rFonts w:cstheme="minorHAnsi"/>
        </w:rPr>
        <w:t>Misir</w:t>
      </w:r>
      <w:proofErr w:type="spellEnd"/>
      <w:r w:rsidR="005C6648">
        <w:rPr>
          <w:rFonts w:cstheme="minorHAnsi"/>
        </w:rPr>
        <w:t>, 2016)</w:t>
      </w:r>
      <w:r w:rsidR="00567CF7">
        <w:rPr>
          <w:rFonts w:cstheme="minorHAnsi"/>
        </w:rPr>
        <w:t>.</w:t>
      </w:r>
      <w:r w:rsidR="00C840B6">
        <w:rPr>
          <w:rFonts w:cstheme="minorHAnsi"/>
        </w:rPr>
        <w:t xml:space="preserve"> Tier </w:t>
      </w:r>
      <w:r w:rsidR="0032558B">
        <w:rPr>
          <w:rFonts w:cstheme="minorHAnsi"/>
        </w:rPr>
        <w:t>one</w:t>
      </w:r>
      <w:r w:rsidR="00C840B6">
        <w:rPr>
          <w:rFonts w:cstheme="minorHAnsi"/>
        </w:rPr>
        <w:t xml:space="preserve"> </w:t>
      </w:r>
      <w:r w:rsidR="00DD4E37">
        <w:rPr>
          <w:rFonts w:cstheme="minorHAnsi"/>
        </w:rPr>
        <w:t>introduces</w:t>
      </w:r>
      <w:r w:rsidR="00C840B6">
        <w:rPr>
          <w:rFonts w:cstheme="minorHAnsi"/>
        </w:rPr>
        <w:t xml:space="preserve"> new investigator</w:t>
      </w:r>
      <w:r w:rsidR="00FF0C8C">
        <w:rPr>
          <w:rFonts w:cstheme="minorHAnsi"/>
        </w:rPr>
        <w:t>s</w:t>
      </w:r>
      <w:r w:rsidR="00C840B6">
        <w:rPr>
          <w:rFonts w:cstheme="minorHAnsi"/>
        </w:rPr>
        <w:t xml:space="preserve"> and uniformed frontline officers </w:t>
      </w:r>
      <w:r w:rsidR="00DD4E37">
        <w:rPr>
          <w:rFonts w:cstheme="minorHAnsi"/>
        </w:rPr>
        <w:t>to investigative interviewing and equips officers with knowledge and</w:t>
      </w:r>
      <w:r w:rsidR="00C840B6">
        <w:rPr>
          <w:rFonts w:cstheme="minorHAnsi"/>
        </w:rPr>
        <w:t xml:space="preserve"> skills </w:t>
      </w:r>
      <w:r w:rsidR="00360690">
        <w:rPr>
          <w:rFonts w:cstheme="minorHAnsi"/>
        </w:rPr>
        <w:t xml:space="preserve">to conduct interviews </w:t>
      </w:r>
      <w:r w:rsidR="00256E43">
        <w:rPr>
          <w:rFonts w:cstheme="minorHAnsi"/>
        </w:rPr>
        <w:t>for</w:t>
      </w:r>
      <w:r w:rsidR="00360690">
        <w:rPr>
          <w:rFonts w:cstheme="minorHAnsi"/>
        </w:rPr>
        <w:t xml:space="preserve"> volume crime investigations. Tier </w:t>
      </w:r>
      <w:r w:rsidR="0032558B">
        <w:rPr>
          <w:rFonts w:cstheme="minorHAnsi"/>
        </w:rPr>
        <w:t>two</w:t>
      </w:r>
      <w:r w:rsidR="00360690">
        <w:rPr>
          <w:rFonts w:cstheme="minorHAnsi"/>
        </w:rPr>
        <w:t xml:space="preserve"> builds on the foundation of Tier </w:t>
      </w:r>
      <w:r w:rsidR="0032558B">
        <w:rPr>
          <w:rFonts w:cstheme="minorHAnsi"/>
        </w:rPr>
        <w:t xml:space="preserve">one and equips investigators with knowledge and skills to conduct more complex interviews </w:t>
      </w:r>
      <w:r w:rsidR="00256E43">
        <w:rPr>
          <w:rFonts w:cstheme="minorHAnsi"/>
        </w:rPr>
        <w:t>for</w:t>
      </w:r>
      <w:r w:rsidR="0032558B">
        <w:rPr>
          <w:rFonts w:cstheme="minorHAnsi"/>
        </w:rPr>
        <w:t xml:space="preserve"> </w:t>
      </w:r>
      <w:r w:rsidR="00366672">
        <w:rPr>
          <w:rFonts w:cstheme="minorHAnsi"/>
        </w:rPr>
        <w:t>crimes</w:t>
      </w:r>
      <w:r w:rsidR="0032558B">
        <w:rPr>
          <w:rFonts w:cstheme="minorHAnsi"/>
        </w:rPr>
        <w:t xml:space="preserve"> with </w:t>
      </w:r>
      <w:r w:rsidR="00366672">
        <w:rPr>
          <w:rFonts w:cstheme="minorHAnsi"/>
        </w:rPr>
        <w:t>specific themes (e.g.</w:t>
      </w:r>
      <w:r w:rsidR="000B09B3">
        <w:rPr>
          <w:rFonts w:cstheme="minorHAnsi"/>
        </w:rPr>
        <w:t>,</w:t>
      </w:r>
      <w:r w:rsidR="00366672">
        <w:rPr>
          <w:rFonts w:cstheme="minorHAnsi"/>
        </w:rPr>
        <w:t xml:space="preserve"> property crimes, sexual crimes). It includes</w:t>
      </w:r>
      <w:r w:rsidR="0032558B">
        <w:rPr>
          <w:rFonts w:cstheme="minorHAnsi"/>
        </w:rPr>
        <w:t xml:space="preserve"> progressive training for three categories of investigators</w:t>
      </w:r>
      <w:r w:rsidR="00E86D69">
        <w:rPr>
          <w:rFonts w:cstheme="minorHAnsi"/>
        </w:rPr>
        <w:t xml:space="preserve"> that is differentiated by levels of seniority </w:t>
      </w:r>
      <w:r w:rsidR="0032558B">
        <w:rPr>
          <w:rFonts w:cstheme="minorHAnsi"/>
        </w:rPr>
        <w:t>(i.e., assistant investigation officer, investigation officer</w:t>
      </w:r>
      <w:r w:rsidR="00A35343">
        <w:rPr>
          <w:rFonts w:cstheme="minorHAnsi"/>
        </w:rPr>
        <w:t>,</w:t>
      </w:r>
      <w:r w:rsidR="0032558B">
        <w:rPr>
          <w:rFonts w:cstheme="minorHAnsi"/>
        </w:rPr>
        <w:t xml:space="preserve"> and senior investigation officer).</w:t>
      </w:r>
      <w:r w:rsidR="003155B4">
        <w:rPr>
          <w:rFonts w:cstheme="minorHAnsi"/>
        </w:rPr>
        <w:t xml:space="preserve"> </w:t>
      </w:r>
      <w:r w:rsidR="00E54281">
        <w:rPr>
          <w:rFonts w:cstheme="minorHAnsi"/>
        </w:rPr>
        <w:t xml:space="preserve"> </w:t>
      </w:r>
      <w:r w:rsidR="00366672">
        <w:rPr>
          <w:rFonts w:cstheme="minorHAnsi"/>
        </w:rPr>
        <w:t xml:space="preserve">Tier </w:t>
      </w:r>
      <w:r w:rsidR="00DD4E37">
        <w:rPr>
          <w:rFonts w:cstheme="minorHAnsi"/>
        </w:rPr>
        <w:t>three</w:t>
      </w:r>
      <w:r w:rsidR="00366672">
        <w:rPr>
          <w:rFonts w:cstheme="minorHAnsi"/>
        </w:rPr>
        <w:t xml:space="preserve"> is </w:t>
      </w:r>
      <w:r w:rsidR="007550F0">
        <w:rPr>
          <w:rFonts w:cstheme="minorHAnsi"/>
        </w:rPr>
        <w:lastRenderedPageBreak/>
        <w:t>targeted at</w:t>
      </w:r>
      <w:r w:rsidR="00366672">
        <w:rPr>
          <w:rFonts w:cstheme="minorHAnsi"/>
        </w:rPr>
        <w:t xml:space="preserve"> supervisors in charge of investigation teams and provides them with supervisory and management skills to plan, monitor and </w:t>
      </w:r>
      <w:r w:rsidR="007550F0">
        <w:rPr>
          <w:rFonts w:cstheme="minorHAnsi"/>
        </w:rPr>
        <w:t xml:space="preserve">guide </w:t>
      </w:r>
      <w:r w:rsidR="00366672">
        <w:rPr>
          <w:rFonts w:cstheme="minorHAnsi"/>
        </w:rPr>
        <w:t>interviews conducted by investigators</w:t>
      </w:r>
      <w:r w:rsidR="00DB6BE5">
        <w:rPr>
          <w:rFonts w:cstheme="minorHAnsi"/>
        </w:rPr>
        <w:t>.</w:t>
      </w:r>
      <w:r w:rsidR="00366672">
        <w:rPr>
          <w:rFonts w:cstheme="minorHAnsi"/>
        </w:rPr>
        <w:t xml:space="preserve"> </w:t>
      </w:r>
      <w:r w:rsidR="00E86D69">
        <w:rPr>
          <w:lang w:val="en-US"/>
        </w:rPr>
        <w:t>T</w:t>
      </w:r>
      <w:r>
        <w:rPr>
          <w:lang w:val="en-US"/>
        </w:rPr>
        <w:t xml:space="preserve">he official interviewing model adopted by the Singapore </w:t>
      </w:r>
      <w:r w:rsidR="0074004B">
        <w:rPr>
          <w:lang w:val="en-US"/>
        </w:rPr>
        <w:t>P</w:t>
      </w:r>
      <w:r>
        <w:rPr>
          <w:lang w:val="en-US"/>
        </w:rPr>
        <w:t>olice</w:t>
      </w:r>
      <w:r w:rsidR="002100F2">
        <w:rPr>
          <w:lang w:val="en-US"/>
        </w:rPr>
        <w:t xml:space="preserve"> Force</w:t>
      </w:r>
      <w:r>
        <w:rPr>
          <w:lang w:val="en-US"/>
        </w:rPr>
        <w:t xml:space="preserve"> in their interviews with suspects and witnesses is the FAIR model, an acronym which represents a sequential process of police interviewing – Familiarization, Approach, Inquiry and</w:t>
      </w:r>
      <w:r w:rsidR="0074004B">
        <w:rPr>
          <w:lang w:val="en-US"/>
        </w:rPr>
        <w:t>,</w:t>
      </w:r>
      <w:r>
        <w:rPr>
          <w:lang w:val="en-US"/>
        </w:rPr>
        <w:t xml:space="preserve"> Review </w:t>
      </w:r>
      <w:r w:rsidR="00DF34E7">
        <w:rPr>
          <w:lang w:val="en-US"/>
        </w:rPr>
        <w:t>plus</w:t>
      </w:r>
      <w:r>
        <w:rPr>
          <w:lang w:val="en-US"/>
        </w:rPr>
        <w:t xml:space="preserve"> Closure (</w:t>
      </w:r>
      <w:proofErr w:type="spellStart"/>
      <w:r>
        <w:rPr>
          <w:lang w:val="en-US"/>
        </w:rPr>
        <w:t>Misir</w:t>
      </w:r>
      <w:proofErr w:type="spellEnd"/>
      <w:r>
        <w:rPr>
          <w:lang w:val="en-US"/>
        </w:rPr>
        <w:t>, 2016). The model was introduced in 2007</w:t>
      </w:r>
      <w:r w:rsidR="00A13275">
        <w:rPr>
          <w:lang w:val="en-US"/>
        </w:rPr>
        <w:t xml:space="preserve"> following a review of existing practices</w:t>
      </w:r>
      <w:r>
        <w:rPr>
          <w:lang w:val="en-US"/>
        </w:rPr>
        <w:t>, is adapted from the UK’s PEACE interviewing model</w:t>
      </w:r>
      <w:r w:rsidR="00DA61F4">
        <w:rPr>
          <w:lang w:val="en-US"/>
        </w:rPr>
        <w:t xml:space="preserve"> (Bull, 2019; Milne &amp; Bull, 1999</w:t>
      </w:r>
      <w:r w:rsidR="00576056">
        <w:rPr>
          <w:lang w:val="en-US"/>
        </w:rPr>
        <w:t>,</w:t>
      </w:r>
      <w:r w:rsidR="00A13275">
        <w:rPr>
          <w:lang w:val="en-US"/>
        </w:rPr>
        <w:t xml:space="preserve"> </w:t>
      </w:r>
      <w:proofErr w:type="spellStart"/>
      <w:r w:rsidR="00A13275">
        <w:rPr>
          <w:lang w:val="en-US"/>
        </w:rPr>
        <w:t>Misir</w:t>
      </w:r>
      <w:proofErr w:type="spellEnd"/>
      <w:r w:rsidR="00A13275">
        <w:rPr>
          <w:lang w:val="en-US"/>
        </w:rPr>
        <w:t>, 2016,</w:t>
      </w:r>
      <w:r w:rsidR="00576056">
        <w:rPr>
          <w:lang w:val="en-US"/>
        </w:rPr>
        <w:t xml:space="preserve"> </w:t>
      </w:r>
      <w:proofErr w:type="spellStart"/>
      <w:r w:rsidR="00576056">
        <w:rPr>
          <w:lang w:val="en-US"/>
        </w:rPr>
        <w:t>Westera</w:t>
      </w:r>
      <w:proofErr w:type="spellEnd"/>
      <w:r w:rsidR="00576056">
        <w:rPr>
          <w:lang w:val="en-US"/>
        </w:rPr>
        <w:t xml:space="preserve"> et al., 2019</w:t>
      </w:r>
      <w:r w:rsidR="00DA61F4">
        <w:rPr>
          <w:lang w:val="en-US"/>
        </w:rPr>
        <w:t>)</w:t>
      </w:r>
      <w:r w:rsidR="0074004B">
        <w:rPr>
          <w:lang w:val="en-US"/>
        </w:rPr>
        <w:t xml:space="preserve">, </w:t>
      </w:r>
      <w:r>
        <w:rPr>
          <w:lang w:val="en-US"/>
        </w:rPr>
        <w:t xml:space="preserve">and is informed by principles of cognitive interviewing and the extant research literature on investigative </w:t>
      </w:r>
      <w:proofErr w:type="gramStart"/>
      <w:r>
        <w:rPr>
          <w:lang w:val="en-US"/>
        </w:rPr>
        <w:t>interviewing</w:t>
      </w:r>
      <w:r w:rsidR="0074004B">
        <w:rPr>
          <w:lang w:val="en-US"/>
        </w:rPr>
        <w:t xml:space="preserve"> as a whole</w:t>
      </w:r>
      <w:proofErr w:type="gramEnd"/>
      <w:r>
        <w:rPr>
          <w:lang w:val="en-US"/>
        </w:rPr>
        <w:t>.</w:t>
      </w:r>
      <w:r w:rsidR="00951876">
        <w:rPr>
          <w:lang w:val="en-US"/>
        </w:rPr>
        <w:t xml:space="preserve"> </w:t>
      </w:r>
    </w:p>
    <w:p w14:paraId="2F650B48" w14:textId="77777777" w:rsidR="00FC577F" w:rsidRDefault="00FC577F" w:rsidP="00C5528B">
      <w:pPr>
        <w:pStyle w:val="NormalWeb"/>
        <w:spacing w:line="480" w:lineRule="auto"/>
        <w:contextualSpacing/>
        <w:rPr>
          <w:b/>
          <w:bCs/>
          <w:i/>
          <w:iCs/>
        </w:rPr>
      </w:pPr>
    </w:p>
    <w:p w14:paraId="2B3EEAFF" w14:textId="5DF8DDE2" w:rsidR="00924C60" w:rsidRPr="00E474E3" w:rsidRDefault="00924C60" w:rsidP="00C5528B">
      <w:pPr>
        <w:pStyle w:val="NormalWeb"/>
        <w:spacing w:line="480" w:lineRule="auto"/>
        <w:contextualSpacing/>
        <w:rPr>
          <w:i/>
          <w:iCs/>
        </w:rPr>
      </w:pPr>
      <w:r w:rsidRPr="00E474E3">
        <w:rPr>
          <w:b/>
          <w:bCs/>
          <w:i/>
          <w:iCs/>
        </w:rPr>
        <w:t>Interviewing approaches and outcomes</w:t>
      </w:r>
    </w:p>
    <w:p w14:paraId="353CE6CA" w14:textId="358CD060" w:rsidR="00EB27CF" w:rsidRDefault="00924C60" w:rsidP="00C5528B">
      <w:pPr>
        <w:pStyle w:val="NormalWeb"/>
        <w:spacing w:line="480" w:lineRule="auto"/>
        <w:contextualSpacing/>
      </w:pPr>
      <w:r>
        <w:tab/>
        <w:t xml:space="preserve">The literature </w:t>
      </w:r>
      <w:r w:rsidR="00DA61F4">
        <w:t xml:space="preserve">on interviewing suspects </w:t>
      </w:r>
      <w:r>
        <w:t>distinguishes two broad approaches – accusatorial and information</w:t>
      </w:r>
      <w:r w:rsidR="003C7BE1">
        <w:t>-</w:t>
      </w:r>
      <w:r>
        <w:t xml:space="preserve">gathering (Bull, 2019; </w:t>
      </w:r>
      <w:r w:rsidR="00E24B43">
        <w:t xml:space="preserve">Kelly et al., 2013; </w:t>
      </w:r>
      <w:r w:rsidR="00997776">
        <w:t xml:space="preserve">Meissner et al., 2015; </w:t>
      </w:r>
      <w:proofErr w:type="spellStart"/>
      <w:r w:rsidR="00997776">
        <w:t>Russano</w:t>
      </w:r>
      <w:proofErr w:type="spellEnd"/>
      <w:r w:rsidR="00997776">
        <w:t xml:space="preserve"> et al., 2019</w:t>
      </w:r>
      <w:r>
        <w:t xml:space="preserve">). One key difference </w:t>
      </w:r>
      <w:r w:rsidR="00412AFA">
        <w:t>between</w:t>
      </w:r>
      <w:r>
        <w:t xml:space="preserve"> these two approaches is their main aim </w:t>
      </w:r>
      <w:r w:rsidR="009B0BDE">
        <w:t>during</w:t>
      </w:r>
      <w:r>
        <w:t xml:space="preserve"> interviews. The accusatorial approach places a premium on eliciting confessions and is guilt-presumptive, often takes place in a high-pressure environment and comprises techniques such as establishing control, confrontation</w:t>
      </w:r>
      <w:r w:rsidR="00E24B43">
        <w:t xml:space="preserve"> and </w:t>
      </w:r>
      <w:r>
        <w:t>psychological manipulation (</w:t>
      </w:r>
      <w:r w:rsidR="00412AFA">
        <w:t>e.g.,</w:t>
      </w:r>
      <w:r>
        <w:t xml:space="preserve"> maximisation and minimization techniques)</w:t>
      </w:r>
      <w:r w:rsidR="009E2A2B">
        <w:t xml:space="preserve"> (Meissner et al., 2015; </w:t>
      </w:r>
      <w:proofErr w:type="spellStart"/>
      <w:r w:rsidR="00BE19E5">
        <w:t>Vrij</w:t>
      </w:r>
      <w:proofErr w:type="spellEnd"/>
      <w:r w:rsidR="00BE19E5">
        <w:t xml:space="preserve"> et al., 2017; </w:t>
      </w:r>
      <w:proofErr w:type="spellStart"/>
      <w:r w:rsidR="009E2A2B">
        <w:t>Russano</w:t>
      </w:r>
      <w:proofErr w:type="spellEnd"/>
      <w:r w:rsidR="009E2A2B">
        <w:t xml:space="preserve"> et al., 2019)</w:t>
      </w:r>
      <w:r w:rsidR="00E24B43">
        <w:t xml:space="preserve">. </w:t>
      </w:r>
      <w:r w:rsidR="00A51CB9">
        <w:t xml:space="preserve">Investigators adopting the accusatorial approach </w:t>
      </w:r>
      <w:r w:rsidR="00A22B23">
        <w:t>tend</w:t>
      </w:r>
      <w:r w:rsidR="00E86D69">
        <w:t>ed</w:t>
      </w:r>
      <w:r w:rsidR="00A22B23">
        <w:t xml:space="preserve"> to</w:t>
      </w:r>
      <w:r w:rsidR="00A51CB9">
        <w:t xml:space="preserve"> be biased towards the guilt of suspects and are often focused on eliciting confessions during their interviews, sometimes through the use of psychologically manipulative techniques (</w:t>
      </w:r>
      <w:proofErr w:type="spellStart"/>
      <w:r w:rsidR="00A51CB9" w:rsidRPr="002655B3">
        <w:t>Kassi</w:t>
      </w:r>
      <w:r w:rsidR="00EF3EC8">
        <w:t>n</w:t>
      </w:r>
      <w:proofErr w:type="spellEnd"/>
      <w:r w:rsidR="00EF3EC8">
        <w:t xml:space="preserve"> et al.</w:t>
      </w:r>
      <w:r w:rsidR="00A51CB9" w:rsidRPr="002655B3">
        <w:t xml:space="preserve">, 2003; Meissner &amp; </w:t>
      </w:r>
      <w:proofErr w:type="spellStart"/>
      <w:r w:rsidR="00A51CB9" w:rsidRPr="002655B3">
        <w:t>Kassin</w:t>
      </w:r>
      <w:proofErr w:type="spellEnd"/>
      <w:r w:rsidR="00A51CB9" w:rsidRPr="002655B3">
        <w:t>, 2004</w:t>
      </w:r>
      <w:r w:rsidR="00A51CB9">
        <w:t xml:space="preserve">; </w:t>
      </w:r>
      <w:proofErr w:type="spellStart"/>
      <w:r w:rsidR="00A51CB9">
        <w:t>Narchet</w:t>
      </w:r>
      <w:proofErr w:type="spellEnd"/>
      <w:r w:rsidR="00A51CB9">
        <w:t xml:space="preserve"> et al., 2011</w:t>
      </w:r>
      <w:r w:rsidR="003634FE">
        <w:t>, Meissner et al., 2014</w:t>
      </w:r>
      <w:r w:rsidR="00A51CB9">
        <w:t xml:space="preserve">). </w:t>
      </w:r>
    </w:p>
    <w:p w14:paraId="4563C249" w14:textId="77777777" w:rsidR="00EB27CF" w:rsidRDefault="00EB27CF" w:rsidP="00C5528B">
      <w:pPr>
        <w:pStyle w:val="NormalWeb"/>
        <w:spacing w:line="480" w:lineRule="auto"/>
        <w:contextualSpacing/>
      </w:pPr>
    </w:p>
    <w:p w14:paraId="35C48A2D" w14:textId="5161C7D4" w:rsidR="0003400A" w:rsidRDefault="00924C60" w:rsidP="00212FDA">
      <w:pPr>
        <w:pStyle w:val="NormalWeb"/>
        <w:spacing w:line="480" w:lineRule="auto"/>
        <w:ind w:firstLine="720"/>
        <w:contextualSpacing/>
      </w:pPr>
      <w:r>
        <w:t>In contrast, the</w:t>
      </w:r>
      <w:r w:rsidR="003C7BE1">
        <w:t xml:space="preserve"> rapport-based,</w:t>
      </w:r>
      <w:r>
        <w:t xml:space="preserve"> information</w:t>
      </w:r>
      <w:r w:rsidR="003C7BE1">
        <w:t>-</w:t>
      </w:r>
      <w:r>
        <w:t>gathering approach</w:t>
      </w:r>
      <w:r w:rsidR="00D87C15">
        <w:t xml:space="preserve"> </w:t>
      </w:r>
      <w:r>
        <w:t xml:space="preserve">is characterised by a strong emphasis on </w:t>
      </w:r>
      <w:r w:rsidR="00A22B23">
        <w:t>fact-finding</w:t>
      </w:r>
      <w:r>
        <w:t>, the use of active listening</w:t>
      </w:r>
      <w:r w:rsidR="00D87C15">
        <w:t xml:space="preserve"> strategies and</w:t>
      </w:r>
      <w:r>
        <w:t xml:space="preserve"> open-ended </w:t>
      </w:r>
      <w:r>
        <w:lastRenderedPageBreak/>
        <w:t>questions</w:t>
      </w:r>
      <w:r w:rsidR="00D87C15">
        <w:t xml:space="preserve"> </w:t>
      </w:r>
      <w:r w:rsidR="00EA14C1">
        <w:t>and the</w:t>
      </w:r>
      <w:r>
        <w:t xml:space="preserve"> </w:t>
      </w:r>
      <w:r w:rsidR="00E24B43">
        <w:t xml:space="preserve">strategic presentation of evidence to clarify contradictions </w:t>
      </w:r>
      <w:r w:rsidR="00EE0762">
        <w:t>either with</w:t>
      </w:r>
      <w:r w:rsidR="00E24B43">
        <w:t xml:space="preserve">in </w:t>
      </w:r>
      <w:r w:rsidR="009B0BDE">
        <w:t xml:space="preserve">the </w:t>
      </w:r>
      <w:r w:rsidR="00E24B43">
        <w:t xml:space="preserve">suspect’s account </w:t>
      </w:r>
      <w:r w:rsidR="00EE0762">
        <w:t xml:space="preserve">or between the suspect’s account and what the interviewer knows </w:t>
      </w:r>
      <w:r>
        <w:t>(</w:t>
      </w:r>
      <w:proofErr w:type="spellStart"/>
      <w:r w:rsidR="00321254">
        <w:rPr>
          <w:color w:val="000000" w:themeColor="text1"/>
          <w:lang w:val="en-US"/>
        </w:rPr>
        <w:t>Granhag</w:t>
      </w:r>
      <w:proofErr w:type="spellEnd"/>
      <w:r w:rsidR="00321254">
        <w:rPr>
          <w:color w:val="000000" w:themeColor="text1"/>
          <w:lang w:val="en-US"/>
        </w:rPr>
        <w:t xml:space="preserve"> &amp; </w:t>
      </w:r>
      <w:r w:rsidR="00321254" w:rsidRPr="00E96956">
        <w:rPr>
          <w:color w:val="000000" w:themeColor="text1"/>
          <w:lang w:val="en-US"/>
        </w:rPr>
        <w:t>Hartwig</w:t>
      </w:r>
      <w:r w:rsidR="00321254">
        <w:rPr>
          <w:color w:val="000000" w:themeColor="text1"/>
          <w:lang w:val="en-US"/>
        </w:rPr>
        <w:t xml:space="preserve">, 2015; </w:t>
      </w:r>
      <w:r>
        <w:t>Kelly et al., 2013</w:t>
      </w:r>
      <w:r w:rsidR="00E24B43">
        <w:t xml:space="preserve">; </w:t>
      </w:r>
      <w:proofErr w:type="spellStart"/>
      <w:r w:rsidR="00E24B43">
        <w:t>Russano</w:t>
      </w:r>
      <w:proofErr w:type="spellEnd"/>
      <w:r w:rsidR="00E24B43">
        <w:t xml:space="preserve"> et al., 2019</w:t>
      </w:r>
      <w:r w:rsidR="00A22B23">
        <w:t xml:space="preserve">; </w:t>
      </w:r>
      <w:proofErr w:type="spellStart"/>
      <w:r w:rsidR="00A22B23">
        <w:t>Vrij</w:t>
      </w:r>
      <w:proofErr w:type="spellEnd"/>
      <w:r w:rsidR="00A22B23">
        <w:t xml:space="preserve"> et al., 2017</w:t>
      </w:r>
      <w:r>
        <w:t xml:space="preserve">). </w:t>
      </w:r>
      <w:r w:rsidR="00EA14C1">
        <w:t xml:space="preserve">Investigators </w:t>
      </w:r>
      <w:r w:rsidR="0075513B">
        <w:t>adopting</w:t>
      </w:r>
      <w:r w:rsidR="00EA14C1">
        <w:t xml:space="preserve"> the information</w:t>
      </w:r>
      <w:r w:rsidR="003C7BE1">
        <w:t>-</w:t>
      </w:r>
      <w:r w:rsidR="00EA14C1">
        <w:t>gathering approach are encouraged</w:t>
      </w:r>
      <w:r w:rsidR="00C77A61">
        <w:t xml:space="preserve"> to plan prior to their interviews,</w:t>
      </w:r>
      <w:r w:rsidR="00EA14C1">
        <w:t xml:space="preserve"> be in an open</w:t>
      </w:r>
      <w:r w:rsidR="00BC7BF0">
        <w:t xml:space="preserve"> </w:t>
      </w:r>
      <w:r w:rsidR="00EA14C1">
        <w:t xml:space="preserve">frame of mind, </w:t>
      </w:r>
      <w:r w:rsidR="00E95D13">
        <w:t xml:space="preserve">and </w:t>
      </w:r>
      <w:r w:rsidR="00422AFB">
        <w:t>use</w:t>
      </w:r>
      <w:r w:rsidR="00EA14C1">
        <w:t xml:space="preserve"> rapport</w:t>
      </w:r>
      <w:r w:rsidR="00F20363">
        <w:t>-</w:t>
      </w:r>
      <w:r w:rsidR="00EA14C1">
        <w:t xml:space="preserve">based strategies to set suspects at ease and elicit accurate, comprehensive and reliable accounts voluntarily  (Milne &amp; Bull, 1999; </w:t>
      </w:r>
      <w:proofErr w:type="spellStart"/>
      <w:r w:rsidR="00EA14C1">
        <w:t>Russano</w:t>
      </w:r>
      <w:proofErr w:type="spellEnd"/>
      <w:r w:rsidR="00EA14C1">
        <w:t xml:space="preserve"> et al., 2019; Walsh &amp; Marques, 2022).</w:t>
      </w:r>
    </w:p>
    <w:p w14:paraId="6ADBAB18" w14:textId="09B86F51" w:rsidR="00EB6F93" w:rsidRDefault="0003400A" w:rsidP="00C5528B">
      <w:pPr>
        <w:pStyle w:val="NormalWeb"/>
        <w:spacing w:line="480" w:lineRule="auto"/>
        <w:contextualSpacing/>
      </w:pPr>
      <w:r>
        <w:tab/>
      </w:r>
    </w:p>
    <w:p w14:paraId="684FB826" w14:textId="0C764A0E" w:rsidR="00924C60" w:rsidRDefault="00924C60" w:rsidP="00C5528B">
      <w:pPr>
        <w:pStyle w:val="NormalWeb"/>
        <w:spacing w:line="480" w:lineRule="auto"/>
        <w:contextualSpacing/>
      </w:pPr>
      <w:r>
        <w:tab/>
        <w:t>In terms of interview outcomes, a meta-analytic study by Meissner et al. (201</w:t>
      </w:r>
      <w:r w:rsidR="00321254">
        <w:t>4</w:t>
      </w:r>
      <w:r>
        <w:t>) revealed (almost ten years ago when the relevant literature was more limited than nowadays) that while both approaches enhance the likelihood of confessions, the information</w:t>
      </w:r>
      <w:r w:rsidR="003C7BE1">
        <w:t>-</w:t>
      </w:r>
      <w:r>
        <w:t xml:space="preserve">gathering </w:t>
      </w:r>
      <w:r w:rsidRPr="0042564B">
        <w:t xml:space="preserve">approach tended to enhance the potential for </w:t>
      </w:r>
      <w:r w:rsidR="00B36D67">
        <w:t xml:space="preserve">reliable </w:t>
      </w:r>
      <w:r w:rsidRPr="0042564B">
        <w:t xml:space="preserve">confessions, while reducing the potential for false confessions. </w:t>
      </w:r>
      <w:r w:rsidR="00D36416">
        <w:t xml:space="preserve">Similarly, </w:t>
      </w:r>
      <w:r w:rsidR="004B3CB5">
        <w:t>from a study that utilised an experimental design with mock suspect</w:t>
      </w:r>
      <w:r w:rsidR="0074004B">
        <w:t>s</w:t>
      </w:r>
      <w:r w:rsidR="004B3CB5">
        <w:t xml:space="preserve"> to examine interviewing approaches in an intelligence-gathering context, </w:t>
      </w:r>
      <w:r w:rsidRPr="0042564B">
        <w:t>Evans et al. (2013) reported</w:t>
      </w:r>
      <w:r w:rsidR="004B3CB5">
        <w:t xml:space="preserve"> </w:t>
      </w:r>
      <w:r w:rsidRPr="0042564B">
        <w:t>that information</w:t>
      </w:r>
      <w:r w:rsidR="003C7BE1">
        <w:t>-</w:t>
      </w:r>
      <w:r w:rsidRPr="0042564B">
        <w:t>gathering interviews produced more confessions, relevant information</w:t>
      </w:r>
      <w:r w:rsidR="0074004B">
        <w:t>,</w:t>
      </w:r>
      <w:r w:rsidRPr="0042564B">
        <w:t xml:space="preserve"> and cooperation from study participants, compared to accusatorial </w:t>
      </w:r>
      <w:r>
        <w:t>interviews</w:t>
      </w:r>
      <w:r w:rsidRPr="0042564B">
        <w:t xml:space="preserve">. </w:t>
      </w:r>
    </w:p>
    <w:p w14:paraId="381D0FA9" w14:textId="77777777" w:rsidR="00D62767" w:rsidRPr="0042564B" w:rsidRDefault="00D62767" w:rsidP="00C5528B">
      <w:pPr>
        <w:pStyle w:val="NormalWeb"/>
        <w:spacing w:line="480" w:lineRule="auto"/>
        <w:contextualSpacing/>
      </w:pPr>
    </w:p>
    <w:p w14:paraId="5558655E" w14:textId="15604217" w:rsidR="00924C60" w:rsidRDefault="00924C60" w:rsidP="00C5528B">
      <w:pPr>
        <w:pStyle w:val="NormalWeb"/>
        <w:spacing w:line="480" w:lineRule="auto"/>
        <w:contextualSpacing/>
      </w:pPr>
      <w:r>
        <w:tab/>
      </w:r>
      <w:r w:rsidR="00671959">
        <w:t>Elements</w:t>
      </w:r>
      <w:r w:rsidRPr="0042564B">
        <w:t xml:space="preserve"> of the information</w:t>
      </w:r>
      <w:r w:rsidR="003C7BE1">
        <w:t>-</w:t>
      </w:r>
      <w:r w:rsidRPr="0042564B">
        <w:t>gathering approach ha</w:t>
      </w:r>
      <w:r w:rsidR="00493A41">
        <w:t>ve</w:t>
      </w:r>
      <w:r w:rsidRPr="0042564B">
        <w:t xml:space="preserve"> also been linked to positive interview </w:t>
      </w:r>
      <w:r w:rsidRPr="00671959">
        <w:t>outcomes.</w:t>
      </w:r>
      <w:r w:rsidRPr="0042564B">
        <w:t xml:space="preserve"> </w:t>
      </w:r>
      <w:r>
        <w:t xml:space="preserve">For instance, </w:t>
      </w:r>
      <w:r w:rsidR="00E64EC3">
        <w:t xml:space="preserve">Cleary and Bull (2018) reported from their survey of 418 US </w:t>
      </w:r>
      <w:r w:rsidR="00670C72">
        <w:t>prisoners</w:t>
      </w:r>
      <w:r w:rsidR="00E64EC3">
        <w:t xml:space="preserve"> on their perspectives of police interrogations, that</w:t>
      </w:r>
      <w:r w:rsidR="00D2189E">
        <w:t xml:space="preserve"> participants</w:t>
      </w:r>
      <w:r w:rsidR="00E64EC3">
        <w:t xml:space="preserve"> </w:t>
      </w:r>
      <w:r w:rsidR="00D2189E">
        <w:t>reported preferences for</w:t>
      </w:r>
      <w:r w:rsidR="00E64EC3">
        <w:t xml:space="preserve"> strategies that </w:t>
      </w:r>
      <w:r w:rsidR="00D2189E">
        <w:t xml:space="preserve">are </w:t>
      </w:r>
      <w:r w:rsidR="00E64EC3">
        <w:t>rapport building</w:t>
      </w:r>
      <w:r w:rsidR="00D2189E">
        <w:t xml:space="preserve"> and</w:t>
      </w:r>
      <w:r w:rsidR="00E64EC3">
        <w:t xml:space="preserve"> non-</w:t>
      </w:r>
      <w:r w:rsidR="004B3CB5">
        <w:t>accu</w:t>
      </w:r>
      <w:r w:rsidR="0049529F">
        <w:t xml:space="preserve">satorial </w:t>
      </w:r>
      <w:r w:rsidR="00E64EC3">
        <w:t>in nature</w:t>
      </w:r>
      <w:r w:rsidR="00D2189E">
        <w:t xml:space="preserve">. </w:t>
      </w:r>
      <w:r w:rsidR="00C97192">
        <w:t>Such</w:t>
      </w:r>
      <w:r w:rsidR="00D2189E">
        <w:t xml:space="preserve"> findings suggest that </w:t>
      </w:r>
      <w:r w:rsidR="00D2189E" w:rsidRPr="00D2189E">
        <w:t xml:space="preserve">police may </w:t>
      </w:r>
      <w:r w:rsidR="00D2189E">
        <w:t>be effective in their interviews</w:t>
      </w:r>
      <w:r w:rsidR="00D2189E" w:rsidRPr="00D2189E">
        <w:t xml:space="preserve"> if they </w:t>
      </w:r>
      <w:r w:rsidR="00031539">
        <w:t>employ</w:t>
      </w:r>
      <w:r w:rsidR="00D2189E" w:rsidRPr="00D2189E">
        <w:t xml:space="preserve"> </w:t>
      </w:r>
      <w:r w:rsidR="00D2189E">
        <w:t>rapport</w:t>
      </w:r>
      <w:r w:rsidR="00C66D18">
        <w:t>-</w:t>
      </w:r>
      <w:r w:rsidR="00D2189E">
        <w:t>based</w:t>
      </w:r>
      <w:r w:rsidR="00D2189E" w:rsidRPr="00D2189E">
        <w:t xml:space="preserve"> interview</w:t>
      </w:r>
      <w:r w:rsidR="00D2189E">
        <w:t>ing</w:t>
      </w:r>
      <w:r w:rsidR="00D2189E" w:rsidRPr="00D2189E">
        <w:t xml:space="preserve"> approach</w:t>
      </w:r>
      <w:r w:rsidR="00D2189E">
        <w:t>es</w:t>
      </w:r>
      <w:r w:rsidR="00D2189E" w:rsidRPr="00D2189E">
        <w:t>.</w:t>
      </w:r>
      <w:r w:rsidR="00D2189E">
        <w:t xml:space="preserve"> </w:t>
      </w:r>
      <w:r w:rsidRPr="0042564B">
        <w:t xml:space="preserve">Walsh and Bull (2012) reviewed 142 actual suspect interviews conducted by benefit fraud investigators and found the effective use and maintenance of </w:t>
      </w:r>
      <w:r w:rsidRPr="0042564B">
        <w:lastRenderedPageBreak/>
        <w:t xml:space="preserve">rapport to be associated with substantial information gain from suspects. In particular, they reported </w:t>
      </w:r>
      <w:r w:rsidR="00C36559">
        <w:t xml:space="preserve">that </w:t>
      </w:r>
      <w:r w:rsidRPr="0042564B">
        <w:t xml:space="preserve">interviewers who were able to establish and maintain rapport throughout their interviews were five times more likely to obtain a satisfactory outcome (in terms of </w:t>
      </w:r>
      <w:r>
        <w:t xml:space="preserve">comprehensive, relevant </w:t>
      </w:r>
      <w:r w:rsidRPr="0042564B">
        <w:t xml:space="preserve">accounts). </w:t>
      </w:r>
      <w:r w:rsidRPr="00AB3411">
        <w:t xml:space="preserve">Similarly, </w:t>
      </w:r>
      <w:proofErr w:type="spellStart"/>
      <w:r w:rsidRPr="00AB3411">
        <w:t>Wachi</w:t>
      </w:r>
      <w:proofErr w:type="spellEnd"/>
      <w:r w:rsidRPr="00AB3411">
        <w:t xml:space="preserve"> et al. (2018) found </w:t>
      </w:r>
      <w:r>
        <w:t>in</w:t>
      </w:r>
      <w:r w:rsidRPr="00AB3411">
        <w:t xml:space="preserve"> their experimental study on </w:t>
      </w:r>
      <w:r>
        <w:t xml:space="preserve">(mock) suspect </w:t>
      </w:r>
      <w:r w:rsidRPr="00AB3411">
        <w:t xml:space="preserve">interviewing </w:t>
      </w:r>
      <w:r>
        <w:t>practices</w:t>
      </w:r>
      <w:r w:rsidRPr="00AB3411">
        <w:t xml:space="preserve"> in Japan, that participants assigned to the guilty condition were more likely to confess when they were interviewed using a rapport-based interviewing approach. Leahy</w:t>
      </w:r>
      <w:r w:rsidRPr="0042564B">
        <w:t xml:space="preserve">-Harland </w:t>
      </w:r>
      <w:r>
        <w:t>and</w:t>
      </w:r>
      <w:r w:rsidRPr="0042564B">
        <w:t xml:space="preserve"> Bull (201</w:t>
      </w:r>
      <w:r w:rsidR="000529B5">
        <w:t>7</w:t>
      </w:r>
      <w:r w:rsidRPr="0042564B">
        <w:t xml:space="preserve">) reviewed real-life audio taped interviews with 56 suspects of serious crimes and </w:t>
      </w:r>
      <w:r w:rsidR="00C36559">
        <w:t xml:space="preserve">also </w:t>
      </w:r>
      <w:r w:rsidRPr="0042564B">
        <w:t xml:space="preserve">found a positive association between </w:t>
      </w:r>
      <w:r w:rsidR="00DA61F4">
        <w:t>interviewer</w:t>
      </w:r>
      <w:r w:rsidRPr="0042564B">
        <w:t xml:space="preserve"> use of </w:t>
      </w:r>
      <w:r w:rsidR="00996D57">
        <w:t>(</w:t>
      </w:r>
      <w:proofErr w:type="spellStart"/>
      <w:r w:rsidR="00996D57">
        <w:t>i</w:t>
      </w:r>
      <w:proofErr w:type="spellEnd"/>
      <w:r w:rsidR="00996D57">
        <w:t xml:space="preserve">) </w:t>
      </w:r>
      <w:r w:rsidR="00D36416">
        <w:t xml:space="preserve">rapport interviewing strategies and </w:t>
      </w:r>
      <w:r w:rsidR="00996D57">
        <w:t xml:space="preserve">(ii) </w:t>
      </w:r>
      <w:r w:rsidRPr="0042564B">
        <w:t>open</w:t>
      </w:r>
      <w:r>
        <w:t>-</w:t>
      </w:r>
      <w:r w:rsidRPr="0042564B">
        <w:t>ended questions</w:t>
      </w:r>
      <w:r w:rsidR="00D36416">
        <w:t xml:space="preserve"> </w:t>
      </w:r>
      <w:r w:rsidR="00996D57">
        <w:t>with an increased</w:t>
      </w:r>
      <w:r w:rsidRPr="0042564B">
        <w:t xml:space="preserve"> </w:t>
      </w:r>
      <w:r w:rsidR="00996D57">
        <w:t xml:space="preserve">likelihood of </w:t>
      </w:r>
      <w:r w:rsidRPr="0042564B">
        <w:t xml:space="preserve">suspect </w:t>
      </w:r>
      <w:r w:rsidR="00996D57">
        <w:t>admissions</w:t>
      </w:r>
      <w:r w:rsidRPr="0042564B">
        <w:t>.</w:t>
      </w:r>
      <w:r>
        <w:t xml:space="preserve"> </w:t>
      </w:r>
    </w:p>
    <w:p w14:paraId="3B359FA4" w14:textId="77777777" w:rsidR="00924C60" w:rsidRDefault="00924C60" w:rsidP="00C5528B">
      <w:pPr>
        <w:pStyle w:val="NormalWeb"/>
        <w:spacing w:line="480" w:lineRule="auto"/>
        <w:contextualSpacing/>
      </w:pPr>
    </w:p>
    <w:p w14:paraId="6B62A877" w14:textId="17ABCAF3" w:rsidR="00D62767" w:rsidRDefault="00924C60" w:rsidP="00C5528B">
      <w:pPr>
        <w:pStyle w:val="NormalWeb"/>
        <w:spacing w:line="480" w:lineRule="auto"/>
        <w:contextualSpacing/>
      </w:pPr>
      <w:r>
        <w:tab/>
        <w:t>It is</w:t>
      </w:r>
      <w:r w:rsidR="00C36559">
        <w:t xml:space="preserve"> therefore</w:t>
      </w:r>
      <w:r>
        <w:t xml:space="preserve"> becoming clearer from previous </w:t>
      </w:r>
      <w:r w:rsidR="00C36559">
        <w:t xml:space="preserve">research </w:t>
      </w:r>
      <w:r>
        <w:t>that the information</w:t>
      </w:r>
      <w:r w:rsidR="003C7BE1">
        <w:t>-</w:t>
      </w:r>
      <w:r>
        <w:t xml:space="preserve">gathering interviewing approach </w:t>
      </w:r>
      <w:r w:rsidR="0049529F">
        <w:t>is</w:t>
      </w:r>
      <w:r>
        <w:t xml:space="preserve"> associated with a </w:t>
      </w:r>
      <w:r w:rsidR="00327327">
        <w:t>host</w:t>
      </w:r>
      <w:r>
        <w:t xml:space="preserve"> of positive interview outcomes (in those countries where relevant research has to date been carried out).</w:t>
      </w:r>
      <w:r w:rsidR="00D62767">
        <w:t xml:space="preserve"> </w:t>
      </w:r>
      <w:r w:rsidR="0003400A">
        <w:t xml:space="preserve">On the other hand, while the accusatorial interviewing approach is linked to increased </w:t>
      </w:r>
      <w:r w:rsidR="00C07DCE">
        <w:t>confessions</w:t>
      </w:r>
      <w:r w:rsidR="007D6ECC">
        <w:t xml:space="preserve"> (Meissner et al., 201</w:t>
      </w:r>
      <w:r w:rsidR="00321254">
        <w:t>4</w:t>
      </w:r>
      <w:r w:rsidR="007D6ECC">
        <w:t>)</w:t>
      </w:r>
      <w:r w:rsidR="0003400A">
        <w:t>,</w:t>
      </w:r>
      <w:r w:rsidR="00C07DCE">
        <w:t xml:space="preserve"> </w:t>
      </w:r>
      <w:r w:rsidR="0003400A">
        <w:t>it is possible that some of the confessions could be attributed to fear and intimidation experienced by suspects, given the inherent nature of that approach</w:t>
      </w:r>
      <w:r w:rsidR="00076017">
        <w:t xml:space="preserve"> (Holmberg &amp; Christianson, 2002)</w:t>
      </w:r>
      <w:r w:rsidR="0003400A">
        <w:t>. Subsequent to such interviews</w:t>
      </w:r>
      <w:r w:rsidR="007D6ECC">
        <w:t xml:space="preserve">, </w:t>
      </w:r>
      <w:r w:rsidR="0003400A">
        <w:t>it is not unthinkable that given the opportunity, some suspects may retract their confessions or make official complaints about their treatment</w:t>
      </w:r>
      <w:r w:rsidR="00D23A19">
        <w:t xml:space="preserve"> (</w:t>
      </w:r>
      <w:proofErr w:type="spellStart"/>
      <w:r w:rsidR="00D23A19">
        <w:t>Kassin</w:t>
      </w:r>
      <w:proofErr w:type="spellEnd"/>
      <w:r w:rsidR="00D23A19">
        <w:t>, 2012)</w:t>
      </w:r>
      <w:r w:rsidR="0003400A" w:rsidRPr="00292237">
        <w:rPr>
          <w:color w:val="000000" w:themeColor="text1"/>
        </w:rPr>
        <w:t xml:space="preserve">. It is also possible </w:t>
      </w:r>
      <w:r w:rsidR="0003400A">
        <w:rPr>
          <w:color w:val="000000" w:themeColor="text1"/>
        </w:rPr>
        <w:t xml:space="preserve">during such interviews that </w:t>
      </w:r>
      <w:r w:rsidR="0003400A" w:rsidRPr="00292237">
        <w:rPr>
          <w:color w:val="000000" w:themeColor="text1"/>
        </w:rPr>
        <w:t xml:space="preserve">some suspects may experience psychological reactance due to perceived unfair treatment (Brehm, 1966; Brehm </w:t>
      </w:r>
      <w:r w:rsidR="0003400A">
        <w:rPr>
          <w:color w:val="000000" w:themeColor="text1"/>
        </w:rPr>
        <w:t>&amp;</w:t>
      </w:r>
      <w:r w:rsidR="0003400A" w:rsidRPr="00292237">
        <w:rPr>
          <w:color w:val="000000" w:themeColor="text1"/>
        </w:rPr>
        <w:t xml:space="preserve"> Brehm, 1981</w:t>
      </w:r>
      <w:r w:rsidR="0003400A">
        <w:rPr>
          <w:color w:val="000000" w:themeColor="text1"/>
        </w:rPr>
        <w:t xml:space="preserve">; Gudjonsson, </w:t>
      </w:r>
      <w:r w:rsidR="00076017">
        <w:rPr>
          <w:color w:val="000000" w:themeColor="text1"/>
        </w:rPr>
        <w:t>2003</w:t>
      </w:r>
      <w:r w:rsidR="0003400A" w:rsidRPr="00292237">
        <w:rPr>
          <w:color w:val="000000" w:themeColor="text1"/>
        </w:rPr>
        <w:t>). As a result</w:t>
      </w:r>
      <w:r w:rsidR="0003400A" w:rsidRPr="002D3CA1">
        <w:t xml:space="preserve">, </w:t>
      </w:r>
      <w:r w:rsidR="0003400A">
        <w:t xml:space="preserve">they may </w:t>
      </w:r>
      <w:r w:rsidR="00DA61F4">
        <w:t xml:space="preserve">only then </w:t>
      </w:r>
      <w:r w:rsidR="0003400A" w:rsidRPr="002D3CA1">
        <w:t xml:space="preserve">decide </w:t>
      </w:r>
      <w:r w:rsidR="0003400A">
        <w:t>to be un</w:t>
      </w:r>
      <w:r w:rsidR="0003400A" w:rsidRPr="002D3CA1">
        <w:t>cooperat</w:t>
      </w:r>
      <w:r w:rsidR="0003400A">
        <w:t>ive</w:t>
      </w:r>
      <w:r w:rsidR="0003400A" w:rsidRPr="002D3CA1">
        <w:t xml:space="preserve"> or remain silent during their interviews</w:t>
      </w:r>
      <w:r w:rsidR="00412AFA">
        <w:t xml:space="preserve"> (Cleary &amp; Bull,</w:t>
      </w:r>
      <w:r w:rsidR="005616F1">
        <w:t xml:space="preserve"> </w:t>
      </w:r>
      <w:r w:rsidR="00412AFA">
        <w:t>2021)</w:t>
      </w:r>
      <w:r w:rsidR="0003400A" w:rsidRPr="002D3CA1">
        <w:t>.</w:t>
      </w:r>
      <w:r w:rsidR="00D62767">
        <w:t xml:space="preserve"> </w:t>
      </w:r>
      <w:r w:rsidR="00304108">
        <w:t xml:space="preserve">Such outcomes were reported </w:t>
      </w:r>
      <w:r w:rsidR="000531E7">
        <w:t xml:space="preserve">from field studies </w:t>
      </w:r>
      <w:r w:rsidR="00304108">
        <w:t>by Goodman-</w:t>
      </w:r>
      <w:proofErr w:type="spellStart"/>
      <w:r w:rsidR="00304108">
        <w:t>Delahunty</w:t>
      </w:r>
      <w:proofErr w:type="spellEnd"/>
      <w:r w:rsidR="00304108">
        <w:t xml:space="preserve"> et al. (2014)</w:t>
      </w:r>
      <w:r w:rsidR="000531E7">
        <w:t xml:space="preserve"> and Kelly et al. (2016)</w:t>
      </w:r>
      <w:r w:rsidR="00304108">
        <w:t xml:space="preserve"> </w:t>
      </w:r>
      <w:r w:rsidR="00304108">
        <w:lastRenderedPageBreak/>
        <w:t xml:space="preserve">who examined </w:t>
      </w:r>
      <w:r w:rsidR="000531E7">
        <w:t>samples of</w:t>
      </w:r>
      <w:r w:rsidR="00304108">
        <w:t xml:space="preserve"> i</w:t>
      </w:r>
      <w:r w:rsidR="000531E7">
        <w:t xml:space="preserve">nterviews </w:t>
      </w:r>
      <w:r w:rsidR="00BE19E5">
        <w:t>with</w:t>
      </w:r>
      <w:r w:rsidR="000531E7">
        <w:t xml:space="preserve"> </w:t>
      </w:r>
      <w:r w:rsidR="00BE19E5">
        <w:t xml:space="preserve">high value detainees and </w:t>
      </w:r>
      <w:r w:rsidR="000531E7">
        <w:t>suspects of serious crimes respectively</w:t>
      </w:r>
      <w:r w:rsidR="00304108">
        <w:t xml:space="preserve">. </w:t>
      </w:r>
    </w:p>
    <w:p w14:paraId="34B5E5E9" w14:textId="36C6581C" w:rsidR="0003400A" w:rsidRDefault="0003400A" w:rsidP="00C5528B">
      <w:pPr>
        <w:pStyle w:val="NormalWeb"/>
        <w:spacing w:line="480" w:lineRule="auto"/>
        <w:contextualSpacing/>
      </w:pPr>
    </w:p>
    <w:p w14:paraId="7493257F" w14:textId="3ED962F3" w:rsidR="0003400A" w:rsidRPr="00E474E3" w:rsidRDefault="0003400A" w:rsidP="00C5528B">
      <w:pPr>
        <w:pStyle w:val="NormalWeb"/>
        <w:spacing w:line="480" w:lineRule="auto"/>
        <w:contextualSpacing/>
        <w:rPr>
          <w:b/>
          <w:bCs/>
          <w:i/>
          <w:iCs/>
        </w:rPr>
      </w:pPr>
      <w:r w:rsidRPr="00E474E3">
        <w:rPr>
          <w:b/>
          <w:bCs/>
          <w:i/>
          <w:iCs/>
        </w:rPr>
        <w:t>Pre-interview planning</w:t>
      </w:r>
    </w:p>
    <w:p w14:paraId="07783C8F" w14:textId="2A4CC99E" w:rsidR="00D62767" w:rsidRDefault="0003400A" w:rsidP="00C5528B">
      <w:pPr>
        <w:pStyle w:val="NormalWeb"/>
        <w:spacing w:line="480" w:lineRule="auto"/>
        <w:contextualSpacing/>
        <w:rPr>
          <w:color w:val="000000" w:themeColor="text1"/>
          <w:lang w:val="en-US"/>
        </w:rPr>
      </w:pPr>
      <w:r>
        <w:rPr>
          <w:color w:val="000000" w:themeColor="text1"/>
          <w:lang w:val="en-US"/>
        </w:rPr>
        <w:tab/>
      </w:r>
      <w:r w:rsidRPr="00B638B3">
        <w:rPr>
          <w:color w:val="000000" w:themeColor="text1"/>
          <w:lang w:val="en-US"/>
        </w:rPr>
        <w:t>The extant guidance on pre-interview planning commonly includes</w:t>
      </w:r>
      <w:r>
        <w:rPr>
          <w:color w:val="000000" w:themeColor="text1"/>
          <w:lang w:val="en-US"/>
        </w:rPr>
        <w:t xml:space="preserve"> topics such as</w:t>
      </w:r>
      <w:r w:rsidRPr="00B638B3">
        <w:rPr>
          <w:color w:val="000000" w:themeColor="text1"/>
          <w:lang w:val="en-US"/>
        </w:rPr>
        <w:t xml:space="preserve"> appreciating the reason for the interview, becoming familiar with the </w:t>
      </w:r>
      <w:r w:rsidR="00246F22">
        <w:rPr>
          <w:color w:val="000000" w:themeColor="text1"/>
          <w:lang w:val="en-US"/>
        </w:rPr>
        <w:t>interviewee</w:t>
      </w:r>
      <w:r w:rsidR="00C36559">
        <w:rPr>
          <w:color w:val="000000" w:themeColor="text1"/>
          <w:lang w:val="en-US"/>
        </w:rPr>
        <w:t>,</w:t>
      </w:r>
      <w:r w:rsidR="00246F22">
        <w:rPr>
          <w:color w:val="000000" w:themeColor="text1"/>
          <w:lang w:val="en-US"/>
        </w:rPr>
        <w:t xml:space="preserve"> and with </w:t>
      </w:r>
      <w:r w:rsidRPr="00B638B3">
        <w:rPr>
          <w:color w:val="000000" w:themeColor="text1"/>
          <w:lang w:val="en-US"/>
        </w:rPr>
        <w:t>relevant facts of the case</w:t>
      </w:r>
      <w:r w:rsidR="00246F22">
        <w:rPr>
          <w:color w:val="000000" w:themeColor="text1"/>
          <w:lang w:val="en-US"/>
        </w:rPr>
        <w:t>/</w:t>
      </w:r>
      <w:r w:rsidRPr="00B638B3">
        <w:rPr>
          <w:color w:val="000000" w:themeColor="text1"/>
          <w:lang w:val="en-US"/>
        </w:rPr>
        <w:t>evidence</w:t>
      </w:r>
      <w:r w:rsidR="00246F22">
        <w:rPr>
          <w:color w:val="000000" w:themeColor="text1"/>
          <w:lang w:val="en-US"/>
        </w:rPr>
        <w:t>/information</w:t>
      </w:r>
      <w:r w:rsidRPr="00B638B3">
        <w:rPr>
          <w:color w:val="000000" w:themeColor="text1"/>
          <w:lang w:val="en-US"/>
        </w:rPr>
        <w:t>, identifying the points to prove, assessing what evidence is required</w:t>
      </w:r>
      <w:r>
        <w:rPr>
          <w:color w:val="000000" w:themeColor="text1"/>
          <w:lang w:val="en-US"/>
        </w:rPr>
        <w:t>,</w:t>
      </w:r>
      <w:r w:rsidRPr="00B638B3">
        <w:rPr>
          <w:color w:val="000000" w:themeColor="text1"/>
          <w:lang w:val="en-US"/>
        </w:rPr>
        <w:t xml:space="preserve"> as well as preparing interview plans (</w:t>
      </w:r>
      <w:r w:rsidR="00D402E8">
        <w:rPr>
          <w:color w:val="000000" w:themeColor="text1"/>
          <w:lang w:val="en-US"/>
        </w:rPr>
        <w:t xml:space="preserve">Kim et al., 2018; </w:t>
      </w:r>
      <w:r w:rsidR="00D402E8" w:rsidRPr="00B638B3">
        <w:rPr>
          <w:color w:val="000000" w:themeColor="text1"/>
          <w:lang w:val="en-US"/>
        </w:rPr>
        <w:t>St-Yves &amp; Meissner, 2014</w:t>
      </w:r>
      <w:r w:rsidRPr="00B638B3">
        <w:rPr>
          <w:color w:val="000000" w:themeColor="text1"/>
          <w:lang w:val="en-US"/>
        </w:rPr>
        <w:t>).</w:t>
      </w:r>
      <w:r w:rsidRPr="00B638B3">
        <w:rPr>
          <w:color w:val="000000" w:themeColor="text1"/>
        </w:rPr>
        <w:t xml:space="preserve"> </w:t>
      </w:r>
      <w:r w:rsidRPr="00B638B3">
        <w:rPr>
          <w:color w:val="000000" w:themeColor="text1"/>
          <w:lang w:val="en-US"/>
        </w:rPr>
        <w:t>Through planning, in</w:t>
      </w:r>
      <w:r w:rsidR="002D3BAE">
        <w:rPr>
          <w:color w:val="000000" w:themeColor="text1"/>
          <w:lang w:val="en-US"/>
        </w:rPr>
        <w:t>vestigators</w:t>
      </w:r>
      <w:r w:rsidRPr="00B638B3">
        <w:rPr>
          <w:color w:val="000000" w:themeColor="text1"/>
          <w:lang w:val="en-US"/>
        </w:rPr>
        <w:t xml:space="preserve"> </w:t>
      </w:r>
      <w:r>
        <w:rPr>
          <w:color w:val="000000" w:themeColor="text1"/>
          <w:lang w:val="en-US"/>
        </w:rPr>
        <w:t>should be</w:t>
      </w:r>
      <w:r w:rsidRPr="00B638B3">
        <w:rPr>
          <w:color w:val="000000" w:themeColor="text1"/>
          <w:lang w:val="en-US"/>
        </w:rPr>
        <w:t xml:space="preserve"> able to determine the</w:t>
      </w:r>
      <w:r>
        <w:rPr>
          <w:color w:val="000000" w:themeColor="text1"/>
          <w:lang w:val="en-US"/>
        </w:rPr>
        <w:t xml:space="preserve"> aims of the</w:t>
      </w:r>
      <w:r w:rsidR="002D3BAE">
        <w:rPr>
          <w:color w:val="000000" w:themeColor="text1"/>
          <w:lang w:val="en-US"/>
        </w:rPr>
        <w:t>ir</w:t>
      </w:r>
      <w:r>
        <w:rPr>
          <w:color w:val="000000" w:themeColor="text1"/>
          <w:lang w:val="en-US"/>
        </w:rPr>
        <w:t xml:space="preserve"> interview</w:t>
      </w:r>
      <w:r w:rsidR="002D3BAE">
        <w:rPr>
          <w:color w:val="000000" w:themeColor="text1"/>
          <w:lang w:val="en-US"/>
        </w:rPr>
        <w:t>s</w:t>
      </w:r>
      <w:r>
        <w:rPr>
          <w:color w:val="000000" w:themeColor="text1"/>
          <w:lang w:val="en-US"/>
        </w:rPr>
        <w:t xml:space="preserve"> </w:t>
      </w:r>
      <w:r w:rsidRPr="00B638B3">
        <w:rPr>
          <w:color w:val="000000" w:themeColor="text1"/>
          <w:lang w:val="en-US"/>
        </w:rPr>
        <w:t xml:space="preserve">and </w:t>
      </w:r>
      <w:r>
        <w:rPr>
          <w:color w:val="000000" w:themeColor="text1"/>
          <w:lang w:val="en-US"/>
        </w:rPr>
        <w:t>devise</w:t>
      </w:r>
      <w:r w:rsidRPr="00B638B3">
        <w:rPr>
          <w:color w:val="000000" w:themeColor="text1"/>
          <w:lang w:val="en-US"/>
        </w:rPr>
        <w:t xml:space="preserve"> strategies to attain the</w:t>
      </w:r>
      <w:r>
        <w:rPr>
          <w:color w:val="000000" w:themeColor="text1"/>
          <w:lang w:val="en-US"/>
        </w:rPr>
        <w:t>se</w:t>
      </w:r>
      <w:r w:rsidRPr="00B638B3">
        <w:rPr>
          <w:color w:val="000000" w:themeColor="text1"/>
          <w:lang w:val="en-US"/>
        </w:rPr>
        <w:t xml:space="preserve"> (Smith &amp; Milne, 2011)</w:t>
      </w:r>
      <w:r w:rsidR="00085849">
        <w:rPr>
          <w:color w:val="000000" w:themeColor="text1"/>
          <w:lang w:val="en-US"/>
        </w:rPr>
        <w:t>, including</w:t>
      </w:r>
      <w:r w:rsidR="00E96956">
        <w:rPr>
          <w:color w:val="000000" w:themeColor="text1"/>
          <w:lang w:val="en-US"/>
        </w:rPr>
        <w:t xml:space="preserve"> how topics and questions are to be </w:t>
      </w:r>
      <w:r w:rsidR="002B6C88">
        <w:rPr>
          <w:color w:val="000000" w:themeColor="text1"/>
          <w:lang w:val="en-US"/>
        </w:rPr>
        <w:t>organized and</w:t>
      </w:r>
      <w:r w:rsidR="00E96956">
        <w:rPr>
          <w:color w:val="000000" w:themeColor="text1"/>
          <w:lang w:val="en-US"/>
        </w:rPr>
        <w:t xml:space="preserve"> when</w:t>
      </w:r>
      <w:r w:rsidR="001A2479">
        <w:rPr>
          <w:color w:val="000000" w:themeColor="text1"/>
          <w:lang w:val="en-US"/>
        </w:rPr>
        <w:t xml:space="preserve"> and how</w:t>
      </w:r>
      <w:r w:rsidR="00C97192">
        <w:rPr>
          <w:color w:val="000000" w:themeColor="text1"/>
          <w:lang w:val="en-US"/>
        </w:rPr>
        <w:t xml:space="preserve"> pieces of</w:t>
      </w:r>
      <w:r w:rsidR="00E96956">
        <w:rPr>
          <w:color w:val="000000" w:themeColor="text1"/>
          <w:lang w:val="en-US"/>
        </w:rPr>
        <w:t xml:space="preserve"> </w:t>
      </w:r>
      <w:r w:rsidR="00C97192">
        <w:rPr>
          <w:color w:val="000000" w:themeColor="text1"/>
          <w:lang w:val="en-US"/>
        </w:rPr>
        <w:t>information/</w:t>
      </w:r>
      <w:r w:rsidR="00E96956">
        <w:rPr>
          <w:color w:val="000000" w:themeColor="text1"/>
          <w:lang w:val="en-US"/>
        </w:rPr>
        <w:t xml:space="preserve">evidence </w:t>
      </w:r>
      <w:r w:rsidR="001A2479">
        <w:rPr>
          <w:color w:val="000000" w:themeColor="text1"/>
          <w:lang w:val="en-US"/>
        </w:rPr>
        <w:t>are</w:t>
      </w:r>
      <w:r w:rsidR="00E96956">
        <w:rPr>
          <w:color w:val="000000" w:themeColor="text1"/>
          <w:lang w:val="en-US"/>
        </w:rPr>
        <w:t xml:space="preserve"> to be disclosed during the interview </w:t>
      </w:r>
      <w:r w:rsidR="00E96956" w:rsidRPr="00E96956">
        <w:rPr>
          <w:color w:val="000000" w:themeColor="text1"/>
          <w:lang w:val="en-US"/>
        </w:rPr>
        <w:t>(</w:t>
      </w:r>
      <w:r w:rsidR="009E2A2B">
        <w:rPr>
          <w:color w:val="000000" w:themeColor="text1"/>
          <w:lang w:val="en-US"/>
        </w:rPr>
        <w:t>Kim et al., 2018</w:t>
      </w:r>
      <w:r w:rsidR="00E96956" w:rsidRPr="00E96956">
        <w:rPr>
          <w:color w:val="000000" w:themeColor="text1"/>
          <w:lang w:val="en-US"/>
        </w:rPr>
        <w:t xml:space="preserve">; </w:t>
      </w:r>
      <w:proofErr w:type="spellStart"/>
      <w:r w:rsidR="00F17684">
        <w:rPr>
          <w:color w:val="000000" w:themeColor="text1"/>
          <w:lang w:val="en-US"/>
        </w:rPr>
        <w:t>Granhag</w:t>
      </w:r>
      <w:proofErr w:type="spellEnd"/>
      <w:r w:rsidR="00F17684">
        <w:rPr>
          <w:color w:val="000000" w:themeColor="text1"/>
          <w:lang w:val="en-US"/>
        </w:rPr>
        <w:t xml:space="preserve"> &amp; </w:t>
      </w:r>
      <w:r w:rsidR="00E96956" w:rsidRPr="00E96956">
        <w:rPr>
          <w:color w:val="000000" w:themeColor="text1"/>
          <w:lang w:val="en-US"/>
        </w:rPr>
        <w:t>Hartwig</w:t>
      </w:r>
      <w:r w:rsidR="00F17684">
        <w:rPr>
          <w:color w:val="000000" w:themeColor="text1"/>
          <w:lang w:val="en-US"/>
        </w:rPr>
        <w:t>, 2015</w:t>
      </w:r>
      <w:r w:rsidR="00E96956" w:rsidRPr="00E96956">
        <w:rPr>
          <w:color w:val="000000" w:themeColor="text1"/>
          <w:lang w:val="en-US"/>
        </w:rPr>
        <w:t xml:space="preserve">; </w:t>
      </w:r>
      <w:r w:rsidR="009E2A2B">
        <w:rPr>
          <w:color w:val="000000" w:themeColor="text1"/>
          <w:lang w:val="en-US"/>
        </w:rPr>
        <w:t>Sandham et al.,</w:t>
      </w:r>
      <w:r w:rsidR="009E2A2B" w:rsidRPr="00E96956">
        <w:rPr>
          <w:color w:val="000000" w:themeColor="text1"/>
          <w:lang w:val="en-US"/>
        </w:rPr>
        <w:t xml:space="preserve"> 20</w:t>
      </w:r>
      <w:r w:rsidR="009E2A2B">
        <w:rPr>
          <w:color w:val="000000" w:themeColor="text1"/>
          <w:lang w:val="en-US"/>
        </w:rPr>
        <w:t xml:space="preserve">20; </w:t>
      </w:r>
      <w:r w:rsidR="00E96956" w:rsidRPr="00E96956">
        <w:rPr>
          <w:color w:val="000000" w:themeColor="text1"/>
          <w:lang w:val="en-US"/>
        </w:rPr>
        <w:t xml:space="preserve">Walsh </w:t>
      </w:r>
      <w:r w:rsidR="001A2479">
        <w:rPr>
          <w:color w:val="000000" w:themeColor="text1"/>
          <w:lang w:val="en-US"/>
        </w:rPr>
        <w:t>&amp;</w:t>
      </w:r>
      <w:r w:rsidR="00E96956" w:rsidRPr="00E96956">
        <w:rPr>
          <w:color w:val="000000" w:themeColor="text1"/>
          <w:lang w:val="en-US"/>
        </w:rPr>
        <w:t xml:space="preserve"> Bull</w:t>
      </w:r>
      <w:r w:rsidR="001A2479">
        <w:rPr>
          <w:color w:val="000000" w:themeColor="text1"/>
          <w:lang w:val="en-US"/>
        </w:rPr>
        <w:t>,</w:t>
      </w:r>
      <w:r w:rsidR="00E96956" w:rsidRPr="00E96956">
        <w:rPr>
          <w:color w:val="000000" w:themeColor="text1"/>
          <w:lang w:val="en-US"/>
        </w:rPr>
        <w:t xml:space="preserve"> 2015).</w:t>
      </w:r>
      <w:r w:rsidRPr="00B638B3">
        <w:rPr>
          <w:color w:val="000000" w:themeColor="text1"/>
          <w:lang w:val="en-US"/>
        </w:rPr>
        <w:t xml:space="preserve"> Good planning also includes consideration for the setup of the interview room, </w:t>
      </w:r>
      <w:r w:rsidR="00C97192">
        <w:rPr>
          <w:color w:val="000000" w:themeColor="text1"/>
          <w:lang w:val="en-US"/>
        </w:rPr>
        <w:t xml:space="preserve">the </w:t>
      </w:r>
      <w:r w:rsidRPr="00B638B3">
        <w:rPr>
          <w:color w:val="000000" w:themeColor="text1"/>
          <w:lang w:val="en-US"/>
        </w:rPr>
        <w:t>logistics required for the interview, the parties involved and their roles (St-Yves &amp; Meissner, 2014</w:t>
      </w:r>
      <w:r w:rsidR="00D402E8">
        <w:rPr>
          <w:color w:val="000000" w:themeColor="text1"/>
          <w:lang w:val="en-US"/>
        </w:rPr>
        <w:t>; Kim et al., 2018</w:t>
      </w:r>
      <w:r w:rsidRPr="00B638B3">
        <w:rPr>
          <w:color w:val="000000" w:themeColor="text1"/>
          <w:lang w:val="en-US"/>
        </w:rPr>
        <w:t>).</w:t>
      </w:r>
    </w:p>
    <w:p w14:paraId="5BEEE20F" w14:textId="77777777" w:rsidR="002E1EE4" w:rsidRDefault="002E1EE4" w:rsidP="00C5528B">
      <w:pPr>
        <w:pStyle w:val="NormalWeb"/>
        <w:spacing w:line="480" w:lineRule="auto"/>
        <w:contextualSpacing/>
      </w:pPr>
    </w:p>
    <w:p w14:paraId="61C87F14" w14:textId="4AFB63D8" w:rsidR="00FA0F6E" w:rsidRDefault="002E1EE4" w:rsidP="00C5528B">
      <w:pPr>
        <w:pStyle w:val="NormalWeb"/>
        <w:spacing w:line="480" w:lineRule="auto"/>
        <w:contextualSpacing/>
        <w:rPr>
          <w:lang w:val="en-US"/>
        </w:rPr>
      </w:pPr>
      <w:r>
        <w:rPr>
          <w:rFonts w:ascii="TimesNewRomanPSMT" w:hAnsi="TimesNewRomanPSMT"/>
        </w:rPr>
        <w:tab/>
      </w:r>
      <w:r>
        <w:rPr>
          <w:lang w:val="en-US"/>
        </w:rPr>
        <w:t xml:space="preserve">Mumford et al. (2001) claimed that psychological research in general appeared to have neglected planning, despite its apparent impact on performance for many </w:t>
      </w:r>
      <w:proofErr w:type="gramStart"/>
      <w:r>
        <w:rPr>
          <w:lang w:val="en-US"/>
        </w:rPr>
        <w:t>complex</w:t>
      </w:r>
      <w:proofErr w:type="gramEnd"/>
      <w:r>
        <w:rPr>
          <w:lang w:val="en-US"/>
        </w:rPr>
        <w:t>, daily tasks. The extant research, however limited, suggests that planning under certain conditions, does impact performance (Mumford</w:t>
      </w:r>
      <w:r w:rsidR="007D6ECC">
        <w:rPr>
          <w:lang w:val="en-US"/>
        </w:rPr>
        <w:t xml:space="preserve"> et al.</w:t>
      </w:r>
      <w:r>
        <w:rPr>
          <w:lang w:val="en-US"/>
        </w:rPr>
        <w:t xml:space="preserve">, 2001). A theory related to planning is </w:t>
      </w:r>
      <w:r w:rsidR="00C97192">
        <w:rPr>
          <w:lang w:val="en-US"/>
        </w:rPr>
        <w:t>‘</w:t>
      </w:r>
      <w:r>
        <w:rPr>
          <w:lang w:val="en-US"/>
        </w:rPr>
        <w:t>goal setting</w:t>
      </w:r>
      <w:r w:rsidR="00C97192">
        <w:rPr>
          <w:lang w:val="en-US"/>
        </w:rPr>
        <w:t>’</w:t>
      </w:r>
      <w:r w:rsidR="002D3BAE">
        <w:rPr>
          <w:lang w:val="en-US"/>
        </w:rPr>
        <w:t xml:space="preserve">, which </w:t>
      </w:r>
      <w:r>
        <w:rPr>
          <w:lang w:val="en-US"/>
        </w:rPr>
        <w:t>describe</w:t>
      </w:r>
      <w:r w:rsidR="002D3BAE">
        <w:rPr>
          <w:lang w:val="en-US"/>
        </w:rPr>
        <w:t>s</w:t>
      </w:r>
      <w:r>
        <w:rPr>
          <w:lang w:val="en-US"/>
        </w:rPr>
        <w:t xml:space="preserve"> goals as the intent of an </w:t>
      </w:r>
      <w:r w:rsidR="00F77B3A">
        <w:rPr>
          <w:lang w:val="en-US"/>
        </w:rPr>
        <w:t>action,</w:t>
      </w:r>
      <w:r>
        <w:rPr>
          <w:lang w:val="en-US"/>
        </w:rPr>
        <w:t xml:space="preserve"> and </w:t>
      </w:r>
      <w:r w:rsidR="00246F22">
        <w:rPr>
          <w:lang w:val="en-US"/>
        </w:rPr>
        <w:t xml:space="preserve">it </w:t>
      </w:r>
      <w:r>
        <w:rPr>
          <w:lang w:val="en-US"/>
        </w:rPr>
        <w:t>assert</w:t>
      </w:r>
      <w:r w:rsidR="00C97192">
        <w:rPr>
          <w:lang w:val="en-US"/>
        </w:rPr>
        <w:t>s</w:t>
      </w:r>
      <w:r>
        <w:rPr>
          <w:lang w:val="en-US"/>
        </w:rPr>
        <w:t xml:space="preserve"> that goals </w:t>
      </w:r>
      <w:r w:rsidRPr="00AD5A5B">
        <w:t xml:space="preserve">have a </w:t>
      </w:r>
      <w:r>
        <w:t>widespread impact</w:t>
      </w:r>
      <w:r w:rsidRPr="00AD5A5B">
        <w:t xml:space="preserve"> on </w:t>
      </w:r>
      <w:r>
        <w:t>staff</w:t>
      </w:r>
      <w:r w:rsidRPr="00AD5A5B">
        <w:t xml:space="preserve"> behaviour and performance in organizations</w:t>
      </w:r>
      <w:r>
        <w:t xml:space="preserve">. </w:t>
      </w:r>
      <w:r w:rsidRPr="00AD5A5B">
        <w:t>(Locke &amp; Latham, 2002)</w:t>
      </w:r>
      <w:r>
        <w:t xml:space="preserve">. </w:t>
      </w:r>
      <w:r>
        <w:rPr>
          <w:lang w:val="en-US"/>
        </w:rPr>
        <w:t>Goals are said to impact performance by directing focus and effort, enhancing the resolve of the individual(s) and promote strategy development towards goal achievement (Locke</w:t>
      </w:r>
      <w:r w:rsidR="00D402E8">
        <w:rPr>
          <w:lang w:val="en-US"/>
        </w:rPr>
        <w:t xml:space="preserve"> </w:t>
      </w:r>
      <w:r w:rsidR="00493A41">
        <w:rPr>
          <w:lang w:val="en-US"/>
        </w:rPr>
        <w:t>&amp; Latham, 2002, 2006</w:t>
      </w:r>
      <w:r>
        <w:rPr>
          <w:lang w:val="en-US"/>
        </w:rPr>
        <w:t xml:space="preserve">). </w:t>
      </w:r>
    </w:p>
    <w:p w14:paraId="215D77D9" w14:textId="780B304A" w:rsidR="00BE19E5" w:rsidRDefault="004E6A27" w:rsidP="00C5528B">
      <w:pPr>
        <w:pStyle w:val="NormalWeb"/>
        <w:spacing w:line="480" w:lineRule="auto"/>
        <w:contextualSpacing/>
        <w:rPr>
          <w:rFonts w:ascii="TimesNewRomanPSMT" w:hAnsi="TimesNewRomanPSMT"/>
          <w:lang w:val="en-US"/>
        </w:rPr>
      </w:pPr>
      <w:r>
        <w:rPr>
          <w:lang w:val="en-US"/>
        </w:rPr>
        <w:lastRenderedPageBreak/>
        <w:tab/>
        <w:t>T</w:t>
      </w:r>
      <w:r w:rsidR="00E12CF3">
        <w:rPr>
          <w:lang w:val="en-US"/>
        </w:rPr>
        <w:t>he benefits of planning</w:t>
      </w:r>
      <w:r w:rsidR="00C53CEB">
        <w:rPr>
          <w:lang w:val="en-US"/>
        </w:rPr>
        <w:t xml:space="preserve"> </w:t>
      </w:r>
      <w:r w:rsidR="0085283C">
        <w:rPr>
          <w:lang w:val="en-US"/>
        </w:rPr>
        <w:t>have</w:t>
      </w:r>
      <w:r w:rsidR="00E12CF3">
        <w:rPr>
          <w:lang w:val="en-US"/>
        </w:rPr>
        <w:t xml:space="preserve"> been documented</w:t>
      </w:r>
      <w:r w:rsidR="003E5289">
        <w:rPr>
          <w:lang w:val="en-US"/>
        </w:rPr>
        <w:t xml:space="preserve"> </w:t>
      </w:r>
      <w:r w:rsidR="00E12CF3">
        <w:rPr>
          <w:lang w:val="en-US"/>
        </w:rPr>
        <w:t xml:space="preserve">across </w:t>
      </w:r>
      <w:r w:rsidR="00532A2C">
        <w:rPr>
          <w:lang w:val="en-US"/>
        </w:rPr>
        <w:t>several</w:t>
      </w:r>
      <w:r w:rsidR="00E12CF3">
        <w:rPr>
          <w:lang w:val="en-US"/>
        </w:rPr>
        <w:t xml:space="preserve"> </w:t>
      </w:r>
      <w:r>
        <w:rPr>
          <w:lang w:val="en-US"/>
        </w:rPr>
        <w:t>contexts</w:t>
      </w:r>
      <w:r w:rsidR="00E12CF3">
        <w:rPr>
          <w:lang w:val="en-US"/>
        </w:rPr>
        <w:t xml:space="preserve">, including </w:t>
      </w:r>
      <w:r w:rsidR="00254CC9">
        <w:rPr>
          <w:lang w:val="en-US"/>
        </w:rPr>
        <w:t>competitive</w:t>
      </w:r>
      <w:r w:rsidR="00E12CF3">
        <w:rPr>
          <w:lang w:val="en-US"/>
        </w:rPr>
        <w:t xml:space="preserve"> sports</w:t>
      </w:r>
      <w:r w:rsidR="00254CC9">
        <w:rPr>
          <w:lang w:val="en-US"/>
        </w:rPr>
        <w:t xml:space="preserve"> (Blum</w:t>
      </w:r>
      <w:r w:rsidR="0085283C">
        <w:rPr>
          <w:lang w:val="en-US"/>
        </w:rPr>
        <w:t xml:space="preserve">enstein &amp; Orbach, 2020); </w:t>
      </w:r>
      <w:r w:rsidR="00C53CEB">
        <w:rPr>
          <w:lang w:val="en-US"/>
        </w:rPr>
        <w:t>business organizations (</w:t>
      </w:r>
      <w:proofErr w:type="spellStart"/>
      <w:r w:rsidR="00C53CEB">
        <w:rPr>
          <w:lang w:val="en-US"/>
        </w:rPr>
        <w:t>Balarezo</w:t>
      </w:r>
      <w:proofErr w:type="spellEnd"/>
      <w:r w:rsidR="00C53CEB">
        <w:rPr>
          <w:lang w:val="en-US"/>
        </w:rPr>
        <w:t xml:space="preserve"> &amp; Nielsen, 2017)</w:t>
      </w:r>
      <w:r w:rsidR="0026270C">
        <w:rPr>
          <w:lang w:val="en-US"/>
        </w:rPr>
        <w:t>,</w:t>
      </w:r>
      <w:r w:rsidR="00C53CEB">
        <w:rPr>
          <w:lang w:val="en-US"/>
        </w:rPr>
        <w:t xml:space="preserve"> and academic</w:t>
      </w:r>
      <w:r w:rsidR="00682518">
        <w:rPr>
          <w:lang w:val="en-US"/>
        </w:rPr>
        <w:t xml:space="preserve"> performance (Chen et al., 2017).</w:t>
      </w:r>
      <w:r w:rsidR="003E5289">
        <w:rPr>
          <w:lang w:val="en-US"/>
        </w:rPr>
        <w:t xml:space="preserve"> </w:t>
      </w:r>
      <w:r w:rsidR="002E1EE4" w:rsidRPr="00B638B3">
        <w:rPr>
          <w:lang w:val="en-US"/>
        </w:rPr>
        <w:t>Within the investigative interviewing context,</w:t>
      </w:r>
      <w:r w:rsidR="001657DB">
        <w:rPr>
          <w:lang w:val="en-US"/>
        </w:rPr>
        <w:t xml:space="preserve"> </w:t>
      </w:r>
      <w:r w:rsidR="001657DB">
        <w:rPr>
          <w:rFonts w:ascii="TimesNewRomanPSMT" w:hAnsi="TimesNewRomanPSMT"/>
          <w:lang w:val="en-US"/>
        </w:rPr>
        <w:t>p</w:t>
      </w:r>
      <w:r w:rsidR="001657DB" w:rsidRPr="002E1EE4">
        <w:rPr>
          <w:rFonts w:ascii="TimesNewRomanPSMT" w:hAnsi="TimesNewRomanPSMT"/>
          <w:lang w:val="en-US"/>
        </w:rPr>
        <w:t xml:space="preserve">revious research </w:t>
      </w:r>
      <w:r w:rsidR="001657DB">
        <w:rPr>
          <w:lang w:val="en-US"/>
        </w:rPr>
        <w:t>has largely focused on the views of investigators towards pre-interview planning</w:t>
      </w:r>
      <w:r w:rsidR="003D4507">
        <w:rPr>
          <w:lang w:val="en-US"/>
        </w:rPr>
        <w:t xml:space="preserve">, </w:t>
      </w:r>
      <w:r w:rsidR="001657DB" w:rsidRPr="002E1EE4">
        <w:rPr>
          <w:rFonts w:ascii="TimesNewRomanPSMT" w:hAnsi="TimesNewRomanPSMT"/>
          <w:lang w:val="en-US"/>
        </w:rPr>
        <w:t>how often investigators plan for interviews</w:t>
      </w:r>
      <w:r w:rsidR="003D4507">
        <w:rPr>
          <w:rFonts w:ascii="TimesNewRomanPSMT" w:hAnsi="TimesNewRomanPSMT"/>
          <w:lang w:val="en-US"/>
        </w:rPr>
        <w:t xml:space="preserve"> and their planning skills</w:t>
      </w:r>
      <w:r w:rsidR="001657DB" w:rsidRPr="002E1EE4">
        <w:rPr>
          <w:rFonts w:ascii="TimesNewRomanPSMT" w:hAnsi="TimesNewRomanPSMT"/>
          <w:lang w:val="en-US"/>
        </w:rPr>
        <w:t xml:space="preserve">. </w:t>
      </w:r>
      <w:r w:rsidR="00C97192">
        <w:rPr>
          <w:rFonts w:ascii="TimesNewRomanPSMT" w:hAnsi="TimesNewRomanPSMT"/>
          <w:lang w:val="en-US"/>
        </w:rPr>
        <w:t>Its</w:t>
      </w:r>
      <w:r w:rsidR="001657DB">
        <w:rPr>
          <w:rFonts w:ascii="TimesNewRomanPSMT" w:hAnsi="TimesNewRomanPSMT"/>
          <w:lang w:val="en-US"/>
        </w:rPr>
        <w:t xml:space="preserve"> findings</w:t>
      </w:r>
      <w:r w:rsidR="001657DB" w:rsidRPr="002E1EE4">
        <w:rPr>
          <w:rFonts w:ascii="TimesNewRomanPSMT" w:hAnsi="TimesNewRomanPSMT"/>
          <w:lang w:val="en-US"/>
        </w:rPr>
        <w:t xml:space="preserve"> suggest that while investigators possess favorable views regarding the importance of pre-interview groundwork, they tend to only plan occasionally and lacked planning skills (</w:t>
      </w:r>
      <w:r w:rsidR="00EE1777">
        <w:rPr>
          <w:rFonts w:ascii="TimesNewRomanPSMT" w:hAnsi="TimesNewRomanPSMT"/>
          <w:lang w:val="en-US"/>
        </w:rPr>
        <w:t xml:space="preserve">Adams-Quackenbush, et al., 2019; </w:t>
      </w:r>
      <w:proofErr w:type="spellStart"/>
      <w:r w:rsidR="001657DB" w:rsidRPr="002E1EE4">
        <w:rPr>
          <w:rFonts w:ascii="TimesNewRomanPSMT" w:hAnsi="TimesNewRomanPSMT"/>
          <w:lang w:val="en-US"/>
        </w:rPr>
        <w:t>Cherryman</w:t>
      </w:r>
      <w:proofErr w:type="spellEnd"/>
      <w:r w:rsidR="001657DB" w:rsidRPr="002E1EE4">
        <w:rPr>
          <w:rFonts w:ascii="TimesNewRomanPSMT" w:hAnsi="TimesNewRomanPSMT"/>
          <w:lang w:val="en-US"/>
        </w:rPr>
        <w:t xml:space="preserve"> &amp; Bull, 2001; </w:t>
      </w:r>
      <w:r w:rsidR="001657DB">
        <w:rPr>
          <w:rFonts w:ascii="TimesNewRomanPSMT" w:hAnsi="TimesNewRomanPSMT"/>
          <w:lang w:val="en-US"/>
        </w:rPr>
        <w:t>Kim et al., 2018;</w:t>
      </w:r>
      <w:r w:rsidR="00EE1777">
        <w:rPr>
          <w:rFonts w:ascii="TimesNewRomanPSMT" w:hAnsi="TimesNewRomanPSMT"/>
          <w:lang w:val="en-US"/>
        </w:rPr>
        <w:t xml:space="preserve"> </w:t>
      </w:r>
      <w:r w:rsidR="003A47E8">
        <w:rPr>
          <w:lang w:val="en-GB"/>
        </w:rPr>
        <w:t>Scott</w:t>
      </w:r>
      <w:r w:rsidR="00EE1777">
        <w:rPr>
          <w:lang w:val="en-GB"/>
        </w:rPr>
        <w:t xml:space="preserve"> et al.</w:t>
      </w:r>
      <w:r w:rsidR="003A47E8">
        <w:rPr>
          <w:lang w:val="en-GB"/>
        </w:rPr>
        <w:t>, 2015;</w:t>
      </w:r>
      <w:r w:rsidR="003A47E8">
        <w:rPr>
          <w:rFonts w:ascii="TimesNewRomanPSMT" w:hAnsi="TimesNewRomanPSMT"/>
          <w:lang w:val="en-US"/>
        </w:rPr>
        <w:t xml:space="preserve"> </w:t>
      </w:r>
      <w:proofErr w:type="spellStart"/>
      <w:r w:rsidR="001657DB" w:rsidRPr="002E1EE4">
        <w:rPr>
          <w:rFonts w:ascii="TimesNewRomanPSMT" w:hAnsi="TimesNewRomanPSMT"/>
          <w:lang w:val="en-US"/>
        </w:rPr>
        <w:t>Soukara</w:t>
      </w:r>
      <w:proofErr w:type="spellEnd"/>
      <w:r w:rsidR="001657DB" w:rsidRPr="002E1EE4">
        <w:rPr>
          <w:rFonts w:ascii="TimesNewRomanPSMT" w:hAnsi="TimesNewRomanPSMT"/>
          <w:lang w:val="en-US"/>
        </w:rPr>
        <w:t>, et al., 2002; Walsh &amp; Bull, 2010</w:t>
      </w:r>
      <w:r w:rsidR="008151E7">
        <w:rPr>
          <w:color w:val="111111"/>
          <w:lang w:eastAsia="en-GB" w:bidi="ar-SA"/>
        </w:rPr>
        <w:t>, 2011;</w:t>
      </w:r>
      <w:r w:rsidR="00C451E8">
        <w:rPr>
          <w:color w:val="111111"/>
          <w:lang w:eastAsia="en-GB" w:bidi="ar-SA"/>
        </w:rPr>
        <w:t xml:space="preserve"> </w:t>
      </w:r>
      <w:r w:rsidR="003C4ACB">
        <w:rPr>
          <w:rFonts w:ascii="TimesNewRomanPSMT" w:hAnsi="TimesNewRomanPSMT"/>
          <w:lang w:val="en-US"/>
        </w:rPr>
        <w:t>Walsh &amp; Milne, 2007</w:t>
      </w:r>
      <w:r w:rsidR="001657DB" w:rsidRPr="002E1EE4">
        <w:rPr>
          <w:rFonts w:ascii="TimesNewRomanPSMT" w:hAnsi="TimesNewRomanPSMT"/>
          <w:lang w:val="en-US"/>
        </w:rPr>
        <w:t xml:space="preserve">). </w:t>
      </w:r>
    </w:p>
    <w:p w14:paraId="78C835AB" w14:textId="77777777" w:rsidR="00CA2C7E" w:rsidRPr="00493A41" w:rsidRDefault="00CA2C7E" w:rsidP="00C5528B">
      <w:pPr>
        <w:pStyle w:val="NormalWeb"/>
        <w:spacing w:line="480" w:lineRule="auto"/>
        <w:contextualSpacing/>
        <w:rPr>
          <w:rFonts w:ascii="TimesNewRomanPSMT" w:hAnsi="TimesNewRomanPSMT"/>
          <w:lang w:val="en-US"/>
        </w:rPr>
      </w:pPr>
    </w:p>
    <w:p w14:paraId="18248A48" w14:textId="71BD612B" w:rsidR="002E1EE4" w:rsidRPr="00A05B76" w:rsidRDefault="001657DB" w:rsidP="00C5528B">
      <w:pPr>
        <w:pStyle w:val="NormalWeb"/>
        <w:spacing w:line="480" w:lineRule="auto"/>
        <w:contextualSpacing/>
      </w:pPr>
      <w:r>
        <w:rPr>
          <w:lang w:val="en-US"/>
        </w:rPr>
        <w:tab/>
      </w:r>
      <w:r w:rsidR="00C451E8">
        <w:rPr>
          <w:lang w:val="en-US"/>
        </w:rPr>
        <w:t>Previous research</w:t>
      </w:r>
      <w:r w:rsidR="00C07DCE">
        <w:rPr>
          <w:lang w:val="en-US"/>
        </w:rPr>
        <w:t xml:space="preserve"> on</w:t>
      </w:r>
      <w:r>
        <w:rPr>
          <w:lang w:val="en-US"/>
        </w:rPr>
        <w:t xml:space="preserve"> pre-interviewing planning and interview performance</w:t>
      </w:r>
      <w:r w:rsidR="00C07DCE">
        <w:rPr>
          <w:lang w:val="en-US"/>
        </w:rPr>
        <w:t xml:space="preserve"> </w:t>
      </w:r>
      <w:r w:rsidR="00CA2C7E">
        <w:rPr>
          <w:lang w:val="en-US"/>
        </w:rPr>
        <w:t xml:space="preserve">has </w:t>
      </w:r>
      <w:r w:rsidR="00C07DCE">
        <w:rPr>
          <w:lang w:val="en-US"/>
        </w:rPr>
        <w:t xml:space="preserve">largely </w:t>
      </w:r>
      <w:r w:rsidR="00CA2C7E">
        <w:rPr>
          <w:lang w:val="en-US"/>
        </w:rPr>
        <w:t xml:space="preserve">been </w:t>
      </w:r>
      <w:r w:rsidR="00C07DCE">
        <w:rPr>
          <w:lang w:val="en-US"/>
        </w:rPr>
        <w:t xml:space="preserve">conducted as part of overall field evaluations of the PEACE model (Clarke &amp; Milne 2001; Walsh &amp; Milne, 2008; Walsh &amp; Bull, 2010). </w:t>
      </w:r>
      <w:r>
        <w:rPr>
          <w:lang w:val="en-US"/>
        </w:rPr>
        <w:t xml:space="preserve"> </w:t>
      </w:r>
      <w:r w:rsidR="002E1EE4" w:rsidRPr="00B638B3">
        <w:rPr>
          <w:lang w:val="en-US"/>
        </w:rPr>
        <w:t>Tudor-Owen</w:t>
      </w:r>
      <w:r w:rsidR="002E1EE4">
        <w:rPr>
          <w:lang w:val="en-US"/>
        </w:rPr>
        <w:t xml:space="preserve"> et al. </w:t>
      </w:r>
      <w:r w:rsidR="002E1EE4" w:rsidRPr="00B638B3">
        <w:rPr>
          <w:lang w:val="en-US"/>
        </w:rPr>
        <w:t>(2016)</w:t>
      </w:r>
      <w:r w:rsidR="0026270C">
        <w:rPr>
          <w:lang w:val="en-US"/>
        </w:rPr>
        <w:t xml:space="preserve">, in Australia, </w:t>
      </w:r>
      <w:r w:rsidR="002E1EE4">
        <w:rPr>
          <w:lang w:val="en-US"/>
        </w:rPr>
        <w:t xml:space="preserve">innovatively </w:t>
      </w:r>
      <w:r w:rsidR="002E1EE4" w:rsidRPr="00B638B3">
        <w:rPr>
          <w:lang w:val="en-US"/>
        </w:rPr>
        <w:t xml:space="preserve">found </w:t>
      </w:r>
      <w:r w:rsidR="002E1EE4">
        <w:rPr>
          <w:lang w:val="en-US"/>
        </w:rPr>
        <w:t>an association</w:t>
      </w:r>
      <w:r w:rsidR="002E1EE4" w:rsidRPr="00B638B3">
        <w:rPr>
          <w:lang w:val="en-US"/>
        </w:rPr>
        <w:t xml:space="preserve"> between interview plans</w:t>
      </w:r>
      <w:r w:rsidR="0026270C">
        <w:rPr>
          <w:lang w:val="en-US"/>
        </w:rPr>
        <w:t xml:space="preserve"> and</w:t>
      </w:r>
      <w:r w:rsidR="005616F1">
        <w:rPr>
          <w:lang w:val="en-US"/>
        </w:rPr>
        <w:t xml:space="preserve"> </w:t>
      </w:r>
      <w:r w:rsidR="002E1EE4" w:rsidRPr="00B638B3">
        <w:rPr>
          <w:lang w:val="en-US"/>
        </w:rPr>
        <w:t>actual interview</w:t>
      </w:r>
      <w:r w:rsidR="0026270C">
        <w:rPr>
          <w:lang w:val="en-US"/>
        </w:rPr>
        <w:t xml:space="preserve">er </w:t>
      </w:r>
      <w:proofErr w:type="spellStart"/>
      <w:r w:rsidR="0026270C">
        <w:rPr>
          <w:lang w:val="en-US"/>
        </w:rPr>
        <w:t>behaviour</w:t>
      </w:r>
      <w:proofErr w:type="spellEnd"/>
      <w:r w:rsidR="002E1EE4" w:rsidRPr="00B638B3">
        <w:rPr>
          <w:lang w:val="en-US"/>
        </w:rPr>
        <w:t xml:space="preserve">. </w:t>
      </w:r>
      <w:r w:rsidR="002E1EE4">
        <w:rPr>
          <w:lang w:val="en-US"/>
        </w:rPr>
        <w:t>T</w:t>
      </w:r>
      <w:r w:rsidR="002E1EE4" w:rsidRPr="00B638B3">
        <w:rPr>
          <w:lang w:val="en-US"/>
        </w:rPr>
        <w:t xml:space="preserve">heir study examined interview plans of police recruits and found that the participants </w:t>
      </w:r>
      <w:r w:rsidR="002E1EE4">
        <w:rPr>
          <w:lang w:val="en-US"/>
        </w:rPr>
        <w:t>covered</w:t>
      </w:r>
      <w:r w:rsidR="002E1EE4" w:rsidRPr="00B638B3">
        <w:rPr>
          <w:lang w:val="en-US"/>
        </w:rPr>
        <w:t xml:space="preserve"> a substantial proportion of the content from their interview plans in their interviews</w:t>
      </w:r>
      <w:r w:rsidR="00C97192">
        <w:rPr>
          <w:lang w:val="en-US"/>
        </w:rPr>
        <w:t xml:space="preserve"> with witnesses</w:t>
      </w:r>
      <w:r w:rsidR="002E1EE4" w:rsidRPr="00B638B3">
        <w:rPr>
          <w:lang w:val="en-US"/>
        </w:rPr>
        <w:t xml:space="preserve">, especially </w:t>
      </w:r>
      <w:r w:rsidR="002E1EE4">
        <w:rPr>
          <w:lang w:val="en-US"/>
        </w:rPr>
        <w:t xml:space="preserve">plans </w:t>
      </w:r>
      <w:r w:rsidR="002E1EE4" w:rsidRPr="00B638B3">
        <w:rPr>
          <w:lang w:val="en-US"/>
        </w:rPr>
        <w:t xml:space="preserve">pertaining to the </w:t>
      </w:r>
      <w:r w:rsidR="002E1EE4">
        <w:rPr>
          <w:lang w:val="en-US"/>
        </w:rPr>
        <w:t>'</w:t>
      </w:r>
      <w:r w:rsidR="002E1EE4" w:rsidRPr="00B638B3">
        <w:rPr>
          <w:lang w:val="en-US"/>
        </w:rPr>
        <w:t>Engage and Explain</w:t>
      </w:r>
      <w:r w:rsidR="002E1EE4">
        <w:rPr>
          <w:lang w:val="en-US"/>
        </w:rPr>
        <w:t>’</w:t>
      </w:r>
      <w:r w:rsidR="002E1EE4" w:rsidRPr="00B638B3">
        <w:rPr>
          <w:lang w:val="en-US"/>
        </w:rPr>
        <w:t xml:space="preserve"> stage of the interview.</w:t>
      </w:r>
      <w:r w:rsidR="002E1EE4">
        <w:rPr>
          <w:lang w:val="en-US"/>
        </w:rPr>
        <w:t xml:space="preserve"> </w:t>
      </w:r>
      <w:r w:rsidR="002E1EE4" w:rsidRPr="00B638B3">
        <w:t xml:space="preserve">Clarke and Milne (2001) reviewed recordings of police interviews with suspects in the UK and reported a positive association between </w:t>
      </w:r>
      <w:r w:rsidR="002E1EE4">
        <w:t xml:space="preserve">(apparent) </w:t>
      </w:r>
      <w:r w:rsidR="002E1EE4" w:rsidRPr="00B638B3">
        <w:t>pre-interview planning and the quality of the interview (assessed by the level of skill</w:t>
      </w:r>
      <w:r w:rsidR="002E1EE4">
        <w:t>s</w:t>
      </w:r>
      <w:r w:rsidR="002E1EE4" w:rsidRPr="00B638B3">
        <w:t xml:space="preserve"> demonstrated by the interviewer). </w:t>
      </w:r>
      <w:r w:rsidR="00AE24B8">
        <w:t>Walsh and Milne (2008) reviewed recordings of benefit fraud investigators</w:t>
      </w:r>
      <w:r w:rsidR="001F5ED0">
        <w:t>’ interviews</w:t>
      </w:r>
      <w:r w:rsidR="00AE24B8">
        <w:t xml:space="preserve"> with suspects in the UK and </w:t>
      </w:r>
      <w:r w:rsidR="001F5ED0">
        <w:t>found</w:t>
      </w:r>
      <w:r w:rsidR="00AE24B8">
        <w:t xml:space="preserve"> that </w:t>
      </w:r>
      <w:r w:rsidR="003D4507">
        <w:t>more comprehensive accounts</w:t>
      </w:r>
      <w:r w:rsidR="001F5ED0">
        <w:t xml:space="preserve"> were obtained from suspects</w:t>
      </w:r>
      <w:r w:rsidR="003D4507">
        <w:t xml:space="preserve"> in</w:t>
      </w:r>
      <w:r w:rsidR="001F5ED0">
        <w:t xml:space="preserve"> </w:t>
      </w:r>
      <w:r w:rsidR="00AE24B8">
        <w:t>interview</w:t>
      </w:r>
      <w:r w:rsidR="003D4507">
        <w:t>s</w:t>
      </w:r>
      <w:r w:rsidR="00AE24B8">
        <w:t xml:space="preserve"> </w:t>
      </w:r>
      <w:r w:rsidR="003D4507">
        <w:t xml:space="preserve">that were assessed to involve skilled levels of planning. </w:t>
      </w:r>
      <w:r w:rsidR="002E1EE4" w:rsidRPr="00B638B3">
        <w:rPr>
          <w:lang w:val="en-US"/>
        </w:rPr>
        <w:t xml:space="preserve">Walsh and Bull (2010) </w:t>
      </w:r>
      <w:r w:rsidR="00C97192">
        <w:rPr>
          <w:lang w:val="en-US"/>
        </w:rPr>
        <w:t xml:space="preserve">also </w:t>
      </w:r>
      <w:r w:rsidR="002E1EE4" w:rsidRPr="00B638B3">
        <w:rPr>
          <w:lang w:val="en-US"/>
        </w:rPr>
        <w:t xml:space="preserve">examined interviews by benefit fraud investigators and reported a </w:t>
      </w:r>
      <w:r w:rsidR="002E1EE4" w:rsidRPr="00B638B3">
        <w:rPr>
          <w:lang w:val="en-US"/>
        </w:rPr>
        <w:lastRenderedPageBreak/>
        <w:t xml:space="preserve">positive association between proficient levels of </w:t>
      </w:r>
      <w:r w:rsidR="002E1EE4">
        <w:rPr>
          <w:lang w:val="en-US"/>
        </w:rPr>
        <w:t xml:space="preserve">(apparent) </w:t>
      </w:r>
      <w:r w:rsidR="002E1EE4" w:rsidRPr="00B638B3">
        <w:rPr>
          <w:lang w:val="en-US"/>
        </w:rPr>
        <w:t>pre-interview planning and overall interview quality and positive interview outcomes</w:t>
      </w:r>
      <w:r w:rsidR="002E1EE4">
        <w:rPr>
          <w:lang w:val="en-US"/>
        </w:rPr>
        <w:t xml:space="preserve"> (though they </w:t>
      </w:r>
      <w:r w:rsidR="003A47E8">
        <w:rPr>
          <w:lang w:val="en-US"/>
        </w:rPr>
        <w:t>like other most other researchers</w:t>
      </w:r>
      <w:r w:rsidR="00A324CF">
        <w:rPr>
          <w:lang w:val="en-US"/>
        </w:rPr>
        <w:t>,</w:t>
      </w:r>
      <w:r w:rsidR="003A47E8">
        <w:rPr>
          <w:lang w:val="en-US"/>
        </w:rPr>
        <w:t xml:space="preserve"> </w:t>
      </w:r>
      <w:r w:rsidR="002E1EE4">
        <w:rPr>
          <w:lang w:val="en-US"/>
        </w:rPr>
        <w:t>did not have direct access to plans)</w:t>
      </w:r>
      <w:r w:rsidR="002E1EE4" w:rsidRPr="00B638B3">
        <w:rPr>
          <w:lang w:val="en-US"/>
        </w:rPr>
        <w:t xml:space="preserve">. </w:t>
      </w:r>
    </w:p>
    <w:p w14:paraId="0B184D1C" w14:textId="77777777" w:rsidR="00B36D67" w:rsidRDefault="00B36D67" w:rsidP="00C5528B">
      <w:pPr>
        <w:pStyle w:val="NormalWeb"/>
        <w:spacing w:line="480" w:lineRule="auto"/>
        <w:contextualSpacing/>
        <w:rPr>
          <w:rFonts w:ascii="TimesNewRomanPSMT" w:hAnsi="TimesNewRomanPSMT"/>
          <w:b/>
          <w:bCs/>
        </w:rPr>
      </w:pPr>
    </w:p>
    <w:p w14:paraId="1DB081D7" w14:textId="76D6C0B3" w:rsidR="007738F7" w:rsidRPr="00E474E3" w:rsidRDefault="00244549" w:rsidP="00C5528B">
      <w:pPr>
        <w:pStyle w:val="NormalWeb"/>
        <w:spacing w:line="480" w:lineRule="auto"/>
        <w:contextualSpacing/>
        <w:rPr>
          <w:rFonts w:ascii="TimesNewRomanPSMT" w:hAnsi="TimesNewRomanPSMT"/>
          <w:b/>
          <w:bCs/>
          <w:i/>
          <w:iCs/>
        </w:rPr>
      </w:pPr>
      <w:r w:rsidRPr="00E474E3">
        <w:rPr>
          <w:rFonts w:ascii="TimesNewRomanPSMT" w:hAnsi="TimesNewRomanPSMT"/>
          <w:b/>
          <w:bCs/>
          <w:i/>
          <w:iCs/>
        </w:rPr>
        <w:t>Pre-interview planning and investigative mindset</w:t>
      </w:r>
    </w:p>
    <w:p w14:paraId="321A9D43" w14:textId="07D0435A" w:rsidR="005D1A43" w:rsidRPr="007738F7" w:rsidRDefault="005D1A43" w:rsidP="00C5528B">
      <w:pPr>
        <w:pStyle w:val="NormalWeb"/>
        <w:spacing w:line="480" w:lineRule="auto"/>
        <w:ind w:firstLine="720"/>
        <w:contextualSpacing/>
        <w:rPr>
          <w:rFonts w:ascii="TimesNewRomanPSMT" w:hAnsi="TimesNewRomanPSMT"/>
          <w:b/>
          <w:bCs/>
        </w:rPr>
      </w:pPr>
      <w:r>
        <w:rPr>
          <w:lang w:val="en-US"/>
        </w:rPr>
        <w:t>The</w:t>
      </w:r>
      <w:r w:rsidRPr="001056A8">
        <w:rPr>
          <w:lang w:val="en-US"/>
        </w:rPr>
        <w:t xml:space="preserve"> interviewing of suspects is a purposeful activity that is goal directed</w:t>
      </w:r>
      <w:r>
        <w:rPr>
          <w:lang w:val="en-US"/>
        </w:rPr>
        <w:t>.</w:t>
      </w:r>
      <w:r w:rsidRPr="001056A8">
        <w:rPr>
          <w:lang w:val="en-US"/>
        </w:rPr>
        <w:t xml:space="preserve"> </w:t>
      </w:r>
      <w:r>
        <w:rPr>
          <w:lang w:val="en-US"/>
        </w:rPr>
        <w:t>A</w:t>
      </w:r>
      <w:r w:rsidRPr="001056A8">
        <w:rPr>
          <w:lang w:val="en-US"/>
        </w:rPr>
        <w:t>mongst the possible goals</w:t>
      </w:r>
      <w:r>
        <w:rPr>
          <w:lang w:val="en-US"/>
        </w:rPr>
        <w:t xml:space="preserve"> of the interview </w:t>
      </w:r>
      <w:r w:rsidRPr="001056A8">
        <w:rPr>
          <w:lang w:val="en-US"/>
        </w:rPr>
        <w:t>include the gathering of investigati</w:t>
      </w:r>
      <w:r w:rsidR="00BB3837">
        <w:rPr>
          <w:lang w:val="en-US"/>
        </w:rPr>
        <w:t>on</w:t>
      </w:r>
      <w:r w:rsidRPr="001056A8">
        <w:rPr>
          <w:lang w:val="en-US"/>
        </w:rPr>
        <w:t xml:space="preserve"> relevant information and </w:t>
      </w:r>
      <w:r w:rsidR="0019536F">
        <w:rPr>
          <w:lang w:val="en-US"/>
        </w:rPr>
        <w:t>the elicitation of</w:t>
      </w:r>
      <w:r>
        <w:rPr>
          <w:lang w:val="en-US"/>
        </w:rPr>
        <w:t xml:space="preserve"> </w:t>
      </w:r>
      <w:r w:rsidRPr="001056A8">
        <w:rPr>
          <w:lang w:val="en-US"/>
        </w:rPr>
        <w:t>confessions. Gol</w:t>
      </w:r>
      <w:r w:rsidR="00E90A6C">
        <w:rPr>
          <w:lang w:val="en-US"/>
        </w:rPr>
        <w:t>l</w:t>
      </w:r>
      <w:r w:rsidRPr="001056A8">
        <w:rPr>
          <w:lang w:val="en-US"/>
        </w:rPr>
        <w:t>witzer</w:t>
      </w:r>
      <w:r w:rsidR="00AC133A">
        <w:rPr>
          <w:lang w:val="en-US"/>
        </w:rPr>
        <w:t xml:space="preserve"> et al.</w:t>
      </w:r>
      <w:r w:rsidRPr="001056A8">
        <w:rPr>
          <w:lang w:val="en-US"/>
        </w:rPr>
        <w:t xml:space="preserve"> (1990) identified </w:t>
      </w:r>
      <w:r w:rsidR="003A47E8">
        <w:rPr>
          <w:lang w:val="en-US"/>
        </w:rPr>
        <w:t>two</w:t>
      </w:r>
      <w:r>
        <w:rPr>
          <w:lang w:val="en-US"/>
        </w:rPr>
        <w:t xml:space="preserve"> broad</w:t>
      </w:r>
      <w:r w:rsidR="003A47E8">
        <w:rPr>
          <w:lang w:val="en-US"/>
        </w:rPr>
        <w:t xml:space="preserve">, </w:t>
      </w:r>
      <w:r w:rsidR="00CA2C7E">
        <w:rPr>
          <w:lang w:val="en-US"/>
        </w:rPr>
        <w:t>sequential phases</w:t>
      </w:r>
      <w:r w:rsidRPr="001056A8">
        <w:rPr>
          <w:lang w:val="en-US"/>
        </w:rPr>
        <w:t xml:space="preserve"> of goal directed </w:t>
      </w:r>
      <w:proofErr w:type="spellStart"/>
      <w:r w:rsidRPr="001056A8">
        <w:rPr>
          <w:lang w:val="en-US"/>
        </w:rPr>
        <w:t>behaviours</w:t>
      </w:r>
      <w:proofErr w:type="spellEnd"/>
      <w:r>
        <w:rPr>
          <w:lang w:val="en-US"/>
        </w:rPr>
        <w:t xml:space="preserve"> (deliberative and implemental)</w:t>
      </w:r>
      <w:r w:rsidRPr="001056A8">
        <w:rPr>
          <w:lang w:val="en-US"/>
        </w:rPr>
        <w:t xml:space="preserve"> and proposed distinct mindsets operating at the</w:t>
      </w:r>
      <w:r w:rsidR="006A43F9">
        <w:rPr>
          <w:lang w:val="en-US"/>
        </w:rPr>
        <w:t>se</w:t>
      </w:r>
      <w:r w:rsidRPr="001056A8">
        <w:rPr>
          <w:lang w:val="en-US"/>
        </w:rPr>
        <w:t xml:space="preserve"> different phases. In the </w:t>
      </w:r>
      <w:r>
        <w:rPr>
          <w:lang w:val="en-US"/>
        </w:rPr>
        <w:t>deliberative</w:t>
      </w:r>
      <w:r w:rsidRPr="001056A8">
        <w:rPr>
          <w:lang w:val="en-US"/>
        </w:rPr>
        <w:t xml:space="preserve"> phase, individuals</w:t>
      </w:r>
      <w:r>
        <w:rPr>
          <w:lang w:val="en-US"/>
        </w:rPr>
        <w:t>’</w:t>
      </w:r>
      <w:r w:rsidRPr="001056A8">
        <w:rPr>
          <w:lang w:val="en-US"/>
        </w:rPr>
        <w:t xml:space="preserve"> mindsets </w:t>
      </w:r>
      <w:r>
        <w:rPr>
          <w:lang w:val="en-US"/>
        </w:rPr>
        <w:t xml:space="preserve">are </w:t>
      </w:r>
      <w:r w:rsidRPr="001056A8">
        <w:rPr>
          <w:lang w:val="en-US"/>
        </w:rPr>
        <w:t>characterized by open mindedness which promote</w:t>
      </w:r>
      <w:r w:rsidR="003A47E8">
        <w:rPr>
          <w:lang w:val="en-US"/>
        </w:rPr>
        <w:t>s</w:t>
      </w:r>
      <w:r w:rsidRPr="001056A8">
        <w:rPr>
          <w:lang w:val="en-US"/>
        </w:rPr>
        <w:t xml:space="preserve"> </w:t>
      </w:r>
      <w:r>
        <w:rPr>
          <w:lang w:val="en-US"/>
        </w:rPr>
        <w:t xml:space="preserve">the </w:t>
      </w:r>
      <w:r w:rsidRPr="001056A8">
        <w:t xml:space="preserve">accurate and </w:t>
      </w:r>
      <w:r>
        <w:t>unbiased</w:t>
      </w:r>
      <w:r w:rsidRPr="001056A8">
        <w:t xml:space="preserve"> analysis of information about the feasibility and desirability of possible goals.</w:t>
      </w:r>
      <w:r>
        <w:t xml:space="preserve"> Once a goal has been </w:t>
      </w:r>
      <w:r w:rsidR="00AC133A">
        <w:t>decided</w:t>
      </w:r>
      <w:r>
        <w:t xml:space="preserve">, the implemental phase involves individuals having closed mindsets that are focused on </w:t>
      </w:r>
      <w:r w:rsidR="00BB3837">
        <w:t>implementing</w:t>
      </w:r>
      <w:r>
        <w:t xml:space="preserve"> specific actions that facilitate the achievement of the goal. </w:t>
      </w:r>
    </w:p>
    <w:p w14:paraId="74E5F397" w14:textId="77777777" w:rsidR="005D1A43" w:rsidRDefault="005D1A43" w:rsidP="00C5528B">
      <w:pPr>
        <w:spacing w:line="480" w:lineRule="auto"/>
        <w:contextualSpacing/>
      </w:pPr>
    </w:p>
    <w:p w14:paraId="6ACC0B82" w14:textId="7D98869F" w:rsidR="004F7137" w:rsidRDefault="007C7A4B" w:rsidP="00C5528B">
      <w:pPr>
        <w:spacing w:line="480" w:lineRule="auto"/>
        <w:contextualSpacing/>
        <w:rPr>
          <w:lang w:val="en-US"/>
        </w:rPr>
      </w:pPr>
      <w:r>
        <w:tab/>
      </w:r>
      <w:r w:rsidR="005D1A43">
        <w:t xml:space="preserve">Translated to an investigative setting, it is possible that </w:t>
      </w:r>
      <w:r w:rsidR="00AC133A">
        <w:t xml:space="preserve">through </w:t>
      </w:r>
      <w:r w:rsidR="00244549">
        <w:rPr>
          <w:lang w:val="en-US"/>
        </w:rPr>
        <w:t>the process of planning</w:t>
      </w:r>
      <w:r w:rsidR="005D1A43">
        <w:rPr>
          <w:lang w:val="en-US"/>
        </w:rPr>
        <w:t xml:space="preserve"> (i.e.</w:t>
      </w:r>
      <w:r w:rsidR="003A47E8">
        <w:rPr>
          <w:lang w:val="en-US"/>
        </w:rPr>
        <w:t>,</w:t>
      </w:r>
      <w:r w:rsidR="005D1A43">
        <w:rPr>
          <w:lang w:val="en-US"/>
        </w:rPr>
        <w:t xml:space="preserve"> deliberative phase)</w:t>
      </w:r>
      <w:r w:rsidR="00244549">
        <w:rPr>
          <w:lang w:val="en-US"/>
        </w:rPr>
        <w:t xml:space="preserve">, investigators should be able to identify the </w:t>
      </w:r>
      <w:r w:rsidR="003A47E8">
        <w:rPr>
          <w:lang w:val="en-US"/>
        </w:rPr>
        <w:t>‘</w:t>
      </w:r>
      <w:r w:rsidR="00244549">
        <w:rPr>
          <w:lang w:val="en-US"/>
        </w:rPr>
        <w:t>points to prove</w:t>
      </w:r>
      <w:r w:rsidR="003A47E8">
        <w:rPr>
          <w:lang w:val="en-US"/>
        </w:rPr>
        <w:t>’</w:t>
      </w:r>
      <w:r w:rsidR="00244549">
        <w:rPr>
          <w:lang w:val="en-US"/>
        </w:rPr>
        <w:t xml:space="preserve"> and the gaps in information necessary to establish what happened and criminal culpability </w:t>
      </w:r>
      <w:r w:rsidR="0004556D">
        <w:rPr>
          <w:lang w:val="en-US"/>
        </w:rPr>
        <w:t>(</w:t>
      </w:r>
      <w:r w:rsidR="003A47E8">
        <w:rPr>
          <w:lang w:val="en-US"/>
        </w:rPr>
        <w:t>or otherwise</w:t>
      </w:r>
      <w:r w:rsidR="004954C6">
        <w:rPr>
          <w:lang w:val="en-US"/>
        </w:rPr>
        <w:t>, keeping an open mindset</w:t>
      </w:r>
      <w:r w:rsidR="0004556D">
        <w:rPr>
          <w:lang w:val="en-US"/>
        </w:rPr>
        <w:t xml:space="preserve">; </w:t>
      </w:r>
      <w:proofErr w:type="spellStart"/>
      <w:r w:rsidR="000B14B7">
        <w:rPr>
          <w:lang w:val="en-US"/>
        </w:rPr>
        <w:t>Fahsing</w:t>
      </w:r>
      <w:proofErr w:type="spellEnd"/>
      <w:r w:rsidR="000B14B7">
        <w:rPr>
          <w:lang w:val="en-US"/>
        </w:rPr>
        <w:t>, 2019)</w:t>
      </w:r>
      <w:r w:rsidR="00244549">
        <w:rPr>
          <w:lang w:val="en-US"/>
        </w:rPr>
        <w:t xml:space="preserve">. This in turn, informs investigators </w:t>
      </w:r>
      <w:r w:rsidR="001A2479">
        <w:rPr>
          <w:lang w:val="en-US"/>
        </w:rPr>
        <w:t>regarding</w:t>
      </w:r>
      <w:r w:rsidR="00244549">
        <w:rPr>
          <w:lang w:val="en-US"/>
        </w:rPr>
        <w:t xml:space="preserve"> the information they require from the</w:t>
      </w:r>
      <w:r w:rsidR="00403518">
        <w:rPr>
          <w:lang w:val="en-US"/>
        </w:rPr>
        <w:t>ir</w:t>
      </w:r>
      <w:r w:rsidR="00244549">
        <w:rPr>
          <w:lang w:val="en-US"/>
        </w:rPr>
        <w:t xml:space="preserve"> interview</w:t>
      </w:r>
      <w:r w:rsidR="00403518">
        <w:rPr>
          <w:lang w:val="en-US"/>
        </w:rPr>
        <w:t>s</w:t>
      </w:r>
      <w:r w:rsidR="00244549">
        <w:rPr>
          <w:lang w:val="en-US"/>
        </w:rPr>
        <w:t xml:space="preserve"> with </w:t>
      </w:r>
      <w:r w:rsidR="00403518">
        <w:rPr>
          <w:lang w:val="en-US"/>
        </w:rPr>
        <w:t>their</w:t>
      </w:r>
      <w:r w:rsidR="00244549">
        <w:rPr>
          <w:lang w:val="en-US"/>
        </w:rPr>
        <w:t xml:space="preserve"> suspect</w:t>
      </w:r>
      <w:r w:rsidR="00403518">
        <w:rPr>
          <w:lang w:val="en-US"/>
        </w:rPr>
        <w:t>s</w:t>
      </w:r>
      <w:r w:rsidR="00244549">
        <w:rPr>
          <w:lang w:val="en-US"/>
        </w:rPr>
        <w:t xml:space="preserve"> and the interview strategies they need to adopt in order to obtain the information. By implication, </w:t>
      </w:r>
      <w:r w:rsidR="001A2479">
        <w:rPr>
          <w:lang w:val="en-US"/>
        </w:rPr>
        <w:t xml:space="preserve">engaging in </w:t>
      </w:r>
      <w:r w:rsidR="00244549">
        <w:rPr>
          <w:lang w:val="en-US"/>
        </w:rPr>
        <w:t>pre-interview planning may</w:t>
      </w:r>
      <w:r w:rsidR="00C97E4E">
        <w:rPr>
          <w:lang w:val="en-US"/>
        </w:rPr>
        <w:t xml:space="preserve"> </w:t>
      </w:r>
      <w:r w:rsidR="00244549">
        <w:rPr>
          <w:lang w:val="en-US"/>
        </w:rPr>
        <w:t xml:space="preserve">well </w:t>
      </w:r>
      <w:r w:rsidR="008003FE">
        <w:rPr>
          <w:lang w:val="en-US"/>
        </w:rPr>
        <w:t>fuel</w:t>
      </w:r>
      <w:r w:rsidR="00244549">
        <w:rPr>
          <w:lang w:val="en-US"/>
        </w:rPr>
        <w:t xml:space="preserve"> </w:t>
      </w:r>
      <w:r w:rsidR="00813FC7">
        <w:rPr>
          <w:lang w:val="en-US"/>
        </w:rPr>
        <w:t xml:space="preserve">investigative </w:t>
      </w:r>
      <w:r w:rsidR="00244549">
        <w:rPr>
          <w:lang w:val="en-US"/>
        </w:rPr>
        <w:t>mindset</w:t>
      </w:r>
      <w:r w:rsidR="00403518">
        <w:rPr>
          <w:lang w:val="en-US"/>
        </w:rPr>
        <w:t>s</w:t>
      </w:r>
      <w:r w:rsidR="00244549">
        <w:rPr>
          <w:lang w:val="en-US"/>
        </w:rPr>
        <w:t xml:space="preserve"> </w:t>
      </w:r>
      <w:r w:rsidR="00813FC7">
        <w:rPr>
          <w:lang w:val="en-US"/>
        </w:rPr>
        <w:t>primed towards</w:t>
      </w:r>
      <w:r w:rsidR="00244549">
        <w:rPr>
          <w:lang w:val="en-US"/>
        </w:rPr>
        <w:t xml:space="preserve"> information gathering </w:t>
      </w:r>
      <w:r w:rsidR="00403518">
        <w:rPr>
          <w:lang w:val="en-US"/>
        </w:rPr>
        <w:t xml:space="preserve">as </w:t>
      </w:r>
      <w:r w:rsidR="008003FE">
        <w:rPr>
          <w:lang w:val="en-US"/>
        </w:rPr>
        <w:t>investigators</w:t>
      </w:r>
      <w:r w:rsidR="00403518">
        <w:rPr>
          <w:lang w:val="en-US"/>
        </w:rPr>
        <w:t xml:space="preserve"> approach their</w:t>
      </w:r>
      <w:r w:rsidR="00244549">
        <w:rPr>
          <w:lang w:val="en-US"/>
        </w:rPr>
        <w:t xml:space="preserve"> interviews. </w:t>
      </w:r>
      <w:r w:rsidR="0019536F">
        <w:rPr>
          <w:lang w:val="en-US"/>
        </w:rPr>
        <w:t>Hence, it is</w:t>
      </w:r>
      <w:r w:rsidR="00244549">
        <w:rPr>
          <w:lang w:val="en-US"/>
        </w:rPr>
        <w:t xml:space="preserve"> possible that pre-interview planning may </w:t>
      </w:r>
      <w:r w:rsidR="00C97E4E">
        <w:rPr>
          <w:lang w:val="en-US"/>
        </w:rPr>
        <w:t>motivate investigator</w:t>
      </w:r>
      <w:r w:rsidR="00244549">
        <w:rPr>
          <w:lang w:val="en-US"/>
        </w:rPr>
        <w:t xml:space="preserve">s </w:t>
      </w:r>
      <w:r w:rsidR="00C97E4E">
        <w:rPr>
          <w:lang w:val="en-US"/>
        </w:rPr>
        <w:t xml:space="preserve">towards </w:t>
      </w:r>
      <w:r w:rsidR="00024D64">
        <w:rPr>
          <w:lang w:val="en-US"/>
        </w:rPr>
        <w:t>using</w:t>
      </w:r>
      <w:r w:rsidR="00244549">
        <w:rPr>
          <w:lang w:val="en-US"/>
        </w:rPr>
        <w:t xml:space="preserve"> </w:t>
      </w:r>
      <w:r w:rsidR="00BE19E5">
        <w:rPr>
          <w:lang w:val="en-US"/>
        </w:rPr>
        <w:t>information</w:t>
      </w:r>
      <w:r w:rsidR="00E95D13">
        <w:rPr>
          <w:lang w:val="en-US"/>
        </w:rPr>
        <w:t>-</w:t>
      </w:r>
      <w:r w:rsidR="00BE19E5">
        <w:rPr>
          <w:lang w:val="en-US"/>
        </w:rPr>
        <w:t xml:space="preserve">gathering </w:t>
      </w:r>
      <w:r w:rsidR="00244549">
        <w:rPr>
          <w:lang w:val="en-US"/>
        </w:rPr>
        <w:t>interview</w:t>
      </w:r>
      <w:r w:rsidR="00070886">
        <w:rPr>
          <w:lang w:val="en-US"/>
        </w:rPr>
        <w:t>ing</w:t>
      </w:r>
      <w:r w:rsidR="00403518">
        <w:rPr>
          <w:lang w:val="en-US"/>
        </w:rPr>
        <w:t xml:space="preserve"> </w:t>
      </w:r>
      <w:proofErr w:type="spellStart"/>
      <w:r w:rsidR="00DD7AF0">
        <w:rPr>
          <w:lang w:val="en-US"/>
        </w:rPr>
        <w:t>behaviours</w:t>
      </w:r>
      <w:proofErr w:type="spellEnd"/>
      <w:r w:rsidR="00403518">
        <w:rPr>
          <w:lang w:val="en-US"/>
        </w:rPr>
        <w:t xml:space="preserve"> </w:t>
      </w:r>
      <w:r w:rsidR="00423F4F">
        <w:rPr>
          <w:lang w:val="en-US"/>
        </w:rPr>
        <w:t>(</w:t>
      </w:r>
      <w:r w:rsidR="00BB3837">
        <w:rPr>
          <w:lang w:val="en-US"/>
        </w:rPr>
        <w:t>i.e.,</w:t>
      </w:r>
      <w:r w:rsidR="00423F4F">
        <w:rPr>
          <w:lang w:val="en-US"/>
        </w:rPr>
        <w:t xml:space="preserve"> implemental phase)</w:t>
      </w:r>
      <w:r w:rsidR="00244549">
        <w:rPr>
          <w:lang w:val="en-US"/>
        </w:rPr>
        <w:t xml:space="preserve">, given </w:t>
      </w:r>
      <w:r w:rsidR="00403518">
        <w:rPr>
          <w:lang w:val="en-US"/>
        </w:rPr>
        <w:t xml:space="preserve">that </w:t>
      </w:r>
      <w:r w:rsidR="00DD7AF0">
        <w:rPr>
          <w:lang w:val="en-US"/>
        </w:rPr>
        <w:t xml:space="preserve">such </w:t>
      </w:r>
      <w:proofErr w:type="spellStart"/>
      <w:r w:rsidR="00DD7AF0">
        <w:rPr>
          <w:lang w:val="en-US"/>
        </w:rPr>
        <w:t>behaviours</w:t>
      </w:r>
      <w:proofErr w:type="spellEnd"/>
      <w:r w:rsidR="00244549">
        <w:rPr>
          <w:lang w:val="en-US"/>
        </w:rPr>
        <w:t xml:space="preserve"> </w:t>
      </w:r>
      <w:r w:rsidR="00403518">
        <w:rPr>
          <w:lang w:val="en-US"/>
        </w:rPr>
        <w:t xml:space="preserve">are </w:t>
      </w:r>
      <w:r w:rsidR="006A43F9">
        <w:rPr>
          <w:lang w:val="en-US"/>
        </w:rPr>
        <w:t xml:space="preserve">nowadays </w:t>
      </w:r>
      <w:r w:rsidR="006A43F9">
        <w:rPr>
          <w:lang w:val="en-US"/>
        </w:rPr>
        <w:lastRenderedPageBreak/>
        <w:t xml:space="preserve">known to be </w:t>
      </w:r>
      <w:r w:rsidR="00403518">
        <w:rPr>
          <w:lang w:val="en-US"/>
        </w:rPr>
        <w:t xml:space="preserve">well </w:t>
      </w:r>
      <w:r w:rsidR="00EE0A17">
        <w:rPr>
          <w:lang w:val="en-US"/>
        </w:rPr>
        <w:t>suited</w:t>
      </w:r>
      <w:r w:rsidR="00403518">
        <w:rPr>
          <w:lang w:val="en-US"/>
        </w:rPr>
        <w:t xml:space="preserve"> to</w:t>
      </w:r>
      <w:r w:rsidR="00C30F6D">
        <w:rPr>
          <w:lang w:val="en-US"/>
        </w:rPr>
        <w:t xml:space="preserve"> enable investigators</w:t>
      </w:r>
      <w:r w:rsidR="00244549">
        <w:rPr>
          <w:lang w:val="en-US"/>
        </w:rPr>
        <w:t xml:space="preserve"> </w:t>
      </w:r>
      <w:r w:rsidR="00C30F6D">
        <w:rPr>
          <w:lang w:val="en-US"/>
        </w:rPr>
        <w:t>to obtain</w:t>
      </w:r>
      <w:r w:rsidR="00076017">
        <w:rPr>
          <w:lang w:val="en-US"/>
        </w:rPr>
        <w:t xml:space="preserve"> the requisite</w:t>
      </w:r>
      <w:r w:rsidR="00244549">
        <w:rPr>
          <w:lang w:val="en-US"/>
        </w:rPr>
        <w:t xml:space="preserve"> information </w:t>
      </w:r>
      <w:r w:rsidR="00DD7AF0">
        <w:rPr>
          <w:lang w:val="en-US"/>
        </w:rPr>
        <w:t>from</w:t>
      </w:r>
      <w:r w:rsidR="00244549">
        <w:rPr>
          <w:lang w:val="en-US"/>
        </w:rPr>
        <w:t xml:space="preserve"> the</w:t>
      </w:r>
      <w:r w:rsidR="00DD7AF0">
        <w:rPr>
          <w:lang w:val="en-US"/>
        </w:rPr>
        <w:t>ir</w:t>
      </w:r>
      <w:r w:rsidR="00244549">
        <w:rPr>
          <w:lang w:val="en-US"/>
        </w:rPr>
        <w:t xml:space="preserve"> </w:t>
      </w:r>
      <w:r w:rsidR="00DD7AF0">
        <w:rPr>
          <w:lang w:val="en-US"/>
        </w:rPr>
        <w:t>interviews</w:t>
      </w:r>
      <w:r w:rsidR="00423F4F">
        <w:rPr>
          <w:lang w:val="en-US"/>
        </w:rPr>
        <w:t>.</w:t>
      </w:r>
    </w:p>
    <w:p w14:paraId="19764AB7" w14:textId="77777777" w:rsidR="00B36D67" w:rsidRDefault="004F7137" w:rsidP="00C5528B">
      <w:pPr>
        <w:spacing w:line="480" w:lineRule="auto"/>
        <w:contextualSpacing/>
        <w:rPr>
          <w:lang w:val="en-US"/>
        </w:rPr>
      </w:pPr>
      <w:r>
        <w:rPr>
          <w:lang w:val="en-US"/>
        </w:rPr>
        <w:tab/>
      </w:r>
    </w:p>
    <w:p w14:paraId="25866D98" w14:textId="6FE088AB" w:rsidR="00334243" w:rsidRPr="00212FDA" w:rsidRDefault="00244549" w:rsidP="00212FDA">
      <w:pPr>
        <w:spacing w:line="480" w:lineRule="auto"/>
        <w:ind w:firstLine="720"/>
        <w:contextualSpacing/>
        <w:rPr>
          <w:lang w:val="en-US"/>
        </w:rPr>
      </w:pPr>
      <w:r>
        <w:rPr>
          <w:lang w:val="en-US"/>
        </w:rPr>
        <w:t xml:space="preserve">Conversely, </w:t>
      </w:r>
      <w:r w:rsidR="004954C6">
        <w:rPr>
          <w:lang w:val="en-US"/>
        </w:rPr>
        <w:t>a</w:t>
      </w:r>
      <w:r>
        <w:rPr>
          <w:lang w:val="en-US"/>
        </w:rPr>
        <w:t xml:space="preserve"> lack of </w:t>
      </w:r>
      <w:r w:rsidR="0070425D">
        <w:rPr>
          <w:lang w:val="en-US"/>
        </w:rPr>
        <w:t xml:space="preserve">pre-interview </w:t>
      </w:r>
      <w:r>
        <w:rPr>
          <w:lang w:val="en-US"/>
        </w:rPr>
        <w:t xml:space="preserve">planning would likely mean that investigators approach interviews with inadequate information and fleeting impressions about </w:t>
      </w:r>
      <w:r w:rsidR="00DD7AF0">
        <w:rPr>
          <w:lang w:val="en-US"/>
        </w:rPr>
        <w:t>their cases</w:t>
      </w:r>
      <w:r>
        <w:rPr>
          <w:lang w:val="en-US"/>
        </w:rPr>
        <w:t>. They may not be aware of the exact information needed to establish criminal culpability</w:t>
      </w:r>
      <w:r w:rsidR="004954C6">
        <w:rPr>
          <w:lang w:val="en-US"/>
        </w:rPr>
        <w:t>/innocence</w:t>
      </w:r>
      <w:r>
        <w:rPr>
          <w:lang w:val="en-US"/>
        </w:rPr>
        <w:t>, or which aspects of the event to probe in-depth for evidence</w:t>
      </w:r>
      <w:r w:rsidR="006A43F9">
        <w:rPr>
          <w:lang w:val="en-US"/>
        </w:rPr>
        <w:t>/information</w:t>
      </w:r>
      <w:r>
        <w:rPr>
          <w:lang w:val="en-US"/>
        </w:rPr>
        <w:t xml:space="preserve"> during their interviews. Under such circumstances, it is </w:t>
      </w:r>
      <w:r w:rsidR="000718C8">
        <w:rPr>
          <w:lang w:val="en-US"/>
        </w:rPr>
        <w:t>possible</w:t>
      </w:r>
      <w:r>
        <w:rPr>
          <w:lang w:val="en-US"/>
        </w:rPr>
        <w:t xml:space="preserve"> that some investigators may be more motivated to </w:t>
      </w:r>
      <w:r w:rsidR="00E95D13">
        <w:rPr>
          <w:lang w:val="en-US"/>
        </w:rPr>
        <w:t>pursue confessions</w:t>
      </w:r>
      <w:r>
        <w:rPr>
          <w:lang w:val="en-US"/>
        </w:rPr>
        <w:t>, as confessions would be deemed by such investigators as the most efficient way to establish what happened and criminal culpability within the (often) limited time afforded by the entire investigation process.</w:t>
      </w:r>
      <w:r w:rsidR="00334243" w:rsidRPr="00334243">
        <w:rPr>
          <w:lang w:val="en-US"/>
        </w:rPr>
        <w:t xml:space="preserve"> </w:t>
      </w:r>
      <w:r w:rsidR="00A23EB9">
        <w:rPr>
          <w:lang w:val="en-US"/>
        </w:rPr>
        <w:t xml:space="preserve">As legal regulations governing interviewing </w:t>
      </w:r>
      <w:r w:rsidR="00A23EB9" w:rsidRPr="00A23EB9">
        <w:rPr>
          <w:lang w:val="en-US"/>
        </w:rPr>
        <w:t xml:space="preserve">are </w:t>
      </w:r>
      <w:r w:rsidR="00A23EB9">
        <w:rPr>
          <w:lang w:val="en-US"/>
        </w:rPr>
        <w:t>often</w:t>
      </w:r>
      <w:r w:rsidR="00A23EB9" w:rsidRPr="00A23EB9">
        <w:rPr>
          <w:lang w:val="en-US"/>
        </w:rPr>
        <w:t xml:space="preserve"> general and </w:t>
      </w:r>
      <w:r w:rsidR="00A23EB9">
        <w:rPr>
          <w:lang w:val="en-US"/>
        </w:rPr>
        <w:t xml:space="preserve">prohibit </w:t>
      </w:r>
      <w:r w:rsidR="00422AFB">
        <w:rPr>
          <w:lang w:val="en-US"/>
        </w:rPr>
        <w:t xml:space="preserve">only </w:t>
      </w:r>
      <w:r w:rsidR="00A23EB9">
        <w:rPr>
          <w:lang w:val="en-US"/>
        </w:rPr>
        <w:t xml:space="preserve">the use of </w:t>
      </w:r>
      <w:r w:rsidR="00422AFB">
        <w:rPr>
          <w:lang w:val="en-US"/>
        </w:rPr>
        <w:t xml:space="preserve">the most </w:t>
      </w:r>
      <w:r w:rsidR="00FE47D9">
        <w:rPr>
          <w:lang w:val="en-US"/>
        </w:rPr>
        <w:t>coercive and unethical</w:t>
      </w:r>
      <w:r w:rsidR="00422AFB">
        <w:rPr>
          <w:lang w:val="en-US"/>
        </w:rPr>
        <w:t xml:space="preserve"> </w:t>
      </w:r>
      <w:r w:rsidR="00A23EB9">
        <w:rPr>
          <w:lang w:val="en-US"/>
        </w:rPr>
        <w:t>interviewing</w:t>
      </w:r>
      <w:r w:rsidR="00422AFB">
        <w:rPr>
          <w:lang w:val="en-US"/>
        </w:rPr>
        <w:t xml:space="preserve"> practices</w:t>
      </w:r>
      <w:r w:rsidR="00A23EB9">
        <w:rPr>
          <w:lang w:val="en-US"/>
        </w:rPr>
        <w:t xml:space="preserve">, these investigators may be inclined towards the use of more </w:t>
      </w:r>
      <w:r w:rsidR="00A23EB9" w:rsidRPr="00212FDA">
        <w:rPr>
          <w:lang w:val="en-US"/>
        </w:rPr>
        <w:t xml:space="preserve">accusatorial </w:t>
      </w:r>
      <w:r w:rsidR="00A23EB9" w:rsidRPr="00295D52">
        <w:rPr>
          <w:lang w:val="en-US"/>
        </w:rPr>
        <w:t xml:space="preserve">interviewing </w:t>
      </w:r>
      <w:proofErr w:type="spellStart"/>
      <w:r w:rsidR="00A23EB9" w:rsidRPr="00295D52">
        <w:rPr>
          <w:lang w:val="en-US"/>
        </w:rPr>
        <w:t>behaviour</w:t>
      </w:r>
      <w:proofErr w:type="spellEnd"/>
      <w:r w:rsidR="00A23EB9" w:rsidRPr="00212FDA">
        <w:rPr>
          <w:lang w:val="en-US"/>
        </w:rPr>
        <w:t xml:space="preserve"> (which may comprise manipulative </w:t>
      </w:r>
      <w:proofErr w:type="spellStart"/>
      <w:r w:rsidR="00A23EB9" w:rsidRPr="00212FDA">
        <w:rPr>
          <w:lang w:val="en-US"/>
        </w:rPr>
        <w:t>behaviours</w:t>
      </w:r>
      <w:proofErr w:type="spellEnd"/>
      <w:r w:rsidR="00A23EB9" w:rsidRPr="00212FDA">
        <w:rPr>
          <w:lang w:val="en-US"/>
        </w:rPr>
        <w:t xml:space="preserve"> that</w:t>
      </w:r>
      <w:r w:rsidR="00FE47D9" w:rsidRPr="00212FDA">
        <w:rPr>
          <w:lang w:val="en-US"/>
        </w:rPr>
        <w:t xml:space="preserve"> are </w:t>
      </w:r>
      <w:r w:rsidR="00FE47D9" w:rsidRPr="009773F8">
        <w:rPr>
          <w:lang w:val="en-US"/>
        </w:rPr>
        <w:t>subtle and</w:t>
      </w:r>
      <w:r w:rsidR="00A23EB9" w:rsidRPr="009773F8">
        <w:rPr>
          <w:lang w:val="en-US"/>
        </w:rPr>
        <w:t xml:space="preserve"> not prohibited by legal rules)</w:t>
      </w:r>
      <w:r w:rsidR="0059104A" w:rsidRPr="009773F8">
        <w:rPr>
          <w:lang w:val="en-US"/>
        </w:rPr>
        <w:t xml:space="preserve"> under such circumstances regardless of their training, </w:t>
      </w:r>
      <w:r w:rsidR="00BD56B8" w:rsidRPr="009773F8">
        <w:rPr>
          <w:lang w:val="en-US"/>
        </w:rPr>
        <w:t xml:space="preserve">as </w:t>
      </w:r>
      <w:r w:rsidR="007301DE" w:rsidRPr="009773F8">
        <w:rPr>
          <w:lang w:val="en-US"/>
        </w:rPr>
        <w:t xml:space="preserve">such </w:t>
      </w:r>
      <w:proofErr w:type="spellStart"/>
      <w:r w:rsidR="007301DE" w:rsidRPr="009773F8">
        <w:rPr>
          <w:lang w:val="en-US"/>
        </w:rPr>
        <w:t>behaviour</w:t>
      </w:r>
      <w:proofErr w:type="spellEnd"/>
      <w:r w:rsidR="007301DE" w:rsidRPr="009773F8">
        <w:rPr>
          <w:lang w:val="en-US"/>
        </w:rPr>
        <w:t xml:space="preserve"> </w:t>
      </w:r>
      <w:r w:rsidR="002100F2" w:rsidRPr="009773F8">
        <w:rPr>
          <w:lang w:val="en-US"/>
        </w:rPr>
        <w:t>are associated</w:t>
      </w:r>
      <w:r w:rsidR="002100F2">
        <w:rPr>
          <w:lang w:val="en-US"/>
        </w:rPr>
        <w:t xml:space="preserve"> </w:t>
      </w:r>
      <w:r w:rsidR="00E96775">
        <w:rPr>
          <w:lang w:val="en-US"/>
        </w:rPr>
        <w:t>with</w:t>
      </w:r>
      <w:r w:rsidR="00BD56B8" w:rsidRPr="00212FDA">
        <w:rPr>
          <w:lang w:val="en-US"/>
        </w:rPr>
        <w:t xml:space="preserve"> confessions</w:t>
      </w:r>
      <w:r w:rsidR="00E95D13" w:rsidRPr="00212FDA">
        <w:rPr>
          <w:lang w:val="en-US"/>
        </w:rPr>
        <w:t xml:space="preserve"> (</w:t>
      </w:r>
      <w:proofErr w:type="spellStart"/>
      <w:r w:rsidR="00AA73C7" w:rsidRPr="00212FDA">
        <w:rPr>
          <w:lang w:val="en-US"/>
        </w:rPr>
        <w:t>Häkkänen</w:t>
      </w:r>
      <w:proofErr w:type="spellEnd"/>
      <w:r w:rsidR="00AA73C7" w:rsidRPr="00212FDA">
        <w:rPr>
          <w:lang w:val="en-US"/>
        </w:rPr>
        <w:t xml:space="preserve"> et al., 2009)</w:t>
      </w:r>
      <w:r w:rsidR="00BD56B8" w:rsidRPr="00212FDA">
        <w:rPr>
          <w:lang w:val="en-US"/>
        </w:rPr>
        <w:t xml:space="preserve">. </w:t>
      </w:r>
    </w:p>
    <w:p w14:paraId="7A7EE6D0" w14:textId="07AA9DB2" w:rsidR="00C94F65" w:rsidRPr="00212FDA" w:rsidRDefault="00C94F65" w:rsidP="00C5528B">
      <w:pPr>
        <w:spacing w:line="480" w:lineRule="auto"/>
        <w:contextualSpacing/>
        <w:rPr>
          <w:lang w:val="en-US"/>
        </w:rPr>
      </w:pPr>
    </w:p>
    <w:p w14:paraId="73BEAFD4" w14:textId="082A675F" w:rsidR="002E1EE4" w:rsidRPr="004F7137" w:rsidRDefault="00532A2C" w:rsidP="00C5528B">
      <w:pPr>
        <w:spacing w:line="480" w:lineRule="auto"/>
        <w:ind w:firstLine="720"/>
        <w:contextualSpacing/>
      </w:pPr>
      <w:r w:rsidRPr="00212FDA">
        <w:rPr>
          <w:lang w:val="en-US"/>
        </w:rPr>
        <w:t>Previous research, albeit limited, do</w:t>
      </w:r>
      <w:r w:rsidR="004954C6" w:rsidRPr="00212FDA">
        <w:rPr>
          <w:lang w:val="en-US"/>
        </w:rPr>
        <w:t>es</w:t>
      </w:r>
      <w:r w:rsidRPr="00212FDA">
        <w:rPr>
          <w:lang w:val="en-US"/>
        </w:rPr>
        <w:t xml:space="preserve"> suggest that </w:t>
      </w:r>
      <w:r w:rsidR="00A371DB" w:rsidRPr="00212FDA">
        <w:rPr>
          <w:lang w:val="en-US"/>
        </w:rPr>
        <w:t xml:space="preserve">investigators’ interviewing </w:t>
      </w:r>
      <w:proofErr w:type="spellStart"/>
      <w:r w:rsidR="00A371DB" w:rsidRPr="00212FDA">
        <w:rPr>
          <w:lang w:val="en-US"/>
        </w:rPr>
        <w:t>behaviours</w:t>
      </w:r>
      <w:proofErr w:type="spellEnd"/>
      <w:r w:rsidRPr="00212FDA">
        <w:rPr>
          <w:lang w:val="en-US"/>
        </w:rPr>
        <w:t xml:space="preserve"> may </w:t>
      </w:r>
      <w:r w:rsidR="00A371DB" w:rsidRPr="00212FDA">
        <w:rPr>
          <w:lang w:val="en-US"/>
        </w:rPr>
        <w:t>vary according to the</w:t>
      </w:r>
      <w:r w:rsidRPr="00212FDA">
        <w:rPr>
          <w:lang w:val="en-US"/>
        </w:rPr>
        <w:t xml:space="preserve"> </w:t>
      </w:r>
      <w:r w:rsidR="00A371DB" w:rsidRPr="00212FDA">
        <w:rPr>
          <w:lang w:val="en-US"/>
        </w:rPr>
        <w:t>contextual factors (</w:t>
      </w:r>
      <w:r w:rsidR="0019536F" w:rsidRPr="00212FDA">
        <w:rPr>
          <w:lang w:val="en-US"/>
        </w:rPr>
        <w:t>e.g.,</w:t>
      </w:r>
      <w:r w:rsidR="00A371DB" w:rsidRPr="00212FDA">
        <w:rPr>
          <w:lang w:val="en-US"/>
        </w:rPr>
        <w:t xml:space="preserve"> available evidence, attitude of suspect) of the case under investigation </w:t>
      </w:r>
      <w:r w:rsidRPr="00212FDA">
        <w:rPr>
          <w:lang w:val="en-US"/>
        </w:rPr>
        <w:t xml:space="preserve">(Redlich, </w:t>
      </w:r>
      <w:r w:rsidR="00A371DB" w:rsidRPr="00212FDA">
        <w:rPr>
          <w:lang w:val="en-US"/>
        </w:rPr>
        <w:t xml:space="preserve">et al., 2014; </w:t>
      </w:r>
      <w:proofErr w:type="spellStart"/>
      <w:r w:rsidR="00A371DB" w:rsidRPr="00212FDA">
        <w:rPr>
          <w:lang w:val="en-US"/>
        </w:rPr>
        <w:t>Soukara</w:t>
      </w:r>
      <w:proofErr w:type="spellEnd"/>
      <w:r w:rsidR="00A371DB" w:rsidRPr="00212FDA">
        <w:rPr>
          <w:lang w:val="en-US"/>
        </w:rPr>
        <w:t xml:space="preserve"> et al., 2002)</w:t>
      </w:r>
      <w:r w:rsidRPr="00212FDA">
        <w:rPr>
          <w:lang w:val="en-US"/>
        </w:rPr>
        <w:t xml:space="preserve">. Hence, it is </w:t>
      </w:r>
      <w:r w:rsidR="00A371DB" w:rsidRPr="00212FDA">
        <w:rPr>
          <w:lang w:val="en-US"/>
        </w:rPr>
        <w:t xml:space="preserve">possible that </w:t>
      </w:r>
      <w:r w:rsidR="0019536F" w:rsidRPr="00212FDA">
        <w:rPr>
          <w:lang w:val="en-US"/>
        </w:rPr>
        <w:t xml:space="preserve">the level of </w:t>
      </w:r>
      <w:r w:rsidR="00A371DB" w:rsidRPr="00212FDA">
        <w:rPr>
          <w:lang w:val="en-US"/>
        </w:rPr>
        <w:t xml:space="preserve">pre-interview planning could be one of the contextual factors that is associated with the </w:t>
      </w:r>
      <w:r w:rsidR="00A371DB" w:rsidRPr="00295D52">
        <w:rPr>
          <w:lang w:val="en-US"/>
        </w:rPr>
        <w:t xml:space="preserve">interviewing </w:t>
      </w:r>
      <w:proofErr w:type="spellStart"/>
      <w:r w:rsidR="00A371DB" w:rsidRPr="00295D52">
        <w:rPr>
          <w:lang w:val="en-US"/>
        </w:rPr>
        <w:t>behaviours</w:t>
      </w:r>
      <w:proofErr w:type="spellEnd"/>
      <w:r w:rsidR="00A371DB" w:rsidRPr="00212FDA">
        <w:rPr>
          <w:lang w:val="en-US"/>
        </w:rPr>
        <w:t xml:space="preserve"> of investigators.</w:t>
      </w:r>
      <w:r w:rsidR="00A371DB">
        <w:rPr>
          <w:lang w:val="en-US"/>
        </w:rPr>
        <w:t xml:space="preserve"> </w:t>
      </w:r>
    </w:p>
    <w:p w14:paraId="3D0C5A6E" w14:textId="77777777" w:rsidR="004414AB" w:rsidRDefault="004414AB" w:rsidP="00C5528B">
      <w:pPr>
        <w:pStyle w:val="NormalWeb"/>
        <w:spacing w:line="480" w:lineRule="auto"/>
        <w:contextualSpacing/>
        <w:rPr>
          <w:rFonts w:ascii="TimesNewRomanPSMT" w:hAnsi="TimesNewRomanPSMT"/>
          <w:b/>
          <w:bCs/>
          <w:i/>
          <w:iCs/>
          <w:lang w:val="en-US"/>
        </w:rPr>
      </w:pPr>
    </w:p>
    <w:p w14:paraId="600108C3" w14:textId="383AA658" w:rsidR="005E568B" w:rsidRPr="00E474E3" w:rsidRDefault="005E568B" w:rsidP="00C5528B">
      <w:pPr>
        <w:pStyle w:val="NormalWeb"/>
        <w:spacing w:line="480" w:lineRule="auto"/>
        <w:contextualSpacing/>
        <w:rPr>
          <w:rFonts w:ascii="TimesNewRomanPSMT" w:hAnsi="TimesNewRomanPSMT"/>
          <w:b/>
          <w:bCs/>
          <w:i/>
          <w:iCs/>
          <w:lang w:val="en-US"/>
        </w:rPr>
      </w:pPr>
      <w:r w:rsidRPr="00E474E3">
        <w:rPr>
          <w:rFonts w:ascii="TimesNewRomanPSMT" w:hAnsi="TimesNewRomanPSMT"/>
          <w:b/>
          <w:bCs/>
          <w:i/>
          <w:iCs/>
          <w:lang w:val="en-US"/>
        </w:rPr>
        <w:t>The current study</w:t>
      </w:r>
    </w:p>
    <w:p w14:paraId="33D1333C" w14:textId="61BFF35B" w:rsidR="0020194D" w:rsidRDefault="00CE22C8">
      <w:pPr>
        <w:pStyle w:val="NormalWeb"/>
        <w:spacing w:line="480" w:lineRule="auto"/>
        <w:ind w:firstLine="720"/>
        <w:contextualSpacing/>
        <w:rPr>
          <w:rFonts w:ascii="TimesNewRomanPSMT" w:hAnsi="TimesNewRomanPSMT"/>
          <w:lang w:val="en-US"/>
        </w:rPr>
      </w:pPr>
      <w:r>
        <w:rPr>
          <w:rFonts w:ascii="TimesNewRomanPSMT" w:hAnsi="TimesNewRomanPSMT"/>
          <w:lang w:val="en-US"/>
        </w:rPr>
        <w:lastRenderedPageBreak/>
        <w:t xml:space="preserve">The </w:t>
      </w:r>
      <w:r w:rsidR="00E37709">
        <w:rPr>
          <w:rFonts w:ascii="TimesNewRomanPSMT" w:hAnsi="TimesNewRomanPSMT"/>
          <w:lang w:val="en-US"/>
        </w:rPr>
        <w:t>current study ha</w:t>
      </w:r>
      <w:r w:rsidR="00CF510B">
        <w:rPr>
          <w:rFonts w:ascii="TimesNewRomanPSMT" w:hAnsi="TimesNewRomanPSMT"/>
          <w:lang w:val="en-US"/>
        </w:rPr>
        <w:t>d</w:t>
      </w:r>
      <w:r w:rsidR="00E37709">
        <w:rPr>
          <w:rFonts w:ascii="TimesNewRomanPSMT" w:hAnsi="TimesNewRomanPSMT"/>
          <w:lang w:val="en-US"/>
        </w:rPr>
        <w:t xml:space="preserve"> </w:t>
      </w:r>
      <w:r w:rsidR="00E1591E">
        <w:rPr>
          <w:rFonts w:ascii="TimesNewRomanPSMT" w:hAnsi="TimesNewRomanPSMT"/>
          <w:lang w:val="en-US"/>
        </w:rPr>
        <w:t>two</w:t>
      </w:r>
      <w:r w:rsidR="00E37709">
        <w:rPr>
          <w:rFonts w:ascii="TimesNewRomanPSMT" w:hAnsi="TimesNewRomanPSMT"/>
          <w:lang w:val="en-US"/>
        </w:rPr>
        <w:t xml:space="preserve"> broad objectives. First, it examine</w:t>
      </w:r>
      <w:r w:rsidR="00CF510B">
        <w:rPr>
          <w:rFonts w:ascii="TimesNewRomanPSMT" w:hAnsi="TimesNewRomanPSMT"/>
          <w:lang w:val="en-US"/>
        </w:rPr>
        <w:t>d</w:t>
      </w:r>
      <w:r w:rsidR="00E37709">
        <w:rPr>
          <w:rFonts w:ascii="TimesNewRomanPSMT" w:hAnsi="TimesNewRomanPSMT"/>
          <w:lang w:val="en-US"/>
        </w:rPr>
        <w:t xml:space="preserve"> </w:t>
      </w:r>
      <w:r w:rsidR="00166C52">
        <w:rPr>
          <w:rFonts w:ascii="TimesNewRomanPSMT" w:hAnsi="TimesNewRomanPSMT"/>
        </w:rPr>
        <w:t>potential association</w:t>
      </w:r>
      <w:r w:rsidR="005E07F2">
        <w:rPr>
          <w:rFonts w:ascii="TimesNewRomanPSMT" w:hAnsi="TimesNewRomanPSMT"/>
        </w:rPr>
        <w:t>s</w:t>
      </w:r>
      <w:r w:rsidR="00166C52">
        <w:rPr>
          <w:rFonts w:ascii="TimesNewRomanPSMT" w:hAnsi="TimesNewRomanPSMT"/>
        </w:rPr>
        <w:t xml:space="preserve"> between pre-interview planning (or the lack of)</w:t>
      </w:r>
      <w:r w:rsidR="007B575E">
        <w:rPr>
          <w:rFonts w:ascii="TimesNewRomanPSMT" w:hAnsi="TimesNewRomanPSMT"/>
        </w:rPr>
        <w:t>,</w:t>
      </w:r>
      <w:r w:rsidR="00166C52">
        <w:rPr>
          <w:rFonts w:ascii="TimesNewRomanPSMT" w:hAnsi="TimesNewRomanPSMT"/>
        </w:rPr>
        <w:t xml:space="preserve"> the interviewing behaviours investigators report</w:t>
      </w:r>
      <w:r w:rsidR="00392E99">
        <w:rPr>
          <w:rFonts w:ascii="TimesNewRomanPSMT" w:hAnsi="TimesNewRomanPSMT"/>
        </w:rPr>
        <w:t>ed</w:t>
      </w:r>
      <w:r w:rsidR="00166C52">
        <w:rPr>
          <w:rFonts w:ascii="TimesNewRomanPSMT" w:hAnsi="TimesNewRomanPSMT"/>
        </w:rPr>
        <w:t xml:space="preserve"> that they use in their interviews with suspects</w:t>
      </w:r>
      <w:r w:rsidR="00282B8C">
        <w:rPr>
          <w:rFonts w:ascii="TimesNewRomanPSMT" w:hAnsi="TimesNewRomanPSMT"/>
        </w:rPr>
        <w:t>,</w:t>
      </w:r>
      <w:r w:rsidR="00EC4410">
        <w:rPr>
          <w:rFonts w:ascii="TimesNewRomanPSMT" w:hAnsi="TimesNewRomanPSMT"/>
        </w:rPr>
        <w:t xml:space="preserve"> and the outcomes investigators report</w:t>
      </w:r>
      <w:r w:rsidR="00392E99">
        <w:rPr>
          <w:rFonts w:ascii="TimesNewRomanPSMT" w:hAnsi="TimesNewRomanPSMT"/>
        </w:rPr>
        <w:t>ed</w:t>
      </w:r>
      <w:r w:rsidR="00EC4410">
        <w:rPr>
          <w:rFonts w:ascii="TimesNewRomanPSMT" w:hAnsi="TimesNewRomanPSMT"/>
        </w:rPr>
        <w:t xml:space="preserve"> to achieve</w:t>
      </w:r>
      <w:r w:rsidR="00166C52">
        <w:rPr>
          <w:rFonts w:ascii="TimesNewRomanPSMT" w:hAnsi="TimesNewRomanPSMT"/>
        </w:rPr>
        <w:t>.</w:t>
      </w:r>
      <w:r w:rsidR="0020194D">
        <w:rPr>
          <w:rFonts w:ascii="TimesNewRomanPSMT" w:hAnsi="TimesNewRomanPSMT"/>
        </w:rPr>
        <w:t xml:space="preserve"> </w:t>
      </w:r>
      <w:r w:rsidR="0020194D">
        <w:rPr>
          <w:rFonts w:ascii="TimesNewRomanPSMT" w:hAnsi="TimesNewRomanPSMT"/>
          <w:lang w:val="en-US"/>
        </w:rPr>
        <w:t>The currently available research and theory suggest</w:t>
      </w:r>
      <w:r w:rsidR="00CF510B">
        <w:rPr>
          <w:rFonts w:ascii="TimesNewRomanPSMT" w:hAnsi="TimesNewRomanPSMT"/>
          <w:lang w:val="en-US"/>
        </w:rPr>
        <w:t>ed</w:t>
      </w:r>
      <w:r w:rsidR="0020194D">
        <w:rPr>
          <w:rFonts w:ascii="TimesNewRomanPSMT" w:hAnsi="TimesNewRomanPSMT"/>
          <w:lang w:val="en-US"/>
        </w:rPr>
        <w:t xml:space="preserve"> that pre-interview planning </w:t>
      </w:r>
      <w:r w:rsidR="00392E99">
        <w:rPr>
          <w:rFonts w:ascii="TimesNewRomanPSMT" w:hAnsi="TimesNewRomanPSMT"/>
          <w:lang w:val="en-US"/>
        </w:rPr>
        <w:t xml:space="preserve">was </w:t>
      </w:r>
      <w:r w:rsidR="0020194D">
        <w:rPr>
          <w:rFonts w:ascii="TimesNewRomanPSMT" w:hAnsi="TimesNewRomanPSMT"/>
          <w:lang w:val="en-US"/>
        </w:rPr>
        <w:t xml:space="preserve">associated with interviewing </w:t>
      </w:r>
      <w:proofErr w:type="spellStart"/>
      <w:r w:rsidR="0020194D">
        <w:rPr>
          <w:rFonts w:ascii="TimesNewRomanPSMT" w:hAnsi="TimesNewRomanPSMT"/>
          <w:lang w:val="en-US"/>
        </w:rPr>
        <w:t>behaviour</w:t>
      </w:r>
      <w:proofErr w:type="spellEnd"/>
      <w:r w:rsidR="0020194D">
        <w:rPr>
          <w:rFonts w:ascii="TimesNewRomanPSMT" w:hAnsi="TimesNewRomanPSMT"/>
          <w:lang w:val="en-US"/>
        </w:rPr>
        <w:t>, overall interview quality</w:t>
      </w:r>
      <w:r w:rsidR="00282B8C">
        <w:rPr>
          <w:rFonts w:ascii="TimesNewRomanPSMT" w:hAnsi="TimesNewRomanPSMT"/>
          <w:lang w:val="en-US"/>
        </w:rPr>
        <w:t>,</w:t>
      </w:r>
      <w:r w:rsidR="0020194D">
        <w:rPr>
          <w:rFonts w:ascii="TimesNewRomanPSMT" w:hAnsi="TimesNewRomanPSMT"/>
          <w:lang w:val="en-US"/>
        </w:rPr>
        <w:t xml:space="preserve"> and interview outcomes. </w:t>
      </w:r>
      <w:r w:rsidR="00EF7673">
        <w:rPr>
          <w:rFonts w:ascii="TimesNewRomanPSMT" w:hAnsi="TimesNewRomanPSMT"/>
          <w:lang w:val="en-US"/>
        </w:rPr>
        <w:t>I</w:t>
      </w:r>
      <w:r w:rsidR="0020194D">
        <w:rPr>
          <w:rFonts w:ascii="TimesNewRomanPSMT" w:hAnsi="TimesNewRomanPSMT"/>
          <w:lang w:val="en-US"/>
        </w:rPr>
        <w:t xml:space="preserve">t </w:t>
      </w:r>
      <w:r w:rsidR="00CF510B">
        <w:rPr>
          <w:rFonts w:ascii="TimesNewRomanPSMT" w:hAnsi="TimesNewRomanPSMT"/>
          <w:lang w:val="en-US"/>
        </w:rPr>
        <w:t>was</w:t>
      </w:r>
      <w:r w:rsidR="0020194D">
        <w:rPr>
          <w:rFonts w:ascii="TimesNewRomanPSMT" w:hAnsi="TimesNewRomanPSMT"/>
          <w:lang w:val="en-US"/>
        </w:rPr>
        <w:t xml:space="preserve"> therefore expected that information</w:t>
      </w:r>
      <w:r w:rsidR="00AA73C7">
        <w:rPr>
          <w:rFonts w:ascii="TimesNewRomanPSMT" w:hAnsi="TimesNewRomanPSMT"/>
          <w:lang w:val="en-US"/>
        </w:rPr>
        <w:t>-</w:t>
      </w:r>
      <w:r w:rsidR="0020194D">
        <w:rPr>
          <w:rFonts w:ascii="TimesNewRomanPSMT" w:hAnsi="TimesNewRomanPSMT"/>
          <w:lang w:val="en-US"/>
        </w:rPr>
        <w:t xml:space="preserve">gathering interviewing </w:t>
      </w:r>
      <w:proofErr w:type="spellStart"/>
      <w:r w:rsidR="0020194D">
        <w:rPr>
          <w:rFonts w:ascii="TimesNewRomanPSMT" w:hAnsi="TimesNewRomanPSMT"/>
          <w:lang w:val="en-US"/>
        </w:rPr>
        <w:t>behaviours</w:t>
      </w:r>
      <w:proofErr w:type="spellEnd"/>
      <w:r w:rsidR="0020194D">
        <w:rPr>
          <w:rFonts w:ascii="TimesNewRomanPSMT" w:hAnsi="TimesNewRomanPSMT"/>
          <w:lang w:val="en-US"/>
        </w:rPr>
        <w:t xml:space="preserve"> would mediate the relationship between pre-interview planning and positive interview outcomes (characterized by comprehensive accounts/full confessions, revealing information on accomplices and other possible offences) (Hypothesis </w:t>
      </w:r>
      <w:r w:rsidR="002C27D3">
        <w:rPr>
          <w:rFonts w:ascii="TimesNewRomanPSMT" w:hAnsi="TimesNewRomanPSMT"/>
          <w:lang w:val="en-US"/>
        </w:rPr>
        <w:t>1</w:t>
      </w:r>
      <w:r w:rsidR="0020194D">
        <w:rPr>
          <w:rFonts w:ascii="TimesNewRomanPSMT" w:hAnsi="TimesNewRomanPSMT"/>
          <w:lang w:val="en-US"/>
        </w:rPr>
        <w:t xml:space="preserve">). It </w:t>
      </w:r>
      <w:r w:rsidR="00CF510B">
        <w:rPr>
          <w:rFonts w:ascii="TimesNewRomanPSMT" w:hAnsi="TimesNewRomanPSMT"/>
          <w:lang w:val="en-US"/>
        </w:rPr>
        <w:t>was</w:t>
      </w:r>
      <w:r w:rsidR="0020194D">
        <w:rPr>
          <w:rFonts w:ascii="TimesNewRomanPSMT" w:hAnsi="TimesNewRomanPSMT"/>
          <w:lang w:val="en-US"/>
        </w:rPr>
        <w:t xml:space="preserve"> also expected that accusatorial interviewing </w:t>
      </w:r>
      <w:proofErr w:type="spellStart"/>
      <w:r w:rsidR="0020194D">
        <w:rPr>
          <w:rFonts w:ascii="TimesNewRomanPSMT" w:hAnsi="TimesNewRomanPSMT"/>
          <w:lang w:val="en-US"/>
        </w:rPr>
        <w:t>behaviours</w:t>
      </w:r>
      <w:proofErr w:type="spellEnd"/>
      <w:r w:rsidR="0020194D">
        <w:rPr>
          <w:rFonts w:ascii="TimesNewRomanPSMT" w:hAnsi="TimesNewRomanPSMT"/>
          <w:lang w:val="en-US"/>
        </w:rPr>
        <w:t xml:space="preserve"> would mediate the relationship between the lack of planning and negative interview outcomes (characterized by suspects remaining silent, retracting confessions and allegations of interviewing malpractice) (Hypothesis </w:t>
      </w:r>
      <w:r w:rsidR="002C27D3">
        <w:rPr>
          <w:rFonts w:ascii="TimesNewRomanPSMT" w:hAnsi="TimesNewRomanPSMT"/>
          <w:lang w:val="en-US"/>
        </w:rPr>
        <w:t>2</w:t>
      </w:r>
      <w:r w:rsidR="0020194D">
        <w:rPr>
          <w:rFonts w:ascii="TimesNewRomanPSMT" w:hAnsi="TimesNewRomanPSMT"/>
          <w:lang w:val="en-US"/>
        </w:rPr>
        <w:t xml:space="preserve">). </w:t>
      </w:r>
    </w:p>
    <w:p w14:paraId="522E21BF" w14:textId="77777777" w:rsidR="005C031B" w:rsidRPr="00BC46D2" w:rsidRDefault="005C031B" w:rsidP="00212FDA">
      <w:pPr>
        <w:pStyle w:val="NormalWeb"/>
        <w:spacing w:line="480" w:lineRule="auto"/>
        <w:ind w:firstLine="720"/>
        <w:contextualSpacing/>
        <w:rPr>
          <w:rFonts w:ascii="TimesNewRomanPSMT" w:hAnsi="TimesNewRomanPSMT"/>
          <w:lang w:val="en-US"/>
        </w:rPr>
      </w:pPr>
    </w:p>
    <w:p w14:paraId="4D5F8B95" w14:textId="0D4C939E" w:rsidR="00112353" w:rsidRDefault="004571C0" w:rsidP="00A35343">
      <w:pPr>
        <w:pStyle w:val="NormalWeb"/>
        <w:spacing w:line="480" w:lineRule="auto"/>
        <w:ind w:firstLine="720"/>
        <w:contextualSpacing/>
        <w:rPr>
          <w:rFonts w:ascii="TimesNewRomanPSMT" w:hAnsi="TimesNewRomanPSMT"/>
          <w:lang w:val="en-US"/>
        </w:rPr>
      </w:pPr>
      <w:r>
        <w:rPr>
          <w:rFonts w:ascii="TimesNewRomanPSMT" w:hAnsi="TimesNewRomanPSMT"/>
          <w:lang w:val="en-US"/>
        </w:rPr>
        <w:t xml:space="preserve">The current </w:t>
      </w:r>
      <w:r w:rsidR="00042817">
        <w:rPr>
          <w:rFonts w:ascii="TimesNewRomanPSMT" w:hAnsi="TimesNewRomanPSMT"/>
          <w:lang w:val="en-US"/>
        </w:rPr>
        <w:t xml:space="preserve">study also </w:t>
      </w:r>
      <w:r w:rsidR="00CF510B">
        <w:rPr>
          <w:rFonts w:ascii="TimesNewRomanPSMT" w:hAnsi="TimesNewRomanPSMT"/>
          <w:lang w:val="en-US"/>
        </w:rPr>
        <w:t xml:space="preserve">sought </w:t>
      </w:r>
      <w:r w:rsidR="00D934DC">
        <w:rPr>
          <w:rFonts w:ascii="TimesNewRomanPSMT" w:hAnsi="TimesNewRomanPSMT"/>
          <w:lang w:val="en-US"/>
        </w:rPr>
        <w:t xml:space="preserve">to offer insights </w:t>
      </w:r>
      <w:r w:rsidR="00F67B24">
        <w:rPr>
          <w:rFonts w:ascii="TimesNewRomanPSMT" w:hAnsi="TimesNewRomanPSMT"/>
          <w:lang w:val="en-US"/>
        </w:rPr>
        <w:t>on</w:t>
      </w:r>
      <w:r w:rsidR="00EA58D7">
        <w:rPr>
          <w:rFonts w:ascii="TimesNewRomanPSMT" w:hAnsi="TimesNewRomanPSMT"/>
          <w:lang w:val="en-US"/>
        </w:rPr>
        <w:t xml:space="preserve"> police interviews of suspects </w:t>
      </w:r>
      <w:r w:rsidR="00D934DC">
        <w:rPr>
          <w:rFonts w:ascii="TimesNewRomanPSMT" w:hAnsi="TimesNewRomanPSMT"/>
          <w:lang w:val="en-US"/>
        </w:rPr>
        <w:t xml:space="preserve">in Singapore. </w:t>
      </w:r>
      <w:r w:rsidR="00F67B24">
        <w:rPr>
          <w:rFonts w:ascii="TimesNewRomanPSMT" w:hAnsi="TimesNewRomanPSMT"/>
          <w:lang w:val="en-US"/>
        </w:rPr>
        <w:t>As the FAIR interviewing model (which is an information</w:t>
      </w:r>
      <w:r w:rsidR="00AA73C7">
        <w:rPr>
          <w:rFonts w:ascii="TimesNewRomanPSMT" w:hAnsi="TimesNewRomanPSMT"/>
          <w:lang w:val="en-US"/>
        </w:rPr>
        <w:t>-</w:t>
      </w:r>
      <w:r w:rsidR="00F67B24">
        <w:rPr>
          <w:rFonts w:ascii="TimesNewRomanPSMT" w:hAnsi="TimesNewRomanPSMT"/>
          <w:lang w:val="en-US"/>
        </w:rPr>
        <w:t xml:space="preserve">gathering interviewing approach) was introduced in the Singapore Police Force since 2007, it </w:t>
      </w:r>
      <w:r w:rsidR="00CF510B">
        <w:rPr>
          <w:rFonts w:ascii="TimesNewRomanPSMT" w:hAnsi="TimesNewRomanPSMT"/>
          <w:lang w:val="en-US"/>
        </w:rPr>
        <w:t xml:space="preserve">was </w:t>
      </w:r>
      <w:r w:rsidR="00F67B24">
        <w:rPr>
          <w:rFonts w:ascii="TimesNewRomanPSMT" w:hAnsi="TimesNewRomanPSMT"/>
          <w:lang w:val="en-US"/>
        </w:rPr>
        <w:t xml:space="preserve">expected that participants </w:t>
      </w:r>
      <w:r w:rsidR="00CF510B">
        <w:rPr>
          <w:rFonts w:ascii="TimesNewRomanPSMT" w:hAnsi="TimesNewRomanPSMT"/>
          <w:lang w:val="en-US"/>
        </w:rPr>
        <w:t xml:space="preserve">would </w:t>
      </w:r>
      <w:r w:rsidR="00F67B24">
        <w:rPr>
          <w:rFonts w:ascii="TimesNewRomanPSMT" w:hAnsi="TimesNewRomanPSMT"/>
          <w:lang w:val="en-US"/>
        </w:rPr>
        <w:t xml:space="preserve">report </w:t>
      </w:r>
      <w:r w:rsidR="00CF510B">
        <w:rPr>
          <w:rFonts w:ascii="TimesNewRomanPSMT" w:hAnsi="TimesNewRomanPSMT"/>
          <w:lang w:val="en-US"/>
        </w:rPr>
        <w:t>that they</w:t>
      </w:r>
      <w:r w:rsidR="0087260B">
        <w:rPr>
          <w:rFonts w:ascii="TimesNewRomanPSMT" w:hAnsi="TimesNewRomanPSMT"/>
          <w:lang w:val="en-US"/>
        </w:rPr>
        <w:t xml:space="preserve"> frequently plan prior to their interviews and </w:t>
      </w:r>
      <w:r w:rsidR="00F67B24">
        <w:rPr>
          <w:rFonts w:ascii="TimesNewRomanPSMT" w:hAnsi="TimesNewRomanPSMT"/>
          <w:lang w:val="en-US"/>
        </w:rPr>
        <w:t xml:space="preserve">use </w:t>
      </w:r>
      <w:r w:rsidR="005C031B">
        <w:rPr>
          <w:rFonts w:ascii="TimesNewRomanPSMT" w:hAnsi="TimesNewRomanPSMT"/>
          <w:lang w:val="en-US"/>
        </w:rPr>
        <w:t xml:space="preserve">rapport-based, </w:t>
      </w:r>
      <w:r w:rsidR="00F67B24">
        <w:rPr>
          <w:rFonts w:ascii="TimesNewRomanPSMT" w:hAnsi="TimesNewRomanPSMT"/>
          <w:lang w:val="en-US"/>
        </w:rPr>
        <w:t>information</w:t>
      </w:r>
      <w:r w:rsidR="00AA73C7">
        <w:rPr>
          <w:rFonts w:ascii="TimesNewRomanPSMT" w:hAnsi="TimesNewRomanPSMT"/>
          <w:lang w:val="en-US"/>
        </w:rPr>
        <w:t>-g</w:t>
      </w:r>
      <w:r w:rsidR="00F67B24">
        <w:rPr>
          <w:rFonts w:ascii="TimesNewRomanPSMT" w:hAnsi="TimesNewRomanPSMT"/>
          <w:lang w:val="en-US"/>
        </w:rPr>
        <w:t xml:space="preserve">athering interviewing </w:t>
      </w:r>
      <w:proofErr w:type="spellStart"/>
      <w:r w:rsidR="00F67B24">
        <w:rPr>
          <w:rFonts w:ascii="TimesNewRomanPSMT" w:hAnsi="TimesNewRomanPSMT"/>
          <w:lang w:val="en-US"/>
        </w:rPr>
        <w:t>behaviours</w:t>
      </w:r>
      <w:proofErr w:type="spellEnd"/>
      <w:r w:rsidR="00F67B24">
        <w:rPr>
          <w:rFonts w:ascii="TimesNewRomanPSMT" w:hAnsi="TimesNewRomanPSMT"/>
          <w:lang w:val="en-US"/>
        </w:rPr>
        <w:t xml:space="preserve"> in their interviews with suspects (Hypothesis 3).</w:t>
      </w:r>
      <w:r w:rsidR="00AA73C7">
        <w:rPr>
          <w:rFonts w:ascii="TimesNewRomanPSMT" w:hAnsi="TimesNewRomanPSMT"/>
          <w:lang w:val="en-US"/>
        </w:rPr>
        <w:t xml:space="preserve"> In addition, </w:t>
      </w:r>
      <w:r w:rsidR="005D05EC">
        <w:rPr>
          <w:rFonts w:ascii="TimesNewRomanPSMT" w:hAnsi="TimesNewRomanPSMT"/>
          <w:lang w:val="en-US"/>
        </w:rPr>
        <w:t xml:space="preserve">potential associations between </w:t>
      </w:r>
      <w:r w:rsidR="00112353">
        <w:rPr>
          <w:rFonts w:ascii="TimesNewRomanPSMT" w:hAnsi="TimesNewRomanPSMT"/>
          <w:lang w:val="en-US"/>
        </w:rPr>
        <w:t>individual differences</w:t>
      </w:r>
      <w:r w:rsidR="005D05EC">
        <w:rPr>
          <w:rFonts w:ascii="TimesNewRomanPSMT" w:hAnsi="TimesNewRomanPSMT"/>
          <w:lang w:val="en-US"/>
        </w:rPr>
        <w:t xml:space="preserve"> (</w:t>
      </w:r>
      <w:r w:rsidR="0087260B">
        <w:rPr>
          <w:rFonts w:ascii="TimesNewRomanPSMT" w:hAnsi="TimesNewRomanPSMT"/>
          <w:lang w:val="en-US"/>
        </w:rPr>
        <w:t xml:space="preserve">i.e., </w:t>
      </w:r>
      <w:r w:rsidR="005D05EC">
        <w:rPr>
          <w:rFonts w:ascii="TimesNewRomanPSMT" w:hAnsi="TimesNewRomanPSMT"/>
          <w:lang w:val="en-US"/>
        </w:rPr>
        <w:t>interviewers’ experience, level of confidence in their interviewing skills and length of interviews)</w:t>
      </w:r>
      <w:r w:rsidR="00112353">
        <w:rPr>
          <w:rFonts w:ascii="TimesNewRomanPSMT" w:hAnsi="TimesNewRomanPSMT"/>
          <w:lang w:val="en-US"/>
        </w:rPr>
        <w:t xml:space="preserve"> </w:t>
      </w:r>
      <w:r w:rsidR="005D05EC">
        <w:rPr>
          <w:rFonts w:ascii="TimesNewRomanPSMT" w:hAnsi="TimesNewRomanPSMT"/>
          <w:lang w:val="en-US"/>
        </w:rPr>
        <w:t xml:space="preserve">and </w:t>
      </w:r>
      <w:r w:rsidR="00112353">
        <w:rPr>
          <w:rFonts w:ascii="TimesNewRomanPSMT" w:hAnsi="TimesNewRomanPSMT"/>
          <w:lang w:val="en-US"/>
        </w:rPr>
        <w:t xml:space="preserve">the </w:t>
      </w:r>
      <w:r w:rsidR="00DA5762">
        <w:rPr>
          <w:rFonts w:ascii="TimesNewRomanPSMT" w:hAnsi="TimesNewRomanPSMT"/>
          <w:lang w:val="en-US"/>
        </w:rPr>
        <w:t xml:space="preserve">reported </w:t>
      </w:r>
      <w:r w:rsidR="00112353">
        <w:rPr>
          <w:rFonts w:ascii="TimesNewRomanPSMT" w:hAnsi="TimesNewRomanPSMT"/>
          <w:lang w:val="en-US"/>
        </w:rPr>
        <w:t xml:space="preserve">use of interviewing </w:t>
      </w:r>
      <w:proofErr w:type="spellStart"/>
      <w:r w:rsidR="00112353">
        <w:rPr>
          <w:rFonts w:ascii="TimesNewRomanPSMT" w:hAnsi="TimesNewRomanPSMT"/>
          <w:lang w:val="en-US"/>
        </w:rPr>
        <w:t>behaviours</w:t>
      </w:r>
      <w:proofErr w:type="spellEnd"/>
      <w:r w:rsidR="00112353">
        <w:rPr>
          <w:rFonts w:ascii="TimesNewRomanPSMT" w:hAnsi="TimesNewRomanPSMT"/>
          <w:lang w:val="en-US"/>
        </w:rPr>
        <w:t xml:space="preserve"> </w:t>
      </w:r>
      <w:r w:rsidR="00CF510B">
        <w:rPr>
          <w:rFonts w:ascii="TimesNewRomanPSMT" w:hAnsi="TimesNewRomanPSMT"/>
          <w:lang w:val="en-US"/>
        </w:rPr>
        <w:t>were</w:t>
      </w:r>
      <w:r w:rsidR="00112353">
        <w:rPr>
          <w:rFonts w:ascii="TimesNewRomanPSMT" w:hAnsi="TimesNewRomanPSMT"/>
          <w:lang w:val="en-US"/>
        </w:rPr>
        <w:t xml:space="preserve"> </w:t>
      </w:r>
      <w:r w:rsidR="005D05EC">
        <w:rPr>
          <w:rFonts w:ascii="TimesNewRomanPSMT" w:hAnsi="TimesNewRomanPSMT"/>
          <w:lang w:val="en-US"/>
        </w:rPr>
        <w:t xml:space="preserve">explored. </w:t>
      </w:r>
    </w:p>
    <w:p w14:paraId="06B39F2A" w14:textId="77777777" w:rsidR="004414AB" w:rsidRDefault="004414AB" w:rsidP="00212FDA">
      <w:pPr>
        <w:spacing w:line="480" w:lineRule="auto"/>
        <w:rPr>
          <w:b/>
          <w:bCs/>
          <w:lang w:val="en-US"/>
        </w:rPr>
      </w:pPr>
    </w:p>
    <w:p w14:paraId="2C33D963" w14:textId="5C24B153" w:rsidR="00665E05" w:rsidRPr="00E437C2" w:rsidRDefault="00665E05" w:rsidP="00C5528B">
      <w:pPr>
        <w:spacing w:line="480" w:lineRule="auto"/>
        <w:jc w:val="center"/>
        <w:rPr>
          <w:b/>
          <w:bCs/>
          <w:lang w:val="en-US"/>
        </w:rPr>
      </w:pPr>
      <w:r>
        <w:rPr>
          <w:b/>
          <w:bCs/>
          <w:lang w:val="en-US"/>
        </w:rPr>
        <w:t>Methods</w:t>
      </w:r>
    </w:p>
    <w:p w14:paraId="5C277478" w14:textId="77777777" w:rsidR="00665E05" w:rsidRDefault="00665E05" w:rsidP="00C5528B">
      <w:pPr>
        <w:spacing w:line="480" w:lineRule="auto"/>
        <w:contextualSpacing/>
        <w:rPr>
          <w:b/>
          <w:bCs/>
          <w:lang w:val="en-US"/>
        </w:rPr>
      </w:pPr>
    </w:p>
    <w:p w14:paraId="70AC00B3" w14:textId="77777777" w:rsidR="00665E05" w:rsidRPr="00E474E3" w:rsidRDefault="00665E05" w:rsidP="00C5528B">
      <w:pPr>
        <w:spacing w:line="480" w:lineRule="auto"/>
        <w:contextualSpacing/>
        <w:rPr>
          <w:b/>
          <w:bCs/>
          <w:i/>
          <w:iCs/>
          <w:lang w:val="en-US"/>
        </w:rPr>
      </w:pPr>
      <w:r w:rsidRPr="00E474E3">
        <w:rPr>
          <w:b/>
          <w:bCs/>
          <w:i/>
          <w:iCs/>
          <w:lang w:val="en-US"/>
        </w:rPr>
        <w:t>Participants</w:t>
      </w:r>
    </w:p>
    <w:p w14:paraId="0CAEA001" w14:textId="69393A2A" w:rsidR="00665E05" w:rsidRPr="00652CD1" w:rsidRDefault="00665E05" w:rsidP="00893C42">
      <w:pPr>
        <w:spacing w:line="480" w:lineRule="auto"/>
        <w:ind w:firstLine="720"/>
        <w:contextualSpacing/>
        <w:rPr>
          <w:lang w:val="en-US"/>
        </w:rPr>
      </w:pPr>
      <w:r w:rsidRPr="0009102E">
        <w:rPr>
          <w:lang w:val="en-US"/>
        </w:rPr>
        <w:lastRenderedPageBreak/>
        <w:t xml:space="preserve">The participants were </w:t>
      </w:r>
      <w:r w:rsidR="008A30D9">
        <w:rPr>
          <w:lang w:val="en-US"/>
        </w:rPr>
        <w:t xml:space="preserve">596 </w:t>
      </w:r>
      <w:r w:rsidR="002813EB">
        <w:rPr>
          <w:lang w:val="en-US"/>
        </w:rPr>
        <w:t>police investigators</w:t>
      </w:r>
      <w:r w:rsidRPr="0009102E">
        <w:rPr>
          <w:lang w:val="en-US"/>
        </w:rPr>
        <w:t xml:space="preserve"> </w:t>
      </w:r>
      <w:r w:rsidR="008A30D9">
        <w:rPr>
          <w:lang w:val="en-US"/>
        </w:rPr>
        <w:t>(</w:t>
      </w:r>
      <w:r w:rsidR="008A30D9" w:rsidRPr="0009102E">
        <w:rPr>
          <w:lang w:val="en-US"/>
        </w:rPr>
        <w:t>439 males and 157 females</w:t>
      </w:r>
      <w:r w:rsidR="008A30D9">
        <w:rPr>
          <w:lang w:val="en-US"/>
        </w:rPr>
        <w:t xml:space="preserve">) </w:t>
      </w:r>
      <w:r w:rsidRPr="0009102E">
        <w:rPr>
          <w:lang w:val="en-US"/>
        </w:rPr>
        <w:t>from the Singapore Police Force recruited by convenience</w:t>
      </w:r>
      <w:r>
        <w:rPr>
          <w:lang w:val="en-US"/>
        </w:rPr>
        <w:t xml:space="preserve"> and snowball</w:t>
      </w:r>
      <w:r w:rsidRPr="0009102E">
        <w:rPr>
          <w:lang w:val="en-US"/>
        </w:rPr>
        <w:t xml:space="preserve"> sampling. The participants were </w:t>
      </w:r>
      <w:r w:rsidR="002131E9">
        <w:rPr>
          <w:lang w:val="en-US"/>
        </w:rPr>
        <w:t xml:space="preserve">aged </w:t>
      </w:r>
      <w:r w:rsidRPr="0009102E">
        <w:rPr>
          <w:lang w:val="en-US"/>
        </w:rPr>
        <w:t>between 22 and 56 years (</w:t>
      </w:r>
      <w:r w:rsidRPr="0009102E">
        <w:rPr>
          <w:i/>
          <w:iCs/>
          <w:lang w:val="en-US"/>
        </w:rPr>
        <w:t>M =</w:t>
      </w:r>
      <w:r w:rsidRPr="0009102E">
        <w:rPr>
          <w:lang w:val="en-US"/>
        </w:rPr>
        <w:t xml:space="preserve"> </w:t>
      </w:r>
      <w:r w:rsidRPr="00212FDA">
        <w:rPr>
          <w:lang w:val="en-US"/>
        </w:rPr>
        <w:t>34.37</w:t>
      </w:r>
      <w:r w:rsidR="00EA0FEE">
        <w:rPr>
          <w:i/>
          <w:iCs/>
          <w:lang w:val="en-US"/>
        </w:rPr>
        <w:t xml:space="preserve">, </w:t>
      </w:r>
      <w:r w:rsidRPr="0009102E">
        <w:rPr>
          <w:i/>
          <w:iCs/>
          <w:lang w:val="en-US"/>
        </w:rPr>
        <w:t xml:space="preserve">SD = </w:t>
      </w:r>
      <w:r w:rsidRPr="00212FDA">
        <w:rPr>
          <w:lang w:val="en-US"/>
        </w:rPr>
        <w:t>6.43</w:t>
      </w:r>
      <w:r w:rsidRPr="0009102E">
        <w:rPr>
          <w:lang w:val="en-US"/>
        </w:rPr>
        <w:t>)</w:t>
      </w:r>
      <w:r w:rsidR="004845FF">
        <w:rPr>
          <w:lang w:val="en-US"/>
        </w:rPr>
        <w:t>,</w:t>
      </w:r>
      <w:r w:rsidR="008120D2">
        <w:rPr>
          <w:lang w:val="en-US"/>
        </w:rPr>
        <w:t xml:space="preserve"> were actively conducting investigative interviews</w:t>
      </w:r>
      <w:r w:rsidR="004E4311">
        <w:rPr>
          <w:lang w:val="en-US"/>
        </w:rPr>
        <w:t xml:space="preserve"> and </w:t>
      </w:r>
      <w:r w:rsidR="004E4311" w:rsidRPr="00575AEF">
        <w:rPr>
          <w:lang w:val="en-US"/>
        </w:rPr>
        <w:t>were of different ranks</w:t>
      </w:r>
      <w:r w:rsidR="004E4311">
        <w:rPr>
          <w:lang w:val="en-US"/>
        </w:rPr>
        <w:t>, ranging from Sergeant to Deputy Superintendent of Police</w:t>
      </w:r>
      <w:r w:rsidR="004E4311">
        <w:rPr>
          <w:rStyle w:val="FootnoteReference"/>
          <w:lang w:val="en-US"/>
        </w:rPr>
        <w:footnoteReference w:id="1"/>
      </w:r>
      <w:r w:rsidR="004845FF">
        <w:rPr>
          <w:lang w:val="en-US"/>
        </w:rPr>
        <w:t>.</w:t>
      </w:r>
      <w:r w:rsidR="001A2954">
        <w:rPr>
          <w:lang w:val="en-US"/>
        </w:rPr>
        <w:t xml:space="preserve"> </w:t>
      </w:r>
      <w:r w:rsidR="00893C42">
        <w:rPr>
          <w:lang w:val="en-US"/>
        </w:rPr>
        <w:t xml:space="preserve">Of 596 participants, </w:t>
      </w:r>
      <w:r w:rsidR="001A2954">
        <w:rPr>
          <w:lang w:val="en-US"/>
        </w:rPr>
        <w:t xml:space="preserve">42 </w:t>
      </w:r>
      <w:r w:rsidR="00893C42">
        <w:rPr>
          <w:lang w:val="en-US"/>
        </w:rPr>
        <w:t xml:space="preserve">were </w:t>
      </w:r>
      <w:r w:rsidR="001A2954">
        <w:rPr>
          <w:lang w:val="en-US"/>
        </w:rPr>
        <w:t>Sergeants, 71 Staff Sergeants, 96 Senior Staff Sergeants, 144 Station Inspectors, 164 Inspectors, 70 Assistant Superintendent of Police</w:t>
      </w:r>
      <w:r w:rsidR="00893C42">
        <w:rPr>
          <w:lang w:val="en-US"/>
        </w:rPr>
        <w:t xml:space="preserve"> and</w:t>
      </w:r>
      <w:r w:rsidR="001A2954">
        <w:rPr>
          <w:lang w:val="en-US"/>
        </w:rPr>
        <w:t xml:space="preserve"> 8 Deputy Superintendent of Police</w:t>
      </w:r>
      <w:r w:rsidR="00893C42">
        <w:rPr>
          <w:lang w:val="en-US"/>
        </w:rPr>
        <w:t>. There was one missing value.</w:t>
      </w:r>
      <w:r w:rsidR="008120D2" w:rsidRPr="0009102E" w:rsidDel="00997392">
        <w:rPr>
          <w:lang w:val="en-US"/>
        </w:rPr>
        <w:t xml:space="preserve"> </w:t>
      </w:r>
      <w:r w:rsidR="00997392">
        <w:rPr>
          <w:lang w:val="en-US"/>
        </w:rPr>
        <w:t>Eighty</w:t>
      </w:r>
      <w:r w:rsidR="00C82275">
        <w:rPr>
          <w:lang w:val="en-US"/>
        </w:rPr>
        <w:t>-</w:t>
      </w:r>
      <w:r w:rsidR="00997392">
        <w:rPr>
          <w:lang w:val="en-US"/>
        </w:rPr>
        <w:t>f</w:t>
      </w:r>
      <w:r w:rsidR="00C82275">
        <w:rPr>
          <w:lang w:val="en-US"/>
        </w:rPr>
        <w:t xml:space="preserve">ive </w:t>
      </w:r>
      <w:r w:rsidR="00997392">
        <w:rPr>
          <w:lang w:val="en-US"/>
        </w:rPr>
        <w:t>percent</w:t>
      </w:r>
      <w:r w:rsidRPr="0009102E">
        <w:rPr>
          <w:lang w:val="en-US"/>
        </w:rPr>
        <w:t xml:space="preserve"> of the participants reported having </w:t>
      </w:r>
      <w:r w:rsidR="002131E9">
        <w:rPr>
          <w:lang w:val="en-US"/>
        </w:rPr>
        <w:t>up to</w:t>
      </w:r>
      <w:r w:rsidR="00330EB3">
        <w:rPr>
          <w:lang w:val="en-US"/>
        </w:rPr>
        <w:t xml:space="preserve"> </w:t>
      </w:r>
      <w:r w:rsidRPr="0009102E">
        <w:rPr>
          <w:lang w:val="en-US"/>
        </w:rPr>
        <w:t>15 years of experience</w:t>
      </w:r>
      <w:r>
        <w:rPr>
          <w:lang w:val="en-US"/>
        </w:rPr>
        <w:t xml:space="preserve"> as criminal investigators</w:t>
      </w:r>
      <w:r w:rsidR="002131E9">
        <w:rPr>
          <w:lang w:val="en-US"/>
        </w:rPr>
        <w:t xml:space="preserve"> (</w:t>
      </w:r>
      <w:r w:rsidRPr="0009102E">
        <w:rPr>
          <w:lang w:val="en-US"/>
        </w:rPr>
        <w:t xml:space="preserve">106 </w:t>
      </w:r>
      <w:r w:rsidR="002131E9">
        <w:rPr>
          <w:lang w:val="en-US"/>
        </w:rPr>
        <w:t>of these</w:t>
      </w:r>
      <w:r w:rsidRPr="0009102E">
        <w:rPr>
          <w:lang w:val="en-US"/>
        </w:rPr>
        <w:t xml:space="preserve"> hav</w:t>
      </w:r>
      <w:r>
        <w:rPr>
          <w:lang w:val="en-US"/>
        </w:rPr>
        <w:t>ing</w:t>
      </w:r>
      <w:r w:rsidRPr="0009102E">
        <w:rPr>
          <w:lang w:val="en-US"/>
        </w:rPr>
        <w:t xml:space="preserve"> less than </w:t>
      </w:r>
      <w:r w:rsidR="002131E9">
        <w:rPr>
          <w:lang w:val="en-US"/>
        </w:rPr>
        <w:t>one</w:t>
      </w:r>
      <w:r w:rsidRPr="0009102E">
        <w:rPr>
          <w:lang w:val="en-US"/>
        </w:rPr>
        <w:t xml:space="preserve"> year, 210 between 1-5 years, 122 between 6-10 years, 71 between 11-15 years</w:t>
      </w:r>
      <w:r w:rsidR="00EA0FEE">
        <w:rPr>
          <w:lang w:val="en-US"/>
        </w:rPr>
        <w:t>,</w:t>
      </w:r>
      <w:r w:rsidR="002131E9">
        <w:rPr>
          <w:lang w:val="en-US"/>
        </w:rPr>
        <w:t xml:space="preserve"> </w:t>
      </w:r>
      <w:r w:rsidRPr="0009102E">
        <w:rPr>
          <w:lang w:val="en-US"/>
        </w:rPr>
        <w:t>44 between 16-20 years</w:t>
      </w:r>
      <w:r w:rsidR="00EA0FEE">
        <w:rPr>
          <w:lang w:val="en-US"/>
        </w:rPr>
        <w:t>,</w:t>
      </w:r>
      <w:r>
        <w:rPr>
          <w:lang w:val="en-US"/>
        </w:rPr>
        <w:t xml:space="preserve"> </w:t>
      </w:r>
      <w:r w:rsidR="002131E9">
        <w:rPr>
          <w:lang w:val="en-US"/>
        </w:rPr>
        <w:t>plus</w:t>
      </w:r>
      <w:r w:rsidRPr="0009102E">
        <w:rPr>
          <w:lang w:val="en-US"/>
        </w:rPr>
        <w:t xml:space="preserve"> </w:t>
      </w:r>
      <w:r>
        <w:rPr>
          <w:lang w:val="en-US"/>
        </w:rPr>
        <w:t xml:space="preserve">43 </w:t>
      </w:r>
      <w:r w:rsidRPr="009773F8">
        <w:rPr>
          <w:lang w:val="en-US"/>
        </w:rPr>
        <w:t>more than 20 years</w:t>
      </w:r>
      <w:r w:rsidR="002D21AF" w:rsidRPr="009773F8">
        <w:rPr>
          <w:lang w:val="en-US"/>
        </w:rPr>
        <w:t>)</w:t>
      </w:r>
      <w:r w:rsidRPr="009773F8">
        <w:rPr>
          <w:lang w:val="en-US"/>
        </w:rPr>
        <w:t xml:space="preserve">. </w:t>
      </w:r>
      <w:r w:rsidR="002131E9" w:rsidRPr="009773F8">
        <w:rPr>
          <w:lang w:val="en-US"/>
        </w:rPr>
        <w:t>T</w:t>
      </w:r>
      <w:r w:rsidRPr="009773F8">
        <w:rPr>
          <w:lang w:val="en-US"/>
        </w:rPr>
        <w:t>he types of crimes participants reported be</w:t>
      </w:r>
      <w:r w:rsidR="002131E9" w:rsidRPr="009773F8">
        <w:rPr>
          <w:lang w:val="en-US"/>
        </w:rPr>
        <w:t>ing</w:t>
      </w:r>
      <w:r w:rsidRPr="009773F8">
        <w:rPr>
          <w:lang w:val="en-US"/>
        </w:rPr>
        <w:t xml:space="preserve"> most familiar with investigating</w:t>
      </w:r>
      <w:r w:rsidR="002131E9" w:rsidRPr="009773F8">
        <w:rPr>
          <w:lang w:val="en-US"/>
        </w:rPr>
        <w:t xml:space="preserve"> were</w:t>
      </w:r>
      <w:r w:rsidRPr="009773F8">
        <w:rPr>
          <w:lang w:val="en-US"/>
        </w:rPr>
        <w:t xml:space="preserve"> </w:t>
      </w:r>
      <w:r w:rsidR="007E639F" w:rsidRPr="009773F8">
        <w:rPr>
          <w:lang w:val="en-US"/>
        </w:rPr>
        <w:t xml:space="preserve">property crimes (e.g., theft, housebreaking, robbery), n = 260, </w:t>
      </w:r>
      <w:r w:rsidRPr="009773F8">
        <w:rPr>
          <w:lang w:val="en-US"/>
        </w:rPr>
        <w:t>interpersonal crimes (e.g., sexual crimes, assault, homicide)</w:t>
      </w:r>
      <w:r w:rsidR="00193EDB" w:rsidRPr="009773F8">
        <w:rPr>
          <w:lang w:val="en-US"/>
        </w:rPr>
        <w:t>,</w:t>
      </w:r>
      <w:r w:rsidR="002131E9" w:rsidRPr="009773F8">
        <w:rPr>
          <w:lang w:val="en-US"/>
        </w:rPr>
        <w:t xml:space="preserve"> n</w:t>
      </w:r>
      <w:r w:rsidR="0049529F" w:rsidRPr="009773F8">
        <w:rPr>
          <w:lang w:val="en-US"/>
        </w:rPr>
        <w:t xml:space="preserve"> </w:t>
      </w:r>
      <w:r w:rsidR="002131E9" w:rsidRPr="009773F8">
        <w:rPr>
          <w:lang w:val="en-US"/>
        </w:rPr>
        <w:t>=</w:t>
      </w:r>
      <w:r w:rsidR="0049529F" w:rsidRPr="009773F8">
        <w:rPr>
          <w:lang w:val="en-US"/>
        </w:rPr>
        <w:t xml:space="preserve"> </w:t>
      </w:r>
      <w:r w:rsidR="002131E9" w:rsidRPr="009773F8">
        <w:rPr>
          <w:lang w:val="en-US"/>
        </w:rPr>
        <w:t>89</w:t>
      </w:r>
      <w:r w:rsidRPr="009773F8">
        <w:rPr>
          <w:lang w:val="en-US"/>
        </w:rPr>
        <w:t>, commercial crimes</w:t>
      </w:r>
      <w:r w:rsidR="00EA0FEE" w:rsidRPr="009773F8">
        <w:rPr>
          <w:lang w:val="en-US"/>
        </w:rPr>
        <w:t>,</w:t>
      </w:r>
      <w:r w:rsidR="002131E9" w:rsidRPr="009773F8">
        <w:rPr>
          <w:lang w:val="en-US"/>
        </w:rPr>
        <w:t xml:space="preserve"> n</w:t>
      </w:r>
      <w:r w:rsidR="0049529F" w:rsidRPr="009773F8">
        <w:rPr>
          <w:lang w:val="en-US"/>
        </w:rPr>
        <w:t xml:space="preserve"> </w:t>
      </w:r>
      <w:r w:rsidR="002131E9" w:rsidRPr="009773F8">
        <w:rPr>
          <w:lang w:val="en-US"/>
        </w:rPr>
        <w:t>=</w:t>
      </w:r>
      <w:r w:rsidR="0049529F" w:rsidRPr="009773F8">
        <w:rPr>
          <w:lang w:val="en-US"/>
        </w:rPr>
        <w:t xml:space="preserve"> </w:t>
      </w:r>
      <w:r w:rsidR="002131E9" w:rsidRPr="009773F8">
        <w:rPr>
          <w:lang w:val="en-US"/>
        </w:rPr>
        <w:t>66</w:t>
      </w:r>
      <w:r w:rsidRPr="009773F8">
        <w:rPr>
          <w:lang w:val="en-US"/>
        </w:rPr>
        <w:t xml:space="preserve">, </w:t>
      </w:r>
      <w:r w:rsidR="007E639F" w:rsidRPr="009773F8">
        <w:rPr>
          <w:lang w:val="en-US"/>
        </w:rPr>
        <w:t xml:space="preserve">a variety of miscellaneous crimes, n = 31 and </w:t>
      </w:r>
      <w:r w:rsidRPr="009773F8">
        <w:rPr>
          <w:lang w:val="en-US"/>
        </w:rPr>
        <w:t>cybercrimes</w:t>
      </w:r>
      <w:r w:rsidR="00EA0FEE" w:rsidRPr="009773F8">
        <w:rPr>
          <w:lang w:val="en-US"/>
        </w:rPr>
        <w:t>,</w:t>
      </w:r>
      <w:r w:rsidR="002131E9" w:rsidRPr="009773F8">
        <w:rPr>
          <w:lang w:val="en-US"/>
        </w:rPr>
        <w:t xml:space="preserve"> n</w:t>
      </w:r>
      <w:r w:rsidR="0049529F" w:rsidRPr="009773F8">
        <w:rPr>
          <w:lang w:val="en-US"/>
        </w:rPr>
        <w:t xml:space="preserve"> </w:t>
      </w:r>
      <w:r w:rsidR="002131E9" w:rsidRPr="009773F8">
        <w:rPr>
          <w:lang w:val="en-US"/>
        </w:rPr>
        <w:t>=</w:t>
      </w:r>
      <w:r w:rsidR="0049529F" w:rsidRPr="009773F8">
        <w:rPr>
          <w:lang w:val="en-US"/>
        </w:rPr>
        <w:t xml:space="preserve"> </w:t>
      </w:r>
      <w:r w:rsidR="002131E9" w:rsidRPr="009773F8">
        <w:rPr>
          <w:lang w:val="en-US"/>
        </w:rPr>
        <w:t>15</w:t>
      </w:r>
      <w:r w:rsidRPr="009773F8">
        <w:rPr>
          <w:lang w:val="en-US"/>
        </w:rPr>
        <w:t xml:space="preserve">. </w:t>
      </w:r>
      <w:r w:rsidR="00997392" w:rsidRPr="009773F8">
        <w:rPr>
          <w:lang w:val="en-US"/>
        </w:rPr>
        <w:t xml:space="preserve">One hundred and thirty-one </w:t>
      </w:r>
      <w:r w:rsidRPr="009773F8">
        <w:rPr>
          <w:lang w:val="en-US"/>
        </w:rPr>
        <w:t xml:space="preserve">officers reported being familiar with investigating more than one type of crime that </w:t>
      </w:r>
      <w:r w:rsidR="002131E9" w:rsidRPr="009773F8">
        <w:rPr>
          <w:lang w:val="en-US"/>
        </w:rPr>
        <w:t>included</w:t>
      </w:r>
      <w:r w:rsidRPr="009773F8">
        <w:rPr>
          <w:lang w:val="en-US"/>
        </w:rPr>
        <w:t xml:space="preserve"> property, interpersonal, commercial and cyber </w:t>
      </w:r>
      <w:r w:rsidR="007E639F" w:rsidRPr="009773F8">
        <w:rPr>
          <w:lang w:val="en-US"/>
        </w:rPr>
        <w:t xml:space="preserve">related </w:t>
      </w:r>
      <w:r w:rsidRPr="009773F8">
        <w:rPr>
          <w:lang w:val="en-US"/>
        </w:rPr>
        <w:t xml:space="preserve">crimes </w:t>
      </w:r>
      <w:r w:rsidR="002131E9" w:rsidRPr="009773F8">
        <w:rPr>
          <w:lang w:val="en-US"/>
        </w:rPr>
        <w:t>(four</w:t>
      </w:r>
      <w:r w:rsidRPr="009773F8">
        <w:rPr>
          <w:lang w:val="en-US"/>
        </w:rPr>
        <w:t xml:space="preserve"> participants omitted their responses</w:t>
      </w:r>
      <w:r w:rsidR="004B22E9" w:rsidRPr="009773F8">
        <w:rPr>
          <w:lang w:val="en-US"/>
        </w:rPr>
        <w:t>)</w:t>
      </w:r>
      <w:r w:rsidRPr="009773F8">
        <w:rPr>
          <w:lang w:val="en-US"/>
        </w:rPr>
        <w:t xml:space="preserve">.  </w:t>
      </w:r>
      <w:r w:rsidR="00997392" w:rsidRPr="009773F8">
        <w:rPr>
          <w:lang w:val="en-US"/>
        </w:rPr>
        <w:t>Four</w:t>
      </w:r>
      <w:r w:rsidR="00997392">
        <w:rPr>
          <w:lang w:val="en-US"/>
        </w:rPr>
        <w:t xml:space="preserve"> hundred and fifty-five </w:t>
      </w:r>
      <w:r>
        <w:rPr>
          <w:lang w:val="en-US"/>
        </w:rPr>
        <w:t xml:space="preserve">participants indicated they had received previous interview training, while 26 indicated they had not (there were 115 missing values, possibly due to the way the question was worded, which required participants to list the </w:t>
      </w:r>
      <w:r w:rsidR="004B22E9">
        <w:rPr>
          <w:lang w:val="en-US"/>
        </w:rPr>
        <w:t xml:space="preserve">actual </w:t>
      </w:r>
      <w:r>
        <w:rPr>
          <w:lang w:val="en-US"/>
        </w:rPr>
        <w:t>titles of previous interviewing courses they ha</w:t>
      </w:r>
      <w:r w:rsidR="0049529F">
        <w:rPr>
          <w:lang w:val="en-US"/>
        </w:rPr>
        <w:t>d</w:t>
      </w:r>
      <w:r>
        <w:rPr>
          <w:lang w:val="en-US"/>
        </w:rPr>
        <w:t xml:space="preserve"> attended)</w:t>
      </w:r>
      <w:r w:rsidRPr="00194E25">
        <w:rPr>
          <w:lang w:val="en-US"/>
        </w:rPr>
        <w:t xml:space="preserve">. </w:t>
      </w:r>
    </w:p>
    <w:p w14:paraId="522235F0" w14:textId="057C25F6" w:rsidR="008A30D9" w:rsidRDefault="008A30D9" w:rsidP="00C5528B">
      <w:pPr>
        <w:spacing w:line="480" w:lineRule="auto"/>
        <w:contextualSpacing/>
        <w:rPr>
          <w:b/>
          <w:bCs/>
          <w:i/>
          <w:iCs/>
          <w:lang w:val="en-US"/>
        </w:rPr>
      </w:pPr>
    </w:p>
    <w:p w14:paraId="223D0EF9" w14:textId="1EFAA060" w:rsidR="00665E05" w:rsidRPr="00E474E3" w:rsidRDefault="00665E05" w:rsidP="00C5528B">
      <w:pPr>
        <w:spacing w:line="480" w:lineRule="auto"/>
        <w:contextualSpacing/>
        <w:rPr>
          <w:b/>
          <w:bCs/>
          <w:i/>
          <w:iCs/>
          <w:lang w:val="en-US"/>
        </w:rPr>
      </w:pPr>
      <w:r w:rsidRPr="00E474E3">
        <w:rPr>
          <w:b/>
          <w:bCs/>
          <w:i/>
          <w:iCs/>
          <w:lang w:val="en-US"/>
        </w:rPr>
        <w:t>Questionnaire</w:t>
      </w:r>
    </w:p>
    <w:p w14:paraId="70AC7A0F" w14:textId="1A802972" w:rsidR="004B22E9" w:rsidRDefault="00665E05" w:rsidP="00C5528B">
      <w:pPr>
        <w:spacing w:line="480" w:lineRule="auto"/>
        <w:contextualSpacing/>
        <w:rPr>
          <w:lang w:val="en-US"/>
        </w:rPr>
      </w:pPr>
      <w:r>
        <w:rPr>
          <w:b/>
          <w:bCs/>
          <w:lang w:val="en-US"/>
        </w:rPr>
        <w:lastRenderedPageBreak/>
        <w:tab/>
      </w:r>
      <w:r w:rsidRPr="0009102E">
        <w:rPr>
          <w:lang w:val="en-US"/>
        </w:rPr>
        <w:t xml:space="preserve">The present study drew from </w:t>
      </w:r>
      <w:r w:rsidR="00EB6F93">
        <w:rPr>
          <w:lang w:val="en-US"/>
        </w:rPr>
        <w:t>the</w:t>
      </w:r>
      <w:r w:rsidRPr="0009102E">
        <w:rPr>
          <w:lang w:val="en-US"/>
        </w:rPr>
        <w:t xml:space="preserve"> dataset </w:t>
      </w:r>
      <w:r w:rsidR="00EB6F93">
        <w:rPr>
          <w:lang w:val="en-US"/>
        </w:rPr>
        <w:t xml:space="preserve">of a larger organizational survey </w:t>
      </w:r>
      <w:r w:rsidRPr="0009102E">
        <w:rPr>
          <w:lang w:val="en-US"/>
        </w:rPr>
        <w:t xml:space="preserve">that examined participants’ attitudes towards </w:t>
      </w:r>
      <w:r>
        <w:rPr>
          <w:lang w:val="en-US"/>
        </w:rPr>
        <w:t>the</w:t>
      </w:r>
      <w:r w:rsidR="00AE6F1A">
        <w:rPr>
          <w:lang w:val="en-US"/>
        </w:rPr>
        <w:t xml:space="preserve"> v</w:t>
      </w:r>
      <w:r w:rsidRPr="0009102E">
        <w:rPr>
          <w:lang w:val="en-US"/>
        </w:rPr>
        <w:t>ideo record</w:t>
      </w:r>
      <w:r w:rsidR="00AE6F1A">
        <w:rPr>
          <w:lang w:val="en-US"/>
        </w:rPr>
        <w:t xml:space="preserve">ing of </w:t>
      </w:r>
      <w:r w:rsidRPr="0009102E">
        <w:rPr>
          <w:lang w:val="en-US"/>
        </w:rPr>
        <w:t>interview</w:t>
      </w:r>
      <w:r w:rsidR="00AE6F1A">
        <w:rPr>
          <w:lang w:val="en-US"/>
        </w:rPr>
        <w:t>s with</w:t>
      </w:r>
      <w:r>
        <w:rPr>
          <w:lang w:val="en-US"/>
        </w:rPr>
        <w:t xml:space="preserve"> suspects</w:t>
      </w:r>
      <w:r w:rsidR="00AE6F1A">
        <w:rPr>
          <w:lang w:val="en-US"/>
        </w:rPr>
        <w:t xml:space="preserve"> (which </w:t>
      </w:r>
      <w:r w:rsidR="002F53D8">
        <w:rPr>
          <w:lang w:val="en-US"/>
        </w:rPr>
        <w:t>i</w:t>
      </w:r>
      <w:r w:rsidR="00AE6F1A">
        <w:rPr>
          <w:lang w:val="en-US"/>
        </w:rPr>
        <w:t>s new in Singapore</w:t>
      </w:r>
      <w:r w:rsidR="00AE6F1A" w:rsidRPr="002D1BC7">
        <w:rPr>
          <w:rStyle w:val="FootnoteReference"/>
          <w:lang w:val="en-US"/>
        </w:rPr>
        <w:footnoteReference w:id="2"/>
      </w:r>
      <w:r w:rsidR="00AE6F1A">
        <w:rPr>
          <w:lang w:val="en-US"/>
        </w:rPr>
        <w:t xml:space="preserve">) </w:t>
      </w:r>
      <w:r>
        <w:rPr>
          <w:lang w:val="en-US"/>
        </w:rPr>
        <w:t xml:space="preserve"> and</w:t>
      </w:r>
      <w:r w:rsidRPr="0009102E">
        <w:rPr>
          <w:lang w:val="en-US"/>
        </w:rPr>
        <w:t xml:space="preserve"> their current suspect interviewing practices and experience</w:t>
      </w:r>
      <w:r>
        <w:rPr>
          <w:lang w:val="en-US"/>
        </w:rPr>
        <w:t>s</w:t>
      </w:r>
      <w:r w:rsidRPr="0009102E">
        <w:rPr>
          <w:lang w:val="en-US"/>
        </w:rPr>
        <w:t>.</w:t>
      </w:r>
      <w:r>
        <w:rPr>
          <w:lang w:val="en-US"/>
        </w:rPr>
        <w:t xml:space="preserve"> </w:t>
      </w:r>
      <w:r w:rsidRPr="002D1BC7">
        <w:rPr>
          <w:lang w:val="en-US"/>
        </w:rPr>
        <w:t>The survey was part of the organization’s effort</w:t>
      </w:r>
      <w:r w:rsidR="00470D37" w:rsidRPr="002D1BC7">
        <w:rPr>
          <w:lang w:val="en-US"/>
        </w:rPr>
        <w:t>s</w:t>
      </w:r>
      <w:r w:rsidRPr="002D1BC7">
        <w:rPr>
          <w:lang w:val="en-US"/>
        </w:rPr>
        <w:t xml:space="preserve"> to examine officers’ readiness to undertake video recorded interviews with suspects and the nature of </w:t>
      </w:r>
      <w:r w:rsidR="003B0368">
        <w:rPr>
          <w:lang w:val="en-US"/>
        </w:rPr>
        <w:t xml:space="preserve">any </w:t>
      </w:r>
      <w:r w:rsidRPr="002D1BC7">
        <w:rPr>
          <w:lang w:val="en-US"/>
        </w:rPr>
        <w:t>interventions that may be required</w:t>
      </w:r>
      <w:r w:rsidR="00A969EE">
        <w:rPr>
          <w:lang w:val="en-US"/>
        </w:rPr>
        <w:t xml:space="preserve"> </w:t>
      </w:r>
      <w:r w:rsidR="003B0368">
        <w:rPr>
          <w:lang w:val="en-US"/>
        </w:rPr>
        <w:t>in this capacity</w:t>
      </w:r>
      <w:r w:rsidRPr="002D1BC7">
        <w:rPr>
          <w:lang w:val="en-US"/>
        </w:rPr>
        <w:t xml:space="preserve">. </w:t>
      </w:r>
      <w:r w:rsidR="00C334E5">
        <w:rPr>
          <w:lang w:val="en-US"/>
        </w:rPr>
        <w:t xml:space="preserve">The larger organizational survey comprised 98 items </w:t>
      </w:r>
      <w:r w:rsidR="00906818">
        <w:rPr>
          <w:lang w:val="en-US"/>
        </w:rPr>
        <w:t xml:space="preserve">organized in </w:t>
      </w:r>
      <w:r w:rsidR="001941D9">
        <w:rPr>
          <w:lang w:val="en-US"/>
        </w:rPr>
        <w:t xml:space="preserve">the following </w:t>
      </w:r>
      <w:r w:rsidR="00232C44">
        <w:rPr>
          <w:lang w:val="en-US"/>
        </w:rPr>
        <w:t>four</w:t>
      </w:r>
      <w:r w:rsidR="00906818">
        <w:rPr>
          <w:lang w:val="en-US"/>
        </w:rPr>
        <w:t xml:space="preserve"> sections</w:t>
      </w:r>
      <w:r w:rsidR="001941D9">
        <w:rPr>
          <w:lang w:val="en-US"/>
        </w:rPr>
        <w:t xml:space="preserve">: </w:t>
      </w:r>
      <w:r w:rsidR="00906818">
        <w:rPr>
          <w:lang w:val="en-US"/>
        </w:rPr>
        <w:t>(</w:t>
      </w:r>
      <w:proofErr w:type="spellStart"/>
      <w:r w:rsidR="00906818">
        <w:rPr>
          <w:lang w:val="en-US"/>
        </w:rPr>
        <w:t>i</w:t>
      </w:r>
      <w:proofErr w:type="spellEnd"/>
      <w:r w:rsidR="00906818">
        <w:rPr>
          <w:lang w:val="en-US"/>
        </w:rPr>
        <w:t>) demographic information, (ii) op</w:t>
      </w:r>
      <w:r w:rsidR="00232C44">
        <w:rPr>
          <w:lang w:val="en-US"/>
        </w:rPr>
        <w:t>inions</w:t>
      </w:r>
      <w:r w:rsidR="001941D9">
        <w:rPr>
          <w:lang w:val="en-US"/>
        </w:rPr>
        <w:t xml:space="preserve"> towards video recorded interviewing, (iii) current interviewing </w:t>
      </w:r>
      <w:proofErr w:type="spellStart"/>
      <w:r w:rsidR="00B46D54">
        <w:rPr>
          <w:lang w:val="en-US"/>
        </w:rPr>
        <w:t>behaviours</w:t>
      </w:r>
      <w:proofErr w:type="spellEnd"/>
      <w:r w:rsidR="00232C44">
        <w:rPr>
          <w:lang w:val="en-US"/>
        </w:rPr>
        <w:t xml:space="preserve">, </w:t>
      </w:r>
      <w:r w:rsidR="003B0368">
        <w:rPr>
          <w:lang w:val="en-US"/>
        </w:rPr>
        <w:t xml:space="preserve">and </w:t>
      </w:r>
      <w:r w:rsidR="00232C44">
        <w:rPr>
          <w:lang w:val="en-US"/>
        </w:rPr>
        <w:t xml:space="preserve">(iv) suspect </w:t>
      </w:r>
      <w:proofErr w:type="spellStart"/>
      <w:r w:rsidR="00232C44">
        <w:rPr>
          <w:lang w:val="en-US"/>
        </w:rPr>
        <w:t>behaviours</w:t>
      </w:r>
      <w:proofErr w:type="spellEnd"/>
      <w:r w:rsidR="00232C44">
        <w:rPr>
          <w:lang w:val="en-US"/>
        </w:rPr>
        <w:t xml:space="preserve"> encountered during interviews</w:t>
      </w:r>
      <w:r w:rsidR="00B46D54">
        <w:rPr>
          <w:lang w:val="en-US"/>
        </w:rPr>
        <w:t xml:space="preserve">. </w:t>
      </w:r>
      <w:r w:rsidRPr="002D1BC7">
        <w:rPr>
          <w:lang w:val="en-US"/>
        </w:rPr>
        <w:t xml:space="preserve">Data from </w:t>
      </w:r>
      <w:r w:rsidR="004B22E9" w:rsidRPr="002D1BC7">
        <w:rPr>
          <w:lang w:val="en-US"/>
        </w:rPr>
        <w:t>three</w:t>
      </w:r>
      <w:r w:rsidRPr="002D1BC7">
        <w:rPr>
          <w:lang w:val="en-US"/>
        </w:rPr>
        <w:t xml:space="preserve"> sections of this questionnaire</w:t>
      </w:r>
      <w:r w:rsidR="00B46D54">
        <w:rPr>
          <w:lang w:val="en-US"/>
        </w:rPr>
        <w:t xml:space="preserve"> </w:t>
      </w:r>
      <w:r w:rsidRPr="002D1BC7">
        <w:rPr>
          <w:lang w:val="en-US"/>
        </w:rPr>
        <w:t>were drawn</w:t>
      </w:r>
      <w:r w:rsidR="00D34C57">
        <w:rPr>
          <w:lang w:val="en-US"/>
        </w:rPr>
        <w:t xml:space="preserve"> </w:t>
      </w:r>
      <w:r w:rsidRPr="002D1BC7">
        <w:rPr>
          <w:lang w:val="en-US"/>
        </w:rPr>
        <w:t>on</w:t>
      </w:r>
      <w:r w:rsidR="00196675">
        <w:rPr>
          <w:lang w:val="en-US"/>
        </w:rPr>
        <w:t xml:space="preserve"> for the present study </w:t>
      </w:r>
      <w:r w:rsidR="00A20D14">
        <w:rPr>
          <w:lang w:val="en-US"/>
        </w:rPr>
        <w:t>(</w:t>
      </w:r>
      <w:r w:rsidR="00196675">
        <w:rPr>
          <w:lang w:val="en-US"/>
        </w:rPr>
        <w:t>i.e., sections one, three and four</w:t>
      </w:r>
      <w:r w:rsidR="00A20D14">
        <w:rPr>
          <w:lang w:val="en-US"/>
        </w:rPr>
        <w:t>)</w:t>
      </w:r>
      <w:r w:rsidR="00196675">
        <w:rPr>
          <w:lang w:val="en-US"/>
        </w:rPr>
        <w:t>.</w:t>
      </w:r>
      <w:r w:rsidR="00D34C57">
        <w:rPr>
          <w:lang w:val="en-US"/>
        </w:rPr>
        <w:t xml:space="preserve"> </w:t>
      </w:r>
      <w:r w:rsidR="00196675">
        <w:rPr>
          <w:lang w:val="en-US"/>
        </w:rPr>
        <w:t xml:space="preserve">Approval </w:t>
      </w:r>
      <w:r w:rsidR="00D34C57">
        <w:rPr>
          <w:lang w:val="en-US"/>
        </w:rPr>
        <w:t>from the organization</w:t>
      </w:r>
      <w:r w:rsidR="00024CFE">
        <w:rPr>
          <w:lang w:val="en-US"/>
        </w:rPr>
        <w:t xml:space="preserve"> was obtained</w:t>
      </w:r>
      <w:r w:rsidR="00E40F77">
        <w:rPr>
          <w:lang w:val="en-US"/>
        </w:rPr>
        <w:t xml:space="preserve"> and ethic</w:t>
      </w:r>
      <w:r w:rsidR="00F1564F">
        <w:rPr>
          <w:lang w:val="en-US"/>
        </w:rPr>
        <w:t>s</w:t>
      </w:r>
      <w:r w:rsidR="00E40F77">
        <w:rPr>
          <w:lang w:val="en-US"/>
        </w:rPr>
        <w:t xml:space="preserve"> approval was obtained from the </w:t>
      </w:r>
      <w:r w:rsidR="00196675">
        <w:rPr>
          <w:lang w:val="en-US"/>
        </w:rPr>
        <w:t>first author’s university</w:t>
      </w:r>
      <w:r w:rsidR="00D34C57" w:rsidRPr="002D1BC7">
        <w:rPr>
          <w:lang w:val="en-US"/>
        </w:rPr>
        <w:t xml:space="preserve"> </w:t>
      </w:r>
      <w:r w:rsidRPr="002D1BC7">
        <w:rPr>
          <w:lang w:val="en-US"/>
        </w:rPr>
        <w:t>for the present study.</w:t>
      </w:r>
      <w:r>
        <w:rPr>
          <w:lang w:val="en-US"/>
        </w:rPr>
        <w:t xml:space="preserve"> </w:t>
      </w:r>
    </w:p>
    <w:p w14:paraId="03E9C3A0" w14:textId="77777777" w:rsidR="004B22E9" w:rsidRDefault="004B22E9" w:rsidP="00C5528B">
      <w:pPr>
        <w:spacing w:line="480" w:lineRule="auto"/>
        <w:contextualSpacing/>
        <w:rPr>
          <w:lang w:val="en-US"/>
        </w:rPr>
      </w:pPr>
    </w:p>
    <w:p w14:paraId="06CEC912" w14:textId="3C17AFFD" w:rsidR="001938D7" w:rsidRPr="00212FDA" w:rsidRDefault="00665E05" w:rsidP="001E6D2C">
      <w:pPr>
        <w:spacing w:line="480" w:lineRule="auto"/>
        <w:ind w:firstLine="720"/>
        <w:contextualSpacing/>
      </w:pPr>
      <w:r>
        <w:rPr>
          <w:lang w:val="en-US"/>
        </w:rPr>
        <w:t xml:space="preserve">The first section comprised </w:t>
      </w:r>
      <w:r w:rsidR="009B2015">
        <w:rPr>
          <w:lang w:val="en-US"/>
        </w:rPr>
        <w:t xml:space="preserve">eight </w:t>
      </w:r>
      <w:r>
        <w:rPr>
          <w:lang w:val="en-US"/>
        </w:rPr>
        <w:t xml:space="preserve">items concerning demographics, </w:t>
      </w:r>
      <w:r w:rsidR="00803F14">
        <w:rPr>
          <w:lang w:val="en-US"/>
        </w:rPr>
        <w:t xml:space="preserve">participants’ </w:t>
      </w:r>
      <w:r>
        <w:rPr>
          <w:lang w:val="en-US"/>
        </w:rPr>
        <w:t>experience, training, self-rating of confidence level in interviewing skills</w:t>
      </w:r>
      <w:r w:rsidR="003B0368">
        <w:rPr>
          <w:lang w:val="en-US"/>
        </w:rPr>
        <w:t>,</w:t>
      </w:r>
      <w:r>
        <w:rPr>
          <w:lang w:val="en-US"/>
        </w:rPr>
        <w:t xml:space="preserve"> and average length of interviews</w:t>
      </w:r>
      <w:r w:rsidR="009F5495">
        <w:rPr>
          <w:lang w:val="en-US"/>
        </w:rPr>
        <w:t xml:space="preserve"> with suspects</w:t>
      </w:r>
      <w:r>
        <w:rPr>
          <w:lang w:val="en-US"/>
        </w:rPr>
        <w:t>. The second section comprised 50 items</w:t>
      </w:r>
      <w:r w:rsidR="00C34BFF">
        <w:rPr>
          <w:lang w:val="en-US"/>
        </w:rPr>
        <w:t>.</w:t>
      </w:r>
      <w:r>
        <w:rPr>
          <w:lang w:val="en-US"/>
        </w:rPr>
        <w:t xml:space="preserve"> </w:t>
      </w:r>
      <w:r w:rsidR="00C34BFF">
        <w:rPr>
          <w:lang w:val="en-US"/>
        </w:rPr>
        <w:t>T</w:t>
      </w:r>
      <w:r w:rsidR="004B22E9">
        <w:rPr>
          <w:lang w:val="en-US"/>
        </w:rPr>
        <w:t>wo</w:t>
      </w:r>
      <w:r>
        <w:rPr>
          <w:lang w:val="en-US"/>
        </w:rPr>
        <w:t xml:space="preserve"> items </w:t>
      </w:r>
      <w:r w:rsidR="004B22E9">
        <w:rPr>
          <w:lang w:val="en-US"/>
        </w:rPr>
        <w:t>ask</w:t>
      </w:r>
      <w:r w:rsidR="00C34BFF">
        <w:rPr>
          <w:lang w:val="en-US"/>
        </w:rPr>
        <w:t>ed</w:t>
      </w:r>
      <w:r w:rsidR="004B22E9">
        <w:rPr>
          <w:lang w:val="en-US"/>
        </w:rPr>
        <w:t xml:space="preserve"> about</w:t>
      </w:r>
      <w:r>
        <w:rPr>
          <w:lang w:val="en-US"/>
        </w:rPr>
        <w:t xml:space="preserve"> the self-reported frequency and nature of </w:t>
      </w:r>
      <w:r w:rsidR="004E13D3">
        <w:rPr>
          <w:lang w:val="en-US"/>
        </w:rPr>
        <w:t xml:space="preserve">pre-interview </w:t>
      </w:r>
      <w:r>
        <w:rPr>
          <w:lang w:val="en-US"/>
        </w:rPr>
        <w:t>p</w:t>
      </w:r>
      <w:r w:rsidR="004E13D3">
        <w:rPr>
          <w:lang w:val="en-US"/>
        </w:rPr>
        <w:t>lanning</w:t>
      </w:r>
      <w:r>
        <w:rPr>
          <w:lang w:val="en-US"/>
        </w:rPr>
        <w:t xml:space="preserve"> undertaken by</w:t>
      </w:r>
      <w:r w:rsidR="004B22E9">
        <w:rPr>
          <w:lang w:val="en-US"/>
        </w:rPr>
        <w:t xml:space="preserve"> </w:t>
      </w:r>
      <w:r>
        <w:rPr>
          <w:lang w:val="en-US"/>
        </w:rPr>
        <w:t>participant</w:t>
      </w:r>
      <w:r w:rsidR="00C34BFF">
        <w:rPr>
          <w:lang w:val="en-US"/>
        </w:rPr>
        <w:t>s</w:t>
      </w:r>
      <w:r w:rsidR="004B22E9">
        <w:rPr>
          <w:lang w:val="en-US"/>
        </w:rPr>
        <w:t xml:space="preserve"> [these being</w:t>
      </w:r>
      <w:r>
        <w:rPr>
          <w:lang w:val="en-US"/>
        </w:rPr>
        <w:t xml:space="preserve"> (</w:t>
      </w:r>
      <w:proofErr w:type="spellStart"/>
      <w:r>
        <w:rPr>
          <w:lang w:val="en-US"/>
        </w:rPr>
        <w:t>i</w:t>
      </w:r>
      <w:proofErr w:type="spellEnd"/>
      <w:r>
        <w:rPr>
          <w:lang w:val="en-US"/>
        </w:rPr>
        <w:t>) ‘</w:t>
      </w:r>
      <w:r w:rsidRPr="008B6EDE">
        <w:t xml:space="preserve">Review available information (e.g., statements from witnesses, CCTV footage) in preparation for the interview’ and </w:t>
      </w:r>
      <w:r>
        <w:t>(ii) ‘D</w:t>
      </w:r>
      <w:r w:rsidRPr="008B6EDE">
        <w:t>evelop an interview plan (</w:t>
      </w:r>
      <w:r w:rsidR="004E13D3" w:rsidRPr="008B6EDE">
        <w:t>e.g.,</w:t>
      </w:r>
      <w:r w:rsidRPr="008B6EDE">
        <w:t xml:space="preserve"> identify points to prove, topics to cover for each interview session)’</w:t>
      </w:r>
      <w:r w:rsidR="004B22E9">
        <w:t>]</w:t>
      </w:r>
      <w:r>
        <w:t>.  The other</w:t>
      </w:r>
      <w:r>
        <w:rPr>
          <w:lang w:val="en-US"/>
        </w:rPr>
        <w:t xml:space="preserve"> 48 items asked about participants’ </w:t>
      </w:r>
      <w:r w:rsidR="009260C5">
        <w:rPr>
          <w:lang w:val="en-US"/>
        </w:rPr>
        <w:t xml:space="preserve">interviewing </w:t>
      </w:r>
      <w:proofErr w:type="spellStart"/>
      <w:r w:rsidR="009260C5">
        <w:rPr>
          <w:lang w:val="en-US"/>
        </w:rPr>
        <w:t>behaviours</w:t>
      </w:r>
      <w:proofErr w:type="spellEnd"/>
      <w:r>
        <w:rPr>
          <w:lang w:val="en-US"/>
        </w:rPr>
        <w:t xml:space="preserve"> </w:t>
      </w:r>
      <w:r w:rsidR="009260C5">
        <w:rPr>
          <w:lang w:val="en-US"/>
        </w:rPr>
        <w:t>with</w:t>
      </w:r>
      <w:r>
        <w:rPr>
          <w:lang w:val="en-US"/>
        </w:rPr>
        <w:t xml:space="preserve"> suspects. Items for this section w</w:t>
      </w:r>
      <w:r w:rsidR="004E13D3">
        <w:rPr>
          <w:lang w:val="en-US"/>
        </w:rPr>
        <w:t>ere</w:t>
      </w:r>
      <w:r>
        <w:rPr>
          <w:lang w:val="en-US"/>
        </w:rPr>
        <w:t xml:space="preserve"> derived from previous research </w:t>
      </w:r>
      <w:r w:rsidRPr="00966D75">
        <w:rPr>
          <w:lang w:val="en-US"/>
        </w:rPr>
        <w:t>(e.g.</w:t>
      </w:r>
      <w:r>
        <w:rPr>
          <w:lang w:val="en-US"/>
        </w:rPr>
        <w:t>,</w:t>
      </w:r>
      <w:r w:rsidRPr="00966D75">
        <w:rPr>
          <w:lang w:val="en-US"/>
        </w:rPr>
        <w:t xml:space="preserve"> </w:t>
      </w:r>
      <w:proofErr w:type="spellStart"/>
      <w:r w:rsidRPr="00966D75">
        <w:rPr>
          <w:lang w:val="en-US"/>
        </w:rPr>
        <w:t>Kassin</w:t>
      </w:r>
      <w:proofErr w:type="spellEnd"/>
      <w:r w:rsidRPr="00966D75">
        <w:rPr>
          <w:lang w:val="en-US"/>
        </w:rPr>
        <w:t xml:space="preserve"> et al., 2007; Alison, Kebbel</w:t>
      </w:r>
      <w:r w:rsidR="00330EB3">
        <w:rPr>
          <w:lang w:val="en-US"/>
        </w:rPr>
        <w:t>l</w:t>
      </w:r>
      <w:r w:rsidRPr="00966D75">
        <w:rPr>
          <w:lang w:val="en-US"/>
        </w:rPr>
        <w:t xml:space="preserve"> &amp; Leung, 2008, Kelly, Redlich, Miller &amp; Kleinman, 2013)</w:t>
      </w:r>
      <w:r w:rsidR="007D6082">
        <w:rPr>
          <w:lang w:val="en-US"/>
        </w:rPr>
        <w:t xml:space="preserve"> and </w:t>
      </w:r>
      <w:r w:rsidR="00C34BFF">
        <w:rPr>
          <w:lang w:val="en-US"/>
        </w:rPr>
        <w:t xml:space="preserve">included four categories of interviewing </w:t>
      </w:r>
      <w:proofErr w:type="spellStart"/>
      <w:r w:rsidR="00C34BFF">
        <w:rPr>
          <w:lang w:val="en-US"/>
        </w:rPr>
        <w:t>behaviours</w:t>
      </w:r>
      <w:proofErr w:type="spellEnd"/>
      <w:r w:rsidR="007D6082">
        <w:rPr>
          <w:lang w:val="en-US"/>
        </w:rPr>
        <w:t xml:space="preserve"> </w:t>
      </w:r>
      <w:r w:rsidR="006C40A1">
        <w:rPr>
          <w:lang w:val="en-US"/>
        </w:rPr>
        <w:t xml:space="preserve">(i.e., </w:t>
      </w:r>
      <w:r w:rsidR="00883218">
        <w:lastRenderedPageBreak/>
        <w:t xml:space="preserve">minimisation, </w:t>
      </w:r>
      <w:r w:rsidR="006C40A1">
        <w:t>maximisation, intimidation</w:t>
      </w:r>
      <w:r w:rsidR="001E6D2C">
        <w:t>,</w:t>
      </w:r>
      <w:r w:rsidR="001E6D2C" w:rsidRPr="001E6D2C">
        <w:t xml:space="preserve"> </w:t>
      </w:r>
      <w:r w:rsidR="001E6D2C">
        <w:t>rapport</w:t>
      </w:r>
      <w:r w:rsidR="006C40A1">
        <w:t>)</w:t>
      </w:r>
      <w:r w:rsidR="00883218">
        <w:t xml:space="preserve"> that characterised the accusatorial interviewing approach and rapport-based, information</w:t>
      </w:r>
      <w:r w:rsidR="006452F1">
        <w:t>-</w:t>
      </w:r>
      <w:r w:rsidR="00883218">
        <w:t>gathering interviewing approach</w:t>
      </w:r>
      <w:r w:rsidR="00702AFF">
        <w:t xml:space="preserve"> respectively</w:t>
      </w:r>
      <w:r w:rsidR="006C40A1">
        <w:rPr>
          <w:lang w:val="en-US"/>
        </w:rPr>
        <w:t>.</w:t>
      </w:r>
      <w:r w:rsidR="007D6082">
        <w:rPr>
          <w:lang w:val="en-US"/>
        </w:rPr>
        <w:t xml:space="preserve"> </w:t>
      </w:r>
      <w:r w:rsidR="000D6C2A">
        <w:rPr>
          <w:lang w:val="en-US"/>
        </w:rPr>
        <w:t>I</w:t>
      </w:r>
      <w:r w:rsidR="007D6082">
        <w:rPr>
          <w:lang w:val="en-US"/>
        </w:rPr>
        <w:t xml:space="preserve">nterviewing </w:t>
      </w:r>
      <w:proofErr w:type="spellStart"/>
      <w:r w:rsidR="007D6082">
        <w:rPr>
          <w:lang w:val="en-US"/>
        </w:rPr>
        <w:t>behaviours</w:t>
      </w:r>
      <w:proofErr w:type="spellEnd"/>
      <w:r w:rsidR="007D6082">
        <w:rPr>
          <w:lang w:val="en-US"/>
        </w:rPr>
        <w:t xml:space="preserve"> </w:t>
      </w:r>
      <w:r w:rsidR="006452F1">
        <w:rPr>
          <w:lang w:val="en-US"/>
        </w:rPr>
        <w:t>related to</w:t>
      </w:r>
      <w:r w:rsidR="000D6C2A">
        <w:rPr>
          <w:lang w:val="en-US"/>
        </w:rPr>
        <w:t xml:space="preserve"> minimization </w:t>
      </w:r>
      <w:r>
        <w:rPr>
          <w:lang w:val="en-US"/>
        </w:rPr>
        <w:t>comprised items such as ‘</w:t>
      </w:r>
      <w:r w:rsidRPr="00966D75">
        <w:t>Offer suspects excuses to justify their offending behaviour’ and</w:t>
      </w:r>
      <w:r w:rsidR="007D6082">
        <w:t xml:space="preserve"> interviewing behaviours </w:t>
      </w:r>
      <w:r w:rsidR="006452F1">
        <w:t>related to</w:t>
      </w:r>
      <w:r w:rsidR="000D6C2A">
        <w:t xml:space="preserve"> maximisation </w:t>
      </w:r>
      <w:r w:rsidR="007D6082">
        <w:t>included items such as</w:t>
      </w:r>
      <w:r w:rsidRPr="00966D75">
        <w:t xml:space="preserve"> </w:t>
      </w:r>
      <w:r w:rsidR="006C40A1">
        <w:t>‘</w:t>
      </w:r>
      <w:r w:rsidR="006C40A1" w:rsidRPr="006C40A1">
        <w:t>Remind suspects that it is in their interests to cooperate early</w:t>
      </w:r>
      <w:r w:rsidR="00C82349">
        <w:t>’</w:t>
      </w:r>
      <w:r w:rsidR="006C40A1">
        <w:t xml:space="preserve">. </w:t>
      </w:r>
      <w:r w:rsidR="000D6C2A">
        <w:t>I</w:t>
      </w:r>
      <w:r w:rsidR="001E6D2C">
        <w:t>nterviewing behaviours</w:t>
      </w:r>
      <w:r w:rsidR="000D6C2A">
        <w:t xml:space="preserve"> </w:t>
      </w:r>
      <w:r w:rsidR="006452F1">
        <w:t>related to</w:t>
      </w:r>
      <w:r w:rsidR="000D6C2A">
        <w:t xml:space="preserve"> in</w:t>
      </w:r>
      <w:r w:rsidR="00244FFC">
        <w:t>timidation</w:t>
      </w:r>
      <w:r w:rsidR="001E6D2C">
        <w:t xml:space="preserve"> included items such as ‘</w:t>
      </w:r>
      <w:r w:rsidR="001E6D2C" w:rsidRPr="00C82349">
        <w:t>Express impatience, frustration, and/or anger at suspects for being uncooperative</w:t>
      </w:r>
      <w:r w:rsidR="001E6D2C">
        <w:t>’ and rapport</w:t>
      </w:r>
      <w:r w:rsidR="000D6C2A">
        <w:t>-based</w:t>
      </w:r>
      <w:r w:rsidR="001E6D2C">
        <w:t xml:space="preserve"> </w:t>
      </w:r>
      <w:r w:rsidR="006C40A1">
        <w:t>interviewing behaviours included items such as</w:t>
      </w:r>
      <w:r w:rsidR="006C40A1" w:rsidRPr="006C40A1">
        <w:t xml:space="preserve"> </w:t>
      </w:r>
      <w:r w:rsidR="00C82349">
        <w:t>‘</w:t>
      </w:r>
      <w:r w:rsidR="00C82349" w:rsidRPr="00C82349">
        <w:t>Appear attentive when suspects talk (e.g., nodding, say uh-huh, maintaining eye contact)</w:t>
      </w:r>
      <w:r w:rsidR="00C82349">
        <w:t>’</w:t>
      </w:r>
      <w:r w:rsidRPr="00966D75">
        <w:t xml:space="preserve">. </w:t>
      </w:r>
      <w:r w:rsidR="00C82349">
        <w:rPr>
          <w:lang w:val="en-US"/>
        </w:rPr>
        <w:t>Items from each category were randomly organized throughout the section</w:t>
      </w:r>
      <w:r w:rsidR="00C82349">
        <w:t xml:space="preserve">. </w:t>
      </w:r>
      <w:r w:rsidRPr="00966D75">
        <w:t xml:space="preserve">Participants rated each statement on a </w:t>
      </w:r>
      <w:r w:rsidR="004E13D3">
        <w:t>5</w:t>
      </w:r>
      <w:r w:rsidRPr="00966D75">
        <w:t>-point Likert scale (1 = Hardly ever, 2 = Rarely, 3 = Sometimes, 4 = Often and 5 = Nearly always), indicating how frequent</w:t>
      </w:r>
      <w:r>
        <w:t>ly</w:t>
      </w:r>
      <w:r w:rsidRPr="00966D75">
        <w:t xml:space="preserve"> participants </w:t>
      </w:r>
      <w:r w:rsidR="004B22E9">
        <w:t>employed</w:t>
      </w:r>
      <w:r w:rsidRPr="00966D75">
        <w:t xml:space="preserve"> the </w:t>
      </w:r>
      <w:proofErr w:type="spellStart"/>
      <w:r w:rsidR="009260C5">
        <w:rPr>
          <w:lang w:val="en-US"/>
        </w:rPr>
        <w:t>behaviour</w:t>
      </w:r>
      <w:proofErr w:type="spellEnd"/>
      <w:r w:rsidRPr="00966D75">
        <w:rPr>
          <w:lang w:val="en-US"/>
        </w:rPr>
        <w:t>.</w:t>
      </w:r>
      <w:r>
        <w:rPr>
          <w:lang w:val="en-US"/>
        </w:rPr>
        <w:t xml:space="preserve"> </w:t>
      </w:r>
    </w:p>
    <w:p w14:paraId="07BF08C7" w14:textId="77777777" w:rsidR="00AE6F1A" w:rsidRDefault="00AE6F1A" w:rsidP="00C5528B">
      <w:pPr>
        <w:spacing w:line="480" w:lineRule="auto"/>
        <w:ind w:firstLine="720"/>
        <w:contextualSpacing/>
        <w:rPr>
          <w:lang w:val="en-US"/>
        </w:rPr>
      </w:pPr>
    </w:p>
    <w:p w14:paraId="7F10D8A9" w14:textId="73C76176" w:rsidR="00665E05" w:rsidRPr="00966D75" w:rsidRDefault="00665E05" w:rsidP="00C5528B">
      <w:pPr>
        <w:spacing w:line="480" w:lineRule="auto"/>
        <w:contextualSpacing/>
        <w:rPr>
          <w:b/>
          <w:bCs/>
          <w:lang w:val="en-US"/>
        </w:rPr>
      </w:pPr>
      <w:r>
        <w:rPr>
          <w:lang w:val="en-US"/>
        </w:rPr>
        <w:tab/>
      </w:r>
      <w:r w:rsidRPr="00212FDA">
        <w:rPr>
          <w:lang w:val="en-US"/>
        </w:rPr>
        <w:t xml:space="preserve">The final section contained </w:t>
      </w:r>
      <w:r w:rsidR="004B22E9" w:rsidRPr="00212FDA">
        <w:rPr>
          <w:lang w:val="en-US"/>
        </w:rPr>
        <w:t>seven</w:t>
      </w:r>
      <w:r w:rsidRPr="00212FDA">
        <w:rPr>
          <w:lang w:val="en-US"/>
        </w:rPr>
        <w:t xml:space="preserve"> items de</w:t>
      </w:r>
      <w:r w:rsidR="004B22E9" w:rsidRPr="00212FDA">
        <w:rPr>
          <w:lang w:val="en-US"/>
        </w:rPr>
        <w:t>scribing</w:t>
      </w:r>
      <w:r w:rsidRPr="00212FDA">
        <w:rPr>
          <w:lang w:val="en-US"/>
        </w:rPr>
        <w:t xml:space="preserve"> some </w:t>
      </w:r>
      <w:r w:rsidR="00BD3B0A" w:rsidRPr="00212FDA">
        <w:rPr>
          <w:lang w:val="en-US"/>
        </w:rPr>
        <w:t xml:space="preserve">potential </w:t>
      </w:r>
      <w:r w:rsidRPr="00295D52">
        <w:rPr>
          <w:lang w:val="en-US"/>
        </w:rPr>
        <w:t xml:space="preserve">suspect </w:t>
      </w:r>
      <w:proofErr w:type="spellStart"/>
      <w:r w:rsidRPr="00295D52">
        <w:rPr>
          <w:lang w:val="en-US"/>
        </w:rPr>
        <w:t>behaviour</w:t>
      </w:r>
      <w:proofErr w:type="spellEnd"/>
      <w:r w:rsidRPr="00212FDA">
        <w:rPr>
          <w:lang w:val="en-US"/>
        </w:rPr>
        <w:t xml:space="preserve"> encountered during investigative interviews. It included statements such as ‘Remained silent throughout the interview and ‘Reveal</w:t>
      </w:r>
      <w:r w:rsidR="00AE6F1A" w:rsidRPr="00212FDA">
        <w:rPr>
          <w:lang w:val="en-US"/>
        </w:rPr>
        <w:t>ed</w:t>
      </w:r>
      <w:r w:rsidRPr="00212FDA">
        <w:rPr>
          <w:lang w:val="en-US"/>
        </w:rPr>
        <w:t xml:space="preserve"> other offences they have committed’. Participants</w:t>
      </w:r>
      <w:r w:rsidRPr="008B6EDE">
        <w:rPr>
          <w:lang w:val="en-US"/>
        </w:rPr>
        <w:t xml:space="preserve"> responded on a 5-point Likert scale </w:t>
      </w:r>
      <w:r w:rsidRPr="008B6EDE">
        <w:t>(1 = Hardly ever, 2 = Rarely, 3 = Sometimes, 4 = Often and 5 = Nearly always), indicating how frequent</w:t>
      </w:r>
      <w:r>
        <w:t>ly</w:t>
      </w:r>
      <w:r w:rsidRPr="008B6EDE">
        <w:t xml:space="preserve"> a behaviour </w:t>
      </w:r>
      <w:r>
        <w:t>was encountered</w:t>
      </w:r>
      <w:r w:rsidR="006A43F9">
        <w:t xml:space="preserve"> by them</w:t>
      </w:r>
      <w:r w:rsidRPr="008B6EDE">
        <w:t xml:space="preserve">. </w:t>
      </w:r>
      <w:r>
        <w:t xml:space="preserve">Of the </w:t>
      </w:r>
      <w:r w:rsidR="004B22E9">
        <w:t>seven</w:t>
      </w:r>
      <w:r>
        <w:t xml:space="preserve"> items, </w:t>
      </w:r>
      <w:r w:rsidR="004B22E9">
        <w:t>three</w:t>
      </w:r>
      <w:r w:rsidRPr="008B6EDE">
        <w:t xml:space="preserve"> </w:t>
      </w:r>
      <w:r>
        <w:t xml:space="preserve">were desired suspect behaviours </w:t>
      </w:r>
      <w:r w:rsidRPr="008B6EDE">
        <w:t>indicat</w:t>
      </w:r>
      <w:r>
        <w:t>ive of</w:t>
      </w:r>
      <w:r w:rsidRPr="008B6EDE">
        <w:t xml:space="preserve"> positive interview outcomes, while </w:t>
      </w:r>
      <w:r w:rsidR="004B22E9">
        <w:t>four</w:t>
      </w:r>
      <w:r w:rsidRPr="008B6EDE">
        <w:t xml:space="preserve"> </w:t>
      </w:r>
      <w:r>
        <w:t xml:space="preserve">were undesired suspect behaviours </w:t>
      </w:r>
      <w:r w:rsidRPr="008B6EDE">
        <w:t>indicat</w:t>
      </w:r>
      <w:r>
        <w:t>ive</w:t>
      </w:r>
      <w:r w:rsidRPr="008B6EDE">
        <w:t xml:space="preserve"> </w:t>
      </w:r>
      <w:r>
        <w:t xml:space="preserve">of </w:t>
      </w:r>
      <w:r w:rsidRPr="008B6EDE">
        <w:t xml:space="preserve">negative interview outcomes. </w:t>
      </w:r>
    </w:p>
    <w:p w14:paraId="4454C9CC" w14:textId="77777777" w:rsidR="00665E05" w:rsidRDefault="00665E05" w:rsidP="00C5528B">
      <w:pPr>
        <w:spacing w:line="480" w:lineRule="auto"/>
        <w:contextualSpacing/>
        <w:rPr>
          <w:b/>
          <w:bCs/>
          <w:lang w:val="en-US"/>
        </w:rPr>
      </w:pPr>
    </w:p>
    <w:p w14:paraId="03CE8170" w14:textId="77777777" w:rsidR="00665E05" w:rsidRPr="00E474E3" w:rsidRDefault="00665E05" w:rsidP="00C5528B">
      <w:pPr>
        <w:spacing w:line="480" w:lineRule="auto"/>
        <w:contextualSpacing/>
        <w:rPr>
          <w:b/>
          <w:bCs/>
          <w:i/>
          <w:iCs/>
          <w:lang w:val="en-US"/>
        </w:rPr>
      </w:pPr>
      <w:r w:rsidRPr="00E474E3">
        <w:rPr>
          <w:b/>
          <w:bCs/>
          <w:i/>
          <w:iCs/>
          <w:lang w:val="en-US"/>
        </w:rPr>
        <w:t>Procedure</w:t>
      </w:r>
    </w:p>
    <w:p w14:paraId="24484F80" w14:textId="5379524C" w:rsidR="00665E05" w:rsidRDefault="00665E05" w:rsidP="00C5528B">
      <w:pPr>
        <w:spacing w:line="480" w:lineRule="auto"/>
        <w:contextualSpacing/>
        <w:rPr>
          <w:lang w:val="en-US"/>
        </w:rPr>
      </w:pPr>
      <w:r>
        <w:rPr>
          <w:lang w:val="en-US"/>
        </w:rPr>
        <w:lastRenderedPageBreak/>
        <w:tab/>
      </w:r>
      <w:r w:rsidR="008A30D9">
        <w:rPr>
          <w:lang w:val="en-US"/>
        </w:rPr>
        <w:t>H</w:t>
      </w:r>
      <w:r w:rsidR="004B22E9">
        <w:rPr>
          <w:lang w:val="en-US"/>
        </w:rPr>
        <w:t xml:space="preserve">ard copy </w:t>
      </w:r>
      <w:r w:rsidRPr="008B6EDE">
        <w:rPr>
          <w:lang w:val="en-US"/>
        </w:rPr>
        <w:t xml:space="preserve">questionnaires were </w:t>
      </w:r>
      <w:r>
        <w:rPr>
          <w:lang w:val="en-US"/>
        </w:rPr>
        <w:t>completed anonymously by</w:t>
      </w:r>
      <w:r w:rsidRPr="008B6EDE">
        <w:rPr>
          <w:lang w:val="en-US"/>
        </w:rPr>
        <w:t xml:space="preserve"> participants during a series of in-service training workshops</w:t>
      </w:r>
      <w:r w:rsidR="00AA3950">
        <w:rPr>
          <w:rStyle w:val="FootnoteReference"/>
          <w:lang w:val="en-US"/>
        </w:rPr>
        <w:footnoteReference w:id="3"/>
      </w:r>
      <w:r w:rsidRPr="008B6EDE">
        <w:rPr>
          <w:lang w:val="en-US"/>
        </w:rPr>
        <w:t xml:space="preserve"> (prior to the start of each workshop) over a period of approximately </w:t>
      </w:r>
      <w:r w:rsidR="004B22E9">
        <w:rPr>
          <w:lang w:val="en-US"/>
        </w:rPr>
        <w:t>two</w:t>
      </w:r>
      <w:r w:rsidRPr="008B6EDE">
        <w:rPr>
          <w:lang w:val="en-US"/>
        </w:rPr>
        <w:t xml:space="preserve"> years, from Aug</w:t>
      </w:r>
      <w:r>
        <w:rPr>
          <w:lang w:val="en-US"/>
        </w:rPr>
        <w:t>ust</w:t>
      </w:r>
      <w:r w:rsidRPr="008B6EDE">
        <w:rPr>
          <w:lang w:val="en-US"/>
        </w:rPr>
        <w:t xml:space="preserve"> 2018 to Sept</w:t>
      </w:r>
      <w:r>
        <w:rPr>
          <w:lang w:val="en-US"/>
        </w:rPr>
        <w:t>ember</w:t>
      </w:r>
      <w:r w:rsidRPr="008B6EDE">
        <w:rPr>
          <w:lang w:val="en-US"/>
        </w:rPr>
        <w:t xml:space="preserve"> 2020.</w:t>
      </w:r>
      <w:r>
        <w:rPr>
          <w:lang w:val="en-US"/>
        </w:rPr>
        <w:t xml:space="preserve"> </w:t>
      </w:r>
      <w:r w:rsidRPr="008B6EDE">
        <w:rPr>
          <w:lang w:val="en-US"/>
        </w:rPr>
        <w:t>Participants were briefed regarding the intent of the survey</w:t>
      </w:r>
      <w:r w:rsidR="003D6272">
        <w:rPr>
          <w:lang w:val="en-US"/>
        </w:rPr>
        <w:t xml:space="preserve"> </w:t>
      </w:r>
      <w:r w:rsidR="003D6272">
        <w:t xml:space="preserve">(to identify training interventions that may be needed to help them prepare and adapt to conducting video recorded interviews) </w:t>
      </w:r>
      <w:r w:rsidRPr="008B6EDE">
        <w:rPr>
          <w:lang w:val="en-US"/>
        </w:rPr>
        <w:t xml:space="preserve">and assurances were provided regarding the confidentiality and anonymity of </w:t>
      </w:r>
      <w:r w:rsidR="00C323B5">
        <w:rPr>
          <w:lang w:val="en-US"/>
        </w:rPr>
        <w:t xml:space="preserve">their </w:t>
      </w:r>
      <w:r w:rsidRPr="008B6EDE">
        <w:rPr>
          <w:lang w:val="en-US"/>
        </w:rPr>
        <w:t xml:space="preserve">responses. In addition, participants were </w:t>
      </w:r>
      <w:r w:rsidR="00945E02">
        <w:rPr>
          <w:lang w:val="en-US"/>
        </w:rPr>
        <w:t>told</w:t>
      </w:r>
      <w:r w:rsidR="00945E02" w:rsidRPr="008B6EDE">
        <w:rPr>
          <w:lang w:val="en-US"/>
        </w:rPr>
        <w:t xml:space="preserve"> </w:t>
      </w:r>
      <w:r w:rsidRPr="008B6EDE">
        <w:rPr>
          <w:lang w:val="en-US"/>
        </w:rPr>
        <w:t xml:space="preserve">that </w:t>
      </w:r>
      <w:r w:rsidR="00C323B5">
        <w:rPr>
          <w:lang w:val="en-US"/>
        </w:rPr>
        <w:t>many</w:t>
      </w:r>
      <w:r w:rsidR="00740445">
        <w:rPr>
          <w:lang w:val="en-US"/>
        </w:rPr>
        <w:t xml:space="preserve"> participants (more than 400 participants) </w:t>
      </w:r>
      <w:r w:rsidR="00C82275">
        <w:rPr>
          <w:lang w:val="en-US"/>
        </w:rPr>
        <w:t xml:space="preserve">would </w:t>
      </w:r>
      <w:r w:rsidR="00740445">
        <w:rPr>
          <w:lang w:val="en-US"/>
        </w:rPr>
        <w:t>be invited to participate in the survey</w:t>
      </w:r>
      <w:r w:rsidR="002D60FE">
        <w:rPr>
          <w:lang w:val="en-US"/>
        </w:rPr>
        <w:t xml:space="preserve"> and</w:t>
      </w:r>
      <w:r w:rsidR="00740445">
        <w:rPr>
          <w:lang w:val="en-US"/>
        </w:rPr>
        <w:t xml:space="preserve"> </w:t>
      </w:r>
      <w:r w:rsidR="00C323B5">
        <w:rPr>
          <w:lang w:val="en-US"/>
        </w:rPr>
        <w:t>the survey team was interested in aggregated responses of all the participants</w:t>
      </w:r>
      <w:r w:rsidR="002D60FE">
        <w:rPr>
          <w:lang w:val="en-US"/>
        </w:rPr>
        <w:t>. Participants were also informed that</w:t>
      </w:r>
      <w:r w:rsidR="00C323B5">
        <w:rPr>
          <w:lang w:val="en-US"/>
        </w:rPr>
        <w:t xml:space="preserve"> </w:t>
      </w:r>
      <w:r w:rsidRPr="008B6EDE">
        <w:rPr>
          <w:lang w:val="en-US"/>
        </w:rPr>
        <w:t xml:space="preserve">participation in the survey was voluntary and that they could cease their participation at any point in time. </w:t>
      </w:r>
      <w:r>
        <w:rPr>
          <w:lang w:val="en-US"/>
        </w:rPr>
        <w:t xml:space="preserve">No incentives were provided. </w:t>
      </w:r>
      <w:r w:rsidRPr="008B6EDE">
        <w:rPr>
          <w:lang w:val="en-US"/>
        </w:rPr>
        <w:t xml:space="preserve">Participants took approximately 30 minutes to complete the </w:t>
      </w:r>
      <w:r w:rsidR="004B22E9">
        <w:rPr>
          <w:lang w:val="en-US"/>
        </w:rPr>
        <w:t>questionnaire</w:t>
      </w:r>
      <w:r w:rsidRPr="008B6EDE">
        <w:rPr>
          <w:lang w:val="en-US"/>
        </w:rPr>
        <w:t xml:space="preserve">. </w:t>
      </w:r>
    </w:p>
    <w:p w14:paraId="45D3FFDD" w14:textId="77777777" w:rsidR="006938F5" w:rsidRDefault="006938F5" w:rsidP="006938F5">
      <w:pPr>
        <w:spacing w:line="480" w:lineRule="auto"/>
        <w:rPr>
          <w:b/>
          <w:bCs/>
          <w:lang w:val="en-US"/>
        </w:rPr>
      </w:pPr>
    </w:p>
    <w:p w14:paraId="035134F5" w14:textId="611A379A" w:rsidR="00665E05" w:rsidRPr="0041648E" w:rsidRDefault="00665E05" w:rsidP="00212FDA">
      <w:pPr>
        <w:spacing w:line="480" w:lineRule="auto"/>
        <w:jc w:val="center"/>
        <w:rPr>
          <w:b/>
          <w:bCs/>
          <w:lang w:val="en-US"/>
        </w:rPr>
      </w:pPr>
      <w:r w:rsidRPr="0041648E">
        <w:rPr>
          <w:b/>
          <w:bCs/>
          <w:lang w:val="en-US"/>
        </w:rPr>
        <w:t>Results</w:t>
      </w:r>
    </w:p>
    <w:p w14:paraId="5D695F43" w14:textId="77777777" w:rsidR="00665E05" w:rsidRDefault="00665E05" w:rsidP="00C5528B">
      <w:pPr>
        <w:spacing w:line="480" w:lineRule="auto"/>
        <w:contextualSpacing/>
        <w:rPr>
          <w:b/>
          <w:bCs/>
          <w:lang w:val="en-US"/>
        </w:rPr>
      </w:pPr>
    </w:p>
    <w:p w14:paraId="5ED5B8F5" w14:textId="61DCF17F" w:rsidR="00665E05" w:rsidRPr="003B0EA8" w:rsidRDefault="00665E05" w:rsidP="00C5528B">
      <w:pPr>
        <w:spacing w:line="480" w:lineRule="auto"/>
        <w:contextualSpacing/>
        <w:rPr>
          <w:lang w:val="en-US"/>
        </w:rPr>
      </w:pPr>
      <w:r>
        <w:rPr>
          <w:lang w:val="en-US"/>
        </w:rPr>
        <w:tab/>
      </w:r>
      <w:r w:rsidR="00A20D14">
        <w:rPr>
          <w:lang w:val="en-US"/>
        </w:rPr>
        <w:t>P</w:t>
      </w:r>
      <w:r>
        <w:rPr>
          <w:lang w:val="en-US"/>
        </w:rPr>
        <w:t xml:space="preserve">articipants </w:t>
      </w:r>
      <w:r w:rsidR="00A20D14">
        <w:rPr>
          <w:lang w:val="en-US"/>
        </w:rPr>
        <w:t xml:space="preserve">reported, on a 10-point Likert scale (1= not confident at all, and 10 = very confident), that they </w:t>
      </w:r>
      <w:r>
        <w:rPr>
          <w:lang w:val="en-US"/>
        </w:rPr>
        <w:t>were r</w:t>
      </w:r>
      <w:r w:rsidR="005340B2">
        <w:rPr>
          <w:lang w:val="en-US"/>
        </w:rPr>
        <w:t>ather</w:t>
      </w:r>
      <w:r>
        <w:rPr>
          <w:lang w:val="en-US"/>
        </w:rPr>
        <w:t xml:space="preserve"> confident in their interviewing </w:t>
      </w:r>
      <w:r w:rsidRPr="009773F8">
        <w:rPr>
          <w:lang w:val="en-US"/>
        </w:rPr>
        <w:t>abilities (</w:t>
      </w:r>
      <w:r w:rsidRPr="009773F8">
        <w:rPr>
          <w:i/>
          <w:iCs/>
          <w:lang w:val="en-US"/>
        </w:rPr>
        <w:t>M =</w:t>
      </w:r>
      <w:r w:rsidRPr="009773F8">
        <w:rPr>
          <w:lang w:val="en-US"/>
        </w:rPr>
        <w:t xml:space="preserve"> 7.</w:t>
      </w:r>
      <w:r w:rsidR="00D94514" w:rsidRPr="009773F8">
        <w:rPr>
          <w:lang w:val="en-US"/>
        </w:rPr>
        <w:t>28</w:t>
      </w:r>
      <w:r w:rsidRPr="009773F8">
        <w:rPr>
          <w:lang w:val="en-US"/>
        </w:rPr>
        <w:t xml:space="preserve">, </w:t>
      </w:r>
      <w:r w:rsidRPr="009773F8">
        <w:rPr>
          <w:i/>
          <w:iCs/>
          <w:lang w:val="en-US"/>
        </w:rPr>
        <w:t xml:space="preserve">SD = </w:t>
      </w:r>
      <w:r w:rsidRPr="009773F8">
        <w:rPr>
          <w:lang w:val="en-US"/>
        </w:rPr>
        <w:t>1.28</w:t>
      </w:r>
      <w:r w:rsidRPr="009773F8">
        <w:rPr>
          <w:i/>
          <w:iCs/>
          <w:lang w:val="en-US"/>
        </w:rPr>
        <w:t>, N</w:t>
      </w:r>
      <w:r w:rsidR="00997392" w:rsidRPr="009773F8">
        <w:rPr>
          <w:i/>
          <w:iCs/>
          <w:lang w:val="en-US"/>
        </w:rPr>
        <w:t xml:space="preserve"> </w:t>
      </w:r>
      <w:r w:rsidRPr="009773F8">
        <w:rPr>
          <w:i/>
          <w:iCs/>
          <w:lang w:val="en-US"/>
        </w:rPr>
        <w:t>=</w:t>
      </w:r>
      <w:r w:rsidR="00997392" w:rsidRPr="009773F8">
        <w:rPr>
          <w:i/>
          <w:iCs/>
          <w:lang w:val="en-US"/>
        </w:rPr>
        <w:t xml:space="preserve"> </w:t>
      </w:r>
      <w:r w:rsidRPr="009773F8">
        <w:rPr>
          <w:lang w:val="en-US"/>
        </w:rPr>
        <w:t>595</w:t>
      </w:r>
      <w:r w:rsidRPr="009773F8">
        <w:rPr>
          <w:i/>
          <w:iCs/>
          <w:lang w:val="en-US"/>
        </w:rPr>
        <w:t>)</w:t>
      </w:r>
      <w:r w:rsidRPr="009773F8">
        <w:rPr>
          <w:lang w:val="en-US"/>
        </w:rPr>
        <w:t>. Participants also estimated the duration of their interviews</w:t>
      </w:r>
      <w:r w:rsidR="002353A0">
        <w:rPr>
          <w:lang w:val="en-US"/>
        </w:rPr>
        <w:t xml:space="preserve"> with suspects</w:t>
      </w:r>
      <w:r>
        <w:rPr>
          <w:lang w:val="en-US"/>
        </w:rPr>
        <w:t xml:space="preserve"> (per session) and reported that they take on average, 69.</w:t>
      </w:r>
      <w:r w:rsidR="00D94514">
        <w:rPr>
          <w:lang w:val="en-US"/>
        </w:rPr>
        <w:t xml:space="preserve">63 </w:t>
      </w:r>
      <w:r>
        <w:rPr>
          <w:lang w:val="en-US"/>
        </w:rPr>
        <w:t>minutes (</w:t>
      </w:r>
      <w:r>
        <w:rPr>
          <w:i/>
          <w:iCs/>
          <w:lang w:val="en-US"/>
        </w:rPr>
        <w:t xml:space="preserve">SD = </w:t>
      </w:r>
      <w:r>
        <w:rPr>
          <w:lang w:val="en-US"/>
        </w:rPr>
        <w:t xml:space="preserve">42.02). To correct for the </w:t>
      </w:r>
      <w:r w:rsidR="00782288">
        <w:rPr>
          <w:lang w:val="en-US"/>
        </w:rPr>
        <w:t>excess</w:t>
      </w:r>
      <w:r w:rsidR="00A52809">
        <w:rPr>
          <w:lang w:val="en-US"/>
        </w:rPr>
        <w:t xml:space="preserve"> </w:t>
      </w:r>
      <w:r>
        <w:rPr>
          <w:lang w:val="en-US"/>
        </w:rPr>
        <w:t>kurtosis value (</w:t>
      </w:r>
      <w:r w:rsidR="00A52809">
        <w:rPr>
          <w:lang w:val="en-US"/>
        </w:rPr>
        <w:t>4.08</w:t>
      </w:r>
      <w:r>
        <w:rPr>
          <w:lang w:val="en-US"/>
        </w:rPr>
        <w:t xml:space="preserve">, </w:t>
      </w:r>
      <w:r>
        <w:rPr>
          <w:i/>
          <w:iCs/>
          <w:lang w:val="en-US"/>
        </w:rPr>
        <w:t xml:space="preserve">SE = </w:t>
      </w:r>
      <w:r>
        <w:rPr>
          <w:lang w:val="en-US"/>
        </w:rPr>
        <w:t xml:space="preserve">0.2), the interquartile rule was used </w:t>
      </w:r>
      <w:r w:rsidR="00B67C5E">
        <w:rPr>
          <w:lang w:val="en-US"/>
        </w:rPr>
        <w:t xml:space="preserve">to </w:t>
      </w:r>
      <w:r>
        <w:rPr>
          <w:lang w:val="en-US"/>
        </w:rPr>
        <w:t>identify significant outliers. Omission of outliers</w:t>
      </w:r>
      <w:r w:rsidR="00837C7C">
        <w:rPr>
          <w:lang w:val="en-US"/>
        </w:rPr>
        <w:t xml:space="preserve"> (</w:t>
      </w:r>
      <w:r w:rsidR="00837C7C">
        <w:rPr>
          <w:i/>
          <w:iCs/>
          <w:lang w:val="en-US"/>
        </w:rPr>
        <w:t xml:space="preserve">N = </w:t>
      </w:r>
      <w:r w:rsidR="00837C7C">
        <w:rPr>
          <w:lang w:val="en-US"/>
        </w:rPr>
        <w:t>6)</w:t>
      </w:r>
      <w:r>
        <w:rPr>
          <w:lang w:val="en-US"/>
        </w:rPr>
        <w:t xml:space="preserve"> resulted in a normal distribution and indicated an average interview duration of 67.77 minutes (</w:t>
      </w:r>
      <w:r w:rsidRPr="009825E7">
        <w:rPr>
          <w:i/>
          <w:iCs/>
          <w:lang w:val="en-US"/>
        </w:rPr>
        <w:t>SD</w:t>
      </w:r>
      <w:r>
        <w:rPr>
          <w:lang w:val="en-US"/>
        </w:rPr>
        <w:t xml:space="preserve"> = 37.93; </w:t>
      </w:r>
      <w:r w:rsidRPr="00212FDA">
        <w:rPr>
          <w:i/>
          <w:iCs/>
          <w:lang w:val="en-US"/>
        </w:rPr>
        <w:t>Min</w:t>
      </w:r>
      <w:r>
        <w:rPr>
          <w:lang w:val="en-US"/>
        </w:rPr>
        <w:t xml:space="preserve"> = 15 minutes, </w:t>
      </w:r>
      <w:r w:rsidRPr="00212FDA">
        <w:rPr>
          <w:i/>
          <w:iCs/>
          <w:lang w:val="en-US"/>
        </w:rPr>
        <w:t>Max</w:t>
      </w:r>
      <w:r>
        <w:rPr>
          <w:lang w:val="en-US"/>
        </w:rPr>
        <w:t xml:space="preserve"> = 210 minutes; </w:t>
      </w:r>
      <w:r w:rsidRPr="009825E7">
        <w:rPr>
          <w:i/>
          <w:iCs/>
          <w:lang w:val="en-US"/>
        </w:rPr>
        <w:t>N</w:t>
      </w:r>
      <w:r>
        <w:rPr>
          <w:lang w:val="en-US"/>
        </w:rPr>
        <w:t xml:space="preserve"> = 580). </w:t>
      </w:r>
    </w:p>
    <w:p w14:paraId="482581B8" w14:textId="77777777" w:rsidR="00665E05" w:rsidRDefault="00665E05" w:rsidP="00C5528B">
      <w:pPr>
        <w:spacing w:line="480" w:lineRule="auto"/>
        <w:contextualSpacing/>
        <w:rPr>
          <w:lang w:val="en-US"/>
        </w:rPr>
      </w:pPr>
    </w:p>
    <w:p w14:paraId="61EE4D34" w14:textId="50C9BD69" w:rsidR="00665E05" w:rsidRPr="00212FDA" w:rsidRDefault="00665E05" w:rsidP="00C5528B">
      <w:pPr>
        <w:spacing w:line="480" w:lineRule="auto"/>
        <w:contextualSpacing/>
        <w:rPr>
          <w:b/>
          <w:bCs/>
          <w:i/>
          <w:iCs/>
          <w:lang w:val="en-US"/>
        </w:rPr>
      </w:pPr>
      <w:r w:rsidRPr="00212FDA">
        <w:rPr>
          <w:b/>
          <w:bCs/>
          <w:i/>
          <w:iCs/>
          <w:lang w:val="en-US"/>
        </w:rPr>
        <w:lastRenderedPageBreak/>
        <w:t xml:space="preserve">Interview </w:t>
      </w:r>
      <w:r w:rsidR="00FC3EC4" w:rsidRPr="00212FDA">
        <w:rPr>
          <w:b/>
          <w:bCs/>
          <w:i/>
          <w:iCs/>
          <w:lang w:val="en-US"/>
        </w:rPr>
        <w:t>planning</w:t>
      </w:r>
      <w:r w:rsidRPr="00295D52">
        <w:rPr>
          <w:b/>
          <w:bCs/>
          <w:i/>
          <w:iCs/>
          <w:lang w:val="en-US"/>
        </w:rPr>
        <w:t xml:space="preserve">, </w:t>
      </w:r>
      <w:proofErr w:type="spellStart"/>
      <w:r w:rsidR="00FC3EC4" w:rsidRPr="00295D52">
        <w:rPr>
          <w:b/>
          <w:bCs/>
          <w:i/>
          <w:iCs/>
          <w:lang w:val="en-US"/>
        </w:rPr>
        <w:t>behaviour</w:t>
      </w:r>
      <w:proofErr w:type="spellEnd"/>
      <w:r w:rsidRPr="00212FDA">
        <w:rPr>
          <w:b/>
          <w:bCs/>
          <w:i/>
          <w:iCs/>
          <w:lang w:val="en-US"/>
        </w:rPr>
        <w:t xml:space="preserve"> and outcomes</w:t>
      </w:r>
    </w:p>
    <w:p w14:paraId="0E14AA2C" w14:textId="64A7E34D" w:rsidR="00665E05" w:rsidRPr="00212FDA" w:rsidRDefault="00665E05" w:rsidP="00C5528B">
      <w:pPr>
        <w:spacing w:line="480" w:lineRule="auto"/>
        <w:contextualSpacing/>
      </w:pPr>
      <w:r w:rsidRPr="00212FDA">
        <w:rPr>
          <w:b/>
          <w:bCs/>
          <w:lang w:val="en-US"/>
        </w:rPr>
        <w:tab/>
      </w:r>
      <w:r w:rsidRPr="00212FDA">
        <w:rPr>
          <w:lang w:val="en-US"/>
        </w:rPr>
        <w:t>Table 1 presents the means and standard deviations of the interviewer</w:t>
      </w:r>
      <w:r w:rsidR="00CF4C46" w:rsidRPr="00212FDA">
        <w:rPr>
          <w:lang w:val="en-US"/>
        </w:rPr>
        <w:t>s’</w:t>
      </w:r>
      <w:r w:rsidRPr="00212FDA">
        <w:rPr>
          <w:lang w:val="en-US"/>
        </w:rPr>
        <w:t xml:space="preserve"> </w:t>
      </w:r>
      <w:r w:rsidR="005340B2" w:rsidRPr="00212FDA">
        <w:rPr>
          <w:lang w:val="en-US"/>
        </w:rPr>
        <w:t xml:space="preserve">self-reported </w:t>
      </w:r>
      <w:proofErr w:type="spellStart"/>
      <w:r w:rsidRPr="00295D52">
        <w:rPr>
          <w:lang w:val="en-US"/>
        </w:rPr>
        <w:t>behaviours</w:t>
      </w:r>
      <w:proofErr w:type="spellEnd"/>
      <w:r w:rsidRPr="00212FDA">
        <w:rPr>
          <w:lang w:val="en-US"/>
        </w:rPr>
        <w:t xml:space="preserve">. Participants reported that they often </w:t>
      </w:r>
      <w:r w:rsidR="00FC3EC4" w:rsidRPr="00212FDA">
        <w:rPr>
          <w:lang w:val="en-US"/>
        </w:rPr>
        <w:t xml:space="preserve">planned </w:t>
      </w:r>
      <w:r w:rsidRPr="00212FDA">
        <w:rPr>
          <w:lang w:val="en-US"/>
        </w:rPr>
        <w:t xml:space="preserve">for their interviews. </w:t>
      </w:r>
      <w:r w:rsidRPr="00212FDA">
        <w:t xml:space="preserve">The </w:t>
      </w:r>
      <w:r w:rsidR="005340B2" w:rsidRPr="00212FDA">
        <w:t>two</w:t>
      </w:r>
      <w:r w:rsidR="004E13D3" w:rsidRPr="00212FDA">
        <w:t xml:space="preserve"> planning</w:t>
      </w:r>
      <w:r w:rsidRPr="00212FDA">
        <w:t>-related items were collapsed to create an aggregated item labelled ‘</w:t>
      </w:r>
      <w:r w:rsidR="00FC3EC4" w:rsidRPr="00212FDA">
        <w:t>Planning</w:t>
      </w:r>
      <w:r w:rsidRPr="00212FDA">
        <w:t>’ (</w:t>
      </w:r>
      <w:r w:rsidRPr="00212FDA">
        <w:rPr>
          <w:i/>
          <w:iCs/>
        </w:rPr>
        <w:t xml:space="preserve">M = </w:t>
      </w:r>
      <w:r w:rsidRPr="00212FDA">
        <w:t>4.18</w:t>
      </w:r>
      <w:r w:rsidRPr="00212FDA">
        <w:rPr>
          <w:i/>
          <w:iCs/>
        </w:rPr>
        <w:t xml:space="preserve">, SD = </w:t>
      </w:r>
      <w:r w:rsidRPr="00212FDA">
        <w:t xml:space="preserve">0.64). </w:t>
      </w:r>
    </w:p>
    <w:p w14:paraId="49D10B23" w14:textId="77777777" w:rsidR="00665E05" w:rsidRPr="00212FDA" w:rsidRDefault="00665E05" w:rsidP="00C5528B">
      <w:pPr>
        <w:spacing w:line="480" w:lineRule="auto"/>
        <w:contextualSpacing/>
      </w:pPr>
    </w:p>
    <w:p w14:paraId="73A51D8C" w14:textId="53526233" w:rsidR="00665E05" w:rsidRDefault="00665E05" w:rsidP="00C5528B">
      <w:pPr>
        <w:spacing w:line="480" w:lineRule="auto"/>
        <w:contextualSpacing/>
        <w:rPr>
          <w:lang w:val="en-US"/>
        </w:rPr>
      </w:pPr>
      <w:r w:rsidRPr="005436F5">
        <w:rPr>
          <w:highlight w:val="yellow"/>
          <w:lang w:val="en-US"/>
        </w:rPr>
        <w:t>Insert here - Table 1</w:t>
      </w:r>
      <w:r w:rsidR="005340B2" w:rsidRPr="005436F5">
        <w:rPr>
          <w:highlight w:val="yellow"/>
          <w:lang w:val="en-US"/>
        </w:rPr>
        <w:t>.</w:t>
      </w:r>
      <w:r w:rsidRPr="005436F5">
        <w:rPr>
          <w:highlight w:val="yellow"/>
          <w:lang w:val="en-US"/>
        </w:rPr>
        <w:t xml:space="preserve">  Means and standard deviations of interviewer </w:t>
      </w:r>
      <w:proofErr w:type="spellStart"/>
      <w:r w:rsidRPr="005436F5">
        <w:rPr>
          <w:highlight w:val="yellow"/>
          <w:lang w:val="en-US"/>
        </w:rPr>
        <w:t>behaviour</w:t>
      </w:r>
      <w:proofErr w:type="spellEnd"/>
    </w:p>
    <w:p w14:paraId="1A8E2BDA" w14:textId="77777777" w:rsidR="005436F5" w:rsidRPr="00212FDA" w:rsidRDefault="005436F5" w:rsidP="00C5528B">
      <w:pPr>
        <w:spacing w:line="480" w:lineRule="auto"/>
        <w:contextualSpacing/>
        <w:rPr>
          <w:lang w:val="en-US"/>
        </w:rPr>
      </w:pPr>
    </w:p>
    <w:p w14:paraId="2CB67156" w14:textId="1CD8CD92" w:rsidR="00665E05" w:rsidRDefault="00665E05" w:rsidP="00C5528B">
      <w:pPr>
        <w:spacing w:line="480" w:lineRule="auto"/>
        <w:contextualSpacing/>
        <w:rPr>
          <w:lang w:val="en-US"/>
        </w:rPr>
      </w:pPr>
      <w:r w:rsidRPr="00212FDA">
        <w:tab/>
        <w:t xml:space="preserve">In terms of interviewing </w:t>
      </w:r>
      <w:r w:rsidR="00CF4C46" w:rsidRPr="00212FDA">
        <w:t>behaviours</w:t>
      </w:r>
      <w:r w:rsidRPr="00212FDA">
        <w:t xml:space="preserve">, </w:t>
      </w:r>
      <w:r w:rsidR="00617928" w:rsidRPr="00212FDA">
        <w:t>the category of behaviours most commonly reported by participants were rapport</w:t>
      </w:r>
      <w:r w:rsidR="000D6C2A" w:rsidRPr="00212FDA">
        <w:t>-based</w:t>
      </w:r>
      <w:r w:rsidR="00617928" w:rsidRPr="00212FDA">
        <w:t xml:space="preserve"> interviewing behaviours. P</w:t>
      </w:r>
      <w:proofErr w:type="spellStart"/>
      <w:r w:rsidRPr="00212FDA">
        <w:rPr>
          <w:lang w:val="en-US"/>
        </w:rPr>
        <w:t>articipants</w:t>
      </w:r>
      <w:proofErr w:type="spellEnd"/>
      <w:r w:rsidRPr="00212FDA">
        <w:rPr>
          <w:lang w:val="en-US"/>
        </w:rPr>
        <w:t xml:space="preserve"> reported </w:t>
      </w:r>
      <w:r w:rsidR="005340B2" w:rsidRPr="00212FDA">
        <w:rPr>
          <w:lang w:val="en-US"/>
        </w:rPr>
        <w:t>‘</w:t>
      </w:r>
      <w:r w:rsidRPr="00212FDA">
        <w:rPr>
          <w:lang w:val="en-US"/>
        </w:rPr>
        <w:t>clarifying inconsistencies</w:t>
      </w:r>
      <w:r w:rsidR="005340B2" w:rsidRPr="00212FDA">
        <w:rPr>
          <w:lang w:val="en-US"/>
        </w:rPr>
        <w:t>’</w:t>
      </w:r>
      <w:r w:rsidRPr="00212FDA">
        <w:rPr>
          <w:lang w:val="en-US"/>
        </w:rPr>
        <w:t xml:space="preserve"> as the </w:t>
      </w:r>
      <w:proofErr w:type="spellStart"/>
      <w:r w:rsidRPr="00212FDA">
        <w:rPr>
          <w:lang w:val="en-US"/>
        </w:rPr>
        <w:t>behaviour</w:t>
      </w:r>
      <w:proofErr w:type="spellEnd"/>
      <w:r w:rsidRPr="00212FDA">
        <w:rPr>
          <w:lang w:val="en-US"/>
        </w:rPr>
        <w:t xml:space="preserve"> they used most frequently, followed by </w:t>
      </w:r>
      <w:r w:rsidR="005340B2" w:rsidRPr="00212FDA">
        <w:rPr>
          <w:lang w:val="en-US"/>
        </w:rPr>
        <w:t>‘</w:t>
      </w:r>
      <w:r w:rsidRPr="00212FDA">
        <w:rPr>
          <w:lang w:val="en-US"/>
        </w:rPr>
        <w:t>appearing attentive when suspects talk</w:t>
      </w:r>
      <w:r w:rsidR="005340B2" w:rsidRPr="00212FDA">
        <w:rPr>
          <w:lang w:val="en-US"/>
        </w:rPr>
        <w:t>’</w:t>
      </w:r>
      <w:r w:rsidRPr="00212FDA">
        <w:rPr>
          <w:lang w:val="en-US"/>
        </w:rPr>
        <w:t xml:space="preserve"> (e.g., nodding, say uh-huh, maintaining eye contact) and by </w:t>
      </w:r>
      <w:r w:rsidR="005340B2" w:rsidRPr="00212FDA">
        <w:rPr>
          <w:lang w:val="en-US"/>
        </w:rPr>
        <w:t>‘</w:t>
      </w:r>
      <w:r w:rsidRPr="00212FDA">
        <w:rPr>
          <w:lang w:val="en-US"/>
        </w:rPr>
        <w:t xml:space="preserve">asking open-ended </w:t>
      </w:r>
      <w:r w:rsidR="0033314A" w:rsidRPr="00212FDA">
        <w:rPr>
          <w:lang w:val="en-US"/>
        </w:rPr>
        <w:t>questions</w:t>
      </w:r>
      <w:r w:rsidR="00025436">
        <w:rPr>
          <w:lang w:val="en-US"/>
        </w:rPr>
        <w:t>’</w:t>
      </w:r>
      <w:r w:rsidRPr="00212FDA">
        <w:rPr>
          <w:lang w:val="en-US"/>
        </w:rPr>
        <w:t xml:space="preserve">. </w:t>
      </w:r>
      <w:r w:rsidR="00617928" w:rsidRPr="00212FDA">
        <w:rPr>
          <w:lang w:val="en-US"/>
        </w:rPr>
        <w:t xml:space="preserve">The </w:t>
      </w:r>
      <w:r w:rsidR="00617928" w:rsidRPr="00295D52">
        <w:rPr>
          <w:lang w:val="en-US"/>
        </w:rPr>
        <w:t>category of</w:t>
      </w:r>
      <w:r w:rsidR="00617928" w:rsidRPr="00212FDA">
        <w:rPr>
          <w:lang w:val="en-US"/>
        </w:rPr>
        <w:t xml:space="preserve"> </w:t>
      </w:r>
      <w:proofErr w:type="spellStart"/>
      <w:r w:rsidR="00617928" w:rsidRPr="00212FDA">
        <w:rPr>
          <w:lang w:val="en-US"/>
        </w:rPr>
        <w:t>behaviours</w:t>
      </w:r>
      <w:proofErr w:type="spellEnd"/>
      <w:r w:rsidR="00617928" w:rsidRPr="00212FDA">
        <w:rPr>
          <w:lang w:val="en-US"/>
        </w:rPr>
        <w:t xml:space="preserve"> least commonly endorsed by participants were interviewing </w:t>
      </w:r>
      <w:proofErr w:type="spellStart"/>
      <w:r w:rsidR="00617928" w:rsidRPr="00295D52">
        <w:rPr>
          <w:lang w:val="en-US"/>
        </w:rPr>
        <w:t>behaviour</w:t>
      </w:r>
      <w:proofErr w:type="spellEnd"/>
      <w:r w:rsidR="006938F5" w:rsidRPr="00212FDA">
        <w:rPr>
          <w:lang w:val="en-US"/>
        </w:rPr>
        <w:t xml:space="preserve"> associated</w:t>
      </w:r>
      <w:r w:rsidR="006938F5">
        <w:rPr>
          <w:lang w:val="en-US"/>
        </w:rPr>
        <w:t xml:space="preserve"> with intimidation</w:t>
      </w:r>
      <w:r w:rsidR="00617928">
        <w:rPr>
          <w:lang w:val="en-US"/>
        </w:rPr>
        <w:t xml:space="preserve">. </w:t>
      </w:r>
      <w:r w:rsidR="005340B2">
        <w:rPr>
          <w:lang w:val="en-US"/>
        </w:rPr>
        <w:t>‘</w:t>
      </w:r>
      <w:r>
        <w:rPr>
          <w:lang w:val="en-US"/>
        </w:rPr>
        <w:t>Vulgarities</w:t>
      </w:r>
      <w:r w:rsidR="005340B2">
        <w:rPr>
          <w:lang w:val="en-US"/>
        </w:rPr>
        <w:t>’</w:t>
      </w:r>
      <w:r>
        <w:rPr>
          <w:lang w:val="en-US"/>
        </w:rPr>
        <w:t xml:space="preserve"> were reported to be least frequently used, together with </w:t>
      </w:r>
      <w:r w:rsidR="005340B2">
        <w:rPr>
          <w:lang w:val="en-US"/>
        </w:rPr>
        <w:t>‘</w:t>
      </w:r>
      <w:r>
        <w:rPr>
          <w:lang w:val="en-US"/>
        </w:rPr>
        <w:t>rapid fire</w:t>
      </w:r>
      <w:r w:rsidR="005340B2">
        <w:rPr>
          <w:lang w:val="en-US"/>
        </w:rPr>
        <w:t>’</w:t>
      </w:r>
      <w:r w:rsidR="00747026">
        <w:rPr>
          <w:lang w:val="en-US"/>
        </w:rPr>
        <w:t>,</w:t>
      </w:r>
      <w:r>
        <w:rPr>
          <w:lang w:val="en-US"/>
        </w:rPr>
        <w:t xml:space="preserve"> and </w:t>
      </w:r>
      <w:r w:rsidR="005340B2">
        <w:rPr>
          <w:lang w:val="en-US"/>
        </w:rPr>
        <w:t>‘</w:t>
      </w:r>
      <w:r>
        <w:rPr>
          <w:lang w:val="en-US"/>
        </w:rPr>
        <w:t>forced choice</w:t>
      </w:r>
      <w:r w:rsidR="005340B2">
        <w:rPr>
          <w:lang w:val="en-US"/>
        </w:rPr>
        <w:t>’</w:t>
      </w:r>
      <w:r>
        <w:rPr>
          <w:lang w:val="en-US"/>
        </w:rPr>
        <w:t xml:space="preserve"> questions.</w:t>
      </w:r>
    </w:p>
    <w:p w14:paraId="40D48D23" w14:textId="77777777" w:rsidR="00330EB3" w:rsidRDefault="00330EB3" w:rsidP="00C5528B">
      <w:pPr>
        <w:spacing w:line="480" w:lineRule="auto"/>
        <w:contextualSpacing/>
        <w:rPr>
          <w:lang w:val="en-US"/>
        </w:rPr>
      </w:pPr>
    </w:p>
    <w:p w14:paraId="6E26CCED" w14:textId="4689D83D" w:rsidR="00665E05" w:rsidRPr="00966D75" w:rsidRDefault="00665E05" w:rsidP="00C5528B">
      <w:pPr>
        <w:spacing w:line="480" w:lineRule="auto"/>
        <w:contextualSpacing/>
        <w:rPr>
          <w:b/>
          <w:bCs/>
          <w:lang w:val="en-US"/>
        </w:rPr>
      </w:pPr>
      <w:r>
        <w:rPr>
          <w:lang w:val="en-US"/>
        </w:rPr>
        <w:tab/>
        <w:t xml:space="preserve">Participants also reported that they experienced positive interview outcomes more frequently compared to negative interview outcomes. </w:t>
      </w:r>
      <w:r w:rsidR="005340B2">
        <w:rPr>
          <w:lang w:val="en-US"/>
        </w:rPr>
        <w:t xml:space="preserve">The </w:t>
      </w:r>
      <w:r w:rsidR="005340B2">
        <w:t>i</w:t>
      </w:r>
      <w:r>
        <w:t>nterview outcome-related items were collapsed</w:t>
      </w:r>
      <w:r w:rsidRPr="008B6EDE">
        <w:t xml:space="preserve"> to create </w:t>
      </w:r>
      <w:r>
        <w:t>two</w:t>
      </w:r>
      <w:r w:rsidRPr="008B6EDE">
        <w:t xml:space="preserve"> superordinate items, positive </w:t>
      </w:r>
      <w:r>
        <w:t>interview outcomes (</w:t>
      </w:r>
      <w:r w:rsidRPr="00B36A12">
        <w:rPr>
          <w:i/>
          <w:iCs/>
        </w:rPr>
        <w:t>M</w:t>
      </w:r>
      <w:r>
        <w:t xml:space="preserve"> = 3.08, </w:t>
      </w:r>
      <w:r w:rsidRPr="00B36A12">
        <w:rPr>
          <w:i/>
          <w:iCs/>
        </w:rPr>
        <w:t>SD</w:t>
      </w:r>
      <w:r>
        <w:t xml:space="preserve"> = 0.56) </w:t>
      </w:r>
      <w:r w:rsidRPr="00B36A12">
        <w:t>and</w:t>
      </w:r>
      <w:r w:rsidRPr="008B6EDE">
        <w:t xml:space="preserve"> negative interview outcomes</w:t>
      </w:r>
      <w:r>
        <w:t xml:space="preserve"> (</w:t>
      </w:r>
      <w:r w:rsidRPr="00B36A12">
        <w:rPr>
          <w:i/>
          <w:iCs/>
        </w:rPr>
        <w:t>M</w:t>
      </w:r>
      <w:r>
        <w:t xml:space="preserve"> = 1.61, </w:t>
      </w:r>
      <w:r w:rsidRPr="00B36A12">
        <w:rPr>
          <w:i/>
          <w:iCs/>
        </w:rPr>
        <w:t>SD</w:t>
      </w:r>
      <w:r>
        <w:t xml:space="preserve"> = 0.55)</w:t>
      </w:r>
      <w:r w:rsidRPr="008B6EDE">
        <w:t>.</w:t>
      </w:r>
    </w:p>
    <w:p w14:paraId="61909462" w14:textId="77777777" w:rsidR="00665E05" w:rsidRPr="00A33DD4" w:rsidRDefault="00665E05" w:rsidP="00C5528B">
      <w:pPr>
        <w:spacing w:line="480" w:lineRule="auto"/>
        <w:contextualSpacing/>
      </w:pPr>
    </w:p>
    <w:p w14:paraId="02997036" w14:textId="77777777" w:rsidR="00665E05" w:rsidRPr="00E474E3" w:rsidRDefault="00665E05" w:rsidP="00C5528B">
      <w:pPr>
        <w:spacing w:line="480" w:lineRule="auto"/>
        <w:contextualSpacing/>
        <w:rPr>
          <w:i/>
          <w:iCs/>
        </w:rPr>
      </w:pPr>
      <w:r w:rsidRPr="00E474E3">
        <w:rPr>
          <w:b/>
          <w:bCs/>
          <w:i/>
          <w:iCs/>
          <w:lang w:val="en-US"/>
        </w:rPr>
        <w:t>Exploratory factor analysis</w:t>
      </w:r>
    </w:p>
    <w:p w14:paraId="53727DB7" w14:textId="25597239" w:rsidR="00665E05" w:rsidRDefault="00665E05" w:rsidP="00C5528B">
      <w:pPr>
        <w:spacing w:line="480" w:lineRule="auto"/>
        <w:contextualSpacing/>
      </w:pPr>
      <w:r>
        <w:rPr>
          <w:lang w:val="en-US"/>
        </w:rPr>
        <w:tab/>
      </w:r>
      <w:r w:rsidRPr="000442D7">
        <w:rPr>
          <w:rFonts w:eastAsiaTheme="minorEastAsia"/>
        </w:rPr>
        <w:t xml:space="preserve">To explore the way participants rated the </w:t>
      </w:r>
      <w:r>
        <w:rPr>
          <w:rFonts w:eastAsiaTheme="minorEastAsia"/>
        </w:rPr>
        <w:t>behaviours</w:t>
      </w:r>
      <w:r w:rsidRPr="000442D7">
        <w:rPr>
          <w:rFonts w:eastAsiaTheme="minorEastAsia"/>
        </w:rPr>
        <w:t>, a principal component analysis (PCA) was conducted on the 48 items. PCA was used because the underlying purpose was to reduce a large set of data</w:t>
      </w:r>
      <w:r w:rsidR="008A30D9">
        <w:rPr>
          <w:rFonts w:eastAsiaTheme="minorEastAsia"/>
        </w:rPr>
        <w:t xml:space="preserve"> </w:t>
      </w:r>
      <w:r w:rsidR="006A43F9">
        <w:rPr>
          <w:rFonts w:eastAsiaTheme="minorEastAsia"/>
        </w:rPr>
        <w:t>in order</w:t>
      </w:r>
      <w:r w:rsidRPr="000442D7">
        <w:rPr>
          <w:rFonts w:eastAsiaTheme="minorEastAsia"/>
        </w:rPr>
        <w:t xml:space="preserve"> </w:t>
      </w:r>
      <w:r w:rsidR="005340B2">
        <w:rPr>
          <w:rFonts w:eastAsiaTheme="minorEastAsia"/>
        </w:rPr>
        <w:t xml:space="preserve">to </w:t>
      </w:r>
      <w:r w:rsidRPr="000442D7">
        <w:rPr>
          <w:rFonts w:eastAsiaTheme="minorEastAsia"/>
        </w:rPr>
        <w:t xml:space="preserve">identify and </w:t>
      </w:r>
      <w:r w:rsidR="005340B2">
        <w:rPr>
          <w:rFonts w:eastAsiaTheme="minorEastAsia"/>
        </w:rPr>
        <w:t xml:space="preserve">to </w:t>
      </w:r>
      <w:r w:rsidRPr="000442D7">
        <w:rPr>
          <w:rFonts w:eastAsiaTheme="minorEastAsia"/>
        </w:rPr>
        <w:t xml:space="preserve">compute composite scores for the </w:t>
      </w:r>
      <w:r w:rsidRPr="000442D7">
        <w:rPr>
          <w:rFonts w:eastAsiaTheme="minorEastAsia"/>
        </w:rPr>
        <w:lastRenderedPageBreak/>
        <w:t>components underlying the items. Orthogonal rotation</w:t>
      </w:r>
      <w:r w:rsidR="00FC0CA3">
        <w:rPr>
          <w:rFonts w:eastAsiaTheme="minorEastAsia"/>
        </w:rPr>
        <w:t xml:space="preserve"> (varimax)</w:t>
      </w:r>
      <w:r w:rsidRPr="000442D7">
        <w:rPr>
          <w:rFonts w:eastAsiaTheme="minorEastAsia"/>
        </w:rPr>
        <w:t xml:space="preserve"> was selected </w:t>
      </w:r>
      <w:r w:rsidR="00AE6F1A">
        <w:rPr>
          <w:rFonts w:eastAsiaTheme="minorEastAsia"/>
        </w:rPr>
        <w:t xml:space="preserve">because </w:t>
      </w:r>
      <w:r w:rsidRPr="000442D7">
        <w:rPr>
          <w:rFonts w:eastAsiaTheme="minorEastAsia"/>
        </w:rPr>
        <w:t>the factor correlation matrix (derived from an exploratory oblique rotation) indicate</w:t>
      </w:r>
      <w:r>
        <w:t>d</w:t>
      </w:r>
      <w:r w:rsidRPr="000442D7">
        <w:rPr>
          <w:rFonts w:eastAsiaTheme="minorEastAsia"/>
        </w:rPr>
        <w:t xml:space="preserve"> </w:t>
      </w:r>
      <w:r>
        <w:rPr>
          <w:rFonts w:eastAsiaTheme="minorEastAsia"/>
        </w:rPr>
        <w:t xml:space="preserve">that </w:t>
      </w:r>
      <w:r w:rsidR="00C30176">
        <w:rPr>
          <w:rFonts w:eastAsiaTheme="minorEastAsia"/>
        </w:rPr>
        <w:t xml:space="preserve">the </w:t>
      </w:r>
      <w:r w:rsidRPr="000442D7">
        <w:rPr>
          <w:rFonts w:eastAsiaTheme="minorEastAsia"/>
        </w:rPr>
        <w:t>correlations between the factors were less than ± 0.32 (</w:t>
      </w:r>
      <w:proofErr w:type="spellStart"/>
      <w:r w:rsidRPr="000442D7">
        <w:rPr>
          <w:rFonts w:eastAsiaTheme="minorEastAsia"/>
        </w:rPr>
        <w:t>Tabachnick</w:t>
      </w:r>
      <w:proofErr w:type="spellEnd"/>
      <w:r w:rsidRPr="000442D7">
        <w:rPr>
          <w:rFonts w:eastAsiaTheme="minorEastAsia"/>
        </w:rPr>
        <w:t xml:space="preserve"> &amp; </w:t>
      </w:r>
      <w:proofErr w:type="spellStart"/>
      <w:r w:rsidRPr="000442D7">
        <w:rPr>
          <w:rFonts w:eastAsiaTheme="minorEastAsia"/>
        </w:rPr>
        <w:t>Fiddell</w:t>
      </w:r>
      <w:proofErr w:type="spellEnd"/>
      <w:r w:rsidRPr="000442D7">
        <w:rPr>
          <w:rFonts w:eastAsiaTheme="minorEastAsia"/>
        </w:rPr>
        <w:t>, 2007)</w:t>
      </w:r>
      <w:r>
        <w:t>.</w:t>
      </w:r>
      <w:r>
        <w:rPr>
          <w:lang w:val="en-US"/>
        </w:rPr>
        <w:t xml:space="preserve"> </w:t>
      </w:r>
      <w:r w:rsidRPr="000442D7">
        <w:rPr>
          <w:rFonts w:eastAsiaTheme="minorEastAsia"/>
        </w:rPr>
        <w:t xml:space="preserve">The Kaiser–Meyer–Olkin measure verified </w:t>
      </w:r>
      <w:r w:rsidR="005340B2">
        <w:rPr>
          <w:rFonts w:eastAsiaTheme="minorEastAsia"/>
        </w:rPr>
        <w:t xml:space="preserve">that </w:t>
      </w:r>
      <w:r w:rsidRPr="000442D7">
        <w:rPr>
          <w:rFonts w:eastAsiaTheme="minorEastAsia"/>
        </w:rPr>
        <w:t xml:space="preserve">the sample was adequate for the analysis, KMO = </w:t>
      </w:r>
      <w:r w:rsidR="004E13D3">
        <w:rPr>
          <w:rFonts w:eastAsiaTheme="minorEastAsia"/>
        </w:rPr>
        <w:t>0</w:t>
      </w:r>
      <w:r w:rsidRPr="000442D7">
        <w:rPr>
          <w:rFonts w:eastAsiaTheme="minorEastAsia"/>
        </w:rPr>
        <w:t xml:space="preserve">.89 (‘great’ according to Field, 2009), and all KMO values for individual items were &gt; </w:t>
      </w:r>
      <w:r w:rsidR="004E13D3">
        <w:rPr>
          <w:rFonts w:eastAsiaTheme="minorEastAsia"/>
        </w:rPr>
        <w:t>0</w:t>
      </w:r>
      <w:r w:rsidRPr="000442D7">
        <w:rPr>
          <w:rFonts w:eastAsiaTheme="minorEastAsia"/>
        </w:rPr>
        <w:t xml:space="preserve">.76, which </w:t>
      </w:r>
      <w:r w:rsidR="00DC0926">
        <w:rPr>
          <w:rFonts w:eastAsiaTheme="minorEastAsia"/>
        </w:rPr>
        <w:t>are</w:t>
      </w:r>
      <w:r w:rsidRPr="000442D7">
        <w:rPr>
          <w:rFonts w:eastAsiaTheme="minorEastAsia"/>
        </w:rPr>
        <w:t xml:space="preserve"> well above the acceptable limit of </w:t>
      </w:r>
      <w:r w:rsidR="004E13D3">
        <w:rPr>
          <w:rFonts w:eastAsiaTheme="minorEastAsia"/>
        </w:rPr>
        <w:t>0</w:t>
      </w:r>
      <w:r w:rsidRPr="000442D7">
        <w:rPr>
          <w:rFonts w:eastAsiaTheme="minorEastAsia"/>
        </w:rPr>
        <w:t>.5</w:t>
      </w:r>
      <w:r w:rsidR="004E13D3">
        <w:rPr>
          <w:rFonts w:eastAsiaTheme="minorEastAsia"/>
        </w:rPr>
        <w:t>0</w:t>
      </w:r>
      <w:r w:rsidRPr="000442D7">
        <w:rPr>
          <w:rFonts w:eastAsiaTheme="minorEastAsia"/>
        </w:rPr>
        <w:t xml:space="preserve"> (Field, 2009). Bartlett’s test of sphericity </w:t>
      </w:r>
      <w:r w:rsidRPr="000442D7">
        <w:rPr>
          <w:rFonts w:eastAsiaTheme="minorEastAsia"/>
          <w:lang w:val="el-GR"/>
        </w:rPr>
        <w:t>χ</w:t>
      </w:r>
      <w:r w:rsidRPr="000442D7">
        <w:rPr>
          <w:rFonts w:eastAsiaTheme="minorEastAsia"/>
          <w:i/>
          <w:iCs/>
          <w:lang w:val="el-GR"/>
        </w:rPr>
        <w:t xml:space="preserve">2 </w:t>
      </w:r>
      <w:r w:rsidRPr="000442D7">
        <w:rPr>
          <w:rFonts w:eastAsiaTheme="minorEastAsia"/>
          <w:lang w:val="el-GR"/>
        </w:rPr>
        <w:t>(</w:t>
      </w:r>
      <w:r w:rsidRPr="000442D7">
        <w:rPr>
          <w:rFonts w:eastAsiaTheme="minorEastAsia"/>
          <w:lang w:val="en-US"/>
        </w:rPr>
        <w:t>561</w:t>
      </w:r>
      <w:r w:rsidRPr="000442D7">
        <w:rPr>
          <w:rFonts w:eastAsiaTheme="minorEastAsia"/>
          <w:lang w:val="el-GR"/>
        </w:rPr>
        <w:t xml:space="preserve">) = </w:t>
      </w:r>
      <w:r w:rsidRPr="000442D7">
        <w:rPr>
          <w:rFonts w:eastAsiaTheme="minorEastAsia"/>
          <w:lang w:val="en-US"/>
        </w:rPr>
        <w:t>6031</w:t>
      </w:r>
      <w:r w:rsidRPr="000442D7">
        <w:rPr>
          <w:rFonts w:eastAsiaTheme="minorEastAsia"/>
          <w:lang w:val="el-GR"/>
        </w:rPr>
        <w:t>.</w:t>
      </w:r>
      <w:r w:rsidRPr="000442D7">
        <w:rPr>
          <w:rFonts w:eastAsiaTheme="minorEastAsia"/>
          <w:lang w:val="en-US"/>
        </w:rPr>
        <w:t>51</w:t>
      </w:r>
      <w:r w:rsidRPr="000442D7">
        <w:rPr>
          <w:rFonts w:eastAsiaTheme="minorEastAsia"/>
          <w:lang w:val="el-GR"/>
        </w:rPr>
        <w:t xml:space="preserve">, </w:t>
      </w:r>
      <w:r w:rsidRPr="000442D7">
        <w:rPr>
          <w:rFonts w:eastAsiaTheme="minorEastAsia"/>
          <w:i/>
          <w:iCs/>
        </w:rPr>
        <w:t xml:space="preserve">p </w:t>
      </w:r>
      <w:r w:rsidRPr="000442D7">
        <w:rPr>
          <w:rFonts w:eastAsiaTheme="minorEastAsia"/>
        </w:rPr>
        <w:t xml:space="preserve">&lt; .001, indicated that correlations between items were sufficiently large for PCA. Items with communalities </w:t>
      </w:r>
      <w:r w:rsidR="00DC0926" w:rsidRPr="00DC0926">
        <w:rPr>
          <w:rFonts w:eastAsiaTheme="minorEastAsia"/>
        </w:rPr>
        <w:t>≥</w:t>
      </w:r>
      <w:r w:rsidRPr="000442D7">
        <w:rPr>
          <w:rFonts w:eastAsiaTheme="minorEastAsia"/>
        </w:rPr>
        <w:t xml:space="preserve"> 0.2</w:t>
      </w:r>
      <w:r w:rsidR="004E13D3">
        <w:rPr>
          <w:rFonts w:eastAsiaTheme="minorEastAsia"/>
        </w:rPr>
        <w:t>0</w:t>
      </w:r>
      <w:r w:rsidRPr="000442D7">
        <w:rPr>
          <w:rFonts w:eastAsiaTheme="minorEastAsia"/>
        </w:rPr>
        <w:t xml:space="preserve"> (Child, 2006) and factor loadings of </w:t>
      </w:r>
      <w:r w:rsidR="00DC0926" w:rsidRPr="00DC0926">
        <w:rPr>
          <w:rFonts w:eastAsiaTheme="minorEastAsia"/>
        </w:rPr>
        <w:t>≥</w:t>
      </w:r>
      <w:r w:rsidR="00DC0926">
        <w:rPr>
          <w:rFonts w:eastAsiaTheme="minorEastAsia"/>
        </w:rPr>
        <w:t xml:space="preserve"> </w:t>
      </w:r>
      <w:r w:rsidRPr="000442D7">
        <w:rPr>
          <w:rFonts w:eastAsiaTheme="minorEastAsia"/>
        </w:rPr>
        <w:t xml:space="preserve">.40 (Stevens, 2002) were considered for further analysis. This resulted in 14 items </w:t>
      </w:r>
      <w:r>
        <w:rPr>
          <w:rFonts w:eastAsiaTheme="minorEastAsia"/>
        </w:rPr>
        <w:t xml:space="preserve">being </w:t>
      </w:r>
      <w:r w:rsidRPr="000442D7">
        <w:rPr>
          <w:rFonts w:eastAsiaTheme="minorEastAsia"/>
        </w:rPr>
        <w:t xml:space="preserve">dropped, </w:t>
      </w:r>
      <w:r w:rsidR="00DC0926">
        <w:rPr>
          <w:rFonts w:eastAsiaTheme="minorEastAsia"/>
        </w:rPr>
        <w:t>with</w:t>
      </w:r>
      <w:r w:rsidRPr="000442D7">
        <w:rPr>
          <w:rFonts w:eastAsiaTheme="minorEastAsia"/>
        </w:rPr>
        <w:t xml:space="preserve"> 34 items considered for further analysis.</w:t>
      </w:r>
      <w:r>
        <w:rPr>
          <w:lang w:val="en-US"/>
        </w:rPr>
        <w:t xml:space="preserve"> </w:t>
      </w:r>
      <w:r w:rsidRPr="000442D7">
        <w:rPr>
          <w:rFonts w:eastAsiaTheme="minorEastAsia"/>
        </w:rPr>
        <w:t xml:space="preserve">An initial analysis was run to obtain eigenvalues for each component in the data. </w:t>
      </w:r>
      <w:r w:rsidR="005340B2">
        <w:rPr>
          <w:rFonts w:eastAsiaTheme="minorEastAsia"/>
        </w:rPr>
        <w:t>Eleven</w:t>
      </w:r>
      <w:r w:rsidRPr="000442D7">
        <w:rPr>
          <w:rFonts w:eastAsiaTheme="minorEastAsia"/>
        </w:rPr>
        <w:t xml:space="preserve"> components had eigenvalues over Kaiser’s criterion of 1 and in combination explained 51.88% of the variance. The scree plot was slightly ambiguous and showed inflexions that justif</w:t>
      </w:r>
      <w:r>
        <w:t>ied</w:t>
      </w:r>
      <w:r w:rsidRPr="000442D7">
        <w:rPr>
          <w:rFonts w:eastAsiaTheme="minorEastAsia"/>
        </w:rPr>
        <w:t xml:space="preserve"> retaining either </w:t>
      </w:r>
      <w:r w:rsidR="005340B2">
        <w:rPr>
          <w:rFonts w:eastAsiaTheme="minorEastAsia"/>
        </w:rPr>
        <w:t>four</w:t>
      </w:r>
      <w:r w:rsidRPr="000442D7">
        <w:rPr>
          <w:rFonts w:eastAsiaTheme="minorEastAsia"/>
        </w:rPr>
        <w:t xml:space="preserve"> or </w:t>
      </w:r>
      <w:r w:rsidR="005340B2">
        <w:rPr>
          <w:rFonts w:eastAsiaTheme="minorEastAsia"/>
        </w:rPr>
        <w:t>seven</w:t>
      </w:r>
      <w:r w:rsidRPr="000442D7">
        <w:rPr>
          <w:rFonts w:eastAsiaTheme="minorEastAsia"/>
        </w:rPr>
        <w:t xml:space="preserve"> components. Based on a parallel analysis (O’Connor, 2000), a </w:t>
      </w:r>
      <w:r w:rsidR="002468E8">
        <w:rPr>
          <w:rFonts w:eastAsiaTheme="minorEastAsia"/>
        </w:rPr>
        <w:t>4</w:t>
      </w:r>
      <w:r w:rsidRPr="000442D7">
        <w:rPr>
          <w:rFonts w:eastAsiaTheme="minorEastAsia"/>
        </w:rPr>
        <w:t>-</w:t>
      </w:r>
      <w:r>
        <w:t>component</w:t>
      </w:r>
      <w:r w:rsidRPr="000442D7">
        <w:rPr>
          <w:rFonts w:eastAsiaTheme="minorEastAsia"/>
        </w:rPr>
        <w:t xml:space="preserve"> structure was identified, accounting for 41.79% of the total variance. </w:t>
      </w:r>
      <w:r>
        <w:t>C</w:t>
      </w:r>
      <w:r w:rsidRPr="000442D7">
        <w:rPr>
          <w:rFonts w:eastAsiaTheme="minorEastAsia"/>
        </w:rPr>
        <w:t xml:space="preserve">omponent 1 </w:t>
      </w:r>
      <w:r>
        <w:t>accounted for 21.50% of the variance and included interview</w:t>
      </w:r>
      <w:r w:rsidR="00DC0926">
        <w:t>ing</w:t>
      </w:r>
      <w:r>
        <w:t xml:space="preserve"> </w:t>
      </w:r>
      <w:r w:rsidR="002468E8">
        <w:t>behaviours</w:t>
      </w:r>
      <w:r>
        <w:t xml:space="preserve"> related to ‘M</w:t>
      </w:r>
      <w:r w:rsidRPr="000442D7">
        <w:rPr>
          <w:rFonts w:eastAsiaTheme="minorEastAsia"/>
        </w:rPr>
        <w:t>aximization</w:t>
      </w:r>
      <w:r>
        <w:t>’</w:t>
      </w:r>
      <w:r w:rsidR="005340B2">
        <w:t xml:space="preserve"> and</w:t>
      </w:r>
      <w:r>
        <w:t xml:space="preserve"> </w:t>
      </w:r>
      <w:r w:rsidR="005340B2">
        <w:t>t</w:t>
      </w:r>
      <w:r>
        <w:t>he mean frequency usage of this component was 2.89 (</w:t>
      </w:r>
      <w:r>
        <w:rPr>
          <w:i/>
          <w:iCs/>
        </w:rPr>
        <w:t>SD = 0.68</w:t>
      </w:r>
      <w:r>
        <w:t>). Component 2 accounted for 10.74% of the variance and included interview</w:t>
      </w:r>
      <w:r w:rsidR="00DC0926">
        <w:t>ing</w:t>
      </w:r>
      <w:r>
        <w:t xml:space="preserve"> </w:t>
      </w:r>
      <w:r w:rsidR="002468E8">
        <w:t>behaviours</w:t>
      </w:r>
      <w:r>
        <w:t xml:space="preserve"> related to ‘Minimization’</w:t>
      </w:r>
      <w:r w:rsidR="005340B2">
        <w:t xml:space="preserve"> with</w:t>
      </w:r>
      <w:r>
        <w:t xml:space="preserve"> </w:t>
      </w:r>
      <w:r w:rsidR="005340B2">
        <w:t>a</w:t>
      </w:r>
      <w:r>
        <w:t xml:space="preserve"> mean frequency usage of 2.38 (</w:t>
      </w:r>
      <w:r>
        <w:rPr>
          <w:i/>
          <w:iCs/>
        </w:rPr>
        <w:t>SD = 0.63</w:t>
      </w:r>
      <w:r>
        <w:t>). Component 3 accounted for 5.</w:t>
      </w:r>
      <w:r w:rsidR="00200FDB">
        <w:t>22</w:t>
      </w:r>
      <w:r>
        <w:t>% of the variance and comprised elements of ‘Rapport’</w:t>
      </w:r>
      <w:r w:rsidR="00FC0CA3">
        <w:t>,</w:t>
      </w:r>
      <w:r w:rsidR="005340B2">
        <w:t xml:space="preserve"> </w:t>
      </w:r>
      <w:r w:rsidR="00FC0CA3">
        <w:t>with a</w:t>
      </w:r>
      <w:r>
        <w:t xml:space="preserve"> mean frequency usage of 3.75 (</w:t>
      </w:r>
      <w:r>
        <w:rPr>
          <w:i/>
          <w:iCs/>
        </w:rPr>
        <w:t>SD = 0.48</w:t>
      </w:r>
      <w:r>
        <w:t>). Component 4 accounted for 4.39% of the variance and involved ‘Intimidation’</w:t>
      </w:r>
      <w:r w:rsidR="00FC0CA3">
        <w:t>, with a</w:t>
      </w:r>
      <w:r w:rsidR="005340B2">
        <w:t xml:space="preserve"> </w:t>
      </w:r>
      <w:r>
        <w:t>mean frequency usage of 2.00 (</w:t>
      </w:r>
      <w:r>
        <w:rPr>
          <w:i/>
          <w:iCs/>
        </w:rPr>
        <w:t>SD = 0.62</w:t>
      </w:r>
      <w:r>
        <w:t xml:space="preserve">). </w:t>
      </w:r>
      <w:r w:rsidRPr="000442D7">
        <w:rPr>
          <w:rFonts w:eastAsiaTheme="minorEastAsia"/>
        </w:rPr>
        <w:t xml:space="preserve">Cronbach’s alphas of the respective components </w:t>
      </w:r>
      <w:r w:rsidR="002468E8">
        <w:rPr>
          <w:rFonts w:eastAsiaTheme="minorEastAsia"/>
        </w:rPr>
        <w:t>were</w:t>
      </w:r>
      <w:r w:rsidRPr="000442D7">
        <w:rPr>
          <w:rFonts w:eastAsiaTheme="minorEastAsia"/>
        </w:rPr>
        <w:t xml:space="preserve"> in the acceptable range (&gt; 0.7</w:t>
      </w:r>
      <w:r w:rsidR="00DC0926">
        <w:rPr>
          <w:rFonts w:eastAsiaTheme="minorEastAsia"/>
        </w:rPr>
        <w:t>0</w:t>
      </w:r>
      <w:r w:rsidRPr="000442D7">
        <w:rPr>
          <w:rFonts w:eastAsiaTheme="minorEastAsia"/>
        </w:rPr>
        <w:t xml:space="preserve">): </w:t>
      </w:r>
      <w:r w:rsidR="005340B2">
        <w:rPr>
          <w:rFonts w:eastAsiaTheme="minorEastAsia"/>
        </w:rPr>
        <w:t xml:space="preserve">these being </w:t>
      </w:r>
      <w:r>
        <w:t>M</w:t>
      </w:r>
      <w:r w:rsidRPr="000442D7">
        <w:rPr>
          <w:rFonts w:eastAsiaTheme="minorEastAsia"/>
        </w:rPr>
        <w:t>aximization (</w:t>
      </w:r>
      <w:r w:rsidRPr="000442D7">
        <w:rPr>
          <w:rFonts w:eastAsiaTheme="minorEastAsia"/>
          <w:lang w:val="el-GR"/>
        </w:rPr>
        <w:t xml:space="preserve">α = </w:t>
      </w:r>
      <w:r w:rsidRPr="000442D7">
        <w:rPr>
          <w:rFonts w:eastAsiaTheme="minorEastAsia"/>
          <w:lang w:val="en-US"/>
        </w:rPr>
        <w:t>0</w:t>
      </w:r>
      <w:r w:rsidRPr="000442D7">
        <w:rPr>
          <w:rFonts w:eastAsiaTheme="minorEastAsia"/>
          <w:lang w:val="el-GR"/>
        </w:rPr>
        <w:t>.</w:t>
      </w:r>
      <w:r w:rsidRPr="000442D7">
        <w:rPr>
          <w:rFonts w:eastAsiaTheme="minorEastAsia"/>
          <w:lang w:val="en-US"/>
        </w:rPr>
        <w:t xml:space="preserve">84), </w:t>
      </w:r>
      <w:r>
        <w:rPr>
          <w:lang w:val="en-US"/>
        </w:rPr>
        <w:t>M</w:t>
      </w:r>
      <w:r w:rsidRPr="000442D7">
        <w:rPr>
          <w:rFonts w:eastAsiaTheme="minorEastAsia"/>
          <w:lang w:val="en-US"/>
        </w:rPr>
        <w:t>inimization (</w:t>
      </w:r>
      <w:r w:rsidRPr="000442D7">
        <w:rPr>
          <w:rFonts w:eastAsiaTheme="minorEastAsia"/>
          <w:lang w:val="el-GR"/>
        </w:rPr>
        <w:t>α =</w:t>
      </w:r>
      <w:r w:rsidRPr="000442D7">
        <w:rPr>
          <w:rFonts w:eastAsiaTheme="minorEastAsia"/>
          <w:lang w:val="en-US"/>
        </w:rPr>
        <w:t xml:space="preserve"> 0.79), </w:t>
      </w:r>
      <w:r>
        <w:rPr>
          <w:lang w:val="en-US"/>
        </w:rPr>
        <w:t>R</w:t>
      </w:r>
      <w:r w:rsidRPr="000442D7">
        <w:rPr>
          <w:rFonts w:eastAsiaTheme="minorEastAsia"/>
          <w:lang w:val="en-US"/>
        </w:rPr>
        <w:t>apport (</w:t>
      </w:r>
      <w:r w:rsidRPr="000442D7">
        <w:rPr>
          <w:rFonts w:eastAsiaTheme="minorEastAsia"/>
          <w:lang w:val="el-GR"/>
        </w:rPr>
        <w:t>α =</w:t>
      </w:r>
      <w:r w:rsidRPr="000442D7">
        <w:rPr>
          <w:rFonts w:eastAsiaTheme="minorEastAsia"/>
          <w:lang w:val="en-US"/>
        </w:rPr>
        <w:t xml:space="preserve"> 0.75) and </w:t>
      </w:r>
      <w:r>
        <w:rPr>
          <w:lang w:val="en-US"/>
        </w:rPr>
        <w:t>I</w:t>
      </w:r>
      <w:r w:rsidRPr="000442D7">
        <w:rPr>
          <w:rFonts w:eastAsiaTheme="minorEastAsia"/>
          <w:lang w:val="en-US"/>
        </w:rPr>
        <w:t>ntimidation (</w:t>
      </w:r>
      <w:r w:rsidRPr="000442D7">
        <w:rPr>
          <w:rFonts w:eastAsiaTheme="minorEastAsia"/>
          <w:lang w:val="el-GR"/>
        </w:rPr>
        <w:t>α =</w:t>
      </w:r>
      <w:r w:rsidRPr="000442D7">
        <w:rPr>
          <w:rFonts w:eastAsiaTheme="minorEastAsia"/>
          <w:lang w:val="en-US"/>
        </w:rPr>
        <w:t xml:space="preserve"> 0.74).</w:t>
      </w:r>
      <w:r>
        <w:t xml:space="preserve"> </w:t>
      </w:r>
    </w:p>
    <w:p w14:paraId="6A4DB4DD" w14:textId="77777777" w:rsidR="00665E05" w:rsidRDefault="00665E05" w:rsidP="00C5528B">
      <w:pPr>
        <w:spacing w:line="480" w:lineRule="auto"/>
        <w:contextualSpacing/>
      </w:pPr>
    </w:p>
    <w:p w14:paraId="42207BE5" w14:textId="60F9971F" w:rsidR="00665E05" w:rsidRDefault="00761551" w:rsidP="00C5528B">
      <w:pPr>
        <w:spacing w:line="480" w:lineRule="auto"/>
        <w:contextualSpacing/>
      </w:pPr>
      <w:r>
        <w:lastRenderedPageBreak/>
        <w:tab/>
      </w:r>
      <w:r w:rsidR="00665E05">
        <w:t xml:space="preserve">Of the </w:t>
      </w:r>
      <w:r w:rsidR="005340B2">
        <w:t>four</w:t>
      </w:r>
      <w:r w:rsidR="00665E05">
        <w:t xml:space="preserve"> components, </w:t>
      </w:r>
      <w:r w:rsidR="005340B2">
        <w:t>‘</w:t>
      </w:r>
      <w:r w:rsidR="00665E05">
        <w:t>Maximization</w:t>
      </w:r>
      <w:r w:rsidR="005340B2">
        <w:t>’</w:t>
      </w:r>
      <w:r w:rsidR="00665E05">
        <w:t xml:space="preserve">, </w:t>
      </w:r>
      <w:r w:rsidR="005340B2">
        <w:t>‘</w:t>
      </w:r>
      <w:r w:rsidR="00665E05">
        <w:t>Minimization</w:t>
      </w:r>
      <w:r w:rsidR="005340B2">
        <w:t>’</w:t>
      </w:r>
      <w:r w:rsidR="00665E05">
        <w:t xml:space="preserve">, </w:t>
      </w:r>
      <w:r w:rsidR="00747026">
        <w:t xml:space="preserve">and </w:t>
      </w:r>
      <w:r w:rsidR="005340B2">
        <w:t>‘</w:t>
      </w:r>
      <w:r w:rsidR="00665E05">
        <w:t>Intimidation</w:t>
      </w:r>
      <w:r w:rsidR="005340B2">
        <w:t>’</w:t>
      </w:r>
      <w:r w:rsidR="00665E05">
        <w:t xml:space="preserve"> </w:t>
      </w:r>
      <w:r w:rsidR="00652CD1">
        <w:t>are</w:t>
      </w:r>
      <w:r w:rsidR="00665E05">
        <w:t xml:space="preserve"> </w:t>
      </w:r>
      <w:r w:rsidR="00652CD1">
        <w:t xml:space="preserve">associated </w:t>
      </w:r>
      <w:r w:rsidR="00DC0926">
        <w:t>with</w:t>
      </w:r>
      <w:r w:rsidR="00652CD1">
        <w:t xml:space="preserve"> </w:t>
      </w:r>
      <w:r w:rsidR="00665E05">
        <w:t>accusatorial interviewing, whi</w:t>
      </w:r>
      <w:r>
        <w:t>le</w:t>
      </w:r>
      <w:r w:rsidR="00665E05">
        <w:t xml:space="preserve"> </w:t>
      </w:r>
      <w:r w:rsidR="005340B2">
        <w:t>‘</w:t>
      </w:r>
      <w:r w:rsidR="00665E05">
        <w:t>Rapport</w:t>
      </w:r>
      <w:r w:rsidR="005340B2">
        <w:t>’</w:t>
      </w:r>
      <w:r w:rsidR="00665E05">
        <w:t xml:space="preserve"> </w:t>
      </w:r>
      <w:r w:rsidR="00652CD1">
        <w:t xml:space="preserve">is associated </w:t>
      </w:r>
      <w:r w:rsidR="002C20DF">
        <w:t>with</w:t>
      </w:r>
      <w:r w:rsidR="00665E05">
        <w:t xml:space="preserve"> information</w:t>
      </w:r>
      <w:r w:rsidR="00FC0CA3">
        <w:t>-</w:t>
      </w:r>
      <w:r w:rsidR="00665E05">
        <w:t xml:space="preserve">gathering interviewing. All components were statistically differentiated in their frequency of usage. </w:t>
      </w:r>
      <w:r w:rsidR="00665E05" w:rsidRPr="00005652">
        <w:t>Pairwise t-tests indicated that elements of ‘Rapport’ was used significantly more often than the other components, followed by ‘Maximization’, ‘Minimization’ and ‘Intimidation’</w:t>
      </w:r>
      <w:r w:rsidR="00665E05">
        <w:t xml:space="preserve"> (all pairwise </w:t>
      </w:r>
      <w:proofErr w:type="spellStart"/>
      <w:r w:rsidR="00665E05">
        <w:rPr>
          <w:i/>
          <w:iCs/>
        </w:rPr>
        <w:t>ts</w:t>
      </w:r>
      <w:proofErr w:type="spellEnd"/>
      <w:r w:rsidR="00665E05">
        <w:t xml:space="preserve"> (596) </w:t>
      </w:r>
      <w:r w:rsidR="00665E05" w:rsidRPr="00005652">
        <w:rPr>
          <w:rFonts w:eastAsiaTheme="minorEastAsia"/>
        </w:rPr>
        <w:t>≥</w:t>
      </w:r>
      <w:r w:rsidR="00665E05">
        <w:rPr>
          <w:rFonts w:eastAsiaTheme="minorEastAsia"/>
        </w:rPr>
        <w:t xml:space="preserve"> 46.46, </w:t>
      </w:r>
      <w:r w:rsidR="00665E05">
        <w:rPr>
          <w:rFonts w:eastAsiaTheme="minorEastAsia"/>
          <w:i/>
          <w:iCs/>
        </w:rPr>
        <w:t xml:space="preserve">p </w:t>
      </w:r>
      <w:r w:rsidR="00665E05">
        <w:rPr>
          <w:rFonts w:eastAsiaTheme="minorEastAsia"/>
        </w:rPr>
        <w:t xml:space="preserve">&lt; 0.01). </w:t>
      </w:r>
      <w:r w:rsidR="00665E05" w:rsidRPr="006B08AA">
        <w:rPr>
          <w:rFonts w:eastAsiaTheme="minorEastAsia"/>
        </w:rPr>
        <w:t xml:space="preserve">Table </w:t>
      </w:r>
      <w:r w:rsidR="00665E05" w:rsidRPr="006B08AA">
        <w:t>2</w:t>
      </w:r>
      <w:r w:rsidR="00665E05" w:rsidRPr="008F3A49">
        <w:rPr>
          <w:rFonts w:eastAsiaTheme="minorEastAsia"/>
        </w:rPr>
        <w:t xml:space="preserve"> presents the result</w:t>
      </w:r>
      <w:r w:rsidR="00665E05">
        <w:t>s</w:t>
      </w:r>
      <w:r w:rsidR="00665E05" w:rsidRPr="008F3A49">
        <w:rPr>
          <w:rFonts w:eastAsiaTheme="minorEastAsia"/>
        </w:rPr>
        <w:t xml:space="preserve"> of the </w:t>
      </w:r>
      <w:r w:rsidR="00665E05">
        <w:t>PCA</w:t>
      </w:r>
      <w:r w:rsidR="00665E05" w:rsidRPr="008F3A49">
        <w:rPr>
          <w:rFonts w:eastAsiaTheme="minorEastAsia"/>
        </w:rPr>
        <w:t>, as well as the eigenvalues and percentage of accounted variance</w:t>
      </w:r>
      <w:r w:rsidR="00665E05">
        <w:t xml:space="preserve"> of each component</w:t>
      </w:r>
      <w:r w:rsidR="00665E05" w:rsidRPr="008F3A49">
        <w:rPr>
          <w:rFonts w:eastAsiaTheme="minorEastAsia"/>
        </w:rPr>
        <w:t>.</w:t>
      </w:r>
      <w:r w:rsidR="00665E05">
        <w:rPr>
          <w:rFonts w:eastAsiaTheme="minorEastAsia"/>
        </w:rPr>
        <w:t xml:space="preserve"> </w:t>
      </w:r>
    </w:p>
    <w:p w14:paraId="733DD276" w14:textId="77777777" w:rsidR="00665E05" w:rsidRDefault="00665E05" w:rsidP="00C5528B">
      <w:pPr>
        <w:spacing w:line="480" w:lineRule="auto"/>
        <w:contextualSpacing/>
        <w:rPr>
          <w:highlight w:val="yellow"/>
        </w:rPr>
      </w:pPr>
    </w:p>
    <w:p w14:paraId="25BFE3A4" w14:textId="62276BEF" w:rsidR="00665E05" w:rsidRDefault="00665E05" w:rsidP="00C5528B">
      <w:pPr>
        <w:spacing w:line="480" w:lineRule="auto"/>
        <w:contextualSpacing/>
      </w:pPr>
      <w:r w:rsidRPr="002D21AF">
        <w:rPr>
          <w:highlight w:val="yellow"/>
        </w:rPr>
        <w:t xml:space="preserve">Insert here  Table 2: Factor loadings, eigenvalues and percentage of accounted variance of interviewing </w:t>
      </w:r>
      <w:r w:rsidR="00FC3EC4" w:rsidRPr="002D21AF">
        <w:rPr>
          <w:highlight w:val="yellow"/>
        </w:rPr>
        <w:t>behaviour</w:t>
      </w:r>
    </w:p>
    <w:p w14:paraId="731FB827" w14:textId="77777777" w:rsidR="008E3483" w:rsidRDefault="008E3483" w:rsidP="00C5528B">
      <w:pPr>
        <w:spacing w:line="480" w:lineRule="auto"/>
        <w:contextualSpacing/>
        <w:rPr>
          <w:b/>
          <w:bCs/>
        </w:rPr>
      </w:pPr>
    </w:p>
    <w:p w14:paraId="3037F926" w14:textId="4E3F72B0" w:rsidR="00665E05" w:rsidRPr="00E474E3" w:rsidRDefault="00665E05" w:rsidP="00C5528B">
      <w:pPr>
        <w:spacing w:line="480" w:lineRule="auto"/>
        <w:contextualSpacing/>
        <w:rPr>
          <w:b/>
          <w:bCs/>
          <w:i/>
          <w:iCs/>
        </w:rPr>
      </w:pPr>
      <w:r w:rsidRPr="00E474E3">
        <w:rPr>
          <w:b/>
          <w:bCs/>
          <w:i/>
          <w:iCs/>
        </w:rPr>
        <w:t>Individual differences in usage of interviewing behaviours</w:t>
      </w:r>
    </w:p>
    <w:p w14:paraId="6E5DF8D9" w14:textId="48B3AACF" w:rsidR="00665E05" w:rsidRDefault="00665E05" w:rsidP="00C5528B">
      <w:pPr>
        <w:spacing w:line="480" w:lineRule="auto"/>
        <w:contextualSpacing/>
      </w:pPr>
      <w:r>
        <w:tab/>
        <w:t>Regression analysis was conducted</w:t>
      </w:r>
      <w:r w:rsidRPr="000654FB">
        <w:t xml:space="preserve"> to determine if individual differences in participants’ characteristics predicted their frequency of us</w:t>
      </w:r>
      <w:r w:rsidR="00627FCB">
        <w:t>e</w:t>
      </w:r>
      <w:r w:rsidRPr="000654FB">
        <w:t xml:space="preserve"> of each </w:t>
      </w:r>
      <w:r w:rsidR="000C50F5">
        <w:t>behaviour</w:t>
      </w:r>
      <w:r w:rsidRPr="000654FB">
        <w:t xml:space="preserve">. </w:t>
      </w:r>
      <w:r w:rsidR="005340B2">
        <w:t>Four</w:t>
      </w:r>
      <w:r w:rsidRPr="000654FB">
        <w:t xml:space="preserve"> predictor variables were included in the models: (</w:t>
      </w:r>
      <w:proofErr w:type="spellStart"/>
      <w:r w:rsidRPr="000654FB">
        <w:t>i</w:t>
      </w:r>
      <w:proofErr w:type="spellEnd"/>
      <w:r w:rsidRPr="000654FB">
        <w:t xml:space="preserve">) the number of years of investigative experience, (ii) level of confidence in interviewing skills, (iii) average duration of </w:t>
      </w:r>
      <w:r w:rsidR="00F777C9">
        <w:t xml:space="preserve">their </w:t>
      </w:r>
      <w:r w:rsidRPr="000654FB">
        <w:t xml:space="preserve">interviews </w:t>
      </w:r>
      <w:r w:rsidR="00BC3531">
        <w:t>with suspects</w:t>
      </w:r>
      <w:r w:rsidR="00085D8B">
        <w:t>,</w:t>
      </w:r>
      <w:r w:rsidR="00BC3531">
        <w:t xml:space="preserve"> </w:t>
      </w:r>
      <w:r w:rsidRPr="000654FB">
        <w:t>and (iv) type of crime participants’ are most familiar with investigating</w:t>
      </w:r>
      <w:r>
        <w:t xml:space="preserve">. As the type of crime participants are most familiar with is a categorical variable, dummy variables were created to facilitate its inclusion in the analysis, with multiple crimes designated as a reference category. </w:t>
      </w:r>
    </w:p>
    <w:p w14:paraId="26209911" w14:textId="77777777" w:rsidR="00665E05" w:rsidRDefault="00665E05" w:rsidP="00C5528B">
      <w:pPr>
        <w:spacing w:line="480" w:lineRule="auto"/>
        <w:contextualSpacing/>
      </w:pPr>
    </w:p>
    <w:p w14:paraId="4B9CDAF2" w14:textId="0B8B66B4" w:rsidR="00665E05" w:rsidRDefault="00665E05" w:rsidP="00C5528B">
      <w:pPr>
        <w:spacing w:line="480" w:lineRule="auto"/>
        <w:contextualSpacing/>
      </w:pPr>
      <w:r w:rsidRPr="00423805">
        <w:rPr>
          <w:highlight w:val="yellow"/>
        </w:rPr>
        <w:t>Insert here Table 3:  Results of regression models predicting interview</w:t>
      </w:r>
      <w:r w:rsidR="000C50F5" w:rsidRPr="00423805">
        <w:rPr>
          <w:highlight w:val="yellow"/>
        </w:rPr>
        <w:t>ing</w:t>
      </w:r>
      <w:r w:rsidRPr="00423805">
        <w:rPr>
          <w:highlight w:val="yellow"/>
        </w:rPr>
        <w:t xml:space="preserve"> behaviour usage </w:t>
      </w:r>
      <w:r w:rsidR="00183BB3">
        <w:rPr>
          <w:highlight w:val="yellow"/>
        </w:rPr>
        <w:t>from</w:t>
      </w:r>
      <w:r w:rsidRPr="00423805">
        <w:rPr>
          <w:highlight w:val="yellow"/>
        </w:rPr>
        <w:t xml:space="preserve"> investigative experience, confidence, duration of interviews and type of crime</w:t>
      </w:r>
      <w:r w:rsidR="005340B2" w:rsidRPr="00423805">
        <w:rPr>
          <w:highlight w:val="yellow"/>
        </w:rPr>
        <w:t>.</w:t>
      </w:r>
    </w:p>
    <w:p w14:paraId="2B7D3085" w14:textId="77777777" w:rsidR="00116144" w:rsidRDefault="00665E05" w:rsidP="00C5528B">
      <w:pPr>
        <w:spacing w:line="480" w:lineRule="auto"/>
        <w:contextualSpacing/>
      </w:pPr>
      <w:r>
        <w:tab/>
      </w:r>
    </w:p>
    <w:p w14:paraId="5B88517A" w14:textId="2B5205B0" w:rsidR="00665E05" w:rsidRPr="008510C9" w:rsidRDefault="00116144" w:rsidP="00C5528B">
      <w:pPr>
        <w:spacing w:line="480" w:lineRule="auto"/>
        <w:contextualSpacing/>
      </w:pPr>
      <w:r>
        <w:lastRenderedPageBreak/>
        <w:tab/>
      </w:r>
      <w:r w:rsidR="00665E05" w:rsidRPr="00171737">
        <w:t xml:space="preserve">The results of the analysis (see Table 3) revealed that participants who reported higher confidence in their interviewing skills were more likely to </w:t>
      </w:r>
      <w:r w:rsidR="00FC3EC4">
        <w:t xml:space="preserve">report </w:t>
      </w:r>
      <w:r w:rsidR="00665E05" w:rsidRPr="00171737">
        <w:t>engag</w:t>
      </w:r>
      <w:r w:rsidR="00FC3EC4">
        <w:t>ing</w:t>
      </w:r>
      <w:r w:rsidR="00665E05" w:rsidRPr="00171737">
        <w:t xml:space="preserve"> in pre-interview </w:t>
      </w:r>
      <w:r w:rsidR="00FC3EC4">
        <w:t>planning</w:t>
      </w:r>
      <w:r w:rsidR="00665E05" w:rsidRPr="00171737">
        <w:t xml:space="preserve"> (</w:t>
      </w:r>
      <w:r w:rsidR="00665E05" w:rsidRPr="00171737">
        <w:rPr>
          <w:i/>
          <w:iCs/>
        </w:rPr>
        <w:t>r</w:t>
      </w:r>
      <w:r w:rsidR="00665E05" w:rsidRPr="00171737">
        <w:t xml:space="preserve"> = 0.18) and use </w:t>
      </w:r>
      <w:r w:rsidR="00085D8B">
        <w:t xml:space="preserve">of </w:t>
      </w:r>
      <w:r w:rsidR="00665E05" w:rsidRPr="00171737">
        <w:t xml:space="preserve">rapport </w:t>
      </w:r>
      <w:r w:rsidR="000C50F5">
        <w:t>behaviour</w:t>
      </w:r>
      <w:r w:rsidR="000C50F5" w:rsidRPr="00C30176">
        <w:t>s</w:t>
      </w:r>
      <w:r w:rsidR="00665E05" w:rsidRPr="00171737">
        <w:t xml:space="preserve"> (</w:t>
      </w:r>
      <w:r w:rsidR="00665E05" w:rsidRPr="00171737">
        <w:rPr>
          <w:i/>
          <w:iCs/>
        </w:rPr>
        <w:t xml:space="preserve">r </w:t>
      </w:r>
      <w:r w:rsidR="00665E05" w:rsidRPr="00171737">
        <w:t xml:space="preserve">= 0.18).  Participants who conducted longer interviews were more likely to </w:t>
      </w:r>
      <w:r w:rsidR="00FC3EC4">
        <w:t xml:space="preserve">report </w:t>
      </w:r>
      <w:r w:rsidR="00665E05" w:rsidRPr="00171737">
        <w:t xml:space="preserve">pre-interview </w:t>
      </w:r>
      <w:r w:rsidR="00FC3EC4">
        <w:t>planning</w:t>
      </w:r>
      <w:r w:rsidR="00665E05" w:rsidRPr="00171737">
        <w:t xml:space="preserve"> (</w:t>
      </w:r>
      <w:r w:rsidR="00665E05" w:rsidRPr="00171737">
        <w:rPr>
          <w:i/>
          <w:iCs/>
        </w:rPr>
        <w:t>r</w:t>
      </w:r>
      <w:r w:rsidR="00665E05" w:rsidRPr="00171737">
        <w:t xml:space="preserve"> = 0.16) and use </w:t>
      </w:r>
      <w:r w:rsidR="00085D8B">
        <w:t xml:space="preserve">of </w:t>
      </w:r>
      <w:r w:rsidR="00665E05" w:rsidRPr="00171737">
        <w:t>rapport  (</w:t>
      </w:r>
      <w:r w:rsidR="00665E05" w:rsidRPr="00171737">
        <w:rPr>
          <w:i/>
          <w:iCs/>
        </w:rPr>
        <w:t>r</w:t>
      </w:r>
      <w:r w:rsidR="00665E05" w:rsidRPr="00171737">
        <w:t xml:space="preserve"> = 0.22). </w:t>
      </w:r>
      <w:r w:rsidR="00160331">
        <w:t>Those</w:t>
      </w:r>
      <w:r w:rsidR="00665E05" w:rsidRPr="00171737">
        <w:t xml:space="preserve"> who had more years of investigative experience were also more likely to </w:t>
      </w:r>
      <w:r w:rsidR="00FC3EC4">
        <w:t xml:space="preserve">report using </w:t>
      </w:r>
      <w:r w:rsidR="00665E05" w:rsidRPr="00171737">
        <w:t>rapport (</w:t>
      </w:r>
      <w:r w:rsidR="00665E05" w:rsidRPr="00171737">
        <w:rPr>
          <w:i/>
          <w:iCs/>
        </w:rPr>
        <w:t>r</w:t>
      </w:r>
      <w:r w:rsidR="00665E05" w:rsidRPr="00171737">
        <w:t xml:space="preserve"> = 0.22). </w:t>
      </w:r>
      <w:r w:rsidR="00160331">
        <w:t>Those</w:t>
      </w:r>
      <w:r w:rsidR="00665E05" w:rsidRPr="00171737">
        <w:t xml:space="preserve"> who reported being familiar </w:t>
      </w:r>
      <w:r w:rsidR="00F777C9">
        <w:t xml:space="preserve">only </w:t>
      </w:r>
      <w:r w:rsidR="00665E05" w:rsidRPr="00171737">
        <w:t xml:space="preserve">with investigating property crimes were less likely to </w:t>
      </w:r>
      <w:r w:rsidR="00FC3EC4">
        <w:t xml:space="preserve">report </w:t>
      </w:r>
      <w:r w:rsidR="00665E05" w:rsidRPr="00171737">
        <w:t>us</w:t>
      </w:r>
      <w:r w:rsidR="00FC3EC4">
        <w:t>ing</w:t>
      </w:r>
      <w:r w:rsidR="00665E05" w:rsidRPr="00171737">
        <w:t xml:space="preserve"> rapport compared to participants who reported be</w:t>
      </w:r>
      <w:r w:rsidR="00160331">
        <w:t>ing</w:t>
      </w:r>
      <w:r w:rsidR="00665E05" w:rsidRPr="00171737">
        <w:t xml:space="preserve"> familiar with investigating more than </w:t>
      </w:r>
      <w:r w:rsidR="00160331">
        <w:t>one</w:t>
      </w:r>
      <w:r w:rsidR="00665E05" w:rsidRPr="00171737">
        <w:t xml:space="preserve"> crime (</w:t>
      </w:r>
      <w:proofErr w:type="spellStart"/>
      <w:r w:rsidR="00665E05" w:rsidRPr="00171737">
        <w:rPr>
          <w:i/>
          <w:iCs/>
          <w:color w:val="333333"/>
          <w:shd w:val="clear" w:color="auto" w:fill="FFFFFF"/>
        </w:rPr>
        <w:t>r</w:t>
      </w:r>
      <w:r w:rsidR="00665E05" w:rsidRPr="00171737">
        <w:rPr>
          <w:i/>
          <w:iCs/>
          <w:color w:val="333333"/>
          <w:bdr w:val="none" w:sz="0" w:space="0" w:color="auto" w:frame="1"/>
          <w:vertAlign w:val="subscript"/>
        </w:rPr>
        <w:t>pb</w:t>
      </w:r>
      <w:proofErr w:type="spellEnd"/>
      <w:r w:rsidR="00665E05" w:rsidRPr="00171737">
        <w:rPr>
          <w:color w:val="333333"/>
          <w:bdr w:val="none" w:sz="0" w:space="0" w:color="auto" w:frame="1"/>
        </w:rPr>
        <w:t xml:space="preserve"> = -0.19).</w:t>
      </w:r>
    </w:p>
    <w:p w14:paraId="17AA8DD0" w14:textId="77777777" w:rsidR="00665E05" w:rsidRDefault="00665E05" w:rsidP="00C5528B">
      <w:pPr>
        <w:spacing w:line="480" w:lineRule="auto"/>
        <w:contextualSpacing/>
      </w:pPr>
    </w:p>
    <w:p w14:paraId="050F2BE6" w14:textId="77777777" w:rsidR="00665E05" w:rsidRPr="00E474E3" w:rsidRDefault="00665E05" w:rsidP="00C5528B">
      <w:pPr>
        <w:spacing w:line="480" w:lineRule="auto"/>
        <w:contextualSpacing/>
        <w:rPr>
          <w:b/>
          <w:bCs/>
          <w:i/>
          <w:iCs/>
        </w:rPr>
      </w:pPr>
      <w:r w:rsidRPr="00E474E3">
        <w:rPr>
          <w:b/>
          <w:bCs/>
          <w:i/>
          <w:iCs/>
        </w:rPr>
        <w:t>Correlation analysis</w:t>
      </w:r>
    </w:p>
    <w:p w14:paraId="3213C709" w14:textId="73E025CA" w:rsidR="00665E05" w:rsidRDefault="00665E05" w:rsidP="00C5528B">
      <w:pPr>
        <w:spacing w:line="480" w:lineRule="auto"/>
        <w:contextualSpacing/>
      </w:pPr>
      <w:r>
        <w:tab/>
        <w:t xml:space="preserve">Table 4 presents the correlations between the behaviours and shows that </w:t>
      </w:r>
      <w:r w:rsidR="00FC3EC4">
        <w:t xml:space="preserve">pre-interview planning </w:t>
      </w:r>
      <w:r>
        <w:t>was significantly correlated with rapport. Maximization was positively related with minimization, intimidation</w:t>
      </w:r>
      <w:r w:rsidR="008E3483">
        <w:t xml:space="preserve"> </w:t>
      </w:r>
      <w:r w:rsidR="00160331">
        <w:t xml:space="preserve">and </w:t>
      </w:r>
      <w:r>
        <w:t xml:space="preserve">rapport, although the strength of the </w:t>
      </w:r>
      <w:r w:rsidR="002468E8">
        <w:t>association</w:t>
      </w:r>
      <w:r>
        <w:t xml:space="preserve"> with rapport  was relatively weaker. Minimization w</w:t>
      </w:r>
      <w:r w:rsidR="00113281">
        <w:t>as</w:t>
      </w:r>
      <w:r>
        <w:t xml:space="preserve"> positively related to rapport, maximization and intimidation. It </w:t>
      </w:r>
      <w:r w:rsidR="00160331">
        <w:t>i</w:t>
      </w:r>
      <w:r>
        <w:t>s noteworthy that minimization w</w:t>
      </w:r>
      <w:r w:rsidR="0032635C">
        <w:t xml:space="preserve">as </w:t>
      </w:r>
      <w:r>
        <w:t xml:space="preserve">more strongly related to maximization and intimidation than </w:t>
      </w:r>
      <w:r w:rsidR="00113281">
        <w:t>to</w:t>
      </w:r>
      <w:r>
        <w:t xml:space="preserve"> rapport. </w:t>
      </w:r>
    </w:p>
    <w:p w14:paraId="3BC76BC0" w14:textId="77777777" w:rsidR="00665E05" w:rsidRDefault="00665E05" w:rsidP="00C5528B">
      <w:pPr>
        <w:spacing w:line="480" w:lineRule="auto"/>
        <w:contextualSpacing/>
      </w:pPr>
    </w:p>
    <w:p w14:paraId="6C7D8987" w14:textId="4379ACEA" w:rsidR="00665E05" w:rsidRDefault="00665E05" w:rsidP="00C5528B">
      <w:pPr>
        <w:spacing w:line="480" w:lineRule="auto"/>
        <w:contextualSpacing/>
      </w:pPr>
      <w:r>
        <w:tab/>
        <w:t xml:space="preserve">In terms of outcomes, </w:t>
      </w:r>
      <w:r w:rsidR="00160331">
        <w:t>(</w:t>
      </w:r>
      <w:proofErr w:type="spellStart"/>
      <w:r w:rsidR="00160331">
        <w:t>i</w:t>
      </w:r>
      <w:proofErr w:type="spellEnd"/>
      <w:r w:rsidR="00160331">
        <w:t xml:space="preserve">) </w:t>
      </w:r>
      <w:r w:rsidR="00FC3EC4">
        <w:t>pre-interview planning</w:t>
      </w:r>
      <w:r>
        <w:t xml:space="preserve">, rapport and minimization were positively related to positive interview outcomes, while </w:t>
      </w:r>
      <w:r w:rsidR="00160331">
        <w:t xml:space="preserve">(ii) </w:t>
      </w:r>
      <w:r>
        <w:t xml:space="preserve">maximization, minimization and intimidation were positively related to negative interview outcomes. </w:t>
      </w:r>
      <w:r w:rsidR="001070FB">
        <w:t xml:space="preserve">It </w:t>
      </w:r>
      <w:r w:rsidR="00160331">
        <w:t>i</w:t>
      </w:r>
      <w:r w:rsidR="001070FB">
        <w:t xml:space="preserve">s notable that </w:t>
      </w:r>
      <w:r w:rsidR="00701CE1">
        <w:t xml:space="preserve">although </w:t>
      </w:r>
      <w:r w:rsidR="001070FB">
        <w:t xml:space="preserve">minimization was significantly correlated with both positive and negative outcomes, the correlation was weaker with positive outcomes. </w:t>
      </w:r>
    </w:p>
    <w:p w14:paraId="2711E5A6" w14:textId="77777777" w:rsidR="00665E05" w:rsidRDefault="00665E05" w:rsidP="00C5528B">
      <w:pPr>
        <w:spacing w:line="480" w:lineRule="auto"/>
        <w:contextualSpacing/>
      </w:pPr>
    </w:p>
    <w:p w14:paraId="74A3D077" w14:textId="5083C475" w:rsidR="00665E05" w:rsidRPr="008851E5" w:rsidRDefault="00665E05" w:rsidP="00C5528B">
      <w:pPr>
        <w:spacing w:line="480" w:lineRule="auto"/>
        <w:contextualSpacing/>
      </w:pPr>
      <w:r w:rsidRPr="00183BB3">
        <w:rPr>
          <w:highlight w:val="yellow"/>
        </w:rPr>
        <w:t xml:space="preserve">Insert here Table 4: Correlations between </w:t>
      </w:r>
      <w:r w:rsidR="00183BB3" w:rsidRPr="00183BB3">
        <w:rPr>
          <w:highlight w:val="yellow"/>
        </w:rPr>
        <w:t>the main research variables</w:t>
      </w:r>
    </w:p>
    <w:p w14:paraId="4B816A27" w14:textId="77777777" w:rsidR="00665E05" w:rsidRDefault="00665E05" w:rsidP="00C5528B">
      <w:pPr>
        <w:spacing w:line="480" w:lineRule="auto"/>
        <w:contextualSpacing/>
      </w:pPr>
    </w:p>
    <w:p w14:paraId="3ED23D00" w14:textId="77777777" w:rsidR="00665E05" w:rsidRPr="00E474E3" w:rsidRDefault="00665E05" w:rsidP="00C5528B">
      <w:pPr>
        <w:spacing w:line="480" w:lineRule="auto"/>
        <w:contextualSpacing/>
        <w:rPr>
          <w:b/>
          <w:bCs/>
          <w:i/>
          <w:iCs/>
        </w:rPr>
      </w:pPr>
      <w:r w:rsidRPr="00E474E3">
        <w:rPr>
          <w:b/>
          <w:bCs/>
          <w:i/>
          <w:iCs/>
        </w:rPr>
        <w:lastRenderedPageBreak/>
        <w:t>Mediation analysis</w:t>
      </w:r>
    </w:p>
    <w:p w14:paraId="4A5567F9" w14:textId="79169C0F" w:rsidR="00665E05" w:rsidRPr="00FC3EC4" w:rsidRDefault="00665E05" w:rsidP="00C5528B">
      <w:pPr>
        <w:spacing w:line="480" w:lineRule="auto"/>
        <w:contextualSpacing/>
      </w:pPr>
      <w:r w:rsidRPr="00867682">
        <w:tab/>
        <w:t xml:space="preserve">Regression analysis was used to examine the hypothesis that interviewing </w:t>
      </w:r>
      <w:r>
        <w:t>behaviours</w:t>
      </w:r>
      <w:r w:rsidRPr="00867682">
        <w:t xml:space="preserve"> </w:t>
      </w:r>
      <w:r w:rsidR="00160331">
        <w:t xml:space="preserve">might </w:t>
      </w:r>
      <w:r w:rsidRPr="00867682">
        <w:t xml:space="preserve">mediate the effect of </w:t>
      </w:r>
      <w:r w:rsidR="00FC3EC4">
        <w:t>pre-interview planning</w:t>
      </w:r>
      <w:r w:rsidRPr="00867682">
        <w:t xml:space="preserve"> on interview outcome. The effects of age, investigation experience, level of confidence in interviewing ability</w:t>
      </w:r>
      <w:r w:rsidR="00085D8B">
        <w:t>,</w:t>
      </w:r>
      <w:r w:rsidRPr="00867682">
        <w:t xml:space="preserve"> and interview duration w</w:t>
      </w:r>
      <w:r>
        <w:t>ere</w:t>
      </w:r>
      <w:r w:rsidRPr="00867682">
        <w:t xml:space="preserve"> controlled in the analysis, given the significant correlations between the</w:t>
      </w:r>
      <w:r>
        <w:t>se</w:t>
      </w:r>
      <w:r w:rsidRPr="00867682">
        <w:t xml:space="preserve"> variables with the independent variable</w:t>
      </w:r>
      <w:r>
        <w:t xml:space="preserve"> of interviewing behaviours</w:t>
      </w:r>
      <w:r w:rsidRPr="00867682">
        <w:t>.</w:t>
      </w:r>
      <w:r>
        <w:t xml:space="preserve">  </w:t>
      </w:r>
      <w:r w:rsidR="00A42307">
        <w:t>P</w:t>
      </w:r>
      <w:r w:rsidR="00FC3EC4">
        <w:t>re-interview planning was</w:t>
      </w:r>
      <w:r w:rsidR="00A42307">
        <w:t xml:space="preserve"> found to be</w:t>
      </w:r>
      <w:r w:rsidR="00FC3EC4">
        <w:t xml:space="preserve"> a significant predictor of positive interview outcomes</w:t>
      </w:r>
      <w:r w:rsidR="00FC3EC4" w:rsidRPr="000327DE">
        <w:t xml:space="preserve">, </w:t>
      </w:r>
      <w:r w:rsidR="00FC3EC4" w:rsidRPr="000327DE">
        <w:rPr>
          <w:i/>
          <w:iCs/>
        </w:rPr>
        <w:t>b</w:t>
      </w:r>
      <w:r w:rsidR="00FC3EC4" w:rsidRPr="000327DE">
        <w:t xml:space="preserve"> = </w:t>
      </w:r>
      <w:r w:rsidR="00570056" w:rsidRPr="000327DE">
        <w:t>0.</w:t>
      </w:r>
      <w:r w:rsidR="00025CA7" w:rsidRPr="000327DE">
        <w:t>13</w:t>
      </w:r>
      <w:r w:rsidR="00FC3EC4" w:rsidRPr="000327DE">
        <w:t xml:space="preserve">, </w:t>
      </w:r>
      <w:r w:rsidR="00FC3EC4" w:rsidRPr="000327DE">
        <w:rPr>
          <w:i/>
          <w:iCs/>
        </w:rPr>
        <w:t>t</w:t>
      </w:r>
      <w:r w:rsidR="00FC3EC4" w:rsidRPr="000327DE">
        <w:t>(</w:t>
      </w:r>
      <w:r w:rsidR="00570056" w:rsidRPr="000327DE">
        <w:t>57</w:t>
      </w:r>
      <w:r w:rsidR="0007357E" w:rsidRPr="000327DE">
        <w:t>2</w:t>
      </w:r>
      <w:r w:rsidR="00FC3EC4" w:rsidRPr="000327DE">
        <w:t xml:space="preserve">) = </w:t>
      </w:r>
      <w:r w:rsidR="0007357E" w:rsidRPr="000327DE">
        <w:t>3.36</w:t>
      </w:r>
      <w:r w:rsidR="00FC3EC4" w:rsidRPr="000327DE">
        <w:t xml:space="preserve">, </w:t>
      </w:r>
      <w:r w:rsidR="00FC3EC4" w:rsidRPr="000327DE">
        <w:rPr>
          <w:i/>
          <w:iCs/>
        </w:rPr>
        <w:t xml:space="preserve">p </w:t>
      </w:r>
      <w:r w:rsidR="00FC3EC4" w:rsidRPr="000327DE">
        <w:t>&lt; 0.</w:t>
      </w:r>
      <w:r w:rsidR="0007357E" w:rsidRPr="000327DE">
        <w:t>001.</w:t>
      </w:r>
      <w:r w:rsidR="00FC3EC4">
        <w:rPr>
          <w:i/>
          <w:iCs/>
        </w:rPr>
        <w:t xml:space="preserve"> </w:t>
      </w:r>
      <w:r w:rsidR="00FC3EC4">
        <w:t xml:space="preserve">Pre-interview planning </w:t>
      </w:r>
      <w:r w:rsidRPr="004A1DBE">
        <w:t xml:space="preserve">was </w:t>
      </w:r>
      <w:r w:rsidR="00FC3EC4">
        <w:t xml:space="preserve">also </w:t>
      </w:r>
      <w:r w:rsidR="003F58E6" w:rsidRPr="004A1DBE">
        <w:t xml:space="preserve">a </w:t>
      </w:r>
      <w:r w:rsidRPr="004A1DBE">
        <w:t xml:space="preserve">significant predictor of </w:t>
      </w:r>
      <w:r>
        <w:t xml:space="preserve">the use of </w:t>
      </w:r>
      <w:r w:rsidRPr="004A1DBE">
        <w:t>rapport</w:t>
      </w:r>
      <w:r w:rsidR="00BC3531">
        <w:t>,</w:t>
      </w:r>
      <w:r w:rsidR="00A42307">
        <w:t xml:space="preserve"> </w:t>
      </w:r>
      <w:r w:rsidRPr="004A1DBE">
        <w:rPr>
          <w:i/>
          <w:iCs/>
        </w:rPr>
        <w:t>b</w:t>
      </w:r>
      <w:r w:rsidRPr="004A1DBE">
        <w:t xml:space="preserve"> = 0.24, </w:t>
      </w:r>
      <w:r w:rsidRPr="004A1DBE">
        <w:rPr>
          <w:i/>
          <w:iCs/>
        </w:rPr>
        <w:t>t</w:t>
      </w:r>
      <w:r w:rsidRPr="004A1DBE">
        <w:t xml:space="preserve">(572) = 8.33, </w:t>
      </w:r>
      <w:r w:rsidRPr="004A1DBE">
        <w:rPr>
          <w:i/>
          <w:iCs/>
        </w:rPr>
        <w:t>p</w:t>
      </w:r>
      <w:r w:rsidRPr="004A1DBE">
        <w:t xml:space="preserve"> &lt; 0.001 and rapport</w:t>
      </w:r>
      <w:r>
        <w:t xml:space="preserve"> </w:t>
      </w:r>
      <w:r w:rsidRPr="004A1DBE">
        <w:t xml:space="preserve">was a significant predictor of positive interview outcomes, </w:t>
      </w:r>
      <w:r w:rsidRPr="004A1DBE">
        <w:rPr>
          <w:i/>
          <w:iCs/>
        </w:rPr>
        <w:t>b</w:t>
      </w:r>
      <w:r w:rsidRPr="004A1DBE">
        <w:t xml:space="preserve"> = 0.</w:t>
      </w:r>
      <w:r w:rsidR="00025CA7">
        <w:t>21</w:t>
      </w:r>
      <w:r w:rsidRPr="004A1DBE">
        <w:t xml:space="preserve">, </w:t>
      </w:r>
      <w:r w:rsidRPr="004A1DBE">
        <w:rPr>
          <w:i/>
          <w:iCs/>
        </w:rPr>
        <w:t>t</w:t>
      </w:r>
      <w:r w:rsidRPr="004A1DBE">
        <w:t xml:space="preserve">(571) = 3.84, </w:t>
      </w:r>
      <w:r w:rsidRPr="004A1DBE">
        <w:rPr>
          <w:i/>
          <w:iCs/>
        </w:rPr>
        <w:t>p</w:t>
      </w:r>
      <w:r w:rsidRPr="004A1DBE">
        <w:t xml:space="preserve"> </w:t>
      </w:r>
      <w:r w:rsidR="00025CA7">
        <w:t>=</w:t>
      </w:r>
      <w:r w:rsidRPr="004A1DBE">
        <w:t xml:space="preserve"> 0.001. These findings support the mediational analysis. After </w:t>
      </w:r>
      <w:r w:rsidRPr="00171737">
        <w:t xml:space="preserve">controlling for rapport, </w:t>
      </w:r>
      <w:r w:rsidR="002468E8">
        <w:t>pre-interview planning</w:t>
      </w:r>
      <w:r w:rsidRPr="00171737">
        <w:t xml:space="preserve"> was no longer a significant predictor of positive interview</w:t>
      </w:r>
      <w:r>
        <w:t xml:space="preserve"> </w:t>
      </w:r>
      <w:r w:rsidRPr="00171737">
        <w:t xml:space="preserve">outcomes </w:t>
      </w:r>
      <w:r w:rsidRPr="00171737">
        <w:rPr>
          <w:i/>
          <w:iCs/>
        </w:rPr>
        <w:t>b</w:t>
      </w:r>
      <w:r w:rsidRPr="00171737">
        <w:t xml:space="preserve"> = </w:t>
      </w:r>
      <w:r w:rsidR="0007357E">
        <w:t>0.</w:t>
      </w:r>
      <w:r w:rsidR="00025CA7">
        <w:t>08</w:t>
      </w:r>
      <w:r w:rsidRPr="00171737">
        <w:t xml:space="preserve">, </w:t>
      </w:r>
      <w:r w:rsidRPr="00171737">
        <w:rPr>
          <w:i/>
          <w:iCs/>
        </w:rPr>
        <w:t>t</w:t>
      </w:r>
      <w:r w:rsidRPr="00171737">
        <w:t xml:space="preserve">(571) = 1.95, </w:t>
      </w:r>
      <w:r w:rsidRPr="00171737">
        <w:rPr>
          <w:i/>
          <w:iCs/>
        </w:rPr>
        <w:t>p</w:t>
      </w:r>
      <w:r w:rsidRPr="00171737">
        <w:t xml:space="preserve"> = 0.052. A Sobel test was conducted and found full mediation in the model </w:t>
      </w:r>
      <w:r w:rsidRPr="00171737">
        <w:rPr>
          <w:lang w:val="en-US"/>
        </w:rPr>
        <w:t xml:space="preserve">(z = 3.49, </w:t>
      </w:r>
      <w:r w:rsidRPr="0007357E">
        <w:rPr>
          <w:i/>
          <w:iCs/>
          <w:lang w:val="en-US"/>
        </w:rPr>
        <w:t>p</w:t>
      </w:r>
      <w:r w:rsidRPr="00171737">
        <w:rPr>
          <w:lang w:val="en-US"/>
        </w:rPr>
        <w:t xml:space="preserve"> = &lt;0.001). </w:t>
      </w:r>
      <w:r w:rsidRPr="00171737">
        <w:t>The indirect effect was tested using a percentile bootstrap estimation approach with 10</w:t>
      </w:r>
      <w:r w:rsidR="00113281">
        <w:t>,</w:t>
      </w:r>
      <w:r w:rsidRPr="00171737">
        <w:t>000 samples (</w:t>
      </w:r>
      <w:proofErr w:type="spellStart"/>
      <w:r w:rsidRPr="00171737">
        <w:t>Shrout</w:t>
      </w:r>
      <w:proofErr w:type="spellEnd"/>
      <w:r w:rsidRPr="00171737">
        <w:t xml:space="preserve"> &amp; Bolger, 2002), implemented with the PROCESS macro Version 3.5 (Hayes, 20</w:t>
      </w:r>
      <w:r w:rsidR="005F1109">
        <w:t>17</w:t>
      </w:r>
      <w:r w:rsidRPr="00171737">
        <w:t xml:space="preserve">). The results indicated </w:t>
      </w:r>
      <w:r w:rsidR="00A42307">
        <w:t xml:space="preserve">that </w:t>
      </w:r>
      <w:r w:rsidRPr="00171737">
        <w:t xml:space="preserve">the indirect coefficient was significant, </w:t>
      </w:r>
      <w:r w:rsidRPr="00171737">
        <w:rPr>
          <w:i/>
          <w:iCs/>
        </w:rPr>
        <w:t>b</w:t>
      </w:r>
      <w:r w:rsidRPr="00171737">
        <w:t xml:space="preserve"> = 0.</w:t>
      </w:r>
      <w:r>
        <w:t>0</w:t>
      </w:r>
      <w:r w:rsidRPr="00171737">
        <w:t xml:space="preserve">5, </w:t>
      </w:r>
      <w:r w:rsidRPr="00171737">
        <w:rPr>
          <w:i/>
          <w:iCs/>
        </w:rPr>
        <w:t>se</w:t>
      </w:r>
      <w:r w:rsidRPr="00171737">
        <w:t xml:space="preserve"> = 0.0</w:t>
      </w:r>
      <w:r>
        <w:t>16</w:t>
      </w:r>
      <w:r w:rsidRPr="00171737">
        <w:t xml:space="preserve">, 95% CI = </w:t>
      </w:r>
      <w:r w:rsidRPr="001631F0">
        <w:t>0.0</w:t>
      </w:r>
      <w:r>
        <w:t>21</w:t>
      </w:r>
      <w:r w:rsidR="00025CA7">
        <w:t>2</w:t>
      </w:r>
      <w:r w:rsidRPr="001631F0">
        <w:t>, 0.</w:t>
      </w:r>
      <w:r>
        <w:t>084</w:t>
      </w:r>
      <w:r w:rsidR="00025CA7">
        <w:t>3</w:t>
      </w:r>
      <w:r w:rsidRPr="001631F0">
        <w:t xml:space="preserve">. </w:t>
      </w:r>
      <w:r w:rsidRPr="001631F0">
        <w:rPr>
          <w:lang w:val="en-US"/>
        </w:rPr>
        <w:t>T</w:t>
      </w:r>
      <w:r w:rsidR="00160331">
        <w:rPr>
          <w:lang w:val="en-US"/>
        </w:rPr>
        <w:t>hus, t</w:t>
      </w:r>
      <w:r w:rsidRPr="001631F0">
        <w:rPr>
          <w:lang w:val="en-US"/>
        </w:rPr>
        <w:t xml:space="preserve">he results of the mediation analysis suggest </w:t>
      </w:r>
      <w:r w:rsidR="00462E1C">
        <w:rPr>
          <w:lang w:val="en-US"/>
        </w:rPr>
        <w:t xml:space="preserve">that </w:t>
      </w:r>
      <w:r w:rsidRPr="001631F0">
        <w:rPr>
          <w:lang w:val="en-US"/>
        </w:rPr>
        <w:t xml:space="preserve">rapport fully mediated </w:t>
      </w:r>
      <w:r w:rsidRPr="00C42160">
        <w:rPr>
          <w:lang w:val="en-US"/>
        </w:rPr>
        <w:t>the relationship between pre-interview p</w:t>
      </w:r>
      <w:r w:rsidR="002468E8">
        <w:rPr>
          <w:lang w:val="en-US"/>
        </w:rPr>
        <w:t xml:space="preserve">lanning </w:t>
      </w:r>
      <w:r w:rsidRPr="00C42160">
        <w:rPr>
          <w:lang w:val="en-US"/>
        </w:rPr>
        <w:t xml:space="preserve">and positive interview outcomes. Mediation analysis was not </w:t>
      </w:r>
      <w:r w:rsidR="006452F1">
        <w:rPr>
          <w:lang w:val="en-US"/>
        </w:rPr>
        <w:t>conducted</w:t>
      </w:r>
      <w:r w:rsidR="006452F1" w:rsidRPr="00C42160">
        <w:rPr>
          <w:lang w:val="en-US"/>
        </w:rPr>
        <w:t xml:space="preserve"> </w:t>
      </w:r>
      <w:r w:rsidRPr="00C42160">
        <w:rPr>
          <w:lang w:val="en-US"/>
        </w:rPr>
        <w:t xml:space="preserve">for the other three interviewing </w:t>
      </w:r>
      <w:proofErr w:type="spellStart"/>
      <w:r w:rsidR="00A42307">
        <w:rPr>
          <w:lang w:val="en-US"/>
        </w:rPr>
        <w:t>behaviours</w:t>
      </w:r>
      <w:proofErr w:type="spellEnd"/>
      <w:r w:rsidRPr="00C42160">
        <w:rPr>
          <w:lang w:val="en-US"/>
        </w:rPr>
        <w:t>, as pre-interview p</w:t>
      </w:r>
      <w:r w:rsidR="00A42307">
        <w:rPr>
          <w:lang w:val="en-US"/>
        </w:rPr>
        <w:t>lanning</w:t>
      </w:r>
      <w:r w:rsidRPr="00C42160">
        <w:rPr>
          <w:lang w:val="en-US"/>
        </w:rPr>
        <w:t xml:space="preserve"> was not a significant predictor of their usage. </w:t>
      </w:r>
      <w:r w:rsidR="00B10B7B" w:rsidRPr="00C42160">
        <w:rPr>
          <w:lang w:val="en-US"/>
        </w:rPr>
        <w:t xml:space="preserve">However, it is notable that </w:t>
      </w:r>
      <w:r w:rsidR="003F58E6" w:rsidRPr="00C42160">
        <w:rPr>
          <w:lang w:val="en-US"/>
        </w:rPr>
        <w:t>minimization, maximization and intimidation were significant predictors of negative interview outcomes</w:t>
      </w:r>
      <w:r w:rsidR="005F1109">
        <w:rPr>
          <w:lang w:val="en-US"/>
        </w:rPr>
        <w:t>.</w:t>
      </w:r>
    </w:p>
    <w:p w14:paraId="2F72EFA1" w14:textId="77777777" w:rsidR="00665E05" w:rsidRDefault="00665E05" w:rsidP="00C5528B">
      <w:pPr>
        <w:spacing w:line="480" w:lineRule="auto"/>
        <w:contextualSpacing/>
        <w:jc w:val="center"/>
        <w:rPr>
          <w:b/>
          <w:bCs/>
          <w:lang w:val="en-US"/>
        </w:rPr>
      </w:pPr>
    </w:p>
    <w:p w14:paraId="3B0BC3BF" w14:textId="77777777" w:rsidR="00024D64" w:rsidRDefault="00024D64" w:rsidP="00C5528B">
      <w:pPr>
        <w:spacing w:line="480" w:lineRule="auto"/>
        <w:rPr>
          <w:b/>
          <w:bCs/>
          <w:lang w:val="en-US"/>
        </w:rPr>
      </w:pPr>
      <w:r>
        <w:rPr>
          <w:b/>
          <w:bCs/>
          <w:lang w:val="en-US"/>
        </w:rPr>
        <w:br w:type="page"/>
      </w:r>
    </w:p>
    <w:p w14:paraId="675FCEF9" w14:textId="3B055325" w:rsidR="00665E05" w:rsidRDefault="00665E05" w:rsidP="00C5528B">
      <w:pPr>
        <w:spacing w:line="480" w:lineRule="auto"/>
        <w:contextualSpacing/>
        <w:jc w:val="center"/>
        <w:rPr>
          <w:b/>
          <w:bCs/>
          <w:lang w:val="en-US"/>
        </w:rPr>
      </w:pPr>
      <w:r w:rsidRPr="008851E5">
        <w:rPr>
          <w:b/>
          <w:bCs/>
          <w:lang w:val="en-US"/>
        </w:rPr>
        <w:lastRenderedPageBreak/>
        <w:t>Discussion</w:t>
      </w:r>
    </w:p>
    <w:p w14:paraId="42F8E575" w14:textId="77777777" w:rsidR="001962F3" w:rsidRPr="008851E5" w:rsidRDefault="001962F3" w:rsidP="00212FDA">
      <w:pPr>
        <w:spacing w:line="480" w:lineRule="auto"/>
        <w:contextualSpacing/>
        <w:rPr>
          <w:b/>
          <w:bCs/>
          <w:lang w:val="en-US"/>
        </w:rPr>
      </w:pPr>
    </w:p>
    <w:p w14:paraId="659E7166" w14:textId="651B5A35" w:rsidR="00874C53" w:rsidRPr="00212FDA" w:rsidRDefault="000C50A1" w:rsidP="00874C53">
      <w:pPr>
        <w:spacing w:line="480" w:lineRule="auto"/>
        <w:ind w:firstLine="720"/>
        <w:contextualSpacing/>
        <w:rPr>
          <w:rFonts w:ascii="TimesNewRomanPSMT" w:hAnsi="TimesNewRomanPSMT"/>
        </w:rPr>
      </w:pPr>
      <w:r>
        <w:rPr>
          <w:lang w:val="en-US"/>
        </w:rPr>
        <w:t>This study</w:t>
      </w:r>
      <w:r w:rsidR="004268D4">
        <w:rPr>
          <w:lang w:val="en-US"/>
        </w:rPr>
        <w:t xml:space="preserve"> had </w:t>
      </w:r>
      <w:r w:rsidR="00BB3DEC">
        <w:rPr>
          <w:lang w:val="en-US"/>
        </w:rPr>
        <w:t>two</w:t>
      </w:r>
      <w:r w:rsidR="004268D4">
        <w:rPr>
          <w:lang w:val="en-US"/>
        </w:rPr>
        <w:t xml:space="preserve"> objectives. </w:t>
      </w:r>
      <w:r w:rsidR="00874C53">
        <w:rPr>
          <w:lang w:val="en-US"/>
        </w:rPr>
        <w:t xml:space="preserve">First, </w:t>
      </w:r>
      <w:r w:rsidR="0058091F">
        <w:rPr>
          <w:lang w:val="en-US"/>
        </w:rPr>
        <w:t>it</w:t>
      </w:r>
      <w:r w:rsidR="00874C53">
        <w:rPr>
          <w:lang w:val="en-US"/>
        </w:rPr>
        <w:t xml:space="preserve"> examined</w:t>
      </w:r>
      <w:r w:rsidR="00874C53">
        <w:rPr>
          <w:rFonts w:ascii="TimesNewRomanPSMT" w:hAnsi="TimesNewRomanPSMT"/>
        </w:rPr>
        <w:t xml:space="preserve"> potential associations between pre-interview planning (or the lack of), the interviewing behaviours investigators reported that they use in their interviews with suspects</w:t>
      </w:r>
      <w:r w:rsidR="00085D8B">
        <w:rPr>
          <w:rFonts w:ascii="TimesNewRomanPSMT" w:hAnsi="TimesNewRomanPSMT"/>
        </w:rPr>
        <w:t>,</w:t>
      </w:r>
      <w:r w:rsidR="00874C53">
        <w:rPr>
          <w:rFonts w:ascii="TimesNewRomanPSMT" w:hAnsi="TimesNewRomanPSMT"/>
        </w:rPr>
        <w:t xml:space="preserve"> and the outcomes investigators reported to achieve. </w:t>
      </w:r>
      <w:r w:rsidR="00874C53">
        <w:rPr>
          <w:lang w:val="en-US"/>
        </w:rPr>
        <w:t xml:space="preserve">Previous research on pre-interview planning </w:t>
      </w:r>
      <w:r w:rsidR="002734FC">
        <w:rPr>
          <w:lang w:val="en-US"/>
        </w:rPr>
        <w:t xml:space="preserve">had </w:t>
      </w:r>
      <w:r w:rsidR="00874C53">
        <w:rPr>
          <w:lang w:val="en-US"/>
        </w:rPr>
        <w:t>largely been focused on investigators’ attitudes, level of planning and reasons associated with decisions to plan. Apart from previous field evaluations of the PEACE model (</w:t>
      </w:r>
      <w:r w:rsidR="00874C53" w:rsidRPr="008240A2">
        <w:rPr>
          <w:lang w:val="en-US"/>
        </w:rPr>
        <w:t xml:space="preserve">Clarke </w:t>
      </w:r>
      <w:r w:rsidR="00874C53">
        <w:rPr>
          <w:lang w:val="en-US"/>
        </w:rPr>
        <w:t>&amp;</w:t>
      </w:r>
      <w:r w:rsidR="00874C53" w:rsidRPr="008240A2">
        <w:rPr>
          <w:lang w:val="en-US"/>
        </w:rPr>
        <w:t xml:space="preserve"> Milne 2001; Walsh </w:t>
      </w:r>
      <w:r w:rsidR="00874C53">
        <w:rPr>
          <w:lang w:val="en-US"/>
        </w:rPr>
        <w:t>&amp;</w:t>
      </w:r>
      <w:r w:rsidR="00874C53" w:rsidRPr="008240A2">
        <w:rPr>
          <w:lang w:val="en-US"/>
        </w:rPr>
        <w:t xml:space="preserve"> Milne 2008; Walsh </w:t>
      </w:r>
      <w:r w:rsidR="00874C53">
        <w:rPr>
          <w:lang w:val="en-US"/>
        </w:rPr>
        <w:t>&amp;</w:t>
      </w:r>
      <w:r w:rsidR="00874C53" w:rsidRPr="008240A2">
        <w:rPr>
          <w:lang w:val="en-US"/>
        </w:rPr>
        <w:t xml:space="preserve"> Bull 2010</w:t>
      </w:r>
      <w:r w:rsidR="00874C53">
        <w:rPr>
          <w:lang w:val="en-US"/>
        </w:rPr>
        <w:t xml:space="preserve">), there </w:t>
      </w:r>
      <w:r w:rsidR="00D964E3">
        <w:rPr>
          <w:lang w:val="en-US"/>
        </w:rPr>
        <w:t xml:space="preserve">were </w:t>
      </w:r>
      <w:r w:rsidR="00874C53">
        <w:rPr>
          <w:lang w:val="en-US"/>
        </w:rPr>
        <w:t xml:space="preserve">limited studies that </w:t>
      </w:r>
      <w:r w:rsidR="00D964E3">
        <w:rPr>
          <w:lang w:val="en-US"/>
        </w:rPr>
        <w:t xml:space="preserve">had </w:t>
      </w:r>
      <w:r w:rsidR="00874C53">
        <w:rPr>
          <w:lang w:val="en-US"/>
        </w:rPr>
        <w:t xml:space="preserve">empirically examined the association between planning and interview outcomes. Hence, the current study </w:t>
      </w:r>
      <w:r w:rsidR="00D964E3">
        <w:rPr>
          <w:lang w:val="en-US"/>
        </w:rPr>
        <w:t xml:space="preserve">added </w:t>
      </w:r>
      <w:r w:rsidR="00874C53">
        <w:rPr>
          <w:lang w:val="en-US"/>
        </w:rPr>
        <w:t>to the limited research on pre-interview planning, by not only examining the association between planning and interview outcomes, but by providing an empirical understanding of the factors that potentially facilitate</w:t>
      </w:r>
      <w:r w:rsidR="00D964E3">
        <w:rPr>
          <w:lang w:val="en-US"/>
        </w:rPr>
        <w:t>d</w:t>
      </w:r>
      <w:r w:rsidR="00874C53">
        <w:rPr>
          <w:lang w:val="en-US"/>
        </w:rPr>
        <w:t xml:space="preserve"> the relationship</w:t>
      </w:r>
      <w:r w:rsidR="00085D8B">
        <w:rPr>
          <w:lang w:val="en-US"/>
        </w:rPr>
        <w:t xml:space="preserve"> between the two</w:t>
      </w:r>
      <w:r w:rsidR="00650818">
        <w:rPr>
          <w:lang w:val="en-US"/>
        </w:rPr>
        <w:t xml:space="preserve"> variables</w:t>
      </w:r>
      <w:r w:rsidR="00874C53">
        <w:rPr>
          <w:lang w:val="en-US"/>
        </w:rPr>
        <w:t xml:space="preserve">. </w:t>
      </w:r>
    </w:p>
    <w:p w14:paraId="3680F1A9" w14:textId="4223FE5E" w:rsidR="00874C53" w:rsidRDefault="00874C53" w:rsidP="00212FDA">
      <w:pPr>
        <w:spacing w:line="480" w:lineRule="auto"/>
        <w:contextualSpacing/>
        <w:rPr>
          <w:rFonts w:ascii="TimesNewRomanPSMT" w:hAnsi="TimesNewRomanPSMT"/>
        </w:rPr>
      </w:pPr>
    </w:p>
    <w:p w14:paraId="436491C0" w14:textId="68C01796" w:rsidR="00874C53" w:rsidRDefault="00A84126" w:rsidP="00874C53">
      <w:pPr>
        <w:spacing w:line="480" w:lineRule="auto"/>
        <w:ind w:firstLine="720"/>
        <w:contextualSpacing/>
        <w:rPr>
          <w:rFonts w:ascii="TimesNewRomanPSMT" w:hAnsi="TimesNewRomanPSMT"/>
          <w:lang w:val="en-US"/>
        </w:rPr>
      </w:pPr>
      <w:r>
        <w:rPr>
          <w:rFonts w:ascii="TimesNewRomanPSMT" w:hAnsi="TimesNewRomanPSMT"/>
        </w:rPr>
        <w:t>In light of the available research and theory, t</w:t>
      </w:r>
      <w:r w:rsidR="000C50A1">
        <w:rPr>
          <w:rFonts w:ascii="TimesNewRomanPSMT" w:hAnsi="TimesNewRomanPSMT"/>
        </w:rPr>
        <w:t>he interviewing behaviours</w:t>
      </w:r>
      <w:r w:rsidR="00170BA3">
        <w:rPr>
          <w:rFonts w:ascii="TimesNewRomanPSMT" w:hAnsi="TimesNewRomanPSMT"/>
        </w:rPr>
        <w:t xml:space="preserve"> investigators</w:t>
      </w:r>
      <w:r w:rsidR="000C50A1">
        <w:rPr>
          <w:rFonts w:ascii="TimesNewRomanPSMT" w:hAnsi="TimesNewRomanPSMT"/>
        </w:rPr>
        <w:t xml:space="preserve"> </w:t>
      </w:r>
      <w:r w:rsidR="007E5D84">
        <w:rPr>
          <w:rFonts w:ascii="TimesNewRomanPSMT" w:hAnsi="TimesNewRomanPSMT"/>
        </w:rPr>
        <w:t xml:space="preserve">reported </w:t>
      </w:r>
      <w:r w:rsidR="00170BA3">
        <w:rPr>
          <w:rFonts w:ascii="TimesNewRomanPSMT" w:hAnsi="TimesNewRomanPSMT"/>
        </w:rPr>
        <w:t>that they use in their interviews with suspects</w:t>
      </w:r>
      <w:r w:rsidR="000C50A1">
        <w:rPr>
          <w:rFonts w:ascii="TimesNewRomanPSMT" w:hAnsi="TimesNewRomanPSMT"/>
        </w:rPr>
        <w:t xml:space="preserve"> </w:t>
      </w:r>
      <w:r w:rsidR="00866174">
        <w:rPr>
          <w:rFonts w:ascii="TimesNewRomanPSMT" w:hAnsi="TimesNewRomanPSMT"/>
        </w:rPr>
        <w:t>was hypothesised to mediate</w:t>
      </w:r>
      <w:r w:rsidR="000C50A1">
        <w:rPr>
          <w:rFonts w:ascii="TimesNewRomanPSMT" w:hAnsi="TimesNewRomanPSMT"/>
        </w:rPr>
        <w:t xml:space="preserve"> the relationship between </w:t>
      </w:r>
      <w:r w:rsidR="000C50A1" w:rsidRPr="00212FDA">
        <w:rPr>
          <w:rFonts w:ascii="TimesNewRomanPSMT" w:hAnsi="TimesNewRomanPSMT"/>
        </w:rPr>
        <w:t>pre-interview planning and interview outcomes.</w:t>
      </w:r>
      <w:r w:rsidR="00866174" w:rsidRPr="00212FDA">
        <w:rPr>
          <w:rFonts w:ascii="TimesNewRomanPSMT" w:hAnsi="TimesNewRomanPSMT"/>
        </w:rPr>
        <w:t xml:space="preserve"> </w:t>
      </w:r>
      <w:r w:rsidRPr="00212FDA">
        <w:rPr>
          <w:rFonts w:ascii="TimesNewRomanPSMT" w:hAnsi="TimesNewRomanPSMT"/>
        </w:rPr>
        <w:t xml:space="preserve">Specifically, Hypothesis 1 </w:t>
      </w:r>
      <w:r w:rsidR="00874C53" w:rsidRPr="00212FDA">
        <w:rPr>
          <w:rFonts w:ascii="TimesNewRomanPSMT" w:hAnsi="TimesNewRomanPSMT"/>
          <w:lang w:val="en-US"/>
        </w:rPr>
        <w:t>proposed</w:t>
      </w:r>
      <w:r w:rsidRPr="00212FDA">
        <w:rPr>
          <w:rFonts w:ascii="TimesNewRomanPSMT" w:hAnsi="TimesNewRomanPSMT"/>
          <w:lang w:val="en-US"/>
        </w:rPr>
        <w:t xml:space="preserve"> that </w:t>
      </w:r>
      <w:r w:rsidRPr="00295D52">
        <w:rPr>
          <w:rFonts w:ascii="TimesNewRomanPSMT" w:hAnsi="TimesNewRomanPSMT"/>
          <w:lang w:val="en-US"/>
        </w:rPr>
        <w:t xml:space="preserve">information-gathering interviewing </w:t>
      </w:r>
      <w:proofErr w:type="spellStart"/>
      <w:r w:rsidRPr="00295D52">
        <w:rPr>
          <w:rFonts w:ascii="TimesNewRomanPSMT" w:hAnsi="TimesNewRomanPSMT"/>
          <w:lang w:val="en-US"/>
        </w:rPr>
        <w:t>behaviours</w:t>
      </w:r>
      <w:proofErr w:type="spellEnd"/>
      <w:r w:rsidRPr="00212FDA">
        <w:rPr>
          <w:rFonts w:ascii="TimesNewRomanPSMT" w:hAnsi="TimesNewRomanPSMT"/>
          <w:lang w:val="en-US"/>
        </w:rPr>
        <w:t xml:space="preserve"> would mediate the relationship between pre-interview planning and positive interview outcomes (characterized by comprehensive accounts/full confessions, revealing information on accomplices and other possible offences). Hypothesis 2 </w:t>
      </w:r>
      <w:r w:rsidR="00874C53" w:rsidRPr="00212FDA">
        <w:rPr>
          <w:rFonts w:ascii="TimesNewRomanPSMT" w:hAnsi="TimesNewRomanPSMT"/>
          <w:lang w:val="en-US"/>
        </w:rPr>
        <w:t>proposed</w:t>
      </w:r>
      <w:r w:rsidRPr="00212FDA">
        <w:rPr>
          <w:rFonts w:ascii="TimesNewRomanPSMT" w:hAnsi="TimesNewRomanPSMT"/>
          <w:lang w:val="en-US"/>
        </w:rPr>
        <w:t xml:space="preserve"> that accusatorial </w:t>
      </w:r>
      <w:r w:rsidRPr="00295D52">
        <w:rPr>
          <w:rFonts w:ascii="TimesNewRomanPSMT" w:hAnsi="TimesNewRomanPSMT"/>
          <w:lang w:val="en-US"/>
        </w:rPr>
        <w:t xml:space="preserve">interviewing </w:t>
      </w:r>
      <w:proofErr w:type="spellStart"/>
      <w:r w:rsidRPr="00295D52">
        <w:rPr>
          <w:rFonts w:ascii="TimesNewRomanPSMT" w:hAnsi="TimesNewRomanPSMT"/>
          <w:lang w:val="en-US"/>
        </w:rPr>
        <w:t>behaviour</w:t>
      </w:r>
      <w:proofErr w:type="spellEnd"/>
      <w:r w:rsidRPr="00212FDA">
        <w:rPr>
          <w:rFonts w:ascii="TimesNewRomanPSMT" w:hAnsi="TimesNewRomanPSMT"/>
          <w:lang w:val="en-US"/>
        </w:rPr>
        <w:t xml:space="preserve"> would mediate the relationship between the lack of planning and negative</w:t>
      </w:r>
      <w:r>
        <w:rPr>
          <w:rFonts w:ascii="TimesNewRomanPSMT" w:hAnsi="TimesNewRomanPSMT"/>
          <w:lang w:val="en-US"/>
        </w:rPr>
        <w:t xml:space="preserve"> interview outcomes (characterized by suspects remaining silent, retracting confessions and allegations of interviewing malpractice). </w:t>
      </w:r>
    </w:p>
    <w:p w14:paraId="680EE096" w14:textId="429A68A8" w:rsidR="00874C53" w:rsidRDefault="00BB3DEC" w:rsidP="00874C53">
      <w:pPr>
        <w:pStyle w:val="NormalWeb"/>
        <w:spacing w:line="480" w:lineRule="auto"/>
        <w:ind w:firstLine="720"/>
        <w:contextualSpacing/>
        <w:rPr>
          <w:rFonts w:ascii="TimesNewRomanPSMT" w:hAnsi="TimesNewRomanPSMT"/>
          <w:lang w:val="en-US"/>
        </w:rPr>
      </w:pPr>
      <w:r>
        <w:rPr>
          <w:rFonts w:ascii="TimesNewRomanPSMT" w:hAnsi="TimesNewRomanPSMT"/>
        </w:rPr>
        <w:lastRenderedPageBreak/>
        <w:t>The second</w:t>
      </w:r>
      <w:r w:rsidR="00866174">
        <w:rPr>
          <w:rFonts w:ascii="TimesNewRomanPSMT" w:hAnsi="TimesNewRomanPSMT"/>
        </w:rPr>
        <w:t xml:space="preserve"> </w:t>
      </w:r>
      <w:r w:rsidR="00874C53">
        <w:rPr>
          <w:rFonts w:ascii="TimesNewRomanPSMT" w:hAnsi="TimesNewRomanPSMT"/>
        </w:rPr>
        <w:t>objective</w:t>
      </w:r>
      <w:r>
        <w:rPr>
          <w:rFonts w:ascii="TimesNewRomanPSMT" w:hAnsi="TimesNewRomanPSMT"/>
        </w:rPr>
        <w:t xml:space="preserve"> of the study</w:t>
      </w:r>
      <w:r w:rsidR="00874C53">
        <w:rPr>
          <w:rFonts w:ascii="TimesNewRomanPSMT" w:hAnsi="TimesNewRomanPSMT"/>
        </w:rPr>
        <w:t xml:space="preserve"> </w:t>
      </w:r>
      <w:r w:rsidR="00866174">
        <w:rPr>
          <w:rFonts w:ascii="TimesNewRomanPSMT" w:hAnsi="TimesNewRomanPSMT"/>
        </w:rPr>
        <w:t xml:space="preserve">was to provide insight </w:t>
      </w:r>
      <w:r w:rsidR="00085D8B">
        <w:rPr>
          <w:rFonts w:ascii="TimesNewRomanPSMT" w:hAnsi="TimesNewRomanPSMT"/>
        </w:rPr>
        <w:t>into</w:t>
      </w:r>
      <w:r w:rsidR="00866174">
        <w:rPr>
          <w:rFonts w:ascii="TimesNewRomanPSMT" w:hAnsi="TimesNewRomanPSMT"/>
        </w:rPr>
        <w:t xml:space="preserve"> </w:t>
      </w:r>
      <w:r w:rsidR="003667C2">
        <w:rPr>
          <w:rFonts w:ascii="TimesNewRomanPSMT" w:hAnsi="TimesNewRomanPSMT"/>
        </w:rPr>
        <w:t xml:space="preserve">police </w:t>
      </w:r>
      <w:r w:rsidR="008D3EAB">
        <w:rPr>
          <w:rFonts w:ascii="TimesNewRomanPSMT" w:hAnsi="TimesNewRomanPSMT"/>
        </w:rPr>
        <w:t>interviews</w:t>
      </w:r>
      <w:r w:rsidR="00866174">
        <w:rPr>
          <w:rFonts w:ascii="TimesNewRomanPSMT" w:hAnsi="TimesNewRomanPSMT"/>
        </w:rPr>
        <w:t xml:space="preserve"> of suspects in Singapore, given the sparse research from Singapore </w:t>
      </w:r>
      <w:r w:rsidR="007E5D84">
        <w:rPr>
          <w:rFonts w:ascii="TimesNewRomanPSMT" w:hAnsi="TimesNewRomanPSMT"/>
        </w:rPr>
        <w:t xml:space="preserve">and Asia </w:t>
      </w:r>
      <w:r w:rsidR="00866174">
        <w:rPr>
          <w:rFonts w:ascii="TimesNewRomanPSMT" w:hAnsi="TimesNewRomanPSMT"/>
        </w:rPr>
        <w:t>on this topic</w:t>
      </w:r>
      <w:r w:rsidR="007E5D84">
        <w:rPr>
          <w:rFonts w:ascii="TimesNewRomanPSMT" w:hAnsi="TimesNewRomanPSMT"/>
        </w:rPr>
        <w:t xml:space="preserve"> (though see </w:t>
      </w:r>
      <w:r w:rsidR="00E65448">
        <w:rPr>
          <w:rFonts w:ascii="TimesNewRomanPSMT" w:hAnsi="TimesNewRomanPSMT"/>
        </w:rPr>
        <w:t xml:space="preserve">Chung, et al., 2021; </w:t>
      </w:r>
      <w:r w:rsidR="007E5D84">
        <w:rPr>
          <w:rFonts w:ascii="TimesNewRomanPSMT" w:hAnsi="TimesNewRomanPSMT"/>
        </w:rPr>
        <w:t>Zeng,</w:t>
      </w:r>
      <w:r w:rsidR="00E65448">
        <w:rPr>
          <w:rFonts w:ascii="TimesNewRomanPSMT" w:hAnsi="TimesNewRomanPSMT"/>
        </w:rPr>
        <w:t xml:space="preserve"> et al.</w:t>
      </w:r>
      <w:r w:rsidR="007E5D84">
        <w:rPr>
          <w:rFonts w:ascii="TimesNewRomanPSMT" w:hAnsi="TimesNewRomanPSMT"/>
        </w:rPr>
        <w:t>, 2020)</w:t>
      </w:r>
      <w:r w:rsidR="00866174">
        <w:rPr>
          <w:rFonts w:ascii="TimesNewRomanPSMT" w:hAnsi="TimesNewRomanPSMT"/>
        </w:rPr>
        <w:t xml:space="preserve">. </w:t>
      </w:r>
      <w:r w:rsidR="00874C53">
        <w:rPr>
          <w:rFonts w:ascii="TimesNewRomanPSMT" w:hAnsi="TimesNewRomanPSMT"/>
          <w:lang w:val="en-US"/>
        </w:rPr>
        <w:t xml:space="preserve">As the FAIR interviewing model (which is an information-gathering interviewing approach) was introduced in the Singapore Police Force </w:t>
      </w:r>
      <w:r w:rsidR="00085D8B">
        <w:rPr>
          <w:rFonts w:ascii="TimesNewRomanPSMT" w:hAnsi="TimesNewRomanPSMT"/>
          <w:lang w:val="en-US"/>
        </w:rPr>
        <w:t>in</w:t>
      </w:r>
      <w:r w:rsidR="00874C53">
        <w:rPr>
          <w:rFonts w:ascii="TimesNewRomanPSMT" w:hAnsi="TimesNewRomanPSMT"/>
          <w:lang w:val="en-US"/>
        </w:rPr>
        <w:t xml:space="preserve"> 2007, Hypothesis 3 proposed that participants </w:t>
      </w:r>
      <w:r w:rsidR="00D964E3">
        <w:rPr>
          <w:rFonts w:ascii="TimesNewRomanPSMT" w:hAnsi="TimesNewRomanPSMT"/>
          <w:lang w:val="en-US"/>
        </w:rPr>
        <w:t xml:space="preserve">would </w:t>
      </w:r>
      <w:r w:rsidR="00874C53">
        <w:rPr>
          <w:rFonts w:ascii="TimesNewRomanPSMT" w:hAnsi="TimesNewRomanPSMT"/>
          <w:lang w:val="en-US"/>
        </w:rPr>
        <w:t xml:space="preserve">report </w:t>
      </w:r>
      <w:r w:rsidR="00D964E3">
        <w:rPr>
          <w:rFonts w:ascii="TimesNewRomanPSMT" w:hAnsi="TimesNewRomanPSMT"/>
          <w:lang w:val="en-US"/>
        </w:rPr>
        <w:t xml:space="preserve">that they </w:t>
      </w:r>
      <w:r w:rsidR="00874C53">
        <w:rPr>
          <w:rFonts w:ascii="TimesNewRomanPSMT" w:hAnsi="TimesNewRomanPSMT"/>
          <w:lang w:val="en-US"/>
        </w:rPr>
        <w:t xml:space="preserve">frequently plan prior to their interviews and use rapport-based, information-gathering interviewing </w:t>
      </w:r>
      <w:proofErr w:type="spellStart"/>
      <w:r w:rsidR="00874C53">
        <w:rPr>
          <w:rFonts w:ascii="TimesNewRomanPSMT" w:hAnsi="TimesNewRomanPSMT"/>
          <w:lang w:val="en-US"/>
        </w:rPr>
        <w:t>behaviours</w:t>
      </w:r>
      <w:proofErr w:type="spellEnd"/>
      <w:r w:rsidR="00874C53">
        <w:rPr>
          <w:rFonts w:ascii="TimesNewRomanPSMT" w:hAnsi="TimesNewRomanPSMT"/>
          <w:lang w:val="en-US"/>
        </w:rPr>
        <w:t xml:space="preserve"> in their interviews with suspects (Hypothesis 3). In addition, potential associations between individual differences (i.e., interviewers’ experience, level of confidence in their interviewing skills</w:t>
      </w:r>
      <w:r w:rsidR="00085D8B">
        <w:rPr>
          <w:rFonts w:ascii="TimesNewRomanPSMT" w:hAnsi="TimesNewRomanPSMT"/>
          <w:lang w:val="en-US"/>
        </w:rPr>
        <w:t>,</w:t>
      </w:r>
      <w:r w:rsidR="00874C53">
        <w:rPr>
          <w:rFonts w:ascii="TimesNewRomanPSMT" w:hAnsi="TimesNewRomanPSMT"/>
          <w:lang w:val="en-US"/>
        </w:rPr>
        <w:t xml:space="preserve"> and </w:t>
      </w:r>
      <w:r w:rsidR="00085D8B">
        <w:rPr>
          <w:rFonts w:ascii="TimesNewRomanPSMT" w:hAnsi="TimesNewRomanPSMT"/>
          <w:lang w:val="en-US"/>
        </w:rPr>
        <w:t xml:space="preserve">perceived average </w:t>
      </w:r>
      <w:r w:rsidR="00874C53">
        <w:rPr>
          <w:rFonts w:ascii="TimesNewRomanPSMT" w:hAnsi="TimesNewRomanPSMT"/>
          <w:lang w:val="en-US"/>
        </w:rPr>
        <w:t xml:space="preserve">length of interviews) and the reported use of interviewing </w:t>
      </w:r>
      <w:proofErr w:type="spellStart"/>
      <w:r w:rsidR="00874C53">
        <w:rPr>
          <w:rFonts w:ascii="TimesNewRomanPSMT" w:hAnsi="TimesNewRomanPSMT"/>
          <w:lang w:val="en-US"/>
        </w:rPr>
        <w:t>behaviours</w:t>
      </w:r>
      <w:proofErr w:type="spellEnd"/>
      <w:r w:rsidR="00874C53">
        <w:rPr>
          <w:rFonts w:ascii="TimesNewRomanPSMT" w:hAnsi="TimesNewRomanPSMT"/>
          <w:lang w:val="en-US"/>
        </w:rPr>
        <w:t xml:space="preserve"> were explored. </w:t>
      </w:r>
    </w:p>
    <w:p w14:paraId="2A8F7E6C" w14:textId="5DF1BC57" w:rsidR="001B3A30" w:rsidRDefault="001B3A30" w:rsidP="00C5528B">
      <w:pPr>
        <w:spacing w:line="480" w:lineRule="auto"/>
        <w:contextualSpacing/>
        <w:rPr>
          <w:lang w:val="en-US"/>
        </w:rPr>
      </w:pPr>
    </w:p>
    <w:p w14:paraId="6E03A2C1" w14:textId="1D3D2A34" w:rsidR="000000D1" w:rsidRDefault="001B3A30" w:rsidP="00C5528B">
      <w:pPr>
        <w:spacing w:line="480" w:lineRule="auto"/>
        <w:contextualSpacing/>
        <w:rPr>
          <w:lang w:val="en-US"/>
        </w:rPr>
      </w:pPr>
      <w:r>
        <w:rPr>
          <w:lang w:val="en-US"/>
        </w:rPr>
        <w:tab/>
      </w:r>
      <w:r w:rsidR="00874C53">
        <w:rPr>
          <w:lang w:val="en-US"/>
        </w:rPr>
        <w:t xml:space="preserve">Hypothesis 1 was supported. </w:t>
      </w:r>
      <w:r w:rsidR="000C50A1">
        <w:rPr>
          <w:lang w:val="en-US"/>
        </w:rPr>
        <w:t xml:space="preserve">As hypothesized, </w:t>
      </w:r>
      <w:r w:rsidR="00F77B3A">
        <w:rPr>
          <w:lang w:val="en-US"/>
        </w:rPr>
        <w:t>information</w:t>
      </w:r>
      <w:r w:rsidR="005F18ED">
        <w:rPr>
          <w:lang w:val="en-US"/>
        </w:rPr>
        <w:t>-</w:t>
      </w:r>
      <w:r w:rsidR="00F77B3A">
        <w:rPr>
          <w:lang w:val="en-US"/>
        </w:rPr>
        <w:t xml:space="preserve">gathering interviewing </w:t>
      </w:r>
      <w:r w:rsidR="0053543D">
        <w:rPr>
          <w:lang w:val="en-US"/>
        </w:rPr>
        <w:t>behavior</w:t>
      </w:r>
      <w:r w:rsidR="000D6244">
        <w:rPr>
          <w:lang w:val="en-US"/>
        </w:rPr>
        <w:t xml:space="preserve">s </w:t>
      </w:r>
      <w:r w:rsidR="00F77B3A">
        <w:rPr>
          <w:lang w:val="en-US"/>
        </w:rPr>
        <w:t xml:space="preserve">(described as rapport behaviors in the analysis) </w:t>
      </w:r>
      <w:r w:rsidR="000D6244">
        <w:rPr>
          <w:lang w:val="en-US"/>
        </w:rPr>
        <w:t>mediate</w:t>
      </w:r>
      <w:r w:rsidR="000C50A1">
        <w:rPr>
          <w:lang w:val="en-US"/>
        </w:rPr>
        <w:t>d</w:t>
      </w:r>
      <w:r w:rsidR="000D6244">
        <w:rPr>
          <w:lang w:val="en-US"/>
        </w:rPr>
        <w:t xml:space="preserve"> the </w:t>
      </w:r>
      <w:r>
        <w:rPr>
          <w:lang w:val="en-US"/>
        </w:rPr>
        <w:t>relationship</w:t>
      </w:r>
      <w:r w:rsidR="000D6244">
        <w:rPr>
          <w:lang w:val="en-US"/>
        </w:rPr>
        <w:t xml:space="preserve"> between </w:t>
      </w:r>
      <w:r w:rsidR="00116144">
        <w:rPr>
          <w:lang w:val="en-US"/>
        </w:rPr>
        <w:t xml:space="preserve">pre-interview </w:t>
      </w:r>
      <w:r w:rsidR="000D6244">
        <w:rPr>
          <w:lang w:val="en-US"/>
        </w:rPr>
        <w:t xml:space="preserve">planning and </w:t>
      </w:r>
      <w:r w:rsidR="00D57E2C">
        <w:rPr>
          <w:lang w:val="en-US"/>
        </w:rPr>
        <w:t xml:space="preserve">positive </w:t>
      </w:r>
      <w:r w:rsidR="000D6244">
        <w:rPr>
          <w:lang w:val="en-US"/>
        </w:rPr>
        <w:t>interview outcomes</w:t>
      </w:r>
      <w:r>
        <w:rPr>
          <w:lang w:val="en-US"/>
        </w:rPr>
        <w:t xml:space="preserve">. </w:t>
      </w:r>
      <w:r w:rsidR="000C50A1">
        <w:rPr>
          <w:lang w:val="en-US"/>
        </w:rPr>
        <w:t>T</w:t>
      </w:r>
      <w:r>
        <w:rPr>
          <w:lang w:val="en-US"/>
        </w:rPr>
        <w:t xml:space="preserve">here were positive associations between the </w:t>
      </w:r>
      <w:r w:rsidR="002468E8">
        <w:rPr>
          <w:lang w:val="en-US"/>
        </w:rPr>
        <w:t>reported</w:t>
      </w:r>
      <w:r>
        <w:rPr>
          <w:lang w:val="en-US"/>
        </w:rPr>
        <w:t xml:space="preserve"> frequency of pre-interview planning, rapport</w:t>
      </w:r>
      <w:r w:rsidR="005F18ED">
        <w:rPr>
          <w:lang w:val="en-US"/>
        </w:rPr>
        <w:t>-based interviewing</w:t>
      </w:r>
      <w:r w:rsidR="00767F57">
        <w:rPr>
          <w:lang w:val="en-US"/>
        </w:rPr>
        <w:t xml:space="preserve"> </w:t>
      </w:r>
      <w:proofErr w:type="spellStart"/>
      <w:r w:rsidR="00767F57">
        <w:rPr>
          <w:lang w:val="en-US"/>
        </w:rPr>
        <w:t>behaviours</w:t>
      </w:r>
      <w:proofErr w:type="spellEnd"/>
      <w:r>
        <w:rPr>
          <w:lang w:val="en-US"/>
        </w:rPr>
        <w:t xml:space="preserve"> and positive interview outcomes</w:t>
      </w:r>
      <w:r w:rsidR="00BE4067">
        <w:rPr>
          <w:lang w:val="en-US"/>
        </w:rPr>
        <w:t xml:space="preserve">, </w:t>
      </w:r>
      <w:r w:rsidR="00E90A6C">
        <w:rPr>
          <w:lang w:val="en-US"/>
        </w:rPr>
        <w:t>suggesting</w:t>
      </w:r>
      <w:r w:rsidR="00BE4067">
        <w:rPr>
          <w:lang w:val="en-US"/>
        </w:rPr>
        <w:t xml:space="preserve"> that investigators who </w:t>
      </w:r>
      <w:r w:rsidR="008240A2">
        <w:rPr>
          <w:lang w:val="en-US"/>
        </w:rPr>
        <w:t xml:space="preserve">reported </w:t>
      </w:r>
      <w:r w:rsidR="007E5D84">
        <w:rPr>
          <w:lang w:val="en-US"/>
        </w:rPr>
        <w:t xml:space="preserve">more frequently </w:t>
      </w:r>
      <w:r w:rsidR="008240A2">
        <w:rPr>
          <w:lang w:val="en-US"/>
        </w:rPr>
        <w:t>planning</w:t>
      </w:r>
      <w:r w:rsidR="00BE4067">
        <w:rPr>
          <w:lang w:val="en-US"/>
        </w:rPr>
        <w:t xml:space="preserve"> their interviews with suspects tended to report using more rapport</w:t>
      </w:r>
      <w:r w:rsidR="005F18ED">
        <w:rPr>
          <w:lang w:val="en-US"/>
        </w:rPr>
        <w:t>-based interviewing</w:t>
      </w:r>
      <w:r w:rsidR="00BE4067">
        <w:rPr>
          <w:lang w:val="en-US"/>
        </w:rPr>
        <w:t xml:space="preserve"> </w:t>
      </w:r>
      <w:proofErr w:type="spellStart"/>
      <w:r w:rsidR="00BE4067">
        <w:rPr>
          <w:lang w:val="en-US"/>
        </w:rPr>
        <w:t>behaviours</w:t>
      </w:r>
      <w:proofErr w:type="spellEnd"/>
      <w:r w:rsidR="00BE4067">
        <w:rPr>
          <w:lang w:val="en-US"/>
        </w:rPr>
        <w:t xml:space="preserve"> and </w:t>
      </w:r>
      <w:r w:rsidR="00296F93">
        <w:rPr>
          <w:lang w:val="en-US"/>
        </w:rPr>
        <w:t xml:space="preserve">believed they </w:t>
      </w:r>
      <w:r w:rsidR="00BE4067">
        <w:rPr>
          <w:lang w:val="en-US"/>
        </w:rPr>
        <w:t>achiev</w:t>
      </w:r>
      <w:r w:rsidR="00296F93">
        <w:rPr>
          <w:lang w:val="en-US"/>
        </w:rPr>
        <w:t>ed</w:t>
      </w:r>
      <w:r w:rsidR="00BE4067">
        <w:rPr>
          <w:lang w:val="en-US"/>
        </w:rPr>
        <w:t xml:space="preserve"> more positive interview outcomes. </w:t>
      </w:r>
    </w:p>
    <w:p w14:paraId="422E5D38" w14:textId="77777777" w:rsidR="009D4410" w:rsidRDefault="009D4410" w:rsidP="00C5528B">
      <w:pPr>
        <w:spacing w:line="480" w:lineRule="auto"/>
        <w:contextualSpacing/>
        <w:rPr>
          <w:lang w:val="en-US"/>
        </w:rPr>
      </w:pPr>
    </w:p>
    <w:p w14:paraId="7A05A953" w14:textId="38ADD1A5" w:rsidR="00887896" w:rsidRDefault="00577EDD" w:rsidP="00C5528B">
      <w:pPr>
        <w:spacing w:line="480" w:lineRule="auto"/>
        <w:ind w:firstLine="720"/>
        <w:contextualSpacing/>
        <w:rPr>
          <w:lang w:val="en-US"/>
        </w:rPr>
      </w:pPr>
      <w:r>
        <w:rPr>
          <w:lang w:val="en-US"/>
        </w:rPr>
        <w:t xml:space="preserve">The </w:t>
      </w:r>
      <w:r w:rsidR="00F80287">
        <w:rPr>
          <w:lang w:val="en-US"/>
        </w:rPr>
        <w:t xml:space="preserve">positive </w:t>
      </w:r>
      <w:r>
        <w:rPr>
          <w:lang w:val="en-US"/>
        </w:rPr>
        <w:t xml:space="preserve">association between </w:t>
      </w:r>
      <w:r w:rsidR="00C35F04">
        <w:rPr>
          <w:lang w:val="en-US"/>
        </w:rPr>
        <w:t xml:space="preserve">reported </w:t>
      </w:r>
      <w:r>
        <w:rPr>
          <w:lang w:val="en-US"/>
        </w:rPr>
        <w:t xml:space="preserve">pre-interview planning and positive interview outcomes </w:t>
      </w:r>
      <w:r w:rsidR="000000D1">
        <w:rPr>
          <w:lang w:val="en-US"/>
        </w:rPr>
        <w:t>supports and extends</w:t>
      </w:r>
      <w:r w:rsidR="00BE4067">
        <w:rPr>
          <w:lang w:val="en-US"/>
        </w:rPr>
        <w:t xml:space="preserve"> </w:t>
      </w:r>
      <w:r w:rsidR="000000D1">
        <w:rPr>
          <w:lang w:val="en-US"/>
        </w:rPr>
        <w:t xml:space="preserve">previous </w:t>
      </w:r>
      <w:r w:rsidR="00BE4067">
        <w:rPr>
          <w:lang w:val="en-US"/>
        </w:rPr>
        <w:t>research</w:t>
      </w:r>
      <w:r w:rsidR="00926A26">
        <w:rPr>
          <w:lang w:val="en-US"/>
        </w:rPr>
        <w:t xml:space="preserve"> on the topic</w:t>
      </w:r>
      <w:r w:rsidR="000000D1">
        <w:rPr>
          <w:lang w:val="en-US"/>
        </w:rPr>
        <w:t xml:space="preserve"> (which were largely field evaluations) </w:t>
      </w:r>
      <w:r w:rsidR="00926A26">
        <w:rPr>
          <w:lang w:val="en-US"/>
        </w:rPr>
        <w:t>via the use of a different methodology</w:t>
      </w:r>
      <w:r w:rsidR="00BE4067">
        <w:rPr>
          <w:lang w:val="en-US"/>
        </w:rPr>
        <w:t xml:space="preserve">. </w:t>
      </w:r>
      <w:r w:rsidR="00066EFA">
        <w:rPr>
          <w:lang w:val="en-US"/>
        </w:rPr>
        <w:t>Th</w:t>
      </w:r>
      <w:r w:rsidR="000000D1">
        <w:rPr>
          <w:lang w:val="en-US"/>
        </w:rPr>
        <w:t>e</w:t>
      </w:r>
      <w:r w:rsidR="00DA1CD3">
        <w:rPr>
          <w:lang w:val="en-US"/>
        </w:rPr>
        <w:t xml:space="preserve"> </w:t>
      </w:r>
      <w:r w:rsidR="000000D1">
        <w:rPr>
          <w:lang w:val="en-US"/>
        </w:rPr>
        <w:t xml:space="preserve">positive association </w:t>
      </w:r>
      <w:r w:rsidR="00763546">
        <w:rPr>
          <w:lang w:val="en-US"/>
        </w:rPr>
        <w:t xml:space="preserve">found </w:t>
      </w:r>
      <w:r w:rsidR="000000D1">
        <w:rPr>
          <w:lang w:val="en-US"/>
        </w:rPr>
        <w:t xml:space="preserve">between pre-interview planning and the type of interviewing </w:t>
      </w:r>
      <w:proofErr w:type="spellStart"/>
      <w:r w:rsidR="000000D1">
        <w:rPr>
          <w:lang w:val="en-US"/>
        </w:rPr>
        <w:t>behaviour</w:t>
      </w:r>
      <w:proofErr w:type="spellEnd"/>
      <w:r w:rsidR="000000D1">
        <w:rPr>
          <w:lang w:val="en-US"/>
        </w:rPr>
        <w:t xml:space="preserve"> </w:t>
      </w:r>
      <w:r w:rsidR="00DA1CD3">
        <w:rPr>
          <w:lang w:val="en-US"/>
        </w:rPr>
        <w:t>supports the assertion that</w:t>
      </w:r>
      <w:r w:rsidR="00066EFA">
        <w:rPr>
          <w:lang w:val="en-US"/>
        </w:rPr>
        <w:t xml:space="preserve"> the </w:t>
      </w:r>
      <w:r w:rsidR="00B33714">
        <w:rPr>
          <w:lang w:val="en-US"/>
        </w:rPr>
        <w:t>process of</w:t>
      </w:r>
      <w:r w:rsidR="00066EFA">
        <w:rPr>
          <w:lang w:val="en-US"/>
        </w:rPr>
        <w:t xml:space="preserve"> pre-interview planning</w:t>
      </w:r>
      <w:r w:rsidR="00620DE5">
        <w:rPr>
          <w:lang w:val="en-US"/>
        </w:rPr>
        <w:t xml:space="preserve"> </w:t>
      </w:r>
      <w:r w:rsidR="00B33714">
        <w:rPr>
          <w:lang w:val="en-US"/>
        </w:rPr>
        <w:t xml:space="preserve">may </w:t>
      </w:r>
      <w:r w:rsidR="00086B60">
        <w:rPr>
          <w:lang w:val="en-US"/>
        </w:rPr>
        <w:t xml:space="preserve">contribute to </w:t>
      </w:r>
      <w:proofErr w:type="spellStart"/>
      <w:r w:rsidR="00620DE5">
        <w:rPr>
          <w:lang w:val="en-US"/>
        </w:rPr>
        <w:t>fue</w:t>
      </w:r>
      <w:r w:rsidR="000B05D3">
        <w:rPr>
          <w:lang w:val="en-US"/>
        </w:rPr>
        <w:t>l</w:t>
      </w:r>
      <w:r w:rsidR="00620DE5">
        <w:rPr>
          <w:lang w:val="en-US"/>
        </w:rPr>
        <w:t>ling</w:t>
      </w:r>
      <w:proofErr w:type="spellEnd"/>
      <w:r w:rsidR="00066EFA">
        <w:rPr>
          <w:lang w:val="en-US"/>
        </w:rPr>
        <w:t xml:space="preserve"> a</w:t>
      </w:r>
      <w:r w:rsidR="0098547A">
        <w:rPr>
          <w:lang w:val="en-US"/>
        </w:rPr>
        <w:t>n investigative mindset</w:t>
      </w:r>
      <w:r w:rsidR="00B33714">
        <w:rPr>
          <w:lang w:val="en-US"/>
        </w:rPr>
        <w:t xml:space="preserve"> where investigators remain open to multiple hypotheses regarding their cases and approach </w:t>
      </w:r>
      <w:r w:rsidR="00B33714">
        <w:rPr>
          <w:lang w:val="en-US"/>
        </w:rPr>
        <w:lastRenderedPageBreak/>
        <w:t>their interviews</w:t>
      </w:r>
      <w:r w:rsidR="001F685B">
        <w:rPr>
          <w:lang w:val="en-US"/>
        </w:rPr>
        <w:t xml:space="preserve"> with suspects</w:t>
      </w:r>
      <w:r w:rsidR="00B33714">
        <w:rPr>
          <w:lang w:val="en-US"/>
        </w:rPr>
        <w:t xml:space="preserve"> using strategies that are </w:t>
      </w:r>
      <w:r w:rsidR="000610EC">
        <w:rPr>
          <w:lang w:val="en-US"/>
        </w:rPr>
        <w:t>tailored</w:t>
      </w:r>
      <w:r w:rsidR="00066EFA">
        <w:rPr>
          <w:lang w:val="en-US"/>
        </w:rPr>
        <w:t xml:space="preserve"> towards </w:t>
      </w:r>
      <w:r w:rsidR="0098547A">
        <w:rPr>
          <w:lang w:val="en-US"/>
        </w:rPr>
        <w:t>gathering information</w:t>
      </w:r>
      <w:r w:rsidR="00620DE5">
        <w:rPr>
          <w:lang w:val="en-US"/>
        </w:rPr>
        <w:t>.</w:t>
      </w:r>
      <w:r w:rsidR="00E4534C">
        <w:rPr>
          <w:lang w:val="en-US"/>
        </w:rPr>
        <w:t xml:space="preserve"> </w:t>
      </w:r>
      <w:r w:rsidR="00887896">
        <w:rPr>
          <w:lang w:val="en-US"/>
        </w:rPr>
        <w:t>I</w:t>
      </w:r>
      <w:r w:rsidR="00183493">
        <w:rPr>
          <w:lang w:val="en-US"/>
        </w:rPr>
        <w:t xml:space="preserve">t </w:t>
      </w:r>
      <w:r w:rsidR="000115FA">
        <w:rPr>
          <w:lang w:val="en-US"/>
        </w:rPr>
        <w:t>points to the possibility</w:t>
      </w:r>
      <w:r w:rsidR="00183493">
        <w:rPr>
          <w:lang w:val="en-US"/>
        </w:rPr>
        <w:t xml:space="preserve"> that </w:t>
      </w:r>
      <w:r w:rsidR="000115FA">
        <w:rPr>
          <w:lang w:val="en-US"/>
        </w:rPr>
        <w:t>investigators who are open</w:t>
      </w:r>
      <w:r w:rsidR="009F2C33">
        <w:rPr>
          <w:lang w:val="en-US"/>
        </w:rPr>
        <w:t>-</w:t>
      </w:r>
      <w:r w:rsidR="000115FA">
        <w:rPr>
          <w:lang w:val="en-US"/>
        </w:rPr>
        <w:t xml:space="preserve">minded regarding their suspects’ guilt (or innocence) may tend to invest more effort to plan for their interviews and in turn, use more information gathering strategies during their interviews. </w:t>
      </w:r>
      <w:r w:rsidR="00887896">
        <w:rPr>
          <w:lang w:val="en-US"/>
        </w:rPr>
        <w:t>T</w:t>
      </w:r>
      <w:r w:rsidR="00E53E38">
        <w:rPr>
          <w:lang w:val="en-US"/>
        </w:rPr>
        <w:t xml:space="preserve">he process of planning may </w:t>
      </w:r>
      <w:r w:rsidR="00EA5A2D">
        <w:rPr>
          <w:lang w:val="en-US"/>
        </w:rPr>
        <w:t xml:space="preserve">also </w:t>
      </w:r>
      <w:r w:rsidR="003911A3">
        <w:rPr>
          <w:lang w:val="en-US"/>
        </w:rPr>
        <w:t>encourage</w:t>
      </w:r>
      <w:r w:rsidR="00E53E38">
        <w:rPr>
          <w:lang w:val="en-US"/>
        </w:rPr>
        <w:t xml:space="preserve"> investigators to be more open</w:t>
      </w:r>
      <w:r w:rsidR="009F2C33">
        <w:rPr>
          <w:lang w:val="en-US"/>
        </w:rPr>
        <w:t>-</w:t>
      </w:r>
      <w:r w:rsidR="00E53E38">
        <w:rPr>
          <w:lang w:val="en-US"/>
        </w:rPr>
        <w:t xml:space="preserve">minded as they </w:t>
      </w:r>
      <w:r w:rsidR="003911A3">
        <w:rPr>
          <w:lang w:val="en-US"/>
        </w:rPr>
        <w:t>gain greater awareness</w:t>
      </w:r>
      <w:r w:rsidR="00EA5A2D">
        <w:rPr>
          <w:lang w:val="en-US"/>
        </w:rPr>
        <w:t xml:space="preserve"> </w:t>
      </w:r>
      <w:r w:rsidR="003911A3">
        <w:rPr>
          <w:lang w:val="en-US"/>
        </w:rPr>
        <w:t>regarding</w:t>
      </w:r>
      <w:r w:rsidR="00EA5A2D">
        <w:rPr>
          <w:lang w:val="en-US"/>
        </w:rPr>
        <w:t xml:space="preserve"> the </w:t>
      </w:r>
      <w:r w:rsidR="005F44E9">
        <w:rPr>
          <w:lang w:val="en-US"/>
        </w:rPr>
        <w:t>information</w:t>
      </w:r>
      <w:r w:rsidR="00EA5A2D">
        <w:rPr>
          <w:lang w:val="en-US"/>
        </w:rPr>
        <w:t xml:space="preserve"> </w:t>
      </w:r>
      <w:r w:rsidR="00F56E93">
        <w:rPr>
          <w:lang w:val="en-US"/>
        </w:rPr>
        <w:t xml:space="preserve">gaps in their cases </w:t>
      </w:r>
      <w:r w:rsidR="00973952">
        <w:rPr>
          <w:lang w:val="en-US"/>
        </w:rPr>
        <w:t>that prevent</w:t>
      </w:r>
      <w:r w:rsidR="003911A3">
        <w:rPr>
          <w:lang w:val="en-US"/>
        </w:rPr>
        <w:t xml:space="preserve"> them </w:t>
      </w:r>
      <w:r w:rsidR="00973952">
        <w:rPr>
          <w:lang w:val="en-US"/>
        </w:rPr>
        <w:t>from</w:t>
      </w:r>
      <w:r w:rsidR="00627ED1">
        <w:rPr>
          <w:lang w:val="en-US"/>
        </w:rPr>
        <w:t xml:space="preserve"> </w:t>
      </w:r>
      <w:r w:rsidR="00973952">
        <w:rPr>
          <w:lang w:val="en-US"/>
        </w:rPr>
        <w:t xml:space="preserve">being able to </w:t>
      </w:r>
      <w:r w:rsidR="00767F57">
        <w:rPr>
          <w:lang w:val="en-US"/>
        </w:rPr>
        <w:t>reasonably</w:t>
      </w:r>
      <w:r w:rsidR="003E004A">
        <w:rPr>
          <w:lang w:val="en-US"/>
        </w:rPr>
        <w:t xml:space="preserve"> </w:t>
      </w:r>
      <w:r w:rsidR="00973952">
        <w:rPr>
          <w:lang w:val="en-US"/>
        </w:rPr>
        <w:t>ascertain</w:t>
      </w:r>
      <w:r w:rsidR="000C71F2">
        <w:rPr>
          <w:lang w:val="en-US"/>
        </w:rPr>
        <w:t xml:space="preserve"> </w:t>
      </w:r>
      <w:r w:rsidR="00973952">
        <w:rPr>
          <w:lang w:val="en-US"/>
        </w:rPr>
        <w:t xml:space="preserve">exactly </w:t>
      </w:r>
      <w:r w:rsidR="003E004A">
        <w:rPr>
          <w:lang w:val="en-US"/>
        </w:rPr>
        <w:t xml:space="preserve">what </w:t>
      </w:r>
      <w:r w:rsidR="000C71F2">
        <w:rPr>
          <w:lang w:val="en-US"/>
        </w:rPr>
        <w:t>happened</w:t>
      </w:r>
      <w:r w:rsidR="00627ED1">
        <w:rPr>
          <w:lang w:val="en-US"/>
        </w:rPr>
        <w:t xml:space="preserve">. </w:t>
      </w:r>
      <w:r w:rsidR="00487EEC">
        <w:rPr>
          <w:lang w:val="en-US"/>
        </w:rPr>
        <w:t xml:space="preserve">In addition, it also </w:t>
      </w:r>
      <w:r w:rsidR="00A625F5">
        <w:rPr>
          <w:lang w:val="en-US"/>
        </w:rPr>
        <w:t>highlights</w:t>
      </w:r>
      <w:r w:rsidR="00487EEC">
        <w:rPr>
          <w:lang w:val="en-US"/>
        </w:rPr>
        <w:t xml:space="preserve"> the possib</w:t>
      </w:r>
      <w:r w:rsidR="00A625F5">
        <w:rPr>
          <w:lang w:val="en-US"/>
        </w:rPr>
        <w:t>ilit</w:t>
      </w:r>
      <w:r w:rsidR="00487EEC">
        <w:rPr>
          <w:lang w:val="en-US"/>
        </w:rPr>
        <w:t>y that investigators trained in the information</w:t>
      </w:r>
      <w:r w:rsidR="009F2C33">
        <w:rPr>
          <w:lang w:val="en-US"/>
        </w:rPr>
        <w:t>-</w:t>
      </w:r>
      <w:r w:rsidR="00487EEC">
        <w:rPr>
          <w:lang w:val="en-US"/>
        </w:rPr>
        <w:t xml:space="preserve">gathering approach would </w:t>
      </w:r>
      <w:r w:rsidR="003E004A">
        <w:rPr>
          <w:lang w:val="en-US"/>
        </w:rPr>
        <w:t xml:space="preserve">tend to </w:t>
      </w:r>
      <w:r w:rsidR="00487EEC">
        <w:rPr>
          <w:lang w:val="en-US"/>
        </w:rPr>
        <w:t>plan prior to their interviews and use rapport</w:t>
      </w:r>
      <w:r w:rsidR="00224043">
        <w:rPr>
          <w:lang w:val="en-US"/>
        </w:rPr>
        <w:t>-based</w:t>
      </w:r>
      <w:r w:rsidR="00487EEC">
        <w:rPr>
          <w:lang w:val="en-US"/>
        </w:rPr>
        <w:t xml:space="preserve"> </w:t>
      </w:r>
      <w:proofErr w:type="spellStart"/>
      <w:r w:rsidR="00487EEC">
        <w:rPr>
          <w:lang w:val="en-US"/>
        </w:rPr>
        <w:t>behaviours</w:t>
      </w:r>
      <w:proofErr w:type="spellEnd"/>
      <w:r w:rsidR="00487EEC">
        <w:rPr>
          <w:lang w:val="en-US"/>
        </w:rPr>
        <w:t xml:space="preserve">, as both are key </w:t>
      </w:r>
      <w:r w:rsidR="002468E8">
        <w:rPr>
          <w:lang w:val="en-US"/>
        </w:rPr>
        <w:t>elements</w:t>
      </w:r>
      <w:r w:rsidR="00487EEC">
        <w:rPr>
          <w:lang w:val="en-US"/>
        </w:rPr>
        <w:t xml:space="preserve"> of the approach.</w:t>
      </w:r>
    </w:p>
    <w:p w14:paraId="5E4CF9BE" w14:textId="77777777" w:rsidR="001D5F7C" w:rsidRDefault="001D5F7C" w:rsidP="00C5528B">
      <w:pPr>
        <w:spacing w:line="480" w:lineRule="auto"/>
        <w:ind w:firstLine="720"/>
        <w:contextualSpacing/>
        <w:rPr>
          <w:lang w:val="en-US"/>
        </w:rPr>
      </w:pPr>
    </w:p>
    <w:p w14:paraId="3E6BDC79" w14:textId="0408ABF8" w:rsidR="00F96C1F" w:rsidRDefault="002D3E31" w:rsidP="002F6FCF">
      <w:pPr>
        <w:spacing w:line="480" w:lineRule="auto"/>
        <w:ind w:firstLine="720"/>
        <w:contextualSpacing/>
        <w:rPr>
          <w:lang w:val="en-US"/>
        </w:rPr>
      </w:pPr>
      <w:r>
        <w:rPr>
          <w:lang w:val="en-US"/>
        </w:rPr>
        <w:t xml:space="preserve">It is notable that </w:t>
      </w:r>
      <w:r>
        <w:t>pre-interview planning</w:t>
      </w:r>
      <w:r w:rsidRPr="00171737">
        <w:t xml:space="preserve"> was no longer a significant predictor of positive interview</w:t>
      </w:r>
      <w:r>
        <w:t xml:space="preserve"> </w:t>
      </w:r>
      <w:r w:rsidRPr="00171737">
        <w:t>outcomes</w:t>
      </w:r>
      <w:r>
        <w:t xml:space="preserve"> when rapport was factored into the </w:t>
      </w:r>
      <w:r w:rsidR="00170BA3">
        <w:t>positive association</w:t>
      </w:r>
      <w:r w:rsidR="00870108">
        <w:t xml:space="preserve"> between pre-interview planning and positive interview outcomes</w:t>
      </w:r>
      <w:r>
        <w:t xml:space="preserve"> as a process variable. While this </w:t>
      </w:r>
      <w:r w:rsidR="00231C71">
        <w:t xml:space="preserve">may imply that pre-interview planning is less important as compared to </w:t>
      </w:r>
      <w:r w:rsidR="00645AE6">
        <w:t xml:space="preserve">the use </w:t>
      </w:r>
      <w:r w:rsidR="00EB7637">
        <w:t xml:space="preserve">of </w:t>
      </w:r>
      <w:r w:rsidR="00231C71">
        <w:t>rapport</w:t>
      </w:r>
      <w:r w:rsidR="00F96C1F">
        <w:t>-based</w:t>
      </w:r>
      <w:r w:rsidR="00231C71">
        <w:t xml:space="preserve"> interviewing behaviours</w:t>
      </w:r>
      <w:r w:rsidR="00645AE6">
        <w:t xml:space="preserve"> in police interviews with suspects</w:t>
      </w:r>
      <w:r w:rsidR="00231C71">
        <w:t>, it more likely suggests that pre-interview planning must correspond with the use of rapport</w:t>
      </w:r>
      <w:r w:rsidR="00F96C1F">
        <w:t>-based</w:t>
      </w:r>
      <w:r w:rsidR="00231C71">
        <w:t xml:space="preserve"> interviewing behaviours</w:t>
      </w:r>
      <w:r w:rsidR="00645AE6">
        <w:t xml:space="preserve"> </w:t>
      </w:r>
      <w:r w:rsidR="00231C71">
        <w:t>in order for positive interview outcomes to be achieved. This is because while investigators may be able to elicit information from their suspects through the use of rapport</w:t>
      </w:r>
      <w:r w:rsidR="00EB7637">
        <w:t>-based</w:t>
      </w:r>
      <w:r w:rsidR="00231C71">
        <w:t xml:space="preserve"> behaviours</w:t>
      </w:r>
      <w:r w:rsidR="007733B7">
        <w:t>,</w:t>
      </w:r>
      <w:r w:rsidR="00231C71">
        <w:t xml:space="preserve"> in the absence of pre-interview planning, they may not know the points they need to prove and the relevant information they need in order to adequately build a case against the suspect. </w:t>
      </w:r>
      <w:r w:rsidR="00F65D14">
        <w:t>In addition, t</w:t>
      </w:r>
      <w:r w:rsidR="00231C71">
        <w:t xml:space="preserve">hey may also not </w:t>
      </w:r>
      <w:r w:rsidR="00F65D14">
        <w:t>know the topic areas to probe in</w:t>
      </w:r>
      <w:r w:rsidR="00870108">
        <w:t>-</w:t>
      </w:r>
      <w:r w:rsidR="00F65D14">
        <w:t xml:space="preserve">depth and </w:t>
      </w:r>
      <w:r w:rsidR="00F96C1F">
        <w:t xml:space="preserve">be able to </w:t>
      </w:r>
      <w:r w:rsidR="00231C71">
        <w:t xml:space="preserve">verify </w:t>
      </w:r>
      <w:r w:rsidR="00F65D14">
        <w:t>the credibility of the</w:t>
      </w:r>
      <w:r w:rsidR="00231C71">
        <w:t xml:space="preserve"> information provided by suspects</w:t>
      </w:r>
      <w:r w:rsidR="00F96C1F" w:rsidRPr="00F96C1F">
        <w:t xml:space="preserve"> </w:t>
      </w:r>
      <w:r w:rsidR="00F96C1F">
        <w:t>during their interviews</w:t>
      </w:r>
      <w:r w:rsidR="00231C71">
        <w:t>.</w:t>
      </w:r>
      <w:r w:rsidR="00F96C1F">
        <w:t xml:space="preserve"> </w:t>
      </w:r>
      <w:r w:rsidR="005F321B">
        <w:t>Cons</w:t>
      </w:r>
      <w:r w:rsidR="00526B05">
        <w:t xml:space="preserve">equently, it may be apparent to the suspect that the investigator is ill-prepared for the interview and this will likely result in poor interview outcomes regardless of whether the suspect is guilty of the offence. </w:t>
      </w:r>
      <w:r w:rsidR="00F96C1F">
        <w:t xml:space="preserve">Future research may consider exploring the role of pre-interview planning as a </w:t>
      </w:r>
      <w:r w:rsidR="00F96C1F">
        <w:lastRenderedPageBreak/>
        <w:t xml:space="preserve">moderator variable for the </w:t>
      </w:r>
      <w:r w:rsidR="00170BA3">
        <w:t>association</w:t>
      </w:r>
      <w:r w:rsidR="00F96C1F">
        <w:t xml:space="preserve"> between rapport-based interviewing behaviours and positive interview outcomes. </w:t>
      </w:r>
    </w:p>
    <w:p w14:paraId="6E4C60FD" w14:textId="2B6847A2" w:rsidR="000115FA" w:rsidRDefault="000115FA" w:rsidP="00F96C1F">
      <w:pPr>
        <w:spacing w:line="480" w:lineRule="auto"/>
        <w:contextualSpacing/>
        <w:rPr>
          <w:lang w:val="en-US"/>
        </w:rPr>
      </w:pPr>
    </w:p>
    <w:p w14:paraId="7B6B140E" w14:textId="089144EC" w:rsidR="000000D1" w:rsidRDefault="005862E3" w:rsidP="00C5528B">
      <w:pPr>
        <w:spacing w:line="480" w:lineRule="auto"/>
        <w:ind w:firstLine="720"/>
        <w:contextualSpacing/>
        <w:rPr>
          <w:lang w:val="en-US"/>
        </w:rPr>
      </w:pPr>
      <w:r>
        <w:rPr>
          <w:lang w:val="en-US"/>
        </w:rPr>
        <w:t xml:space="preserve">The positive association between </w:t>
      </w:r>
      <w:r w:rsidR="00C35F04">
        <w:rPr>
          <w:lang w:val="en-US"/>
        </w:rPr>
        <w:t xml:space="preserve">reported </w:t>
      </w:r>
      <w:r>
        <w:rPr>
          <w:lang w:val="en-US"/>
        </w:rPr>
        <w:t>rapport</w:t>
      </w:r>
      <w:r w:rsidR="00B8066E">
        <w:rPr>
          <w:lang w:val="en-US"/>
        </w:rPr>
        <w:t>-based</w:t>
      </w:r>
      <w:r>
        <w:rPr>
          <w:lang w:val="en-US"/>
        </w:rPr>
        <w:t xml:space="preserve"> </w:t>
      </w:r>
      <w:r w:rsidR="00A63F36">
        <w:rPr>
          <w:lang w:val="en-US"/>
        </w:rPr>
        <w:t xml:space="preserve">interviewing </w:t>
      </w:r>
      <w:proofErr w:type="spellStart"/>
      <w:r>
        <w:rPr>
          <w:lang w:val="en-US"/>
        </w:rPr>
        <w:t>behaviours</w:t>
      </w:r>
      <w:proofErr w:type="spellEnd"/>
      <w:r>
        <w:rPr>
          <w:lang w:val="en-US"/>
        </w:rPr>
        <w:t xml:space="preserve"> and positive interview outcomes </w:t>
      </w:r>
      <w:r w:rsidR="00B604F0">
        <w:rPr>
          <w:lang w:val="en-US"/>
        </w:rPr>
        <w:t>also</w:t>
      </w:r>
      <w:r>
        <w:rPr>
          <w:lang w:val="en-US"/>
        </w:rPr>
        <w:t xml:space="preserve"> </w:t>
      </w:r>
      <w:r w:rsidR="00DF1710">
        <w:rPr>
          <w:lang w:val="en-US"/>
        </w:rPr>
        <w:t xml:space="preserve">adds to the growing body of research </w:t>
      </w:r>
      <w:r w:rsidR="00DE0AC9">
        <w:rPr>
          <w:lang w:val="en-US"/>
        </w:rPr>
        <w:t>on</w:t>
      </w:r>
      <w:r>
        <w:rPr>
          <w:lang w:val="en-US"/>
        </w:rPr>
        <w:t xml:space="preserve"> </w:t>
      </w:r>
      <w:r w:rsidR="00DE0AC9">
        <w:rPr>
          <w:lang w:val="en-US"/>
        </w:rPr>
        <w:t>t</w:t>
      </w:r>
      <w:r>
        <w:rPr>
          <w:lang w:val="en-US"/>
        </w:rPr>
        <w:t xml:space="preserve">he benefits of a </w:t>
      </w:r>
      <w:r w:rsidR="00DE0AC9">
        <w:rPr>
          <w:lang w:val="en-US"/>
        </w:rPr>
        <w:t>rapport</w:t>
      </w:r>
      <w:r w:rsidR="00EB7637">
        <w:rPr>
          <w:lang w:val="en-US"/>
        </w:rPr>
        <w:t>-</w:t>
      </w:r>
      <w:r w:rsidR="00DE0AC9">
        <w:rPr>
          <w:lang w:val="en-US"/>
        </w:rPr>
        <w:t xml:space="preserve">focused, </w:t>
      </w:r>
      <w:r>
        <w:rPr>
          <w:lang w:val="en-US"/>
        </w:rPr>
        <w:t>information</w:t>
      </w:r>
      <w:r w:rsidR="00EB7637">
        <w:rPr>
          <w:lang w:val="en-US"/>
        </w:rPr>
        <w:t>-</w:t>
      </w:r>
      <w:r>
        <w:rPr>
          <w:lang w:val="en-US"/>
        </w:rPr>
        <w:t>gathering interviewi</w:t>
      </w:r>
      <w:r w:rsidRPr="00C42160">
        <w:rPr>
          <w:lang w:val="en-US"/>
        </w:rPr>
        <w:t xml:space="preserve">ng approach. Not only </w:t>
      </w:r>
      <w:r w:rsidR="002B6C88" w:rsidRPr="00C42160">
        <w:rPr>
          <w:lang w:val="en-US"/>
        </w:rPr>
        <w:t xml:space="preserve">has the approach and its </w:t>
      </w:r>
      <w:r w:rsidR="002468E8">
        <w:rPr>
          <w:lang w:val="en-US"/>
        </w:rPr>
        <w:t>elements</w:t>
      </w:r>
      <w:r w:rsidRPr="00C42160">
        <w:rPr>
          <w:lang w:val="en-US"/>
        </w:rPr>
        <w:t xml:space="preserve"> been linked to positive outcomes such as quantity of investigati</w:t>
      </w:r>
      <w:r w:rsidR="00DE0AC9" w:rsidRPr="00C42160">
        <w:rPr>
          <w:lang w:val="en-US"/>
        </w:rPr>
        <w:t>on relevant</w:t>
      </w:r>
      <w:r w:rsidRPr="00C42160">
        <w:rPr>
          <w:lang w:val="en-US"/>
        </w:rPr>
        <w:t xml:space="preserve"> information</w:t>
      </w:r>
      <w:r w:rsidR="002E31CC" w:rsidRPr="00C42160">
        <w:rPr>
          <w:lang w:val="en-US"/>
        </w:rPr>
        <w:t xml:space="preserve"> and reduced resistance</w:t>
      </w:r>
      <w:r w:rsidR="00DF14AF" w:rsidRPr="00C42160">
        <w:rPr>
          <w:lang w:val="en-US"/>
        </w:rPr>
        <w:t xml:space="preserve"> (</w:t>
      </w:r>
      <w:r w:rsidR="002E31CC" w:rsidRPr="00C42160">
        <w:rPr>
          <w:lang w:val="en-US"/>
        </w:rPr>
        <w:t>Alison et al., 2013, 2014;</w:t>
      </w:r>
      <w:r w:rsidR="00DF14AF" w:rsidRPr="00C42160">
        <w:rPr>
          <w:lang w:val="en-US"/>
        </w:rPr>
        <w:t xml:space="preserve"> </w:t>
      </w:r>
      <w:r w:rsidR="00914A92">
        <w:rPr>
          <w:lang w:val="en-US"/>
        </w:rPr>
        <w:t xml:space="preserve"> Baker-Eck, Bull, &amp; Walsh, 2020; </w:t>
      </w:r>
      <w:r w:rsidR="00DF14AF" w:rsidRPr="00C42160">
        <w:rPr>
          <w:lang w:val="en-US"/>
        </w:rPr>
        <w:t xml:space="preserve">Collins &amp; </w:t>
      </w:r>
      <w:proofErr w:type="spellStart"/>
      <w:r w:rsidR="00DF14AF" w:rsidRPr="00C42160">
        <w:rPr>
          <w:lang w:val="en-US"/>
        </w:rPr>
        <w:t>Carthy</w:t>
      </w:r>
      <w:proofErr w:type="spellEnd"/>
      <w:r w:rsidR="00DF14AF" w:rsidRPr="00C42160">
        <w:rPr>
          <w:lang w:val="en-US"/>
        </w:rPr>
        <w:t>, 2018</w:t>
      </w:r>
      <w:r w:rsidR="002E31CC" w:rsidRPr="00C42160">
        <w:rPr>
          <w:lang w:val="en-US"/>
        </w:rPr>
        <w:t xml:space="preserve">; </w:t>
      </w:r>
      <w:r w:rsidR="00A63F36">
        <w:rPr>
          <w:lang w:val="en-US"/>
        </w:rPr>
        <w:t xml:space="preserve">Nunan et al., 2020; </w:t>
      </w:r>
      <w:r w:rsidR="002E31CC" w:rsidRPr="00C42160">
        <w:rPr>
          <w:lang w:val="en-US"/>
        </w:rPr>
        <w:t>Walsh &amp; Bull, 2010b</w:t>
      </w:r>
      <w:r w:rsidR="00475492" w:rsidRPr="00C42160">
        <w:rPr>
          <w:lang w:val="en-US"/>
        </w:rPr>
        <w:t>)</w:t>
      </w:r>
      <w:r w:rsidR="002E31CC" w:rsidRPr="00C42160">
        <w:rPr>
          <w:lang w:val="en-US"/>
        </w:rPr>
        <w:t>,</w:t>
      </w:r>
      <w:r w:rsidRPr="00C42160">
        <w:rPr>
          <w:lang w:val="en-US"/>
        </w:rPr>
        <w:t xml:space="preserve"> increased </w:t>
      </w:r>
      <w:r w:rsidR="002B6C88" w:rsidRPr="00C42160">
        <w:rPr>
          <w:lang w:val="en-US"/>
        </w:rPr>
        <w:t>potential</w:t>
      </w:r>
      <w:r w:rsidRPr="00C42160">
        <w:rPr>
          <w:lang w:val="en-US"/>
        </w:rPr>
        <w:t xml:space="preserve"> for deception detection</w:t>
      </w:r>
      <w:r w:rsidR="00E76494" w:rsidRPr="00C42160">
        <w:rPr>
          <w:lang w:val="en-US"/>
        </w:rPr>
        <w:t xml:space="preserve"> (</w:t>
      </w:r>
      <w:proofErr w:type="spellStart"/>
      <w:r w:rsidR="00DF14AF" w:rsidRPr="00C42160">
        <w:rPr>
          <w:lang w:val="en-US"/>
        </w:rPr>
        <w:t>Granhag</w:t>
      </w:r>
      <w:proofErr w:type="spellEnd"/>
      <w:r w:rsidR="00DF14AF" w:rsidRPr="00C42160">
        <w:rPr>
          <w:lang w:val="en-US"/>
        </w:rPr>
        <w:t xml:space="preserve"> &amp; </w:t>
      </w:r>
      <w:proofErr w:type="spellStart"/>
      <w:r w:rsidR="00DF14AF" w:rsidRPr="00C42160">
        <w:rPr>
          <w:lang w:val="en-US"/>
        </w:rPr>
        <w:t>Vrij</w:t>
      </w:r>
      <w:proofErr w:type="spellEnd"/>
      <w:r w:rsidR="00DF14AF" w:rsidRPr="00C42160">
        <w:rPr>
          <w:lang w:val="en-US"/>
        </w:rPr>
        <w:t xml:space="preserve">, 2010; </w:t>
      </w:r>
      <w:r w:rsidR="006D3066">
        <w:rPr>
          <w:lang w:val="en-US"/>
        </w:rPr>
        <w:t xml:space="preserve">Sandham et al., 2020; </w:t>
      </w:r>
      <w:proofErr w:type="spellStart"/>
      <w:r w:rsidR="00E76494" w:rsidRPr="00C42160">
        <w:rPr>
          <w:lang w:val="en-US"/>
        </w:rPr>
        <w:t>Vrij</w:t>
      </w:r>
      <w:proofErr w:type="spellEnd"/>
      <w:r w:rsidR="00DF14AF" w:rsidRPr="00C42160">
        <w:rPr>
          <w:lang w:val="en-US"/>
        </w:rPr>
        <w:t>, 2014)</w:t>
      </w:r>
      <w:r w:rsidRPr="00C42160">
        <w:rPr>
          <w:lang w:val="en-US"/>
        </w:rPr>
        <w:t xml:space="preserve"> and </w:t>
      </w:r>
      <w:r w:rsidR="002B6C88" w:rsidRPr="00C42160">
        <w:rPr>
          <w:lang w:val="en-US"/>
        </w:rPr>
        <w:t xml:space="preserve">accurate </w:t>
      </w:r>
      <w:r w:rsidRPr="00C42160">
        <w:rPr>
          <w:lang w:val="en-US"/>
        </w:rPr>
        <w:t>confessions (</w:t>
      </w:r>
      <w:r w:rsidR="00DF14AF" w:rsidRPr="00C42160">
        <w:rPr>
          <w:lang w:val="en-US"/>
        </w:rPr>
        <w:t>Meissner et al., 2014</w:t>
      </w:r>
      <w:r w:rsidR="00F02E27" w:rsidRPr="00C42160">
        <w:rPr>
          <w:lang w:val="en-US"/>
        </w:rPr>
        <w:t>; Leahy-Harland &amp; Bull</w:t>
      </w:r>
      <w:r w:rsidR="00475492" w:rsidRPr="00C42160">
        <w:rPr>
          <w:lang w:val="en-US"/>
        </w:rPr>
        <w:t xml:space="preserve">, 2017; </w:t>
      </w:r>
      <w:proofErr w:type="spellStart"/>
      <w:r w:rsidR="00475492" w:rsidRPr="00C42160">
        <w:rPr>
          <w:lang w:val="en-US"/>
        </w:rPr>
        <w:t>Wachi</w:t>
      </w:r>
      <w:proofErr w:type="spellEnd"/>
      <w:r w:rsidR="00475492" w:rsidRPr="00C42160">
        <w:rPr>
          <w:lang w:val="en-US"/>
        </w:rPr>
        <w:t>, 2018</w:t>
      </w:r>
      <w:r w:rsidRPr="00C42160">
        <w:rPr>
          <w:lang w:val="en-US"/>
        </w:rPr>
        <w:t>), the approach has generally been perceived to be fair</w:t>
      </w:r>
      <w:r w:rsidR="002B6C88" w:rsidRPr="00C42160">
        <w:rPr>
          <w:lang w:val="en-US"/>
        </w:rPr>
        <w:t>, research</w:t>
      </w:r>
      <w:r w:rsidR="00475492" w:rsidRPr="00C42160">
        <w:rPr>
          <w:lang w:val="en-US"/>
        </w:rPr>
        <w:t>-</w:t>
      </w:r>
      <w:r w:rsidR="002B6C88" w:rsidRPr="00C42160">
        <w:rPr>
          <w:lang w:val="en-US"/>
        </w:rPr>
        <w:t>informed</w:t>
      </w:r>
      <w:r w:rsidRPr="00C42160">
        <w:rPr>
          <w:lang w:val="en-US"/>
        </w:rPr>
        <w:t xml:space="preserve"> and ethical</w:t>
      </w:r>
      <w:r w:rsidR="00757695" w:rsidRPr="00C42160">
        <w:rPr>
          <w:lang w:val="en-US"/>
        </w:rPr>
        <w:t xml:space="preserve"> (Snook et al., 2020)</w:t>
      </w:r>
      <w:r w:rsidR="002B6C88" w:rsidRPr="00C42160">
        <w:rPr>
          <w:lang w:val="en-US"/>
        </w:rPr>
        <w:t xml:space="preserve">. This in turn, </w:t>
      </w:r>
      <w:r w:rsidRPr="00C42160">
        <w:rPr>
          <w:lang w:val="en-US"/>
        </w:rPr>
        <w:t xml:space="preserve">contributes to enhancing the trust and confidence of the public in law enforcement </w:t>
      </w:r>
      <w:r w:rsidR="008D34EC" w:rsidRPr="00C42160">
        <w:rPr>
          <w:lang w:val="en-US"/>
        </w:rPr>
        <w:t xml:space="preserve">and security </w:t>
      </w:r>
      <w:r w:rsidRPr="00C42160">
        <w:rPr>
          <w:lang w:val="en-US"/>
        </w:rPr>
        <w:t>agencies</w:t>
      </w:r>
      <w:r w:rsidR="002B6C88" w:rsidRPr="00C42160">
        <w:rPr>
          <w:lang w:val="en-US"/>
        </w:rPr>
        <w:t>.</w:t>
      </w:r>
    </w:p>
    <w:p w14:paraId="652803BC" w14:textId="77777777" w:rsidR="008151E7" w:rsidRDefault="008151E7" w:rsidP="00C5528B">
      <w:pPr>
        <w:spacing w:line="480" w:lineRule="auto"/>
        <w:ind w:firstLine="720"/>
        <w:contextualSpacing/>
        <w:rPr>
          <w:lang w:val="en-US"/>
        </w:rPr>
      </w:pPr>
    </w:p>
    <w:p w14:paraId="4BF79C82" w14:textId="7674B5F2" w:rsidR="00B604F0" w:rsidRDefault="009D4410" w:rsidP="00C5528B">
      <w:pPr>
        <w:spacing w:line="480" w:lineRule="auto"/>
        <w:ind w:firstLine="720"/>
        <w:contextualSpacing/>
        <w:rPr>
          <w:rFonts w:ascii="TimesNewRomanPSMT" w:hAnsi="TimesNewRomanPSMT"/>
          <w:lang w:val="en-US"/>
        </w:rPr>
      </w:pPr>
      <w:r>
        <w:rPr>
          <w:rFonts w:ascii="TimesNewRomanPSMT" w:hAnsi="TimesNewRomanPSMT"/>
          <w:lang w:val="en-US"/>
        </w:rPr>
        <w:t xml:space="preserve">Hypothesis 2 was not supported. </w:t>
      </w:r>
      <w:r w:rsidR="00EB7637">
        <w:rPr>
          <w:rFonts w:ascii="TimesNewRomanPSMT" w:hAnsi="TimesNewRomanPSMT"/>
          <w:lang w:val="en-US"/>
        </w:rPr>
        <w:t>The r</w:t>
      </w:r>
      <w:r w:rsidR="00851D46">
        <w:rPr>
          <w:rFonts w:ascii="TimesNewRomanPSMT" w:hAnsi="TimesNewRomanPSMT"/>
          <w:lang w:val="en-US"/>
        </w:rPr>
        <w:t xml:space="preserve">eported use of accusatorial </w:t>
      </w:r>
      <w:r w:rsidR="00D80806">
        <w:rPr>
          <w:rFonts w:ascii="TimesNewRomanPSMT" w:hAnsi="TimesNewRomanPSMT"/>
          <w:lang w:val="en-US"/>
        </w:rPr>
        <w:t xml:space="preserve">interviewing </w:t>
      </w:r>
      <w:proofErr w:type="spellStart"/>
      <w:r w:rsidR="002A34C2">
        <w:rPr>
          <w:rFonts w:ascii="TimesNewRomanPSMT" w:hAnsi="TimesNewRomanPSMT"/>
          <w:lang w:val="en-US"/>
        </w:rPr>
        <w:t>behaviours</w:t>
      </w:r>
      <w:proofErr w:type="spellEnd"/>
      <w:r w:rsidR="00D80806">
        <w:rPr>
          <w:rFonts w:ascii="TimesNewRomanPSMT" w:hAnsi="TimesNewRomanPSMT"/>
          <w:lang w:val="en-US"/>
        </w:rPr>
        <w:t xml:space="preserve"> (</w:t>
      </w:r>
      <w:r w:rsidR="00F04F5B">
        <w:rPr>
          <w:rFonts w:ascii="TimesNewRomanPSMT" w:hAnsi="TimesNewRomanPSMT"/>
          <w:lang w:val="en-US"/>
        </w:rPr>
        <w:t>i.e.,</w:t>
      </w:r>
      <w:r w:rsidR="00D80806">
        <w:rPr>
          <w:rFonts w:ascii="TimesNewRomanPSMT" w:hAnsi="TimesNewRomanPSMT"/>
          <w:lang w:val="en-US"/>
        </w:rPr>
        <w:t xml:space="preserve"> intimidation, minimization and maximization) w</w:t>
      </w:r>
      <w:r w:rsidR="00A76DD1">
        <w:rPr>
          <w:rFonts w:ascii="TimesNewRomanPSMT" w:hAnsi="TimesNewRomanPSMT"/>
          <w:lang w:val="en-US"/>
        </w:rPr>
        <w:t>as</w:t>
      </w:r>
      <w:r w:rsidR="00D80806">
        <w:rPr>
          <w:rFonts w:ascii="TimesNewRomanPSMT" w:hAnsi="TimesNewRomanPSMT"/>
          <w:lang w:val="en-US"/>
        </w:rPr>
        <w:t xml:space="preserve"> not found to mediate the relationship between the</w:t>
      </w:r>
      <w:r w:rsidR="00851D46">
        <w:rPr>
          <w:rFonts w:ascii="TimesNewRomanPSMT" w:hAnsi="TimesNewRomanPSMT"/>
          <w:lang w:val="en-US"/>
        </w:rPr>
        <w:t xml:space="preserve"> reported</w:t>
      </w:r>
      <w:r w:rsidR="00D80806">
        <w:rPr>
          <w:rFonts w:ascii="TimesNewRomanPSMT" w:hAnsi="TimesNewRomanPSMT"/>
          <w:lang w:val="en-US"/>
        </w:rPr>
        <w:t xml:space="preserve"> lack of planning and negative interview outcomes (characterized by suspects remaining silent, retracting confessions and alleging interviewing malpractice). </w:t>
      </w:r>
      <w:r w:rsidR="004B5A98" w:rsidRPr="00B3608C">
        <w:rPr>
          <w:rFonts w:ascii="TimesNewRomanPSMT" w:hAnsi="TimesNewRomanPSMT"/>
          <w:lang w:val="en-US"/>
        </w:rPr>
        <w:t xml:space="preserve">In particular, </w:t>
      </w:r>
      <w:r w:rsidR="00C37CDE" w:rsidRPr="00B3608C">
        <w:rPr>
          <w:rFonts w:ascii="TimesNewRomanPSMT" w:hAnsi="TimesNewRomanPSMT"/>
          <w:lang w:val="en-US"/>
        </w:rPr>
        <w:t xml:space="preserve">the </w:t>
      </w:r>
      <w:r w:rsidR="00851D46">
        <w:rPr>
          <w:rFonts w:ascii="TimesNewRomanPSMT" w:hAnsi="TimesNewRomanPSMT"/>
          <w:lang w:val="en-US"/>
        </w:rPr>
        <w:t xml:space="preserve">reported </w:t>
      </w:r>
      <w:r w:rsidR="00C37CDE" w:rsidRPr="00B3608C">
        <w:rPr>
          <w:rFonts w:ascii="TimesNewRomanPSMT" w:hAnsi="TimesNewRomanPSMT"/>
          <w:lang w:val="en-US"/>
        </w:rPr>
        <w:t xml:space="preserve">level of </w:t>
      </w:r>
      <w:r w:rsidR="004B5A98" w:rsidRPr="00B3608C">
        <w:rPr>
          <w:rFonts w:ascii="TimesNewRomanPSMT" w:hAnsi="TimesNewRomanPSMT"/>
          <w:lang w:val="en-US"/>
        </w:rPr>
        <w:t xml:space="preserve">pre-interview planning was </w:t>
      </w:r>
      <w:r w:rsidR="00C37CDE" w:rsidRPr="00B3608C">
        <w:rPr>
          <w:rFonts w:ascii="TimesNewRomanPSMT" w:hAnsi="TimesNewRomanPSMT"/>
          <w:lang w:val="en-US"/>
        </w:rPr>
        <w:t>not</w:t>
      </w:r>
      <w:r w:rsidR="002A34C2" w:rsidRPr="00B3608C">
        <w:rPr>
          <w:rFonts w:ascii="TimesNewRomanPSMT" w:hAnsi="TimesNewRomanPSMT"/>
          <w:lang w:val="en-US"/>
        </w:rPr>
        <w:t xml:space="preserve"> significantly associated with the </w:t>
      </w:r>
      <w:r w:rsidR="00EB7637">
        <w:rPr>
          <w:rFonts w:ascii="TimesNewRomanPSMT" w:hAnsi="TimesNewRomanPSMT"/>
          <w:lang w:val="en-US"/>
        </w:rPr>
        <w:t xml:space="preserve">reported </w:t>
      </w:r>
      <w:r w:rsidR="002A34C2" w:rsidRPr="00B3608C">
        <w:rPr>
          <w:rFonts w:ascii="TimesNewRomanPSMT" w:hAnsi="TimesNewRomanPSMT"/>
          <w:lang w:val="en-US"/>
        </w:rPr>
        <w:t xml:space="preserve">use of </w:t>
      </w:r>
      <w:r w:rsidR="006D3066">
        <w:rPr>
          <w:rFonts w:ascii="TimesNewRomanPSMT" w:hAnsi="TimesNewRomanPSMT"/>
          <w:lang w:val="en-US"/>
        </w:rPr>
        <w:t>these</w:t>
      </w:r>
      <w:r w:rsidR="002A34C2" w:rsidRPr="00B3608C">
        <w:rPr>
          <w:rFonts w:ascii="TimesNewRomanPSMT" w:hAnsi="TimesNewRomanPSMT"/>
          <w:lang w:val="en-US"/>
        </w:rPr>
        <w:t xml:space="preserve"> </w:t>
      </w:r>
      <w:proofErr w:type="spellStart"/>
      <w:r w:rsidR="002A34C2" w:rsidRPr="00B3608C">
        <w:rPr>
          <w:rFonts w:ascii="TimesNewRomanPSMT" w:hAnsi="TimesNewRomanPSMT"/>
          <w:lang w:val="en-US"/>
        </w:rPr>
        <w:t>behaviours</w:t>
      </w:r>
      <w:proofErr w:type="spellEnd"/>
      <w:r w:rsidR="002A34C2" w:rsidRPr="00B3608C">
        <w:rPr>
          <w:rFonts w:ascii="TimesNewRomanPSMT" w:hAnsi="TimesNewRomanPSMT"/>
          <w:lang w:val="en-US"/>
        </w:rPr>
        <w:t xml:space="preserve"> or negative interview outcomes. </w:t>
      </w:r>
      <w:r w:rsidR="006A0AED" w:rsidRPr="00B3608C">
        <w:rPr>
          <w:rFonts w:ascii="TimesNewRomanPSMT" w:hAnsi="TimesNewRomanPSMT"/>
          <w:lang w:val="en-US"/>
        </w:rPr>
        <w:t xml:space="preserve">The lack of </w:t>
      </w:r>
      <w:r w:rsidR="00914A92">
        <w:rPr>
          <w:rFonts w:ascii="TimesNewRomanPSMT" w:hAnsi="TimesNewRomanPSMT"/>
          <w:lang w:val="en-US"/>
        </w:rPr>
        <w:t xml:space="preserve">such </w:t>
      </w:r>
      <w:r w:rsidR="006A0AED" w:rsidRPr="00B3608C">
        <w:rPr>
          <w:rFonts w:ascii="TimesNewRomanPSMT" w:hAnsi="TimesNewRomanPSMT"/>
          <w:lang w:val="en-US"/>
        </w:rPr>
        <w:t xml:space="preserve">a significant association between </w:t>
      </w:r>
      <w:r w:rsidR="00EB7637">
        <w:rPr>
          <w:rFonts w:ascii="TimesNewRomanPSMT" w:hAnsi="TimesNewRomanPSMT"/>
          <w:lang w:val="en-US"/>
        </w:rPr>
        <w:t xml:space="preserve">the </w:t>
      </w:r>
      <w:r w:rsidR="00851D46">
        <w:rPr>
          <w:rFonts w:ascii="TimesNewRomanPSMT" w:hAnsi="TimesNewRomanPSMT"/>
          <w:lang w:val="en-US"/>
        </w:rPr>
        <w:t xml:space="preserve">reported </w:t>
      </w:r>
      <w:r w:rsidR="006A0AED" w:rsidRPr="00B3608C">
        <w:rPr>
          <w:rFonts w:ascii="TimesNewRomanPSMT" w:hAnsi="TimesNewRomanPSMT"/>
          <w:lang w:val="en-US"/>
        </w:rPr>
        <w:t xml:space="preserve">level of planning and negative interview outcomes could be due to the nature of </w:t>
      </w:r>
      <w:r w:rsidR="00B604F0">
        <w:rPr>
          <w:rFonts w:ascii="TimesNewRomanPSMT" w:hAnsi="TimesNewRomanPSMT"/>
          <w:lang w:val="en-US"/>
        </w:rPr>
        <w:t>the</w:t>
      </w:r>
      <w:r w:rsidR="00F04F5B">
        <w:rPr>
          <w:rFonts w:ascii="TimesNewRomanPSMT" w:hAnsi="TimesNewRomanPSMT"/>
          <w:lang w:val="en-US"/>
        </w:rPr>
        <w:t xml:space="preserve"> </w:t>
      </w:r>
      <w:r w:rsidR="006A0AED" w:rsidRPr="00B3608C">
        <w:rPr>
          <w:rFonts w:ascii="TimesNewRomanPSMT" w:hAnsi="TimesNewRomanPSMT"/>
          <w:lang w:val="en-US"/>
        </w:rPr>
        <w:t xml:space="preserve">outcomes examined in the current study. </w:t>
      </w:r>
      <w:r w:rsidR="005C3CDB">
        <w:rPr>
          <w:rFonts w:ascii="TimesNewRomanPSMT" w:hAnsi="TimesNewRomanPSMT"/>
          <w:lang w:val="en-US"/>
        </w:rPr>
        <w:t xml:space="preserve">It is possible that </w:t>
      </w:r>
      <w:r w:rsidR="00DB721D">
        <w:rPr>
          <w:rFonts w:ascii="TimesNewRomanPSMT" w:hAnsi="TimesNewRomanPSMT"/>
          <w:lang w:val="en-US"/>
        </w:rPr>
        <w:t xml:space="preserve">these </w:t>
      </w:r>
      <w:r w:rsidR="005C3CDB">
        <w:rPr>
          <w:rFonts w:ascii="TimesNewRomanPSMT" w:hAnsi="TimesNewRomanPSMT"/>
          <w:lang w:val="en-US"/>
        </w:rPr>
        <w:t>outcomes may be more impacted by factors that occur within interviews (e.g.</w:t>
      </w:r>
      <w:r w:rsidR="008C7D2B">
        <w:rPr>
          <w:rFonts w:ascii="TimesNewRomanPSMT" w:hAnsi="TimesNewRomanPSMT"/>
          <w:lang w:val="en-US"/>
        </w:rPr>
        <w:t>,</w:t>
      </w:r>
      <w:r w:rsidR="005C3CDB">
        <w:rPr>
          <w:rFonts w:ascii="TimesNewRomanPSMT" w:hAnsi="TimesNewRomanPSMT"/>
          <w:lang w:val="en-US"/>
        </w:rPr>
        <w:t xml:space="preserve"> interviewing </w:t>
      </w:r>
      <w:proofErr w:type="spellStart"/>
      <w:r w:rsidR="005C3CDB">
        <w:rPr>
          <w:rFonts w:ascii="TimesNewRomanPSMT" w:hAnsi="TimesNewRomanPSMT"/>
          <w:lang w:val="en-US"/>
        </w:rPr>
        <w:t>behaviours</w:t>
      </w:r>
      <w:proofErr w:type="spellEnd"/>
      <w:r w:rsidR="005C3CDB">
        <w:rPr>
          <w:rFonts w:ascii="TimesNewRomanPSMT" w:hAnsi="TimesNewRomanPSMT"/>
          <w:lang w:val="en-US"/>
        </w:rPr>
        <w:t xml:space="preserve"> of investigators), rather than by a</w:t>
      </w:r>
      <w:r w:rsidR="008C7D2B">
        <w:rPr>
          <w:rFonts w:ascii="TimesNewRomanPSMT" w:hAnsi="TimesNewRomanPSMT"/>
          <w:lang w:val="en-US"/>
        </w:rPr>
        <w:t xml:space="preserve"> more </w:t>
      </w:r>
      <w:r w:rsidR="00163CFC">
        <w:rPr>
          <w:rFonts w:ascii="TimesNewRomanPSMT" w:hAnsi="TimesNewRomanPSMT"/>
          <w:lang w:val="en-US"/>
        </w:rPr>
        <w:t>distal</w:t>
      </w:r>
      <w:r w:rsidR="005C3CDB">
        <w:rPr>
          <w:rFonts w:ascii="TimesNewRomanPSMT" w:hAnsi="TimesNewRomanPSMT"/>
          <w:lang w:val="en-US"/>
        </w:rPr>
        <w:t xml:space="preserve"> factor </w:t>
      </w:r>
      <w:r w:rsidR="00E51367">
        <w:rPr>
          <w:rFonts w:ascii="TimesNewRomanPSMT" w:hAnsi="TimesNewRomanPSMT"/>
          <w:lang w:val="en-US"/>
        </w:rPr>
        <w:lastRenderedPageBreak/>
        <w:t xml:space="preserve">such as </w:t>
      </w:r>
      <w:r w:rsidR="00163CFC">
        <w:rPr>
          <w:rFonts w:ascii="TimesNewRomanPSMT" w:hAnsi="TimesNewRomanPSMT"/>
          <w:lang w:val="en-US"/>
        </w:rPr>
        <w:t xml:space="preserve">the </w:t>
      </w:r>
      <w:r w:rsidR="008C7D2B">
        <w:rPr>
          <w:rFonts w:ascii="TimesNewRomanPSMT" w:hAnsi="TimesNewRomanPSMT"/>
          <w:lang w:val="en-US"/>
        </w:rPr>
        <w:t xml:space="preserve">level of </w:t>
      </w:r>
      <w:r w:rsidR="005C3CDB">
        <w:rPr>
          <w:rFonts w:ascii="TimesNewRomanPSMT" w:hAnsi="TimesNewRomanPSMT"/>
          <w:lang w:val="en-US"/>
        </w:rPr>
        <w:t xml:space="preserve">pre-interview planning. Future research may consider </w:t>
      </w:r>
      <w:r w:rsidR="005C3CDB" w:rsidRPr="00B3608C">
        <w:rPr>
          <w:rFonts w:ascii="TimesNewRomanPSMT" w:hAnsi="TimesNewRomanPSMT"/>
          <w:lang w:val="en-US"/>
        </w:rPr>
        <w:t>more relevant outcome</w:t>
      </w:r>
      <w:r w:rsidR="005C3CDB">
        <w:rPr>
          <w:rFonts w:ascii="TimesNewRomanPSMT" w:hAnsi="TimesNewRomanPSMT"/>
          <w:lang w:val="en-US"/>
        </w:rPr>
        <w:t>s</w:t>
      </w:r>
      <w:r w:rsidR="005C3CDB" w:rsidRPr="00B3608C">
        <w:rPr>
          <w:rFonts w:ascii="TimesNewRomanPSMT" w:hAnsi="TimesNewRomanPSMT"/>
          <w:lang w:val="en-US"/>
        </w:rPr>
        <w:t xml:space="preserve"> </w:t>
      </w:r>
      <w:r w:rsidR="005C3CDB">
        <w:rPr>
          <w:rFonts w:ascii="TimesNewRomanPSMT" w:hAnsi="TimesNewRomanPSMT"/>
          <w:lang w:val="en-US"/>
        </w:rPr>
        <w:t>such as</w:t>
      </w:r>
      <w:r w:rsidR="005C3CDB" w:rsidRPr="00B3608C">
        <w:rPr>
          <w:rFonts w:ascii="TimesNewRomanPSMT" w:hAnsi="TimesNewRomanPSMT"/>
          <w:lang w:val="en-US"/>
        </w:rPr>
        <w:t xml:space="preserve"> the amount of investigati</w:t>
      </w:r>
      <w:r w:rsidR="00DE0AC9">
        <w:rPr>
          <w:rFonts w:ascii="TimesNewRomanPSMT" w:hAnsi="TimesNewRomanPSMT"/>
          <w:lang w:val="en-US"/>
        </w:rPr>
        <w:t>on relevant</w:t>
      </w:r>
      <w:r w:rsidR="005C3CDB" w:rsidRPr="00B3608C">
        <w:rPr>
          <w:rFonts w:ascii="TimesNewRomanPSMT" w:hAnsi="TimesNewRomanPSMT"/>
          <w:lang w:val="en-US"/>
        </w:rPr>
        <w:t xml:space="preserve"> information elicited. Investigators who are unprepared for their interviews may not know which aspects of the</w:t>
      </w:r>
      <w:r w:rsidR="00DF1710">
        <w:rPr>
          <w:rFonts w:ascii="TimesNewRomanPSMT" w:hAnsi="TimesNewRomanPSMT"/>
          <w:lang w:val="en-US"/>
        </w:rPr>
        <w:t>ir</w:t>
      </w:r>
      <w:r w:rsidR="005C3CDB" w:rsidRPr="00B3608C">
        <w:rPr>
          <w:rFonts w:ascii="TimesNewRomanPSMT" w:hAnsi="TimesNewRomanPSMT"/>
          <w:lang w:val="en-US"/>
        </w:rPr>
        <w:t xml:space="preserve"> case or the</w:t>
      </w:r>
      <w:r w:rsidR="00A704B2">
        <w:rPr>
          <w:rFonts w:ascii="TimesNewRomanPSMT" w:hAnsi="TimesNewRomanPSMT"/>
          <w:lang w:val="en-US"/>
        </w:rPr>
        <w:t xml:space="preserve"> parts of their</w:t>
      </w:r>
      <w:r w:rsidR="005C3CDB" w:rsidRPr="00B3608C">
        <w:rPr>
          <w:rFonts w:ascii="TimesNewRomanPSMT" w:hAnsi="TimesNewRomanPSMT"/>
          <w:lang w:val="en-US"/>
        </w:rPr>
        <w:t xml:space="preserve"> suspects’ account to </w:t>
      </w:r>
      <w:r w:rsidR="005C3CDB">
        <w:rPr>
          <w:rFonts w:ascii="TimesNewRomanPSMT" w:hAnsi="TimesNewRomanPSMT"/>
          <w:lang w:val="en-US"/>
        </w:rPr>
        <w:t>probe</w:t>
      </w:r>
      <w:r w:rsidR="005C3CDB" w:rsidRPr="00B3608C">
        <w:rPr>
          <w:rFonts w:ascii="TimesNewRomanPSMT" w:hAnsi="TimesNewRomanPSMT"/>
          <w:lang w:val="en-US"/>
        </w:rPr>
        <w:t xml:space="preserve"> in-depth for relevant information. Hence, the</w:t>
      </w:r>
      <w:r w:rsidR="005C3CDB">
        <w:rPr>
          <w:rFonts w:ascii="TimesNewRomanPSMT" w:hAnsi="TimesNewRomanPSMT"/>
          <w:lang w:val="en-US"/>
        </w:rPr>
        <w:t xml:space="preserve"> lack of planning </w:t>
      </w:r>
      <w:r w:rsidR="00914A92">
        <w:rPr>
          <w:rFonts w:ascii="TimesNewRomanPSMT" w:hAnsi="TimesNewRomanPSMT"/>
          <w:lang w:val="en-US"/>
        </w:rPr>
        <w:t>could</w:t>
      </w:r>
      <w:r w:rsidR="005C3CDB">
        <w:rPr>
          <w:rFonts w:ascii="TimesNewRomanPSMT" w:hAnsi="TimesNewRomanPSMT"/>
          <w:lang w:val="en-US"/>
        </w:rPr>
        <w:t xml:space="preserve"> impact </w:t>
      </w:r>
      <w:r w:rsidR="005340FB">
        <w:rPr>
          <w:rFonts w:ascii="TimesNewRomanPSMT" w:hAnsi="TimesNewRomanPSMT"/>
          <w:lang w:val="en-US"/>
        </w:rPr>
        <w:t xml:space="preserve">upon </w:t>
      </w:r>
      <w:r w:rsidR="005C3CDB">
        <w:rPr>
          <w:rFonts w:ascii="TimesNewRomanPSMT" w:hAnsi="TimesNewRomanPSMT"/>
          <w:lang w:val="en-US"/>
        </w:rPr>
        <w:t>the</w:t>
      </w:r>
      <w:r w:rsidR="005C3CDB" w:rsidRPr="00B3608C">
        <w:rPr>
          <w:rFonts w:ascii="TimesNewRomanPSMT" w:hAnsi="TimesNewRomanPSMT"/>
          <w:lang w:val="en-US"/>
        </w:rPr>
        <w:t xml:space="preserve"> amount of investigati</w:t>
      </w:r>
      <w:r w:rsidR="00DE0AC9">
        <w:rPr>
          <w:rFonts w:ascii="TimesNewRomanPSMT" w:hAnsi="TimesNewRomanPSMT"/>
          <w:lang w:val="en-US"/>
        </w:rPr>
        <w:t>on</w:t>
      </w:r>
      <w:r w:rsidR="005C3CDB" w:rsidRPr="00B3608C">
        <w:rPr>
          <w:rFonts w:ascii="TimesNewRomanPSMT" w:hAnsi="TimesNewRomanPSMT"/>
          <w:lang w:val="en-US"/>
        </w:rPr>
        <w:t xml:space="preserve"> relevant information </w:t>
      </w:r>
      <w:r w:rsidR="005C3CDB">
        <w:rPr>
          <w:rFonts w:ascii="TimesNewRomanPSMT" w:hAnsi="TimesNewRomanPSMT"/>
          <w:lang w:val="en-US"/>
        </w:rPr>
        <w:t xml:space="preserve">such investigators </w:t>
      </w:r>
      <w:r w:rsidR="005C3CDB" w:rsidRPr="00F04F5B">
        <w:rPr>
          <w:rFonts w:ascii="TimesNewRomanPSMT" w:hAnsi="TimesNewRomanPSMT"/>
          <w:lang w:val="en-US"/>
        </w:rPr>
        <w:t>can obtain</w:t>
      </w:r>
      <w:r w:rsidR="005C3CDB">
        <w:rPr>
          <w:rFonts w:ascii="TimesNewRomanPSMT" w:hAnsi="TimesNewRomanPSMT"/>
          <w:lang w:val="en-US"/>
        </w:rPr>
        <w:t xml:space="preserve"> from their interviews. </w:t>
      </w:r>
      <w:r w:rsidR="005C3CDB" w:rsidRPr="00B3608C">
        <w:rPr>
          <w:rFonts w:ascii="TimesNewRomanPSMT" w:hAnsi="TimesNewRomanPSMT"/>
          <w:lang w:val="en-US"/>
        </w:rPr>
        <w:t>Previous research ha</w:t>
      </w:r>
      <w:r w:rsidR="00914A92">
        <w:rPr>
          <w:rFonts w:ascii="TimesNewRomanPSMT" w:hAnsi="TimesNewRomanPSMT"/>
          <w:lang w:val="en-US"/>
        </w:rPr>
        <w:t>s</w:t>
      </w:r>
      <w:r w:rsidR="005C3CDB" w:rsidRPr="00B3608C">
        <w:rPr>
          <w:rFonts w:ascii="TimesNewRomanPSMT" w:hAnsi="TimesNewRomanPSMT"/>
          <w:lang w:val="en-US"/>
        </w:rPr>
        <w:t xml:space="preserve"> also suggested that </w:t>
      </w:r>
      <w:r w:rsidR="00914A92">
        <w:rPr>
          <w:rFonts w:ascii="TimesNewRomanPSMT" w:hAnsi="TimesNewRomanPSMT"/>
          <w:lang w:val="en-US"/>
        </w:rPr>
        <w:t>a meaningful number of</w:t>
      </w:r>
      <w:r w:rsidR="005C3CDB" w:rsidRPr="00B3608C">
        <w:rPr>
          <w:rFonts w:ascii="TimesNewRomanPSMT" w:hAnsi="TimesNewRomanPSMT"/>
          <w:lang w:val="en-US"/>
        </w:rPr>
        <w:t xml:space="preserve"> suspects may have already decided to cooperate prior to their interviews</w:t>
      </w:r>
      <w:r w:rsidR="00A349A5">
        <w:rPr>
          <w:rFonts w:ascii="TimesNewRomanPSMT" w:hAnsi="TimesNewRomanPSMT"/>
          <w:lang w:val="en-US"/>
        </w:rPr>
        <w:t xml:space="preserve"> (Bull, 2013</w:t>
      </w:r>
      <w:r w:rsidR="00163CFC">
        <w:rPr>
          <w:rFonts w:ascii="TimesNewRomanPSMT" w:hAnsi="TimesNewRomanPSMT"/>
          <w:lang w:val="en-US"/>
        </w:rPr>
        <w:t xml:space="preserve">; </w:t>
      </w:r>
      <w:r w:rsidR="00A349A5">
        <w:rPr>
          <w:rFonts w:ascii="TimesNewRomanPSMT" w:hAnsi="TimesNewRomanPSMT"/>
          <w:lang w:val="en-US"/>
        </w:rPr>
        <w:t>Leahy-Harland &amp; Bull, 2020)</w:t>
      </w:r>
      <w:r w:rsidR="005C3CDB">
        <w:rPr>
          <w:rFonts w:ascii="TimesNewRomanPSMT" w:hAnsi="TimesNewRomanPSMT"/>
          <w:lang w:val="en-US"/>
        </w:rPr>
        <w:t xml:space="preserve">. </w:t>
      </w:r>
      <w:r w:rsidR="00487EEC">
        <w:rPr>
          <w:rFonts w:ascii="TimesNewRomanPSMT" w:hAnsi="TimesNewRomanPSMT"/>
          <w:lang w:val="en-US"/>
        </w:rPr>
        <w:t>In such situations</w:t>
      </w:r>
      <w:r w:rsidR="005C3CDB">
        <w:rPr>
          <w:rFonts w:ascii="TimesNewRomanPSMT" w:hAnsi="TimesNewRomanPSMT"/>
          <w:lang w:val="en-US"/>
        </w:rPr>
        <w:t>, the</w:t>
      </w:r>
      <w:r w:rsidR="005C3CDB" w:rsidRPr="00B3608C">
        <w:rPr>
          <w:rFonts w:ascii="TimesNewRomanPSMT" w:hAnsi="TimesNewRomanPSMT"/>
          <w:lang w:val="en-US"/>
        </w:rPr>
        <w:t xml:space="preserve"> </w:t>
      </w:r>
      <w:r w:rsidR="005C3CDB">
        <w:rPr>
          <w:rFonts w:ascii="TimesNewRomanPSMT" w:hAnsi="TimesNewRomanPSMT"/>
          <w:lang w:val="en-US"/>
        </w:rPr>
        <w:t>l</w:t>
      </w:r>
      <w:r w:rsidR="005F5F3A">
        <w:rPr>
          <w:rFonts w:ascii="TimesNewRomanPSMT" w:hAnsi="TimesNewRomanPSMT"/>
          <w:lang w:val="en-US"/>
        </w:rPr>
        <w:t xml:space="preserve">ack </w:t>
      </w:r>
      <w:r w:rsidR="005C3CDB">
        <w:rPr>
          <w:rFonts w:ascii="TimesNewRomanPSMT" w:hAnsi="TimesNewRomanPSMT"/>
          <w:lang w:val="en-US"/>
        </w:rPr>
        <w:t>of interview planning by investigators</w:t>
      </w:r>
      <w:r w:rsidR="005C3CDB" w:rsidRPr="00B3608C">
        <w:rPr>
          <w:rFonts w:ascii="TimesNewRomanPSMT" w:hAnsi="TimesNewRomanPSMT"/>
          <w:lang w:val="en-US"/>
        </w:rPr>
        <w:t xml:space="preserve"> may not </w:t>
      </w:r>
      <w:r w:rsidR="00487EEC">
        <w:rPr>
          <w:rFonts w:ascii="TimesNewRomanPSMT" w:hAnsi="TimesNewRomanPSMT"/>
          <w:lang w:val="en-US"/>
        </w:rPr>
        <w:t>have a bearing on interview outcomes</w:t>
      </w:r>
      <w:r w:rsidR="005C3CDB" w:rsidRPr="00B3608C">
        <w:rPr>
          <w:rFonts w:ascii="TimesNewRomanPSMT" w:hAnsi="TimesNewRomanPSMT"/>
          <w:lang w:val="en-US"/>
        </w:rPr>
        <w:t xml:space="preserve">. </w:t>
      </w:r>
    </w:p>
    <w:p w14:paraId="1B616B4D" w14:textId="77777777" w:rsidR="00487EEC" w:rsidRDefault="00487EEC" w:rsidP="00C5528B">
      <w:pPr>
        <w:spacing w:line="480" w:lineRule="auto"/>
        <w:ind w:firstLine="720"/>
        <w:contextualSpacing/>
        <w:rPr>
          <w:rFonts w:ascii="TimesNewRomanPSMT" w:hAnsi="TimesNewRomanPSMT"/>
          <w:lang w:val="en-US"/>
        </w:rPr>
      </w:pPr>
    </w:p>
    <w:p w14:paraId="1D410DB0" w14:textId="01B9C894" w:rsidR="00B604F0" w:rsidRDefault="005C3CDB" w:rsidP="00C5528B">
      <w:pPr>
        <w:spacing w:line="480" w:lineRule="auto"/>
        <w:ind w:firstLine="720"/>
        <w:contextualSpacing/>
        <w:rPr>
          <w:rFonts w:ascii="TimesNewRomanPSMT" w:hAnsi="TimesNewRomanPSMT"/>
          <w:lang w:val="en-US"/>
        </w:rPr>
      </w:pPr>
      <w:r w:rsidRPr="00212FDA">
        <w:rPr>
          <w:rFonts w:ascii="TimesNewRomanPSMT" w:hAnsi="TimesNewRomanPSMT"/>
          <w:lang w:val="en-US"/>
        </w:rPr>
        <w:t>T</w:t>
      </w:r>
      <w:r w:rsidR="00B90647" w:rsidRPr="00212FDA">
        <w:rPr>
          <w:rFonts w:ascii="TimesNewRomanPSMT" w:hAnsi="TimesNewRomanPSMT"/>
          <w:lang w:val="en-US"/>
        </w:rPr>
        <w:t xml:space="preserve">he </w:t>
      </w:r>
      <w:r w:rsidR="00851D46" w:rsidRPr="00212FDA">
        <w:rPr>
          <w:rFonts w:ascii="TimesNewRomanPSMT" w:hAnsi="TimesNewRomanPSMT"/>
          <w:lang w:val="en-US"/>
        </w:rPr>
        <w:t xml:space="preserve">reported </w:t>
      </w:r>
      <w:r w:rsidR="008F5231" w:rsidRPr="00212FDA">
        <w:rPr>
          <w:rFonts w:ascii="TimesNewRomanPSMT" w:hAnsi="TimesNewRomanPSMT"/>
          <w:lang w:val="en-US"/>
        </w:rPr>
        <w:t>lack</w:t>
      </w:r>
      <w:r w:rsidR="00B90647" w:rsidRPr="00212FDA">
        <w:rPr>
          <w:rFonts w:ascii="TimesNewRomanPSMT" w:hAnsi="TimesNewRomanPSMT"/>
          <w:lang w:val="en-US"/>
        </w:rPr>
        <w:t xml:space="preserve"> of pre-interview planning </w:t>
      </w:r>
      <w:r w:rsidR="00F04F5B" w:rsidRPr="00212FDA">
        <w:rPr>
          <w:rFonts w:ascii="TimesNewRomanPSMT" w:hAnsi="TimesNewRomanPSMT"/>
          <w:lang w:val="en-US"/>
        </w:rPr>
        <w:t>did not significant</w:t>
      </w:r>
      <w:r w:rsidR="003E004A" w:rsidRPr="00212FDA">
        <w:rPr>
          <w:rFonts w:ascii="TimesNewRomanPSMT" w:hAnsi="TimesNewRomanPSMT"/>
          <w:lang w:val="en-US"/>
        </w:rPr>
        <w:t>ly</w:t>
      </w:r>
      <w:r w:rsidR="00F04F5B" w:rsidRPr="00212FDA">
        <w:rPr>
          <w:rFonts w:ascii="TimesNewRomanPSMT" w:hAnsi="TimesNewRomanPSMT"/>
          <w:lang w:val="en-US"/>
        </w:rPr>
        <w:t xml:space="preserve"> predict</w:t>
      </w:r>
      <w:r w:rsidR="00B90647" w:rsidRPr="00212FDA">
        <w:rPr>
          <w:rFonts w:ascii="TimesNewRomanPSMT" w:hAnsi="TimesNewRomanPSMT"/>
          <w:lang w:val="en-US"/>
        </w:rPr>
        <w:t xml:space="preserve"> the use of </w:t>
      </w:r>
      <w:r w:rsidR="00B90647" w:rsidRPr="00295D52">
        <w:rPr>
          <w:rFonts w:ascii="TimesNewRomanPSMT" w:hAnsi="TimesNewRomanPSMT"/>
          <w:lang w:val="en-US"/>
        </w:rPr>
        <w:t>accusatorial interviewing</w:t>
      </w:r>
      <w:r w:rsidR="00B90647" w:rsidRPr="00212FDA">
        <w:rPr>
          <w:rFonts w:ascii="TimesNewRomanPSMT" w:hAnsi="TimesNewRomanPSMT"/>
          <w:lang w:val="en-US"/>
        </w:rPr>
        <w:t xml:space="preserve"> </w:t>
      </w:r>
      <w:proofErr w:type="spellStart"/>
      <w:r w:rsidR="00B90647" w:rsidRPr="00212FDA">
        <w:rPr>
          <w:rFonts w:ascii="TimesNewRomanPSMT" w:hAnsi="TimesNewRomanPSMT"/>
          <w:lang w:val="en-US"/>
        </w:rPr>
        <w:t>behaviour</w:t>
      </w:r>
      <w:proofErr w:type="spellEnd"/>
      <w:r w:rsidR="00B90647" w:rsidRPr="00212FDA">
        <w:rPr>
          <w:rFonts w:ascii="TimesNewRomanPSMT" w:hAnsi="TimesNewRomanPSMT"/>
          <w:lang w:val="en-US"/>
        </w:rPr>
        <w:t>. Some investigators may use</w:t>
      </w:r>
      <w:r w:rsidR="00F04F5B" w:rsidRPr="00212FDA">
        <w:rPr>
          <w:rFonts w:ascii="TimesNewRomanPSMT" w:hAnsi="TimesNewRomanPSMT"/>
          <w:lang w:val="en-US"/>
        </w:rPr>
        <w:t xml:space="preserve"> </w:t>
      </w:r>
      <w:r w:rsidR="006D3066" w:rsidRPr="00212FDA">
        <w:rPr>
          <w:rFonts w:ascii="TimesNewRomanPSMT" w:hAnsi="TimesNewRomanPSMT"/>
          <w:lang w:val="en-US"/>
        </w:rPr>
        <w:t>such</w:t>
      </w:r>
      <w:r w:rsidR="00B90647" w:rsidRPr="00212FDA">
        <w:rPr>
          <w:rFonts w:ascii="TimesNewRomanPSMT" w:hAnsi="TimesNewRomanPSMT"/>
          <w:lang w:val="en-US"/>
        </w:rPr>
        <w:t xml:space="preserve"> </w:t>
      </w:r>
      <w:proofErr w:type="spellStart"/>
      <w:r w:rsidR="00B90647" w:rsidRPr="00212FDA">
        <w:rPr>
          <w:rFonts w:ascii="TimesNewRomanPSMT" w:hAnsi="TimesNewRomanPSMT"/>
          <w:lang w:val="en-US"/>
        </w:rPr>
        <w:t>behaviours</w:t>
      </w:r>
      <w:proofErr w:type="spellEnd"/>
      <w:r w:rsidR="00B90647" w:rsidRPr="00212FDA">
        <w:rPr>
          <w:rFonts w:ascii="TimesNewRomanPSMT" w:hAnsi="TimesNewRomanPSMT"/>
          <w:lang w:val="en-US"/>
        </w:rPr>
        <w:t xml:space="preserve"> regardless of whether they plan </w:t>
      </w:r>
      <w:r w:rsidR="00F04F5B" w:rsidRPr="00212FDA">
        <w:rPr>
          <w:rFonts w:ascii="TimesNewRomanPSMT" w:hAnsi="TimesNewRomanPSMT"/>
          <w:lang w:val="en-US"/>
        </w:rPr>
        <w:t>prior to their interviews. T</w:t>
      </w:r>
      <w:r w:rsidR="00B90647" w:rsidRPr="00212FDA">
        <w:rPr>
          <w:rFonts w:ascii="TimesNewRomanPSMT" w:hAnsi="TimesNewRomanPSMT"/>
          <w:lang w:val="en-US"/>
        </w:rPr>
        <w:t xml:space="preserve">his could be due to their prior training </w:t>
      </w:r>
      <w:r w:rsidR="00F04F5B" w:rsidRPr="00212FDA">
        <w:rPr>
          <w:rFonts w:ascii="TimesNewRomanPSMT" w:hAnsi="TimesNewRomanPSMT"/>
          <w:lang w:val="en-US"/>
        </w:rPr>
        <w:t>and/</w:t>
      </w:r>
      <w:r w:rsidR="00B90647" w:rsidRPr="00212FDA">
        <w:rPr>
          <w:rFonts w:ascii="TimesNewRomanPSMT" w:hAnsi="TimesNewRomanPSMT"/>
          <w:lang w:val="en-US"/>
        </w:rPr>
        <w:t>or investigative bias</w:t>
      </w:r>
      <w:r w:rsidR="00163CFC" w:rsidRPr="00212FDA">
        <w:rPr>
          <w:rFonts w:ascii="TimesNewRomanPSMT" w:hAnsi="TimesNewRomanPSMT"/>
          <w:lang w:val="en-US"/>
        </w:rPr>
        <w:t xml:space="preserve"> (</w:t>
      </w:r>
      <w:proofErr w:type="spellStart"/>
      <w:r w:rsidR="00163CFC" w:rsidRPr="00212FDA">
        <w:rPr>
          <w:rFonts w:ascii="TimesNewRomanPSMT" w:hAnsi="TimesNewRomanPSMT"/>
          <w:lang w:val="en-US"/>
        </w:rPr>
        <w:t>Narchet</w:t>
      </w:r>
      <w:proofErr w:type="spellEnd"/>
      <w:r w:rsidR="00163CFC">
        <w:rPr>
          <w:rFonts w:ascii="TimesNewRomanPSMT" w:hAnsi="TimesNewRomanPSMT"/>
          <w:lang w:val="en-US"/>
        </w:rPr>
        <w:t xml:space="preserve"> et al., 2011)</w:t>
      </w:r>
      <w:r w:rsidR="00B90647" w:rsidRPr="00F04F5B">
        <w:rPr>
          <w:rFonts w:ascii="TimesNewRomanPSMT" w:hAnsi="TimesNewRomanPSMT"/>
          <w:lang w:val="en-US"/>
        </w:rPr>
        <w:t>, rather than to compensate for the lack of planning.</w:t>
      </w:r>
      <w:r w:rsidR="00B90647">
        <w:rPr>
          <w:rFonts w:ascii="TimesNewRomanPSMT" w:hAnsi="TimesNewRomanPSMT"/>
          <w:lang w:val="en-US"/>
        </w:rPr>
        <w:t xml:space="preserve"> </w:t>
      </w:r>
      <w:r w:rsidR="005340FB">
        <w:rPr>
          <w:rFonts w:ascii="TimesNewRomanPSMT" w:hAnsi="TimesNewRomanPSMT"/>
          <w:lang w:val="en-US"/>
        </w:rPr>
        <w:t xml:space="preserve">Nevertheless, </w:t>
      </w:r>
      <w:r w:rsidR="00E51367">
        <w:rPr>
          <w:rFonts w:ascii="TimesNewRomanPSMT" w:hAnsi="TimesNewRomanPSMT"/>
          <w:lang w:val="en-US"/>
        </w:rPr>
        <w:t xml:space="preserve">the </w:t>
      </w:r>
      <w:r w:rsidR="005340FB">
        <w:rPr>
          <w:rFonts w:ascii="TimesNewRomanPSMT" w:hAnsi="TimesNewRomanPSMT"/>
          <w:lang w:val="en-US"/>
        </w:rPr>
        <w:t>r</w:t>
      </w:r>
      <w:r w:rsidR="00F52014">
        <w:rPr>
          <w:rFonts w:ascii="TimesNewRomanPSMT" w:hAnsi="TimesNewRomanPSMT"/>
          <w:lang w:val="en-US"/>
        </w:rPr>
        <w:t xml:space="preserve">eported use of </w:t>
      </w:r>
      <w:r w:rsidR="006D3066">
        <w:rPr>
          <w:rFonts w:ascii="TimesNewRomanPSMT" w:hAnsi="TimesNewRomanPSMT"/>
          <w:lang w:val="en-US"/>
        </w:rPr>
        <w:t>such</w:t>
      </w:r>
      <w:r w:rsidR="00163CFC">
        <w:rPr>
          <w:rFonts w:ascii="TimesNewRomanPSMT" w:hAnsi="TimesNewRomanPSMT"/>
          <w:lang w:val="en-US"/>
        </w:rPr>
        <w:t xml:space="preserve"> </w:t>
      </w:r>
      <w:proofErr w:type="spellStart"/>
      <w:r w:rsidR="00163CFC">
        <w:rPr>
          <w:rFonts w:ascii="TimesNewRomanPSMT" w:hAnsi="TimesNewRomanPSMT"/>
          <w:lang w:val="en-US"/>
        </w:rPr>
        <w:t>behaviours</w:t>
      </w:r>
      <w:proofErr w:type="spellEnd"/>
      <w:r w:rsidR="00163CFC">
        <w:rPr>
          <w:rFonts w:ascii="TimesNewRomanPSMT" w:hAnsi="TimesNewRomanPSMT"/>
          <w:lang w:val="en-US"/>
        </w:rPr>
        <w:t xml:space="preserve"> </w:t>
      </w:r>
      <w:r w:rsidR="00F52014">
        <w:rPr>
          <w:rFonts w:ascii="TimesNewRomanPSMT" w:hAnsi="TimesNewRomanPSMT"/>
          <w:lang w:val="en-US"/>
        </w:rPr>
        <w:t>w</w:t>
      </w:r>
      <w:r w:rsidR="00914A92">
        <w:rPr>
          <w:rFonts w:ascii="TimesNewRomanPSMT" w:hAnsi="TimesNewRomanPSMT"/>
          <w:lang w:val="en-US"/>
        </w:rPr>
        <w:t>as here</w:t>
      </w:r>
      <w:r w:rsidR="00763546">
        <w:rPr>
          <w:rFonts w:ascii="TimesNewRomanPSMT" w:hAnsi="TimesNewRomanPSMT"/>
          <w:lang w:val="en-US"/>
        </w:rPr>
        <w:t xml:space="preserve"> found to be</w:t>
      </w:r>
      <w:r w:rsidR="00B604F0">
        <w:rPr>
          <w:rFonts w:ascii="TimesNewRomanPSMT" w:hAnsi="TimesNewRomanPSMT"/>
          <w:lang w:val="en-US"/>
        </w:rPr>
        <w:t xml:space="preserve"> </w:t>
      </w:r>
      <w:r w:rsidR="00572A74">
        <w:rPr>
          <w:rFonts w:ascii="TimesNewRomanPSMT" w:hAnsi="TimesNewRomanPSMT"/>
          <w:lang w:val="en-US"/>
        </w:rPr>
        <w:t xml:space="preserve">significantly </w:t>
      </w:r>
      <w:r w:rsidR="00B604F0">
        <w:rPr>
          <w:rFonts w:ascii="TimesNewRomanPSMT" w:hAnsi="TimesNewRomanPSMT"/>
          <w:lang w:val="en-US"/>
        </w:rPr>
        <w:t>associated with</w:t>
      </w:r>
      <w:r w:rsidR="00163CFC">
        <w:rPr>
          <w:rFonts w:ascii="TimesNewRomanPSMT" w:hAnsi="TimesNewRomanPSMT"/>
          <w:lang w:val="en-US"/>
        </w:rPr>
        <w:t xml:space="preserve"> </w:t>
      </w:r>
      <w:r w:rsidR="00E51367">
        <w:rPr>
          <w:rFonts w:ascii="TimesNewRomanPSMT" w:hAnsi="TimesNewRomanPSMT"/>
          <w:lang w:val="en-US"/>
        </w:rPr>
        <w:t xml:space="preserve">the </w:t>
      </w:r>
      <w:r w:rsidR="00F52014">
        <w:rPr>
          <w:rFonts w:ascii="TimesNewRomanPSMT" w:hAnsi="TimesNewRomanPSMT"/>
          <w:lang w:val="en-US"/>
        </w:rPr>
        <w:t xml:space="preserve">perceived frequency of </w:t>
      </w:r>
      <w:r w:rsidR="00163CFC">
        <w:rPr>
          <w:rFonts w:ascii="TimesNewRomanPSMT" w:hAnsi="TimesNewRomanPSMT"/>
          <w:lang w:val="en-US"/>
        </w:rPr>
        <w:t>negative interview outcomes</w:t>
      </w:r>
      <w:r w:rsidR="00763546">
        <w:rPr>
          <w:rFonts w:ascii="TimesNewRomanPSMT" w:hAnsi="TimesNewRomanPSMT"/>
          <w:lang w:val="en-US"/>
        </w:rPr>
        <w:t>. This</w:t>
      </w:r>
      <w:r w:rsidR="00413AF3">
        <w:rPr>
          <w:rFonts w:ascii="TimesNewRomanPSMT" w:hAnsi="TimesNewRomanPSMT"/>
          <w:lang w:val="en-US"/>
        </w:rPr>
        <w:t xml:space="preserve"> </w:t>
      </w:r>
      <w:r w:rsidR="00487EEC">
        <w:rPr>
          <w:rFonts w:ascii="TimesNewRomanPSMT" w:hAnsi="TimesNewRomanPSMT"/>
          <w:lang w:val="en-US"/>
        </w:rPr>
        <w:t xml:space="preserve">suggests that the use of </w:t>
      </w:r>
      <w:r w:rsidR="006D3066">
        <w:rPr>
          <w:rFonts w:ascii="TimesNewRomanPSMT" w:hAnsi="TimesNewRomanPSMT"/>
          <w:lang w:val="en-US"/>
        </w:rPr>
        <w:t>these</w:t>
      </w:r>
      <w:r w:rsidR="00487EEC">
        <w:rPr>
          <w:rFonts w:ascii="TimesNewRomanPSMT" w:hAnsi="TimesNewRomanPSMT"/>
          <w:lang w:val="en-US"/>
        </w:rPr>
        <w:t xml:space="preserve"> </w:t>
      </w:r>
      <w:proofErr w:type="spellStart"/>
      <w:r w:rsidR="00487EEC">
        <w:rPr>
          <w:rFonts w:ascii="TimesNewRomanPSMT" w:hAnsi="TimesNewRomanPSMT"/>
          <w:lang w:val="en-US"/>
        </w:rPr>
        <w:t>behaviour</w:t>
      </w:r>
      <w:r w:rsidR="005340FB">
        <w:rPr>
          <w:rFonts w:ascii="TimesNewRomanPSMT" w:hAnsi="TimesNewRomanPSMT"/>
          <w:lang w:val="en-US"/>
        </w:rPr>
        <w:t>s</w:t>
      </w:r>
      <w:proofErr w:type="spellEnd"/>
      <w:r w:rsidR="00487EEC">
        <w:rPr>
          <w:rFonts w:ascii="TimesNewRomanPSMT" w:hAnsi="TimesNewRomanPSMT"/>
          <w:lang w:val="en-US"/>
        </w:rPr>
        <w:t xml:space="preserve"> may enhance suspects’ resistance</w:t>
      </w:r>
      <w:r w:rsidR="0095726E">
        <w:rPr>
          <w:rFonts w:ascii="TimesNewRomanPSMT" w:hAnsi="TimesNewRomanPSMT"/>
          <w:lang w:val="en-US"/>
        </w:rPr>
        <w:t xml:space="preserve"> (possibly due to psychological reactance)</w:t>
      </w:r>
      <w:r w:rsidR="00487EEC">
        <w:rPr>
          <w:rFonts w:ascii="TimesNewRomanPSMT" w:hAnsi="TimesNewRomanPSMT"/>
          <w:lang w:val="en-US"/>
        </w:rPr>
        <w:t xml:space="preserve"> and </w:t>
      </w:r>
      <w:r w:rsidR="00DF1710">
        <w:rPr>
          <w:rFonts w:ascii="TimesNewRomanPSMT" w:hAnsi="TimesNewRomanPSMT"/>
          <w:lang w:val="en-US"/>
        </w:rPr>
        <w:t>supports the currently available research that</w:t>
      </w:r>
      <w:r w:rsidR="00763546">
        <w:rPr>
          <w:rFonts w:ascii="TimesNewRomanPSMT" w:hAnsi="TimesNewRomanPSMT"/>
          <w:lang w:val="en-US"/>
        </w:rPr>
        <w:t xml:space="preserve"> </w:t>
      </w:r>
      <w:r w:rsidR="00DF1710">
        <w:rPr>
          <w:rFonts w:ascii="TimesNewRomanPSMT" w:hAnsi="TimesNewRomanPSMT"/>
          <w:lang w:val="en-US"/>
        </w:rPr>
        <w:t xml:space="preserve">questions the effectiveness of </w:t>
      </w:r>
      <w:r w:rsidR="006D3066">
        <w:rPr>
          <w:rFonts w:ascii="TimesNewRomanPSMT" w:hAnsi="TimesNewRomanPSMT"/>
          <w:lang w:val="en-US"/>
        </w:rPr>
        <w:t>such an</w:t>
      </w:r>
      <w:r w:rsidR="00DF1710">
        <w:rPr>
          <w:rFonts w:ascii="TimesNewRomanPSMT" w:hAnsi="TimesNewRomanPSMT"/>
          <w:lang w:val="en-US"/>
        </w:rPr>
        <w:t xml:space="preserve"> approach (</w:t>
      </w:r>
      <w:proofErr w:type="spellStart"/>
      <w:r w:rsidR="00DF1710">
        <w:rPr>
          <w:rFonts w:ascii="TimesNewRomanPSMT" w:hAnsi="TimesNewRomanPSMT"/>
          <w:lang w:val="en-US"/>
        </w:rPr>
        <w:t>Delahunty</w:t>
      </w:r>
      <w:proofErr w:type="spellEnd"/>
      <w:r w:rsidR="00DF1710">
        <w:rPr>
          <w:rFonts w:ascii="TimesNewRomanPSMT" w:hAnsi="TimesNewRomanPSMT"/>
          <w:lang w:val="en-US"/>
        </w:rPr>
        <w:t xml:space="preserve"> et al, 2014; Kelly et al., 2015;</w:t>
      </w:r>
      <w:r w:rsidR="00DF1710" w:rsidRPr="00DF1710">
        <w:rPr>
          <w:rFonts w:ascii="TimesNewRomanPSMT" w:hAnsi="TimesNewRomanPSMT"/>
          <w:lang w:val="en-US"/>
        </w:rPr>
        <w:t xml:space="preserve"> </w:t>
      </w:r>
      <w:r w:rsidR="00DF1710">
        <w:rPr>
          <w:rFonts w:ascii="TimesNewRomanPSMT" w:hAnsi="TimesNewRomanPSMT"/>
          <w:lang w:val="en-US"/>
        </w:rPr>
        <w:t>Meissner et al., 2014).</w:t>
      </w:r>
    </w:p>
    <w:p w14:paraId="24F7CEF7" w14:textId="51CBA675" w:rsidR="0095726E" w:rsidRDefault="0095726E" w:rsidP="00C5528B">
      <w:pPr>
        <w:spacing w:line="480" w:lineRule="auto"/>
        <w:ind w:firstLine="720"/>
        <w:contextualSpacing/>
        <w:rPr>
          <w:rFonts w:ascii="TimesNewRomanPSMT" w:hAnsi="TimesNewRomanPSMT"/>
          <w:lang w:val="en-US"/>
        </w:rPr>
      </w:pPr>
    </w:p>
    <w:p w14:paraId="68B9391D" w14:textId="2AED2CE5" w:rsidR="00C54A52" w:rsidRDefault="0095726E" w:rsidP="00C5528B">
      <w:pPr>
        <w:spacing w:line="480" w:lineRule="auto"/>
        <w:ind w:firstLine="720"/>
        <w:contextualSpacing/>
        <w:rPr>
          <w:rFonts w:ascii="TimesNewRomanPSMT" w:hAnsi="TimesNewRomanPSMT"/>
          <w:lang w:val="en-US"/>
        </w:rPr>
      </w:pPr>
      <w:r>
        <w:rPr>
          <w:rFonts w:ascii="TimesNewRomanPSMT" w:hAnsi="TimesNewRomanPSMT"/>
          <w:lang w:val="en-US"/>
        </w:rPr>
        <w:t xml:space="preserve">This study also </w:t>
      </w:r>
      <w:r w:rsidR="00576EC0">
        <w:rPr>
          <w:rFonts w:ascii="TimesNewRomanPSMT" w:hAnsi="TimesNewRomanPSMT"/>
          <w:lang w:val="en-US"/>
        </w:rPr>
        <w:t>provided</w:t>
      </w:r>
      <w:r>
        <w:rPr>
          <w:rFonts w:ascii="TimesNewRomanPSMT" w:hAnsi="TimesNewRomanPSMT"/>
          <w:lang w:val="en-US"/>
        </w:rPr>
        <w:t xml:space="preserve"> </w:t>
      </w:r>
      <w:r w:rsidR="00066DF9">
        <w:rPr>
          <w:rFonts w:ascii="TimesNewRomanPSMT" w:hAnsi="TimesNewRomanPSMT"/>
          <w:lang w:val="en-US"/>
        </w:rPr>
        <w:t xml:space="preserve">an </w:t>
      </w:r>
      <w:r>
        <w:rPr>
          <w:rFonts w:ascii="TimesNewRomanPSMT" w:hAnsi="TimesNewRomanPSMT"/>
          <w:lang w:val="en-US"/>
        </w:rPr>
        <w:t xml:space="preserve">insight </w:t>
      </w:r>
      <w:r w:rsidR="00066DF9">
        <w:rPr>
          <w:rFonts w:ascii="TimesNewRomanPSMT" w:hAnsi="TimesNewRomanPSMT"/>
          <w:lang w:val="en-US"/>
        </w:rPr>
        <w:t>into</w:t>
      </w:r>
      <w:r w:rsidR="00E51367">
        <w:rPr>
          <w:rFonts w:ascii="TimesNewRomanPSMT" w:hAnsi="TimesNewRomanPSMT"/>
          <w:lang w:val="en-US"/>
        </w:rPr>
        <w:t xml:space="preserve"> </w:t>
      </w:r>
      <w:r>
        <w:rPr>
          <w:rFonts w:ascii="TimesNewRomanPSMT" w:hAnsi="TimesNewRomanPSMT"/>
          <w:lang w:val="en-US"/>
        </w:rPr>
        <w:t xml:space="preserve">police interviews </w:t>
      </w:r>
      <w:r w:rsidR="008D3EAB">
        <w:rPr>
          <w:rFonts w:ascii="TimesNewRomanPSMT" w:hAnsi="TimesNewRomanPSMT"/>
          <w:lang w:val="en-US"/>
        </w:rPr>
        <w:t>of</w:t>
      </w:r>
      <w:r>
        <w:rPr>
          <w:rFonts w:ascii="TimesNewRomanPSMT" w:hAnsi="TimesNewRomanPSMT"/>
          <w:lang w:val="en-US"/>
        </w:rPr>
        <w:t xml:space="preserve"> suspects in Singapore. The FAIR model, an information</w:t>
      </w:r>
      <w:r w:rsidR="00602C56">
        <w:rPr>
          <w:rFonts w:ascii="TimesNewRomanPSMT" w:hAnsi="TimesNewRomanPSMT"/>
          <w:lang w:val="en-US"/>
        </w:rPr>
        <w:t>-</w:t>
      </w:r>
      <w:r>
        <w:rPr>
          <w:rFonts w:ascii="TimesNewRomanPSMT" w:hAnsi="TimesNewRomanPSMT"/>
          <w:lang w:val="en-US"/>
        </w:rPr>
        <w:t>gathering model</w:t>
      </w:r>
      <w:r w:rsidR="00914A92">
        <w:rPr>
          <w:rFonts w:ascii="TimesNewRomanPSMT" w:hAnsi="TimesNewRomanPSMT"/>
          <w:lang w:val="en-US"/>
        </w:rPr>
        <w:t>,</w:t>
      </w:r>
      <w:r>
        <w:rPr>
          <w:rFonts w:ascii="TimesNewRomanPSMT" w:hAnsi="TimesNewRomanPSMT"/>
          <w:lang w:val="en-US"/>
        </w:rPr>
        <w:t xml:space="preserve"> was introduced </w:t>
      </w:r>
      <w:r w:rsidR="00066DF9">
        <w:rPr>
          <w:rFonts w:ascii="TimesNewRomanPSMT" w:hAnsi="TimesNewRomanPSMT"/>
          <w:lang w:val="en-US"/>
        </w:rPr>
        <w:t xml:space="preserve">in </w:t>
      </w:r>
      <w:r w:rsidR="00914A92">
        <w:rPr>
          <w:rFonts w:ascii="TimesNewRomanPSMT" w:hAnsi="TimesNewRomanPSMT"/>
          <w:lang w:val="en-US"/>
        </w:rPr>
        <w:t xml:space="preserve">2007 </w:t>
      </w:r>
      <w:r>
        <w:rPr>
          <w:rFonts w:ascii="TimesNewRomanPSMT" w:hAnsi="TimesNewRomanPSMT"/>
          <w:lang w:val="en-US"/>
        </w:rPr>
        <w:t xml:space="preserve">in the Singapore Police Force </w:t>
      </w:r>
      <w:r w:rsidR="00DE065C">
        <w:rPr>
          <w:rFonts w:ascii="TimesNewRomanPSMT" w:hAnsi="TimesNewRomanPSMT"/>
          <w:lang w:val="en-US"/>
        </w:rPr>
        <w:t xml:space="preserve">to provide guidance </w:t>
      </w:r>
      <w:r w:rsidR="00914A92">
        <w:rPr>
          <w:rFonts w:ascii="TimesNewRomanPSMT" w:hAnsi="TimesNewRomanPSMT"/>
          <w:lang w:val="en-US"/>
        </w:rPr>
        <w:t>on</w:t>
      </w:r>
      <w:r w:rsidR="00DE065C">
        <w:rPr>
          <w:rFonts w:ascii="TimesNewRomanPSMT" w:hAnsi="TimesNewRomanPSMT"/>
          <w:lang w:val="en-US"/>
        </w:rPr>
        <w:t xml:space="preserve"> the practice of investigative interviewing</w:t>
      </w:r>
      <w:r>
        <w:rPr>
          <w:rFonts w:ascii="TimesNewRomanPSMT" w:hAnsi="TimesNewRomanPSMT"/>
          <w:lang w:val="en-US"/>
        </w:rPr>
        <w:t xml:space="preserve">. </w:t>
      </w:r>
      <w:r w:rsidR="009D4410">
        <w:rPr>
          <w:rFonts w:ascii="TimesNewRomanPSMT" w:hAnsi="TimesNewRomanPSMT"/>
          <w:lang w:val="en-US"/>
        </w:rPr>
        <w:t xml:space="preserve">Hypothesis 3 was supported. </w:t>
      </w:r>
      <w:r>
        <w:rPr>
          <w:rFonts w:ascii="TimesNewRomanPSMT" w:hAnsi="TimesNewRomanPSMT"/>
          <w:lang w:val="en-US"/>
        </w:rPr>
        <w:t>The impact of the model is evident</w:t>
      </w:r>
      <w:r w:rsidR="000B4C9F">
        <w:rPr>
          <w:rFonts w:ascii="TimesNewRomanPSMT" w:hAnsi="TimesNewRomanPSMT"/>
          <w:lang w:val="en-US"/>
        </w:rPr>
        <w:t xml:space="preserve"> from the findings</w:t>
      </w:r>
      <w:r>
        <w:rPr>
          <w:rFonts w:ascii="TimesNewRomanPSMT" w:hAnsi="TimesNewRomanPSMT"/>
          <w:lang w:val="en-US"/>
        </w:rPr>
        <w:t xml:space="preserve"> </w:t>
      </w:r>
      <w:r w:rsidR="000B4C9F">
        <w:rPr>
          <w:rFonts w:ascii="TimesNewRomanPSMT" w:hAnsi="TimesNewRomanPSMT"/>
          <w:lang w:val="en-US"/>
        </w:rPr>
        <w:t>as investigators report</w:t>
      </w:r>
      <w:r w:rsidR="00AE5DDF">
        <w:rPr>
          <w:rFonts w:ascii="TimesNewRomanPSMT" w:hAnsi="TimesNewRomanPSMT"/>
          <w:lang w:val="en-US"/>
        </w:rPr>
        <w:t>ed</w:t>
      </w:r>
      <w:r w:rsidR="00CC6856">
        <w:rPr>
          <w:rFonts w:ascii="TimesNewRomanPSMT" w:hAnsi="TimesNewRomanPSMT"/>
          <w:lang w:val="en-US"/>
        </w:rPr>
        <w:t xml:space="preserve"> </w:t>
      </w:r>
      <w:r w:rsidR="00C76EDD">
        <w:rPr>
          <w:rFonts w:ascii="TimesNewRomanPSMT" w:hAnsi="TimesNewRomanPSMT"/>
          <w:lang w:val="en-US"/>
        </w:rPr>
        <w:t>that they frequently plan</w:t>
      </w:r>
      <w:r w:rsidR="00CC6856">
        <w:rPr>
          <w:rFonts w:ascii="TimesNewRomanPSMT" w:hAnsi="TimesNewRomanPSMT"/>
          <w:lang w:val="en-US"/>
        </w:rPr>
        <w:t xml:space="preserve"> prior to their interviews</w:t>
      </w:r>
      <w:r w:rsidR="00FE4E20">
        <w:rPr>
          <w:rFonts w:ascii="TimesNewRomanPSMT" w:hAnsi="TimesNewRomanPSMT"/>
          <w:lang w:val="en-US"/>
        </w:rPr>
        <w:t xml:space="preserve"> </w:t>
      </w:r>
      <w:r w:rsidR="00CC6856">
        <w:rPr>
          <w:rFonts w:ascii="TimesNewRomanPSMT" w:hAnsi="TimesNewRomanPSMT"/>
          <w:lang w:val="en-US"/>
        </w:rPr>
        <w:t>and</w:t>
      </w:r>
      <w:r w:rsidR="000B4C9F">
        <w:rPr>
          <w:rFonts w:ascii="TimesNewRomanPSMT" w:hAnsi="TimesNewRomanPSMT"/>
          <w:lang w:val="en-US"/>
        </w:rPr>
        <w:t xml:space="preserve"> us</w:t>
      </w:r>
      <w:r w:rsidR="00066DF9">
        <w:rPr>
          <w:rFonts w:ascii="TimesNewRomanPSMT" w:hAnsi="TimesNewRomanPSMT"/>
          <w:lang w:val="en-US"/>
        </w:rPr>
        <w:t>ing</w:t>
      </w:r>
      <w:r w:rsidR="000B4C9F">
        <w:rPr>
          <w:rFonts w:ascii="TimesNewRomanPSMT" w:hAnsi="TimesNewRomanPSMT"/>
          <w:lang w:val="en-US"/>
        </w:rPr>
        <w:t xml:space="preserve"> rapport</w:t>
      </w:r>
      <w:r w:rsidR="00E51367">
        <w:rPr>
          <w:rFonts w:ascii="TimesNewRomanPSMT" w:hAnsi="TimesNewRomanPSMT"/>
          <w:lang w:val="en-US"/>
        </w:rPr>
        <w:t xml:space="preserve">-based interviewing </w:t>
      </w:r>
      <w:proofErr w:type="spellStart"/>
      <w:r w:rsidR="000B4C9F">
        <w:rPr>
          <w:rFonts w:ascii="TimesNewRomanPSMT" w:hAnsi="TimesNewRomanPSMT"/>
          <w:lang w:val="en-US"/>
        </w:rPr>
        <w:lastRenderedPageBreak/>
        <w:t>behaviours</w:t>
      </w:r>
      <w:proofErr w:type="spellEnd"/>
      <w:r w:rsidR="000B4C9F">
        <w:rPr>
          <w:rFonts w:ascii="TimesNewRomanPSMT" w:hAnsi="TimesNewRomanPSMT"/>
          <w:lang w:val="en-US"/>
        </w:rPr>
        <w:t xml:space="preserve"> with suspects, </w:t>
      </w:r>
      <w:r w:rsidR="003E004A">
        <w:rPr>
          <w:rFonts w:ascii="TimesNewRomanPSMT" w:hAnsi="TimesNewRomanPSMT"/>
          <w:lang w:val="en-US"/>
        </w:rPr>
        <w:t xml:space="preserve">as </w:t>
      </w:r>
      <w:r w:rsidR="000B4C9F" w:rsidRPr="00212FDA">
        <w:rPr>
          <w:rFonts w:ascii="TimesNewRomanPSMT" w:hAnsi="TimesNewRomanPSMT"/>
          <w:lang w:val="en-US"/>
        </w:rPr>
        <w:t>compared to maximization, minimization and intimidation</w:t>
      </w:r>
      <w:r w:rsidR="00E51367" w:rsidRPr="00212FDA">
        <w:rPr>
          <w:rFonts w:ascii="TimesNewRomanPSMT" w:hAnsi="TimesNewRomanPSMT"/>
          <w:lang w:val="en-US"/>
        </w:rPr>
        <w:t>-related</w:t>
      </w:r>
      <w:r w:rsidR="000B4C9F" w:rsidRPr="00212FDA">
        <w:rPr>
          <w:rFonts w:ascii="TimesNewRomanPSMT" w:hAnsi="TimesNewRomanPSMT"/>
          <w:lang w:val="en-US"/>
        </w:rPr>
        <w:t xml:space="preserve"> interviewing </w:t>
      </w:r>
      <w:proofErr w:type="spellStart"/>
      <w:r w:rsidR="000B4C9F" w:rsidRPr="00212FDA">
        <w:rPr>
          <w:rFonts w:ascii="TimesNewRomanPSMT" w:hAnsi="TimesNewRomanPSMT"/>
          <w:lang w:val="en-US"/>
        </w:rPr>
        <w:t>behaviours</w:t>
      </w:r>
      <w:proofErr w:type="spellEnd"/>
      <w:r w:rsidR="000B4C9F" w:rsidRPr="00212FDA">
        <w:rPr>
          <w:rFonts w:ascii="TimesNewRomanPSMT" w:hAnsi="TimesNewRomanPSMT"/>
          <w:lang w:val="en-US"/>
        </w:rPr>
        <w:t xml:space="preserve">. In addition, </w:t>
      </w:r>
      <w:r w:rsidR="000B4C9F" w:rsidRPr="00295D52">
        <w:rPr>
          <w:rFonts w:ascii="TimesNewRomanPSMT" w:hAnsi="TimesNewRomanPSMT"/>
          <w:lang w:val="en-US"/>
        </w:rPr>
        <w:t>interviewing</w:t>
      </w:r>
      <w:r w:rsidR="00E51367" w:rsidRPr="00295D52">
        <w:rPr>
          <w:rFonts w:ascii="TimesNewRomanPSMT" w:hAnsi="TimesNewRomanPSMT"/>
          <w:lang w:val="en-US"/>
        </w:rPr>
        <w:t xml:space="preserve"> </w:t>
      </w:r>
      <w:proofErr w:type="spellStart"/>
      <w:r w:rsidR="00E51367" w:rsidRPr="00295D52">
        <w:rPr>
          <w:rFonts w:ascii="TimesNewRomanPSMT" w:hAnsi="TimesNewRomanPSMT"/>
          <w:lang w:val="en-US"/>
        </w:rPr>
        <w:t>behaviours</w:t>
      </w:r>
      <w:proofErr w:type="spellEnd"/>
      <w:r w:rsidR="00E51367" w:rsidRPr="00212FDA">
        <w:rPr>
          <w:rFonts w:ascii="TimesNewRomanPSMT" w:hAnsi="TimesNewRomanPSMT"/>
          <w:lang w:val="en-US"/>
        </w:rPr>
        <w:t xml:space="preserve"> related to</w:t>
      </w:r>
      <w:r w:rsidR="000B4C9F" w:rsidRPr="00212FDA">
        <w:rPr>
          <w:rFonts w:ascii="TimesNewRomanPSMT" w:hAnsi="TimesNewRomanPSMT"/>
          <w:lang w:val="en-US"/>
        </w:rPr>
        <w:t xml:space="preserve"> </w:t>
      </w:r>
      <w:r w:rsidR="00E51367" w:rsidRPr="00212FDA">
        <w:rPr>
          <w:rFonts w:ascii="TimesNewRomanPSMT" w:hAnsi="TimesNewRomanPSMT"/>
          <w:lang w:val="en-US"/>
        </w:rPr>
        <w:t xml:space="preserve">intimidation </w:t>
      </w:r>
      <w:r w:rsidR="000B4C9F" w:rsidRPr="00212FDA">
        <w:rPr>
          <w:rFonts w:ascii="TimesNewRomanPSMT" w:hAnsi="TimesNewRomanPSMT"/>
          <w:lang w:val="en-US"/>
        </w:rPr>
        <w:t xml:space="preserve">were reported by investigators to be </w:t>
      </w:r>
      <w:r w:rsidR="00A72D92" w:rsidRPr="00212FDA">
        <w:rPr>
          <w:rFonts w:ascii="TimesNewRomanPSMT" w:hAnsi="TimesNewRomanPSMT"/>
          <w:lang w:val="en-US"/>
        </w:rPr>
        <w:t>rarely</w:t>
      </w:r>
      <w:r w:rsidR="000B4C9F" w:rsidRPr="00212FDA">
        <w:rPr>
          <w:rFonts w:ascii="TimesNewRomanPSMT" w:hAnsi="TimesNewRomanPSMT"/>
          <w:lang w:val="en-US"/>
        </w:rPr>
        <w:t xml:space="preserve"> used. </w:t>
      </w:r>
      <w:r w:rsidR="00CC6856" w:rsidRPr="00212FDA">
        <w:rPr>
          <w:rFonts w:ascii="TimesNewRomanPSMT" w:hAnsi="TimesNewRomanPSMT"/>
          <w:lang w:val="en-US"/>
        </w:rPr>
        <w:t>It is possible</w:t>
      </w:r>
      <w:r w:rsidR="00CC6856">
        <w:rPr>
          <w:rFonts w:ascii="TimesNewRomanPSMT" w:hAnsi="TimesNewRomanPSMT"/>
          <w:lang w:val="en-US"/>
        </w:rPr>
        <w:t xml:space="preserve"> that the</w:t>
      </w:r>
      <w:r w:rsidR="00556431">
        <w:rPr>
          <w:rFonts w:ascii="TimesNewRomanPSMT" w:hAnsi="TimesNewRomanPSMT"/>
          <w:lang w:val="en-US"/>
        </w:rPr>
        <w:t xml:space="preserve"> use of </w:t>
      </w:r>
      <w:r w:rsidR="00FF7DAF">
        <w:rPr>
          <w:rFonts w:ascii="TimesNewRomanPSMT" w:hAnsi="TimesNewRomanPSMT"/>
          <w:lang w:val="en-US"/>
        </w:rPr>
        <w:t xml:space="preserve">interviewing </w:t>
      </w:r>
      <w:proofErr w:type="spellStart"/>
      <w:r w:rsidR="00556431">
        <w:rPr>
          <w:rFonts w:ascii="TimesNewRomanPSMT" w:hAnsi="TimesNewRomanPSMT"/>
          <w:lang w:val="en-US"/>
        </w:rPr>
        <w:t>behaviours</w:t>
      </w:r>
      <w:proofErr w:type="spellEnd"/>
      <w:r w:rsidR="00556431">
        <w:rPr>
          <w:rFonts w:ascii="TimesNewRomanPSMT" w:hAnsi="TimesNewRomanPSMT"/>
          <w:lang w:val="en-US"/>
        </w:rPr>
        <w:t xml:space="preserve"> characteristic of an accusatorial interviewing approach could be further reduced with the gradual widespread implementation of video</w:t>
      </w:r>
      <w:r w:rsidR="004D3F76">
        <w:rPr>
          <w:rFonts w:ascii="TimesNewRomanPSMT" w:hAnsi="TimesNewRomanPSMT"/>
          <w:lang w:val="en-US"/>
        </w:rPr>
        <w:t xml:space="preserve"> </w:t>
      </w:r>
      <w:r w:rsidR="00556431">
        <w:rPr>
          <w:rFonts w:ascii="TimesNewRomanPSMT" w:hAnsi="TimesNewRomanPSMT"/>
          <w:lang w:val="en-US"/>
        </w:rPr>
        <w:t>recording for interviews with suspect</w:t>
      </w:r>
      <w:r w:rsidR="00BE107C">
        <w:rPr>
          <w:rFonts w:ascii="TimesNewRomanPSMT" w:hAnsi="TimesNewRomanPSMT"/>
          <w:lang w:val="en-US"/>
        </w:rPr>
        <w:t>s</w:t>
      </w:r>
      <w:r w:rsidR="00576EC0">
        <w:rPr>
          <w:rFonts w:ascii="TimesNewRomanPSMT" w:hAnsi="TimesNewRomanPSMT"/>
          <w:lang w:val="en-US"/>
        </w:rPr>
        <w:t xml:space="preserve"> in Singapore</w:t>
      </w:r>
      <w:r w:rsidR="00CC6856">
        <w:rPr>
          <w:rFonts w:ascii="TimesNewRomanPSMT" w:hAnsi="TimesNewRomanPSMT"/>
          <w:lang w:val="en-US"/>
        </w:rPr>
        <w:t xml:space="preserve"> (Lum, 2018)</w:t>
      </w:r>
      <w:r w:rsidR="00BE107C">
        <w:rPr>
          <w:rFonts w:ascii="TimesNewRomanPSMT" w:hAnsi="TimesNewRomanPSMT"/>
          <w:lang w:val="en-US"/>
        </w:rPr>
        <w:t xml:space="preserve">, given that </w:t>
      </w:r>
      <w:r w:rsidR="004D3F76">
        <w:rPr>
          <w:rFonts w:ascii="TimesNewRomanPSMT" w:hAnsi="TimesNewRomanPSMT"/>
          <w:lang w:val="en-US"/>
        </w:rPr>
        <w:t>video recording</w:t>
      </w:r>
      <w:r w:rsidR="00BE107C">
        <w:rPr>
          <w:rFonts w:ascii="TimesNewRomanPSMT" w:hAnsi="TimesNewRomanPSMT"/>
          <w:lang w:val="en-US"/>
        </w:rPr>
        <w:t xml:space="preserve"> will </w:t>
      </w:r>
      <w:r w:rsidR="00C44FA5">
        <w:rPr>
          <w:rFonts w:ascii="TimesNewRomanPSMT" w:hAnsi="TimesNewRomanPSMT"/>
          <w:lang w:val="en-US"/>
        </w:rPr>
        <w:t>facilitate greater</w:t>
      </w:r>
      <w:r w:rsidR="00A60E19">
        <w:rPr>
          <w:rFonts w:ascii="TimesNewRomanPSMT" w:hAnsi="TimesNewRomanPSMT"/>
          <w:lang w:val="en-US"/>
        </w:rPr>
        <w:t xml:space="preserve"> scrutiny</w:t>
      </w:r>
      <w:r w:rsidR="00BE107C">
        <w:rPr>
          <w:rFonts w:ascii="TimesNewRomanPSMT" w:hAnsi="TimesNewRomanPSMT"/>
          <w:lang w:val="en-US"/>
        </w:rPr>
        <w:t xml:space="preserve"> regarding proceedings in the interview room. </w:t>
      </w:r>
      <w:r w:rsidR="00616839">
        <w:rPr>
          <w:rFonts w:ascii="TimesNewRomanPSMT" w:hAnsi="TimesNewRomanPSMT"/>
          <w:lang w:val="en-US"/>
        </w:rPr>
        <w:t xml:space="preserve">The </w:t>
      </w:r>
      <w:r w:rsidR="00D27A25">
        <w:rPr>
          <w:rFonts w:ascii="TimesNewRomanPSMT" w:hAnsi="TimesNewRomanPSMT"/>
          <w:lang w:val="en-US"/>
        </w:rPr>
        <w:t xml:space="preserve">use of a rapport-based interviewing approach and the </w:t>
      </w:r>
      <w:r w:rsidR="00616839">
        <w:rPr>
          <w:rFonts w:ascii="TimesNewRomanPSMT" w:hAnsi="TimesNewRomanPSMT"/>
          <w:lang w:val="en-US"/>
        </w:rPr>
        <w:t xml:space="preserve">audio-visual recording of investigative interviews </w:t>
      </w:r>
      <w:r w:rsidR="00D27A25">
        <w:rPr>
          <w:rFonts w:ascii="TimesNewRomanPSMT" w:hAnsi="TimesNewRomanPSMT"/>
          <w:lang w:val="en-US"/>
        </w:rPr>
        <w:t>are also</w:t>
      </w:r>
      <w:r w:rsidR="00616839">
        <w:rPr>
          <w:rFonts w:ascii="TimesNewRomanPSMT" w:hAnsi="TimesNewRomanPSMT"/>
          <w:lang w:val="en-US"/>
        </w:rPr>
        <w:t xml:space="preserve"> </w:t>
      </w:r>
      <w:r w:rsidR="00D27A25">
        <w:rPr>
          <w:rFonts w:ascii="TimesNewRomanPSMT" w:hAnsi="TimesNewRomanPSMT"/>
          <w:lang w:val="en-US"/>
        </w:rPr>
        <w:t>best practices</w:t>
      </w:r>
      <w:r w:rsidR="00616839">
        <w:rPr>
          <w:rFonts w:ascii="TimesNewRomanPSMT" w:hAnsi="TimesNewRomanPSMT"/>
          <w:lang w:val="en-US"/>
        </w:rPr>
        <w:t xml:space="preserve"> recommended by an international steering committee</w:t>
      </w:r>
      <w:r w:rsidR="00462720">
        <w:rPr>
          <w:rFonts w:ascii="TimesNewRomanPSMT" w:hAnsi="TimesNewRomanPSMT"/>
          <w:lang w:val="en-US"/>
        </w:rPr>
        <w:t xml:space="preserve"> </w:t>
      </w:r>
      <w:r w:rsidR="00F30206">
        <w:rPr>
          <w:rFonts w:ascii="TimesNewRomanPSMT" w:hAnsi="TimesNewRomanPSMT"/>
          <w:lang w:val="en-US"/>
        </w:rPr>
        <w:t xml:space="preserve">on effective interviewing for investigations and information gathering </w:t>
      </w:r>
      <w:r w:rsidR="00616839">
        <w:rPr>
          <w:rFonts w:ascii="TimesNewRomanPSMT" w:hAnsi="TimesNewRomanPSMT"/>
          <w:lang w:val="en-US"/>
        </w:rPr>
        <w:t>(</w:t>
      </w:r>
      <w:r w:rsidR="00462720">
        <w:rPr>
          <w:rFonts w:ascii="TimesNewRomanPSMT" w:hAnsi="TimesNewRomanPSMT"/>
          <w:lang w:val="en-US"/>
        </w:rPr>
        <w:t>Association for the Prevention of Torture, 2021).</w:t>
      </w:r>
    </w:p>
    <w:p w14:paraId="01373249" w14:textId="77777777" w:rsidR="00C54A52" w:rsidRDefault="00C54A52" w:rsidP="00C5528B">
      <w:pPr>
        <w:spacing w:line="480" w:lineRule="auto"/>
        <w:ind w:firstLine="720"/>
        <w:contextualSpacing/>
        <w:rPr>
          <w:rFonts w:ascii="TimesNewRomanPSMT" w:hAnsi="TimesNewRomanPSMT"/>
          <w:lang w:val="en-US"/>
        </w:rPr>
      </w:pPr>
    </w:p>
    <w:p w14:paraId="59C364C2" w14:textId="5B52BC60" w:rsidR="00E21586" w:rsidRDefault="00C54A52" w:rsidP="00E21586">
      <w:pPr>
        <w:spacing w:line="480" w:lineRule="auto"/>
        <w:ind w:firstLine="720"/>
        <w:contextualSpacing/>
        <w:rPr>
          <w:rFonts w:ascii="TimesNewRomanPSMT" w:hAnsi="TimesNewRomanPSMT"/>
          <w:lang w:val="en-US"/>
        </w:rPr>
      </w:pPr>
      <w:r>
        <w:rPr>
          <w:rFonts w:ascii="TimesNewRomanPSMT" w:hAnsi="TimesNewRomanPSMT"/>
          <w:lang w:val="en-US"/>
        </w:rPr>
        <w:t xml:space="preserve">The strong </w:t>
      </w:r>
      <w:r w:rsidR="00CE6F10">
        <w:rPr>
          <w:rFonts w:ascii="TimesNewRomanPSMT" w:hAnsi="TimesNewRomanPSMT"/>
          <w:lang w:val="en-US"/>
        </w:rPr>
        <w:t>focus</w:t>
      </w:r>
      <w:r>
        <w:rPr>
          <w:rFonts w:ascii="TimesNewRomanPSMT" w:hAnsi="TimesNewRomanPSMT"/>
          <w:lang w:val="en-US"/>
        </w:rPr>
        <w:t xml:space="preserve"> on rapport</w:t>
      </w:r>
      <w:r w:rsidR="00B8066E">
        <w:rPr>
          <w:rFonts w:ascii="TimesNewRomanPSMT" w:hAnsi="TimesNewRomanPSMT"/>
          <w:lang w:val="en-US"/>
        </w:rPr>
        <w:t>-based</w:t>
      </w:r>
      <w:r>
        <w:rPr>
          <w:rFonts w:ascii="TimesNewRomanPSMT" w:hAnsi="TimesNewRomanPSMT"/>
          <w:lang w:val="en-US"/>
        </w:rPr>
        <w:t xml:space="preserve"> interview</w:t>
      </w:r>
      <w:r w:rsidR="00CE6F10">
        <w:rPr>
          <w:rFonts w:ascii="TimesNewRomanPSMT" w:hAnsi="TimesNewRomanPSMT"/>
          <w:lang w:val="en-US"/>
        </w:rPr>
        <w:t>ing</w:t>
      </w:r>
      <w:r>
        <w:rPr>
          <w:rFonts w:ascii="TimesNewRomanPSMT" w:hAnsi="TimesNewRomanPSMT"/>
          <w:lang w:val="en-US"/>
        </w:rPr>
        <w:t xml:space="preserve"> </w:t>
      </w:r>
      <w:proofErr w:type="spellStart"/>
      <w:r>
        <w:rPr>
          <w:rFonts w:ascii="TimesNewRomanPSMT" w:hAnsi="TimesNewRomanPSMT"/>
          <w:lang w:val="en-US"/>
        </w:rPr>
        <w:t>behaviours</w:t>
      </w:r>
      <w:proofErr w:type="spellEnd"/>
      <w:r>
        <w:rPr>
          <w:rFonts w:ascii="TimesNewRomanPSMT" w:hAnsi="TimesNewRomanPSMT"/>
          <w:lang w:val="en-US"/>
        </w:rPr>
        <w:t xml:space="preserve"> is consistent with research from several Asian and Western countries (e.g., </w:t>
      </w:r>
      <w:proofErr w:type="spellStart"/>
      <w:r w:rsidR="007D0546">
        <w:rPr>
          <w:rFonts w:ascii="TimesNewRomanPSMT" w:hAnsi="TimesNewRomanPSMT"/>
          <w:lang w:val="en-US"/>
        </w:rPr>
        <w:t>Sivasubramaniam</w:t>
      </w:r>
      <w:proofErr w:type="spellEnd"/>
      <w:r w:rsidR="007D0546">
        <w:rPr>
          <w:rFonts w:ascii="TimesNewRomanPSMT" w:hAnsi="TimesNewRomanPSMT"/>
          <w:lang w:val="en-US"/>
        </w:rPr>
        <w:t xml:space="preserve"> &amp; Goodman-</w:t>
      </w:r>
      <w:proofErr w:type="spellStart"/>
      <w:r w:rsidR="007D0546">
        <w:rPr>
          <w:rFonts w:ascii="TimesNewRomanPSMT" w:hAnsi="TimesNewRomanPSMT"/>
          <w:lang w:val="en-US"/>
        </w:rPr>
        <w:t>Delahunty</w:t>
      </w:r>
      <w:proofErr w:type="spellEnd"/>
      <w:r w:rsidR="007D0546">
        <w:rPr>
          <w:rFonts w:ascii="TimesNewRomanPSMT" w:hAnsi="TimesNewRomanPSMT"/>
          <w:lang w:val="en-US"/>
        </w:rPr>
        <w:t>, 2019</w:t>
      </w:r>
      <w:r w:rsidR="00CE6F10">
        <w:rPr>
          <w:rFonts w:ascii="TimesNewRomanPSMT" w:hAnsi="TimesNewRomanPSMT"/>
          <w:lang w:val="en-US"/>
        </w:rPr>
        <w:t xml:space="preserve">; </w:t>
      </w:r>
      <w:r w:rsidR="00DC47CB">
        <w:rPr>
          <w:rFonts w:ascii="TimesNewRomanPSMT" w:hAnsi="TimesNewRomanPSMT"/>
          <w:lang w:val="en-US"/>
        </w:rPr>
        <w:t xml:space="preserve">Miller et al, 2018; </w:t>
      </w:r>
      <w:r w:rsidR="00CE6F10">
        <w:rPr>
          <w:rFonts w:ascii="TimesNewRomanPSMT" w:hAnsi="TimesNewRomanPSMT"/>
          <w:lang w:val="en-US"/>
        </w:rPr>
        <w:t>Redlich et al., 2014</w:t>
      </w:r>
      <w:r w:rsidR="004F3117">
        <w:rPr>
          <w:rFonts w:ascii="TimesNewRomanPSMT" w:hAnsi="TimesNewRomanPSMT"/>
          <w:lang w:val="en-US"/>
        </w:rPr>
        <w:t xml:space="preserve">; </w:t>
      </w:r>
      <w:proofErr w:type="spellStart"/>
      <w:r w:rsidR="004F3117">
        <w:rPr>
          <w:rFonts w:ascii="TimesNewRomanPSMT" w:hAnsi="TimesNewRomanPSMT"/>
          <w:lang w:val="en-US"/>
        </w:rPr>
        <w:t>Wachi</w:t>
      </w:r>
      <w:proofErr w:type="spellEnd"/>
      <w:r w:rsidR="004F3117">
        <w:rPr>
          <w:rFonts w:ascii="TimesNewRomanPSMT" w:hAnsi="TimesNewRomanPSMT"/>
          <w:lang w:val="en-US"/>
        </w:rPr>
        <w:t xml:space="preserve"> et al., 2016</w:t>
      </w:r>
      <w:r>
        <w:rPr>
          <w:rFonts w:ascii="TimesNewRomanPSMT" w:hAnsi="TimesNewRomanPSMT"/>
          <w:lang w:val="en-US"/>
        </w:rPr>
        <w:t xml:space="preserve">), where law enforcement and security personnel were found to </w:t>
      </w:r>
      <w:r w:rsidR="00CE6F10">
        <w:rPr>
          <w:rFonts w:ascii="TimesNewRomanPSMT" w:hAnsi="TimesNewRomanPSMT"/>
          <w:lang w:val="en-US"/>
        </w:rPr>
        <w:t>emphasize</w:t>
      </w:r>
      <w:r>
        <w:rPr>
          <w:rFonts w:ascii="TimesNewRomanPSMT" w:hAnsi="TimesNewRomanPSMT"/>
          <w:lang w:val="en-US"/>
        </w:rPr>
        <w:t xml:space="preserve"> </w:t>
      </w:r>
      <w:r w:rsidR="00CE6F10">
        <w:rPr>
          <w:rFonts w:ascii="TimesNewRomanPSMT" w:hAnsi="TimesNewRomanPSMT"/>
          <w:lang w:val="en-US"/>
        </w:rPr>
        <w:t>the use of</w:t>
      </w:r>
      <w:r>
        <w:rPr>
          <w:rFonts w:ascii="TimesNewRomanPSMT" w:hAnsi="TimesNewRomanPSMT"/>
          <w:lang w:val="en-US"/>
        </w:rPr>
        <w:t xml:space="preserve"> rapport and relationship building </w:t>
      </w:r>
      <w:proofErr w:type="spellStart"/>
      <w:r>
        <w:rPr>
          <w:rFonts w:ascii="TimesNewRomanPSMT" w:hAnsi="TimesNewRomanPSMT"/>
          <w:lang w:val="en-US"/>
        </w:rPr>
        <w:t>behaviours</w:t>
      </w:r>
      <w:proofErr w:type="spellEnd"/>
      <w:r>
        <w:rPr>
          <w:rFonts w:ascii="TimesNewRomanPSMT" w:hAnsi="TimesNewRomanPSMT"/>
          <w:lang w:val="en-US"/>
        </w:rPr>
        <w:t xml:space="preserve"> during </w:t>
      </w:r>
      <w:r w:rsidR="00CE6F10">
        <w:rPr>
          <w:rFonts w:ascii="TimesNewRomanPSMT" w:hAnsi="TimesNewRomanPSMT"/>
          <w:lang w:val="en-US"/>
        </w:rPr>
        <w:t xml:space="preserve">investigative </w:t>
      </w:r>
      <w:r w:rsidRPr="00212FDA">
        <w:rPr>
          <w:rFonts w:ascii="TimesNewRomanPSMT" w:hAnsi="TimesNewRomanPSMT"/>
          <w:lang w:val="en-US"/>
        </w:rPr>
        <w:t xml:space="preserve">interviews.  </w:t>
      </w:r>
      <w:r w:rsidR="007C0AF4" w:rsidRPr="00212FDA">
        <w:rPr>
          <w:rFonts w:ascii="TimesNewRomanPSMT" w:hAnsi="TimesNewRomanPSMT"/>
          <w:lang w:val="en-US"/>
        </w:rPr>
        <w:t>Apart from being endorsed by the official interviewing model, t</w:t>
      </w:r>
      <w:r w:rsidR="00DE065C" w:rsidRPr="00212FDA">
        <w:rPr>
          <w:rFonts w:ascii="TimesNewRomanPSMT" w:hAnsi="TimesNewRomanPSMT"/>
          <w:lang w:val="en-US"/>
        </w:rPr>
        <w:t xml:space="preserve">he </w:t>
      </w:r>
      <w:r w:rsidR="00576EC0" w:rsidRPr="00212FDA">
        <w:rPr>
          <w:rFonts w:ascii="TimesNewRomanPSMT" w:hAnsi="TimesNewRomanPSMT"/>
          <w:lang w:val="en-US"/>
        </w:rPr>
        <w:t xml:space="preserve">frequent </w:t>
      </w:r>
      <w:r w:rsidR="00DE065C" w:rsidRPr="00212FDA">
        <w:rPr>
          <w:rFonts w:ascii="TimesNewRomanPSMT" w:hAnsi="TimesNewRomanPSMT"/>
          <w:lang w:val="en-US"/>
        </w:rPr>
        <w:t xml:space="preserve">use of </w:t>
      </w:r>
      <w:r w:rsidR="00DE065C" w:rsidRPr="00295D52">
        <w:rPr>
          <w:rFonts w:ascii="TimesNewRomanPSMT" w:hAnsi="TimesNewRomanPSMT"/>
          <w:lang w:val="en-US"/>
        </w:rPr>
        <w:t>rapport</w:t>
      </w:r>
      <w:r w:rsidR="00691086" w:rsidRPr="00295D52">
        <w:rPr>
          <w:rFonts w:ascii="TimesNewRomanPSMT" w:hAnsi="TimesNewRomanPSMT"/>
          <w:lang w:val="en-US"/>
        </w:rPr>
        <w:t xml:space="preserve">-based interviewing </w:t>
      </w:r>
      <w:proofErr w:type="spellStart"/>
      <w:r w:rsidR="00691086" w:rsidRPr="00295D52">
        <w:rPr>
          <w:rFonts w:ascii="TimesNewRomanPSMT" w:hAnsi="TimesNewRomanPSMT"/>
          <w:lang w:val="en-US"/>
        </w:rPr>
        <w:t>behaviours</w:t>
      </w:r>
      <w:proofErr w:type="spellEnd"/>
      <w:r w:rsidR="00DE065C" w:rsidRPr="00212FDA">
        <w:rPr>
          <w:rFonts w:ascii="TimesNewRomanPSMT" w:hAnsi="TimesNewRomanPSMT"/>
          <w:lang w:val="en-US"/>
        </w:rPr>
        <w:t xml:space="preserve"> </w:t>
      </w:r>
      <w:r w:rsidR="000D0252" w:rsidRPr="00212FDA">
        <w:rPr>
          <w:rFonts w:ascii="TimesNewRomanPSMT" w:hAnsi="TimesNewRomanPSMT"/>
          <w:lang w:val="en-US"/>
        </w:rPr>
        <w:t xml:space="preserve">reported </w:t>
      </w:r>
      <w:r w:rsidR="00DE065C" w:rsidRPr="00212FDA">
        <w:rPr>
          <w:rFonts w:ascii="TimesNewRomanPSMT" w:hAnsi="TimesNewRomanPSMT"/>
          <w:lang w:val="en-US"/>
        </w:rPr>
        <w:t>by investigators</w:t>
      </w:r>
      <w:r w:rsidRPr="00212FDA">
        <w:rPr>
          <w:rFonts w:ascii="TimesNewRomanPSMT" w:hAnsi="TimesNewRomanPSMT"/>
          <w:lang w:val="en-US"/>
        </w:rPr>
        <w:t xml:space="preserve"> in th</w:t>
      </w:r>
      <w:r w:rsidR="00A85529" w:rsidRPr="00212FDA">
        <w:rPr>
          <w:rFonts w:ascii="TimesNewRomanPSMT" w:hAnsi="TimesNewRomanPSMT"/>
          <w:lang w:val="en-US"/>
        </w:rPr>
        <w:t>e present</w:t>
      </w:r>
      <w:r w:rsidRPr="00212FDA">
        <w:rPr>
          <w:rFonts w:ascii="TimesNewRomanPSMT" w:hAnsi="TimesNewRomanPSMT"/>
          <w:lang w:val="en-US"/>
        </w:rPr>
        <w:t xml:space="preserve"> study</w:t>
      </w:r>
      <w:r w:rsidR="00DE065C" w:rsidRPr="00212FDA">
        <w:rPr>
          <w:rFonts w:ascii="TimesNewRomanPSMT" w:hAnsi="TimesNewRomanPSMT"/>
          <w:lang w:val="en-US"/>
        </w:rPr>
        <w:t xml:space="preserve"> also points to the possibility</w:t>
      </w:r>
      <w:r w:rsidR="00DE065C">
        <w:rPr>
          <w:rFonts w:ascii="TimesNewRomanPSMT" w:hAnsi="TimesNewRomanPSMT"/>
          <w:lang w:val="en-US"/>
        </w:rPr>
        <w:t xml:space="preserve"> that such </w:t>
      </w:r>
      <w:proofErr w:type="spellStart"/>
      <w:r w:rsidR="00576EC0">
        <w:rPr>
          <w:rFonts w:ascii="TimesNewRomanPSMT" w:hAnsi="TimesNewRomanPSMT"/>
          <w:lang w:val="en-US"/>
        </w:rPr>
        <w:t>behaviours</w:t>
      </w:r>
      <w:proofErr w:type="spellEnd"/>
      <w:r w:rsidR="00576EC0">
        <w:rPr>
          <w:rFonts w:ascii="TimesNewRomanPSMT" w:hAnsi="TimesNewRomanPSMT"/>
          <w:lang w:val="en-US"/>
        </w:rPr>
        <w:t xml:space="preserve"> are perceived to be effective by investigators. Indeed, the findings indicated that investigators who reported </w:t>
      </w:r>
      <w:r w:rsidR="00FA4875">
        <w:rPr>
          <w:rFonts w:ascii="TimesNewRomanPSMT" w:hAnsi="TimesNewRomanPSMT"/>
          <w:lang w:val="en-US"/>
        </w:rPr>
        <w:t xml:space="preserve">the </w:t>
      </w:r>
      <w:r w:rsidR="00576EC0">
        <w:rPr>
          <w:rFonts w:ascii="TimesNewRomanPSMT" w:hAnsi="TimesNewRomanPSMT"/>
          <w:lang w:val="en-US"/>
        </w:rPr>
        <w:t>frequent use of rapport</w:t>
      </w:r>
      <w:r w:rsidR="00691086">
        <w:rPr>
          <w:rFonts w:ascii="TimesNewRomanPSMT" w:hAnsi="TimesNewRomanPSMT"/>
          <w:lang w:val="en-US"/>
        </w:rPr>
        <w:t>-based interviewing</w:t>
      </w:r>
      <w:r w:rsidR="00576EC0">
        <w:rPr>
          <w:rFonts w:ascii="TimesNewRomanPSMT" w:hAnsi="TimesNewRomanPSMT"/>
          <w:lang w:val="en-US"/>
        </w:rPr>
        <w:t xml:space="preserve"> </w:t>
      </w:r>
      <w:proofErr w:type="spellStart"/>
      <w:r w:rsidR="00576EC0">
        <w:rPr>
          <w:rFonts w:ascii="TimesNewRomanPSMT" w:hAnsi="TimesNewRomanPSMT"/>
          <w:lang w:val="en-US"/>
        </w:rPr>
        <w:t>behaviours</w:t>
      </w:r>
      <w:proofErr w:type="spellEnd"/>
      <w:r w:rsidR="00576EC0">
        <w:rPr>
          <w:rFonts w:ascii="TimesNewRomanPSMT" w:hAnsi="TimesNewRomanPSMT"/>
          <w:lang w:val="en-US"/>
        </w:rPr>
        <w:t xml:space="preserve"> also tended to report experiencing more positive outcomes from their interviews.</w:t>
      </w:r>
      <w:r w:rsidR="00503CE2">
        <w:rPr>
          <w:rFonts w:ascii="TimesNewRomanPSMT" w:hAnsi="TimesNewRomanPSMT"/>
          <w:lang w:val="en-US"/>
        </w:rPr>
        <w:t xml:space="preserve"> </w:t>
      </w:r>
    </w:p>
    <w:p w14:paraId="3A94DD9D" w14:textId="77777777" w:rsidR="00E21586" w:rsidRDefault="00E21586" w:rsidP="00E21586">
      <w:pPr>
        <w:spacing w:line="480" w:lineRule="auto"/>
        <w:ind w:firstLine="720"/>
        <w:contextualSpacing/>
        <w:rPr>
          <w:rFonts w:ascii="TimesNewRomanPSMT" w:hAnsi="TimesNewRomanPSMT"/>
          <w:lang w:val="en-US"/>
        </w:rPr>
      </w:pPr>
    </w:p>
    <w:p w14:paraId="5CBC5311" w14:textId="2F070C60" w:rsidR="000D0252" w:rsidRPr="00212FDA" w:rsidRDefault="00503CE2" w:rsidP="00E21586">
      <w:pPr>
        <w:spacing w:line="480" w:lineRule="auto"/>
        <w:ind w:firstLine="720"/>
        <w:contextualSpacing/>
        <w:rPr>
          <w:lang w:val="en-US"/>
        </w:rPr>
      </w:pPr>
      <w:r>
        <w:rPr>
          <w:lang w:val="en-US"/>
        </w:rPr>
        <w:t xml:space="preserve">Hall (1976) distinguishes between low and high context cultures, with the distinction being the degree to which context is </w:t>
      </w:r>
      <w:r w:rsidR="00284452">
        <w:rPr>
          <w:lang w:val="en-US"/>
        </w:rPr>
        <w:t>assumed</w:t>
      </w:r>
      <w:r>
        <w:rPr>
          <w:lang w:val="en-US"/>
        </w:rPr>
        <w:t xml:space="preserve"> </w:t>
      </w:r>
      <w:r w:rsidR="00284452">
        <w:rPr>
          <w:lang w:val="en-US"/>
        </w:rPr>
        <w:t>during</w:t>
      </w:r>
      <w:r>
        <w:rPr>
          <w:lang w:val="en-US"/>
        </w:rPr>
        <w:t xml:space="preserve"> interpersonal communication</w:t>
      </w:r>
      <w:r w:rsidR="00284452">
        <w:rPr>
          <w:lang w:val="en-US"/>
        </w:rPr>
        <w:t xml:space="preserve"> (</w:t>
      </w:r>
      <w:proofErr w:type="spellStart"/>
      <w:r w:rsidR="00284452">
        <w:rPr>
          <w:lang w:val="en-US"/>
        </w:rPr>
        <w:t>Kittler</w:t>
      </w:r>
      <w:proofErr w:type="spellEnd"/>
      <w:r w:rsidR="00FE654B">
        <w:rPr>
          <w:lang w:val="en-US"/>
        </w:rPr>
        <w:t xml:space="preserve"> </w:t>
      </w:r>
      <w:r w:rsidR="00284452">
        <w:rPr>
          <w:lang w:val="en-US"/>
        </w:rPr>
        <w:t>et al., 2011)</w:t>
      </w:r>
      <w:r>
        <w:rPr>
          <w:lang w:val="en-US"/>
        </w:rPr>
        <w:t xml:space="preserve">. </w:t>
      </w:r>
      <w:r w:rsidR="00E21586">
        <w:rPr>
          <w:lang w:val="en-US"/>
        </w:rPr>
        <w:t xml:space="preserve">Low context communication is direct and involves the use of information </w:t>
      </w:r>
      <w:r w:rsidR="00E21586">
        <w:rPr>
          <w:lang w:val="en-US"/>
        </w:rPr>
        <w:lastRenderedPageBreak/>
        <w:t xml:space="preserve">contained in the message itself to convey meaning. </w:t>
      </w:r>
      <w:r>
        <w:rPr>
          <w:lang w:val="en-US"/>
        </w:rPr>
        <w:t xml:space="preserve">High context </w:t>
      </w:r>
      <w:r w:rsidR="00284452">
        <w:rPr>
          <w:lang w:val="en-US"/>
        </w:rPr>
        <w:t>communication</w:t>
      </w:r>
      <w:r w:rsidR="001F6BE7">
        <w:rPr>
          <w:lang w:val="en-US"/>
        </w:rPr>
        <w:t xml:space="preserve"> is </w:t>
      </w:r>
      <w:proofErr w:type="gramStart"/>
      <w:r w:rsidR="001F6BE7">
        <w:rPr>
          <w:lang w:val="en-US"/>
        </w:rPr>
        <w:t>indirect</w:t>
      </w:r>
      <w:proofErr w:type="gramEnd"/>
      <w:r w:rsidR="001F6BE7">
        <w:rPr>
          <w:lang w:val="en-US"/>
        </w:rPr>
        <w:t xml:space="preserve"> and</w:t>
      </w:r>
      <w:r>
        <w:rPr>
          <w:lang w:val="en-US"/>
        </w:rPr>
        <w:t xml:space="preserve"> </w:t>
      </w:r>
      <w:r w:rsidR="00514380">
        <w:rPr>
          <w:lang w:val="en-US"/>
        </w:rPr>
        <w:t>the meaning of the message is implied from</w:t>
      </w:r>
      <w:r>
        <w:rPr>
          <w:lang w:val="en-US"/>
        </w:rPr>
        <w:t xml:space="preserve"> the context </w:t>
      </w:r>
      <w:r w:rsidR="00514380">
        <w:rPr>
          <w:lang w:val="en-US"/>
        </w:rPr>
        <w:t>in which the</w:t>
      </w:r>
      <w:r>
        <w:rPr>
          <w:lang w:val="en-US"/>
        </w:rPr>
        <w:t xml:space="preserve"> message</w:t>
      </w:r>
      <w:r w:rsidR="00514380">
        <w:rPr>
          <w:lang w:val="en-US"/>
        </w:rPr>
        <w:t xml:space="preserve"> is communicated</w:t>
      </w:r>
      <w:r w:rsidR="00E21586">
        <w:rPr>
          <w:lang w:val="en-US"/>
        </w:rPr>
        <w:t xml:space="preserve">. </w:t>
      </w:r>
      <w:r w:rsidR="00284452" w:rsidRPr="005449D2">
        <w:rPr>
          <w:rFonts w:ascii="TimesNewRomanPSMT" w:hAnsi="TimesNewRomanPSMT"/>
          <w:lang w:val="en-US"/>
        </w:rPr>
        <w:t xml:space="preserve">Generally, </w:t>
      </w:r>
      <w:r w:rsidR="00E21586">
        <w:rPr>
          <w:lang w:val="en-US"/>
        </w:rPr>
        <w:t xml:space="preserve">many Western, individualistic cultures tended to be characterized by low context communication while many non-Western, collectivistic cultures are often characterized by high context </w:t>
      </w:r>
      <w:r w:rsidR="00E21586" w:rsidRPr="00BD7DD0">
        <w:rPr>
          <w:lang w:val="en-US"/>
        </w:rPr>
        <w:t xml:space="preserve">communication </w:t>
      </w:r>
      <w:r w:rsidR="001F6BE7">
        <w:rPr>
          <w:rFonts w:ascii="TimesNewRomanPSMT" w:hAnsi="TimesNewRomanPSMT"/>
          <w:lang w:val="en-US"/>
        </w:rPr>
        <w:t>(</w:t>
      </w:r>
      <w:proofErr w:type="spellStart"/>
      <w:r w:rsidR="001F6BE7">
        <w:rPr>
          <w:rFonts w:ascii="TimesNewRomanPSMT" w:hAnsi="TimesNewRomanPSMT"/>
          <w:lang w:val="en-US"/>
        </w:rPr>
        <w:t>Beune</w:t>
      </w:r>
      <w:proofErr w:type="spellEnd"/>
      <w:r w:rsidR="001F6BE7">
        <w:rPr>
          <w:rFonts w:ascii="TimesNewRomanPSMT" w:hAnsi="TimesNewRomanPSMT"/>
          <w:lang w:val="en-US"/>
        </w:rPr>
        <w:t xml:space="preserve"> et al., 20</w:t>
      </w:r>
      <w:r w:rsidR="00A638B4">
        <w:rPr>
          <w:rFonts w:ascii="TimesNewRomanPSMT" w:hAnsi="TimesNewRomanPSMT"/>
          <w:lang w:val="en-US"/>
        </w:rPr>
        <w:t>09</w:t>
      </w:r>
      <w:r w:rsidR="001F6BE7">
        <w:rPr>
          <w:rFonts w:ascii="TimesNewRomanPSMT" w:hAnsi="TimesNewRomanPSMT"/>
          <w:lang w:val="en-US"/>
        </w:rPr>
        <w:t>)</w:t>
      </w:r>
      <w:r w:rsidR="00A638B4">
        <w:rPr>
          <w:rFonts w:ascii="TimesNewRomanPSMT" w:hAnsi="TimesNewRomanPSMT"/>
          <w:lang w:val="en-US"/>
        </w:rPr>
        <w:t>.</w:t>
      </w:r>
      <w:r w:rsidR="00576EC0">
        <w:rPr>
          <w:rFonts w:ascii="TimesNewRomanPSMT" w:hAnsi="TimesNewRomanPSMT"/>
          <w:lang w:val="en-US"/>
        </w:rPr>
        <w:t xml:space="preserve"> </w:t>
      </w:r>
      <w:r w:rsidR="000D0252">
        <w:rPr>
          <w:rFonts w:ascii="TimesNewRomanPSMT" w:hAnsi="TimesNewRomanPSMT"/>
          <w:lang w:val="en-US"/>
        </w:rPr>
        <w:t>Previous research ha</w:t>
      </w:r>
      <w:r w:rsidR="00A85529">
        <w:rPr>
          <w:rFonts w:ascii="TimesNewRomanPSMT" w:hAnsi="TimesNewRomanPSMT"/>
          <w:lang w:val="en-US"/>
        </w:rPr>
        <w:t>s</w:t>
      </w:r>
      <w:r w:rsidR="000D0252">
        <w:rPr>
          <w:rFonts w:ascii="TimesNewRomanPSMT" w:hAnsi="TimesNewRomanPSMT"/>
          <w:lang w:val="en-US"/>
        </w:rPr>
        <w:t xml:space="preserve"> suggested that rapport</w:t>
      </w:r>
      <w:r w:rsidR="00691086">
        <w:rPr>
          <w:rFonts w:ascii="TimesNewRomanPSMT" w:hAnsi="TimesNewRomanPSMT"/>
          <w:lang w:val="en-US"/>
        </w:rPr>
        <w:t>-based interviewing</w:t>
      </w:r>
      <w:r w:rsidR="000D0252">
        <w:rPr>
          <w:rFonts w:ascii="TimesNewRomanPSMT" w:hAnsi="TimesNewRomanPSMT"/>
          <w:lang w:val="en-US"/>
        </w:rPr>
        <w:t xml:space="preserve"> </w:t>
      </w:r>
      <w:proofErr w:type="spellStart"/>
      <w:r w:rsidR="000D0252">
        <w:rPr>
          <w:rFonts w:ascii="TimesNewRomanPSMT" w:hAnsi="TimesNewRomanPSMT"/>
          <w:lang w:val="en-US"/>
        </w:rPr>
        <w:t>behaviours</w:t>
      </w:r>
      <w:proofErr w:type="spellEnd"/>
      <w:r w:rsidR="000D0252">
        <w:rPr>
          <w:rFonts w:ascii="TimesNewRomanPSMT" w:hAnsi="TimesNewRomanPSMT"/>
          <w:lang w:val="en-US"/>
        </w:rPr>
        <w:t xml:space="preserve"> may be particularly effective (in terms of positive interview outcomes such as admissions and disclosure of new information) with suspects from high context cultures, given individuals’ emphasis on relational aspects of the interaction in such culture</w:t>
      </w:r>
      <w:r w:rsidR="00AE5DDF">
        <w:rPr>
          <w:rFonts w:ascii="TimesNewRomanPSMT" w:hAnsi="TimesNewRomanPSMT"/>
          <w:lang w:val="en-US"/>
        </w:rPr>
        <w:t>s</w:t>
      </w:r>
      <w:r w:rsidR="000D0252">
        <w:rPr>
          <w:rFonts w:ascii="TimesNewRomanPSMT" w:hAnsi="TimesNewRomanPSMT"/>
          <w:lang w:val="en-US"/>
        </w:rPr>
        <w:t xml:space="preserve"> (e.g.</w:t>
      </w:r>
      <w:r w:rsidR="00A85529">
        <w:rPr>
          <w:rFonts w:ascii="TimesNewRomanPSMT" w:hAnsi="TimesNewRomanPSMT"/>
          <w:lang w:val="en-US"/>
        </w:rPr>
        <w:t>,</w:t>
      </w:r>
      <w:r w:rsidR="000D0252">
        <w:rPr>
          <w:rFonts w:ascii="TimesNewRomanPSMT" w:hAnsi="TimesNewRomanPSMT"/>
          <w:lang w:val="en-US"/>
        </w:rPr>
        <w:t xml:space="preserve"> </w:t>
      </w:r>
      <w:proofErr w:type="spellStart"/>
      <w:r w:rsidR="000D0252">
        <w:rPr>
          <w:rFonts w:ascii="TimesNewRomanPSMT" w:hAnsi="TimesNewRomanPSMT"/>
          <w:lang w:val="en-US"/>
        </w:rPr>
        <w:t>Beune</w:t>
      </w:r>
      <w:proofErr w:type="spellEnd"/>
      <w:r w:rsidR="000D0252">
        <w:rPr>
          <w:rFonts w:ascii="TimesNewRomanPSMT" w:hAnsi="TimesNewRomanPSMT"/>
          <w:lang w:val="en-US"/>
        </w:rPr>
        <w:t xml:space="preserve"> et al., 2009, 2010; </w:t>
      </w:r>
      <w:proofErr w:type="spellStart"/>
      <w:r w:rsidR="000D0252">
        <w:rPr>
          <w:rFonts w:ascii="TimesNewRomanPSMT" w:hAnsi="TimesNewRomanPSMT"/>
          <w:lang w:val="en-US"/>
        </w:rPr>
        <w:t>Wachi</w:t>
      </w:r>
      <w:proofErr w:type="spellEnd"/>
      <w:r w:rsidR="000D0252">
        <w:rPr>
          <w:rFonts w:ascii="TimesNewRomanPSMT" w:hAnsi="TimesNewRomanPSMT"/>
          <w:lang w:val="en-US"/>
        </w:rPr>
        <w:t xml:space="preserve"> et al., 2014, 2016, 2018). Given that Singapore’s culture </w:t>
      </w:r>
      <w:r w:rsidR="00485500">
        <w:rPr>
          <w:rFonts w:ascii="TimesNewRomanPSMT" w:hAnsi="TimesNewRomanPSMT"/>
          <w:lang w:val="en-US"/>
        </w:rPr>
        <w:t>is inclined towards being</w:t>
      </w:r>
      <w:r w:rsidR="000D0252">
        <w:rPr>
          <w:rFonts w:ascii="TimesNewRomanPSMT" w:hAnsi="TimesNewRomanPSMT"/>
          <w:lang w:val="en-US"/>
        </w:rPr>
        <w:t xml:space="preserve"> collectivistic and high context in nature</w:t>
      </w:r>
      <w:r w:rsidR="000D75DE">
        <w:rPr>
          <w:rFonts w:ascii="TimesNewRomanPSMT" w:hAnsi="TimesNewRomanPSMT"/>
          <w:lang w:val="en-US"/>
        </w:rPr>
        <w:t xml:space="preserve"> (Chang, 1995; Yeo &amp; Pang, 2017)</w:t>
      </w:r>
      <w:r w:rsidR="000D0252">
        <w:rPr>
          <w:rFonts w:ascii="TimesNewRomanPSMT" w:hAnsi="TimesNewRomanPSMT"/>
          <w:lang w:val="en-US"/>
        </w:rPr>
        <w:t>, future research could explore this</w:t>
      </w:r>
      <w:r w:rsidR="00B41C6A">
        <w:rPr>
          <w:rFonts w:ascii="TimesNewRomanPSMT" w:hAnsi="TimesNewRomanPSMT"/>
          <w:lang w:val="en-US"/>
        </w:rPr>
        <w:t xml:space="preserve"> potential cultural aspect </w:t>
      </w:r>
      <w:r w:rsidR="00A85529">
        <w:rPr>
          <w:rFonts w:ascii="TimesNewRomanPSMT" w:hAnsi="TimesNewRomanPSMT"/>
          <w:lang w:val="en-US"/>
        </w:rPr>
        <w:t>regarding</w:t>
      </w:r>
      <w:r w:rsidR="00B41C6A">
        <w:rPr>
          <w:rFonts w:ascii="TimesNewRomanPSMT" w:hAnsi="TimesNewRomanPSMT"/>
          <w:lang w:val="en-US"/>
        </w:rPr>
        <w:t xml:space="preserve"> </w:t>
      </w:r>
      <w:r w:rsidR="00D856EA">
        <w:rPr>
          <w:rFonts w:ascii="TimesNewRomanPSMT" w:hAnsi="TimesNewRomanPSMT"/>
          <w:lang w:val="en-US"/>
        </w:rPr>
        <w:t xml:space="preserve">the </w:t>
      </w:r>
      <w:r w:rsidR="00B41C6A">
        <w:rPr>
          <w:rFonts w:ascii="TimesNewRomanPSMT" w:hAnsi="TimesNewRomanPSMT"/>
          <w:lang w:val="en-US"/>
        </w:rPr>
        <w:t>interviewing of suspects</w:t>
      </w:r>
      <w:r w:rsidR="000D0252">
        <w:rPr>
          <w:rFonts w:ascii="TimesNewRomanPSMT" w:hAnsi="TimesNewRomanPSMT"/>
          <w:lang w:val="en-US"/>
        </w:rPr>
        <w:t>.</w:t>
      </w:r>
    </w:p>
    <w:p w14:paraId="31AF503F" w14:textId="77777777" w:rsidR="001B73A2" w:rsidRDefault="001B73A2" w:rsidP="00C5528B">
      <w:pPr>
        <w:spacing w:line="480" w:lineRule="auto"/>
        <w:ind w:firstLine="720"/>
        <w:contextualSpacing/>
        <w:rPr>
          <w:rFonts w:ascii="TimesNewRomanPSMT" w:hAnsi="TimesNewRomanPSMT"/>
          <w:lang w:val="en-US"/>
        </w:rPr>
      </w:pPr>
    </w:p>
    <w:p w14:paraId="3885FAEF" w14:textId="1011A783" w:rsidR="00C55D34" w:rsidRDefault="00AE5DDF" w:rsidP="00C5528B">
      <w:pPr>
        <w:spacing w:line="480" w:lineRule="auto"/>
        <w:ind w:firstLine="720"/>
        <w:contextualSpacing/>
        <w:rPr>
          <w:rFonts w:ascii="TimesNewRomanPSMT" w:hAnsi="TimesNewRomanPSMT"/>
          <w:lang w:val="en-US"/>
        </w:rPr>
      </w:pPr>
      <w:r>
        <w:rPr>
          <w:rFonts w:ascii="TimesNewRomanPSMT" w:hAnsi="TimesNewRomanPSMT"/>
          <w:lang w:val="en-US"/>
        </w:rPr>
        <w:t xml:space="preserve">Regression analyses were conducted to assess the predictive nature of investigators’ background characteristics. </w:t>
      </w:r>
      <w:r w:rsidR="001B73A2">
        <w:rPr>
          <w:rFonts w:ascii="TimesNewRomanPSMT" w:hAnsi="TimesNewRomanPSMT"/>
          <w:lang w:val="en-US"/>
        </w:rPr>
        <w:t>Investigators</w:t>
      </w:r>
      <w:r w:rsidR="00B41C6A">
        <w:rPr>
          <w:rFonts w:ascii="TimesNewRomanPSMT" w:hAnsi="TimesNewRomanPSMT"/>
          <w:lang w:val="en-US"/>
        </w:rPr>
        <w:t xml:space="preserve"> who were more confident </w:t>
      </w:r>
      <w:r w:rsidR="00903C75">
        <w:rPr>
          <w:rFonts w:ascii="TimesNewRomanPSMT" w:hAnsi="TimesNewRomanPSMT"/>
          <w:lang w:val="en-US"/>
        </w:rPr>
        <w:t xml:space="preserve">tended to report frequent pre-interview planning. Those who were more confident and </w:t>
      </w:r>
      <w:r w:rsidR="00B41C6A">
        <w:rPr>
          <w:rFonts w:ascii="TimesNewRomanPSMT" w:hAnsi="TimesNewRomanPSMT"/>
          <w:lang w:val="en-US"/>
        </w:rPr>
        <w:t>had more years of experience tended to report using more rapport</w:t>
      </w:r>
      <w:r w:rsidR="00676B59">
        <w:rPr>
          <w:rFonts w:ascii="TimesNewRomanPSMT" w:hAnsi="TimesNewRomanPSMT"/>
          <w:lang w:val="en-US"/>
        </w:rPr>
        <w:t xml:space="preserve">-based interviewing </w:t>
      </w:r>
      <w:proofErr w:type="spellStart"/>
      <w:r w:rsidR="00676B59">
        <w:rPr>
          <w:rFonts w:ascii="TimesNewRomanPSMT" w:hAnsi="TimesNewRomanPSMT"/>
          <w:lang w:val="en-US"/>
        </w:rPr>
        <w:t>behaviours</w:t>
      </w:r>
      <w:proofErr w:type="spellEnd"/>
      <w:r w:rsidR="00B41C6A">
        <w:rPr>
          <w:rFonts w:ascii="TimesNewRomanPSMT" w:hAnsi="TimesNewRomanPSMT"/>
          <w:lang w:val="en-US"/>
        </w:rPr>
        <w:t xml:space="preserve">. </w:t>
      </w:r>
      <w:r w:rsidR="00D26834">
        <w:rPr>
          <w:rFonts w:ascii="TimesNewRomanPSMT" w:hAnsi="TimesNewRomanPSMT"/>
          <w:lang w:val="en-US"/>
        </w:rPr>
        <w:t>This is consistent with studies by</w:t>
      </w:r>
      <w:r w:rsidR="00C35F04">
        <w:rPr>
          <w:rFonts w:ascii="TimesNewRomanPSMT" w:hAnsi="TimesNewRomanPSMT"/>
          <w:lang w:val="en-US"/>
        </w:rPr>
        <w:t xml:space="preserve"> Redlich</w:t>
      </w:r>
      <w:r w:rsidR="007D0546">
        <w:rPr>
          <w:rFonts w:ascii="TimesNewRomanPSMT" w:hAnsi="TimesNewRomanPSMT"/>
          <w:lang w:val="en-US"/>
        </w:rPr>
        <w:t xml:space="preserve"> et al.</w:t>
      </w:r>
      <w:r w:rsidR="00C35F04">
        <w:rPr>
          <w:rFonts w:ascii="TimesNewRomanPSMT" w:hAnsi="TimesNewRomanPSMT"/>
          <w:lang w:val="en-US"/>
        </w:rPr>
        <w:t xml:space="preserve"> (2014) and </w:t>
      </w:r>
      <w:proofErr w:type="spellStart"/>
      <w:r w:rsidR="00C35F04">
        <w:rPr>
          <w:rFonts w:ascii="TimesNewRomanPSMT" w:hAnsi="TimesNewRomanPSMT"/>
          <w:lang w:val="en-US"/>
        </w:rPr>
        <w:t>Russano</w:t>
      </w:r>
      <w:proofErr w:type="spellEnd"/>
      <w:r w:rsidR="00C35F04">
        <w:rPr>
          <w:rFonts w:ascii="TimesNewRomanPSMT" w:hAnsi="TimesNewRomanPSMT"/>
          <w:lang w:val="en-US"/>
        </w:rPr>
        <w:t xml:space="preserve"> et al. (2014) </w:t>
      </w:r>
      <w:r w:rsidR="00D26834">
        <w:rPr>
          <w:rFonts w:ascii="TimesNewRomanPSMT" w:hAnsi="TimesNewRomanPSMT"/>
          <w:lang w:val="en-US"/>
        </w:rPr>
        <w:t>wh</w:t>
      </w:r>
      <w:r w:rsidR="003E004A">
        <w:rPr>
          <w:rFonts w:ascii="TimesNewRomanPSMT" w:hAnsi="TimesNewRomanPSMT"/>
          <w:lang w:val="en-US"/>
        </w:rPr>
        <w:t>o</w:t>
      </w:r>
      <w:r w:rsidR="00D26834">
        <w:rPr>
          <w:rFonts w:ascii="TimesNewRomanPSMT" w:hAnsi="TimesNewRomanPSMT"/>
          <w:lang w:val="en-US"/>
        </w:rPr>
        <w:t xml:space="preserve"> respectively </w:t>
      </w:r>
      <w:r w:rsidR="00C35F04">
        <w:rPr>
          <w:rFonts w:ascii="TimesNewRomanPSMT" w:hAnsi="TimesNewRomanPSMT"/>
          <w:lang w:val="en-US"/>
        </w:rPr>
        <w:t>found that experienced law enforcement and intelligence practitioners tended to emphasize the importance of rapport in both investigative and intelligence interview</w:t>
      </w:r>
      <w:r w:rsidR="00724263">
        <w:rPr>
          <w:rFonts w:ascii="TimesNewRomanPSMT" w:hAnsi="TimesNewRomanPSMT"/>
          <w:lang w:val="en-US"/>
        </w:rPr>
        <w:t>ing contexts</w:t>
      </w:r>
      <w:r w:rsidR="00C35F04">
        <w:rPr>
          <w:rFonts w:ascii="TimesNewRomanPSMT" w:hAnsi="TimesNewRomanPSMT"/>
          <w:lang w:val="en-US"/>
        </w:rPr>
        <w:t xml:space="preserve">. In the current study, it is possible that the </w:t>
      </w:r>
      <w:r w:rsidR="00D26834">
        <w:rPr>
          <w:rFonts w:ascii="TimesNewRomanPSMT" w:hAnsi="TimesNewRomanPSMT"/>
          <w:lang w:val="en-US"/>
        </w:rPr>
        <w:t xml:space="preserve">perceived </w:t>
      </w:r>
      <w:r w:rsidR="00C35F04">
        <w:rPr>
          <w:rFonts w:ascii="TimesNewRomanPSMT" w:hAnsi="TimesNewRomanPSMT"/>
          <w:lang w:val="en-US"/>
        </w:rPr>
        <w:t xml:space="preserve">positive outcomes </w:t>
      </w:r>
      <w:r w:rsidR="003E004A">
        <w:rPr>
          <w:rFonts w:ascii="TimesNewRomanPSMT" w:hAnsi="TimesNewRomanPSMT"/>
          <w:lang w:val="en-US"/>
        </w:rPr>
        <w:t>resulting</w:t>
      </w:r>
      <w:r w:rsidR="00C35F04">
        <w:rPr>
          <w:rFonts w:ascii="TimesNewRomanPSMT" w:hAnsi="TimesNewRomanPSMT"/>
          <w:lang w:val="en-US"/>
        </w:rPr>
        <w:t xml:space="preserve"> from</w:t>
      </w:r>
      <w:r w:rsidR="00903C75">
        <w:rPr>
          <w:rFonts w:ascii="TimesNewRomanPSMT" w:hAnsi="TimesNewRomanPSMT"/>
          <w:lang w:val="en-US"/>
        </w:rPr>
        <w:t xml:space="preserve"> pre-interview planning and</w:t>
      </w:r>
      <w:r w:rsidR="00C35F04">
        <w:rPr>
          <w:rFonts w:ascii="TimesNewRomanPSMT" w:hAnsi="TimesNewRomanPSMT"/>
          <w:lang w:val="en-US"/>
        </w:rPr>
        <w:t xml:space="preserve"> the use of rapport</w:t>
      </w:r>
      <w:r w:rsidR="00676B59">
        <w:rPr>
          <w:rFonts w:ascii="TimesNewRomanPSMT" w:hAnsi="TimesNewRomanPSMT"/>
          <w:lang w:val="en-US"/>
        </w:rPr>
        <w:t xml:space="preserve">-based interviewing </w:t>
      </w:r>
      <w:proofErr w:type="spellStart"/>
      <w:r w:rsidR="00676B59">
        <w:rPr>
          <w:rFonts w:ascii="TimesNewRomanPSMT" w:hAnsi="TimesNewRomanPSMT"/>
          <w:lang w:val="en-US"/>
        </w:rPr>
        <w:t>behaviours</w:t>
      </w:r>
      <w:proofErr w:type="spellEnd"/>
      <w:r w:rsidR="00C35F04">
        <w:rPr>
          <w:rFonts w:ascii="TimesNewRomanPSMT" w:hAnsi="TimesNewRomanPSMT"/>
          <w:lang w:val="en-US"/>
        </w:rPr>
        <w:t xml:space="preserve"> </w:t>
      </w:r>
      <w:r w:rsidR="006021A5">
        <w:rPr>
          <w:rFonts w:ascii="TimesNewRomanPSMT" w:hAnsi="TimesNewRomanPSMT"/>
          <w:lang w:val="en-US"/>
        </w:rPr>
        <w:t xml:space="preserve">may </w:t>
      </w:r>
      <w:r w:rsidR="00FA4875">
        <w:rPr>
          <w:rFonts w:ascii="TimesNewRomanPSMT" w:hAnsi="TimesNewRomanPSMT"/>
          <w:lang w:val="en-US"/>
        </w:rPr>
        <w:t xml:space="preserve">have </w:t>
      </w:r>
      <w:r w:rsidR="00C35F04">
        <w:rPr>
          <w:rFonts w:ascii="TimesNewRomanPSMT" w:hAnsi="TimesNewRomanPSMT"/>
          <w:lang w:val="en-US"/>
        </w:rPr>
        <w:t xml:space="preserve">contributed to enhancing the experienced investigators’ confidence in their interviewing skills. </w:t>
      </w:r>
      <w:r w:rsidR="00F17AD3">
        <w:rPr>
          <w:rFonts w:ascii="TimesNewRomanPSMT" w:hAnsi="TimesNewRomanPSMT"/>
          <w:lang w:val="en-US"/>
        </w:rPr>
        <w:t>The findings</w:t>
      </w:r>
      <w:r w:rsidR="00724263">
        <w:rPr>
          <w:rFonts w:ascii="TimesNewRomanPSMT" w:hAnsi="TimesNewRomanPSMT"/>
          <w:lang w:val="en-US"/>
        </w:rPr>
        <w:t xml:space="preserve"> also indicated that investigators who reported frequent pre-interview planning and the use of rapport</w:t>
      </w:r>
      <w:r w:rsidR="00676B59">
        <w:rPr>
          <w:rFonts w:ascii="TimesNewRomanPSMT" w:hAnsi="TimesNewRomanPSMT"/>
          <w:lang w:val="en-US"/>
        </w:rPr>
        <w:t xml:space="preserve">-based interviewing </w:t>
      </w:r>
      <w:proofErr w:type="spellStart"/>
      <w:r w:rsidR="00676B59">
        <w:rPr>
          <w:rFonts w:ascii="TimesNewRomanPSMT" w:hAnsi="TimesNewRomanPSMT"/>
          <w:lang w:val="en-US"/>
        </w:rPr>
        <w:t>behaviours</w:t>
      </w:r>
      <w:proofErr w:type="spellEnd"/>
      <w:r w:rsidR="00724263">
        <w:rPr>
          <w:rFonts w:ascii="TimesNewRomanPSMT" w:hAnsi="TimesNewRomanPSMT"/>
          <w:lang w:val="en-US"/>
        </w:rPr>
        <w:t xml:space="preserve"> a</w:t>
      </w:r>
      <w:r w:rsidR="00F17AD3">
        <w:rPr>
          <w:rFonts w:ascii="TimesNewRomanPSMT" w:hAnsi="TimesNewRomanPSMT"/>
          <w:lang w:val="en-US"/>
        </w:rPr>
        <w:t xml:space="preserve">lso tended to </w:t>
      </w:r>
      <w:r w:rsidR="008D6418">
        <w:rPr>
          <w:rFonts w:ascii="TimesNewRomanPSMT" w:hAnsi="TimesNewRomanPSMT"/>
          <w:lang w:val="en-US"/>
        </w:rPr>
        <w:t xml:space="preserve">report </w:t>
      </w:r>
      <w:r w:rsidR="00F17AD3">
        <w:rPr>
          <w:rFonts w:ascii="TimesNewRomanPSMT" w:hAnsi="TimesNewRomanPSMT"/>
          <w:lang w:val="en-US"/>
        </w:rPr>
        <w:t>conduct</w:t>
      </w:r>
      <w:r w:rsidR="008D6418">
        <w:rPr>
          <w:rFonts w:ascii="TimesNewRomanPSMT" w:hAnsi="TimesNewRomanPSMT"/>
          <w:lang w:val="en-US"/>
        </w:rPr>
        <w:t>ing</w:t>
      </w:r>
      <w:r w:rsidR="00F17AD3">
        <w:rPr>
          <w:rFonts w:ascii="TimesNewRomanPSMT" w:hAnsi="TimesNewRomanPSMT"/>
          <w:lang w:val="en-US"/>
        </w:rPr>
        <w:t xml:space="preserve"> longer interviews. </w:t>
      </w:r>
      <w:r w:rsidR="00F17AD3">
        <w:rPr>
          <w:rFonts w:ascii="TimesNewRomanPSMT" w:hAnsi="TimesNewRomanPSMT"/>
          <w:lang w:val="en-US"/>
        </w:rPr>
        <w:lastRenderedPageBreak/>
        <w:t>This finding is consistent with that of Clarke et al. (2011), who found in their study that</w:t>
      </w:r>
      <w:r w:rsidR="003E004A">
        <w:rPr>
          <w:rFonts w:ascii="TimesNewRomanPSMT" w:hAnsi="TimesNewRomanPSMT"/>
          <w:lang w:val="en-US"/>
        </w:rPr>
        <w:t xml:space="preserve"> PEACE-trained</w:t>
      </w:r>
      <w:r w:rsidR="00F17AD3">
        <w:rPr>
          <w:rFonts w:ascii="TimesNewRomanPSMT" w:hAnsi="TimesNewRomanPSMT"/>
          <w:lang w:val="en-US"/>
        </w:rPr>
        <w:t xml:space="preserve"> investigators tended to conduct longer interviews. </w:t>
      </w:r>
      <w:r w:rsidR="006021A5">
        <w:rPr>
          <w:rFonts w:ascii="TimesNewRomanPSMT" w:hAnsi="TimesNewRomanPSMT"/>
          <w:lang w:val="en-US"/>
        </w:rPr>
        <w:t>Clarke and colleagues</w:t>
      </w:r>
      <w:r w:rsidR="00F17AD3">
        <w:rPr>
          <w:rFonts w:ascii="TimesNewRomanPSMT" w:hAnsi="TimesNewRomanPSMT"/>
          <w:lang w:val="en-US"/>
        </w:rPr>
        <w:t xml:space="preserve"> </w:t>
      </w:r>
      <w:r w:rsidR="003B7A3C">
        <w:rPr>
          <w:rFonts w:ascii="TimesNewRomanPSMT" w:hAnsi="TimesNewRomanPSMT"/>
          <w:lang w:val="en-US"/>
        </w:rPr>
        <w:t>opined</w:t>
      </w:r>
      <w:r w:rsidR="00F17AD3">
        <w:rPr>
          <w:rFonts w:ascii="TimesNewRomanPSMT" w:hAnsi="TimesNewRomanPSMT"/>
          <w:lang w:val="en-US"/>
        </w:rPr>
        <w:t xml:space="preserve"> that PEACE-trained investigators were presumably spending more time </w:t>
      </w:r>
      <w:r w:rsidR="00A85529">
        <w:rPr>
          <w:rFonts w:ascii="TimesNewRomanPSMT" w:hAnsi="TimesNewRomanPSMT"/>
          <w:lang w:val="en-US"/>
        </w:rPr>
        <w:t>gathering</w:t>
      </w:r>
      <w:r w:rsidR="00AE0714">
        <w:rPr>
          <w:rFonts w:ascii="TimesNewRomanPSMT" w:hAnsi="TimesNewRomanPSMT"/>
          <w:lang w:val="en-US"/>
        </w:rPr>
        <w:t>, listening to</w:t>
      </w:r>
      <w:r w:rsidR="00A85529">
        <w:rPr>
          <w:rFonts w:ascii="TimesNewRomanPSMT" w:hAnsi="TimesNewRomanPSMT"/>
          <w:lang w:val="en-US"/>
        </w:rPr>
        <w:t xml:space="preserve"> and </w:t>
      </w:r>
      <w:r w:rsidR="00F17AD3">
        <w:rPr>
          <w:rFonts w:ascii="TimesNewRomanPSMT" w:hAnsi="TimesNewRomanPSMT"/>
          <w:lang w:val="en-US"/>
        </w:rPr>
        <w:t>examining the accounts of suspects.</w:t>
      </w:r>
    </w:p>
    <w:p w14:paraId="7DC71496" w14:textId="77777777" w:rsidR="003D0AC6" w:rsidRDefault="003D0AC6" w:rsidP="00C5528B">
      <w:pPr>
        <w:spacing w:line="480" w:lineRule="auto"/>
        <w:ind w:firstLine="720"/>
        <w:contextualSpacing/>
        <w:rPr>
          <w:rFonts w:ascii="TimesNewRomanPSMT" w:hAnsi="TimesNewRomanPSMT"/>
          <w:lang w:val="en-US"/>
        </w:rPr>
      </w:pPr>
    </w:p>
    <w:p w14:paraId="0F5FB3DF" w14:textId="52D486CD" w:rsidR="00272E4E" w:rsidRPr="00E474E3" w:rsidRDefault="00C55D34" w:rsidP="00C5528B">
      <w:pPr>
        <w:spacing w:line="480" w:lineRule="auto"/>
        <w:contextualSpacing/>
        <w:rPr>
          <w:rFonts w:ascii="TimesNewRomanPSMT" w:hAnsi="TimesNewRomanPSMT"/>
          <w:b/>
          <w:bCs/>
          <w:i/>
          <w:iCs/>
          <w:lang w:val="en-US"/>
        </w:rPr>
      </w:pPr>
      <w:r w:rsidRPr="00E474E3">
        <w:rPr>
          <w:rFonts w:ascii="TimesNewRomanPSMT" w:hAnsi="TimesNewRomanPSMT"/>
          <w:b/>
          <w:bCs/>
          <w:i/>
          <w:iCs/>
          <w:lang w:val="en-US"/>
        </w:rPr>
        <w:t>Practical implications</w:t>
      </w:r>
    </w:p>
    <w:p w14:paraId="58A98373" w14:textId="7C605F0D" w:rsidR="0036340F" w:rsidRDefault="00DD4E64" w:rsidP="00F754C8">
      <w:pPr>
        <w:pStyle w:val="NormalWeb"/>
        <w:spacing w:line="480" w:lineRule="auto"/>
        <w:ind w:firstLine="720"/>
        <w:jc w:val="both"/>
        <w:rPr>
          <w:color w:val="111111"/>
          <w:lang w:eastAsia="en-GB" w:bidi="ar-SA"/>
        </w:rPr>
      </w:pPr>
      <w:r w:rsidRPr="00DD4E64">
        <w:rPr>
          <w:color w:val="111111"/>
          <w:lang w:eastAsia="en-GB" w:bidi="ar-SA"/>
        </w:rPr>
        <w:t xml:space="preserve">In terms of pre-interview planning, the findings </w:t>
      </w:r>
      <w:r w:rsidR="00552728" w:rsidRPr="00DD4E64">
        <w:rPr>
          <w:color w:val="111111"/>
          <w:lang w:eastAsia="en-GB" w:bidi="ar-SA"/>
        </w:rPr>
        <w:t xml:space="preserve">suggest that law enforcement and security agencies </w:t>
      </w:r>
      <w:r w:rsidR="00EA2B66">
        <w:rPr>
          <w:color w:val="111111"/>
          <w:lang w:eastAsia="en-GB" w:bidi="ar-SA"/>
        </w:rPr>
        <w:t>should emphasize</w:t>
      </w:r>
      <w:r w:rsidR="00552728" w:rsidRPr="00DD4E64">
        <w:rPr>
          <w:color w:val="111111"/>
          <w:lang w:eastAsia="en-GB" w:bidi="ar-SA"/>
        </w:rPr>
        <w:t xml:space="preserve"> the importance of pre-interview planning </w:t>
      </w:r>
      <w:r>
        <w:rPr>
          <w:color w:val="111111"/>
          <w:lang w:eastAsia="en-GB" w:bidi="ar-SA"/>
        </w:rPr>
        <w:t>to their</w:t>
      </w:r>
      <w:r w:rsidR="00552728" w:rsidRPr="00DD4E64">
        <w:rPr>
          <w:color w:val="111111"/>
          <w:lang w:eastAsia="en-GB" w:bidi="ar-SA"/>
        </w:rPr>
        <w:t xml:space="preserve"> investigators. Despite its importance (as perceived by experienced investigators and its association with positive interview outcomes</w:t>
      </w:r>
      <w:r>
        <w:rPr>
          <w:color w:val="111111"/>
          <w:lang w:eastAsia="en-GB" w:bidi="ar-SA"/>
        </w:rPr>
        <w:t xml:space="preserve"> in previous research</w:t>
      </w:r>
      <w:r w:rsidR="00552728" w:rsidRPr="00DD4E64">
        <w:rPr>
          <w:color w:val="111111"/>
          <w:lang w:eastAsia="en-GB" w:bidi="ar-SA"/>
        </w:rPr>
        <w:t xml:space="preserve">), the available research suggests that </w:t>
      </w:r>
      <w:r>
        <w:rPr>
          <w:color w:val="111111"/>
          <w:lang w:eastAsia="en-GB" w:bidi="ar-SA"/>
        </w:rPr>
        <w:t xml:space="preserve">investigators rarely </w:t>
      </w:r>
      <w:r w:rsidR="00552728" w:rsidRPr="00DD4E64">
        <w:rPr>
          <w:color w:val="111111"/>
          <w:lang w:eastAsia="en-GB" w:bidi="ar-SA"/>
        </w:rPr>
        <w:t>plan</w:t>
      </w:r>
      <w:r w:rsidR="00FB5419">
        <w:rPr>
          <w:color w:val="111111"/>
          <w:lang w:eastAsia="en-GB" w:bidi="ar-SA"/>
        </w:rPr>
        <w:t xml:space="preserve">, </w:t>
      </w:r>
      <w:r>
        <w:rPr>
          <w:color w:val="111111"/>
          <w:lang w:eastAsia="en-GB" w:bidi="ar-SA"/>
        </w:rPr>
        <w:t>have poor planning skills</w:t>
      </w:r>
      <w:r w:rsidR="00FB5419">
        <w:rPr>
          <w:color w:val="111111"/>
          <w:lang w:eastAsia="en-GB" w:bidi="ar-SA"/>
        </w:rPr>
        <w:t xml:space="preserve"> and lack insights regarding their poor planning skills </w:t>
      </w:r>
      <w:r w:rsidR="00EE1777" w:rsidRPr="002E1EE4">
        <w:rPr>
          <w:rFonts w:ascii="TimesNewRomanPSMT" w:hAnsi="TimesNewRomanPSMT"/>
          <w:lang w:val="en-US"/>
        </w:rPr>
        <w:t>(</w:t>
      </w:r>
      <w:r w:rsidR="00EE1777">
        <w:rPr>
          <w:rFonts w:ascii="TimesNewRomanPSMT" w:hAnsi="TimesNewRomanPSMT"/>
          <w:lang w:val="en-US"/>
        </w:rPr>
        <w:t xml:space="preserve">Adams-Quackenbush, et al., 2019; </w:t>
      </w:r>
      <w:proofErr w:type="spellStart"/>
      <w:r w:rsidR="00EE1777" w:rsidRPr="002E1EE4">
        <w:rPr>
          <w:rFonts w:ascii="TimesNewRomanPSMT" w:hAnsi="TimesNewRomanPSMT"/>
          <w:lang w:val="en-US"/>
        </w:rPr>
        <w:t>Cherryman</w:t>
      </w:r>
      <w:proofErr w:type="spellEnd"/>
      <w:r w:rsidR="00EE1777" w:rsidRPr="002E1EE4">
        <w:rPr>
          <w:rFonts w:ascii="TimesNewRomanPSMT" w:hAnsi="TimesNewRomanPSMT"/>
          <w:lang w:val="en-US"/>
        </w:rPr>
        <w:t xml:space="preserve"> &amp; Bull, 2001; </w:t>
      </w:r>
      <w:r w:rsidR="00EE1777">
        <w:rPr>
          <w:rFonts w:ascii="TimesNewRomanPSMT" w:hAnsi="TimesNewRomanPSMT"/>
          <w:lang w:val="en-US"/>
        </w:rPr>
        <w:t xml:space="preserve">Kim et al., 2018; </w:t>
      </w:r>
      <w:r w:rsidR="00EE1777">
        <w:rPr>
          <w:lang w:val="en-GB"/>
        </w:rPr>
        <w:t>Scott et al., 2015;</w:t>
      </w:r>
      <w:r w:rsidR="00EE1777">
        <w:rPr>
          <w:rFonts w:ascii="TimesNewRomanPSMT" w:hAnsi="TimesNewRomanPSMT"/>
          <w:lang w:val="en-US"/>
        </w:rPr>
        <w:t xml:space="preserve"> </w:t>
      </w:r>
      <w:proofErr w:type="spellStart"/>
      <w:r w:rsidR="00EE1777" w:rsidRPr="002E1EE4">
        <w:rPr>
          <w:rFonts w:ascii="TimesNewRomanPSMT" w:hAnsi="TimesNewRomanPSMT"/>
          <w:lang w:val="en-US"/>
        </w:rPr>
        <w:t>Soukara</w:t>
      </w:r>
      <w:proofErr w:type="spellEnd"/>
      <w:r w:rsidR="00EE1777" w:rsidRPr="002E1EE4">
        <w:rPr>
          <w:rFonts w:ascii="TimesNewRomanPSMT" w:hAnsi="TimesNewRomanPSMT"/>
          <w:lang w:val="en-US"/>
        </w:rPr>
        <w:t>, et al., 2002; Walsh &amp; Bull, 2010</w:t>
      </w:r>
      <w:r w:rsidR="00EE1777">
        <w:rPr>
          <w:color w:val="111111"/>
          <w:lang w:eastAsia="en-GB" w:bidi="ar-SA"/>
        </w:rPr>
        <w:t xml:space="preserve">, 2011; </w:t>
      </w:r>
      <w:r w:rsidR="00EE1777">
        <w:rPr>
          <w:rFonts w:ascii="TimesNewRomanPSMT" w:hAnsi="TimesNewRomanPSMT"/>
          <w:lang w:val="en-US"/>
        </w:rPr>
        <w:t>Walsh &amp; Milne, 2007</w:t>
      </w:r>
      <w:r w:rsidR="00EE1777" w:rsidRPr="002E1EE4">
        <w:rPr>
          <w:rFonts w:ascii="TimesNewRomanPSMT" w:hAnsi="TimesNewRomanPSMT"/>
          <w:lang w:val="en-US"/>
        </w:rPr>
        <w:t>).</w:t>
      </w:r>
      <w:r w:rsidR="003A6661">
        <w:rPr>
          <w:color w:val="111111"/>
          <w:lang w:eastAsia="en-GB" w:bidi="ar-SA"/>
        </w:rPr>
        <w:t xml:space="preserve"> </w:t>
      </w:r>
      <w:r w:rsidR="0036340F">
        <w:rPr>
          <w:color w:val="111111"/>
          <w:lang w:eastAsia="en-GB" w:bidi="ar-SA"/>
        </w:rPr>
        <w:t xml:space="preserve">Research by Kim and colleagues (2018) found a strong association between </w:t>
      </w:r>
      <w:r w:rsidR="00A84956">
        <w:rPr>
          <w:color w:val="111111"/>
          <w:lang w:eastAsia="en-GB" w:bidi="ar-SA"/>
        </w:rPr>
        <w:t xml:space="preserve">organisational </w:t>
      </w:r>
      <w:r w:rsidR="0036340F">
        <w:rPr>
          <w:color w:val="111111"/>
          <w:lang w:eastAsia="en-GB" w:bidi="ar-SA"/>
        </w:rPr>
        <w:t xml:space="preserve">culture and </w:t>
      </w:r>
      <w:r w:rsidR="0036340F" w:rsidRPr="009773F8">
        <w:rPr>
          <w:color w:val="111111"/>
          <w:lang w:eastAsia="en-GB" w:bidi="ar-SA"/>
        </w:rPr>
        <w:t xml:space="preserve">planning intentions. </w:t>
      </w:r>
      <w:r w:rsidR="00F754C8" w:rsidRPr="009773F8">
        <w:rPr>
          <w:color w:val="111111"/>
          <w:lang w:eastAsia="en-GB" w:bidi="ar-SA"/>
        </w:rPr>
        <w:t>As leaders tend to have a strong influence on organisational culture, it is vital for leaders</w:t>
      </w:r>
      <w:r w:rsidR="0036340F" w:rsidRPr="009773F8">
        <w:rPr>
          <w:color w:val="111111"/>
          <w:lang w:eastAsia="en-GB" w:bidi="ar-SA"/>
        </w:rPr>
        <w:t xml:space="preserve"> in law enforcement and security agencies to </w:t>
      </w:r>
      <w:r w:rsidR="00F754C8" w:rsidRPr="009773F8">
        <w:rPr>
          <w:color w:val="111111"/>
          <w:lang w:eastAsia="en-GB" w:bidi="ar-SA"/>
        </w:rPr>
        <w:t>reinforce</w:t>
      </w:r>
      <w:r w:rsidR="0022150E" w:rsidRPr="009773F8">
        <w:rPr>
          <w:color w:val="111111"/>
          <w:lang w:eastAsia="en-GB" w:bidi="ar-SA"/>
        </w:rPr>
        <w:t xml:space="preserve"> </w:t>
      </w:r>
      <w:r w:rsidR="0036340F" w:rsidRPr="009773F8">
        <w:rPr>
          <w:color w:val="111111"/>
          <w:lang w:eastAsia="en-GB" w:bidi="ar-SA"/>
        </w:rPr>
        <w:t xml:space="preserve">the importance of pre-interview planning to their investigators through both formal and informal </w:t>
      </w:r>
      <w:r w:rsidR="00FF7DAF" w:rsidRPr="009773F8">
        <w:rPr>
          <w:color w:val="111111"/>
          <w:lang w:eastAsia="en-GB" w:bidi="ar-SA"/>
        </w:rPr>
        <w:t xml:space="preserve">means </w:t>
      </w:r>
      <w:r w:rsidR="0036340F" w:rsidRPr="009773F8">
        <w:rPr>
          <w:color w:val="111111"/>
          <w:lang w:eastAsia="en-GB" w:bidi="ar-SA"/>
        </w:rPr>
        <w:t>of communication</w:t>
      </w:r>
      <w:r w:rsidR="00F754C8" w:rsidRPr="009773F8">
        <w:rPr>
          <w:color w:val="111111"/>
          <w:lang w:eastAsia="en-GB" w:bidi="ar-SA"/>
        </w:rPr>
        <w:t xml:space="preserve"> to foster a culture of pre-interview planning</w:t>
      </w:r>
      <w:r w:rsidR="00416AE7" w:rsidRPr="009773F8">
        <w:rPr>
          <w:color w:val="111111"/>
          <w:lang w:eastAsia="en-GB" w:bidi="ar-SA"/>
        </w:rPr>
        <w:t>.</w:t>
      </w:r>
    </w:p>
    <w:p w14:paraId="14AEBFF0" w14:textId="0B4051C3" w:rsidR="00F52014" w:rsidRDefault="00790041" w:rsidP="00C5528B">
      <w:pPr>
        <w:pStyle w:val="NormalWeb"/>
        <w:spacing w:line="480" w:lineRule="auto"/>
        <w:ind w:firstLine="720"/>
        <w:jc w:val="both"/>
        <w:rPr>
          <w:color w:val="111111"/>
          <w:lang w:eastAsia="en-GB" w:bidi="ar-SA"/>
        </w:rPr>
      </w:pPr>
      <w:r w:rsidRPr="00C42160">
        <w:rPr>
          <w:color w:val="111111"/>
          <w:lang w:eastAsia="en-GB" w:bidi="ar-SA"/>
        </w:rPr>
        <w:t>A</w:t>
      </w:r>
      <w:r w:rsidR="00F94D0A" w:rsidRPr="00C42160">
        <w:rPr>
          <w:color w:val="111111"/>
          <w:lang w:eastAsia="en-GB" w:bidi="ar-SA"/>
        </w:rPr>
        <w:t xml:space="preserve"> stronger focus </w:t>
      </w:r>
      <w:r w:rsidR="004D29EC" w:rsidRPr="00C42160">
        <w:rPr>
          <w:color w:val="111111"/>
          <w:lang w:eastAsia="en-GB" w:bidi="ar-SA"/>
        </w:rPr>
        <w:t xml:space="preserve">on planning </w:t>
      </w:r>
      <w:r w:rsidRPr="00C42160">
        <w:rPr>
          <w:color w:val="111111"/>
          <w:lang w:eastAsia="en-GB" w:bidi="ar-SA"/>
        </w:rPr>
        <w:t>during</w:t>
      </w:r>
      <w:r w:rsidR="004D29EC" w:rsidRPr="00C42160">
        <w:rPr>
          <w:color w:val="111111"/>
          <w:lang w:eastAsia="en-GB" w:bidi="ar-SA"/>
        </w:rPr>
        <w:t xml:space="preserve"> </w:t>
      </w:r>
      <w:r w:rsidR="00F94D0A" w:rsidRPr="00C42160">
        <w:rPr>
          <w:color w:val="111111"/>
          <w:lang w:eastAsia="en-GB" w:bidi="ar-SA"/>
        </w:rPr>
        <w:t xml:space="preserve">interview </w:t>
      </w:r>
      <w:r w:rsidR="00CC07B6" w:rsidRPr="00C42160">
        <w:rPr>
          <w:color w:val="111111"/>
          <w:lang w:eastAsia="en-GB" w:bidi="ar-SA"/>
        </w:rPr>
        <w:t>training</w:t>
      </w:r>
      <w:r w:rsidRPr="00C42160">
        <w:rPr>
          <w:color w:val="111111"/>
          <w:lang w:eastAsia="en-GB" w:bidi="ar-SA"/>
        </w:rPr>
        <w:t xml:space="preserve"> </w:t>
      </w:r>
      <w:r w:rsidR="00CC07B6" w:rsidRPr="00C42160">
        <w:rPr>
          <w:color w:val="111111"/>
          <w:lang w:eastAsia="en-GB" w:bidi="ar-SA"/>
        </w:rPr>
        <w:t xml:space="preserve">may </w:t>
      </w:r>
      <w:r w:rsidR="0036340F" w:rsidRPr="00C42160">
        <w:rPr>
          <w:color w:val="111111"/>
          <w:lang w:eastAsia="en-GB" w:bidi="ar-SA"/>
        </w:rPr>
        <w:t xml:space="preserve">also </w:t>
      </w:r>
      <w:r w:rsidR="00CC07B6" w:rsidRPr="00C42160">
        <w:rPr>
          <w:color w:val="111111"/>
          <w:lang w:eastAsia="en-GB" w:bidi="ar-SA"/>
        </w:rPr>
        <w:t>enhance the quality of pre-interview planning</w:t>
      </w:r>
      <w:r w:rsidRPr="00C42160">
        <w:rPr>
          <w:color w:val="111111"/>
          <w:lang w:eastAsia="en-GB" w:bidi="ar-SA"/>
        </w:rPr>
        <w:t xml:space="preserve">. </w:t>
      </w:r>
      <w:r w:rsidR="00F52014" w:rsidRPr="00C42160">
        <w:rPr>
          <w:color w:val="111111"/>
          <w:lang w:eastAsia="en-GB" w:bidi="ar-SA"/>
        </w:rPr>
        <w:t>Training should target enhancing investigators’ motivation to plan, in addition to enhancing planning skills</w:t>
      </w:r>
      <w:r w:rsidR="00266FAF" w:rsidRPr="00C42160">
        <w:rPr>
          <w:color w:val="111111"/>
          <w:lang w:eastAsia="en-GB" w:bidi="ar-SA"/>
        </w:rPr>
        <w:t xml:space="preserve"> -</w:t>
      </w:r>
      <w:r w:rsidR="00F52014" w:rsidRPr="00C42160">
        <w:rPr>
          <w:color w:val="111111"/>
          <w:lang w:eastAsia="en-GB" w:bidi="ar-SA"/>
        </w:rPr>
        <w:t xml:space="preserve"> both of which are areas where previous research suggested that investigators were generally poor</w:t>
      </w:r>
      <w:r w:rsidR="00440134" w:rsidRPr="00C42160">
        <w:rPr>
          <w:color w:val="111111"/>
          <w:lang w:eastAsia="en-GB" w:bidi="ar-SA"/>
        </w:rPr>
        <w:t xml:space="preserve"> (Kim et al., 2018; Walsh </w:t>
      </w:r>
      <w:r w:rsidR="00A85529">
        <w:rPr>
          <w:color w:val="111111"/>
          <w:lang w:eastAsia="en-GB" w:bidi="ar-SA"/>
        </w:rPr>
        <w:t>&amp;</w:t>
      </w:r>
      <w:r w:rsidR="00440134" w:rsidRPr="00C42160">
        <w:rPr>
          <w:color w:val="111111"/>
          <w:lang w:eastAsia="en-GB" w:bidi="ar-SA"/>
        </w:rPr>
        <w:t xml:space="preserve"> Bull, 201</w:t>
      </w:r>
      <w:r w:rsidR="00734277">
        <w:rPr>
          <w:color w:val="111111"/>
          <w:lang w:eastAsia="en-GB" w:bidi="ar-SA"/>
        </w:rPr>
        <w:t>0</w:t>
      </w:r>
      <w:r w:rsidR="00440134" w:rsidRPr="00C42160">
        <w:rPr>
          <w:color w:val="111111"/>
          <w:lang w:eastAsia="en-GB" w:bidi="ar-SA"/>
        </w:rPr>
        <w:t>).</w:t>
      </w:r>
      <w:r w:rsidR="00440134">
        <w:rPr>
          <w:color w:val="111111"/>
          <w:lang w:eastAsia="en-GB" w:bidi="ar-SA"/>
        </w:rPr>
        <w:t xml:space="preserve"> </w:t>
      </w:r>
      <w:r w:rsidR="00F52014">
        <w:rPr>
          <w:color w:val="111111"/>
          <w:lang w:eastAsia="en-GB" w:bidi="ar-SA"/>
        </w:rPr>
        <w:t xml:space="preserve">Following training, it is recommended </w:t>
      </w:r>
      <w:r w:rsidR="00A85529">
        <w:rPr>
          <w:color w:val="111111"/>
          <w:lang w:eastAsia="en-GB" w:bidi="ar-SA"/>
        </w:rPr>
        <w:t>that</w:t>
      </w:r>
      <w:r w:rsidR="00F52014">
        <w:rPr>
          <w:color w:val="111111"/>
          <w:lang w:eastAsia="en-GB" w:bidi="ar-SA"/>
        </w:rPr>
        <w:t xml:space="preserve"> feedback by supervisors</w:t>
      </w:r>
      <w:r w:rsidR="00266FAF">
        <w:rPr>
          <w:color w:val="111111"/>
          <w:lang w:eastAsia="en-GB" w:bidi="ar-SA"/>
        </w:rPr>
        <w:t xml:space="preserve"> or experts</w:t>
      </w:r>
      <w:r w:rsidR="00F52014">
        <w:rPr>
          <w:color w:val="111111"/>
          <w:lang w:eastAsia="en-GB" w:bidi="ar-SA"/>
        </w:rPr>
        <w:t xml:space="preserve"> be incorporated in the workplace to support trainees’ skills development (Powell et al., 2010). </w:t>
      </w:r>
      <w:r w:rsidR="00266FAF">
        <w:rPr>
          <w:color w:val="111111"/>
          <w:lang w:eastAsia="en-GB" w:bidi="ar-SA"/>
        </w:rPr>
        <w:t>Regular</w:t>
      </w:r>
      <w:r w:rsidR="00A85529">
        <w:rPr>
          <w:color w:val="111111"/>
          <w:lang w:eastAsia="en-GB" w:bidi="ar-SA"/>
        </w:rPr>
        <w:t>,</w:t>
      </w:r>
      <w:r w:rsidR="00266FAF">
        <w:rPr>
          <w:color w:val="111111"/>
          <w:lang w:eastAsia="en-GB" w:bidi="ar-SA"/>
        </w:rPr>
        <w:t xml:space="preserve"> accurate </w:t>
      </w:r>
      <w:r w:rsidR="00266FAF">
        <w:rPr>
          <w:color w:val="111111"/>
          <w:lang w:eastAsia="en-GB" w:bidi="ar-SA"/>
        </w:rPr>
        <w:lastRenderedPageBreak/>
        <w:t>f</w:t>
      </w:r>
      <w:r w:rsidR="00F52014">
        <w:rPr>
          <w:color w:val="111111"/>
          <w:lang w:eastAsia="en-GB" w:bidi="ar-SA"/>
        </w:rPr>
        <w:t xml:space="preserve">eedback by supervisors </w:t>
      </w:r>
      <w:r w:rsidR="00266FAF">
        <w:rPr>
          <w:color w:val="111111"/>
          <w:lang w:eastAsia="en-GB" w:bidi="ar-SA"/>
        </w:rPr>
        <w:t xml:space="preserve">or experts </w:t>
      </w:r>
      <w:r w:rsidR="00A84956">
        <w:rPr>
          <w:color w:val="111111"/>
          <w:lang w:eastAsia="en-GB" w:bidi="ar-SA"/>
        </w:rPr>
        <w:t>is</w:t>
      </w:r>
      <w:r w:rsidR="00266FAF">
        <w:rPr>
          <w:color w:val="111111"/>
          <w:lang w:eastAsia="en-GB" w:bidi="ar-SA"/>
        </w:rPr>
        <w:t xml:space="preserve"> especially critical, given that previous research ha</w:t>
      </w:r>
      <w:r w:rsidR="008301D6">
        <w:rPr>
          <w:color w:val="111111"/>
          <w:lang w:eastAsia="en-GB" w:bidi="ar-SA"/>
        </w:rPr>
        <w:t>s</w:t>
      </w:r>
      <w:r w:rsidR="00266FAF">
        <w:rPr>
          <w:color w:val="111111"/>
          <w:lang w:eastAsia="en-GB" w:bidi="ar-SA"/>
        </w:rPr>
        <w:t xml:space="preserve"> established that investigators </w:t>
      </w:r>
      <w:r w:rsidR="00A85529">
        <w:rPr>
          <w:color w:val="111111"/>
          <w:lang w:eastAsia="en-GB" w:bidi="ar-SA"/>
        </w:rPr>
        <w:t xml:space="preserve">significantly </w:t>
      </w:r>
      <w:r w:rsidR="00266FAF">
        <w:rPr>
          <w:color w:val="111111"/>
          <w:lang w:eastAsia="en-GB" w:bidi="ar-SA"/>
        </w:rPr>
        <w:t>overestimate their interviewing skills (</w:t>
      </w:r>
      <w:r w:rsidR="008151E7" w:rsidRPr="00C42160">
        <w:rPr>
          <w:color w:val="111111"/>
          <w:lang w:eastAsia="en-GB" w:bidi="ar-SA"/>
        </w:rPr>
        <w:t xml:space="preserve">Walsh </w:t>
      </w:r>
      <w:r w:rsidR="008151E7">
        <w:rPr>
          <w:color w:val="111111"/>
          <w:lang w:eastAsia="en-GB" w:bidi="ar-SA"/>
        </w:rPr>
        <w:t>&amp;</w:t>
      </w:r>
      <w:r w:rsidR="008151E7" w:rsidRPr="00C42160">
        <w:rPr>
          <w:color w:val="111111"/>
          <w:lang w:eastAsia="en-GB" w:bidi="ar-SA"/>
        </w:rPr>
        <w:t xml:space="preserve"> Bull, 201</w:t>
      </w:r>
      <w:r w:rsidR="008151E7">
        <w:rPr>
          <w:color w:val="111111"/>
          <w:lang w:eastAsia="en-GB" w:bidi="ar-SA"/>
        </w:rPr>
        <w:t xml:space="preserve">1; </w:t>
      </w:r>
      <w:r w:rsidR="00266FAF">
        <w:rPr>
          <w:color w:val="111111"/>
          <w:lang w:eastAsia="en-GB" w:bidi="ar-SA"/>
        </w:rPr>
        <w:t xml:space="preserve">Walsh et al., 2017). </w:t>
      </w:r>
    </w:p>
    <w:p w14:paraId="1A0257B0" w14:textId="29DBE54C" w:rsidR="00FF7DAF" w:rsidRDefault="00FF7DAF" w:rsidP="00C5528B">
      <w:pPr>
        <w:pStyle w:val="NormalWeb"/>
        <w:spacing w:line="480" w:lineRule="auto"/>
        <w:jc w:val="both"/>
        <w:rPr>
          <w:color w:val="111111"/>
          <w:lang w:eastAsia="en-GB" w:bidi="ar-SA"/>
        </w:rPr>
      </w:pPr>
      <w:r>
        <w:rPr>
          <w:color w:val="111111"/>
          <w:lang w:eastAsia="en-GB" w:bidi="ar-SA"/>
        </w:rPr>
        <w:tab/>
        <w:t xml:space="preserve">The </w:t>
      </w:r>
      <w:r w:rsidR="00A85529">
        <w:rPr>
          <w:color w:val="111111"/>
          <w:lang w:eastAsia="en-GB" w:bidi="ar-SA"/>
        </w:rPr>
        <w:t xml:space="preserve">current </w:t>
      </w:r>
      <w:r>
        <w:rPr>
          <w:color w:val="111111"/>
          <w:lang w:eastAsia="en-GB" w:bidi="ar-SA"/>
        </w:rPr>
        <w:t xml:space="preserve">findings also provide the Singapore Police Force </w:t>
      </w:r>
      <w:r w:rsidR="00A85529">
        <w:rPr>
          <w:color w:val="111111"/>
          <w:lang w:eastAsia="en-GB" w:bidi="ar-SA"/>
        </w:rPr>
        <w:t>with</w:t>
      </w:r>
      <w:r w:rsidR="00B0370C">
        <w:rPr>
          <w:color w:val="111111"/>
          <w:lang w:eastAsia="en-GB" w:bidi="ar-SA"/>
        </w:rPr>
        <w:t xml:space="preserve"> insight</w:t>
      </w:r>
      <w:r w:rsidR="00591C5A">
        <w:rPr>
          <w:color w:val="111111"/>
          <w:lang w:eastAsia="en-GB" w:bidi="ar-SA"/>
        </w:rPr>
        <w:t xml:space="preserve"> into</w:t>
      </w:r>
      <w:r w:rsidR="00B0370C">
        <w:rPr>
          <w:color w:val="111111"/>
          <w:lang w:eastAsia="en-GB" w:bidi="ar-SA"/>
        </w:rPr>
        <w:t xml:space="preserve"> interviewing behaviours of its investigators</w:t>
      </w:r>
      <w:r w:rsidR="00CE3BA0">
        <w:rPr>
          <w:color w:val="111111"/>
          <w:lang w:eastAsia="en-GB" w:bidi="ar-SA"/>
        </w:rPr>
        <w:t xml:space="preserve">, </w:t>
      </w:r>
      <w:r w:rsidR="00B0370C">
        <w:rPr>
          <w:color w:val="111111"/>
          <w:lang w:eastAsia="en-GB" w:bidi="ar-SA"/>
        </w:rPr>
        <w:t>given the limited research from Singapore on this topic. It highlights the importance of pre-interview planning, the perceived frequent use of rapport</w:t>
      </w:r>
      <w:r w:rsidR="003D0AC6">
        <w:rPr>
          <w:color w:val="111111"/>
          <w:lang w:eastAsia="en-GB" w:bidi="ar-SA"/>
        </w:rPr>
        <w:t>-</w:t>
      </w:r>
      <w:r w:rsidR="00B0370C">
        <w:rPr>
          <w:color w:val="111111"/>
          <w:lang w:eastAsia="en-GB" w:bidi="ar-SA"/>
        </w:rPr>
        <w:t>based interviewing behaviours and validates the use of such behaviours with</w:t>
      </w:r>
      <w:r w:rsidR="00CE3BA0">
        <w:rPr>
          <w:color w:val="111111"/>
          <w:lang w:eastAsia="en-GB" w:bidi="ar-SA"/>
        </w:rPr>
        <w:t>in</w:t>
      </w:r>
      <w:r w:rsidR="00B0370C">
        <w:rPr>
          <w:color w:val="111111"/>
          <w:lang w:eastAsia="en-GB" w:bidi="ar-SA"/>
        </w:rPr>
        <w:t xml:space="preserve"> the suspect interviewing context</w:t>
      </w:r>
      <w:r w:rsidR="00CE3BA0">
        <w:rPr>
          <w:color w:val="111111"/>
          <w:lang w:eastAsia="en-GB" w:bidi="ar-SA"/>
        </w:rPr>
        <w:t xml:space="preserve"> in Singapore</w:t>
      </w:r>
      <w:r w:rsidR="00911F37">
        <w:rPr>
          <w:color w:val="111111"/>
          <w:lang w:eastAsia="en-GB" w:bidi="ar-SA"/>
        </w:rPr>
        <w:t xml:space="preserve"> and possibly the Asia-Pacific region</w:t>
      </w:r>
      <w:r w:rsidR="00B0370C">
        <w:rPr>
          <w:color w:val="111111"/>
          <w:lang w:eastAsia="en-GB" w:bidi="ar-SA"/>
        </w:rPr>
        <w:t xml:space="preserve">, given its association with reported frequency of positive interview outcomes. In addition, the findings highlight the importance of avoiding interviewing behaviours characteristic of the accusatorial interviewing approach, given </w:t>
      </w:r>
      <w:r w:rsidR="00433249">
        <w:rPr>
          <w:color w:val="111111"/>
          <w:lang w:eastAsia="en-GB" w:bidi="ar-SA"/>
        </w:rPr>
        <w:t>their</w:t>
      </w:r>
      <w:r w:rsidR="00B0370C">
        <w:rPr>
          <w:color w:val="111111"/>
          <w:lang w:eastAsia="en-GB" w:bidi="ar-SA"/>
        </w:rPr>
        <w:t xml:space="preserve"> association with reported negative interview outcomes</w:t>
      </w:r>
      <w:r w:rsidR="00A85529">
        <w:rPr>
          <w:color w:val="111111"/>
          <w:lang w:eastAsia="en-GB" w:bidi="ar-SA"/>
        </w:rPr>
        <w:t xml:space="preserve"> (also see Alison et al., 2013, 2014)</w:t>
      </w:r>
      <w:r w:rsidR="00B0370C">
        <w:rPr>
          <w:color w:val="111111"/>
          <w:lang w:eastAsia="en-GB" w:bidi="ar-SA"/>
        </w:rPr>
        <w:t xml:space="preserve">. </w:t>
      </w:r>
    </w:p>
    <w:p w14:paraId="54EE4AE9" w14:textId="77777777" w:rsidR="00CE3BA0" w:rsidRDefault="00CE3BA0" w:rsidP="00C5528B">
      <w:pPr>
        <w:spacing w:line="480" w:lineRule="auto"/>
        <w:contextualSpacing/>
        <w:rPr>
          <w:rFonts w:ascii="TimesNewRomanPSMT" w:hAnsi="TimesNewRomanPSMT"/>
          <w:b/>
          <w:bCs/>
          <w:lang w:val="en-US"/>
        </w:rPr>
      </w:pPr>
    </w:p>
    <w:p w14:paraId="78F5020C" w14:textId="495ECD14" w:rsidR="00B0370C" w:rsidRPr="00E474E3" w:rsidRDefault="00B0370C" w:rsidP="00C5528B">
      <w:pPr>
        <w:spacing w:line="480" w:lineRule="auto"/>
        <w:contextualSpacing/>
        <w:rPr>
          <w:rFonts w:ascii="TimesNewRomanPSMT" w:hAnsi="TimesNewRomanPSMT"/>
          <w:b/>
          <w:bCs/>
          <w:i/>
          <w:iCs/>
          <w:lang w:val="en-US"/>
        </w:rPr>
      </w:pPr>
      <w:r w:rsidRPr="00E474E3">
        <w:rPr>
          <w:rFonts w:ascii="TimesNewRomanPSMT" w:hAnsi="TimesNewRomanPSMT"/>
          <w:b/>
          <w:bCs/>
          <w:i/>
          <w:iCs/>
          <w:lang w:val="en-US"/>
        </w:rPr>
        <w:t>Limitations</w:t>
      </w:r>
    </w:p>
    <w:p w14:paraId="6A5C8B3E" w14:textId="2463F191" w:rsidR="00B0370C" w:rsidRPr="00212FDA" w:rsidRDefault="00B0370C" w:rsidP="00AD5691">
      <w:pPr>
        <w:spacing w:line="480" w:lineRule="auto"/>
        <w:ind w:firstLine="720"/>
        <w:contextualSpacing/>
      </w:pPr>
      <w:r>
        <w:rPr>
          <w:rFonts w:ascii="TimesNewRomanPSMT" w:hAnsi="TimesNewRomanPSMT"/>
          <w:lang w:val="en-US"/>
        </w:rPr>
        <w:t xml:space="preserve">Several limitations of the study must be acknowledged. First, </w:t>
      </w:r>
      <w:r w:rsidR="007B5809">
        <w:rPr>
          <w:rFonts w:ascii="TimesNewRomanPSMT" w:hAnsi="TimesNewRomanPSMT"/>
          <w:lang w:val="en-US"/>
        </w:rPr>
        <w:t>owing</w:t>
      </w:r>
      <w:r w:rsidR="00D01851">
        <w:rPr>
          <w:rFonts w:ascii="TimesNewRomanPSMT" w:hAnsi="TimesNewRomanPSMT"/>
          <w:lang w:val="en-US"/>
        </w:rPr>
        <w:t xml:space="preserve"> to </w:t>
      </w:r>
      <w:r>
        <w:rPr>
          <w:rFonts w:ascii="TimesNewRomanPSMT" w:hAnsi="TimesNewRomanPSMT"/>
          <w:lang w:val="en-US"/>
        </w:rPr>
        <w:t xml:space="preserve">the </w:t>
      </w:r>
      <w:r w:rsidR="00D01851">
        <w:rPr>
          <w:rFonts w:ascii="TimesNewRomanPSMT" w:hAnsi="TimesNewRomanPSMT"/>
          <w:lang w:val="en-US"/>
        </w:rPr>
        <w:t>reliance on self-</w:t>
      </w:r>
      <w:r w:rsidR="005436F5">
        <w:rPr>
          <w:rFonts w:ascii="TimesNewRomanPSMT" w:hAnsi="TimesNewRomanPSMT"/>
          <w:lang w:val="en-US"/>
        </w:rPr>
        <w:t>reports, this</w:t>
      </w:r>
      <w:r>
        <w:rPr>
          <w:rFonts w:ascii="TimesNewRomanPSMT" w:hAnsi="TimesNewRomanPSMT"/>
          <w:lang w:val="en-US"/>
        </w:rPr>
        <w:t xml:space="preserve"> study could be vulnerable to several types of bias, including social desirability and inaccuracies in recall</w:t>
      </w:r>
      <w:r>
        <w:t xml:space="preserve">. </w:t>
      </w:r>
      <w:r w:rsidR="005851FB">
        <w:t>While it is possible that a level of social desirability bias may feature in participants’ responses</w:t>
      </w:r>
      <w:r w:rsidR="00AD5691">
        <w:t xml:space="preserve">, </w:t>
      </w:r>
      <w:r w:rsidR="00C323B5">
        <w:t xml:space="preserve">the commonly used procedures to </w:t>
      </w:r>
      <w:r w:rsidR="00395D0B">
        <w:t>reduce</w:t>
      </w:r>
      <w:r w:rsidR="00C323B5">
        <w:t xml:space="preserve"> social desirability bias were employed in this study</w:t>
      </w:r>
      <w:r w:rsidR="005851FB">
        <w:t xml:space="preserve"> (e.g.</w:t>
      </w:r>
      <w:r w:rsidR="007B5809">
        <w:t>,</w:t>
      </w:r>
      <w:r w:rsidR="005851FB">
        <w:t xml:space="preserve"> participants </w:t>
      </w:r>
      <w:r w:rsidR="00997202">
        <w:t xml:space="preserve">were </w:t>
      </w:r>
      <w:r w:rsidR="005851FB">
        <w:t>informed that their responses would remain anonymous)</w:t>
      </w:r>
      <w:r w:rsidR="00AD5691">
        <w:t xml:space="preserve">. In addition, </w:t>
      </w:r>
      <w:r w:rsidR="00D964E3">
        <w:t>some</w:t>
      </w:r>
      <w:r w:rsidR="00AD5691">
        <w:t xml:space="preserve"> participants </w:t>
      </w:r>
      <w:r w:rsidR="00D964E3">
        <w:t>did</w:t>
      </w:r>
      <w:r w:rsidR="00AD5691">
        <w:t xml:space="preserve"> report</w:t>
      </w:r>
      <w:r w:rsidR="00D964E3">
        <w:t xml:space="preserve"> that they</w:t>
      </w:r>
      <w:r w:rsidR="007B5809">
        <w:t xml:space="preserve"> sometimes use</w:t>
      </w:r>
      <w:r w:rsidR="00D964E3">
        <w:t>d</w:t>
      </w:r>
      <w:r w:rsidR="00AD5691">
        <w:t xml:space="preserve"> accusatorial interviewing behaviours. Such findings would be contrary to what one may expect if the findings were significantly distorted </w:t>
      </w:r>
      <w:r w:rsidR="007B5809">
        <w:t>due</w:t>
      </w:r>
      <w:r w:rsidR="00AD5691">
        <w:t xml:space="preserve"> to social desirability bias. </w:t>
      </w:r>
      <w:r>
        <w:t xml:space="preserve">It is also possible </w:t>
      </w:r>
      <w:r w:rsidRPr="006A4036">
        <w:t xml:space="preserve">that the self-reported use of </w:t>
      </w:r>
      <w:r>
        <w:t>interview behaviours may not reflect</w:t>
      </w:r>
      <w:r w:rsidRPr="006A4036">
        <w:t xml:space="preserve"> </w:t>
      </w:r>
      <w:r>
        <w:t>investigators’</w:t>
      </w:r>
      <w:r w:rsidRPr="006A4036">
        <w:t xml:space="preserve"> </w:t>
      </w:r>
      <w:r>
        <w:t xml:space="preserve">actual </w:t>
      </w:r>
      <w:r w:rsidRPr="006A4036">
        <w:t>use of these techniques</w:t>
      </w:r>
      <w:r>
        <w:t xml:space="preserve">. Future research could </w:t>
      </w:r>
      <w:r w:rsidR="00AE0714">
        <w:t xml:space="preserve">be </w:t>
      </w:r>
      <w:r w:rsidR="00DB721D">
        <w:t>inspired by</w:t>
      </w:r>
      <w:r>
        <w:t xml:space="preserve"> </w:t>
      </w:r>
      <w:r w:rsidR="00AE0714">
        <w:t xml:space="preserve">the present </w:t>
      </w:r>
      <w:r w:rsidR="00AE0714">
        <w:lastRenderedPageBreak/>
        <w:t xml:space="preserve">study to </w:t>
      </w:r>
      <w:r>
        <w:t>us</w:t>
      </w:r>
      <w:r w:rsidR="00AE0714">
        <w:t>e</w:t>
      </w:r>
      <w:r>
        <w:t xml:space="preserve"> other methodologies, such as interviews </w:t>
      </w:r>
      <w:r w:rsidR="00A85529">
        <w:t>with</w:t>
      </w:r>
      <w:r>
        <w:t xml:space="preserve"> offenders, analysis of electronic recordings of </w:t>
      </w:r>
      <w:r w:rsidR="00B87AA6">
        <w:t>real-life</w:t>
      </w:r>
      <w:r>
        <w:t xml:space="preserve"> interviews and the conduct of </w:t>
      </w:r>
      <w:r w:rsidR="00B87AA6">
        <w:t>high-fidelity</w:t>
      </w:r>
      <w:r>
        <w:t xml:space="preserve"> experiments. Second, </w:t>
      </w:r>
      <w:r w:rsidR="00330845">
        <w:t xml:space="preserve">the study focused on obtaining views of police investigators in </w:t>
      </w:r>
      <w:r w:rsidR="00BE2537">
        <w:t>Singapore</w:t>
      </w:r>
      <w:r w:rsidR="00330845">
        <w:t xml:space="preserve"> and </w:t>
      </w:r>
      <w:r w:rsidR="00691086">
        <w:t>despite</w:t>
      </w:r>
      <w:r w:rsidR="00330845">
        <w:t xml:space="preserve"> the </w:t>
      </w:r>
      <w:r w:rsidR="0066414D">
        <w:t xml:space="preserve">relatively </w:t>
      </w:r>
      <w:r w:rsidR="00330845">
        <w:t>large sample size,</w:t>
      </w:r>
      <w:r w:rsidR="00C42419">
        <w:t xml:space="preserve"> </w:t>
      </w:r>
      <w:r w:rsidR="00691086">
        <w:t>it is unclear if</w:t>
      </w:r>
      <w:r w:rsidR="00C42419">
        <w:t xml:space="preserve"> </w:t>
      </w:r>
      <w:r w:rsidR="00330845">
        <w:t>the</w:t>
      </w:r>
      <w:r w:rsidR="0066414D">
        <w:t xml:space="preserve"> findings</w:t>
      </w:r>
      <w:r w:rsidR="00330845">
        <w:t xml:space="preserve"> are representative</w:t>
      </w:r>
      <w:r w:rsidR="00C42419">
        <w:t xml:space="preserve"> of </w:t>
      </w:r>
      <w:r w:rsidR="006A31AB">
        <w:t xml:space="preserve">all </w:t>
      </w:r>
      <w:r w:rsidR="00C42419">
        <w:t>police investigators in Singapore</w:t>
      </w:r>
      <w:r w:rsidR="00691086">
        <w:t xml:space="preserve"> as participants were recruited through snowball sampling</w:t>
      </w:r>
      <w:r w:rsidR="00330845">
        <w:t xml:space="preserve">. </w:t>
      </w:r>
      <w:r>
        <w:t xml:space="preserve">Nevertheless, the findings are generally consistent with the currently available research literature on the importance of pre-interview planning and the effectiveness of </w:t>
      </w:r>
      <w:r w:rsidR="00521B0F">
        <w:t>a rapport</w:t>
      </w:r>
      <w:r w:rsidR="00691086">
        <w:t>-</w:t>
      </w:r>
      <w:r w:rsidR="00521B0F">
        <w:t>based</w:t>
      </w:r>
      <w:r>
        <w:t xml:space="preserve"> interviewing approach. </w:t>
      </w:r>
      <w:r w:rsidR="00A85529">
        <w:t>Also</w:t>
      </w:r>
      <w:r>
        <w:t>, this study examined associations between pre-interview planning, interviewing behaviours and interview outcomes. It is possible that other factors (e.g.</w:t>
      </w:r>
      <w:r w:rsidR="00A85529">
        <w:t>,</w:t>
      </w:r>
      <w:r>
        <w:t xml:space="preserve"> suspect, crime and contextual factors) may have influenced the nature of interviewing behaviours and outcomes but could not be controlled in this study. </w:t>
      </w:r>
    </w:p>
    <w:p w14:paraId="0152050A" w14:textId="77777777" w:rsidR="00851D46" w:rsidRDefault="00851D46" w:rsidP="00C77E4C">
      <w:pPr>
        <w:pStyle w:val="NormalWeb"/>
        <w:spacing w:line="480" w:lineRule="auto"/>
        <w:contextualSpacing/>
        <w:jc w:val="center"/>
        <w:rPr>
          <w:b/>
          <w:bCs/>
          <w:color w:val="111111"/>
          <w:lang w:eastAsia="en-GB" w:bidi="ar-SA"/>
        </w:rPr>
      </w:pPr>
    </w:p>
    <w:p w14:paraId="42C29F08" w14:textId="4BEDEAB5" w:rsidR="00C77E4C" w:rsidRDefault="00E474E3" w:rsidP="00C77E4C">
      <w:pPr>
        <w:pStyle w:val="NormalWeb"/>
        <w:spacing w:line="480" w:lineRule="auto"/>
        <w:contextualSpacing/>
        <w:jc w:val="center"/>
        <w:rPr>
          <w:lang w:val="en-US"/>
        </w:rPr>
      </w:pPr>
      <w:r>
        <w:rPr>
          <w:b/>
          <w:bCs/>
          <w:color w:val="111111"/>
          <w:lang w:eastAsia="en-GB" w:bidi="ar-SA"/>
        </w:rPr>
        <w:t>Conclusion</w:t>
      </w:r>
    </w:p>
    <w:p w14:paraId="28910BD0" w14:textId="29370259" w:rsidR="007E222E" w:rsidRDefault="00CE3BA0" w:rsidP="009773F8">
      <w:pPr>
        <w:spacing w:line="480" w:lineRule="auto"/>
        <w:ind w:firstLine="720"/>
        <w:contextualSpacing/>
        <w:rPr>
          <w:lang w:val="en-US"/>
        </w:rPr>
      </w:pPr>
      <w:r>
        <w:rPr>
          <w:lang w:val="en-US"/>
        </w:rPr>
        <w:t>Overall</w:t>
      </w:r>
      <w:r w:rsidRPr="00DD4E64">
        <w:rPr>
          <w:lang w:val="en-US"/>
        </w:rPr>
        <w:t xml:space="preserve">, </w:t>
      </w:r>
      <w:r>
        <w:rPr>
          <w:lang w:val="en-US"/>
        </w:rPr>
        <w:t>th</w:t>
      </w:r>
      <w:r w:rsidR="00A85529">
        <w:rPr>
          <w:lang w:val="en-US"/>
        </w:rPr>
        <w:t>e present</w:t>
      </w:r>
      <w:r>
        <w:rPr>
          <w:lang w:val="en-US"/>
        </w:rPr>
        <w:t xml:space="preserve"> study has provided an empirical understanding of the association between pre-interview planning, interviewing </w:t>
      </w:r>
      <w:proofErr w:type="spellStart"/>
      <w:r>
        <w:rPr>
          <w:lang w:val="en-US"/>
        </w:rPr>
        <w:t>behaviours</w:t>
      </w:r>
      <w:proofErr w:type="spellEnd"/>
      <w:r>
        <w:rPr>
          <w:lang w:val="en-US"/>
        </w:rPr>
        <w:t xml:space="preserve"> and interview outcomes. T</w:t>
      </w:r>
      <w:r w:rsidRPr="00DD4E64">
        <w:rPr>
          <w:lang w:val="en-US"/>
        </w:rPr>
        <w:t xml:space="preserve">he findings </w:t>
      </w:r>
      <w:r>
        <w:rPr>
          <w:lang w:val="en-US"/>
        </w:rPr>
        <w:t xml:space="preserve">contribute to the limited research on pre-interview planning </w:t>
      </w:r>
      <w:r w:rsidR="00911F37">
        <w:rPr>
          <w:lang w:val="en-US"/>
        </w:rPr>
        <w:t xml:space="preserve">and </w:t>
      </w:r>
      <w:r>
        <w:rPr>
          <w:lang w:val="en-US"/>
        </w:rPr>
        <w:t xml:space="preserve">underline the </w:t>
      </w:r>
      <w:r w:rsidR="00A86B33">
        <w:rPr>
          <w:lang w:val="en-US"/>
        </w:rPr>
        <w:t xml:space="preserve">potential </w:t>
      </w:r>
      <w:r>
        <w:rPr>
          <w:lang w:val="en-US"/>
        </w:rPr>
        <w:t xml:space="preserve">importance of planning in </w:t>
      </w:r>
      <w:proofErr w:type="spellStart"/>
      <w:r>
        <w:rPr>
          <w:lang w:val="en-US"/>
        </w:rPr>
        <w:t>fue</w:t>
      </w:r>
      <w:r w:rsidR="000B05D3">
        <w:rPr>
          <w:lang w:val="en-US"/>
        </w:rPr>
        <w:t>l</w:t>
      </w:r>
      <w:r>
        <w:rPr>
          <w:lang w:val="en-US"/>
        </w:rPr>
        <w:t>ling</w:t>
      </w:r>
      <w:proofErr w:type="spellEnd"/>
      <w:r>
        <w:rPr>
          <w:lang w:val="en-US"/>
        </w:rPr>
        <w:t xml:space="preserve"> an </w:t>
      </w:r>
      <w:r w:rsidRPr="00212FDA">
        <w:rPr>
          <w:lang w:val="en-US"/>
        </w:rPr>
        <w:t xml:space="preserve">investigative mindset (as evident from the </w:t>
      </w:r>
      <w:r w:rsidR="006A31AB" w:rsidRPr="00212FDA">
        <w:rPr>
          <w:lang w:val="en-US"/>
        </w:rPr>
        <w:t xml:space="preserve">rapport-based, </w:t>
      </w:r>
      <w:r w:rsidRPr="00212FDA">
        <w:rPr>
          <w:lang w:val="en-US"/>
        </w:rPr>
        <w:t>information</w:t>
      </w:r>
      <w:r w:rsidR="006A31AB" w:rsidRPr="00212FDA">
        <w:rPr>
          <w:lang w:val="en-US"/>
        </w:rPr>
        <w:t>-</w:t>
      </w:r>
      <w:r w:rsidRPr="00212FDA">
        <w:rPr>
          <w:lang w:val="en-US"/>
        </w:rPr>
        <w:t xml:space="preserve">gathering nature of </w:t>
      </w:r>
      <w:r w:rsidRPr="00295D52">
        <w:rPr>
          <w:lang w:val="en-US"/>
        </w:rPr>
        <w:t xml:space="preserve">interviewing </w:t>
      </w:r>
      <w:proofErr w:type="spellStart"/>
      <w:r w:rsidRPr="00295D52">
        <w:rPr>
          <w:lang w:val="en-US"/>
        </w:rPr>
        <w:t>behaviours</w:t>
      </w:r>
      <w:proofErr w:type="spellEnd"/>
      <w:r w:rsidRPr="00212FDA">
        <w:rPr>
          <w:lang w:val="en-US"/>
        </w:rPr>
        <w:t xml:space="preserve"> adopted) and its associations with </w:t>
      </w:r>
      <w:r w:rsidR="00AE0714" w:rsidRPr="00212FDA">
        <w:rPr>
          <w:lang w:val="en-US"/>
        </w:rPr>
        <w:t xml:space="preserve">reported </w:t>
      </w:r>
      <w:r w:rsidRPr="00212FDA">
        <w:rPr>
          <w:lang w:val="en-US"/>
        </w:rPr>
        <w:t xml:space="preserve">positive interview outcomes. </w:t>
      </w:r>
      <w:r w:rsidR="00A85529" w:rsidRPr="00212FDA">
        <w:rPr>
          <w:lang w:val="en-US"/>
        </w:rPr>
        <w:t>The current</w:t>
      </w:r>
      <w:r w:rsidR="00A85529">
        <w:rPr>
          <w:lang w:val="en-US"/>
        </w:rPr>
        <w:t xml:space="preserve"> study</w:t>
      </w:r>
      <w:r>
        <w:rPr>
          <w:lang w:val="en-US"/>
        </w:rPr>
        <w:t xml:space="preserve"> also reinforces previous research in </w:t>
      </w:r>
      <w:r w:rsidR="00911F37">
        <w:rPr>
          <w:lang w:val="en-US"/>
        </w:rPr>
        <w:t>cautioning against</w:t>
      </w:r>
      <w:r w:rsidRPr="00DD4E64">
        <w:rPr>
          <w:lang w:val="en-US"/>
        </w:rPr>
        <w:t xml:space="preserve"> the </w:t>
      </w:r>
      <w:r w:rsidR="001E399C">
        <w:rPr>
          <w:lang w:val="en-US"/>
        </w:rPr>
        <w:t xml:space="preserve">use of interviewing </w:t>
      </w:r>
      <w:proofErr w:type="spellStart"/>
      <w:r w:rsidR="001E399C">
        <w:rPr>
          <w:lang w:val="en-US"/>
        </w:rPr>
        <w:t>behaviours</w:t>
      </w:r>
      <w:proofErr w:type="spellEnd"/>
      <w:r w:rsidR="001E399C">
        <w:rPr>
          <w:lang w:val="en-US"/>
        </w:rPr>
        <w:t xml:space="preserve"> associated with </w:t>
      </w:r>
      <w:r w:rsidR="00AE0714">
        <w:rPr>
          <w:lang w:val="en-US"/>
        </w:rPr>
        <w:t>an</w:t>
      </w:r>
      <w:r w:rsidR="001E399C">
        <w:rPr>
          <w:lang w:val="en-US"/>
        </w:rPr>
        <w:t xml:space="preserve"> </w:t>
      </w:r>
      <w:r w:rsidRPr="00DD4E64">
        <w:rPr>
          <w:lang w:val="en-US"/>
        </w:rPr>
        <w:t>accusatorial interviewing approach</w:t>
      </w:r>
      <w:r w:rsidR="00911F37">
        <w:rPr>
          <w:lang w:val="en-US"/>
        </w:rPr>
        <w:t xml:space="preserve">, given </w:t>
      </w:r>
      <w:r w:rsidR="006A31AB">
        <w:rPr>
          <w:lang w:val="en-US"/>
        </w:rPr>
        <w:t xml:space="preserve">their </w:t>
      </w:r>
      <w:r w:rsidR="00911F37">
        <w:rPr>
          <w:lang w:val="en-US"/>
        </w:rPr>
        <w:t>association with negative interview outcomes.</w:t>
      </w:r>
      <w:r w:rsidR="00A04BEE">
        <w:rPr>
          <w:lang w:val="en-US"/>
        </w:rPr>
        <w:t xml:space="preserve"> </w:t>
      </w:r>
      <w:r w:rsidR="00403736">
        <w:rPr>
          <w:lang w:val="en-US"/>
        </w:rPr>
        <w:t>Although</w:t>
      </w:r>
      <w:r w:rsidR="00911F37">
        <w:rPr>
          <w:lang w:val="en-US"/>
        </w:rPr>
        <w:t xml:space="preserve"> training </w:t>
      </w:r>
      <w:r w:rsidR="00403736">
        <w:rPr>
          <w:lang w:val="en-US"/>
        </w:rPr>
        <w:t>is</w:t>
      </w:r>
      <w:r w:rsidR="00911F37">
        <w:rPr>
          <w:lang w:val="en-US"/>
        </w:rPr>
        <w:t xml:space="preserve"> important in enhancing the practice of planning, future research could also examine if there is an optimal approach to such training, such that the effects of training are enduring and translate to positive results in actual field settings</w:t>
      </w:r>
      <w:r w:rsidR="00403736">
        <w:rPr>
          <w:lang w:val="en-US"/>
        </w:rPr>
        <w:t xml:space="preserve"> (</w:t>
      </w:r>
      <w:r w:rsidR="008D6418">
        <w:rPr>
          <w:lang w:val="en-US"/>
        </w:rPr>
        <w:t>Griffiths &amp; Milne, 2018</w:t>
      </w:r>
      <w:r w:rsidR="00403736">
        <w:rPr>
          <w:lang w:val="en-US"/>
        </w:rPr>
        <w:t>)</w:t>
      </w:r>
      <w:r w:rsidR="00911F37">
        <w:rPr>
          <w:lang w:val="en-US"/>
        </w:rPr>
        <w:t xml:space="preserve">. </w:t>
      </w:r>
      <w:r w:rsidR="007E222E">
        <w:rPr>
          <w:lang w:val="en-US"/>
        </w:rPr>
        <w:br w:type="page"/>
      </w:r>
    </w:p>
    <w:p w14:paraId="72A7526E" w14:textId="77777777" w:rsidR="007E222E" w:rsidRDefault="007E222E" w:rsidP="007E222E">
      <w:pPr>
        <w:rPr>
          <w:color w:val="000000" w:themeColor="text1"/>
          <w:lang w:val="en-US"/>
        </w:rPr>
      </w:pPr>
      <w:r w:rsidRPr="00C5528B">
        <w:rPr>
          <w:color w:val="000000" w:themeColor="text1"/>
          <w:lang w:val="en-US"/>
        </w:rPr>
        <w:lastRenderedPageBreak/>
        <w:t>Acknowledgements:</w:t>
      </w:r>
      <w:r w:rsidRPr="00512E92">
        <w:rPr>
          <w:color w:val="000000" w:themeColor="text1"/>
          <w:lang w:val="en-US"/>
        </w:rPr>
        <w:t xml:space="preserve"> </w:t>
      </w:r>
    </w:p>
    <w:p w14:paraId="18122A25" w14:textId="77777777" w:rsidR="007E222E" w:rsidRDefault="007E222E" w:rsidP="007E222E">
      <w:pPr>
        <w:rPr>
          <w:color w:val="000000" w:themeColor="text1"/>
          <w:lang w:val="en-US"/>
        </w:rPr>
      </w:pPr>
    </w:p>
    <w:p w14:paraId="6F4F2746" w14:textId="77777777" w:rsidR="007E222E" w:rsidRDefault="007E222E" w:rsidP="007E222E">
      <w:pPr>
        <w:rPr>
          <w:color w:val="000000" w:themeColor="text1"/>
          <w:lang w:val="en-US"/>
        </w:rPr>
      </w:pPr>
      <w:r w:rsidRPr="00512E92">
        <w:rPr>
          <w:color w:val="000000" w:themeColor="text1"/>
          <w:lang w:val="en-US"/>
        </w:rPr>
        <w:t xml:space="preserve">We would like to thank the </w:t>
      </w:r>
      <w:r>
        <w:rPr>
          <w:color w:val="000000" w:themeColor="text1"/>
          <w:lang w:val="en-US"/>
        </w:rPr>
        <w:t xml:space="preserve">Criminal Investigation Department, </w:t>
      </w:r>
      <w:r w:rsidRPr="00512E92">
        <w:rPr>
          <w:color w:val="000000" w:themeColor="text1"/>
          <w:lang w:val="en-US"/>
        </w:rPr>
        <w:t xml:space="preserve">Singapore Police Force, the Office of Chief Psychologist, Ministry of Home Affairs, Singapore and the Police Psychological Services Department, Singapore Police Force, for supporting this study. </w:t>
      </w:r>
    </w:p>
    <w:p w14:paraId="5CA7E68C" w14:textId="77777777" w:rsidR="007E222E" w:rsidRDefault="007E222E" w:rsidP="007E222E">
      <w:pPr>
        <w:rPr>
          <w:color w:val="000000" w:themeColor="text1"/>
          <w:lang w:val="en-US"/>
        </w:rPr>
      </w:pPr>
    </w:p>
    <w:p w14:paraId="0BE77B60" w14:textId="4AA2A52F" w:rsidR="007E222E" w:rsidRDefault="007E222E" w:rsidP="007E222E">
      <w:pPr>
        <w:rPr>
          <w:color w:val="000000" w:themeColor="text1"/>
          <w:lang w:val="en-US"/>
        </w:rPr>
      </w:pPr>
      <w:r w:rsidRPr="00512E92">
        <w:rPr>
          <w:color w:val="000000" w:themeColor="text1"/>
          <w:lang w:val="en-US"/>
        </w:rPr>
        <w:t xml:space="preserve">Special thanks go to Dr Majeed Khader and </w:t>
      </w:r>
      <w:proofErr w:type="spellStart"/>
      <w:r w:rsidRPr="00512E92">
        <w:rPr>
          <w:color w:val="000000" w:themeColor="text1"/>
          <w:lang w:val="en-US"/>
        </w:rPr>
        <w:t>Mr</w:t>
      </w:r>
      <w:proofErr w:type="spellEnd"/>
      <w:r w:rsidRPr="00512E92">
        <w:rPr>
          <w:color w:val="000000" w:themeColor="text1"/>
          <w:lang w:val="en-US"/>
        </w:rPr>
        <w:t xml:space="preserve"> Jansen Ang for their helpful inputs to the manuscript and to </w:t>
      </w:r>
      <w:proofErr w:type="spellStart"/>
      <w:r w:rsidRPr="00512E92">
        <w:rPr>
          <w:color w:val="000000" w:themeColor="text1"/>
          <w:lang w:val="en-US"/>
        </w:rPr>
        <w:t>Mr</w:t>
      </w:r>
      <w:proofErr w:type="spellEnd"/>
      <w:r w:rsidRPr="00512E92">
        <w:rPr>
          <w:color w:val="000000" w:themeColor="text1"/>
          <w:lang w:val="en-US"/>
        </w:rPr>
        <w:t xml:space="preserve"> </w:t>
      </w:r>
      <w:proofErr w:type="spellStart"/>
      <w:r w:rsidRPr="00512E92">
        <w:rPr>
          <w:color w:val="000000" w:themeColor="text1"/>
          <w:lang w:val="en-US"/>
        </w:rPr>
        <w:t>Karthigan</w:t>
      </w:r>
      <w:proofErr w:type="spellEnd"/>
      <w:r w:rsidRPr="00512E92">
        <w:rPr>
          <w:color w:val="000000" w:themeColor="text1"/>
          <w:lang w:val="en-US"/>
        </w:rPr>
        <w:t xml:space="preserve"> Subramaniam for his assistance with data collection. </w:t>
      </w:r>
    </w:p>
    <w:p w14:paraId="4A74D29D" w14:textId="77777777" w:rsidR="007E222E" w:rsidRDefault="007E222E" w:rsidP="007E222E">
      <w:pPr>
        <w:rPr>
          <w:color w:val="000000" w:themeColor="text1"/>
          <w:lang w:val="en-US"/>
        </w:rPr>
      </w:pPr>
    </w:p>
    <w:p w14:paraId="7EC0A879" w14:textId="77777777" w:rsidR="007E222E" w:rsidRDefault="007E222E" w:rsidP="007E222E">
      <w:pPr>
        <w:rPr>
          <w:color w:val="000000" w:themeColor="text1"/>
          <w:lang w:val="en-US"/>
        </w:rPr>
      </w:pPr>
      <w:r>
        <w:rPr>
          <w:color w:val="000000" w:themeColor="text1"/>
          <w:lang w:val="en-US"/>
        </w:rPr>
        <w:t xml:space="preserve">Disclosure statement: </w:t>
      </w:r>
    </w:p>
    <w:p w14:paraId="400C2930" w14:textId="77777777" w:rsidR="007E222E" w:rsidRDefault="007E222E" w:rsidP="007E222E">
      <w:pPr>
        <w:rPr>
          <w:color w:val="000000" w:themeColor="text1"/>
          <w:lang w:val="en-US"/>
        </w:rPr>
      </w:pPr>
    </w:p>
    <w:p w14:paraId="2D94DA66" w14:textId="77777777" w:rsidR="007E222E" w:rsidRDefault="007E222E" w:rsidP="007E222E">
      <w:pPr>
        <w:rPr>
          <w:color w:val="000000" w:themeColor="text1"/>
          <w:lang w:val="en-US"/>
        </w:rPr>
      </w:pPr>
      <w:r>
        <w:rPr>
          <w:color w:val="000000" w:themeColor="text1"/>
          <w:lang w:val="en-US"/>
        </w:rPr>
        <w:t>Jeffery is a staff psychologist with the Office of Chief Psychologist, Ministry of Home Affairs Singapore. He is currently pursuing his doctoral degree with the Institute of Criminal Justice Studies at the University of Portsmouth, United Kingdom.</w:t>
      </w:r>
    </w:p>
    <w:p w14:paraId="428B4B3A" w14:textId="77777777" w:rsidR="007E222E" w:rsidRDefault="007E222E" w:rsidP="007E222E">
      <w:pPr>
        <w:rPr>
          <w:color w:val="000000" w:themeColor="text1"/>
          <w:lang w:val="en-US"/>
        </w:rPr>
      </w:pPr>
    </w:p>
    <w:p w14:paraId="74D1D78B" w14:textId="77777777" w:rsidR="007E222E" w:rsidRDefault="007E222E" w:rsidP="007E222E">
      <w:pPr>
        <w:rPr>
          <w:color w:val="000000" w:themeColor="text1"/>
          <w:lang w:val="en-US"/>
        </w:rPr>
      </w:pPr>
      <w:r>
        <w:rPr>
          <w:color w:val="000000" w:themeColor="text1"/>
          <w:lang w:val="en-US"/>
        </w:rPr>
        <w:t>Data availability statement:</w:t>
      </w:r>
    </w:p>
    <w:p w14:paraId="3146E9C8" w14:textId="77777777" w:rsidR="007E222E" w:rsidRDefault="007E222E" w:rsidP="007E222E">
      <w:pPr>
        <w:rPr>
          <w:color w:val="000000" w:themeColor="text1"/>
          <w:lang w:val="en-US"/>
        </w:rPr>
      </w:pPr>
    </w:p>
    <w:p w14:paraId="088361EB" w14:textId="77777777" w:rsidR="007E222E" w:rsidRDefault="007E222E" w:rsidP="007E222E">
      <w:pPr>
        <w:rPr>
          <w:color w:val="000000" w:themeColor="text1"/>
          <w:lang w:val="en-US"/>
        </w:rPr>
      </w:pPr>
      <w:r>
        <w:rPr>
          <w:color w:val="000000" w:themeColor="text1"/>
          <w:lang w:val="en-US"/>
        </w:rPr>
        <w:t xml:space="preserve">Data is unavailable. The organization who provided the authors access to the data for the purpose of the current study did not agree for the raw dataset to be made available publicly. </w:t>
      </w:r>
    </w:p>
    <w:p w14:paraId="33503A0E" w14:textId="77777777" w:rsidR="007E222E" w:rsidRDefault="007E222E" w:rsidP="007E222E">
      <w:pPr>
        <w:rPr>
          <w:color w:val="000000" w:themeColor="text1"/>
          <w:lang w:val="en-US"/>
        </w:rPr>
      </w:pPr>
    </w:p>
    <w:p w14:paraId="27D00214" w14:textId="77777777" w:rsidR="007E222E" w:rsidRDefault="007E222E" w:rsidP="007E222E">
      <w:pPr>
        <w:rPr>
          <w:color w:val="000000" w:themeColor="text1"/>
          <w:lang w:val="en-US"/>
        </w:rPr>
      </w:pPr>
      <w:r>
        <w:rPr>
          <w:color w:val="000000" w:themeColor="text1"/>
          <w:lang w:val="en-US"/>
        </w:rPr>
        <w:t>Ethical clearance:</w:t>
      </w:r>
    </w:p>
    <w:p w14:paraId="71EC8EAE" w14:textId="77777777" w:rsidR="007E222E" w:rsidRDefault="007E222E" w:rsidP="007E222E">
      <w:pPr>
        <w:rPr>
          <w:color w:val="000000" w:themeColor="text1"/>
          <w:lang w:val="en-US"/>
        </w:rPr>
      </w:pPr>
    </w:p>
    <w:p w14:paraId="1B2AAC1D" w14:textId="325AAA77" w:rsidR="007E222E" w:rsidRDefault="007E222E" w:rsidP="007E222E">
      <w:pPr>
        <w:rPr>
          <w:color w:val="000000" w:themeColor="text1"/>
          <w:lang w:val="en-US"/>
        </w:rPr>
      </w:pPr>
      <w:r>
        <w:rPr>
          <w:color w:val="000000" w:themeColor="text1"/>
          <w:lang w:val="en-US"/>
        </w:rPr>
        <w:t>This study was conducted with ethical clearance from the Ethic</w:t>
      </w:r>
      <w:r w:rsidR="00BD63AB">
        <w:rPr>
          <w:color w:val="000000" w:themeColor="text1"/>
          <w:lang w:val="en-US"/>
        </w:rPr>
        <w:t>s</w:t>
      </w:r>
      <w:r>
        <w:rPr>
          <w:color w:val="000000" w:themeColor="text1"/>
          <w:lang w:val="en-US"/>
        </w:rPr>
        <w:t xml:space="preserve"> Committee of the University of Portsmouth, United Kingdom.</w:t>
      </w:r>
      <w:r w:rsidR="00957E07">
        <w:rPr>
          <w:color w:val="000000" w:themeColor="text1"/>
          <w:lang w:val="en-US"/>
        </w:rPr>
        <w:t xml:space="preserve"> </w:t>
      </w:r>
      <w:r w:rsidR="00957E07" w:rsidRPr="00957E07">
        <w:rPr>
          <w:color w:val="000000" w:themeColor="text1"/>
          <w:lang w:val="en-US"/>
        </w:rPr>
        <w:t>Reference Number: FHSS 2021-011</w:t>
      </w:r>
      <w:r w:rsidR="00957E07">
        <w:rPr>
          <w:color w:val="000000" w:themeColor="text1"/>
          <w:lang w:val="en-US"/>
        </w:rPr>
        <w:t>.</w:t>
      </w:r>
    </w:p>
    <w:p w14:paraId="4F199499" w14:textId="77777777" w:rsidR="007E222E" w:rsidRDefault="007E222E" w:rsidP="007E222E">
      <w:pPr>
        <w:rPr>
          <w:color w:val="000000" w:themeColor="text1"/>
          <w:lang w:val="en-US"/>
        </w:rPr>
      </w:pPr>
    </w:p>
    <w:p w14:paraId="23669709" w14:textId="48EC3F00" w:rsidR="007E222E" w:rsidRPr="00DB721D" w:rsidRDefault="007E222E" w:rsidP="007E222E">
      <w:pPr>
        <w:rPr>
          <w:color w:val="000000" w:themeColor="text1"/>
          <w:lang w:val="en-US"/>
        </w:rPr>
      </w:pPr>
      <w:r>
        <w:rPr>
          <w:color w:val="000000" w:themeColor="text1"/>
          <w:lang w:val="en-US"/>
        </w:rPr>
        <w:t xml:space="preserve">Word count (including abstract and tables): </w:t>
      </w:r>
      <w:r w:rsidR="00FB53F1">
        <w:rPr>
          <w:color w:val="000000" w:themeColor="text1"/>
          <w:lang w:val="en-US"/>
        </w:rPr>
        <w:t>9207</w:t>
      </w:r>
      <w:r>
        <w:rPr>
          <w:color w:val="000000" w:themeColor="text1"/>
          <w:lang w:val="en-US"/>
        </w:rPr>
        <w:t xml:space="preserve"> words</w:t>
      </w:r>
    </w:p>
    <w:p w14:paraId="16EF4057" w14:textId="77777777" w:rsidR="003F1493" w:rsidRDefault="003F1493" w:rsidP="00212FDA">
      <w:pPr>
        <w:spacing w:line="480" w:lineRule="auto"/>
        <w:ind w:firstLine="720"/>
        <w:contextualSpacing/>
        <w:rPr>
          <w:lang w:val="en-US"/>
        </w:rPr>
      </w:pPr>
    </w:p>
    <w:p w14:paraId="0EEB0CE5" w14:textId="470777DE" w:rsidR="00913F9A" w:rsidRDefault="00913F9A" w:rsidP="005311D5">
      <w:pPr>
        <w:rPr>
          <w:lang w:val="en-US"/>
        </w:rPr>
      </w:pPr>
      <w:r>
        <w:rPr>
          <w:lang w:val="en-US"/>
        </w:rPr>
        <w:br w:type="page"/>
      </w:r>
    </w:p>
    <w:p w14:paraId="2FE02D8F" w14:textId="048E5C7D" w:rsidR="003F1493" w:rsidRDefault="003F1493" w:rsidP="005311D5">
      <w:pPr>
        <w:jc w:val="center"/>
        <w:rPr>
          <w:b/>
          <w:bCs/>
        </w:rPr>
      </w:pPr>
      <w:r w:rsidRPr="003F1493">
        <w:rPr>
          <w:b/>
          <w:bCs/>
        </w:rPr>
        <w:lastRenderedPageBreak/>
        <w:t>References</w:t>
      </w:r>
    </w:p>
    <w:p w14:paraId="21049693" w14:textId="77777777" w:rsidR="003F1493" w:rsidRPr="003F1493" w:rsidRDefault="003F1493" w:rsidP="003F1493">
      <w:pPr>
        <w:contextualSpacing/>
        <w:jc w:val="both"/>
        <w:rPr>
          <w:b/>
          <w:bCs/>
        </w:rPr>
      </w:pPr>
    </w:p>
    <w:p w14:paraId="59238035" w14:textId="7850692A" w:rsidR="00674260" w:rsidRDefault="00674260" w:rsidP="009B5D60">
      <w:pPr>
        <w:rPr>
          <w:color w:val="000000" w:themeColor="text1"/>
          <w:shd w:val="clear" w:color="auto" w:fill="FFFFFF"/>
        </w:rPr>
      </w:pPr>
      <w:r w:rsidRPr="00674260">
        <w:rPr>
          <w:color w:val="000000" w:themeColor="text1"/>
          <w:shd w:val="clear" w:color="auto" w:fill="FFFFFF"/>
        </w:rPr>
        <w:t>Adams-Quackenbush, N.</w:t>
      </w:r>
      <w:r>
        <w:rPr>
          <w:color w:val="000000" w:themeColor="text1"/>
          <w:shd w:val="clear" w:color="auto" w:fill="FFFFFF"/>
        </w:rPr>
        <w:t xml:space="preserve"> </w:t>
      </w:r>
      <w:r w:rsidRPr="00674260">
        <w:rPr>
          <w:color w:val="000000" w:themeColor="text1"/>
          <w:shd w:val="clear" w:color="auto" w:fill="FFFFFF"/>
        </w:rPr>
        <w:t xml:space="preserve">M., </w:t>
      </w:r>
      <w:proofErr w:type="spellStart"/>
      <w:r w:rsidRPr="00674260">
        <w:rPr>
          <w:color w:val="000000" w:themeColor="text1"/>
          <w:shd w:val="clear" w:color="auto" w:fill="FFFFFF"/>
        </w:rPr>
        <w:t>Horselenberg</w:t>
      </w:r>
      <w:proofErr w:type="spellEnd"/>
      <w:r w:rsidRPr="00674260">
        <w:rPr>
          <w:color w:val="000000" w:themeColor="text1"/>
          <w:shd w:val="clear" w:color="auto" w:fill="FFFFFF"/>
        </w:rPr>
        <w:t xml:space="preserve">, R. &amp; van </w:t>
      </w:r>
      <w:proofErr w:type="spellStart"/>
      <w:r w:rsidRPr="00674260">
        <w:rPr>
          <w:color w:val="000000" w:themeColor="text1"/>
          <w:shd w:val="clear" w:color="auto" w:fill="FFFFFF"/>
        </w:rPr>
        <w:t>Koppen</w:t>
      </w:r>
      <w:proofErr w:type="spellEnd"/>
      <w:r w:rsidRPr="00674260">
        <w:rPr>
          <w:color w:val="000000" w:themeColor="text1"/>
          <w:shd w:val="clear" w:color="auto" w:fill="FFFFFF"/>
        </w:rPr>
        <w:t>, P.</w:t>
      </w:r>
      <w:r>
        <w:rPr>
          <w:color w:val="000000" w:themeColor="text1"/>
          <w:shd w:val="clear" w:color="auto" w:fill="FFFFFF"/>
        </w:rPr>
        <w:t xml:space="preserve"> </w:t>
      </w:r>
      <w:r w:rsidRPr="00674260">
        <w:rPr>
          <w:color w:val="000000" w:themeColor="text1"/>
          <w:shd w:val="clear" w:color="auto" w:fill="FFFFFF"/>
        </w:rPr>
        <w:t xml:space="preserve">J. </w:t>
      </w:r>
      <w:r w:rsidR="00910A3D">
        <w:rPr>
          <w:color w:val="000000" w:themeColor="text1"/>
          <w:shd w:val="clear" w:color="auto" w:fill="FFFFFF"/>
        </w:rPr>
        <w:t xml:space="preserve">(2019). </w:t>
      </w:r>
      <w:r w:rsidRPr="00674260">
        <w:rPr>
          <w:color w:val="000000" w:themeColor="text1"/>
          <w:shd w:val="clear" w:color="auto" w:fill="FFFFFF"/>
        </w:rPr>
        <w:t xml:space="preserve">Where </w:t>
      </w:r>
      <w:r>
        <w:rPr>
          <w:color w:val="000000" w:themeColor="text1"/>
          <w:shd w:val="clear" w:color="auto" w:fill="FFFFFF"/>
        </w:rPr>
        <w:t>b</w:t>
      </w:r>
      <w:r w:rsidRPr="00674260">
        <w:rPr>
          <w:color w:val="000000" w:themeColor="text1"/>
          <w:shd w:val="clear" w:color="auto" w:fill="FFFFFF"/>
        </w:rPr>
        <w:t xml:space="preserve">ias </w:t>
      </w:r>
      <w:r>
        <w:rPr>
          <w:color w:val="000000" w:themeColor="text1"/>
          <w:shd w:val="clear" w:color="auto" w:fill="FFFFFF"/>
        </w:rPr>
        <w:t>b</w:t>
      </w:r>
      <w:r w:rsidRPr="00674260">
        <w:rPr>
          <w:color w:val="000000" w:themeColor="text1"/>
          <w:shd w:val="clear" w:color="auto" w:fill="FFFFFF"/>
        </w:rPr>
        <w:t xml:space="preserve">egins: a </w:t>
      </w:r>
      <w:r>
        <w:rPr>
          <w:color w:val="000000" w:themeColor="text1"/>
          <w:shd w:val="clear" w:color="auto" w:fill="FFFFFF"/>
        </w:rPr>
        <w:t>s</w:t>
      </w:r>
      <w:r w:rsidRPr="00674260">
        <w:rPr>
          <w:color w:val="000000" w:themeColor="text1"/>
          <w:shd w:val="clear" w:color="auto" w:fill="FFFFFF"/>
        </w:rPr>
        <w:t xml:space="preserve">napshot of </w:t>
      </w:r>
      <w:r>
        <w:rPr>
          <w:color w:val="000000" w:themeColor="text1"/>
          <w:shd w:val="clear" w:color="auto" w:fill="FFFFFF"/>
        </w:rPr>
        <w:t>p</w:t>
      </w:r>
      <w:r w:rsidRPr="00674260">
        <w:rPr>
          <w:color w:val="000000" w:themeColor="text1"/>
          <w:shd w:val="clear" w:color="auto" w:fill="FFFFFF"/>
        </w:rPr>
        <w:t xml:space="preserve">olice </w:t>
      </w:r>
      <w:r>
        <w:rPr>
          <w:color w:val="000000" w:themeColor="text1"/>
          <w:shd w:val="clear" w:color="auto" w:fill="FFFFFF"/>
        </w:rPr>
        <w:t>o</w:t>
      </w:r>
      <w:r w:rsidRPr="00674260">
        <w:rPr>
          <w:color w:val="000000" w:themeColor="text1"/>
          <w:shd w:val="clear" w:color="auto" w:fill="FFFFFF"/>
        </w:rPr>
        <w:t xml:space="preserve">fficers’ </w:t>
      </w:r>
      <w:r>
        <w:rPr>
          <w:color w:val="000000" w:themeColor="text1"/>
          <w:shd w:val="clear" w:color="auto" w:fill="FFFFFF"/>
        </w:rPr>
        <w:t>b</w:t>
      </w:r>
      <w:r w:rsidRPr="00674260">
        <w:rPr>
          <w:color w:val="000000" w:themeColor="text1"/>
          <w:shd w:val="clear" w:color="auto" w:fill="FFFFFF"/>
        </w:rPr>
        <w:t xml:space="preserve">eliefs </w:t>
      </w:r>
      <w:r>
        <w:rPr>
          <w:color w:val="000000" w:themeColor="text1"/>
          <w:shd w:val="clear" w:color="auto" w:fill="FFFFFF"/>
        </w:rPr>
        <w:t>a</w:t>
      </w:r>
      <w:r w:rsidRPr="00674260">
        <w:rPr>
          <w:color w:val="000000" w:themeColor="text1"/>
          <w:shd w:val="clear" w:color="auto" w:fill="FFFFFF"/>
        </w:rPr>
        <w:t xml:space="preserve">bout </w:t>
      </w:r>
      <w:r>
        <w:rPr>
          <w:color w:val="000000" w:themeColor="text1"/>
          <w:shd w:val="clear" w:color="auto" w:fill="FFFFFF"/>
        </w:rPr>
        <w:t>f</w:t>
      </w:r>
      <w:r w:rsidRPr="00674260">
        <w:rPr>
          <w:color w:val="000000" w:themeColor="text1"/>
          <w:shd w:val="clear" w:color="auto" w:fill="FFFFFF"/>
        </w:rPr>
        <w:t xml:space="preserve">actors that </w:t>
      </w:r>
      <w:r>
        <w:rPr>
          <w:color w:val="000000" w:themeColor="text1"/>
          <w:shd w:val="clear" w:color="auto" w:fill="FFFFFF"/>
        </w:rPr>
        <w:t>i</w:t>
      </w:r>
      <w:r w:rsidRPr="00674260">
        <w:rPr>
          <w:color w:val="000000" w:themeColor="text1"/>
          <w:shd w:val="clear" w:color="auto" w:fill="FFFFFF"/>
        </w:rPr>
        <w:t xml:space="preserve">nfluence the </w:t>
      </w:r>
      <w:r>
        <w:rPr>
          <w:color w:val="000000" w:themeColor="text1"/>
          <w:shd w:val="clear" w:color="auto" w:fill="FFFFFF"/>
        </w:rPr>
        <w:t>i</w:t>
      </w:r>
      <w:r w:rsidRPr="00674260">
        <w:rPr>
          <w:color w:val="000000" w:themeColor="text1"/>
          <w:shd w:val="clear" w:color="auto" w:fill="FFFFFF"/>
        </w:rPr>
        <w:t xml:space="preserve">nvestigative </w:t>
      </w:r>
      <w:r>
        <w:rPr>
          <w:color w:val="000000" w:themeColor="text1"/>
          <w:shd w:val="clear" w:color="auto" w:fill="FFFFFF"/>
        </w:rPr>
        <w:t>i</w:t>
      </w:r>
      <w:r w:rsidRPr="00674260">
        <w:rPr>
          <w:color w:val="000000" w:themeColor="text1"/>
          <w:shd w:val="clear" w:color="auto" w:fill="FFFFFF"/>
        </w:rPr>
        <w:t xml:space="preserve">nterview with </w:t>
      </w:r>
      <w:r>
        <w:rPr>
          <w:color w:val="000000" w:themeColor="text1"/>
          <w:shd w:val="clear" w:color="auto" w:fill="FFFFFF"/>
        </w:rPr>
        <w:t>s</w:t>
      </w:r>
      <w:r w:rsidRPr="00674260">
        <w:rPr>
          <w:color w:val="000000" w:themeColor="text1"/>
          <w:shd w:val="clear" w:color="auto" w:fill="FFFFFF"/>
        </w:rPr>
        <w:t xml:space="preserve">uspects. </w:t>
      </w:r>
      <w:r w:rsidRPr="00674260">
        <w:rPr>
          <w:i/>
          <w:iCs/>
          <w:color w:val="000000" w:themeColor="text1"/>
          <w:shd w:val="clear" w:color="auto" w:fill="FFFFFF"/>
        </w:rPr>
        <w:t>Journal of Police and Criminal Psychology 34</w:t>
      </w:r>
      <w:r w:rsidRPr="00674260">
        <w:rPr>
          <w:color w:val="000000" w:themeColor="text1"/>
          <w:shd w:val="clear" w:color="auto" w:fill="FFFFFF"/>
        </w:rPr>
        <w:t xml:space="preserve">, 373–380. </w:t>
      </w:r>
      <w:hyperlink r:id="rId10" w:history="1">
        <w:r w:rsidRPr="00DD2977">
          <w:rPr>
            <w:rStyle w:val="Hyperlink"/>
            <w:shd w:val="clear" w:color="auto" w:fill="FFFFFF"/>
          </w:rPr>
          <w:t>https://doi.org/10.1007/s11896-018-9301-1</w:t>
        </w:r>
      </w:hyperlink>
      <w:r>
        <w:rPr>
          <w:color w:val="000000" w:themeColor="text1"/>
          <w:shd w:val="clear" w:color="auto" w:fill="FFFFFF"/>
        </w:rPr>
        <w:t xml:space="preserve"> </w:t>
      </w:r>
    </w:p>
    <w:p w14:paraId="3AB242CC" w14:textId="77777777" w:rsidR="00674260" w:rsidRDefault="00674260" w:rsidP="009B5D60">
      <w:pPr>
        <w:rPr>
          <w:color w:val="000000" w:themeColor="text1"/>
          <w:shd w:val="clear" w:color="auto" w:fill="FFFFFF"/>
        </w:rPr>
      </w:pPr>
    </w:p>
    <w:p w14:paraId="46BAB478" w14:textId="41FA4EEA" w:rsidR="009B5D60" w:rsidRPr="00370C04" w:rsidRDefault="009B5D60" w:rsidP="009B5D60">
      <w:pPr>
        <w:rPr>
          <w:color w:val="000000" w:themeColor="text1"/>
        </w:rPr>
      </w:pPr>
      <w:r w:rsidRPr="00370C04">
        <w:rPr>
          <w:color w:val="000000" w:themeColor="text1"/>
          <w:shd w:val="clear" w:color="auto" w:fill="FFFFFF"/>
        </w:rPr>
        <w:t>Alison, L., Kebbell, M., &amp; Leung, J. (2008). A facet analysis of police officers' self-reported use of suspect-interviewing strategies and their discomfort with ambiguity.</w:t>
      </w:r>
      <w:r w:rsidRPr="00370C04">
        <w:rPr>
          <w:rStyle w:val="apple-converted-space"/>
          <w:color w:val="000000" w:themeColor="text1"/>
          <w:shd w:val="clear" w:color="auto" w:fill="FFFFFF"/>
        </w:rPr>
        <w:t> </w:t>
      </w:r>
      <w:r w:rsidRPr="00370C04">
        <w:rPr>
          <w:rStyle w:val="Emphasis"/>
          <w:color w:val="000000" w:themeColor="text1"/>
        </w:rPr>
        <w:t>Applied Cognitive Psychology, 22</w:t>
      </w:r>
      <w:r w:rsidRPr="00370C04">
        <w:rPr>
          <w:color w:val="000000" w:themeColor="text1"/>
          <w:shd w:val="clear" w:color="auto" w:fill="FFFFFF"/>
        </w:rPr>
        <w:t>(8), 1072–1087.</w:t>
      </w:r>
      <w:r w:rsidRPr="00370C04">
        <w:rPr>
          <w:rStyle w:val="apple-converted-space"/>
          <w:color w:val="000000" w:themeColor="text1"/>
          <w:shd w:val="clear" w:color="auto" w:fill="FFFFFF"/>
        </w:rPr>
        <w:t> </w:t>
      </w:r>
      <w:hyperlink r:id="rId11" w:tgtFrame="_blank" w:history="1">
        <w:r w:rsidRPr="00370C04">
          <w:rPr>
            <w:rStyle w:val="Hyperlink"/>
            <w:color w:val="000000" w:themeColor="text1"/>
          </w:rPr>
          <w:t>https://doi.org/10.1002/acp.1408</w:t>
        </w:r>
      </w:hyperlink>
    </w:p>
    <w:p w14:paraId="191ED2C0" w14:textId="4E87D9EE" w:rsidR="002568AF" w:rsidRPr="00370C04" w:rsidRDefault="002568AF" w:rsidP="009B5D60">
      <w:pPr>
        <w:rPr>
          <w:color w:val="000000" w:themeColor="text1"/>
        </w:rPr>
      </w:pPr>
    </w:p>
    <w:p w14:paraId="4CC0528E" w14:textId="59BCAAA7" w:rsidR="002568AF" w:rsidRPr="00370C04" w:rsidRDefault="002568AF" w:rsidP="009B5D60">
      <w:r w:rsidRPr="00370C04">
        <w:rPr>
          <w:color w:val="333333"/>
          <w:shd w:val="clear" w:color="auto" w:fill="FFFFFF"/>
        </w:rPr>
        <w:t xml:space="preserve">Alison, L. J., Alison, E., </w:t>
      </w:r>
      <w:proofErr w:type="spellStart"/>
      <w:r w:rsidRPr="00370C04">
        <w:rPr>
          <w:color w:val="333333"/>
          <w:shd w:val="clear" w:color="auto" w:fill="FFFFFF"/>
        </w:rPr>
        <w:t>Noone</w:t>
      </w:r>
      <w:proofErr w:type="spellEnd"/>
      <w:r w:rsidRPr="00370C04">
        <w:rPr>
          <w:color w:val="333333"/>
          <w:shd w:val="clear" w:color="auto" w:fill="FFFFFF"/>
        </w:rPr>
        <w:t xml:space="preserve">, G., </w:t>
      </w:r>
      <w:proofErr w:type="spellStart"/>
      <w:r w:rsidRPr="00370C04">
        <w:rPr>
          <w:color w:val="333333"/>
          <w:shd w:val="clear" w:color="auto" w:fill="FFFFFF"/>
        </w:rPr>
        <w:t>Elntib</w:t>
      </w:r>
      <w:proofErr w:type="spellEnd"/>
      <w:r w:rsidRPr="00370C04">
        <w:rPr>
          <w:color w:val="333333"/>
          <w:shd w:val="clear" w:color="auto" w:fill="FFFFFF"/>
        </w:rPr>
        <w:t>, S., &amp; Christiansen, P. (2013). Why tough tactics fail and rapport gets results: Observing Rapport-Based Interpersonal Techniques (ORBIT) to generate useful information from terrorists.</w:t>
      </w:r>
      <w:r w:rsidRPr="00370C04">
        <w:rPr>
          <w:rStyle w:val="apple-converted-space"/>
          <w:color w:val="333333"/>
          <w:shd w:val="clear" w:color="auto" w:fill="FFFFFF"/>
        </w:rPr>
        <w:t> </w:t>
      </w:r>
      <w:r w:rsidRPr="00370C04">
        <w:rPr>
          <w:rStyle w:val="Emphasis"/>
          <w:color w:val="333333"/>
        </w:rPr>
        <w:t>Psychology, Public Policy, and Law, 19</w:t>
      </w:r>
      <w:r w:rsidRPr="00370C04">
        <w:rPr>
          <w:color w:val="333333"/>
          <w:shd w:val="clear" w:color="auto" w:fill="FFFFFF"/>
        </w:rPr>
        <w:t>(4), 411–431.</w:t>
      </w:r>
      <w:r w:rsidRPr="00370C04">
        <w:rPr>
          <w:rStyle w:val="apple-converted-space"/>
          <w:color w:val="333333"/>
          <w:shd w:val="clear" w:color="auto" w:fill="FFFFFF"/>
        </w:rPr>
        <w:t> </w:t>
      </w:r>
      <w:hyperlink r:id="rId12" w:tgtFrame="_blank" w:history="1">
        <w:r w:rsidRPr="00370C04">
          <w:rPr>
            <w:rStyle w:val="Hyperlink"/>
            <w:color w:val="337AB7"/>
          </w:rPr>
          <w:t>https://doi.org/10.1037/a0034564</w:t>
        </w:r>
      </w:hyperlink>
    </w:p>
    <w:p w14:paraId="08623F96" w14:textId="3C2E225A" w:rsidR="002568AF" w:rsidRPr="00370C04" w:rsidRDefault="002568AF" w:rsidP="009B5D60">
      <w:pPr>
        <w:rPr>
          <w:color w:val="000000" w:themeColor="text1"/>
        </w:rPr>
      </w:pPr>
    </w:p>
    <w:p w14:paraId="50E8ADC3" w14:textId="626A366E" w:rsidR="002568AF" w:rsidRPr="00370C04" w:rsidRDefault="002568AF" w:rsidP="009B5D60">
      <w:pPr>
        <w:rPr>
          <w:color w:val="000000" w:themeColor="text1"/>
        </w:rPr>
      </w:pPr>
      <w:r w:rsidRPr="00370C04">
        <w:rPr>
          <w:color w:val="333333"/>
          <w:shd w:val="clear" w:color="auto" w:fill="FFFFFF"/>
          <w:lang w:eastAsia="en-GB" w:bidi="ar-SA"/>
        </w:rPr>
        <w:t xml:space="preserve">Alison, L., Alison, E., </w:t>
      </w:r>
      <w:proofErr w:type="spellStart"/>
      <w:r w:rsidRPr="00370C04">
        <w:rPr>
          <w:color w:val="333333"/>
          <w:shd w:val="clear" w:color="auto" w:fill="FFFFFF"/>
          <w:lang w:eastAsia="en-GB" w:bidi="ar-SA"/>
        </w:rPr>
        <w:t>Noone</w:t>
      </w:r>
      <w:proofErr w:type="spellEnd"/>
      <w:r w:rsidRPr="00370C04">
        <w:rPr>
          <w:color w:val="333333"/>
          <w:shd w:val="clear" w:color="auto" w:fill="FFFFFF"/>
          <w:lang w:eastAsia="en-GB" w:bidi="ar-SA"/>
        </w:rPr>
        <w:t xml:space="preserve">, G., </w:t>
      </w:r>
      <w:proofErr w:type="spellStart"/>
      <w:r w:rsidRPr="00370C04">
        <w:rPr>
          <w:color w:val="333333"/>
          <w:shd w:val="clear" w:color="auto" w:fill="FFFFFF"/>
          <w:lang w:eastAsia="en-GB" w:bidi="ar-SA"/>
        </w:rPr>
        <w:t>Elntib</w:t>
      </w:r>
      <w:proofErr w:type="spellEnd"/>
      <w:r w:rsidRPr="00370C04">
        <w:rPr>
          <w:color w:val="333333"/>
          <w:shd w:val="clear" w:color="auto" w:fill="FFFFFF"/>
          <w:lang w:eastAsia="en-GB" w:bidi="ar-SA"/>
        </w:rPr>
        <w:t>, S., Waring, S., &amp; Christiansen, P. (2014). The efficacy of rapport-based techniques for minimizing counter-interrogation tactics amongst a field sample of terrorists. </w:t>
      </w:r>
      <w:r w:rsidRPr="00370C04">
        <w:rPr>
          <w:i/>
          <w:iCs/>
          <w:color w:val="333333"/>
          <w:lang w:eastAsia="en-GB" w:bidi="ar-SA"/>
        </w:rPr>
        <w:t>Psychology, Public Policy, and Law, 20</w:t>
      </w:r>
      <w:r w:rsidRPr="00370C04">
        <w:rPr>
          <w:color w:val="333333"/>
          <w:shd w:val="clear" w:color="auto" w:fill="FFFFFF"/>
          <w:lang w:eastAsia="en-GB" w:bidi="ar-SA"/>
        </w:rPr>
        <w:t xml:space="preserve">(4), 421-430. </w:t>
      </w:r>
      <w:hyperlink r:id="rId13" w:history="1">
        <w:r w:rsidRPr="00370C04">
          <w:rPr>
            <w:rStyle w:val="Hyperlink"/>
            <w:shd w:val="clear" w:color="auto" w:fill="FFFFFF"/>
            <w:lang w:eastAsia="en-GB" w:bidi="ar-SA"/>
          </w:rPr>
          <w:t>http://dx.doi.org/10.1037/law0000021</w:t>
        </w:r>
      </w:hyperlink>
      <w:r w:rsidRPr="00370C04">
        <w:rPr>
          <w:color w:val="333333"/>
          <w:shd w:val="clear" w:color="auto" w:fill="FFFFFF"/>
          <w:lang w:eastAsia="en-GB" w:bidi="ar-SA"/>
        </w:rPr>
        <w:t xml:space="preserve"> </w:t>
      </w:r>
    </w:p>
    <w:p w14:paraId="3858317A" w14:textId="77777777" w:rsidR="00833E5A" w:rsidRDefault="00833E5A" w:rsidP="007D0546"/>
    <w:p w14:paraId="697FFF3D" w14:textId="10B300A6" w:rsidR="00462720" w:rsidRDefault="00462720" w:rsidP="007D0546">
      <w:r>
        <w:t>Association for the Prevention of Torture (2021</w:t>
      </w:r>
      <w:r w:rsidR="00D27A25">
        <w:t>, May</w:t>
      </w:r>
      <w:r>
        <w:t xml:space="preserve">). </w:t>
      </w:r>
      <w:r w:rsidRPr="00212FDA">
        <w:rPr>
          <w:i/>
          <w:iCs/>
        </w:rPr>
        <w:t>Principles on Effective Interviewing for Investigations and Information Gathering</w:t>
      </w:r>
      <w:r w:rsidR="00D27A25" w:rsidRPr="00212FDA">
        <w:rPr>
          <w:i/>
          <w:iCs/>
        </w:rPr>
        <w:t>.</w:t>
      </w:r>
      <w:r w:rsidR="00D27A25">
        <w:t xml:space="preserve"> </w:t>
      </w:r>
      <w:hyperlink r:id="rId14" w:history="1">
        <w:r w:rsidR="00D27A25" w:rsidRPr="009C018B">
          <w:rPr>
            <w:rStyle w:val="Hyperlink"/>
          </w:rPr>
          <w:t>https://interviewingprinciples.com</w:t>
        </w:r>
      </w:hyperlink>
      <w:r w:rsidR="00D27A25">
        <w:t xml:space="preserve"> </w:t>
      </w:r>
    </w:p>
    <w:p w14:paraId="1AEB0B83" w14:textId="77777777" w:rsidR="00462720" w:rsidRDefault="00462720" w:rsidP="007D0546"/>
    <w:p w14:paraId="7E396C8D" w14:textId="4E3D2616" w:rsidR="00914A92" w:rsidRDefault="00914A92" w:rsidP="007D0546">
      <w:pPr>
        <w:rPr>
          <w:color w:val="333333"/>
          <w:shd w:val="clear" w:color="auto" w:fill="FFFFFF"/>
        </w:rPr>
      </w:pPr>
      <w:r w:rsidRPr="006842B2">
        <w:t>Baker-Eck, B., B</w:t>
      </w:r>
      <w:r>
        <w:t>ull</w:t>
      </w:r>
      <w:r w:rsidRPr="006842B2">
        <w:t>, R.</w:t>
      </w:r>
      <w:r>
        <w:t>, &amp; Walsh, D.</w:t>
      </w:r>
      <w:r w:rsidRPr="006842B2">
        <w:t xml:space="preserve">  (In press). Investigative </w:t>
      </w:r>
      <w:r>
        <w:t>e</w:t>
      </w:r>
      <w:r w:rsidRPr="006842B2">
        <w:t xml:space="preserve">mpathy: Five </w:t>
      </w:r>
      <w:r>
        <w:t>t</w:t>
      </w:r>
      <w:r w:rsidRPr="006842B2">
        <w:t xml:space="preserve">ypes of </w:t>
      </w:r>
      <w:r>
        <w:t>c</w:t>
      </w:r>
      <w:r w:rsidRPr="006842B2">
        <w:t xml:space="preserve">ognitive </w:t>
      </w:r>
      <w:r>
        <w:t>e</w:t>
      </w:r>
      <w:r w:rsidRPr="006842B2">
        <w:t xml:space="preserve">mpathy in </w:t>
      </w:r>
      <w:r>
        <w:t>a</w:t>
      </w:r>
      <w:r w:rsidRPr="006842B2">
        <w:t xml:space="preserve"> </w:t>
      </w:r>
      <w:r>
        <w:t>f</w:t>
      </w:r>
      <w:r w:rsidRPr="006842B2">
        <w:t xml:space="preserve">ield </w:t>
      </w:r>
      <w:r>
        <w:t>s</w:t>
      </w:r>
      <w:r w:rsidRPr="006842B2">
        <w:t xml:space="preserve">tudy of </w:t>
      </w:r>
      <w:r>
        <w:t>i</w:t>
      </w:r>
      <w:r w:rsidRPr="006842B2">
        <w:t xml:space="preserve">nvestigative </w:t>
      </w:r>
      <w:r>
        <w:t>i</w:t>
      </w:r>
      <w:r w:rsidRPr="006842B2">
        <w:t xml:space="preserve">nterviews with </w:t>
      </w:r>
      <w:r>
        <w:t>s</w:t>
      </w:r>
      <w:r w:rsidRPr="006842B2">
        <w:t xml:space="preserve">uspects of </w:t>
      </w:r>
      <w:r>
        <w:t>s</w:t>
      </w:r>
      <w:r w:rsidRPr="006842B2">
        <w:t xml:space="preserve">exual </w:t>
      </w:r>
      <w:r>
        <w:t>o</w:t>
      </w:r>
      <w:r w:rsidRPr="006842B2">
        <w:t>ffences</w:t>
      </w:r>
      <w:r>
        <w:t xml:space="preserve">. </w:t>
      </w:r>
      <w:r w:rsidRPr="0023071C">
        <w:rPr>
          <w:i/>
        </w:rPr>
        <w:t>Investigative Interviewing: Research and Practice.</w:t>
      </w:r>
      <w:r>
        <w:rPr>
          <w:i/>
        </w:rPr>
        <w:t xml:space="preserve"> </w:t>
      </w:r>
      <w:r w:rsidR="008151E7">
        <w:rPr>
          <w:iCs/>
        </w:rPr>
        <w:t>(In press).</w:t>
      </w:r>
    </w:p>
    <w:p w14:paraId="0662B58B" w14:textId="77777777" w:rsidR="008151E7" w:rsidRPr="00370C04" w:rsidRDefault="008151E7" w:rsidP="008151E7">
      <w:pPr>
        <w:spacing w:before="100" w:beforeAutospacing="1" w:after="100" w:afterAutospacing="1"/>
        <w:rPr>
          <w:rStyle w:val="authors"/>
          <w:lang w:eastAsia="en-GB" w:bidi="ar-SA"/>
        </w:rPr>
      </w:pPr>
      <w:proofErr w:type="spellStart"/>
      <w:r w:rsidRPr="00370C04">
        <w:rPr>
          <w:lang w:eastAsia="en-GB" w:bidi="ar-SA"/>
        </w:rPr>
        <w:t>Balarezo</w:t>
      </w:r>
      <w:proofErr w:type="spellEnd"/>
      <w:r w:rsidRPr="00370C04">
        <w:rPr>
          <w:lang w:eastAsia="en-GB" w:bidi="ar-SA"/>
        </w:rPr>
        <w:t xml:space="preserve">, J., &amp; Nielsen, B. B., (2017) Scenario planning as organizational intervention: an integrative framework and future research directions. </w:t>
      </w:r>
      <w:r w:rsidRPr="00370C04">
        <w:rPr>
          <w:i/>
          <w:iCs/>
          <w:lang w:eastAsia="en-GB" w:bidi="ar-SA"/>
        </w:rPr>
        <w:t>Review of International Business and Strategy, 27</w:t>
      </w:r>
      <w:r w:rsidRPr="00370C04">
        <w:rPr>
          <w:lang w:eastAsia="en-GB" w:bidi="ar-SA"/>
        </w:rPr>
        <w:t>(1), 2-52.</w:t>
      </w:r>
    </w:p>
    <w:p w14:paraId="794E72E6" w14:textId="7815FA8A" w:rsidR="007D0546" w:rsidRPr="00370C04" w:rsidRDefault="007D0546" w:rsidP="007D0546">
      <w:proofErr w:type="spellStart"/>
      <w:r w:rsidRPr="00370C04">
        <w:rPr>
          <w:color w:val="333333"/>
          <w:shd w:val="clear" w:color="auto" w:fill="FFFFFF"/>
        </w:rPr>
        <w:t>Beune</w:t>
      </w:r>
      <w:proofErr w:type="spellEnd"/>
      <w:r w:rsidRPr="00370C04">
        <w:rPr>
          <w:color w:val="333333"/>
          <w:shd w:val="clear" w:color="auto" w:fill="FFFFFF"/>
        </w:rPr>
        <w:t xml:space="preserve">, K., </w:t>
      </w:r>
      <w:proofErr w:type="spellStart"/>
      <w:r w:rsidRPr="00370C04">
        <w:rPr>
          <w:color w:val="333333"/>
          <w:shd w:val="clear" w:color="auto" w:fill="FFFFFF"/>
        </w:rPr>
        <w:t>Giebels</w:t>
      </w:r>
      <w:proofErr w:type="spellEnd"/>
      <w:r w:rsidRPr="00370C04">
        <w:rPr>
          <w:color w:val="333333"/>
          <w:shd w:val="clear" w:color="auto" w:fill="FFFFFF"/>
        </w:rPr>
        <w:t>, E., &amp; Taylor, P. J. (2010). Patterns of Interaction in Police Interviews: The Role of Cultural Dependency.</w:t>
      </w:r>
      <w:r w:rsidRPr="00370C04">
        <w:rPr>
          <w:rStyle w:val="apple-converted-space"/>
          <w:color w:val="333333"/>
          <w:shd w:val="clear" w:color="auto" w:fill="FFFFFF"/>
        </w:rPr>
        <w:t> </w:t>
      </w:r>
      <w:r w:rsidRPr="00370C04">
        <w:rPr>
          <w:i/>
          <w:iCs/>
          <w:color w:val="333333"/>
        </w:rPr>
        <w:t xml:space="preserve">Criminal Justice and </w:t>
      </w:r>
      <w:proofErr w:type="spellStart"/>
      <w:r w:rsidRPr="00370C04">
        <w:rPr>
          <w:i/>
          <w:iCs/>
          <w:color w:val="333333"/>
        </w:rPr>
        <w:t>Behavior</w:t>
      </w:r>
      <w:proofErr w:type="spellEnd"/>
      <w:r w:rsidRPr="00370C04">
        <w:rPr>
          <w:color w:val="333333"/>
          <w:shd w:val="clear" w:color="auto" w:fill="FFFFFF"/>
        </w:rPr>
        <w:t>,</w:t>
      </w:r>
      <w:r w:rsidRPr="00370C04">
        <w:rPr>
          <w:rStyle w:val="apple-converted-space"/>
          <w:color w:val="333333"/>
          <w:shd w:val="clear" w:color="auto" w:fill="FFFFFF"/>
        </w:rPr>
        <w:t> </w:t>
      </w:r>
      <w:r w:rsidRPr="00370C04">
        <w:rPr>
          <w:i/>
          <w:iCs/>
          <w:color w:val="333333"/>
        </w:rPr>
        <w:t>37</w:t>
      </w:r>
      <w:r w:rsidRPr="00370C04">
        <w:rPr>
          <w:color w:val="333333"/>
          <w:shd w:val="clear" w:color="auto" w:fill="FFFFFF"/>
        </w:rPr>
        <w:t>(8), 904–925.</w:t>
      </w:r>
      <w:r w:rsidRPr="00370C04">
        <w:rPr>
          <w:rStyle w:val="apple-converted-space"/>
          <w:color w:val="333333"/>
          <w:shd w:val="clear" w:color="auto" w:fill="FFFFFF"/>
        </w:rPr>
        <w:t> </w:t>
      </w:r>
      <w:hyperlink r:id="rId15" w:history="1">
        <w:r w:rsidRPr="00370C04">
          <w:rPr>
            <w:rStyle w:val="Hyperlink"/>
            <w:color w:val="006ACC"/>
          </w:rPr>
          <w:t>https://doi.org/10.1177/0093854810369623</w:t>
        </w:r>
      </w:hyperlink>
    </w:p>
    <w:p w14:paraId="0CDB7F49" w14:textId="77777777" w:rsidR="003F1493" w:rsidRPr="00370C04" w:rsidRDefault="003F1493" w:rsidP="003F1493">
      <w:pPr>
        <w:contextualSpacing/>
        <w:jc w:val="both"/>
      </w:pPr>
    </w:p>
    <w:p w14:paraId="08AC3FF9" w14:textId="38585C07" w:rsidR="007D0546" w:rsidRPr="00370C04" w:rsidRDefault="007D0546" w:rsidP="007D0546">
      <w:proofErr w:type="spellStart"/>
      <w:r w:rsidRPr="00370C04">
        <w:rPr>
          <w:rStyle w:val="authors"/>
          <w:color w:val="333333"/>
        </w:rPr>
        <w:t>Beune</w:t>
      </w:r>
      <w:proofErr w:type="spellEnd"/>
      <w:r w:rsidRPr="00370C04">
        <w:rPr>
          <w:rStyle w:val="authors"/>
          <w:color w:val="333333"/>
        </w:rPr>
        <w:t xml:space="preserve">, K., </w:t>
      </w:r>
      <w:proofErr w:type="spellStart"/>
      <w:r w:rsidRPr="00370C04">
        <w:rPr>
          <w:rStyle w:val="authors"/>
          <w:color w:val="333333"/>
        </w:rPr>
        <w:t>Giebels</w:t>
      </w:r>
      <w:proofErr w:type="spellEnd"/>
      <w:r w:rsidRPr="00370C04">
        <w:rPr>
          <w:rStyle w:val="authors"/>
          <w:color w:val="333333"/>
        </w:rPr>
        <w:t>, E., &amp; Sanders, K.</w:t>
      </w:r>
      <w:r w:rsidRPr="00370C04">
        <w:rPr>
          <w:rStyle w:val="apple-converted-space"/>
          <w:color w:val="333333"/>
          <w:shd w:val="clear" w:color="auto" w:fill="FFFFFF"/>
        </w:rPr>
        <w:t> </w:t>
      </w:r>
      <w:r w:rsidRPr="00370C04">
        <w:rPr>
          <w:rStyle w:val="Date2"/>
          <w:color w:val="333333"/>
        </w:rPr>
        <w:t>(2009).</w:t>
      </w:r>
      <w:r w:rsidRPr="00370C04">
        <w:rPr>
          <w:rStyle w:val="apple-converted-space"/>
          <w:color w:val="333333"/>
          <w:shd w:val="clear" w:color="auto" w:fill="FFFFFF"/>
        </w:rPr>
        <w:t> </w:t>
      </w:r>
      <w:r w:rsidRPr="00370C04">
        <w:rPr>
          <w:rStyle w:val="arttitle"/>
          <w:color w:val="333333"/>
        </w:rPr>
        <w:t>Are you talking to me? Influencing behaviour and culture in police interviews,</w:t>
      </w:r>
      <w:r w:rsidRPr="00370C04">
        <w:rPr>
          <w:rStyle w:val="apple-converted-space"/>
          <w:color w:val="333333"/>
          <w:shd w:val="clear" w:color="auto" w:fill="FFFFFF"/>
        </w:rPr>
        <w:t> </w:t>
      </w:r>
      <w:r w:rsidRPr="00370C04">
        <w:rPr>
          <w:rStyle w:val="serialtitle"/>
          <w:i/>
          <w:iCs/>
          <w:color w:val="333333"/>
        </w:rPr>
        <w:t>Psychology, Crime &amp; Law,</w:t>
      </w:r>
      <w:r w:rsidRPr="00370C04">
        <w:rPr>
          <w:rStyle w:val="apple-converted-space"/>
          <w:i/>
          <w:iCs/>
          <w:color w:val="333333"/>
          <w:shd w:val="clear" w:color="auto" w:fill="FFFFFF"/>
        </w:rPr>
        <w:t> </w:t>
      </w:r>
      <w:r w:rsidRPr="00370C04">
        <w:rPr>
          <w:rStyle w:val="volumeissue"/>
          <w:i/>
          <w:iCs/>
          <w:color w:val="333333"/>
        </w:rPr>
        <w:t>15</w:t>
      </w:r>
      <w:r w:rsidRPr="00370C04">
        <w:rPr>
          <w:rStyle w:val="volumeissue"/>
          <w:color w:val="333333"/>
        </w:rPr>
        <w:t>(7),</w:t>
      </w:r>
      <w:r w:rsidRPr="00370C04">
        <w:rPr>
          <w:rStyle w:val="apple-converted-space"/>
          <w:color w:val="333333"/>
          <w:shd w:val="clear" w:color="auto" w:fill="FFFFFF"/>
        </w:rPr>
        <w:t> </w:t>
      </w:r>
      <w:r w:rsidRPr="00370C04">
        <w:rPr>
          <w:rStyle w:val="pagerange"/>
          <w:color w:val="333333"/>
        </w:rPr>
        <w:t>597-617,</w:t>
      </w:r>
      <w:r w:rsidRPr="00370C04">
        <w:rPr>
          <w:rStyle w:val="apple-converted-space"/>
          <w:color w:val="333333"/>
          <w:shd w:val="clear" w:color="auto" w:fill="FFFFFF"/>
        </w:rPr>
        <w:t> </w:t>
      </w:r>
      <w:hyperlink r:id="rId16" w:history="1">
        <w:r w:rsidRPr="00370C04">
          <w:rPr>
            <w:rStyle w:val="Hyperlink"/>
            <w:shd w:val="clear" w:color="auto" w:fill="FFFFFF"/>
          </w:rPr>
          <w:t>https://doi.org/10.1080/10683160802442835</w:t>
        </w:r>
      </w:hyperlink>
      <w:r w:rsidRPr="00370C04">
        <w:rPr>
          <w:rStyle w:val="apple-converted-space"/>
          <w:color w:val="333333"/>
          <w:shd w:val="clear" w:color="auto" w:fill="FFFFFF"/>
        </w:rPr>
        <w:t xml:space="preserve"> </w:t>
      </w:r>
      <w:r w:rsidRPr="00370C04">
        <w:rPr>
          <w:rStyle w:val="doilink"/>
          <w:color w:val="333333"/>
        </w:rPr>
        <w:t xml:space="preserve"> </w:t>
      </w:r>
    </w:p>
    <w:p w14:paraId="758C9E34" w14:textId="77777777" w:rsidR="007D0546" w:rsidRPr="00370C04" w:rsidRDefault="007D0546" w:rsidP="003F1493">
      <w:pPr>
        <w:contextualSpacing/>
        <w:jc w:val="both"/>
      </w:pPr>
    </w:p>
    <w:p w14:paraId="150D22BD" w14:textId="66592399" w:rsidR="003F1493" w:rsidRPr="00370C04" w:rsidRDefault="003F1493" w:rsidP="003F1493">
      <w:pPr>
        <w:contextualSpacing/>
        <w:jc w:val="both"/>
      </w:pPr>
      <w:r w:rsidRPr="00370C04">
        <w:t xml:space="preserve">Brehm, J. W. (1966). </w:t>
      </w:r>
      <w:r w:rsidRPr="00370C04">
        <w:rPr>
          <w:i/>
          <w:iCs/>
        </w:rPr>
        <w:t xml:space="preserve">A </w:t>
      </w:r>
      <w:r w:rsidR="00527CD2">
        <w:rPr>
          <w:i/>
          <w:iCs/>
        </w:rPr>
        <w:t>t</w:t>
      </w:r>
      <w:r w:rsidRPr="00370C04">
        <w:rPr>
          <w:i/>
          <w:iCs/>
        </w:rPr>
        <w:t xml:space="preserve">heory of </w:t>
      </w:r>
      <w:r w:rsidR="00527CD2">
        <w:rPr>
          <w:i/>
          <w:iCs/>
        </w:rPr>
        <w:t>p</w:t>
      </w:r>
      <w:r w:rsidRPr="00370C04">
        <w:rPr>
          <w:i/>
          <w:iCs/>
        </w:rPr>
        <w:t xml:space="preserve">sychological </w:t>
      </w:r>
      <w:r w:rsidR="00527CD2">
        <w:rPr>
          <w:i/>
          <w:iCs/>
        </w:rPr>
        <w:t>r</w:t>
      </w:r>
      <w:r w:rsidRPr="00370C04">
        <w:rPr>
          <w:i/>
          <w:iCs/>
        </w:rPr>
        <w:t>eactance</w:t>
      </w:r>
      <w:r w:rsidRPr="00370C04">
        <w:t>. Academic Press.</w:t>
      </w:r>
    </w:p>
    <w:p w14:paraId="264CDBA4" w14:textId="77777777" w:rsidR="003F1493" w:rsidRPr="00370C04" w:rsidRDefault="003F1493" w:rsidP="003F1493">
      <w:pPr>
        <w:contextualSpacing/>
        <w:jc w:val="both"/>
      </w:pPr>
    </w:p>
    <w:p w14:paraId="5E7E81A4" w14:textId="322929F9" w:rsidR="003F1493" w:rsidRDefault="003F1493" w:rsidP="003F1493">
      <w:pPr>
        <w:contextualSpacing/>
        <w:jc w:val="both"/>
      </w:pPr>
      <w:r w:rsidRPr="00370C04">
        <w:t>Brehm, J.</w:t>
      </w:r>
      <w:r w:rsidR="0078125F" w:rsidRPr="00370C04">
        <w:t xml:space="preserve"> </w:t>
      </w:r>
      <w:r w:rsidRPr="00370C04">
        <w:t>W., and Brehm, S.</w:t>
      </w:r>
      <w:r w:rsidR="0078125F" w:rsidRPr="00370C04">
        <w:t xml:space="preserve"> </w:t>
      </w:r>
      <w:r w:rsidRPr="00370C04">
        <w:t xml:space="preserve">S. (1981). </w:t>
      </w:r>
      <w:r w:rsidRPr="00DE613F">
        <w:rPr>
          <w:i/>
          <w:iCs/>
        </w:rPr>
        <w:t xml:space="preserve">Psychological </w:t>
      </w:r>
      <w:r w:rsidR="00527CD2" w:rsidRPr="00DE613F">
        <w:rPr>
          <w:i/>
          <w:iCs/>
        </w:rPr>
        <w:t>r</w:t>
      </w:r>
      <w:r w:rsidRPr="00DE613F">
        <w:rPr>
          <w:i/>
          <w:iCs/>
        </w:rPr>
        <w:t xml:space="preserve">eactance: A </w:t>
      </w:r>
      <w:r w:rsidR="00527CD2" w:rsidRPr="00DE613F">
        <w:rPr>
          <w:i/>
          <w:iCs/>
        </w:rPr>
        <w:t>t</w:t>
      </w:r>
      <w:r w:rsidRPr="00DE613F">
        <w:rPr>
          <w:i/>
          <w:iCs/>
        </w:rPr>
        <w:t xml:space="preserve">heory of </w:t>
      </w:r>
      <w:r w:rsidR="00527CD2" w:rsidRPr="00DE613F">
        <w:rPr>
          <w:i/>
          <w:iCs/>
        </w:rPr>
        <w:t>f</w:t>
      </w:r>
      <w:r w:rsidRPr="00DE613F">
        <w:rPr>
          <w:i/>
          <w:iCs/>
        </w:rPr>
        <w:t xml:space="preserve">reedom and </w:t>
      </w:r>
      <w:r w:rsidR="00527CD2" w:rsidRPr="00DE613F">
        <w:rPr>
          <w:i/>
          <w:iCs/>
        </w:rPr>
        <w:t>c</w:t>
      </w:r>
      <w:r w:rsidRPr="00DE613F">
        <w:rPr>
          <w:i/>
          <w:iCs/>
        </w:rPr>
        <w:t>ontrol.</w:t>
      </w:r>
      <w:r w:rsidRPr="00370C04">
        <w:t xml:space="preserve"> Academic Press.</w:t>
      </w:r>
    </w:p>
    <w:p w14:paraId="5D50E2DA" w14:textId="77777777" w:rsidR="008151E7" w:rsidRPr="00370C04" w:rsidRDefault="008151E7" w:rsidP="003F1493">
      <w:pPr>
        <w:contextualSpacing/>
        <w:jc w:val="both"/>
      </w:pPr>
    </w:p>
    <w:p w14:paraId="7098F19E" w14:textId="39885071" w:rsidR="00361C42" w:rsidRPr="00370C04" w:rsidRDefault="00361C42" w:rsidP="00361C42">
      <w:pPr>
        <w:contextualSpacing/>
        <w:rPr>
          <w:rStyle w:val="Hyperlink"/>
          <w:color w:val="333333"/>
        </w:rPr>
      </w:pPr>
      <w:r w:rsidRPr="00370C04">
        <w:rPr>
          <w:rStyle w:val="authors"/>
          <w:color w:val="333333"/>
        </w:rPr>
        <w:t>Blumenstein, B., &amp; Orbach, I.,</w:t>
      </w:r>
      <w:r w:rsidRPr="00370C04">
        <w:rPr>
          <w:rStyle w:val="apple-converted-space"/>
          <w:color w:val="333333"/>
          <w:shd w:val="clear" w:color="auto" w:fill="FFFFFF"/>
        </w:rPr>
        <w:t> </w:t>
      </w:r>
      <w:r w:rsidRPr="00370C04">
        <w:rPr>
          <w:rStyle w:val="Date1"/>
          <w:color w:val="333333"/>
        </w:rPr>
        <w:t>(2020).</w:t>
      </w:r>
      <w:r w:rsidRPr="00370C04">
        <w:rPr>
          <w:rStyle w:val="apple-converted-space"/>
          <w:color w:val="333333"/>
          <w:shd w:val="clear" w:color="auto" w:fill="FFFFFF"/>
        </w:rPr>
        <w:t> </w:t>
      </w:r>
      <w:r w:rsidRPr="00370C04">
        <w:rPr>
          <w:rStyle w:val="arttitle"/>
          <w:color w:val="333333"/>
        </w:rPr>
        <w:t>Periodization of psychological preparation within the training process,</w:t>
      </w:r>
      <w:r w:rsidRPr="00370C04">
        <w:rPr>
          <w:rStyle w:val="apple-converted-space"/>
          <w:color w:val="333333"/>
          <w:shd w:val="clear" w:color="auto" w:fill="FFFFFF"/>
        </w:rPr>
        <w:t> </w:t>
      </w:r>
      <w:r w:rsidRPr="00370C04">
        <w:rPr>
          <w:rStyle w:val="serialtitle"/>
          <w:i/>
          <w:iCs/>
          <w:color w:val="333333"/>
        </w:rPr>
        <w:t>International Journal of Sport and Exercise Psychology,</w:t>
      </w:r>
      <w:r w:rsidRPr="00370C04">
        <w:rPr>
          <w:rStyle w:val="apple-converted-space"/>
          <w:i/>
          <w:iCs/>
          <w:color w:val="333333"/>
          <w:shd w:val="clear" w:color="auto" w:fill="FFFFFF"/>
        </w:rPr>
        <w:t> </w:t>
      </w:r>
      <w:r w:rsidRPr="00370C04">
        <w:rPr>
          <w:rStyle w:val="volumeissue"/>
          <w:i/>
          <w:iCs/>
          <w:color w:val="333333"/>
        </w:rPr>
        <w:t>18</w:t>
      </w:r>
      <w:r w:rsidRPr="00370C04">
        <w:rPr>
          <w:rStyle w:val="volumeissue"/>
          <w:color w:val="333333"/>
        </w:rPr>
        <w:t>(1),</w:t>
      </w:r>
      <w:r w:rsidRPr="00370C04">
        <w:rPr>
          <w:rStyle w:val="apple-converted-space"/>
          <w:color w:val="333333"/>
          <w:shd w:val="clear" w:color="auto" w:fill="FFFFFF"/>
        </w:rPr>
        <w:t> </w:t>
      </w:r>
      <w:r w:rsidRPr="00370C04">
        <w:rPr>
          <w:rStyle w:val="pagerange"/>
          <w:color w:val="333333"/>
        </w:rPr>
        <w:t>13-23,</w:t>
      </w:r>
      <w:r w:rsidRPr="00370C04">
        <w:rPr>
          <w:rStyle w:val="apple-converted-space"/>
          <w:color w:val="333333"/>
          <w:shd w:val="clear" w:color="auto" w:fill="FFFFFF"/>
        </w:rPr>
        <w:t> </w:t>
      </w:r>
      <w:r w:rsidRPr="00370C04">
        <w:rPr>
          <w:rStyle w:val="doilink"/>
          <w:color w:val="333333"/>
        </w:rPr>
        <w:t>DOI:</w:t>
      </w:r>
      <w:r w:rsidRPr="00370C04">
        <w:rPr>
          <w:rStyle w:val="apple-converted-space"/>
          <w:color w:val="333333"/>
        </w:rPr>
        <w:t> </w:t>
      </w:r>
      <w:hyperlink r:id="rId17" w:history="1">
        <w:r w:rsidRPr="00370C04">
          <w:rPr>
            <w:rStyle w:val="Hyperlink"/>
            <w:color w:val="333333"/>
          </w:rPr>
          <w:t>10.1080/1612197X.2018.1478872</w:t>
        </w:r>
      </w:hyperlink>
    </w:p>
    <w:p w14:paraId="367A3CA0" w14:textId="77777777" w:rsidR="00361C42" w:rsidRPr="00370C04" w:rsidRDefault="00361C42" w:rsidP="00361C42">
      <w:pPr>
        <w:contextualSpacing/>
        <w:rPr>
          <w:rStyle w:val="Hyperlink"/>
          <w:color w:val="333333"/>
        </w:rPr>
      </w:pPr>
    </w:p>
    <w:p w14:paraId="3ED23F87" w14:textId="65EE6C4E" w:rsidR="00361C42" w:rsidRPr="00370C04" w:rsidRDefault="00361C42" w:rsidP="00361C42">
      <w:pPr>
        <w:contextualSpacing/>
        <w:jc w:val="both"/>
      </w:pPr>
      <w:r w:rsidRPr="00370C04">
        <w:lastRenderedPageBreak/>
        <w:t xml:space="preserve">Bull, R. (2013) What is ‘believed’ or actually ‘known’ about characteristics that may contribute to being a good/effective interviewer? </w:t>
      </w:r>
      <w:r w:rsidRPr="00370C04">
        <w:rPr>
          <w:i/>
          <w:iCs/>
        </w:rPr>
        <w:t>Investigative Interviewing: Research and Practice 5</w:t>
      </w:r>
      <w:r w:rsidRPr="00370C04">
        <w:t>,148–153.</w:t>
      </w:r>
    </w:p>
    <w:p w14:paraId="6C7F223C" w14:textId="77777777" w:rsidR="00361C42" w:rsidRPr="00370C04" w:rsidRDefault="00361C42" w:rsidP="00361C42">
      <w:pPr>
        <w:contextualSpacing/>
        <w:rPr>
          <w:rStyle w:val="doilink"/>
          <w:color w:val="333333"/>
        </w:rPr>
      </w:pPr>
    </w:p>
    <w:p w14:paraId="0A749447" w14:textId="22DBFCD4" w:rsidR="00361C42" w:rsidRPr="00370C04" w:rsidRDefault="00361C42" w:rsidP="00361C42">
      <w:pPr>
        <w:contextualSpacing/>
        <w:rPr>
          <w:rStyle w:val="doilink"/>
          <w:color w:val="333333"/>
        </w:rPr>
      </w:pPr>
      <w:r w:rsidRPr="00370C04">
        <w:rPr>
          <w:rStyle w:val="doilink"/>
          <w:color w:val="333333"/>
        </w:rPr>
        <w:t xml:space="preserve">Bull, R. (2019).  Roar or PEACE: Is it a tall story?  In R. Bull and I. Blandon-Gitlin (Eds.) The </w:t>
      </w:r>
      <w:r w:rsidRPr="00370C04">
        <w:rPr>
          <w:rStyle w:val="doilink"/>
          <w:i/>
          <w:iCs/>
          <w:color w:val="333333"/>
        </w:rPr>
        <w:t>Routledge international handbook of legal and investigative psychology</w:t>
      </w:r>
      <w:r w:rsidRPr="00370C04">
        <w:rPr>
          <w:rStyle w:val="doilink"/>
          <w:color w:val="333333"/>
        </w:rPr>
        <w:t xml:space="preserve">.  Abington: Routledge. </w:t>
      </w:r>
      <w:hyperlink r:id="rId18" w:history="1">
        <w:r w:rsidRPr="00370C04">
          <w:rPr>
            <w:rStyle w:val="Hyperlink"/>
          </w:rPr>
          <w:t>https://doi.org/10.4324/9780429326530</w:t>
        </w:r>
      </w:hyperlink>
      <w:r w:rsidRPr="00370C04">
        <w:rPr>
          <w:rStyle w:val="doilink"/>
          <w:color w:val="333333"/>
        </w:rPr>
        <w:t xml:space="preserve"> </w:t>
      </w:r>
    </w:p>
    <w:p w14:paraId="35692C94" w14:textId="77777777" w:rsidR="00361C42" w:rsidRPr="00370C04" w:rsidRDefault="00361C42" w:rsidP="00361C42">
      <w:pPr>
        <w:contextualSpacing/>
        <w:rPr>
          <w:color w:val="333333"/>
          <w:shd w:val="clear" w:color="auto" w:fill="FFFFFF"/>
        </w:rPr>
      </w:pPr>
    </w:p>
    <w:p w14:paraId="76780334" w14:textId="07CE49E3" w:rsidR="00A2732C" w:rsidRDefault="00A2732C" w:rsidP="007D0546">
      <w:pPr>
        <w:contextualSpacing/>
        <w:rPr>
          <w:color w:val="333333"/>
          <w:shd w:val="clear" w:color="auto" w:fill="FFFFFF"/>
        </w:rPr>
      </w:pPr>
      <w:bookmarkStart w:id="0" w:name="_Hlk59007748"/>
      <w:r>
        <w:rPr>
          <w:lang w:val="en-GB"/>
        </w:rPr>
        <w:t xml:space="preserve">Bull, R., &amp; </w:t>
      </w:r>
      <w:proofErr w:type="spellStart"/>
      <w:r>
        <w:rPr>
          <w:lang w:val="en-GB"/>
        </w:rPr>
        <w:t>Rachlew</w:t>
      </w:r>
      <w:proofErr w:type="spellEnd"/>
      <w:r>
        <w:rPr>
          <w:lang w:val="en-GB"/>
        </w:rPr>
        <w:t xml:space="preserve">, A.  (2019). Investigative interviewing: From England to Norway and              beyond.  In S. Barela, M. Fallon, G. </w:t>
      </w:r>
      <w:proofErr w:type="spellStart"/>
      <w:r>
        <w:rPr>
          <w:lang w:val="en-GB"/>
        </w:rPr>
        <w:t>Gaggioli</w:t>
      </w:r>
      <w:proofErr w:type="spellEnd"/>
      <w:r>
        <w:rPr>
          <w:lang w:val="en-GB"/>
        </w:rPr>
        <w:t xml:space="preserve">, and J. Ohlin (Eds.) </w:t>
      </w:r>
      <w:r w:rsidRPr="00180338">
        <w:rPr>
          <w:i/>
          <w:lang w:val="en-GB"/>
        </w:rPr>
        <w:t xml:space="preserve">Interrogation and torture:              </w:t>
      </w:r>
      <w:r>
        <w:rPr>
          <w:i/>
          <w:lang w:val="en-GB"/>
        </w:rPr>
        <w:t xml:space="preserve"> </w:t>
      </w:r>
      <w:r w:rsidRPr="00180338">
        <w:rPr>
          <w:i/>
          <w:lang w:val="en-GB"/>
        </w:rPr>
        <w:t>Research on efficacy, and its integration with morality and legality</w:t>
      </w:r>
      <w:r>
        <w:rPr>
          <w:lang w:val="en-GB"/>
        </w:rPr>
        <w:t>. Oxford                          University Press.</w:t>
      </w:r>
      <w:bookmarkEnd w:id="0"/>
    </w:p>
    <w:p w14:paraId="23297A7D" w14:textId="77777777" w:rsidR="00A2732C" w:rsidRDefault="00A2732C" w:rsidP="007D0546">
      <w:pPr>
        <w:contextualSpacing/>
        <w:rPr>
          <w:color w:val="333333"/>
          <w:shd w:val="clear" w:color="auto" w:fill="FFFFFF"/>
        </w:rPr>
      </w:pPr>
    </w:p>
    <w:p w14:paraId="35181939" w14:textId="0E0CF9B0" w:rsidR="00361C42" w:rsidRPr="00370C04" w:rsidRDefault="00361C42" w:rsidP="007D0546">
      <w:pPr>
        <w:contextualSpacing/>
      </w:pPr>
      <w:r w:rsidRPr="00370C04">
        <w:rPr>
          <w:color w:val="333333"/>
          <w:shd w:val="clear" w:color="auto" w:fill="FFFFFF"/>
        </w:rPr>
        <w:t>Chen, P., Chavez, O., Ong, D. C., &amp; Gunderson, B. (2017). Strategic resource use for learning: a self-administered intervention that guides self-reflection on effective resource use enhances academic performance.</w:t>
      </w:r>
      <w:r w:rsidRPr="00370C04">
        <w:rPr>
          <w:rStyle w:val="apple-converted-space"/>
          <w:color w:val="333333"/>
          <w:shd w:val="clear" w:color="auto" w:fill="FFFFFF"/>
        </w:rPr>
        <w:t> </w:t>
      </w:r>
      <w:r w:rsidRPr="00370C04">
        <w:rPr>
          <w:i/>
          <w:iCs/>
          <w:color w:val="333333"/>
        </w:rPr>
        <w:t>Psychological Science</w:t>
      </w:r>
      <w:r w:rsidRPr="00370C04">
        <w:rPr>
          <w:color w:val="333333"/>
          <w:shd w:val="clear" w:color="auto" w:fill="FFFFFF"/>
        </w:rPr>
        <w:t>,</w:t>
      </w:r>
      <w:r w:rsidRPr="00370C04">
        <w:rPr>
          <w:rStyle w:val="apple-converted-space"/>
          <w:color w:val="333333"/>
          <w:shd w:val="clear" w:color="auto" w:fill="FFFFFF"/>
        </w:rPr>
        <w:t> </w:t>
      </w:r>
      <w:r w:rsidRPr="00370C04">
        <w:rPr>
          <w:i/>
          <w:iCs/>
          <w:color w:val="333333"/>
        </w:rPr>
        <w:t>28</w:t>
      </w:r>
      <w:r w:rsidRPr="00370C04">
        <w:rPr>
          <w:color w:val="333333"/>
          <w:shd w:val="clear" w:color="auto" w:fill="FFFFFF"/>
        </w:rPr>
        <w:t>(6), 774–785.</w:t>
      </w:r>
      <w:r w:rsidR="00CF0DF7">
        <w:rPr>
          <w:color w:val="333333"/>
          <w:shd w:val="clear" w:color="auto" w:fill="FFFFFF"/>
        </w:rPr>
        <w:t xml:space="preserve"> </w:t>
      </w:r>
      <w:hyperlink r:id="rId19" w:history="1">
        <w:r w:rsidR="00CF0DF7" w:rsidRPr="00CF0DF7">
          <w:rPr>
            <w:rStyle w:val="Hyperlink"/>
          </w:rPr>
          <w:t>https://doi.org/10.1177/0956797617696456</w:t>
        </w:r>
      </w:hyperlink>
    </w:p>
    <w:p w14:paraId="56B41749" w14:textId="77777777" w:rsidR="000B14B7" w:rsidRDefault="000B14B7" w:rsidP="003F1493">
      <w:pPr>
        <w:spacing w:before="100" w:beforeAutospacing="1" w:after="100" w:afterAutospacing="1"/>
        <w:contextualSpacing/>
        <w:rPr>
          <w:lang w:eastAsia="en-GB" w:bidi="ar-SA"/>
        </w:rPr>
      </w:pPr>
    </w:p>
    <w:p w14:paraId="5E6885CF" w14:textId="612B128B" w:rsidR="003F1493" w:rsidRPr="00370C04" w:rsidRDefault="003F1493" w:rsidP="003F1493">
      <w:pPr>
        <w:spacing w:before="100" w:beforeAutospacing="1" w:after="100" w:afterAutospacing="1"/>
        <w:contextualSpacing/>
        <w:rPr>
          <w:lang w:eastAsia="en-GB" w:bidi="ar-SA"/>
        </w:rPr>
      </w:pPr>
      <w:r w:rsidRPr="00370C04">
        <w:rPr>
          <w:lang w:eastAsia="en-GB" w:bidi="ar-SA"/>
        </w:rPr>
        <w:t xml:space="preserve">Chang, A. S. C. (1995, August 4-8). </w:t>
      </w:r>
      <w:r w:rsidRPr="00370C04">
        <w:rPr>
          <w:i/>
          <w:iCs/>
          <w:lang w:eastAsia="en-GB" w:bidi="ar-SA"/>
        </w:rPr>
        <w:t>A study of collectivism / individualism among Singapore teachers</w:t>
      </w:r>
      <w:r w:rsidRPr="00370C04">
        <w:rPr>
          <w:lang w:eastAsia="en-GB" w:bidi="ar-SA"/>
        </w:rPr>
        <w:t xml:space="preserve">. </w:t>
      </w:r>
      <w:r w:rsidR="0078125F" w:rsidRPr="00370C04">
        <w:rPr>
          <w:lang w:eastAsia="en-GB" w:bidi="ar-SA"/>
        </w:rPr>
        <w:t>[Conference Presentation]</w:t>
      </w:r>
      <w:r w:rsidRPr="00370C04">
        <w:rPr>
          <w:lang w:eastAsia="en-GB" w:bidi="ar-SA"/>
        </w:rPr>
        <w:t xml:space="preserve"> International Council of Psychologists 53</w:t>
      </w:r>
      <w:proofErr w:type="spellStart"/>
      <w:r w:rsidR="00DF1D18" w:rsidRPr="00DF1D18">
        <w:rPr>
          <w:position w:val="8"/>
          <w:sz w:val="20"/>
          <w:szCs w:val="20"/>
          <w:lang w:eastAsia="en-GB" w:bidi="ar-SA"/>
        </w:rPr>
        <w:t>th</w:t>
      </w:r>
      <w:proofErr w:type="spellEnd"/>
      <w:r w:rsidRPr="00E104FE">
        <w:rPr>
          <w:position w:val="8"/>
          <w:sz w:val="20"/>
          <w:szCs w:val="20"/>
          <w:lang w:eastAsia="en-GB" w:bidi="ar-SA"/>
        </w:rPr>
        <w:t xml:space="preserve"> </w:t>
      </w:r>
      <w:r w:rsidRPr="00370C04">
        <w:rPr>
          <w:lang w:eastAsia="en-GB" w:bidi="ar-SA"/>
        </w:rPr>
        <w:t xml:space="preserve">Annual Convention, Taipei, Taiwan. </w:t>
      </w:r>
    </w:p>
    <w:p w14:paraId="2FB85F37" w14:textId="4F2989BC" w:rsidR="0078125F" w:rsidRPr="00370C04" w:rsidRDefault="0078125F" w:rsidP="003F1493">
      <w:pPr>
        <w:spacing w:before="100" w:beforeAutospacing="1" w:after="100" w:afterAutospacing="1"/>
        <w:contextualSpacing/>
        <w:rPr>
          <w:lang w:eastAsia="en-GB" w:bidi="ar-SA"/>
        </w:rPr>
      </w:pPr>
    </w:p>
    <w:p w14:paraId="7BB4815E" w14:textId="4BF7FF2F" w:rsidR="003F1493" w:rsidRPr="00370C04" w:rsidRDefault="003F1493" w:rsidP="003F1493">
      <w:pPr>
        <w:contextualSpacing/>
      </w:pPr>
      <w:proofErr w:type="spellStart"/>
      <w:r w:rsidRPr="00370C04">
        <w:t>Cherryman</w:t>
      </w:r>
      <w:proofErr w:type="spellEnd"/>
      <w:r w:rsidRPr="00370C04">
        <w:t xml:space="preserve">, J., &amp; Bull, R. (2001). Police </w:t>
      </w:r>
      <w:r w:rsidR="00F96E85" w:rsidRPr="00370C04">
        <w:t>o</w:t>
      </w:r>
      <w:r w:rsidRPr="00370C04">
        <w:t xml:space="preserve">fficers’ </w:t>
      </w:r>
      <w:r w:rsidR="00F96E85" w:rsidRPr="00370C04">
        <w:t>p</w:t>
      </w:r>
      <w:r w:rsidRPr="00370C04">
        <w:t xml:space="preserve">erceptions of </w:t>
      </w:r>
      <w:r w:rsidR="00F96E85" w:rsidRPr="00370C04">
        <w:t>s</w:t>
      </w:r>
      <w:r w:rsidRPr="00370C04">
        <w:t xml:space="preserve">pecialist </w:t>
      </w:r>
      <w:r w:rsidR="00F96E85" w:rsidRPr="00370C04">
        <w:t>i</w:t>
      </w:r>
      <w:r w:rsidRPr="00370C04">
        <w:t xml:space="preserve">nvestigative </w:t>
      </w:r>
      <w:r w:rsidR="00F96E85" w:rsidRPr="00370C04">
        <w:t>i</w:t>
      </w:r>
      <w:r w:rsidRPr="00370C04">
        <w:t xml:space="preserve">nterviewing </w:t>
      </w:r>
      <w:r w:rsidR="00F96E85" w:rsidRPr="00370C04">
        <w:t>s</w:t>
      </w:r>
      <w:r w:rsidRPr="00370C04">
        <w:t xml:space="preserve">kills. </w:t>
      </w:r>
      <w:r w:rsidRPr="00370C04">
        <w:rPr>
          <w:i/>
          <w:iCs/>
        </w:rPr>
        <w:t>International Journal of Police Science &amp; Management, 3</w:t>
      </w:r>
      <w:r w:rsidRPr="00370C04">
        <w:t xml:space="preserve">(3), 199–212. </w:t>
      </w:r>
      <w:hyperlink r:id="rId20" w:history="1">
        <w:r w:rsidR="009934F0" w:rsidRPr="00370C04">
          <w:rPr>
            <w:rStyle w:val="Hyperlink"/>
          </w:rPr>
          <w:t>https://doi.org/10.1177%2F146135570100300302</w:t>
        </w:r>
      </w:hyperlink>
      <w:r w:rsidR="009934F0" w:rsidRPr="00370C04">
        <w:t xml:space="preserve"> </w:t>
      </w:r>
    </w:p>
    <w:p w14:paraId="395A1D86" w14:textId="0B2B4449" w:rsidR="003054CF" w:rsidRDefault="003054CF" w:rsidP="003054CF">
      <w:pPr>
        <w:spacing w:before="100" w:beforeAutospacing="1" w:after="100" w:afterAutospacing="1"/>
        <w:rPr>
          <w:lang w:eastAsia="en-GB" w:bidi="ar-SA"/>
        </w:rPr>
      </w:pPr>
      <w:r w:rsidRPr="00370C04">
        <w:rPr>
          <w:lang w:eastAsia="en-GB" w:bidi="ar-SA"/>
        </w:rPr>
        <w:t xml:space="preserve">Child, D. (2006). </w:t>
      </w:r>
      <w:r w:rsidRPr="00370C04">
        <w:rPr>
          <w:i/>
          <w:iCs/>
          <w:lang w:eastAsia="en-GB" w:bidi="ar-SA"/>
        </w:rPr>
        <w:t xml:space="preserve">The Essentials of Factor Analysis </w:t>
      </w:r>
      <w:r w:rsidRPr="00370C04">
        <w:rPr>
          <w:lang w:eastAsia="en-GB" w:bidi="ar-SA"/>
        </w:rPr>
        <w:t>(3</w:t>
      </w:r>
      <w:r w:rsidRPr="00370C04">
        <w:rPr>
          <w:vertAlign w:val="superscript"/>
          <w:lang w:eastAsia="en-GB" w:bidi="ar-SA"/>
        </w:rPr>
        <w:t>rd</w:t>
      </w:r>
      <w:r w:rsidRPr="00370C04">
        <w:rPr>
          <w:lang w:eastAsia="en-GB" w:bidi="ar-SA"/>
        </w:rPr>
        <w:t xml:space="preserve"> </w:t>
      </w:r>
      <w:r w:rsidR="00FB4547" w:rsidRPr="00370C04">
        <w:rPr>
          <w:lang w:eastAsia="en-GB" w:bidi="ar-SA"/>
        </w:rPr>
        <w:t>e</w:t>
      </w:r>
      <w:r w:rsidRPr="00370C04">
        <w:rPr>
          <w:lang w:eastAsia="en-GB" w:bidi="ar-SA"/>
        </w:rPr>
        <w:t>d.)</w:t>
      </w:r>
      <w:r w:rsidRPr="00370C04">
        <w:rPr>
          <w:i/>
          <w:iCs/>
          <w:lang w:eastAsia="en-GB" w:bidi="ar-SA"/>
        </w:rPr>
        <w:t>.</w:t>
      </w:r>
      <w:r w:rsidRPr="00370C04">
        <w:rPr>
          <w:lang w:eastAsia="en-GB" w:bidi="ar-SA"/>
        </w:rPr>
        <w:t xml:space="preserve"> Continuum. </w:t>
      </w:r>
    </w:p>
    <w:p w14:paraId="15E75633" w14:textId="53F47667" w:rsidR="00E65448" w:rsidRPr="00370C04" w:rsidRDefault="00E65448" w:rsidP="003054CF">
      <w:pPr>
        <w:spacing w:before="100" w:beforeAutospacing="1" w:after="100" w:afterAutospacing="1"/>
        <w:rPr>
          <w:lang w:eastAsia="en-GB" w:bidi="ar-SA"/>
        </w:rPr>
      </w:pPr>
      <w:r w:rsidRPr="00E65448">
        <w:rPr>
          <w:lang w:eastAsia="en-GB" w:bidi="ar-SA"/>
        </w:rPr>
        <w:t>Chung, K.</w:t>
      </w:r>
      <w:r>
        <w:rPr>
          <w:lang w:eastAsia="en-GB" w:bidi="ar-SA"/>
        </w:rPr>
        <w:t xml:space="preserve"> </w:t>
      </w:r>
      <w:r w:rsidRPr="00E65448">
        <w:rPr>
          <w:lang w:eastAsia="en-GB" w:bidi="ar-SA"/>
        </w:rPr>
        <w:t>L., Ng, M. &amp; Ding, I.</w:t>
      </w:r>
      <w:r>
        <w:rPr>
          <w:lang w:eastAsia="en-GB" w:bidi="ar-SA"/>
        </w:rPr>
        <w:t xml:space="preserve"> </w:t>
      </w:r>
      <w:r w:rsidRPr="00E65448">
        <w:rPr>
          <w:lang w:eastAsia="en-GB" w:bidi="ar-SA"/>
        </w:rPr>
        <w:t xml:space="preserve">L. </w:t>
      </w:r>
      <w:r>
        <w:rPr>
          <w:lang w:eastAsia="en-GB" w:bidi="ar-SA"/>
        </w:rPr>
        <w:t xml:space="preserve">(2021). </w:t>
      </w:r>
      <w:r w:rsidRPr="00E65448">
        <w:rPr>
          <w:lang w:eastAsia="en-GB" w:bidi="ar-SA"/>
        </w:rPr>
        <w:t xml:space="preserve">Investigative </w:t>
      </w:r>
      <w:r w:rsidR="00910A3D">
        <w:rPr>
          <w:lang w:eastAsia="en-GB" w:bidi="ar-SA"/>
        </w:rPr>
        <w:t>i</w:t>
      </w:r>
      <w:r w:rsidRPr="00E65448">
        <w:rPr>
          <w:lang w:eastAsia="en-GB" w:bidi="ar-SA"/>
        </w:rPr>
        <w:t xml:space="preserve">nterviews with </w:t>
      </w:r>
      <w:r w:rsidR="00910A3D">
        <w:rPr>
          <w:lang w:eastAsia="en-GB" w:bidi="ar-SA"/>
        </w:rPr>
        <w:t>s</w:t>
      </w:r>
      <w:r w:rsidRPr="00E65448">
        <w:rPr>
          <w:lang w:eastAsia="en-GB" w:bidi="ar-SA"/>
        </w:rPr>
        <w:t xml:space="preserve">uspects and </w:t>
      </w:r>
      <w:r w:rsidR="00910A3D">
        <w:rPr>
          <w:lang w:eastAsia="en-GB" w:bidi="ar-SA"/>
        </w:rPr>
        <w:t>w</w:t>
      </w:r>
      <w:r w:rsidRPr="00E65448">
        <w:rPr>
          <w:lang w:eastAsia="en-GB" w:bidi="ar-SA"/>
        </w:rPr>
        <w:t xml:space="preserve">itnesses: </w:t>
      </w:r>
      <w:r w:rsidR="00910A3D">
        <w:rPr>
          <w:lang w:eastAsia="en-GB" w:bidi="ar-SA"/>
        </w:rPr>
        <w:t>a</w:t>
      </w:r>
      <w:r w:rsidRPr="00E65448">
        <w:rPr>
          <w:lang w:eastAsia="en-GB" w:bidi="ar-SA"/>
        </w:rPr>
        <w:t xml:space="preserve"> </w:t>
      </w:r>
      <w:r w:rsidR="00910A3D">
        <w:rPr>
          <w:lang w:eastAsia="en-GB" w:bidi="ar-SA"/>
        </w:rPr>
        <w:t>s</w:t>
      </w:r>
      <w:r w:rsidRPr="00E65448">
        <w:rPr>
          <w:lang w:eastAsia="en-GB" w:bidi="ar-SA"/>
        </w:rPr>
        <w:t xml:space="preserve">urvey of </w:t>
      </w:r>
      <w:r w:rsidR="00910A3D">
        <w:rPr>
          <w:lang w:eastAsia="en-GB" w:bidi="ar-SA"/>
        </w:rPr>
        <w:t>p</w:t>
      </w:r>
      <w:r w:rsidRPr="00E65448">
        <w:rPr>
          <w:lang w:eastAsia="en-GB" w:bidi="ar-SA"/>
        </w:rPr>
        <w:t xml:space="preserve">erceptions and </w:t>
      </w:r>
      <w:r w:rsidR="00910A3D">
        <w:rPr>
          <w:lang w:eastAsia="en-GB" w:bidi="ar-SA"/>
        </w:rPr>
        <w:t>i</w:t>
      </w:r>
      <w:r w:rsidRPr="00E65448">
        <w:rPr>
          <w:lang w:eastAsia="en-GB" w:bidi="ar-SA"/>
        </w:rPr>
        <w:t xml:space="preserve">nterview </w:t>
      </w:r>
      <w:r w:rsidR="00910A3D">
        <w:rPr>
          <w:lang w:eastAsia="en-GB" w:bidi="ar-SA"/>
        </w:rPr>
        <w:t>p</w:t>
      </w:r>
      <w:r w:rsidRPr="00E65448">
        <w:rPr>
          <w:lang w:eastAsia="en-GB" w:bidi="ar-SA"/>
        </w:rPr>
        <w:t xml:space="preserve">ractices </w:t>
      </w:r>
      <w:r w:rsidR="00910A3D">
        <w:rPr>
          <w:lang w:eastAsia="en-GB" w:bidi="ar-SA"/>
        </w:rPr>
        <w:t>a</w:t>
      </w:r>
      <w:r w:rsidRPr="00E65448">
        <w:rPr>
          <w:lang w:eastAsia="en-GB" w:bidi="ar-SA"/>
        </w:rPr>
        <w:t xml:space="preserve">mong </w:t>
      </w:r>
      <w:r w:rsidR="00910A3D">
        <w:rPr>
          <w:lang w:eastAsia="en-GB" w:bidi="ar-SA"/>
        </w:rPr>
        <w:t>M</w:t>
      </w:r>
      <w:r w:rsidRPr="00E65448">
        <w:rPr>
          <w:lang w:eastAsia="en-GB" w:bidi="ar-SA"/>
        </w:rPr>
        <w:t xml:space="preserve">alaysian </w:t>
      </w:r>
      <w:r w:rsidR="00910A3D">
        <w:rPr>
          <w:lang w:eastAsia="en-GB" w:bidi="ar-SA"/>
        </w:rPr>
        <w:t>p</w:t>
      </w:r>
      <w:r w:rsidRPr="00E65448">
        <w:rPr>
          <w:lang w:eastAsia="en-GB" w:bidi="ar-SA"/>
        </w:rPr>
        <w:t xml:space="preserve">olice. </w:t>
      </w:r>
      <w:r w:rsidRPr="00910A3D">
        <w:rPr>
          <w:i/>
          <w:iCs/>
          <w:lang w:eastAsia="en-GB" w:bidi="ar-SA"/>
        </w:rPr>
        <w:t>Journal of Police and Criminal Psychology</w:t>
      </w:r>
      <w:r w:rsidRPr="00E65448">
        <w:rPr>
          <w:lang w:eastAsia="en-GB" w:bidi="ar-SA"/>
        </w:rPr>
        <w:t xml:space="preserve">. </w:t>
      </w:r>
      <w:hyperlink r:id="rId21" w:history="1">
        <w:r w:rsidRPr="00DD2977">
          <w:rPr>
            <w:rStyle w:val="Hyperlink"/>
            <w:lang w:eastAsia="en-GB" w:bidi="ar-SA"/>
          </w:rPr>
          <w:t>https://doi.org/10.1007/s11896-020-09418-7</w:t>
        </w:r>
      </w:hyperlink>
      <w:r>
        <w:rPr>
          <w:lang w:eastAsia="en-GB" w:bidi="ar-SA"/>
        </w:rPr>
        <w:t xml:space="preserve"> </w:t>
      </w:r>
    </w:p>
    <w:p w14:paraId="56D3F260" w14:textId="677CC9E4" w:rsidR="003F1493" w:rsidRPr="00370C04" w:rsidRDefault="003F1493" w:rsidP="003F1493">
      <w:pPr>
        <w:contextualSpacing/>
      </w:pPr>
      <w:r w:rsidRPr="00370C04">
        <w:t xml:space="preserve">Clarke, C., &amp; Milne, R. (2001). </w:t>
      </w:r>
      <w:r w:rsidRPr="00370C04">
        <w:rPr>
          <w:i/>
          <w:iCs/>
        </w:rPr>
        <w:t xml:space="preserve">National evaluation of PEACE investigative interviewing course </w:t>
      </w:r>
      <w:r w:rsidRPr="00370C04">
        <w:t xml:space="preserve">(Report No. PRAS/149). London: </w:t>
      </w:r>
      <w:r w:rsidR="0078125F" w:rsidRPr="00370C04">
        <w:t>Police Research Award scheme</w:t>
      </w:r>
      <w:r w:rsidRPr="00370C04">
        <w:t>.</w:t>
      </w:r>
    </w:p>
    <w:p w14:paraId="1C063733" w14:textId="77777777" w:rsidR="003F1493" w:rsidRPr="00370C04" w:rsidRDefault="003F1493" w:rsidP="003F1493">
      <w:pPr>
        <w:spacing w:before="100" w:beforeAutospacing="1" w:after="100" w:afterAutospacing="1"/>
        <w:contextualSpacing/>
      </w:pPr>
    </w:p>
    <w:p w14:paraId="35806FB4" w14:textId="48E9B160" w:rsidR="003F1493" w:rsidRPr="00370C04" w:rsidRDefault="003F1493" w:rsidP="003F1493">
      <w:pPr>
        <w:spacing w:before="100" w:beforeAutospacing="1" w:after="100" w:afterAutospacing="1"/>
        <w:contextualSpacing/>
      </w:pPr>
      <w:r w:rsidRPr="00370C04">
        <w:t xml:space="preserve">Clarke, C., Milne, R. </w:t>
      </w:r>
      <w:r w:rsidR="0078125F" w:rsidRPr="00370C04">
        <w:t>&amp;</w:t>
      </w:r>
      <w:r w:rsidRPr="00370C04">
        <w:t xml:space="preserve"> Bull, R. (2011)</w:t>
      </w:r>
      <w:r w:rsidR="0078125F" w:rsidRPr="00370C04">
        <w:t>.</w:t>
      </w:r>
      <w:r w:rsidRPr="00370C04">
        <w:t xml:space="preserve"> Interviewing </w:t>
      </w:r>
      <w:r w:rsidR="00F96E85" w:rsidRPr="00370C04">
        <w:t>s</w:t>
      </w:r>
      <w:r w:rsidRPr="00370C04">
        <w:t xml:space="preserve">uspects of </w:t>
      </w:r>
      <w:r w:rsidR="00F96E85" w:rsidRPr="00370C04">
        <w:t>c</w:t>
      </w:r>
      <w:r w:rsidRPr="00370C04">
        <w:t xml:space="preserve">rime: </w:t>
      </w:r>
      <w:r w:rsidR="00F96E85" w:rsidRPr="00370C04">
        <w:t>t</w:t>
      </w:r>
      <w:r w:rsidRPr="00370C04">
        <w:t xml:space="preserve">he </w:t>
      </w:r>
      <w:r w:rsidR="00F96E85" w:rsidRPr="00370C04">
        <w:t>i</w:t>
      </w:r>
      <w:r w:rsidRPr="00370C04">
        <w:t xml:space="preserve">mpact of PEACE </w:t>
      </w:r>
      <w:r w:rsidR="00F96E85" w:rsidRPr="00370C04">
        <w:t>t</w:t>
      </w:r>
      <w:r w:rsidRPr="00370C04">
        <w:t xml:space="preserve">raining, </w:t>
      </w:r>
      <w:r w:rsidR="00F96E85" w:rsidRPr="00370C04">
        <w:t>s</w:t>
      </w:r>
      <w:r w:rsidRPr="00370C04">
        <w:t xml:space="preserve">upervision and the </w:t>
      </w:r>
      <w:r w:rsidR="00F96E85" w:rsidRPr="00370C04">
        <w:t>p</w:t>
      </w:r>
      <w:r w:rsidRPr="00370C04">
        <w:t xml:space="preserve">resence of a </w:t>
      </w:r>
      <w:r w:rsidR="00F96E85" w:rsidRPr="00370C04">
        <w:t>l</w:t>
      </w:r>
      <w:r w:rsidRPr="00370C04">
        <w:t xml:space="preserve">egal </w:t>
      </w:r>
      <w:r w:rsidR="00F96E85" w:rsidRPr="00370C04">
        <w:t>a</w:t>
      </w:r>
      <w:r w:rsidRPr="00370C04">
        <w:t xml:space="preserve">dvisor. </w:t>
      </w:r>
      <w:r w:rsidRPr="00370C04">
        <w:rPr>
          <w:i/>
          <w:iCs/>
        </w:rPr>
        <w:t>Journal of Investigative  Psychology and Offender Profiling, 8</w:t>
      </w:r>
      <w:r w:rsidRPr="00370C04">
        <w:t xml:space="preserve">, 149-162. </w:t>
      </w:r>
      <w:hyperlink r:id="rId22" w:history="1">
        <w:r w:rsidR="0078125F" w:rsidRPr="00370C04">
          <w:rPr>
            <w:rStyle w:val="Hyperlink"/>
          </w:rPr>
          <w:t>https://doi.org/10.1002/jip.144</w:t>
        </w:r>
      </w:hyperlink>
      <w:r w:rsidR="0078125F" w:rsidRPr="00370C04">
        <w:t xml:space="preserve"> </w:t>
      </w:r>
    </w:p>
    <w:p w14:paraId="15F11ECE" w14:textId="77777777" w:rsidR="002568AF" w:rsidRPr="00370C04" w:rsidRDefault="002568AF" w:rsidP="003F1493">
      <w:pPr>
        <w:spacing w:before="100" w:beforeAutospacing="1" w:after="100" w:afterAutospacing="1"/>
        <w:contextualSpacing/>
      </w:pPr>
    </w:p>
    <w:p w14:paraId="67B7475F" w14:textId="56168FE5" w:rsidR="003634FE" w:rsidRPr="00B17AE3" w:rsidRDefault="003634FE" w:rsidP="003634FE">
      <w:pPr>
        <w:spacing w:before="100" w:beforeAutospacing="1" w:after="100" w:afterAutospacing="1"/>
        <w:rPr>
          <w:sz w:val="36"/>
          <w:szCs w:val="36"/>
          <w:lang w:eastAsia="en-GB" w:bidi="ar-SA"/>
        </w:rPr>
      </w:pPr>
      <w:bookmarkStart w:id="1" w:name="_Hlk101434254"/>
      <w:r w:rsidRPr="00B17AE3">
        <w:rPr>
          <w:lang w:eastAsia="en-GB" w:bidi="ar-SA"/>
        </w:rPr>
        <w:t xml:space="preserve">Cleary, H., &amp; Bull, R. (2019). Jail inmates’ perspectives on police interrogation, </w:t>
      </w:r>
      <w:r w:rsidRPr="00B17AE3">
        <w:rPr>
          <w:i/>
          <w:iCs/>
          <w:lang w:eastAsia="en-GB" w:bidi="ar-SA"/>
        </w:rPr>
        <w:t>Psychology, Crime &amp; Law, 25</w:t>
      </w:r>
      <w:r w:rsidRPr="00B17AE3">
        <w:rPr>
          <w:lang w:eastAsia="en-GB" w:bidi="ar-SA"/>
        </w:rPr>
        <w:t xml:space="preserve">(2), 157-170. </w:t>
      </w:r>
      <w:hyperlink r:id="rId23" w:history="1">
        <w:r w:rsidRPr="001A68EB">
          <w:rPr>
            <w:rStyle w:val="Hyperlink"/>
            <w:lang w:eastAsia="en-GB" w:bidi="ar-SA"/>
          </w:rPr>
          <w:t>https://doi.org/10.1080/1068316X.2018.1503667</w:t>
        </w:r>
      </w:hyperlink>
      <w:r>
        <w:rPr>
          <w:lang w:eastAsia="en-GB" w:bidi="ar-SA"/>
        </w:rPr>
        <w:t xml:space="preserve"> </w:t>
      </w:r>
    </w:p>
    <w:p w14:paraId="3A025803" w14:textId="57D655FE" w:rsidR="00D10812" w:rsidRDefault="00D10812" w:rsidP="002568AF">
      <w:pPr>
        <w:spacing w:before="100" w:beforeAutospacing="1" w:after="100" w:afterAutospacing="1"/>
        <w:rPr>
          <w:lang w:eastAsia="en-GB" w:bidi="ar-SA"/>
        </w:rPr>
      </w:pPr>
      <w:r>
        <w:rPr>
          <w:rStyle w:val="Hyperlink"/>
          <w:shd w:val="clear" w:color="auto" w:fill="FFFFFF"/>
        </w:rPr>
        <w:t xml:space="preserve">Cleary, H., &amp; Bull, R. (2021). Contextual factors predict self-reported confession decision-making: A field study of Suspects’ actual police interrogation experiences. </w:t>
      </w:r>
      <w:r w:rsidRPr="00212FDA">
        <w:rPr>
          <w:rStyle w:val="Hyperlink"/>
          <w:i/>
          <w:iCs/>
          <w:shd w:val="clear" w:color="auto" w:fill="FFFFFF"/>
        </w:rPr>
        <w:t xml:space="preserve">Law and Human </w:t>
      </w:r>
      <w:proofErr w:type="spellStart"/>
      <w:r w:rsidRPr="00212FDA">
        <w:rPr>
          <w:rStyle w:val="Hyperlink"/>
          <w:i/>
          <w:iCs/>
          <w:shd w:val="clear" w:color="auto" w:fill="FFFFFF"/>
        </w:rPr>
        <w:t>Behavior</w:t>
      </w:r>
      <w:proofErr w:type="spellEnd"/>
      <w:r w:rsidRPr="00212FDA">
        <w:rPr>
          <w:rStyle w:val="Hyperlink"/>
          <w:i/>
          <w:iCs/>
          <w:shd w:val="clear" w:color="auto" w:fill="FFFFFF"/>
        </w:rPr>
        <w:t>, 45</w:t>
      </w:r>
      <w:r>
        <w:rPr>
          <w:rStyle w:val="Hyperlink"/>
          <w:shd w:val="clear" w:color="auto" w:fill="FFFFFF"/>
        </w:rPr>
        <w:t xml:space="preserve">, 310-323.  </w:t>
      </w:r>
      <w:r w:rsidRPr="00D10812">
        <w:rPr>
          <w:rStyle w:val="Hyperlink"/>
          <w:shd w:val="clear" w:color="auto" w:fill="FFFFFF"/>
        </w:rPr>
        <w:t>https://doi.org/</w:t>
      </w:r>
      <w:r>
        <w:rPr>
          <w:rStyle w:val="Hyperlink"/>
          <w:shd w:val="clear" w:color="auto" w:fill="FFFFFF"/>
        </w:rPr>
        <w:t>10.1037/lhb0000459</w:t>
      </w:r>
      <w:bookmarkEnd w:id="1"/>
    </w:p>
    <w:p w14:paraId="11F83C43" w14:textId="18A095EB" w:rsidR="002568AF" w:rsidRPr="00370C04" w:rsidRDefault="002568AF" w:rsidP="002568AF">
      <w:pPr>
        <w:spacing w:before="100" w:beforeAutospacing="1" w:after="100" w:afterAutospacing="1"/>
        <w:contextualSpacing/>
      </w:pPr>
      <w:r w:rsidRPr="00370C04">
        <w:t xml:space="preserve">Collins, K., &amp; </w:t>
      </w:r>
      <w:proofErr w:type="spellStart"/>
      <w:r w:rsidRPr="00370C04">
        <w:t>Carthy</w:t>
      </w:r>
      <w:proofErr w:type="spellEnd"/>
      <w:r w:rsidRPr="00370C04">
        <w:t xml:space="preserve">, N. (2018). No rapport, no comment: The relationship between rapport and communication during investigative interviews with suspects. </w:t>
      </w:r>
      <w:r w:rsidRPr="00370C04">
        <w:rPr>
          <w:i/>
          <w:iCs/>
        </w:rPr>
        <w:t>Journal of Investigative Psychology and Offender Profiling, 16</w:t>
      </w:r>
      <w:r w:rsidRPr="00370C04">
        <w:t xml:space="preserve">(1),18–31. </w:t>
      </w:r>
      <w:hyperlink r:id="rId24" w:history="1">
        <w:r w:rsidRPr="00370C04">
          <w:rPr>
            <w:rStyle w:val="Hyperlink"/>
          </w:rPr>
          <w:t>https://doi.org/10.1002/jip.1517</w:t>
        </w:r>
      </w:hyperlink>
      <w:r w:rsidRPr="00370C04">
        <w:t xml:space="preserve"> </w:t>
      </w:r>
    </w:p>
    <w:p w14:paraId="4B7AFD66" w14:textId="77777777" w:rsidR="00B37B7E" w:rsidRPr="00370C04" w:rsidRDefault="00B37B7E" w:rsidP="003F1493">
      <w:pPr>
        <w:spacing w:before="100" w:beforeAutospacing="1" w:after="100" w:afterAutospacing="1"/>
        <w:contextualSpacing/>
      </w:pPr>
    </w:p>
    <w:p w14:paraId="413C4C27" w14:textId="28F43E92" w:rsidR="00E32A1E" w:rsidRPr="00370C04" w:rsidRDefault="00E32A1E" w:rsidP="00E32A1E">
      <w:pPr>
        <w:spacing w:before="100" w:beforeAutospacing="1" w:after="100" w:afterAutospacing="1"/>
        <w:contextualSpacing/>
        <w:rPr>
          <w:i/>
          <w:iCs/>
        </w:rPr>
      </w:pPr>
      <w:r w:rsidRPr="00370C04">
        <w:lastRenderedPageBreak/>
        <w:t>Department of Statistics Singapore. (2020, September 24)</w:t>
      </w:r>
      <w:r w:rsidRPr="00370C04">
        <w:rPr>
          <w:i/>
          <w:iCs/>
        </w:rPr>
        <w:t xml:space="preserve"> Population and population structure.</w:t>
      </w:r>
      <w:r w:rsidRPr="00370C04">
        <w:t xml:space="preserve"> Retrieved Jan 24, 2021, from </w:t>
      </w:r>
      <w:hyperlink r:id="rId25" w:history="1">
        <w:r w:rsidRPr="00370C04">
          <w:rPr>
            <w:rStyle w:val="Hyperlink"/>
          </w:rPr>
          <w:t>https://www.singstat.gov.sg/find-data/search-by-theme/population/population-and-population-structure/latest-data</w:t>
        </w:r>
      </w:hyperlink>
      <w:r w:rsidRPr="00370C04">
        <w:rPr>
          <w:i/>
          <w:iCs/>
        </w:rPr>
        <w:t xml:space="preserve"> </w:t>
      </w:r>
    </w:p>
    <w:p w14:paraId="57C541AB" w14:textId="77777777" w:rsidR="00BC3692" w:rsidRDefault="00BC3692" w:rsidP="00ED2A59"/>
    <w:p w14:paraId="7B189DC5" w14:textId="0A436D50" w:rsidR="00ED2A59" w:rsidRDefault="00ED2A59" w:rsidP="00ED2A59">
      <w:pPr>
        <w:rPr>
          <w:lang w:eastAsia="en-GB" w:bidi="ar-SA"/>
        </w:rPr>
      </w:pPr>
      <w:r w:rsidRPr="00370C04">
        <w:t xml:space="preserve">Evans, J. R., Meissner, C. A., Ross, A. B., Houston, K. A., </w:t>
      </w:r>
      <w:proofErr w:type="spellStart"/>
      <w:r w:rsidRPr="00370C04">
        <w:t>Russano</w:t>
      </w:r>
      <w:proofErr w:type="spellEnd"/>
      <w:r w:rsidRPr="00370C04">
        <w:t xml:space="preserve">, M. B., &amp; Horgan, A. J. (2013). Obtaining guilty knowledge in human intelligence interrogations: Comparing accusatorial and information-gathering approaches with a novel experimental paradigm. </w:t>
      </w:r>
      <w:r w:rsidRPr="00370C04">
        <w:rPr>
          <w:i/>
          <w:iCs/>
        </w:rPr>
        <w:t>Journal of Applied Research in Memory and Cognition, 2</w:t>
      </w:r>
      <w:r w:rsidRPr="00370C04">
        <w:t xml:space="preserve">, 83–88. </w:t>
      </w:r>
      <w:hyperlink r:id="rId26" w:history="1">
        <w:r w:rsidRPr="00370C04">
          <w:rPr>
            <w:rStyle w:val="Hyperlink"/>
            <w:lang w:eastAsia="en-GB" w:bidi="ar-SA"/>
          </w:rPr>
          <w:t>https://doi.org/10.1016/j.jarmac.2013.03.002</w:t>
        </w:r>
      </w:hyperlink>
      <w:r w:rsidRPr="00370C04">
        <w:rPr>
          <w:lang w:eastAsia="en-GB" w:bidi="ar-SA"/>
        </w:rPr>
        <w:t xml:space="preserve"> </w:t>
      </w:r>
    </w:p>
    <w:p w14:paraId="7DB76256" w14:textId="54438EB4" w:rsidR="000B14B7" w:rsidRDefault="000B14B7" w:rsidP="00ED2A59">
      <w:pPr>
        <w:rPr>
          <w:lang w:eastAsia="en-GB" w:bidi="ar-SA"/>
        </w:rPr>
      </w:pPr>
    </w:p>
    <w:p w14:paraId="3EC66CC0" w14:textId="45B39699" w:rsidR="000B14B7" w:rsidRPr="00370C04" w:rsidRDefault="000B14B7" w:rsidP="00ED2A59">
      <w:pPr>
        <w:rPr>
          <w:lang w:eastAsia="en-GB" w:bidi="ar-SA"/>
        </w:rPr>
      </w:pPr>
      <w:proofErr w:type="spellStart"/>
      <w:r w:rsidRPr="000B14B7">
        <w:rPr>
          <w:lang w:eastAsia="en-GB" w:bidi="ar-SA"/>
        </w:rPr>
        <w:t>Fahsing</w:t>
      </w:r>
      <w:proofErr w:type="spellEnd"/>
      <w:r w:rsidR="00D44047">
        <w:rPr>
          <w:lang w:eastAsia="en-GB" w:bidi="ar-SA"/>
        </w:rPr>
        <w:t>,</w:t>
      </w:r>
      <w:r w:rsidRPr="000B14B7">
        <w:rPr>
          <w:lang w:eastAsia="en-GB" w:bidi="ar-SA"/>
        </w:rPr>
        <w:t xml:space="preserve"> I. (2019) ‘The </w:t>
      </w:r>
      <w:r w:rsidR="00527CD2">
        <w:rPr>
          <w:lang w:eastAsia="en-GB" w:bidi="ar-SA"/>
        </w:rPr>
        <w:t>m</w:t>
      </w:r>
      <w:r w:rsidRPr="000B14B7">
        <w:rPr>
          <w:lang w:eastAsia="en-GB" w:bidi="ar-SA"/>
        </w:rPr>
        <w:t xml:space="preserve">aking of an </w:t>
      </w:r>
      <w:r w:rsidR="00527CD2">
        <w:rPr>
          <w:lang w:eastAsia="en-GB" w:bidi="ar-SA"/>
        </w:rPr>
        <w:t>e</w:t>
      </w:r>
      <w:r w:rsidRPr="000B14B7">
        <w:rPr>
          <w:lang w:eastAsia="en-GB" w:bidi="ar-SA"/>
        </w:rPr>
        <w:t xml:space="preserve">xpert </w:t>
      </w:r>
      <w:r w:rsidR="00527CD2">
        <w:rPr>
          <w:lang w:eastAsia="en-GB" w:bidi="ar-SA"/>
        </w:rPr>
        <w:t>d</w:t>
      </w:r>
      <w:r w:rsidRPr="000B14B7">
        <w:rPr>
          <w:lang w:eastAsia="en-GB" w:bidi="ar-SA"/>
        </w:rPr>
        <w:t xml:space="preserve">etective’—A European </w:t>
      </w:r>
      <w:r w:rsidR="00527CD2">
        <w:rPr>
          <w:lang w:eastAsia="en-GB" w:bidi="ar-SA"/>
        </w:rPr>
        <w:t>p</w:t>
      </w:r>
      <w:r w:rsidRPr="000B14B7">
        <w:rPr>
          <w:lang w:eastAsia="en-GB" w:bidi="ar-SA"/>
        </w:rPr>
        <w:t xml:space="preserve">erspective: Comparing </w:t>
      </w:r>
      <w:r w:rsidR="00527CD2">
        <w:rPr>
          <w:lang w:eastAsia="en-GB" w:bidi="ar-SA"/>
        </w:rPr>
        <w:t>d</w:t>
      </w:r>
      <w:r w:rsidRPr="000B14B7">
        <w:rPr>
          <w:lang w:eastAsia="en-GB" w:bidi="ar-SA"/>
        </w:rPr>
        <w:t>ecision-</w:t>
      </w:r>
      <w:r w:rsidR="00527CD2">
        <w:rPr>
          <w:lang w:eastAsia="en-GB" w:bidi="ar-SA"/>
        </w:rPr>
        <w:t>m</w:t>
      </w:r>
      <w:r w:rsidRPr="000B14B7">
        <w:rPr>
          <w:lang w:eastAsia="en-GB" w:bidi="ar-SA"/>
        </w:rPr>
        <w:t xml:space="preserve">aking in Norway and UK. In </w:t>
      </w:r>
      <w:r w:rsidR="00D44047">
        <w:rPr>
          <w:lang w:eastAsia="en-GB" w:bidi="ar-SA"/>
        </w:rPr>
        <w:t xml:space="preserve">M. </w:t>
      </w:r>
      <w:proofErr w:type="spellStart"/>
      <w:r w:rsidRPr="000B14B7">
        <w:rPr>
          <w:lang w:eastAsia="en-GB" w:bidi="ar-SA"/>
        </w:rPr>
        <w:t>Roycroft</w:t>
      </w:r>
      <w:proofErr w:type="spellEnd"/>
      <w:r w:rsidR="00D44047">
        <w:rPr>
          <w:lang w:eastAsia="en-GB" w:bidi="ar-SA"/>
        </w:rPr>
        <w:t>.</w:t>
      </w:r>
      <w:r w:rsidRPr="000B14B7">
        <w:rPr>
          <w:lang w:eastAsia="en-GB" w:bidi="ar-SA"/>
        </w:rPr>
        <w:t>,</w:t>
      </w:r>
      <w:r w:rsidR="00D44047">
        <w:rPr>
          <w:lang w:eastAsia="en-GB" w:bidi="ar-SA"/>
        </w:rPr>
        <w:t xml:space="preserve"> &amp; J. </w:t>
      </w:r>
      <w:r w:rsidRPr="000B14B7">
        <w:rPr>
          <w:lang w:eastAsia="en-GB" w:bidi="ar-SA"/>
        </w:rPr>
        <w:t>Roach</w:t>
      </w:r>
      <w:r w:rsidR="00D44047">
        <w:rPr>
          <w:lang w:eastAsia="en-GB" w:bidi="ar-SA"/>
        </w:rPr>
        <w:t>,</w:t>
      </w:r>
      <w:r w:rsidRPr="000B14B7">
        <w:rPr>
          <w:lang w:eastAsia="en-GB" w:bidi="ar-SA"/>
        </w:rPr>
        <w:t xml:space="preserve"> (</w:t>
      </w:r>
      <w:r>
        <w:rPr>
          <w:lang w:eastAsia="en-GB" w:bidi="ar-SA"/>
        </w:rPr>
        <w:t>E</w:t>
      </w:r>
      <w:r w:rsidRPr="000B14B7">
        <w:rPr>
          <w:lang w:eastAsia="en-GB" w:bidi="ar-SA"/>
        </w:rPr>
        <w:t>ds</w:t>
      </w:r>
      <w:r w:rsidR="00D44047">
        <w:rPr>
          <w:lang w:eastAsia="en-GB" w:bidi="ar-SA"/>
        </w:rPr>
        <w:t>.</w:t>
      </w:r>
      <w:r w:rsidRPr="000B14B7">
        <w:rPr>
          <w:lang w:eastAsia="en-GB" w:bidi="ar-SA"/>
        </w:rPr>
        <w:t xml:space="preserve">) </w:t>
      </w:r>
      <w:r w:rsidRPr="00D44047">
        <w:rPr>
          <w:i/>
          <w:iCs/>
          <w:lang w:eastAsia="en-GB" w:bidi="ar-SA"/>
        </w:rPr>
        <w:t xml:space="preserve">Decision </w:t>
      </w:r>
      <w:r w:rsidR="00527CD2">
        <w:rPr>
          <w:i/>
          <w:iCs/>
          <w:lang w:eastAsia="en-GB" w:bidi="ar-SA"/>
        </w:rPr>
        <w:t>m</w:t>
      </w:r>
      <w:r w:rsidRPr="00D44047">
        <w:rPr>
          <w:i/>
          <w:iCs/>
          <w:lang w:eastAsia="en-GB" w:bidi="ar-SA"/>
        </w:rPr>
        <w:t xml:space="preserve">aking in </w:t>
      </w:r>
      <w:r w:rsidR="00527CD2">
        <w:rPr>
          <w:i/>
          <w:iCs/>
          <w:lang w:eastAsia="en-GB" w:bidi="ar-SA"/>
        </w:rPr>
        <w:t>p</w:t>
      </w:r>
      <w:r w:rsidRPr="00D44047">
        <w:rPr>
          <w:i/>
          <w:iCs/>
          <w:lang w:eastAsia="en-GB" w:bidi="ar-SA"/>
        </w:rPr>
        <w:t xml:space="preserve">olice </w:t>
      </w:r>
      <w:r w:rsidR="00527CD2">
        <w:rPr>
          <w:i/>
          <w:iCs/>
          <w:lang w:eastAsia="en-GB" w:bidi="ar-SA"/>
        </w:rPr>
        <w:t>e</w:t>
      </w:r>
      <w:r w:rsidRPr="00D44047">
        <w:rPr>
          <w:i/>
          <w:iCs/>
          <w:lang w:eastAsia="en-GB" w:bidi="ar-SA"/>
        </w:rPr>
        <w:t xml:space="preserve">nquiries and </w:t>
      </w:r>
      <w:r w:rsidR="00527CD2">
        <w:rPr>
          <w:i/>
          <w:iCs/>
          <w:lang w:eastAsia="en-GB" w:bidi="ar-SA"/>
        </w:rPr>
        <w:t>c</w:t>
      </w:r>
      <w:r w:rsidRPr="00D44047">
        <w:rPr>
          <w:i/>
          <w:iCs/>
          <w:lang w:eastAsia="en-GB" w:bidi="ar-SA"/>
        </w:rPr>
        <w:t xml:space="preserve">ritical </w:t>
      </w:r>
      <w:r w:rsidR="00527CD2">
        <w:rPr>
          <w:i/>
          <w:iCs/>
          <w:lang w:eastAsia="en-GB" w:bidi="ar-SA"/>
        </w:rPr>
        <w:t>i</w:t>
      </w:r>
      <w:r w:rsidRPr="00D44047">
        <w:rPr>
          <w:i/>
          <w:iCs/>
          <w:lang w:eastAsia="en-GB" w:bidi="ar-SA"/>
        </w:rPr>
        <w:t xml:space="preserve">ncidents </w:t>
      </w:r>
      <w:r w:rsidR="00D44047" w:rsidRPr="00D44047">
        <w:rPr>
          <w:lang w:eastAsia="en-GB" w:bidi="ar-SA"/>
        </w:rPr>
        <w:t>(pp.83-105)</w:t>
      </w:r>
      <w:r w:rsidR="00D44047">
        <w:rPr>
          <w:lang w:eastAsia="en-GB" w:bidi="ar-SA"/>
        </w:rPr>
        <w:t xml:space="preserve">. </w:t>
      </w:r>
      <w:r w:rsidRPr="000B14B7">
        <w:rPr>
          <w:lang w:eastAsia="en-GB" w:bidi="ar-SA"/>
        </w:rPr>
        <w:t xml:space="preserve">Palgrave Pivot. </w:t>
      </w:r>
      <w:hyperlink r:id="rId27" w:history="1">
        <w:r w:rsidR="00527CD2" w:rsidRPr="009B2259">
          <w:rPr>
            <w:rStyle w:val="Hyperlink"/>
            <w:lang w:eastAsia="en-GB" w:bidi="ar-SA"/>
          </w:rPr>
          <w:t>https://doi.org/10.1057/978-1-349-95847-4_6</w:t>
        </w:r>
      </w:hyperlink>
      <w:r w:rsidR="00527CD2">
        <w:rPr>
          <w:lang w:eastAsia="en-GB" w:bidi="ar-SA"/>
        </w:rPr>
        <w:t xml:space="preserve"> </w:t>
      </w:r>
    </w:p>
    <w:p w14:paraId="44D55E16" w14:textId="7A697F1B" w:rsidR="00ED2A59" w:rsidRPr="00370C04" w:rsidRDefault="00ED2A59" w:rsidP="00ED2A59">
      <w:pPr>
        <w:spacing w:before="100" w:beforeAutospacing="1" w:after="100" w:afterAutospacing="1"/>
        <w:contextualSpacing/>
      </w:pPr>
    </w:p>
    <w:p w14:paraId="0CF32A79" w14:textId="15A53AA2" w:rsidR="009B5D60" w:rsidRPr="00370C04" w:rsidRDefault="009B5D60" w:rsidP="009B5D60">
      <w:pPr>
        <w:rPr>
          <w:sz w:val="36"/>
          <w:szCs w:val="36"/>
          <w:lang w:eastAsia="en-GB" w:bidi="ar-SA"/>
        </w:rPr>
      </w:pPr>
      <w:r w:rsidRPr="00370C04">
        <w:rPr>
          <w:color w:val="000000"/>
          <w:shd w:val="clear" w:color="auto" w:fill="FFFFFF"/>
          <w:lang w:eastAsia="en-GB" w:bidi="ar-SA"/>
        </w:rPr>
        <w:t xml:space="preserve">Field, A. (2009). </w:t>
      </w:r>
      <w:r w:rsidRPr="00370C04">
        <w:rPr>
          <w:i/>
          <w:iCs/>
          <w:color w:val="000000"/>
          <w:shd w:val="clear" w:color="auto" w:fill="FFFFFF"/>
          <w:lang w:eastAsia="en-GB" w:bidi="ar-SA"/>
        </w:rPr>
        <w:t xml:space="preserve">Discovering </w:t>
      </w:r>
      <w:r w:rsidR="003054CF" w:rsidRPr="00370C04">
        <w:rPr>
          <w:i/>
          <w:iCs/>
          <w:color w:val="000000"/>
          <w:shd w:val="clear" w:color="auto" w:fill="FFFFFF"/>
          <w:lang w:eastAsia="en-GB" w:bidi="ar-SA"/>
        </w:rPr>
        <w:t xml:space="preserve">statistics using SPSS: </w:t>
      </w:r>
      <w:r w:rsidR="00527CD2">
        <w:rPr>
          <w:i/>
          <w:iCs/>
          <w:color w:val="000000"/>
          <w:shd w:val="clear" w:color="auto" w:fill="FFFFFF"/>
          <w:lang w:eastAsia="en-GB" w:bidi="ar-SA"/>
        </w:rPr>
        <w:t>I</w:t>
      </w:r>
      <w:r w:rsidR="003054CF" w:rsidRPr="00370C04">
        <w:rPr>
          <w:i/>
          <w:iCs/>
          <w:color w:val="000000"/>
          <w:shd w:val="clear" w:color="auto" w:fill="FFFFFF"/>
          <w:lang w:eastAsia="en-GB" w:bidi="ar-SA"/>
        </w:rPr>
        <w:t xml:space="preserve">ntroducing statistical method </w:t>
      </w:r>
      <w:r w:rsidR="003054CF" w:rsidRPr="00370C04">
        <w:rPr>
          <w:color w:val="000000"/>
          <w:shd w:val="clear" w:color="auto" w:fill="FFFFFF"/>
          <w:lang w:eastAsia="en-GB" w:bidi="ar-SA"/>
        </w:rPr>
        <w:t>(3</w:t>
      </w:r>
      <w:r w:rsidR="003054CF" w:rsidRPr="00370C04">
        <w:rPr>
          <w:color w:val="000000"/>
          <w:shd w:val="clear" w:color="auto" w:fill="FFFFFF"/>
          <w:vertAlign w:val="superscript"/>
          <w:lang w:eastAsia="en-GB" w:bidi="ar-SA"/>
        </w:rPr>
        <w:t>rd</w:t>
      </w:r>
      <w:r w:rsidR="003054CF" w:rsidRPr="00370C04">
        <w:rPr>
          <w:color w:val="000000"/>
          <w:shd w:val="clear" w:color="auto" w:fill="FFFFFF"/>
          <w:lang w:eastAsia="en-GB" w:bidi="ar-SA"/>
        </w:rPr>
        <w:t xml:space="preserve"> </w:t>
      </w:r>
      <w:r w:rsidR="00FB4547" w:rsidRPr="00370C04">
        <w:rPr>
          <w:color w:val="000000"/>
          <w:shd w:val="clear" w:color="auto" w:fill="FFFFFF"/>
          <w:lang w:eastAsia="en-GB" w:bidi="ar-SA"/>
        </w:rPr>
        <w:t>e</w:t>
      </w:r>
      <w:r w:rsidR="003054CF" w:rsidRPr="00370C04">
        <w:rPr>
          <w:color w:val="000000"/>
          <w:shd w:val="clear" w:color="auto" w:fill="FFFFFF"/>
          <w:lang w:eastAsia="en-GB" w:bidi="ar-SA"/>
        </w:rPr>
        <w:t>d.)</w:t>
      </w:r>
      <w:r w:rsidRPr="00370C04">
        <w:rPr>
          <w:i/>
          <w:iCs/>
          <w:color w:val="000000"/>
          <w:shd w:val="clear" w:color="auto" w:fill="FFFFFF"/>
          <w:lang w:eastAsia="en-GB" w:bidi="ar-SA"/>
        </w:rPr>
        <w:t>.</w:t>
      </w:r>
      <w:r w:rsidRPr="00370C04">
        <w:rPr>
          <w:color w:val="000000"/>
          <w:shd w:val="clear" w:color="auto" w:fill="FFFFFF"/>
          <w:lang w:eastAsia="en-GB" w:bidi="ar-SA"/>
        </w:rPr>
        <w:t xml:space="preserve"> Sage Publications Ltd.</w:t>
      </w:r>
    </w:p>
    <w:p w14:paraId="7E3CDFD3" w14:textId="77777777" w:rsidR="009B5D60" w:rsidRPr="00370C04" w:rsidRDefault="009B5D60" w:rsidP="003F1493">
      <w:pPr>
        <w:spacing w:before="100" w:beforeAutospacing="1" w:after="100" w:afterAutospacing="1"/>
        <w:contextualSpacing/>
      </w:pPr>
    </w:p>
    <w:p w14:paraId="4CE7E869" w14:textId="228C5F9D" w:rsidR="009E00DF" w:rsidRPr="00370C04" w:rsidRDefault="00E32A1E" w:rsidP="003F1493">
      <w:pPr>
        <w:spacing w:before="100" w:beforeAutospacing="1" w:after="100" w:afterAutospacing="1"/>
        <w:contextualSpacing/>
      </w:pPr>
      <w:r w:rsidRPr="00370C04">
        <w:t xml:space="preserve">Gallup. (2020). </w:t>
      </w:r>
      <w:r w:rsidRPr="00370C04">
        <w:rPr>
          <w:i/>
          <w:iCs/>
        </w:rPr>
        <w:t xml:space="preserve">Gallup 2020 </w:t>
      </w:r>
      <w:r w:rsidR="009E00DF" w:rsidRPr="00370C04">
        <w:rPr>
          <w:i/>
          <w:iCs/>
        </w:rPr>
        <w:t xml:space="preserve">Global </w:t>
      </w:r>
      <w:r w:rsidRPr="00370C04">
        <w:rPr>
          <w:i/>
          <w:iCs/>
        </w:rPr>
        <w:t>Law and Order Report</w:t>
      </w:r>
      <w:r w:rsidRPr="00370C04">
        <w:t>.</w:t>
      </w:r>
      <w:r w:rsidRPr="00370C04">
        <w:rPr>
          <w:i/>
          <w:iCs/>
        </w:rPr>
        <w:t xml:space="preserve"> </w:t>
      </w:r>
      <w:hyperlink r:id="rId28" w:history="1">
        <w:r w:rsidRPr="00370C04">
          <w:rPr>
            <w:rStyle w:val="Hyperlink"/>
          </w:rPr>
          <w:t>https://www.gallup.com/analytics/322247/gallup-global-law-and-order-report-2020.aspx</w:t>
        </w:r>
      </w:hyperlink>
      <w:r w:rsidRPr="00370C04">
        <w:t xml:space="preserve"> </w:t>
      </w:r>
    </w:p>
    <w:p w14:paraId="239148AD" w14:textId="6DBD2BC4" w:rsidR="00AC5894" w:rsidRPr="00370C04" w:rsidRDefault="00AC5894" w:rsidP="003F1493">
      <w:pPr>
        <w:spacing w:before="100" w:beforeAutospacing="1" w:after="100" w:afterAutospacing="1"/>
        <w:contextualSpacing/>
      </w:pPr>
    </w:p>
    <w:p w14:paraId="02F4E1C9" w14:textId="1A82B84E" w:rsidR="003F1493" w:rsidRPr="00370C04" w:rsidRDefault="003F1493" w:rsidP="00243003">
      <w:pPr>
        <w:spacing w:before="100" w:beforeAutospacing="1" w:after="100" w:afterAutospacing="1"/>
        <w:contextualSpacing/>
      </w:pPr>
      <w:r w:rsidRPr="00370C04">
        <w:t>Gollwitzer, P.</w:t>
      </w:r>
      <w:r w:rsidR="0078125F" w:rsidRPr="00370C04">
        <w:t xml:space="preserve"> </w:t>
      </w:r>
      <w:r w:rsidRPr="00370C04">
        <w:t xml:space="preserve">M., </w:t>
      </w:r>
      <w:proofErr w:type="spellStart"/>
      <w:r w:rsidRPr="00370C04">
        <w:t>Heckhausen</w:t>
      </w:r>
      <w:proofErr w:type="spellEnd"/>
      <w:r w:rsidRPr="00370C04">
        <w:t xml:space="preserve">, H., &amp; Steller, B. (1990). Deliberative and implemental mindsets–Cognitive tuning toward congruous thoughts and information. </w:t>
      </w:r>
      <w:r w:rsidRPr="00370C04">
        <w:rPr>
          <w:i/>
          <w:iCs/>
        </w:rPr>
        <w:t>Journal of Personality and Social Psychology, 59</w:t>
      </w:r>
      <w:r w:rsidRPr="00370C04">
        <w:t>(6), 1119–1127.</w:t>
      </w:r>
      <w:r w:rsidR="009B5D60" w:rsidRPr="00370C04">
        <w:t xml:space="preserve"> </w:t>
      </w:r>
      <w:hyperlink r:id="rId29" w:history="1">
        <w:r w:rsidR="009B5D60" w:rsidRPr="00370C04">
          <w:rPr>
            <w:rStyle w:val="Hyperlink"/>
          </w:rPr>
          <w:t>https://doi.apa.org/doi/10.1037/0022-3514.59.6.1119</w:t>
        </w:r>
      </w:hyperlink>
      <w:r w:rsidR="009B5D60" w:rsidRPr="00370C04">
        <w:t xml:space="preserve"> </w:t>
      </w:r>
    </w:p>
    <w:p w14:paraId="1E593816" w14:textId="5FC95704" w:rsidR="00F96E85" w:rsidRPr="00370C04" w:rsidRDefault="00F96E85" w:rsidP="003F1493">
      <w:pPr>
        <w:spacing w:before="100" w:beforeAutospacing="1" w:after="100" w:afterAutospacing="1"/>
        <w:contextualSpacing/>
      </w:pPr>
    </w:p>
    <w:p w14:paraId="355F56C0" w14:textId="577A74B0" w:rsidR="00F96E85" w:rsidRPr="00370C04" w:rsidRDefault="00F96E85" w:rsidP="00F96E85">
      <w:pPr>
        <w:contextualSpacing/>
        <w:rPr>
          <w:lang w:val="en-US"/>
        </w:rPr>
      </w:pPr>
      <w:r w:rsidRPr="00370C04">
        <w:rPr>
          <w:lang w:val="en-US"/>
        </w:rPr>
        <w:t>Goodman-</w:t>
      </w:r>
      <w:proofErr w:type="spellStart"/>
      <w:r w:rsidRPr="00370C04">
        <w:rPr>
          <w:lang w:val="en-US"/>
        </w:rPr>
        <w:t>Delahunty</w:t>
      </w:r>
      <w:proofErr w:type="spellEnd"/>
      <w:r w:rsidRPr="00370C04">
        <w:rPr>
          <w:lang w:val="en-US"/>
        </w:rPr>
        <w:t xml:space="preserve">, J., </w:t>
      </w:r>
      <w:proofErr w:type="spellStart"/>
      <w:r w:rsidRPr="00370C04">
        <w:rPr>
          <w:lang w:val="en-US"/>
        </w:rPr>
        <w:t>Martschuk</w:t>
      </w:r>
      <w:proofErr w:type="spellEnd"/>
      <w:r w:rsidRPr="00370C04">
        <w:rPr>
          <w:lang w:val="en-US"/>
        </w:rPr>
        <w:t xml:space="preserve">, N., &amp; </w:t>
      </w:r>
      <w:proofErr w:type="spellStart"/>
      <w:r w:rsidRPr="00370C04">
        <w:rPr>
          <w:lang w:val="en-US"/>
        </w:rPr>
        <w:t>Dhami</w:t>
      </w:r>
      <w:proofErr w:type="spellEnd"/>
      <w:r w:rsidRPr="00370C04">
        <w:rPr>
          <w:lang w:val="en-US"/>
        </w:rPr>
        <w:t xml:space="preserve">, M. K. (2014). Interviewing high value detainees: Securing cooperation and disclosures. </w:t>
      </w:r>
      <w:r w:rsidRPr="00370C04">
        <w:rPr>
          <w:i/>
          <w:iCs/>
          <w:lang w:val="en-US"/>
        </w:rPr>
        <w:t>Applied Cognitive Psychology, 28</w:t>
      </w:r>
      <w:r w:rsidRPr="00370C04">
        <w:rPr>
          <w:lang w:val="en-US"/>
        </w:rPr>
        <w:t xml:space="preserve">, 883-897. </w:t>
      </w:r>
      <w:hyperlink r:id="rId30" w:history="1">
        <w:r w:rsidR="00370C04" w:rsidRPr="00370C04">
          <w:rPr>
            <w:rStyle w:val="Hyperlink"/>
            <w:lang w:val="en-US"/>
          </w:rPr>
          <w:t>https://doi.org/10.1002/acp.3087</w:t>
        </w:r>
      </w:hyperlink>
      <w:r w:rsidR="00370C04" w:rsidRPr="00370C04">
        <w:rPr>
          <w:lang w:val="en-US"/>
        </w:rPr>
        <w:t xml:space="preserve"> </w:t>
      </w:r>
    </w:p>
    <w:p w14:paraId="258FCFBB" w14:textId="77777777" w:rsidR="00F96E85" w:rsidRPr="00370C04" w:rsidRDefault="00F96E85" w:rsidP="00F96E85">
      <w:pPr>
        <w:ind w:firstLine="720"/>
        <w:contextualSpacing/>
        <w:rPr>
          <w:lang w:val="en-US"/>
        </w:rPr>
      </w:pPr>
    </w:p>
    <w:p w14:paraId="4C69920A" w14:textId="77777777" w:rsidR="00F96E85" w:rsidRPr="00370C04" w:rsidRDefault="00F96E85" w:rsidP="00F96E85">
      <w:pPr>
        <w:contextualSpacing/>
        <w:rPr>
          <w:lang w:val="en-US"/>
        </w:rPr>
      </w:pPr>
      <w:proofErr w:type="spellStart"/>
      <w:r w:rsidRPr="00370C04">
        <w:rPr>
          <w:lang w:val="en-US"/>
        </w:rPr>
        <w:t>Granhag</w:t>
      </w:r>
      <w:proofErr w:type="spellEnd"/>
      <w:r w:rsidRPr="00370C04">
        <w:rPr>
          <w:lang w:val="en-US"/>
        </w:rPr>
        <w:t xml:space="preserve">, P. A., &amp; </w:t>
      </w:r>
      <w:proofErr w:type="spellStart"/>
      <w:r w:rsidRPr="00370C04">
        <w:rPr>
          <w:lang w:val="en-US"/>
        </w:rPr>
        <w:t>Vrij</w:t>
      </w:r>
      <w:proofErr w:type="spellEnd"/>
      <w:r w:rsidRPr="00370C04">
        <w:rPr>
          <w:lang w:val="en-US"/>
        </w:rPr>
        <w:t xml:space="preserve">, A. (2010). Interviewing to detect deception. In P. A. </w:t>
      </w:r>
      <w:proofErr w:type="spellStart"/>
      <w:r w:rsidRPr="00370C04">
        <w:rPr>
          <w:lang w:val="en-US"/>
        </w:rPr>
        <w:t>Granhag</w:t>
      </w:r>
      <w:proofErr w:type="spellEnd"/>
      <w:r w:rsidRPr="00370C04">
        <w:rPr>
          <w:lang w:val="en-US"/>
        </w:rPr>
        <w:t xml:space="preserve"> (Ed.), </w:t>
      </w:r>
      <w:r w:rsidRPr="00370C04">
        <w:rPr>
          <w:i/>
          <w:iCs/>
          <w:lang w:val="en-US"/>
        </w:rPr>
        <w:t>Forensic psychology in context: Nordic and international approaches</w:t>
      </w:r>
      <w:r w:rsidRPr="00370C04">
        <w:rPr>
          <w:lang w:val="en-US"/>
        </w:rPr>
        <w:t xml:space="preserve"> (p. 75–93). Willan Publishing.</w:t>
      </w:r>
    </w:p>
    <w:p w14:paraId="4A1C290B" w14:textId="77777777" w:rsidR="00F96E85" w:rsidRPr="00370C04" w:rsidRDefault="00F96E85" w:rsidP="003F1493">
      <w:pPr>
        <w:spacing w:before="100" w:beforeAutospacing="1" w:after="100" w:afterAutospacing="1"/>
        <w:contextualSpacing/>
      </w:pPr>
    </w:p>
    <w:p w14:paraId="1119F9F5" w14:textId="36E92DEF" w:rsidR="00361C42" w:rsidRPr="00370C04" w:rsidRDefault="00361C42" w:rsidP="00361C42">
      <w:pPr>
        <w:contextualSpacing/>
      </w:pPr>
      <w:proofErr w:type="spellStart"/>
      <w:r w:rsidRPr="00370C04">
        <w:t>Granhag</w:t>
      </w:r>
      <w:proofErr w:type="spellEnd"/>
      <w:r w:rsidRPr="00370C04">
        <w:t xml:space="preserve">, P. A., &amp; Hartwig, M. (2015). The </w:t>
      </w:r>
      <w:r w:rsidR="00527CD2">
        <w:t>s</w:t>
      </w:r>
      <w:r w:rsidRPr="00370C04">
        <w:t xml:space="preserve">trategic </w:t>
      </w:r>
      <w:r w:rsidR="00527CD2">
        <w:t>u</w:t>
      </w:r>
      <w:r w:rsidRPr="00370C04">
        <w:t xml:space="preserve">se of </w:t>
      </w:r>
      <w:r w:rsidR="00527CD2">
        <w:t>e</w:t>
      </w:r>
      <w:r w:rsidRPr="00370C04">
        <w:t xml:space="preserve">vidence (SUE) </w:t>
      </w:r>
      <w:r w:rsidR="00527CD2">
        <w:t>t</w:t>
      </w:r>
      <w:r w:rsidRPr="00370C04">
        <w:t xml:space="preserve">echnique: A </w:t>
      </w:r>
      <w:r w:rsidR="00527CD2">
        <w:t>c</w:t>
      </w:r>
      <w:r w:rsidRPr="00370C04">
        <w:t xml:space="preserve">onceptual </w:t>
      </w:r>
      <w:r w:rsidR="00527CD2">
        <w:t>o</w:t>
      </w:r>
      <w:r w:rsidRPr="00370C04">
        <w:t xml:space="preserve">verview. In P. A. </w:t>
      </w:r>
      <w:proofErr w:type="spellStart"/>
      <w:r w:rsidRPr="00370C04">
        <w:t>Granhag</w:t>
      </w:r>
      <w:proofErr w:type="spellEnd"/>
      <w:r w:rsidRPr="00370C04">
        <w:t xml:space="preserve">., A. </w:t>
      </w:r>
      <w:proofErr w:type="spellStart"/>
      <w:r w:rsidRPr="00370C04">
        <w:t>Vrij</w:t>
      </w:r>
      <w:proofErr w:type="spellEnd"/>
      <w:r w:rsidRPr="00370C04">
        <w:t xml:space="preserve">., &amp; B. </w:t>
      </w:r>
      <w:proofErr w:type="spellStart"/>
      <w:r w:rsidRPr="00370C04">
        <w:t>Verschuere</w:t>
      </w:r>
      <w:proofErr w:type="spellEnd"/>
      <w:r w:rsidRPr="00370C04">
        <w:t xml:space="preserve">, (Eds.), </w:t>
      </w:r>
      <w:r w:rsidRPr="00370C04">
        <w:rPr>
          <w:i/>
          <w:iCs/>
        </w:rPr>
        <w:t xml:space="preserve">Deception </w:t>
      </w:r>
      <w:r w:rsidR="00527CD2">
        <w:rPr>
          <w:i/>
          <w:iCs/>
        </w:rPr>
        <w:t>d</w:t>
      </w:r>
      <w:r w:rsidRPr="00370C04">
        <w:rPr>
          <w:i/>
          <w:iCs/>
        </w:rPr>
        <w:t xml:space="preserve">etection: Current </w:t>
      </w:r>
      <w:r w:rsidR="00527CD2">
        <w:rPr>
          <w:i/>
          <w:iCs/>
        </w:rPr>
        <w:t>c</w:t>
      </w:r>
      <w:r w:rsidRPr="00370C04">
        <w:rPr>
          <w:i/>
          <w:iCs/>
        </w:rPr>
        <w:t xml:space="preserve">hallenges and </w:t>
      </w:r>
      <w:r w:rsidR="00527CD2">
        <w:rPr>
          <w:i/>
          <w:iCs/>
        </w:rPr>
        <w:t>c</w:t>
      </w:r>
      <w:r w:rsidRPr="00370C04">
        <w:rPr>
          <w:i/>
          <w:iCs/>
        </w:rPr>
        <w:t xml:space="preserve">ognitive </w:t>
      </w:r>
      <w:r w:rsidR="00527CD2">
        <w:rPr>
          <w:i/>
          <w:iCs/>
        </w:rPr>
        <w:t>a</w:t>
      </w:r>
      <w:r w:rsidRPr="00370C04">
        <w:rPr>
          <w:i/>
          <w:iCs/>
        </w:rPr>
        <w:t>pproaches</w:t>
      </w:r>
      <w:r w:rsidRPr="00370C04">
        <w:t xml:space="preserve"> (pp. 231–251). Wiley-Blackwell.</w:t>
      </w:r>
    </w:p>
    <w:p w14:paraId="2C96F25D" w14:textId="77777777" w:rsidR="00361C42" w:rsidRPr="00370C04" w:rsidRDefault="00361C42" w:rsidP="00361C42">
      <w:pPr>
        <w:contextualSpacing/>
        <w:rPr>
          <w:color w:val="212121"/>
          <w:shd w:val="clear" w:color="auto" w:fill="FFFFFF"/>
        </w:rPr>
      </w:pPr>
    </w:p>
    <w:p w14:paraId="7A205BE8" w14:textId="2653DF1C" w:rsidR="008D6418" w:rsidRPr="00CF0DF7" w:rsidRDefault="008D6418" w:rsidP="008D6418">
      <w:pPr>
        <w:rPr>
          <w:sz w:val="32"/>
          <w:szCs w:val="32"/>
        </w:rPr>
      </w:pPr>
      <w:r w:rsidRPr="008D6418">
        <w:rPr>
          <w:color w:val="000000"/>
          <w:shd w:val="clear" w:color="auto" w:fill="FFFFFF"/>
        </w:rPr>
        <w:t xml:space="preserve">Griffiths, A., &amp; Milne, R. (Eds.). (2018). </w:t>
      </w:r>
      <w:r w:rsidRPr="00CF0DF7">
        <w:rPr>
          <w:i/>
          <w:iCs/>
          <w:color w:val="000000"/>
          <w:shd w:val="clear" w:color="auto" w:fill="FFFFFF"/>
        </w:rPr>
        <w:t xml:space="preserve">The </w:t>
      </w:r>
      <w:r w:rsidR="00527CD2">
        <w:rPr>
          <w:i/>
          <w:iCs/>
          <w:color w:val="000000"/>
          <w:shd w:val="clear" w:color="auto" w:fill="FFFFFF"/>
        </w:rPr>
        <w:t>p</w:t>
      </w:r>
      <w:r w:rsidRPr="00CF0DF7">
        <w:rPr>
          <w:i/>
          <w:iCs/>
          <w:color w:val="000000"/>
          <w:shd w:val="clear" w:color="auto" w:fill="FFFFFF"/>
        </w:rPr>
        <w:t xml:space="preserve">sychology of </w:t>
      </w:r>
      <w:r w:rsidR="00527CD2">
        <w:rPr>
          <w:i/>
          <w:iCs/>
          <w:color w:val="000000"/>
          <w:shd w:val="clear" w:color="auto" w:fill="FFFFFF"/>
        </w:rPr>
        <w:t>c</w:t>
      </w:r>
      <w:r w:rsidRPr="00CF0DF7">
        <w:rPr>
          <w:i/>
          <w:iCs/>
          <w:color w:val="000000"/>
          <w:shd w:val="clear" w:color="auto" w:fill="FFFFFF"/>
        </w:rPr>
        <w:t xml:space="preserve">riminal </w:t>
      </w:r>
      <w:r w:rsidR="00527CD2">
        <w:rPr>
          <w:i/>
          <w:iCs/>
          <w:color w:val="000000"/>
          <w:shd w:val="clear" w:color="auto" w:fill="FFFFFF"/>
        </w:rPr>
        <w:t>i</w:t>
      </w:r>
      <w:r w:rsidRPr="00CF0DF7">
        <w:rPr>
          <w:i/>
          <w:iCs/>
          <w:color w:val="000000"/>
          <w:shd w:val="clear" w:color="auto" w:fill="FFFFFF"/>
        </w:rPr>
        <w:t xml:space="preserve">nvestigation: From </w:t>
      </w:r>
      <w:r w:rsidR="00527CD2">
        <w:rPr>
          <w:i/>
          <w:iCs/>
          <w:color w:val="000000"/>
          <w:shd w:val="clear" w:color="auto" w:fill="FFFFFF"/>
        </w:rPr>
        <w:t>t</w:t>
      </w:r>
      <w:r w:rsidRPr="00CF0DF7">
        <w:rPr>
          <w:i/>
          <w:iCs/>
          <w:color w:val="000000"/>
          <w:shd w:val="clear" w:color="auto" w:fill="FFFFFF"/>
        </w:rPr>
        <w:t xml:space="preserve">heory to </w:t>
      </w:r>
      <w:r w:rsidR="00527CD2">
        <w:rPr>
          <w:i/>
          <w:iCs/>
          <w:color w:val="000000"/>
          <w:shd w:val="clear" w:color="auto" w:fill="FFFFFF"/>
        </w:rPr>
        <w:t>p</w:t>
      </w:r>
      <w:r w:rsidRPr="00CF0DF7">
        <w:rPr>
          <w:i/>
          <w:iCs/>
          <w:color w:val="000000"/>
          <w:shd w:val="clear" w:color="auto" w:fill="FFFFFF"/>
        </w:rPr>
        <w:t>ractice</w:t>
      </w:r>
      <w:r w:rsidRPr="00CF0DF7">
        <w:rPr>
          <w:color w:val="000000"/>
          <w:shd w:val="clear" w:color="auto" w:fill="FFFFFF"/>
        </w:rPr>
        <w:t xml:space="preserve">. Routledge. </w:t>
      </w:r>
      <w:hyperlink r:id="rId31" w:history="1">
        <w:r w:rsidRPr="00CF0DF7">
          <w:rPr>
            <w:rStyle w:val="Hyperlink"/>
            <w:shd w:val="clear" w:color="auto" w:fill="FFFFFF"/>
          </w:rPr>
          <w:t>https://doi.org/10.4324/9781315637211</w:t>
        </w:r>
      </w:hyperlink>
      <w:r w:rsidR="00CF0DF7">
        <w:rPr>
          <w:color w:val="000000"/>
          <w:shd w:val="clear" w:color="auto" w:fill="FFFFFF"/>
        </w:rPr>
        <w:t xml:space="preserve"> </w:t>
      </w:r>
      <w:r w:rsidRPr="00CF0DF7">
        <w:rPr>
          <w:color w:val="000000"/>
          <w:shd w:val="clear" w:color="auto" w:fill="FFFFFF"/>
        </w:rPr>
        <w:t xml:space="preserve"> </w:t>
      </w:r>
    </w:p>
    <w:p w14:paraId="335C8935" w14:textId="77777777" w:rsidR="008D6418" w:rsidRDefault="008D6418" w:rsidP="00361C42">
      <w:pPr>
        <w:contextualSpacing/>
        <w:rPr>
          <w:color w:val="212121"/>
          <w:shd w:val="clear" w:color="auto" w:fill="FFFFFF"/>
        </w:rPr>
      </w:pPr>
    </w:p>
    <w:p w14:paraId="35DCA2C4" w14:textId="5FB1642A" w:rsidR="00361C42" w:rsidRPr="00370C04" w:rsidRDefault="00361C42" w:rsidP="00361C42">
      <w:pPr>
        <w:contextualSpacing/>
        <w:rPr>
          <w:color w:val="212121"/>
          <w:shd w:val="clear" w:color="auto" w:fill="FFFFFF"/>
        </w:rPr>
      </w:pPr>
      <w:r w:rsidRPr="00370C04">
        <w:rPr>
          <w:color w:val="212121"/>
          <w:shd w:val="clear" w:color="auto" w:fill="FFFFFF"/>
        </w:rPr>
        <w:t xml:space="preserve">Gudjonsson, G. (2003). </w:t>
      </w:r>
      <w:r w:rsidRPr="00370C04">
        <w:rPr>
          <w:i/>
          <w:iCs/>
          <w:color w:val="212121"/>
          <w:shd w:val="clear" w:color="auto" w:fill="FFFFFF"/>
        </w:rPr>
        <w:t>The psychology of interrogations and confessions: A handbook.</w:t>
      </w:r>
      <w:r w:rsidRPr="00370C04">
        <w:rPr>
          <w:color w:val="212121"/>
          <w:shd w:val="clear" w:color="auto" w:fill="FFFFFF"/>
        </w:rPr>
        <w:t xml:space="preserve"> John Wiley &amp; Sons Ltd.</w:t>
      </w:r>
    </w:p>
    <w:p w14:paraId="6C5D0FE5" w14:textId="77777777" w:rsidR="00361C42" w:rsidRPr="00370C04" w:rsidRDefault="00361C42" w:rsidP="00361C42">
      <w:pPr>
        <w:contextualSpacing/>
        <w:rPr>
          <w:color w:val="212121"/>
          <w:shd w:val="clear" w:color="auto" w:fill="FFFFFF"/>
        </w:rPr>
      </w:pPr>
    </w:p>
    <w:p w14:paraId="35648773" w14:textId="7DCB3F9F" w:rsidR="00AA73C7" w:rsidRDefault="00AA73C7" w:rsidP="00361C42">
      <w:pPr>
        <w:contextualSpacing/>
        <w:rPr>
          <w:color w:val="212121"/>
          <w:shd w:val="clear" w:color="auto" w:fill="FFFFFF"/>
        </w:rPr>
      </w:pPr>
      <w:proofErr w:type="spellStart"/>
      <w:r w:rsidRPr="00AA73C7">
        <w:rPr>
          <w:color w:val="212121"/>
          <w:shd w:val="clear" w:color="auto" w:fill="FFFFFF"/>
        </w:rPr>
        <w:t>Häkkänen</w:t>
      </w:r>
      <w:proofErr w:type="spellEnd"/>
      <w:r w:rsidRPr="00AA73C7">
        <w:rPr>
          <w:color w:val="212121"/>
          <w:shd w:val="clear" w:color="auto" w:fill="FFFFFF"/>
        </w:rPr>
        <w:t xml:space="preserve">, H., Ask, K., Kebbell, M., Alison, L., &amp; </w:t>
      </w:r>
      <w:proofErr w:type="spellStart"/>
      <w:r w:rsidRPr="00AA73C7">
        <w:rPr>
          <w:color w:val="212121"/>
          <w:shd w:val="clear" w:color="auto" w:fill="FFFFFF"/>
        </w:rPr>
        <w:t>Granhag</w:t>
      </w:r>
      <w:proofErr w:type="spellEnd"/>
      <w:r w:rsidRPr="00AA73C7">
        <w:rPr>
          <w:color w:val="212121"/>
          <w:shd w:val="clear" w:color="auto" w:fill="FFFFFF"/>
        </w:rPr>
        <w:t xml:space="preserve">, P. A. (2009). Police officers' views of effective interview tactics with suspects: The effects of weight of case evidence and discomfort with ambiguity. </w:t>
      </w:r>
      <w:r w:rsidRPr="00212FDA">
        <w:rPr>
          <w:i/>
          <w:iCs/>
          <w:color w:val="212121"/>
          <w:shd w:val="clear" w:color="auto" w:fill="FFFFFF"/>
        </w:rPr>
        <w:t>Applied Cognitive Psychology, 23</w:t>
      </w:r>
      <w:r w:rsidRPr="00AA73C7">
        <w:rPr>
          <w:color w:val="212121"/>
          <w:shd w:val="clear" w:color="auto" w:fill="FFFFFF"/>
        </w:rPr>
        <w:t xml:space="preserve">(4), 468–481. </w:t>
      </w:r>
      <w:hyperlink r:id="rId32" w:history="1">
        <w:r w:rsidRPr="00153D2F">
          <w:rPr>
            <w:rStyle w:val="Hyperlink"/>
            <w:shd w:val="clear" w:color="auto" w:fill="FFFFFF"/>
          </w:rPr>
          <w:t>https://doi.org/10.1002/acp.1491</w:t>
        </w:r>
      </w:hyperlink>
      <w:r>
        <w:rPr>
          <w:color w:val="212121"/>
          <w:shd w:val="clear" w:color="auto" w:fill="FFFFFF"/>
        </w:rPr>
        <w:t xml:space="preserve"> </w:t>
      </w:r>
    </w:p>
    <w:p w14:paraId="0C244580" w14:textId="77777777" w:rsidR="00A638B4" w:rsidRPr="00A638B4" w:rsidRDefault="00A638B4" w:rsidP="00A638B4">
      <w:pPr>
        <w:contextualSpacing/>
        <w:rPr>
          <w:color w:val="212121"/>
          <w:shd w:val="clear" w:color="auto" w:fill="FFFFFF"/>
        </w:rPr>
      </w:pPr>
    </w:p>
    <w:p w14:paraId="30FEAE00" w14:textId="1EC446C6" w:rsidR="00AA73C7" w:rsidRDefault="00A638B4" w:rsidP="00361C42">
      <w:pPr>
        <w:contextualSpacing/>
        <w:rPr>
          <w:color w:val="212121"/>
          <w:shd w:val="clear" w:color="auto" w:fill="FFFFFF"/>
        </w:rPr>
      </w:pPr>
      <w:r w:rsidRPr="00A638B4">
        <w:rPr>
          <w:color w:val="212121"/>
          <w:shd w:val="clear" w:color="auto" w:fill="FFFFFF"/>
        </w:rPr>
        <w:t xml:space="preserve">Hall, E.T. (1976). </w:t>
      </w:r>
      <w:r w:rsidRPr="00212FDA">
        <w:rPr>
          <w:i/>
          <w:iCs/>
          <w:color w:val="212121"/>
          <w:shd w:val="clear" w:color="auto" w:fill="FFFFFF"/>
        </w:rPr>
        <w:t>Beyond culture.</w:t>
      </w:r>
      <w:r w:rsidRPr="00A638B4">
        <w:rPr>
          <w:color w:val="212121"/>
          <w:shd w:val="clear" w:color="auto" w:fill="FFFFFF"/>
        </w:rPr>
        <w:t xml:space="preserve"> Garden City, NY: Anchor Press/Doubleday.</w:t>
      </w:r>
    </w:p>
    <w:p w14:paraId="4937A419" w14:textId="3A859054" w:rsidR="00361C42" w:rsidRPr="00370C04" w:rsidRDefault="00361C42" w:rsidP="00361C42">
      <w:pPr>
        <w:contextualSpacing/>
        <w:rPr>
          <w:color w:val="212121"/>
          <w:shd w:val="clear" w:color="auto" w:fill="FFFFFF"/>
        </w:rPr>
      </w:pPr>
      <w:r w:rsidRPr="00370C04">
        <w:rPr>
          <w:color w:val="212121"/>
          <w:shd w:val="clear" w:color="auto" w:fill="FFFFFF"/>
        </w:rPr>
        <w:lastRenderedPageBreak/>
        <w:t>Holmberg, U., &amp; Christianson, S. A. (2002). Murderers' and sexual offenders' experiences of police interviews and their inclination to admit or deny crimes. </w:t>
      </w:r>
      <w:proofErr w:type="spellStart"/>
      <w:r w:rsidRPr="00370C04">
        <w:rPr>
          <w:i/>
          <w:iCs/>
          <w:color w:val="212121"/>
        </w:rPr>
        <w:t>Behavioral</w:t>
      </w:r>
      <w:proofErr w:type="spellEnd"/>
      <w:r w:rsidRPr="00370C04">
        <w:rPr>
          <w:i/>
          <w:iCs/>
          <w:color w:val="212121"/>
        </w:rPr>
        <w:t xml:space="preserve"> Sciences &amp; the Law</w:t>
      </w:r>
      <w:r w:rsidRPr="00370C04">
        <w:rPr>
          <w:color w:val="212121"/>
          <w:shd w:val="clear" w:color="auto" w:fill="FFFFFF"/>
        </w:rPr>
        <w:t>, </w:t>
      </w:r>
      <w:r w:rsidRPr="00370C04">
        <w:rPr>
          <w:i/>
          <w:iCs/>
          <w:color w:val="212121"/>
        </w:rPr>
        <w:t xml:space="preserve">20 </w:t>
      </w:r>
      <w:r w:rsidRPr="00370C04">
        <w:rPr>
          <w:color w:val="212121"/>
          <w:shd w:val="clear" w:color="auto" w:fill="FFFFFF"/>
        </w:rPr>
        <w:t xml:space="preserve">(1-2), 31–45. </w:t>
      </w:r>
      <w:hyperlink r:id="rId33" w:history="1">
        <w:r w:rsidRPr="00370C04">
          <w:rPr>
            <w:rStyle w:val="Hyperlink"/>
            <w:shd w:val="clear" w:color="auto" w:fill="FFFFFF"/>
          </w:rPr>
          <w:t>https://doi.org/10.1002/bsl.470</w:t>
        </w:r>
      </w:hyperlink>
      <w:r w:rsidRPr="00370C04">
        <w:rPr>
          <w:color w:val="212121"/>
          <w:shd w:val="clear" w:color="auto" w:fill="FFFFFF"/>
        </w:rPr>
        <w:t xml:space="preserve"> </w:t>
      </w:r>
    </w:p>
    <w:p w14:paraId="0F73DB33" w14:textId="6AACE56D" w:rsidR="00361C42" w:rsidRPr="00370C04" w:rsidRDefault="00361C42" w:rsidP="003F1493">
      <w:pPr>
        <w:spacing w:before="100" w:beforeAutospacing="1" w:after="100" w:afterAutospacing="1"/>
        <w:contextualSpacing/>
      </w:pPr>
    </w:p>
    <w:p w14:paraId="2DCBA984" w14:textId="2E9ACE45" w:rsidR="00DB721D" w:rsidRDefault="005F1109" w:rsidP="00243003">
      <w:pPr>
        <w:spacing w:before="100" w:beforeAutospacing="1" w:after="100" w:afterAutospacing="1"/>
      </w:pPr>
      <w:r w:rsidRPr="00370C04">
        <w:rPr>
          <w:color w:val="212121"/>
          <w:shd w:val="clear" w:color="auto" w:fill="FFFFFF"/>
          <w:lang w:eastAsia="en-GB" w:bidi="ar-SA"/>
        </w:rPr>
        <w:t xml:space="preserve">Hayes, A. F. (2017). </w:t>
      </w:r>
      <w:r w:rsidRPr="00370C04">
        <w:rPr>
          <w:i/>
          <w:iCs/>
          <w:color w:val="212121"/>
          <w:shd w:val="clear" w:color="auto" w:fill="FFFFFF"/>
          <w:lang w:eastAsia="en-GB" w:bidi="ar-SA"/>
        </w:rPr>
        <w:t>Introduction to mediation, moderation, and conditional process analysis: A regression-based approach</w:t>
      </w:r>
      <w:r w:rsidRPr="00370C04">
        <w:rPr>
          <w:color w:val="212121"/>
          <w:shd w:val="clear" w:color="auto" w:fill="FFFFFF"/>
          <w:lang w:eastAsia="en-GB" w:bidi="ar-SA"/>
        </w:rPr>
        <w:t xml:space="preserve">. Guilford Publications. </w:t>
      </w:r>
    </w:p>
    <w:p w14:paraId="327F0F1D" w14:textId="77777777" w:rsidR="00DB721D" w:rsidRDefault="00DB721D" w:rsidP="00243003">
      <w:pPr>
        <w:spacing w:before="100" w:beforeAutospacing="1" w:after="100" w:afterAutospacing="1"/>
        <w:contextualSpacing/>
      </w:pPr>
    </w:p>
    <w:p w14:paraId="52BFAFD7" w14:textId="7932F21C" w:rsidR="003F1493" w:rsidRPr="00370C04" w:rsidRDefault="003F1493" w:rsidP="00243003">
      <w:pPr>
        <w:spacing w:before="100" w:beforeAutospacing="1" w:after="100" w:afterAutospacing="1"/>
        <w:contextualSpacing/>
      </w:pPr>
      <w:r w:rsidRPr="00370C04">
        <w:t>Ho, P.</w:t>
      </w:r>
      <w:r w:rsidR="0078125F" w:rsidRPr="00370C04">
        <w:t xml:space="preserve"> </w:t>
      </w:r>
      <w:r w:rsidRPr="00370C04">
        <w:t xml:space="preserve">K. (2008, February, 28). Speech by Senior Minister of State Assoc Prof Ho Peng Kee during the Committee of Supply Debate. </w:t>
      </w:r>
      <w:hyperlink r:id="rId34" w:history="1">
        <w:r w:rsidRPr="00370C04">
          <w:rPr>
            <w:rStyle w:val="Hyperlink"/>
          </w:rPr>
          <w:t>https://www.mlaw.gov.sg/content/minlaw/en/news/speeches/speech-by-senior-minister-of-state-assoc-prof-ho-peng-kee-during-the-committee-of-supply-debate_1.html</w:t>
        </w:r>
      </w:hyperlink>
      <w:r w:rsidR="0078125F" w:rsidRPr="00370C04">
        <w:rPr>
          <w:rStyle w:val="Hyperlink"/>
        </w:rPr>
        <w:t xml:space="preserve">  </w:t>
      </w:r>
      <w:r w:rsidRPr="00370C04">
        <w:t xml:space="preserve"> </w:t>
      </w:r>
    </w:p>
    <w:p w14:paraId="1EC9B918" w14:textId="77777777" w:rsidR="003F1493" w:rsidRPr="00370C04" w:rsidRDefault="003F1493" w:rsidP="003F1493">
      <w:pPr>
        <w:contextualSpacing/>
        <w:rPr>
          <w:color w:val="333333"/>
          <w:shd w:val="clear" w:color="auto" w:fill="FFFFFF"/>
        </w:rPr>
      </w:pPr>
    </w:p>
    <w:p w14:paraId="72F1FE82" w14:textId="48BDA734" w:rsidR="00E32A1E" w:rsidRPr="00370C04" w:rsidRDefault="00E32A1E" w:rsidP="00E32A1E">
      <w:pPr>
        <w:spacing w:before="100" w:beforeAutospacing="1" w:after="100" w:afterAutospacing="1"/>
        <w:contextualSpacing/>
      </w:pPr>
      <w:r w:rsidRPr="00370C04">
        <w:t xml:space="preserve">International Monetary Fund. (2020, October 7). </w:t>
      </w:r>
      <w:r w:rsidRPr="00370C04">
        <w:rPr>
          <w:i/>
          <w:iCs/>
        </w:rPr>
        <w:t>World Economic Outlook Report</w:t>
      </w:r>
      <w:r w:rsidRPr="00370C04">
        <w:t xml:space="preserve"> (October 2020). </w:t>
      </w:r>
      <w:hyperlink r:id="rId35" w:history="1">
        <w:r w:rsidRPr="00370C04">
          <w:rPr>
            <w:rStyle w:val="Hyperlink"/>
          </w:rPr>
          <w:t>https://www.imf.org/en/Publications/WEO/Issues/2020/09/30/world-economic-outlook-october-2020</w:t>
        </w:r>
      </w:hyperlink>
      <w:r w:rsidRPr="00370C04">
        <w:t xml:space="preserve"> </w:t>
      </w:r>
    </w:p>
    <w:p w14:paraId="2EC457F9" w14:textId="77777777" w:rsidR="00E32A1E" w:rsidRPr="00370C04" w:rsidRDefault="00E32A1E" w:rsidP="00E32A1E">
      <w:pPr>
        <w:spacing w:before="100" w:beforeAutospacing="1" w:after="100" w:afterAutospacing="1"/>
        <w:contextualSpacing/>
      </w:pPr>
    </w:p>
    <w:p w14:paraId="53630F82" w14:textId="75A3D1C9" w:rsidR="005B3BCA" w:rsidRDefault="005B3BCA" w:rsidP="0078125F">
      <w:pPr>
        <w:contextualSpacing/>
        <w:rPr>
          <w:color w:val="333333"/>
          <w:shd w:val="clear" w:color="auto" w:fill="FFFFFF"/>
        </w:rPr>
      </w:pPr>
      <w:proofErr w:type="spellStart"/>
      <w:r w:rsidRPr="005B3BCA">
        <w:rPr>
          <w:color w:val="333333"/>
          <w:shd w:val="clear" w:color="auto" w:fill="FFFFFF"/>
        </w:rPr>
        <w:t>Kassin</w:t>
      </w:r>
      <w:proofErr w:type="spellEnd"/>
      <w:r w:rsidRPr="005B3BCA">
        <w:rPr>
          <w:color w:val="333333"/>
          <w:shd w:val="clear" w:color="auto" w:fill="FFFFFF"/>
        </w:rPr>
        <w:t xml:space="preserve">, S. M. (2012). Why confessions trump innocence. </w:t>
      </w:r>
      <w:r w:rsidRPr="005B3BCA">
        <w:rPr>
          <w:i/>
          <w:iCs/>
          <w:color w:val="333333"/>
          <w:shd w:val="clear" w:color="auto" w:fill="FFFFFF"/>
        </w:rPr>
        <w:t>American Psychologist, 67</w:t>
      </w:r>
      <w:r w:rsidRPr="005B3BCA">
        <w:rPr>
          <w:color w:val="333333"/>
          <w:shd w:val="clear" w:color="auto" w:fill="FFFFFF"/>
        </w:rPr>
        <w:t xml:space="preserve">(6), 431–445. </w:t>
      </w:r>
      <w:hyperlink r:id="rId36" w:history="1">
        <w:r w:rsidRPr="006C1535">
          <w:rPr>
            <w:rStyle w:val="Hyperlink"/>
            <w:shd w:val="clear" w:color="auto" w:fill="FFFFFF"/>
          </w:rPr>
          <w:t>https://doi.org/10.1037/a0028212</w:t>
        </w:r>
      </w:hyperlink>
      <w:r>
        <w:rPr>
          <w:color w:val="333333"/>
          <w:shd w:val="clear" w:color="auto" w:fill="FFFFFF"/>
        </w:rPr>
        <w:t xml:space="preserve"> </w:t>
      </w:r>
    </w:p>
    <w:p w14:paraId="0E68844D" w14:textId="77777777" w:rsidR="005B3BCA" w:rsidRDefault="005B3BCA" w:rsidP="0078125F">
      <w:pPr>
        <w:contextualSpacing/>
        <w:rPr>
          <w:color w:val="333333"/>
          <w:shd w:val="clear" w:color="auto" w:fill="FFFFFF"/>
        </w:rPr>
      </w:pPr>
    </w:p>
    <w:p w14:paraId="27B1AFFA" w14:textId="1A56C8F8" w:rsidR="0078125F" w:rsidRPr="00370C04" w:rsidRDefault="0078125F" w:rsidP="0078125F">
      <w:pPr>
        <w:contextualSpacing/>
        <w:rPr>
          <w:color w:val="333333"/>
          <w:shd w:val="clear" w:color="auto" w:fill="FFFFFF"/>
        </w:rPr>
      </w:pPr>
      <w:proofErr w:type="spellStart"/>
      <w:r w:rsidRPr="00370C04">
        <w:rPr>
          <w:color w:val="333333"/>
          <w:shd w:val="clear" w:color="auto" w:fill="FFFFFF"/>
        </w:rPr>
        <w:t>Kassin</w:t>
      </w:r>
      <w:proofErr w:type="spellEnd"/>
      <w:r w:rsidRPr="00370C04">
        <w:rPr>
          <w:color w:val="333333"/>
          <w:shd w:val="clear" w:color="auto" w:fill="FFFFFF"/>
        </w:rPr>
        <w:t xml:space="preserve">, S. M., Goldstein, C. J., &amp; </w:t>
      </w:r>
      <w:proofErr w:type="spellStart"/>
      <w:r w:rsidRPr="00370C04">
        <w:rPr>
          <w:color w:val="333333"/>
          <w:shd w:val="clear" w:color="auto" w:fill="FFFFFF"/>
        </w:rPr>
        <w:t>Savitsky</w:t>
      </w:r>
      <w:proofErr w:type="spellEnd"/>
      <w:r w:rsidRPr="00370C04">
        <w:rPr>
          <w:color w:val="333333"/>
          <w:shd w:val="clear" w:color="auto" w:fill="FFFFFF"/>
        </w:rPr>
        <w:t xml:space="preserve">, K. (2003). </w:t>
      </w:r>
      <w:proofErr w:type="spellStart"/>
      <w:r w:rsidRPr="00370C04">
        <w:rPr>
          <w:color w:val="333333"/>
          <w:shd w:val="clear" w:color="auto" w:fill="FFFFFF"/>
        </w:rPr>
        <w:t>Behavioral</w:t>
      </w:r>
      <w:proofErr w:type="spellEnd"/>
      <w:r w:rsidRPr="00370C04">
        <w:rPr>
          <w:color w:val="333333"/>
          <w:shd w:val="clear" w:color="auto" w:fill="FFFFFF"/>
        </w:rPr>
        <w:t xml:space="preserve"> confirmation in the interrogation room: On the dangers of presuming guilt. </w:t>
      </w:r>
      <w:r w:rsidRPr="00370C04">
        <w:rPr>
          <w:i/>
          <w:iCs/>
          <w:color w:val="333333"/>
          <w:shd w:val="clear" w:color="auto" w:fill="FFFFFF"/>
        </w:rPr>
        <w:t xml:space="preserve">Law and Human </w:t>
      </w:r>
      <w:proofErr w:type="spellStart"/>
      <w:r w:rsidRPr="00370C04">
        <w:rPr>
          <w:i/>
          <w:iCs/>
          <w:color w:val="333333"/>
          <w:shd w:val="clear" w:color="auto" w:fill="FFFFFF"/>
        </w:rPr>
        <w:t>Behavior</w:t>
      </w:r>
      <w:proofErr w:type="spellEnd"/>
      <w:r w:rsidRPr="00370C04">
        <w:rPr>
          <w:i/>
          <w:iCs/>
          <w:color w:val="333333"/>
          <w:shd w:val="clear" w:color="auto" w:fill="FFFFFF"/>
        </w:rPr>
        <w:t>, 87</w:t>
      </w:r>
      <w:r w:rsidRPr="00370C04">
        <w:rPr>
          <w:color w:val="333333"/>
          <w:shd w:val="clear" w:color="auto" w:fill="FFFFFF"/>
        </w:rPr>
        <w:t xml:space="preserve">, 187–203. </w:t>
      </w:r>
      <w:hyperlink r:id="rId37" w:history="1">
        <w:r w:rsidR="00370C04" w:rsidRPr="00370C04">
          <w:rPr>
            <w:rStyle w:val="Hyperlink"/>
            <w:shd w:val="clear" w:color="auto" w:fill="FFFFFF"/>
          </w:rPr>
          <w:t>https://doi.org/10.1023/A:1022599230598</w:t>
        </w:r>
      </w:hyperlink>
      <w:r w:rsidR="00370C04" w:rsidRPr="00370C04">
        <w:rPr>
          <w:color w:val="333333"/>
          <w:shd w:val="clear" w:color="auto" w:fill="FFFFFF"/>
        </w:rPr>
        <w:t xml:space="preserve"> </w:t>
      </w:r>
    </w:p>
    <w:p w14:paraId="59DB0BEA" w14:textId="77777777" w:rsidR="0078125F" w:rsidRPr="00370C04" w:rsidRDefault="0078125F" w:rsidP="0078125F">
      <w:pPr>
        <w:contextualSpacing/>
        <w:rPr>
          <w:color w:val="333333"/>
          <w:shd w:val="clear" w:color="auto" w:fill="FFFFFF"/>
        </w:rPr>
      </w:pPr>
    </w:p>
    <w:p w14:paraId="3BCE8AC9" w14:textId="085BCF81" w:rsidR="003F1493" w:rsidRPr="00370C04" w:rsidRDefault="003F1493" w:rsidP="003F1493">
      <w:pPr>
        <w:contextualSpacing/>
        <w:rPr>
          <w:color w:val="333333"/>
          <w:shd w:val="clear" w:color="auto" w:fill="FFFFFF"/>
        </w:rPr>
      </w:pPr>
      <w:proofErr w:type="spellStart"/>
      <w:r w:rsidRPr="00370C04">
        <w:rPr>
          <w:color w:val="333333"/>
          <w:shd w:val="clear" w:color="auto" w:fill="FFFFFF"/>
        </w:rPr>
        <w:t>Kassin</w:t>
      </w:r>
      <w:proofErr w:type="spellEnd"/>
      <w:r w:rsidRPr="00370C04">
        <w:rPr>
          <w:color w:val="333333"/>
          <w:shd w:val="clear" w:color="auto" w:fill="FFFFFF"/>
        </w:rPr>
        <w:t>, S.</w:t>
      </w:r>
      <w:r w:rsidR="0078125F" w:rsidRPr="00370C04">
        <w:rPr>
          <w:color w:val="333333"/>
          <w:shd w:val="clear" w:color="auto" w:fill="FFFFFF"/>
        </w:rPr>
        <w:t xml:space="preserve"> </w:t>
      </w:r>
      <w:r w:rsidRPr="00370C04">
        <w:rPr>
          <w:color w:val="333333"/>
          <w:shd w:val="clear" w:color="auto" w:fill="FFFFFF"/>
        </w:rPr>
        <w:t>M., Leo, R.</w:t>
      </w:r>
      <w:r w:rsidR="0078125F" w:rsidRPr="00370C04">
        <w:rPr>
          <w:color w:val="333333"/>
          <w:shd w:val="clear" w:color="auto" w:fill="FFFFFF"/>
        </w:rPr>
        <w:t xml:space="preserve"> </w:t>
      </w:r>
      <w:r w:rsidRPr="00370C04">
        <w:rPr>
          <w:color w:val="333333"/>
          <w:shd w:val="clear" w:color="auto" w:fill="FFFFFF"/>
        </w:rPr>
        <w:t>A., Meissner, C.</w:t>
      </w:r>
      <w:r w:rsidR="0078125F" w:rsidRPr="00370C04">
        <w:rPr>
          <w:color w:val="333333"/>
          <w:shd w:val="clear" w:color="auto" w:fill="FFFFFF"/>
        </w:rPr>
        <w:t xml:space="preserve"> </w:t>
      </w:r>
      <w:r w:rsidRPr="00370C04">
        <w:rPr>
          <w:color w:val="333333"/>
          <w:shd w:val="clear" w:color="auto" w:fill="FFFFFF"/>
        </w:rPr>
        <w:t xml:space="preserve">A. (2007) Police </w:t>
      </w:r>
      <w:r w:rsidR="00527CD2">
        <w:rPr>
          <w:color w:val="333333"/>
          <w:shd w:val="clear" w:color="auto" w:fill="FFFFFF"/>
        </w:rPr>
        <w:t>i</w:t>
      </w:r>
      <w:r w:rsidRPr="00370C04">
        <w:rPr>
          <w:color w:val="333333"/>
          <w:shd w:val="clear" w:color="auto" w:fill="FFFFFF"/>
        </w:rPr>
        <w:t xml:space="preserve">nterviewing and </w:t>
      </w:r>
      <w:r w:rsidR="00527CD2">
        <w:rPr>
          <w:color w:val="333333"/>
          <w:shd w:val="clear" w:color="auto" w:fill="FFFFFF"/>
        </w:rPr>
        <w:t>i</w:t>
      </w:r>
      <w:r w:rsidRPr="00370C04">
        <w:rPr>
          <w:color w:val="333333"/>
          <w:shd w:val="clear" w:color="auto" w:fill="FFFFFF"/>
        </w:rPr>
        <w:t xml:space="preserve">nterrogation: A </w:t>
      </w:r>
      <w:r w:rsidR="00527CD2">
        <w:rPr>
          <w:color w:val="333333"/>
          <w:shd w:val="clear" w:color="auto" w:fill="FFFFFF"/>
        </w:rPr>
        <w:t>s</w:t>
      </w:r>
      <w:r w:rsidRPr="00370C04">
        <w:rPr>
          <w:color w:val="333333"/>
          <w:shd w:val="clear" w:color="auto" w:fill="FFFFFF"/>
        </w:rPr>
        <w:t>elf-</w:t>
      </w:r>
      <w:r w:rsidR="00527CD2">
        <w:rPr>
          <w:color w:val="333333"/>
          <w:shd w:val="clear" w:color="auto" w:fill="FFFFFF"/>
        </w:rPr>
        <w:t>r</w:t>
      </w:r>
      <w:r w:rsidRPr="00370C04">
        <w:rPr>
          <w:color w:val="333333"/>
          <w:shd w:val="clear" w:color="auto" w:fill="FFFFFF"/>
        </w:rPr>
        <w:t xml:space="preserve">eport </w:t>
      </w:r>
      <w:r w:rsidR="00527CD2">
        <w:rPr>
          <w:color w:val="333333"/>
          <w:shd w:val="clear" w:color="auto" w:fill="FFFFFF"/>
        </w:rPr>
        <w:t>s</w:t>
      </w:r>
      <w:r w:rsidRPr="00370C04">
        <w:rPr>
          <w:color w:val="333333"/>
          <w:shd w:val="clear" w:color="auto" w:fill="FFFFFF"/>
        </w:rPr>
        <w:t xml:space="preserve">urvey of </w:t>
      </w:r>
      <w:r w:rsidR="00527CD2">
        <w:rPr>
          <w:color w:val="333333"/>
          <w:shd w:val="clear" w:color="auto" w:fill="FFFFFF"/>
        </w:rPr>
        <w:t>p</w:t>
      </w:r>
      <w:r w:rsidRPr="00370C04">
        <w:rPr>
          <w:color w:val="333333"/>
          <w:shd w:val="clear" w:color="auto" w:fill="FFFFFF"/>
        </w:rPr>
        <w:t xml:space="preserve">olice </w:t>
      </w:r>
      <w:r w:rsidR="00527CD2">
        <w:rPr>
          <w:color w:val="333333"/>
          <w:shd w:val="clear" w:color="auto" w:fill="FFFFFF"/>
        </w:rPr>
        <w:t>p</w:t>
      </w:r>
      <w:r w:rsidRPr="00370C04">
        <w:rPr>
          <w:color w:val="333333"/>
          <w:shd w:val="clear" w:color="auto" w:fill="FFFFFF"/>
        </w:rPr>
        <w:t xml:space="preserve">ractices and </w:t>
      </w:r>
      <w:r w:rsidR="00527CD2">
        <w:rPr>
          <w:color w:val="333333"/>
          <w:shd w:val="clear" w:color="auto" w:fill="FFFFFF"/>
        </w:rPr>
        <w:t>b</w:t>
      </w:r>
      <w:r w:rsidRPr="00370C04">
        <w:rPr>
          <w:color w:val="333333"/>
          <w:shd w:val="clear" w:color="auto" w:fill="FFFFFF"/>
        </w:rPr>
        <w:t xml:space="preserve">eliefs. </w:t>
      </w:r>
      <w:r w:rsidRPr="00370C04">
        <w:rPr>
          <w:i/>
          <w:iCs/>
          <w:color w:val="333333"/>
          <w:shd w:val="clear" w:color="auto" w:fill="FFFFFF"/>
        </w:rPr>
        <w:t>Law and Human Behaviour, 31</w:t>
      </w:r>
      <w:r w:rsidRPr="00370C04">
        <w:rPr>
          <w:color w:val="333333"/>
          <w:shd w:val="clear" w:color="auto" w:fill="FFFFFF"/>
        </w:rPr>
        <w:t xml:space="preserve">, 381–400. </w:t>
      </w:r>
      <w:hyperlink r:id="rId38" w:history="1">
        <w:r w:rsidR="00370C04" w:rsidRPr="00370C04">
          <w:rPr>
            <w:rStyle w:val="Hyperlink"/>
            <w:shd w:val="clear" w:color="auto" w:fill="FFFFFF"/>
          </w:rPr>
          <w:t>https://doi.org/10.1007/s10979-006-9073-5</w:t>
        </w:r>
      </w:hyperlink>
      <w:r w:rsidR="00370C04" w:rsidRPr="00370C04">
        <w:rPr>
          <w:color w:val="333333"/>
          <w:shd w:val="clear" w:color="auto" w:fill="FFFFFF"/>
        </w:rPr>
        <w:t xml:space="preserve"> </w:t>
      </w:r>
    </w:p>
    <w:p w14:paraId="7B52786E" w14:textId="77777777" w:rsidR="00361C42" w:rsidRPr="00370C04" w:rsidRDefault="00361C42" w:rsidP="003F1493">
      <w:pPr>
        <w:contextualSpacing/>
        <w:rPr>
          <w:color w:val="333333"/>
          <w:shd w:val="clear" w:color="auto" w:fill="FFFFFF"/>
        </w:rPr>
      </w:pPr>
    </w:p>
    <w:p w14:paraId="19D4B644" w14:textId="773429CA" w:rsidR="00E84CDF" w:rsidRPr="00370C04" w:rsidRDefault="00E84CDF" w:rsidP="00D520B4">
      <w:pPr>
        <w:contextualSpacing/>
        <w:rPr>
          <w:color w:val="333333"/>
          <w:shd w:val="clear" w:color="auto" w:fill="FFFFFF"/>
        </w:rPr>
      </w:pPr>
      <w:r w:rsidRPr="00370C04">
        <w:rPr>
          <w:color w:val="333333"/>
          <w:shd w:val="clear" w:color="auto" w:fill="FFFFFF"/>
        </w:rPr>
        <w:t xml:space="preserve">Kelly, C. E., Miller, J. C., Redlich, A. D., &amp; Kleinman, S. M. (2013). A taxonomy of interrogation methods. </w:t>
      </w:r>
      <w:r w:rsidRPr="00370C04">
        <w:rPr>
          <w:i/>
          <w:iCs/>
          <w:color w:val="333333"/>
          <w:shd w:val="clear" w:color="auto" w:fill="FFFFFF"/>
        </w:rPr>
        <w:t>Psychology, Public Policy, and Law, 19</w:t>
      </w:r>
      <w:r w:rsidRPr="00370C04">
        <w:rPr>
          <w:color w:val="333333"/>
          <w:shd w:val="clear" w:color="auto" w:fill="FFFFFF"/>
        </w:rPr>
        <w:t xml:space="preserve">(2), 165–178. </w:t>
      </w:r>
      <w:hyperlink r:id="rId39" w:history="1">
        <w:r w:rsidR="00370C04" w:rsidRPr="00370C04">
          <w:rPr>
            <w:rStyle w:val="Hyperlink"/>
            <w:shd w:val="clear" w:color="auto" w:fill="FFFFFF"/>
          </w:rPr>
          <w:t>https://doi.org/10.1037/a0030310</w:t>
        </w:r>
      </w:hyperlink>
      <w:r w:rsidR="00370C04" w:rsidRPr="00370C04">
        <w:rPr>
          <w:color w:val="333333"/>
          <w:shd w:val="clear" w:color="auto" w:fill="FFFFFF"/>
        </w:rPr>
        <w:t xml:space="preserve"> </w:t>
      </w:r>
    </w:p>
    <w:p w14:paraId="73C5DA14" w14:textId="77777777" w:rsidR="00E84CDF" w:rsidRPr="00370C04" w:rsidRDefault="00E84CDF" w:rsidP="00D520B4">
      <w:pPr>
        <w:contextualSpacing/>
        <w:rPr>
          <w:color w:val="333333"/>
          <w:shd w:val="clear" w:color="auto" w:fill="FFFFFF"/>
        </w:rPr>
      </w:pPr>
    </w:p>
    <w:p w14:paraId="61F07C55" w14:textId="1060FC90" w:rsidR="00D520B4" w:rsidRPr="00370C04" w:rsidRDefault="00D520B4" w:rsidP="00D520B4">
      <w:pPr>
        <w:contextualSpacing/>
        <w:rPr>
          <w:color w:val="333333"/>
          <w:shd w:val="clear" w:color="auto" w:fill="FFFFFF"/>
        </w:rPr>
      </w:pPr>
      <w:r w:rsidRPr="00370C04">
        <w:rPr>
          <w:color w:val="333333"/>
          <w:shd w:val="clear" w:color="auto" w:fill="FFFFFF"/>
        </w:rPr>
        <w:t xml:space="preserve">Kelly, C. E., Miller, J. C., &amp; Redlich, A. D. (2016). The dynamic nature of interrogation. Law and Human </w:t>
      </w:r>
      <w:proofErr w:type="spellStart"/>
      <w:r w:rsidRPr="00370C04">
        <w:rPr>
          <w:color w:val="333333"/>
          <w:shd w:val="clear" w:color="auto" w:fill="FFFFFF"/>
        </w:rPr>
        <w:t>Behavior</w:t>
      </w:r>
      <w:proofErr w:type="spellEnd"/>
      <w:r w:rsidRPr="00370C04">
        <w:rPr>
          <w:color w:val="333333"/>
          <w:shd w:val="clear" w:color="auto" w:fill="FFFFFF"/>
        </w:rPr>
        <w:t xml:space="preserve">, 40(3), 295–309. </w:t>
      </w:r>
      <w:hyperlink r:id="rId40" w:history="1">
        <w:r w:rsidRPr="00370C04">
          <w:rPr>
            <w:rStyle w:val="Hyperlink"/>
            <w:shd w:val="clear" w:color="auto" w:fill="FFFFFF"/>
          </w:rPr>
          <w:t>https://doi.org/10.1037/lhb0000172</w:t>
        </w:r>
      </w:hyperlink>
    </w:p>
    <w:p w14:paraId="36AE90A9" w14:textId="77777777" w:rsidR="00D520B4" w:rsidRPr="00370C04" w:rsidRDefault="00D520B4" w:rsidP="003F1493">
      <w:pPr>
        <w:contextualSpacing/>
        <w:rPr>
          <w:color w:val="333333"/>
          <w:shd w:val="clear" w:color="auto" w:fill="FFFFFF"/>
        </w:rPr>
      </w:pPr>
    </w:p>
    <w:p w14:paraId="05CE2636" w14:textId="7843044A" w:rsidR="003F1493" w:rsidRDefault="003F1493" w:rsidP="003F1493">
      <w:pPr>
        <w:contextualSpacing/>
        <w:rPr>
          <w:color w:val="333333"/>
          <w:shd w:val="clear" w:color="auto" w:fill="FFFFFF"/>
        </w:rPr>
      </w:pPr>
      <w:r w:rsidRPr="00370C04">
        <w:rPr>
          <w:color w:val="333333"/>
          <w:shd w:val="clear" w:color="auto" w:fill="FFFFFF"/>
        </w:rPr>
        <w:t xml:space="preserve">Kim, J., Walsh, D., Bull, R., &amp; </w:t>
      </w:r>
      <w:proofErr w:type="spellStart"/>
      <w:r w:rsidRPr="00370C04">
        <w:rPr>
          <w:color w:val="333333"/>
          <w:shd w:val="clear" w:color="auto" w:fill="FFFFFF"/>
        </w:rPr>
        <w:t>Bergstrøm</w:t>
      </w:r>
      <w:proofErr w:type="spellEnd"/>
      <w:r w:rsidRPr="00370C04">
        <w:rPr>
          <w:color w:val="333333"/>
          <w:shd w:val="clear" w:color="auto" w:fill="FFFFFF"/>
        </w:rPr>
        <w:t xml:space="preserve">, H. (2018). Planning ahead? An exploratory study of South Korean investigators’ beliefs about their planning for investigative interviews of suspects. </w:t>
      </w:r>
      <w:r w:rsidRPr="00370C04">
        <w:rPr>
          <w:i/>
          <w:iCs/>
          <w:color w:val="333333"/>
          <w:shd w:val="clear" w:color="auto" w:fill="FFFFFF"/>
        </w:rPr>
        <w:t>Journal of Police and Criminal Psychology, 33</w:t>
      </w:r>
      <w:r w:rsidRPr="00370C04">
        <w:rPr>
          <w:color w:val="333333"/>
          <w:shd w:val="clear" w:color="auto" w:fill="FFFFFF"/>
        </w:rPr>
        <w:t xml:space="preserve">(2), 158–174. </w:t>
      </w:r>
      <w:hyperlink r:id="rId41" w:history="1">
        <w:r w:rsidRPr="00370C04">
          <w:rPr>
            <w:rStyle w:val="Hyperlink"/>
            <w:shd w:val="clear" w:color="auto" w:fill="FFFFFF"/>
          </w:rPr>
          <w:t>https://doi.org/10.1007/s11896-017-9243-z</w:t>
        </w:r>
      </w:hyperlink>
      <w:r w:rsidRPr="00370C04">
        <w:rPr>
          <w:color w:val="333333"/>
          <w:shd w:val="clear" w:color="auto" w:fill="FFFFFF"/>
        </w:rPr>
        <w:t xml:space="preserve"> </w:t>
      </w:r>
    </w:p>
    <w:p w14:paraId="3E087FFF" w14:textId="278E7CBF" w:rsidR="00514380" w:rsidRDefault="00514380" w:rsidP="003F1493">
      <w:pPr>
        <w:contextualSpacing/>
        <w:rPr>
          <w:color w:val="333333"/>
          <w:shd w:val="clear" w:color="auto" w:fill="FFFFFF"/>
        </w:rPr>
      </w:pPr>
    </w:p>
    <w:p w14:paraId="205482FB" w14:textId="105E2CDE" w:rsidR="00514380" w:rsidRPr="00370C04" w:rsidRDefault="00514380" w:rsidP="003F1493">
      <w:pPr>
        <w:contextualSpacing/>
        <w:rPr>
          <w:color w:val="333333"/>
          <w:shd w:val="clear" w:color="auto" w:fill="FFFFFF"/>
        </w:rPr>
      </w:pPr>
      <w:r w:rsidRPr="00514380">
        <w:rPr>
          <w:color w:val="333333"/>
          <w:shd w:val="clear" w:color="auto" w:fill="FFFFFF"/>
        </w:rPr>
        <w:t xml:space="preserve">Kittler, M., </w:t>
      </w:r>
      <w:proofErr w:type="spellStart"/>
      <w:r w:rsidRPr="00514380">
        <w:rPr>
          <w:color w:val="333333"/>
          <w:shd w:val="clear" w:color="auto" w:fill="FFFFFF"/>
        </w:rPr>
        <w:t>Rygl</w:t>
      </w:r>
      <w:proofErr w:type="spellEnd"/>
      <w:r w:rsidRPr="00514380">
        <w:rPr>
          <w:color w:val="333333"/>
          <w:shd w:val="clear" w:color="auto" w:fill="FFFFFF"/>
        </w:rPr>
        <w:t xml:space="preserve">, D., &amp; Mackinnon, D. (2011). Beyond culture or beyond control? Reviewing the use of Hall’s high-/low-context concept. </w:t>
      </w:r>
      <w:r w:rsidRPr="00212FDA">
        <w:rPr>
          <w:i/>
          <w:iCs/>
          <w:color w:val="333333"/>
          <w:shd w:val="clear" w:color="auto" w:fill="FFFFFF"/>
        </w:rPr>
        <w:t>International Journal of Cross Cultural Management, 11</w:t>
      </w:r>
      <w:r w:rsidRPr="00514380">
        <w:rPr>
          <w:color w:val="333333"/>
          <w:shd w:val="clear" w:color="auto" w:fill="FFFFFF"/>
        </w:rPr>
        <w:t>(1), 63-82. https://doi.org/10.1177/1470595811398797</w:t>
      </w:r>
    </w:p>
    <w:p w14:paraId="62869A08" w14:textId="77777777" w:rsidR="00E84CDF" w:rsidRPr="00370C04" w:rsidRDefault="00E84CDF" w:rsidP="003F1493">
      <w:pPr>
        <w:contextualSpacing/>
        <w:rPr>
          <w:color w:val="333333"/>
          <w:shd w:val="clear" w:color="auto" w:fill="FFFFFF"/>
        </w:rPr>
      </w:pPr>
    </w:p>
    <w:p w14:paraId="380C99BA" w14:textId="48904A99" w:rsidR="00D520B4" w:rsidRDefault="003F1493" w:rsidP="00D520B4">
      <w:pPr>
        <w:contextualSpacing/>
        <w:rPr>
          <w:color w:val="337AB7"/>
          <w:u w:val="single"/>
        </w:rPr>
      </w:pPr>
      <w:r w:rsidRPr="00370C04">
        <w:rPr>
          <w:color w:val="333333"/>
          <w:shd w:val="clear" w:color="auto" w:fill="FFFFFF"/>
        </w:rPr>
        <w:t>Leahy-Harland, S., &amp; Bull, R. (2017). Police strategies and suspect responses in real-life serious crime interviews. </w:t>
      </w:r>
      <w:r w:rsidRPr="00370C04">
        <w:rPr>
          <w:i/>
          <w:iCs/>
          <w:color w:val="333333"/>
        </w:rPr>
        <w:t>Journal of Police and Criminal Psychology, 32</w:t>
      </w:r>
      <w:r w:rsidRPr="00370C04">
        <w:rPr>
          <w:color w:val="333333"/>
          <w:shd w:val="clear" w:color="auto" w:fill="FFFFFF"/>
        </w:rPr>
        <w:t>(2), 138 -151. </w:t>
      </w:r>
      <w:hyperlink r:id="rId42" w:tgtFrame="_blank" w:history="1">
        <w:r w:rsidRPr="00370C04">
          <w:rPr>
            <w:color w:val="337AB7"/>
            <w:u w:val="single"/>
          </w:rPr>
          <w:t>https://doi.org/10.1007/s11896-016-9207-8</w:t>
        </w:r>
      </w:hyperlink>
    </w:p>
    <w:p w14:paraId="628AB08A" w14:textId="77777777" w:rsidR="00527CD2" w:rsidRPr="00370C04" w:rsidRDefault="00527CD2" w:rsidP="00D520B4">
      <w:pPr>
        <w:contextualSpacing/>
        <w:rPr>
          <w:rStyle w:val="Hyperlink"/>
          <w:color w:val="337AB7"/>
        </w:rPr>
      </w:pPr>
    </w:p>
    <w:p w14:paraId="402A30A2" w14:textId="0D804F24" w:rsidR="00D520B4" w:rsidRPr="00370C04" w:rsidRDefault="00D520B4" w:rsidP="00D269F5">
      <w:pPr>
        <w:spacing w:before="100" w:beforeAutospacing="1" w:after="100" w:afterAutospacing="1"/>
        <w:contextualSpacing/>
        <w:rPr>
          <w:lang w:eastAsia="en-GB" w:bidi="ar-SA"/>
        </w:rPr>
      </w:pPr>
      <w:r w:rsidRPr="00370C04">
        <w:rPr>
          <w:lang w:val="en-US"/>
        </w:rPr>
        <w:t xml:space="preserve">Leahy-Harland, S., &amp; Bull, R. (2020). </w:t>
      </w:r>
      <w:r w:rsidRPr="00370C04">
        <w:rPr>
          <w:lang w:eastAsia="en-GB" w:bidi="ar-SA"/>
        </w:rPr>
        <w:t xml:space="preserve">The impact of context on real-life serious crime interviews, </w:t>
      </w:r>
      <w:r w:rsidRPr="00370C04">
        <w:rPr>
          <w:i/>
          <w:iCs/>
          <w:lang w:eastAsia="en-GB" w:bidi="ar-SA"/>
        </w:rPr>
        <w:t>Police Practice and Research</w:t>
      </w:r>
      <w:r w:rsidR="00370C04" w:rsidRPr="00370C04">
        <w:rPr>
          <w:lang w:eastAsia="en-GB" w:bidi="ar-SA"/>
        </w:rPr>
        <w:t>.</w:t>
      </w:r>
      <w:r w:rsidRPr="00370C04">
        <w:rPr>
          <w:lang w:eastAsia="en-GB" w:bidi="ar-SA"/>
        </w:rPr>
        <w:t xml:space="preserve"> </w:t>
      </w:r>
      <w:hyperlink r:id="rId43" w:history="1">
        <w:r w:rsidR="00370C04" w:rsidRPr="00370C04">
          <w:rPr>
            <w:rStyle w:val="Hyperlink"/>
            <w:lang w:eastAsia="en-GB" w:bidi="ar-SA"/>
          </w:rPr>
          <w:t>https://doi.org/10.1080/15614263.2020.1848565</w:t>
        </w:r>
      </w:hyperlink>
      <w:r w:rsidR="00370C04" w:rsidRPr="00370C04">
        <w:rPr>
          <w:lang w:eastAsia="en-GB" w:bidi="ar-SA"/>
        </w:rPr>
        <w:t xml:space="preserve"> </w:t>
      </w:r>
    </w:p>
    <w:p w14:paraId="175725F3" w14:textId="77777777" w:rsidR="0078125F" w:rsidRPr="00370C04" w:rsidRDefault="0078125F" w:rsidP="0078125F">
      <w:pPr>
        <w:contextualSpacing/>
        <w:rPr>
          <w:color w:val="337AB7"/>
          <w:u w:val="single"/>
        </w:rPr>
      </w:pPr>
    </w:p>
    <w:p w14:paraId="4164EC0E" w14:textId="0557955A" w:rsidR="003F1493" w:rsidRPr="00370C04" w:rsidRDefault="003F1493" w:rsidP="0078125F">
      <w:pPr>
        <w:contextualSpacing/>
        <w:rPr>
          <w:color w:val="337AB7"/>
          <w:u w:val="single"/>
        </w:rPr>
      </w:pPr>
      <w:r w:rsidRPr="00370C04">
        <w:t xml:space="preserve">Locke, E. A., &amp; Latham, G. P. (2002). Building a practically useful theory of goal setting and task motivation: A 35-year odyssey. </w:t>
      </w:r>
      <w:r w:rsidRPr="00370C04">
        <w:rPr>
          <w:i/>
          <w:iCs/>
        </w:rPr>
        <w:t>American Psychologist, 57</w:t>
      </w:r>
      <w:r w:rsidRPr="00370C04">
        <w:t xml:space="preserve">(9), 705–717. </w:t>
      </w:r>
      <w:hyperlink r:id="rId44" w:history="1">
        <w:r w:rsidRPr="00370C04">
          <w:rPr>
            <w:rStyle w:val="Hyperlink"/>
          </w:rPr>
          <w:t>https://doi.org/10.1037/0003-066X.57.9.705</w:t>
        </w:r>
      </w:hyperlink>
      <w:r w:rsidRPr="00370C04">
        <w:t xml:space="preserve"> </w:t>
      </w:r>
    </w:p>
    <w:p w14:paraId="208B3D58" w14:textId="44FD43C4" w:rsidR="00DB721D" w:rsidRDefault="003F1493" w:rsidP="00212FDA">
      <w:pPr>
        <w:pStyle w:val="NormalWeb"/>
        <w:contextualSpacing/>
        <w:rPr>
          <w:lang w:eastAsia="en-GB" w:bidi="ar-SA"/>
        </w:rPr>
      </w:pPr>
      <w:r w:rsidRPr="00370C04">
        <w:t xml:space="preserve">Locke, E. A., &amp; Latham, G. P. (2006). New </w:t>
      </w:r>
      <w:r w:rsidR="00527CD2">
        <w:t>d</w:t>
      </w:r>
      <w:r w:rsidRPr="00370C04">
        <w:t xml:space="preserve">irections in Goal-Setting Theory. </w:t>
      </w:r>
      <w:r w:rsidRPr="00370C04">
        <w:rPr>
          <w:i/>
          <w:iCs/>
        </w:rPr>
        <w:t>Current Directions in Psychological Science, 15</w:t>
      </w:r>
      <w:r w:rsidRPr="00370C04">
        <w:t xml:space="preserve">(5), 265–268. </w:t>
      </w:r>
      <w:hyperlink r:id="rId45" w:history="1">
        <w:r w:rsidR="009C775F" w:rsidRPr="00370C04">
          <w:rPr>
            <w:rStyle w:val="Hyperlink"/>
          </w:rPr>
          <w:t>https://doi.org/10.1111%2Fj.1467-8721.2006.00449.x</w:t>
        </w:r>
      </w:hyperlink>
      <w:r w:rsidR="009C775F" w:rsidRPr="00370C04">
        <w:t xml:space="preserve"> </w:t>
      </w:r>
    </w:p>
    <w:p w14:paraId="2BE8D12B" w14:textId="77777777" w:rsidR="00DB721D" w:rsidRDefault="00DB721D" w:rsidP="00D520B4">
      <w:pPr>
        <w:spacing w:before="100" w:beforeAutospacing="1" w:after="100" w:afterAutospacing="1"/>
        <w:contextualSpacing/>
        <w:rPr>
          <w:lang w:eastAsia="en-GB" w:bidi="ar-SA"/>
        </w:rPr>
      </w:pPr>
    </w:p>
    <w:p w14:paraId="589AA5C0" w14:textId="18BD295F" w:rsidR="00D520B4" w:rsidRPr="00370C04" w:rsidRDefault="00D520B4" w:rsidP="00D520B4">
      <w:pPr>
        <w:spacing w:before="100" w:beforeAutospacing="1" w:after="100" w:afterAutospacing="1"/>
        <w:contextualSpacing/>
        <w:rPr>
          <w:lang w:eastAsia="en-GB" w:bidi="ar-SA"/>
        </w:rPr>
      </w:pPr>
      <w:r w:rsidRPr="00370C04">
        <w:rPr>
          <w:lang w:eastAsia="en-GB" w:bidi="ar-SA"/>
        </w:rPr>
        <w:t xml:space="preserve">Lum, S (2018, March 19). Parliament: Parliament approves video-recorded interviews, other changes to criminal justice system. </w:t>
      </w:r>
      <w:r w:rsidRPr="00370C04">
        <w:rPr>
          <w:i/>
          <w:iCs/>
          <w:lang w:eastAsia="en-GB" w:bidi="ar-SA"/>
        </w:rPr>
        <w:t xml:space="preserve">The Straits Times. </w:t>
      </w:r>
      <w:r w:rsidRPr="00370C04">
        <w:rPr>
          <w:lang w:eastAsia="en-GB" w:bidi="ar-SA"/>
        </w:rPr>
        <w:t>https://www.straitstimes.com/politics/parliament-video-recorded-interviews- other-changes-to-criminal-justice-system-approved</w:t>
      </w:r>
      <w:r w:rsidR="00527CD2">
        <w:rPr>
          <w:lang w:eastAsia="en-GB" w:bidi="ar-SA"/>
        </w:rPr>
        <w:t xml:space="preserve"> </w:t>
      </w:r>
      <w:r w:rsidRPr="00370C04">
        <w:rPr>
          <w:lang w:eastAsia="en-GB" w:bidi="ar-SA"/>
        </w:rPr>
        <w:t xml:space="preserve">  </w:t>
      </w:r>
    </w:p>
    <w:p w14:paraId="27D9A15B" w14:textId="2C3648E5" w:rsidR="00361C42" w:rsidRPr="00370C04" w:rsidRDefault="00361C42" w:rsidP="00361C42">
      <w:pPr>
        <w:pStyle w:val="NormalWeb"/>
        <w:contextualSpacing/>
        <w:rPr>
          <w:rFonts w:ascii="TimesNewRomanPSMT" w:hAnsi="TimesNewRomanPSMT"/>
        </w:rPr>
      </w:pPr>
      <w:r w:rsidRPr="00370C04">
        <w:rPr>
          <w:rFonts w:ascii="TimesNewRomanPSMT" w:hAnsi="TimesNewRomanPSMT"/>
        </w:rPr>
        <w:t xml:space="preserve">Meissner, C. A., Redlich, A. D., Michael, S. W., Evans, J. R., </w:t>
      </w:r>
      <w:proofErr w:type="spellStart"/>
      <w:r w:rsidRPr="00370C04">
        <w:rPr>
          <w:rFonts w:ascii="TimesNewRomanPSMT" w:hAnsi="TimesNewRomanPSMT"/>
        </w:rPr>
        <w:t>Camilletti</w:t>
      </w:r>
      <w:proofErr w:type="spellEnd"/>
      <w:r w:rsidRPr="00370C04">
        <w:rPr>
          <w:rFonts w:ascii="TimesNewRomanPSMT" w:hAnsi="TimesNewRomanPSMT"/>
        </w:rPr>
        <w:t xml:space="preserve">, C. R., Bhatt, S., &amp; Brandon, S. (2014). Accusatorial and information-gathering interrogation methods and their effects on true and false confessions: a meta-analytic review. </w:t>
      </w:r>
      <w:r w:rsidRPr="00370C04">
        <w:rPr>
          <w:rFonts w:ascii="TimesNewRomanPS" w:hAnsi="TimesNewRomanPS"/>
          <w:i/>
          <w:iCs/>
        </w:rPr>
        <w:t>Journal of Experimental Criminology</w:t>
      </w:r>
      <w:r w:rsidRPr="00370C04">
        <w:rPr>
          <w:rFonts w:ascii="TimesNewRomanPSMT" w:hAnsi="TimesNewRomanPSMT"/>
        </w:rPr>
        <w:t xml:space="preserve">, </w:t>
      </w:r>
      <w:r w:rsidRPr="00370C04">
        <w:rPr>
          <w:rFonts w:ascii="TimesNewRomanPS" w:hAnsi="TimesNewRomanPS"/>
          <w:i/>
          <w:iCs/>
        </w:rPr>
        <w:t>10</w:t>
      </w:r>
      <w:r w:rsidRPr="00370C04">
        <w:rPr>
          <w:rFonts w:ascii="TimesNewRomanPSMT" w:hAnsi="TimesNewRomanPSMT"/>
        </w:rPr>
        <w:t xml:space="preserve">, 459–486. </w:t>
      </w:r>
      <w:hyperlink r:id="rId46" w:history="1">
        <w:r w:rsidR="00370C04" w:rsidRPr="00370C04">
          <w:rPr>
            <w:rStyle w:val="Hyperlink"/>
            <w:rFonts w:ascii="TimesNewRomanPSMT" w:hAnsi="TimesNewRomanPSMT"/>
          </w:rPr>
          <w:t>https://doi.org/10.1007/s11292-014-9207-6</w:t>
        </w:r>
      </w:hyperlink>
      <w:r w:rsidR="00370C04" w:rsidRPr="00370C04">
        <w:rPr>
          <w:rFonts w:ascii="TimesNewRomanPSMT" w:hAnsi="TimesNewRomanPSMT"/>
        </w:rPr>
        <w:t xml:space="preserve"> </w:t>
      </w:r>
    </w:p>
    <w:p w14:paraId="630FD901" w14:textId="3C18ADEA" w:rsidR="00361C42" w:rsidRPr="00370C04" w:rsidRDefault="00361C42" w:rsidP="00361C42">
      <w:pPr>
        <w:contextualSpacing/>
        <w:rPr>
          <w:color w:val="000000" w:themeColor="text1"/>
        </w:rPr>
      </w:pPr>
      <w:r w:rsidRPr="00370C04">
        <w:rPr>
          <w:color w:val="000000" w:themeColor="text1"/>
        </w:rPr>
        <w:t xml:space="preserve">Meissner, C.A., Kelly, C.E., &amp; </w:t>
      </w:r>
      <w:proofErr w:type="spellStart"/>
      <w:r w:rsidRPr="00370C04">
        <w:rPr>
          <w:color w:val="000000" w:themeColor="text1"/>
        </w:rPr>
        <w:t>Woestehoff</w:t>
      </w:r>
      <w:proofErr w:type="spellEnd"/>
      <w:r w:rsidRPr="00370C04">
        <w:rPr>
          <w:color w:val="000000" w:themeColor="text1"/>
        </w:rPr>
        <w:t>, S.A. (2015)</w:t>
      </w:r>
      <w:r w:rsidR="00E84CDF" w:rsidRPr="00370C04">
        <w:rPr>
          <w:color w:val="000000" w:themeColor="text1"/>
        </w:rPr>
        <w:t>.</w:t>
      </w:r>
      <w:r w:rsidRPr="00370C04">
        <w:rPr>
          <w:color w:val="000000" w:themeColor="text1"/>
        </w:rPr>
        <w:t xml:space="preserve"> Improving the </w:t>
      </w:r>
      <w:r w:rsidR="00527CD2">
        <w:rPr>
          <w:color w:val="000000" w:themeColor="text1"/>
        </w:rPr>
        <w:t>e</w:t>
      </w:r>
      <w:r w:rsidRPr="00370C04">
        <w:rPr>
          <w:color w:val="000000" w:themeColor="text1"/>
        </w:rPr>
        <w:t xml:space="preserve">ffectiveness of </w:t>
      </w:r>
      <w:r w:rsidR="00527CD2">
        <w:rPr>
          <w:color w:val="000000" w:themeColor="text1"/>
        </w:rPr>
        <w:t>s</w:t>
      </w:r>
      <w:r w:rsidRPr="00370C04">
        <w:rPr>
          <w:color w:val="000000" w:themeColor="text1"/>
        </w:rPr>
        <w:t xml:space="preserve">uspect </w:t>
      </w:r>
      <w:r w:rsidR="00527CD2">
        <w:rPr>
          <w:color w:val="000000" w:themeColor="text1"/>
        </w:rPr>
        <w:t>i</w:t>
      </w:r>
      <w:r w:rsidRPr="00370C04">
        <w:rPr>
          <w:color w:val="000000" w:themeColor="text1"/>
        </w:rPr>
        <w:t xml:space="preserve">nterrogations. </w:t>
      </w:r>
      <w:r w:rsidRPr="00370C04">
        <w:rPr>
          <w:i/>
          <w:iCs/>
          <w:color w:val="000000" w:themeColor="text1"/>
        </w:rPr>
        <w:t>Annual Review of Law and Social Science</w:t>
      </w:r>
      <w:r w:rsidRPr="00370C04">
        <w:rPr>
          <w:i/>
          <w:iCs/>
          <w:color w:val="000000" w:themeColor="text1"/>
          <w:shd w:val="clear" w:color="auto" w:fill="FFFFFF"/>
        </w:rPr>
        <w:t>, </w:t>
      </w:r>
      <w:r w:rsidRPr="00370C04">
        <w:rPr>
          <w:i/>
          <w:iCs/>
          <w:color w:val="000000" w:themeColor="text1"/>
        </w:rPr>
        <w:t>11</w:t>
      </w:r>
      <w:r w:rsidRPr="00370C04">
        <w:rPr>
          <w:color w:val="000000" w:themeColor="text1"/>
          <w:shd w:val="clear" w:color="auto" w:fill="FFFFFF"/>
        </w:rPr>
        <w:t>(</w:t>
      </w:r>
      <w:r w:rsidRPr="00370C04">
        <w:rPr>
          <w:color w:val="000000" w:themeColor="text1"/>
        </w:rPr>
        <w:t>1)</w:t>
      </w:r>
      <w:r w:rsidRPr="00370C04">
        <w:rPr>
          <w:color w:val="000000" w:themeColor="text1"/>
          <w:shd w:val="clear" w:color="auto" w:fill="FFFFFF"/>
        </w:rPr>
        <w:t>, </w:t>
      </w:r>
      <w:r w:rsidRPr="00370C04">
        <w:rPr>
          <w:color w:val="000000" w:themeColor="text1"/>
        </w:rPr>
        <w:t>211-233 </w:t>
      </w:r>
      <w:hyperlink r:id="rId47" w:history="1">
        <w:r w:rsidRPr="00370C04">
          <w:rPr>
            <w:rStyle w:val="Hyperlink"/>
            <w:color w:val="000000" w:themeColor="text1"/>
          </w:rPr>
          <w:t>https://doi.org/10.1146/annurev-lawsocsci-120814-121657</w:t>
        </w:r>
      </w:hyperlink>
      <w:r w:rsidRPr="00370C04">
        <w:rPr>
          <w:color w:val="000000" w:themeColor="text1"/>
        </w:rPr>
        <w:t xml:space="preserve"> </w:t>
      </w:r>
    </w:p>
    <w:p w14:paraId="7204D6FF" w14:textId="77777777" w:rsidR="00361C42" w:rsidRPr="00370C04" w:rsidRDefault="00361C42" w:rsidP="00361C42">
      <w:pPr>
        <w:contextualSpacing/>
      </w:pPr>
    </w:p>
    <w:p w14:paraId="734AA6E4" w14:textId="6D999E62" w:rsidR="00DC47CB" w:rsidRDefault="00DC47CB" w:rsidP="003F1493">
      <w:pPr>
        <w:contextualSpacing/>
      </w:pPr>
      <w:r w:rsidRPr="00DC47CB">
        <w:t>Miller,</w:t>
      </w:r>
      <w:r>
        <w:t xml:space="preserve"> J.C., </w:t>
      </w:r>
      <w:r w:rsidRPr="00DC47CB">
        <w:t xml:space="preserve"> Redlich</w:t>
      </w:r>
      <w:r>
        <w:t>, A.D.,</w:t>
      </w:r>
      <w:r w:rsidRPr="00DC47CB">
        <w:t xml:space="preserve"> &amp; Kelly</w:t>
      </w:r>
      <w:r>
        <w:t>, C.E.</w:t>
      </w:r>
      <w:r w:rsidRPr="00DC47CB">
        <w:t xml:space="preserve"> (2018) Accusatorial and information-gathering interview and interrogation methods: a multi-country comparison, </w:t>
      </w:r>
      <w:r w:rsidRPr="00DC47CB">
        <w:rPr>
          <w:i/>
          <w:iCs/>
        </w:rPr>
        <w:t>Psychology, Crime &amp; Law, 24</w:t>
      </w:r>
      <w:r>
        <w:t>(</w:t>
      </w:r>
      <w:r w:rsidRPr="00DC47CB">
        <w:t>9</w:t>
      </w:r>
      <w:r>
        <w:t>)</w:t>
      </w:r>
      <w:r w:rsidRPr="00DC47CB">
        <w:t>, 935-956</w:t>
      </w:r>
      <w:r>
        <w:t>.</w:t>
      </w:r>
      <w:r w:rsidRPr="00DC47CB">
        <w:t xml:space="preserve"> https://doi.org/10.1080/1068316X.2018.1467909</w:t>
      </w:r>
    </w:p>
    <w:p w14:paraId="751C57EA" w14:textId="77777777" w:rsidR="00DC47CB" w:rsidRDefault="00DC47CB" w:rsidP="003F1493">
      <w:pPr>
        <w:contextualSpacing/>
      </w:pPr>
    </w:p>
    <w:p w14:paraId="40BC69DE" w14:textId="11F16780" w:rsidR="00603180" w:rsidRDefault="00603180" w:rsidP="003F1493">
      <w:pPr>
        <w:contextualSpacing/>
      </w:pPr>
      <w:r w:rsidRPr="00243003">
        <w:t xml:space="preserve">Milne, R. &amp; Bull, R (1999). </w:t>
      </w:r>
      <w:r w:rsidRPr="00243003">
        <w:rPr>
          <w:i/>
          <w:iCs/>
        </w:rPr>
        <w:t xml:space="preserve">Investigative </w:t>
      </w:r>
      <w:r w:rsidR="00527CD2">
        <w:rPr>
          <w:i/>
          <w:iCs/>
        </w:rPr>
        <w:t>i</w:t>
      </w:r>
      <w:r w:rsidRPr="00243003">
        <w:rPr>
          <w:i/>
          <w:iCs/>
        </w:rPr>
        <w:t>nterviewing: psychology and practice</w:t>
      </w:r>
      <w:r w:rsidRPr="00243003">
        <w:t>. John Wiley and Sons Ltd.</w:t>
      </w:r>
    </w:p>
    <w:p w14:paraId="7ADA24FC" w14:textId="77777777" w:rsidR="00DE613F" w:rsidRPr="00243003" w:rsidRDefault="00DE613F" w:rsidP="003F1493">
      <w:pPr>
        <w:contextualSpacing/>
      </w:pPr>
    </w:p>
    <w:p w14:paraId="197A4DB4" w14:textId="76AF875F" w:rsidR="003F1493" w:rsidRPr="00243003" w:rsidRDefault="003F1493" w:rsidP="00243003">
      <w:pPr>
        <w:contextualSpacing/>
      </w:pPr>
      <w:proofErr w:type="spellStart"/>
      <w:r w:rsidRPr="00243003">
        <w:t>Misir</w:t>
      </w:r>
      <w:proofErr w:type="spellEnd"/>
      <w:r w:rsidRPr="00243003">
        <w:t xml:space="preserve">, C. (2016, June 21-24). </w:t>
      </w:r>
      <w:r w:rsidRPr="00243003">
        <w:rPr>
          <w:i/>
          <w:iCs/>
        </w:rPr>
        <w:t xml:space="preserve">Interviewing </w:t>
      </w:r>
      <w:r w:rsidR="00527CD2">
        <w:rPr>
          <w:i/>
          <w:iCs/>
        </w:rPr>
        <w:t>m</w:t>
      </w:r>
      <w:r w:rsidRPr="00243003">
        <w:rPr>
          <w:i/>
          <w:iCs/>
        </w:rPr>
        <w:t xml:space="preserve">odels in the Singapore Police Force. </w:t>
      </w:r>
      <w:r w:rsidRPr="00243003">
        <w:t>[Conference Presentation] International Investigative Interviewing Research Group 9</w:t>
      </w:r>
      <w:r w:rsidRPr="00243003">
        <w:rPr>
          <w:vertAlign w:val="superscript"/>
        </w:rPr>
        <w:t>th</w:t>
      </w:r>
      <w:r w:rsidRPr="00243003">
        <w:t xml:space="preserve"> Annual Conference, London, United Kingdom.</w:t>
      </w:r>
    </w:p>
    <w:p w14:paraId="0403B109" w14:textId="77777777" w:rsidR="003F1493" w:rsidRPr="00243003" w:rsidRDefault="003F1493" w:rsidP="003F1493">
      <w:pPr>
        <w:contextualSpacing/>
      </w:pPr>
    </w:p>
    <w:p w14:paraId="73C44FE2" w14:textId="144DFE35" w:rsidR="003F1493" w:rsidRPr="00243003" w:rsidRDefault="003F1493" w:rsidP="003F1493">
      <w:pPr>
        <w:contextualSpacing/>
      </w:pPr>
      <w:r w:rsidRPr="00243003">
        <w:t xml:space="preserve">Mumford, M. D., Schultz, R. A., &amp; Van </w:t>
      </w:r>
      <w:proofErr w:type="spellStart"/>
      <w:r w:rsidRPr="00243003">
        <w:t>Doorn</w:t>
      </w:r>
      <w:proofErr w:type="spellEnd"/>
      <w:r w:rsidRPr="00243003">
        <w:t xml:space="preserve">, J. R. (2001). Performance in planning: Processes, requirements, and errors. </w:t>
      </w:r>
      <w:r w:rsidRPr="00243003">
        <w:rPr>
          <w:i/>
          <w:iCs/>
        </w:rPr>
        <w:t>Review of General Psychology, 5</w:t>
      </w:r>
      <w:r w:rsidRPr="00243003">
        <w:t xml:space="preserve">(3), 213-240. </w:t>
      </w:r>
      <w:hyperlink r:id="rId48" w:history="1">
        <w:r w:rsidR="009C775F" w:rsidRPr="00243003">
          <w:rPr>
            <w:rStyle w:val="Hyperlink"/>
          </w:rPr>
          <w:t>https://doi.org/10.1037%2F1089-2680.5.3.213</w:t>
        </w:r>
      </w:hyperlink>
      <w:r w:rsidR="009C775F" w:rsidRPr="00243003">
        <w:t xml:space="preserve"> </w:t>
      </w:r>
    </w:p>
    <w:p w14:paraId="0F1DE75C" w14:textId="77777777" w:rsidR="009C775F" w:rsidRPr="00243003" w:rsidRDefault="009C775F" w:rsidP="003F1493">
      <w:pPr>
        <w:contextualSpacing/>
      </w:pPr>
    </w:p>
    <w:p w14:paraId="0DB24478" w14:textId="3D9F3B13" w:rsidR="00ED2A59" w:rsidRPr="00243003" w:rsidRDefault="00ED2A59" w:rsidP="003F1493">
      <w:pPr>
        <w:contextualSpacing/>
      </w:pPr>
      <w:proofErr w:type="spellStart"/>
      <w:r w:rsidRPr="00243003">
        <w:t>Narchet</w:t>
      </w:r>
      <w:proofErr w:type="spellEnd"/>
      <w:r w:rsidRPr="00243003">
        <w:t xml:space="preserve">, F. M., Meissner, C. A., &amp; </w:t>
      </w:r>
      <w:proofErr w:type="spellStart"/>
      <w:r w:rsidRPr="00243003">
        <w:t>Russano</w:t>
      </w:r>
      <w:proofErr w:type="spellEnd"/>
      <w:r w:rsidRPr="00243003">
        <w:t xml:space="preserve">, M. B. (2011). </w:t>
      </w:r>
      <w:proofErr w:type="spellStart"/>
      <w:r w:rsidRPr="00243003">
        <w:t>Modeling</w:t>
      </w:r>
      <w:proofErr w:type="spellEnd"/>
      <w:r w:rsidRPr="00243003">
        <w:t xml:space="preserve"> the influence of investigator bias on the elicitation of true and false confessions. </w:t>
      </w:r>
      <w:r w:rsidRPr="00243003">
        <w:rPr>
          <w:i/>
          <w:iCs/>
        </w:rPr>
        <w:t xml:space="preserve">Law and Human </w:t>
      </w:r>
      <w:proofErr w:type="spellStart"/>
      <w:r w:rsidRPr="00243003">
        <w:rPr>
          <w:i/>
          <w:iCs/>
        </w:rPr>
        <w:t>Behavior</w:t>
      </w:r>
      <w:proofErr w:type="spellEnd"/>
      <w:r w:rsidRPr="00243003">
        <w:rPr>
          <w:i/>
          <w:iCs/>
        </w:rPr>
        <w:t>, 35</w:t>
      </w:r>
      <w:r w:rsidRPr="00243003">
        <w:t xml:space="preserve">(6), 452–465. </w:t>
      </w:r>
      <w:hyperlink r:id="rId49" w:history="1">
        <w:r w:rsidRPr="00243003">
          <w:rPr>
            <w:rStyle w:val="Hyperlink"/>
          </w:rPr>
          <w:t>https://doi.org/10.1007/s10979-010-9257-x</w:t>
        </w:r>
      </w:hyperlink>
    </w:p>
    <w:p w14:paraId="24C7FB41" w14:textId="77777777" w:rsidR="00A63F36" w:rsidRDefault="00A63F36" w:rsidP="002D21AF">
      <w:pPr>
        <w:contextualSpacing/>
      </w:pPr>
    </w:p>
    <w:p w14:paraId="738F7973" w14:textId="7A81D2DD" w:rsidR="00A63F36" w:rsidRDefault="00A63F36" w:rsidP="002D21AF">
      <w:pPr>
        <w:contextualSpacing/>
        <w:rPr>
          <w:lang w:eastAsia="en-GB" w:bidi="ar-SA"/>
        </w:rPr>
      </w:pPr>
      <w:r w:rsidRPr="0057067B">
        <w:t xml:space="preserve">Nunan, J., Stanier, I., </w:t>
      </w:r>
      <w:r w:rsidRPr="00DB721D">
        <w:rPr>
          <w:bCs/>
        </w:rPr>
        <w:t>Milne, R.,</w:t>
      </w:r>
      <w:r w:rsidRPr="0057067B">
        <w:t xml:space="preserve"> </w:t>
      </w:r>
      <w:proofErr w:type="spellStart"/>
      <w:r w:rsidRPr="0057067B">
        <w:t>Shawyer</w:t>
      </w:r>
      <w:proofErr w:type="spellEnd"/>
      <w:r w:rsidRPr="0057067B">
        <w:t>, A., &amp; Walsh, D. (</w:t>
      </w:r>
      <w:r>
        <w:t>2020</w:t>
      </w:r>
      <w:r w:rsidRPr="0057067B">
        <w:t>). </w:t>
      </w:r>
      <w:r>
        <w:t>The i</w:t>
      </w:r>
      <w:r w:rsidRPr="0057067B">
        <w:t xml:space="preserve">mpact of </w:t>
      </w:r>
      <w:r>
        <w:t>rapport on intelligence yield: Police source handler telephone i</w:t>
      </w:r>
      <w:r w:rsidRPr="0057067B">
        <w:t xml:space="preserve">nteractions with </w:t>
      </w:r>
      <w:r>
        <w:t>covert human intelligence s</w:t>
      </w:r>
      <w:r w:rsidRPr="0057067B">
        <w:t xml:space="preserve">ources. </w:t>
      </w:r>
      <w:r w:rsidRPr="0057067B">
        <w:rPr>
          <w:i/>
        </w:rPr>
        <w:t>Psychology, Psychiatry and the Law.</w:t>
      </w:r>
      <w:r w:rsidRPr="0057067B">
        <w:t xml:space="preserve"> </w:t>
      </w:r>
      <w:hyperlink r:id="rId50" w:history="1">
        <w:r w:rsidRPr="00EF63F4">
          <w:rPr>
            <w:rStyle w:val="Hyperlink"/>
          </w:rPr>
          <w:t>https://doi.org/10.1080/13218719.2020.1784807</w:t>
        </w:r>
      </w:hyperlink>
    </w:p>
    <w:p w14:paraId="7DF1C49E" w14:textId="05E66A7A" w:rsidR="00ED3A26" w:rsidRPr="00243003" w:rsidRDefault="00ED3A26" w:rsidP="003022DF">
      <w:pPr>
        <w:shd w:val="clear" w:color="auto" w:fill="FFFFFF"/>
        <w:spacing w:before="100" w:beforeAutospacing="1" w:after="100" w:afterAutospacing="1"/>
        <w:rPr>
          <w:sz w:val="28"/>
          <w:szCs w:val="28"/>
          <w:lang w:eastAsia="en-GB" w:bidi="ar-SA"/>
        </w:rPr>
      </w:pPr>
      <w:r w:rsidRPr="00243003">
        <w:rPr>
          <w:lang w:eastAsia="en-GB" w:bidi="ar-SA"/>
        </w:rPr>
        <w:lastRenderedPageBreak/>
        <w:t xml:space="preserve">O’Connor, B. P. (2000). SPSS and SAS programs for determining the number of components using parallel analysis and </w:t>
      </w:r>
      <w:proofErr w:type="spellStart"/>
      <w:r w:rsidRPr="00243003">
        <w:rPr>
          <w:lang w:eastAsia="en-GB" w:bidi="ar-SA"/>
        </w:rPr>
        <w:t>Velicer’s</w:t>
      </w:r>
      <w:proofErr w:type="spellEnd"/>
      <w:r w:rsidRPr="00243003">
        <w:rPr>
          <w:lang w:eastAsia="en-GB" w:bidi="ar-SA"/>
        </w:rPr>
        <w:t xml:space="preserve"> MAP test. </w:t>
      </w:r>
      <w:proofErr w:type="spellStart"/>
      <w:r w:rsidRPr="00243003">
        <w:rPr>
          <w:i/>
          <w:iCs/>
          <w:lang w:eastAsia="en-GB" w:bidi="ar-SA"/>
        </w:rPr>
        <w:t>Behavior</w:t>
      </w:r>
      <w:proofErr w:type="spellEnd"/>
      <w:r w:rsidRPr="00243003">
        <w:rPr>
          <w:i/>
          <w:iCs/>
          <w:lang w:eastAsia="en-GB" w:bidi="ar-SA"/>
        </w:rPr>
        <w:t xml:space="preserve"> research methods, instruments, &amp; computers, 32</w:t>
      </w:r>
      <w:r w:rsidRPr="00243003">
        <w:rPr>
          <w:lang w:eastAsia="en-GB" w:bidi="ar-SA"/>
        </w:rPr>
        <w:t xml:space="preserve">(3), 396-402. </w:t>
      </w:r>
      <w:hyperlink r:id="rId51" w:history="1">
        <w:r w:rsidRPr="00243003">
          <w:rPr>
            <w:rStyle w:val="Hyperlink"/>
            <w:lang w:eastAsia="en-GB" w:bidi="ar-SA"/>
          </w:rPr>
          <w:t>https://doi.org/10.3758/BF03200807</w:t>
        </w:r>
      </w:hyperlink>
      <w:r w:rsidRPr="00243003">
        <w:rPr>
          <w:lang w:eastAsia="en-GB" w:bidi="ar-SA"/>
        </w:rPr>
        <w:t xml:space="preserve"> </w:t>
      </w:r>
    </w:p>
    <w:p w14:paraId="35125066" w14:textId="29A05734" w:rsidR="00D520B4" w:rsidRPr="00243003" w:rsidRDefault="00516D98" w:rsidP="00734277">
      <w:pPr>
        <w:spacing w:before="100" w:beforeAutospacing="1" w:after="100" w:afterAutospacing="1"/>
        <w:contextualSpacing/>
        <w:rPr>
          <w:lang w:eastAsia="en-GB" w:bidi="ar-SA"/>
        </w:rPr>
      </w:pPr>
      <w:r w:rsidRPr="00243003">
        <w:rPr>
          <w:lang w:eastAsia="en-GB" w:bidi="ar-SA"/>
        </w:rPr>
        <w:t xml:space="preserve">Overseas Security Advisory Council (U.S. Department of State) (2020). </w:t>
      </w:r>
      <w:r w:rsidR="00E84CDF" w:rsidRPr="00243003">
        <w:rPr>
          <w:i/>
          <w:iCs/>
          <w:lang w:eastAsia="en-GB" w:bidi="ar-SA"/>
        </w:rPr>
        <w:t>Singapore 2020 Crime and Safety Report.</w:t>
      </w:r>
      <w:r w:rsidR="00E84CDF" w:rsidRPr="00243003">
        <w:rPr>
          <w:lang w:eastAsia="en-GB" w:bidi="ar-SA"/>
        </w:rPr>
        <w:t xml:space="preserve"> </w:t>
      </w:r>
      <w:hyperlink r:id="rId52" w:history="1">
        <w:r w:rsidR="00E84CDF" w:rsidRPr="00243003">
          <w:rPr>
            <w:rStyle w:val="Hyperlink"/>
            <w:lang w:eastAsia="en-GB" w:bidi="ar-SA"/>
          </w:rPr>
          <w:t>https://www.osac.gov/Content/Report/7f0cc2bc-ba9b-4485-b58b-1861aa0f8fc3</w:t>
        </w:r>
      </w:hyperlink>
      <w:r w:rsidR="00E84CDF" w:rsidRPr="00243003">
        <w:rPr>
          <w:lang w:eastAsia="en-GB" w:bidi="ar-SA"/>
        </w:rPr>
        <w:t xml:space="preserve"> </w:t>
      </w:r>
    </w:p>
    <w:p w14:paraId="02D5C201" w14:textId="77777777" w:rsidR="00D520B4" w:rsidRPr="00243003" w:rsidRDefault="00D520B4" w:rsidP="00527CD2">
      <w:pPr>
        <w:spacing w:before="100" w:beforeAutospacing="1" w:after="100" w:afterAutospacing="1"/>
        <w:contextualSpacing/>
        <w:rPr>
          <w:lang w:eastAsia="en-GB" w:bidi="ar-SA"/>
        </w:rPr>
      </w:pPr>
    </w:p>
    <w:p w14:paraId="5D80527D" w14:textId="2E02C27A" w:rsidR="00D520B4" w:rsidRPr="00243003" w:rsidRDefault="00D520B4" w:rsidP="00D520B4">
      <w:pPr>
        <w:spacing w:before="100" w:beforeAutospacing="1" w:after="100" w:afterAutospacing="1"/>
        <w:contextualSpacing/>
        <w:rPr>
          <w:lang w:eastAsia="en-GB" w:bidi="ar-SA"/>
        </w:rPr>
      </w:pPr>
      <w:r w:rsidRPr="00243003">
        <w:rPr>
          <w:lang w:eastAsia="en-GB" w:bidi="ar-SA"/>
        </w:rPr>
        <w:t xml:space="preserve">Powell, M. B., Wright, R., &amp; Clark, S. (2010). Improving the competency of police officers in conducting investigative interviews with children. </w:t>
      </w:r>
      <w:r w:rsidRPr="00243003">
        <w:rPr>
          <w:i/>
          <w:iCs/>
          <w:lang w:eastAsia="en-GB" w:bidi="ar-SA"/>
        </w:rPr>
        <w:t>Police Practice &amp; Research: An International Journal, 11</w:t>
      </w:r>
      <w:r w:rsidRPr="00243003">
        <w:rPr>
          <w:lang w:eastAsia="en-GB" w:bidi="ar-SA"/>
        </w:rPr>
        <w:t xml:space="preserve">, 211-226. </w:t>
      </w:r>
      <w:hyperlink r:id="rId53" w:history="1">
        <w:r w:rsidR="00370C04" w:rsidRPr="00243003">
          <w:rPr>
            <w:rStyle w:val="Hyperlink"/>
            <w:lang w:eastAsia="en-GB" w:bidi="ar-SA"/>
          </w:rPr>
          <w:t>https://doi.org/10.1080/15614260902830070</w:t>
        </w:r>
      </w:hyperlink>
      <w:r w:rsidR="00370C04" w:rsidRPr="00243003">
        <w:rPr>
          <w:lang w:eastAsia="en-GB" w:bidi="ar-SA"/>
        </w:rPr>
        <w:t xml:space="preserve"> </w:t>
      </w:r>
    </w:p>
    <w:p w14:paraId="5209346B" w14:textId="77777777" w:rsidR="00D520B4" w:rsidRPr="00243003" w:rsidRDefault="00D520B4" w:rsidP="00F61641">
      <w:pPr>
        <w:contextualSpacing/>
      </w:pPr>
    </w:p>
    <w:p w14:paraId="7DD002A3" w14:textId="46785ABA" w:rsidR="00F61641" w:rsidRPr="00370C04" w:rsidRDefault="00F61641" w:rsidP="00243003">
      <w:pPr>
        <w:contextualSpacing/>
      </w:pPr>
      <w:r w:rsidRPr="00243003">
        <w:t xml:space="preserve">Redlich, A.D., Kelly, C.E., &amp; Miller, J.C. (2014). The who, what, and why of human intelligence gathering: Self-reported measures of interrogation methods. </w:t>
      </w:r>
      <w:r w:rsidRPr="00243003">
        <w:rPr>
          <w:i/>
          <w:iCs/>
        </w:rPr>
        <w:t>Applied Cognitive Psychology, 28</w:t>
      </w:r>
      <w:r w:rsidRPr="00243003">
        <w:t xml:space="preserve">(6), 817–828. </w:t>
      </w:r>
      <w:hyperlink r:id="rId54" w:history="1">
        <w:r w:rsidR="009B5D60" w:rsidRPr="00243003">
          <w:rPr>
            <w:rStyle w:val="Hyperlink"/>
          </w:rPr>
          <w:t>https://doi.org/10.1002/acp.3040</w:t>
        </w:r>
      </w:hyperlink>
      <w:r w:rsidR="009B5D60" w:rsidRPr="00370C04">
        <w:t xml:space="preserve"> </w:t>
      </w:r>
    </w:p>
    <w:p w14:paraId="30021CB4" w14:textId="77777777" w:rsidR="00F61641" w:rsidRPr="00370C04" w:rsidRDefault="00F61641" w:rsidP="00F61641">
      <w:pPr>
        <w:contextualSpacing/>
      </w:pPr>
    </w:p>
    <w:p w14:paraId="20A07C14" w14:textId="77777777" w:rsidR="007D0546" w:rsidRPr="00370C04" w:rsidRDefault="007D0546" w:rsidP="007D0546">
      <w:pPr>
        <w:rPr>
          <w:color w:val="333333"/>
        </w:rPr>
      </w:pPr>
      <w:proofErr w:type="spellStart"/>
      <w:r w:rsidRPr="00370C04">
        <w:rPr>
          <w:color w:val="333333"/>
        </w:rPr>
        <w:t>Russano</w:t>
      </w:r>
      <w:proofErr w:type="spellEnd"/>
      <w:r w:rsidRPr="00370C04">
        <w:rPr>
          <w:color w:val="333333"/>
        </w:rPr>
        <w:t xml:space="preserve">, M. B., </w:t>
      </w:r>
      <w:proofErr w:type="spellStart"/>
      <w:r w:rsidRPr="00370C04">
        <w:rPr>
          <w:color w:val="333333"/>
        </w:rPr>
        <w:t>Narchet</w:t>
      </w:r>
      <w:proofErr w:type="spellEnd"/>
      <w:r w:rsidRPr="00370C04">
        <w:rPr>
          <w:color w:val="333333"/>
        </w:rPr>
        <w:t>, F. M., Kleinman, S. M., &amp; Meissner, C. A. (2014). Structured interviews of experienced HUMINT interrogators.</w:t>
      </w:r>
      <w:r w:rsidRPr="00370C04">
        <w:rPr>
          <w:rStyle w:val="apple-converted-space"/>
          <w:color w:val="333333"/>
        </w:rPr>
        <w:t> </w:t>
      </w:r>
      <w:r w:rsidRPr="00370C04">
        <w:rPr>
          <w:rStyle w:val="Emphasis"/>
          <w:color w:val="333333"/>
        </w:rPr>
        <w:t>Applied Cognitive Psychology, 28</w:t>
      </w:r>
      <w:r w:rsidRPr="00370C04">
        <w:rPr>
          <w:color w:val="333333"/>
        </w:rPr>
        <w:t>(6), 847–859.</w:t>
      </w:r>
      <w:r w:rsidRPr="00370C04">
        <w:rPr>
          <w:rStyle w:val="apple-converted-space"/>
          <w:color w:val="333333"/>
        </w:rPr>
        <w:t> </w:t>
      </w:r>
      <w:hyperlink r:id="rId55" w:tgtFrame="_blank" w:history="1">
        <w:r w:rsidRPr="00370C04">
          <w:rPr>
            <w:rStyle w:val="Hyperlink"/>
            <w:color w:val="337AB7"/>
          </w:rPr>
          <w:t>https://doi.org/10.1002/acp.3069</w:t>
        </w:r>
      </w:hyperlink>
    </w:p>
    <w:p w14:paraId="74FB4D41" w14:textId="77777777" w:rsidR="007D0546" w:rsidRPr="00370C04" w:rsidRDefault="007D0546" w:rsidP="003F1493">
      <w:pPr>
        <w:contextualSpacing/>
      </w:pPr>
    </w:p>
    <w:p w14:paraId="2222D2CE" w14:textId="701872DC" w:rsidR="00F61641" w:rsidRPr="00370C04" w:rsidRDefault="00F61641" w:rsidP="003F1493">
      <w:pPr>
        <w:contextualSpacing/>
      </w:pPr>
      <w:proofErr w:type="spellStart"/>
      <w:r w:rsidRPr="00370C04">
        <w:t>Russano</w:t>
      </w:r>
      <w:proofErr w:type="spellEnd"/>
      <w:r w:rsidRPr="00370C04">
        <w:t xml:space="preserve">, M.B., Kelly, C.E., &amp; Meissner, C.A. (2019). From the ivory tower to the interrogation room: Training and field evaluation research on suspect interviewing. In R. Bull &amp; I. Blandon-Gitlin’s (Eds.), </w:t>
      </w:r>
      <w:r w:rsidRPr="00370C04">
        <w:rPr>
          <w:i/>
          <w:iCs/>
        </w:rPr>
        <w:t>Handbook of legal and investigative psychology</w:t>
      </w:r>
      <w:r w:rsidRPr="00370C04">
        <w:t xml:space="preserve"> (pp. 287-310). Routledge.</w:t>
      </w:r>
    </w:p>
    <w:p w14:paraId="269A0574" w14:textId="77777777" w:rsidR="00F61641" w:rsidRPr="00370C04" w:rsidRDefault="00F61641" w:rsidP="003F1493">
      <w:pPr>
        <w:contextualSpacing/>
      </w:pPr>
    </w:p>
    <w:p w14:paraId="68E7A771" w14:textId="20A42610" w:rsidR="00F61641" w:rsidRPr="00370C04" w:rsidRDefault="00F61641" w:rsidP="003F1493">
      <w:pPr>
        <w:contextualSpacing/>
      </w:pPr>
      <w:r w:rsidRPr="00370C04">
        <w:t xml:space="preserve">Sandham, A.L., Dando, C.J., Bull, R. &amp; </w:t>
      </w:r>
      <w:proofErr w:type="spellStart"/>
      <w:r w:rsidRPr="00370C04">
        <w:t>Omerod</w:t>
      </w:r>
      <w:proofErr w:type="spellEnd"/>
      <w:r w:rsidRPr="00370C04">
        <w:t xml:space="preserve">, T.C., (2020) Improving </w:t>
      </w:r>
      <w:r w:rsidR="00527CD2">
        <w:t>p</w:t>
      </w:r>
      <w:r w:rsidRPr="00370C04">
        <w:t xml:space="preserve">rofessional </w:t>
      </w:r>
      <w:r w:rsidR="00527CD2">
        <w:t>o</w:t>
      </w:r>
      <w:r w:rsidRPr="00370C04">
        <w:t xml:space="preserve">bservers’ </w:t>
      </w:r>
      <w:r w:rsidR="00527CD2">
        <w:t>v</w:t>
      </w:r>
      <w:r w:rsidRPr="00370C04">
        <w:t xml:space="preserve">eracity </w:t>
      </w:r>
      <w:r w:rsidR="00527CD2">
        <w:t>j</w:t>
      </w:r>
      <w:r w:rsidRPr="00370C04">
        <w:t xml:space="preserve">udgements by </w:t>
      </w:r>
      <w:r w:rsidR="00527CD2">
        <w:t>t</w:t>
      </w:r>
      <w:r w:rsidRPr="00370C04">
        <w:t xml:space="preserve">actical </w:t>
      </w:r>
      <w:r w:rsidR="00527CD2">
        <w:t>i</w:t>
      </w:r>
      <w:r w:rsidRPr="00370C04">
        <w:t xml:space="preserve">nterviewing. </w:t>
      </w:r>
      <w:r w:rsidRPr="00370C04">
        <w:rPr>
          <w:i/>
          <w:iCs/>
        </w:rPr>
        <w:t>Journal of Police and Criminal  Psychology.</w:t>
      </w:r>
      <w:r w:rsidRPr="00370C04">
        <w:t xml:space="preserve"> Advanced online publication </w:t>
      </w:r>
      <w:hyperlink r:id="rId56" w:history="1">
        <w:r w:rsidRPr="00370C04">
          <w:rPr>
            <w:rStyle w:val="Hyperlink"/>
          </w:rPr>
          <w:t>https://doi.org/10.1007/s11896-020-09391-1</w:t>
        </w:r>
      </w:hyperlink>
      <w:r w:rsidRPr="00370C04">
        <w:t xml:space="preserve"> </w:t>
      </w:r>
    </w:p>
    <w:p w14:paraId="4A51F81F" w14:textId="77777777" w:rsidR="00E84CDF" w:rsidRPr="00370C04" w:rsidRDefault="00E84CDF" w:rsidP="00E84CDF">
      <w:pPr>
        <w:contextualSpacing/>
      </w:pPr>
    </w:p>
    <w:p w14:paraId="1F18B8C9" w14:textId="5454F1B4" w:rsidR="003C2042" w:rsidRDefault="003A47E8" w:rsidP="00DE455F">
      <w:pPr>
        <w:pStyle w:val="Body"/>
        <w:contextualSpacing/>
        <w:jc w:val="both"/>
        <w:rPr>
          <w:rFonts w:eastAsia="Cambria" w:cs="Times New Roman"/>
        </w:rPr>
      </w:pPr>
      <w:r>
        <w:rPr>
          <w:lang w:val="en-GB"/>
        </w:rPr>
        <w:t xml:space="preserve">Scott, A., Tudor-Owen, J., </w:t>
      </w:r>
      <w:proofErr w:type="spellStart"/>
      <w:r>
        <w:rPr>
          <w:lang w:val="en-GB"/>
        </w:rPr>
        <w:t>Pedretti</w:t>
      </w:r>
      <w:proofErr w:type="spellEnd"/>
      <w:r>
        <w:rPr>
          <w:lang w:val="en-GB"/>
        </w:rPr>
        <w:t>, P., &amp; Bull, R. (2015). How intuitive is PEACE? Newly            recruited police officers’ plans, interviews, and self</w:t>
      </w:r>
      <w:r w:rsidR="003C2042">
        <w:rPr>
          <w:lang w:val="en-GB"/>
        </w:rPr>
        <w:t>-</w:t>
      </w:r>
      <w:r>
        <w:rPr>
          <w:lang w:val="en-GB"/>
        </w:rPr>
        <w:t xml:space="preserve">evaluations.  </w:t>
      </w:r>
      <w:r w:rsidRPr="00E87DE1">
        <w:rPr>
          <w:i/>
          <w:lang w:val="en-GB"/>
        </w:rPr>
        <w:t>Psychiatry, Psychology, and             Law, 22</w:t>
      </w:r>
      <w:r>
        <w:rPr>
          <w:lang w:val="en-GB"/>
        </w:rPr>
        <w:t>, 355-367.</w:t>
      </w:r>
      <w:r w:rsidR="003C2042">
        <w:rPr>
          <w:rFonts w:eastAsia="Cambria" w:cs="Times New Roman"/>
        </w:rPr>
        <w:t xml:space="preserve"> </w:t>
      </w:r>
      <w:hyperlink r:id="rId57" w:history="1">
        <w:r w:rsidR="003C2042" w:rsidRPr="00492FB0">
          <w:rPr>
            <w:rStyle w:val="Hyperlink"/>
            <w:rFonts w:eastAsia="Cambria" w:cs="Times New Roman"/>
          </w:rPr>
          <w:t>https://doi.org/10.1080/13218719.2014.949397</w:t>
        </w:r>
      </w:hyperlink>
      <w:r w:rsidR="003C2042">
        <w:rPr>
          <w:rFonts w:eastAsia="Cambria" w:cs="Times New Roman"/>
        </w:rPr>
        <w:t xml:space="preserve"> </w:t>
      </w:r>
    </w:p>
    <w:p w14:paraId="4BAC872C" w14:textId="77777777" w:rsidR="003C2042" w:rsidRDefault="003C2042" w:rsidP="00DE455F">
      <w:pPr>
        <w:pStyle w:val="Body"/>
        <w:contextualSpacing/>
        <w:jc w:val="both"/>
        <w:rPr>
          <w:rFonts w:eastAsia="Cambria" w:cs="Times New Roman"/>
        </w:rPr>
      </w:pPr>
    </w:p>
    <w:p w14:paraId="060178D2" w14:textId="3D3E42ED" w:rsidR="00E84CDF" w:rsidRPr="00370C04" w:rsidRDefault="00E84CDF" w:rsidP="00DE455F">
      <w:pPr>
        <w:pStyle w:val="Body"/>
        <w:contextualSpacing/>
        <w:jc w:val="both"/>
        <w:rPr>
          <w:rFonts w:eastAsia="Cambria" w:cs="Times New Roman"/>
          <w:i/>
          <w:iCs/>
        </w:rPr>
      </w:pPr>
      <w:proofErr w:type="spellStart"/>
      <w:r w:rsidRPr="00370C04">
        <w:rPr>
          <w:rFonts w:eastAsia="Cambria" w:cs="Times New Roman"/>
        </w:rPr>
        <w:t>Seow</w:t>
      </w:r>
      <w:proofErr w:type="spellEnd"/>
      <w:r w:rsidRPr="00370C04">
        <w:rPr>
          <w:rFonts w:eastAsia="Cambria" w:cs="Times New Roman"/>
        </w:rPr>
        <w:t xml:space="preserve">, B. Y. (2017, March 3). Parliament: 87% of public view police as world-class crime fighting </w:t>
      </w:r>
      <w:proofErr w:type="spellStart"/>
      <w:r w:rsidRPr="00370C04">
        <w:rPr>
          <w:rFonts w:eastAsia="Cambria" w:cs="Times New Roman"/>
        </w:rPr>
        <w:t>organisation</w:t>
      </w:r>
      <w:proofErr w:type="spellEnd"/>
      <w:r w:rsidRPr="00370C04">
        <w:rPr>
          <w:rFonts w:eastAsia="Cambria" w:cs="Times New Roman"/>
        </w:rPr>
        <w:t xml:space="preserve">, says survey. </w:t>
      </w:r>
      <w:r w:rsidRPr="00370C04">
        <w:rPr>
          <w:rFonts w:eastAsia="Cambria" w:cs="Times New Roman"/>
          <w:i/>
          <w:iCs/>
        </w:rPr>
        <w:t xml:space="preserve">The Straits Times. </w:t>
      </w:r>
      <w:hyperlink r:id="rId58" w:history="1">
        <w:r w:rsidRPr="00370C04">
          <w:rPr>
            <w:rStyle w:val="Hyperlink"/>
            <w:rFonts w:eastAsia="Cambria" w:cs="Times New Roman"/>
            <w:i/>
            <w:iCs/>
          </w:rPr>
          <w:t>https://www.straitstimes.com/politics/87-per-cent-of-public-view-police-as-world-class-crime-fighting-organisation-survey</w:t>
        </w:r>
      </w:hyperlink>
      <w:r w:rsidRPr="00370C04">
        <w:rPr>
          <w:rFonts w:eastAsia="Cambria" w:cs="Times New Roman"/>
          <w:i/>
          <w:iCs/>
        </w:rPr>
        <w:t xml:space="preserve"> </w:t>
      </w:r>
    </w:p>
    <w:p w14:paraId="10C0FFA1" w14:textId="77777777" w:rsidR="00ED3A26" w:rsidRPr="00370C04" w:rsidRDefault="00ED3A26" w:rsidP="00ED3A26">
      <w:pPr>
        <w:rPr>
          <w:rFonts w:ascii="Arial" w:hAnsi="Arial" w:cs="Arial"/>
          <w:color w:val="333333"/>
          <w:sz w:val="21"/>
          <w:szCs w:val="21"/>
          <w:shd w:val="clear" w:color="auto" w:fill="FFFFFF"/>
        </w:rPr>
      </w:pPr>
    </w:p>
    <w:p w14:paraId="0D6D9D1C" w14:textId="391CD08B" w:rsidR="00ED3A26" w:rsidRPr="00370C04" w:rsidRDefault="00ED3A26" w:rsidP="00ED3A26">
      <w:proofErr w:type="spellStart"/>
      <w:r w:rsidRPr="00370C04">
        <w:rPr>
          <w:color w:val="333333"/>
          <w:shd w:val="clear" w:color="auto" w:fill="FFFFFF"/>
        </w:rPr>
        <w:t>Shrout</w:t>
      </w:r>
      <w:proofErr w:type="spellEnd"/>
      <w:r w:rsidRPr="00370C04">
        <w:rPr>
          <w:color w:val="333333"/>
          <w:shd w:val="clear" w:color="auto" w:fill="FFFFFF"/>
        </w:rPr>
        <w:t>, P. E., &amp; Bolger, N. (2002). Mediation in experimental and nonexperimental studies: New procedures and recommendations.</w:t>
      </w:r>
      <w:r w:rsidRPr="00370C04">
        <w:rPr>
          <w:rStyle w:val="apple-converted-space"/>
          <w:color w:val="333333"/>
          <w:shd w:val="clear" w:color="auto" w:fill="FFFFFF"/>
        </w:rPr>
        <w:t> </w:t>
      </w:r>
      <w:r w:rsidRPr="00370C04">
        <w:rPr>
          <w:rStyle w:val="Emphasis"/>
          <w:color w:val="333333"/>
        </w:rPr>
        <w:t>Psychological Methods, 7</w:t>
      </w:r>
      <w:r w:rsidRPr="00370C04">
        <w:rPr>
          <w:color w:val="333333"/>
          <w:shd w:val="clear" w:color="auto" w:fill="FFFFFF"/>
        </w:rPr>
        <w:t>(4), 422–445.</w:t>
      </w:r>
      <w:r w:rsidRPr="00370C04">
        <w:rPr>
          <w:rStyle w:val="apple-converted-space"/>
          <w:color w:val="333333"/>
          <w:shd w:val="clear" w:color="auto" w:fill="FFFFFF"/>
        </w:rPr>
        <w:t> </w:t>
      </w:r>
      <w:hyperlink r:id="rId59" w:tgtFrame="_blank" w:history="1">
        <w:r w:rsidRPr="00370C04">
          <w:rPr>
            <w:rStyle w:val="Hyperlink"/>
            <w:color w:val="337AB7"/>
          </w:rPr>
          <w:t>https://doi.org/10.1037/1082-989X.7.4.422</w:t>
        </w:r>
      </w:hyperlink>
    </w:p>
    <w:p w14:paraId="6F1C1D6D" w14:textId="77777777" w:rsidR="00ED3A26" w:rsidRPr="00370C04" w:rsidRDefault="00ED3A26" w:rsidP="003F1493">
      <w:pPr>
        <w:spacing w:before="100" w:beforeAutospacing="1" w:after="100" w:afterAutospacing="1"/>
        <w:contextualSpacing/>
      </w:pPr>
    </w:p>
    <w:p w14:paraId="047A0694" w14:textId="3FAD06C9" w:rsidR="007D0546" w:rsidRPr="00370C04" w:rsidRDefault="007D0546" w:rsidP="007D0546">
      <w:proofErr w:type="spellStart"/>
      <w:r w:rsidRPr="00370C04">
        <w:rPr>
          <w:rStyle w:val="authors"/>
          <w:color w:val="333333"/>
        </w:rPr>
        <w:t>Sivasubramaniam</w:t>
      </w:r>
      <w:proofErr w:type="spellEnd"/>
      <w:r w:rsidRPr="00370C04">
        <w:rPr>
          <w:rStyle w:val="authors"/>
          <w:color w:val="333333"/>
        </w:rPr>
        <w:t>, D. &amp; Goodman-</w:t>
      </w:r>
      <w:proofErr w:type="spellStart"/>
      <w:r w:rsidRPr="00370C04">
        <w:rPr>
          <w:rStyle w:val="authors"/>
          <w:color w:val="333333"/>
        </w:rPr>
        <w:t>Delahunty</w:t>
      </w:r>
      <w:proofErr w:type="spellEnd"/>
      <w:r w:rsidRPr="00370C04">
        <w:rPr>
          <w:rStyle w:val="authors"/>
          <w:color w:val="333333"/>
        </w:rPr>
        <w:t>, J.</w:t>
      </w:r>
      <w:r w:rsidRPr="00370C04">
        <w:rPr>
          <w:rStyle w:val="apple-converted-space"/>
          <w:color w:val="333333"/>
          <w:shd w:val="clear" w:color="auto" w:fill="FFFFFF"/>
        </w:rPr>
        <w:t> </w:t>
      </w:r>
      <w:r w:rsidRPr="00370C04">
        <w:rPr>
          <w:rStyle w:val="Date2"/>
          <w:color w:val="333333"/>
        </w:rPr>
        <w:t>(2019)</w:t>
      </w:r>
      <w:r w:rsidRPr="00370C04">
        <w:rPr>
          <w:rStyle w:val="apple-converted-space"/>
          <w:color w:val="333333"/>
          <w:shd w:val="clear" w:color="auto" w:fill="FFFFFF"/>
        </w:rPr>
        <w:t> </w:t>
      </w:r>
      <w:r w:rsidRPr="00370C04">
        <w:rPr>
          <w:rStyle w:val="arttitle"/>
          <w:color w:val="333333"/>
        </w:rPr>
        <w:t>International consensus on effective and ineffective interviewing strategies: a survey of experienced practitioners,</w:t>
      </w:r>
      <w:r w:rsidRPr="00370C04">
        <w:rPr>
          <w:rStyle w:val="apple-converted-space"/>
          <w:color w:val="333333"/>
          <w:shd w:val="clear" w:color="auto" w:fill="FFFFFF"/>
        </w:rPr>
        <w:t> </w:t>
      </w:r>
      <w:r w:rsidRPr="00370C04">
        <w:rPr>
          <w:rStyle w:val="serialtitle"/>
          <w:i/>
          <w:iCs/>
          <w:color w:val="333333"/>
        </w:rPr>
        <w:t>Police Practice and Research</w:t>
      </w:r>
      <w:r w:rsidR="00370C04" w:rsidRPr="00370C04">
        <w:rPr>
          <w:rStyle w:val="serialtitle"/>
          <w:color w:val="333333"/>
        </w:rPr>
        <w:t>.</w:t>
      </w:r>
      <w:r w:rsidRPr="00370C04">
        <w:rPr>
          <w:rStyle w:val="apple-converted-space"/>
          <w:color w:val="333333"/>
          <w:shd w:val="clear" w:color="auto" w:fill="FFFFFF"/>
        </w:rPr>
        <w:t> </w:t>
      </w:r>
      <w:hyperlink r:id="rId60" w:history="1">
        <w:r w:rsidR="00370C04" w:rsidRPr="00370C04">
          <w:rPr>
            <w:rStyle w:val="Hyperlink"/>
          </w:rPr>
          <w:t>https://doi.org/10.1080/15614263.2019.1628756</w:t>
        </w:r>
      </w:hyperlink>
      <w:r w:rsidR="00370C04" w:rsidRPr="00370C04">
        <w:rPr>
          <w:rStyle w:val="doilink"/>
          <w:color w:val="333333"/>
        </w:rPr>
        <w:t xml:space="preserve"> </w:t>
      </w:r>
    </w:p>
    <w:p w14:paraId="7E3D2AA1" w14:textId="77777777" w:rsidR="007D0546" w:rsidRPr="00370C04" w:rsidRDefault="007D0546" w:rsidP="003F1493">
      <w:pPr>
        <w:spacing w:before="100" w:beforeAutospacing="1" w:after="100" w:afterAutospacing="1"/>
        <w:contextualSpacing/>
      </w:pPr>
    </w:p>
    <w:p w14:paraId="7ED8405C" w14:textId="33C16FDD" w:rsidR="003F1493" w:rsidRPr="00370C04" w:rsidRDefault="003F1493" w:rsidP="003F1493">
      <w:pPr>
        <w:spacing w:before="100" w:beforeAutospacing="1" w:after="100" w:afterAutospacing="1"/>
        <w:contextualSpacing/>
      </w:pPr>
      <w:proofErr w:type="spellStart"/>
      <w:r w:rsidRPr="00370C04">
        <w:t>Soukara</w:t>
      </w:r>
      <w:proofErr w:type="spellEnd"/>
      <w:r w:rsidRPr="00370C04">
        <w:t xml:space="preserve">, S., Bull, R., &amp; </w:t>
      </w:r>
      <w:proofErr w:type="spellStart"/>
      <w:r w:rsidRPr="00370C04">
        <w:t>Vrij</w:t>
      </w:r>
      <w:proofErr w:type="spellEnd"/>
      <w:r w:rsidRPr="00370C04">
        <w:t xml:space="preserve">, A. (2002). Police </w:t>
      </w:r>
      <w:r w:rsidR="00527CD2">
        <w:t>d</w:t>
      </w:r>
      <w:r w:rsidRPr="00370C04">
        <w:t xml:space="preserve">etectives’ </w:t>
      </w:r>
      <w:r w:rsidR="00527CD2">
        <w:t>a</w:t>
      </w:r>
      <w:r w:rsidRPr="00370C04">
        <w:t xml:space="preserve">ims regarding </w:t>
      </w:r>
      <w:r w:rsidR="00527CD2">
        <w:t>t</w:t>
      </w:r>
      <w:r w:rsidRPr="00370C04">
        <w:t xml:space="preserve">heir </w:t>
      </w:r>
      <w:r w:rsidR="00527CD2">
        <w:t>i</w:t>
      </w:r>
      <w:r w:rsidRPr="00370C04">
        <w:t xml:space="preserve">nterviews with </w:t>
      </w:r>
      <w:r w:rsidR="00527CD2">
        <w:t>s</w:t>
      </w:r>
      <w:r w:rsidRPr="00370C04">
        <w:t xml:space="preserve">uspects: Any </w:t>
      </w:r>
      <w:r w:rsidR="00527CD2">
        <w:t>c</w:t>
      </w:r>
      <w:r w:rsidRPr="00370C04">
        <w:t xml:space="preserve">hange at the </w:t>
      </w:r>
      <w:r w:rsidR="00527CD2">
        <w:t>t</w:t>
      </w:r>
      <w:r w:rsidRPr="00370C04">
        <w:t xml:space="preserve">urn of the </w:t>
      </w:r>
      <w:r w:rsidR="00527CD2">
        <w:t>m</w:t>
      </w:r>
      <w:r w:rsidRPr="00370C04">
        <w:t xml:space="preserve">illennium? </w:t>
      </w:r>
      <w:r w:rsidRPr="00370C04">
        <w:rPr>
          <w:i/>
          <w:iCs/>
        </w:rPr>
        <w:t>International Journal of Police Science &amp; Management, 4</w:t>
      </w:r>
      <w:r w:rsidRPr="00370C04">
        <w:t xml:space="preserve">(2), 101–114. </w:t>
      </w:r>
      <w:hyperlink r:id="rId61" w:history="1">
        <w:r w:rsidR="009934F0" w:rsidRPr="00370C04">
          <w:rPr>
            <w:rStyle w:val="Hyperlink"/>
          </w:rPr>
          <w:t>https://doi.org/10.1177%2F146135570200400202</w:t>
        </w:r>
      </w:hyperlink>
      <w:r w:rsidR="009934F0" w:rsidRPr="00370C04">
        <w:t xml:space="preserve"> </w:t>
      </w:r>
    </w:p>
    <w:p w14:paraId="492A07CA" w14:textId="77777777" w:rsidR="003F1493" w:rsidRPr="00370C04" w:rsidRDefault="003F1493" w:rsidP="003F1493">
      <w:pPr>
        <w:spacing w:before="100" w:beforeAutospacing="1" w:after="100" w:afterAutospacing="1"/>
        <w:contextualSpacing/>
      </w:pPr>
    </w:p>
    <w:p w14:paraId="6C79A413" w14:textId="5B5353EC" w:rsidR="003F1493" w:rsidRPr="00370C04" w:rsidRDefault="003F1493" w:rsidP="003F1493">
      <w:pPr>
        <w:spacing w:before="100" w:beforeAutospacing="1" w:after="100" w:afterAutospacing="1"/>
        <w:contextualSpacing/>
      </w:pPr>
      <w:r w:rsidRPr="00370C04">
        <w:lastRenderedPageBreak/>
        <w:t xml:space="preserve">Smith, K. and Milne, R. (2011). Planning the Interview. In </w:t>
      </w:r>
      <w:r w:rsidR="00FE7AF8" w:rsidRPr="00370C04">
        <w:t xml:space="preserve">G. Davies, R. Bull, M.E. Lamb, D.J. La </w:t>
      </w:r>
      <w:proofErr w:type="spellStart"/>
      <w:r w:rsidR="00FE7AF8" w:rsidRPr="00370C04">
        <w:t>Rooy</w:t>
      </w:r>
      <w:proofErr w:type="spellEnd"/>
      <w:r w:rsidR="00FE7AF8" w:rsidRPr="00370C04">
        <w:t>, L.C. Malloy and C. Katz (Eds.)</w:t>
      </w:r>
      <w:r w:rsidR="00FE7AF8" w:rsidRPr="00370C04">
        <w:rPr>
          <w:i/>
          <w:iCs/>
        </w:rPr>
        <w:t xml:space="preserve"> </w:t>
      </w:r>
      <w:r w:rsidRPr="00370C04">
        <w:rPr>
          <w:i/>
          <w:iCs/>
        </w:rPr>
        <w:t xml:space="preserve">Children's </w:t>
      </w:r>
      <w:r w:rsidR="00FE7AF8" w:rsidRPr="00370C04">
        <w:rPr>
          <w:i/>
          <w:iCs/>
        </w:rPr>
        <w:t>t</w:t>
      </w:r>
      <w:r w:rsidRPr="00370C04">
        <w:rPr>
          <w:i/>
          <w:iCs/>
        </w:rPr>
        <w:t>estimony</w:t>
      </w:r>
      <w:r w:rsidR="0078125F" w:rsidRPr="00370C04">
        <w:rPr>
          <w:i/>
          <w:iCs/>
        </w:rPr>
        <w:t xml:space="preserve">: </w:t>
      </w:r>
      <w:r w:rsidR="00FE7AF8" w:rsidRPr="00370C04">
        <w:rPr>
          <w:i/>
          <w:iCs/>
        </w:rPr>
        <w:t>A</w:t>
      </w:r>
      <w:r w:rsidR="0078125F" w:rsidRPr="00370C04">
        <w:rPr>
          <w:i/>
          <w:iCs/>
        </w:rPr>
        <w:t xml:space="preserve"> hand</w:t>
      </w:r>
      <w:r w:rsidR="00FE7AF8" w:rsidRPr="00370C04">
        <w:rPr>
          <w:i/>
          <w:iCs/>
        </w:rPr>
        <w:t xml:space="preserve">book of psychological research and forensic practice </w:t>
      </w:r>
      <w:r w:rsidR="00FE7AF8" w:rsidRPr="00370C04">
        <w:t>(pp. 87-107). (Wiley series in the psychology of crime, policing and law). Wiley-Blackwell</w:t>
      </w:r>
      <w:r w:rsidRPr="00370C04">
        <w:t xml:space="preserve">. doi:10.1002/9781119998495.ch5 </w:t>
      </w:r>
    </w:p>
    <w:p w14:paraId="7F2D6D6A" w14:textId="77777777" w:rsidR="00DE455F" w:rsidRPr="00370C04" w:rsidRDefault="00DE455F" w:rsidP="00C81E98">
      <w:pPr>
        <w:rPr>
          <w:color w:val="333333"/>
          <w:shd w:val="clear" w:color="auto" w:fill="FFFFFF"/>
        </w:rPr>
      </w:pPr>
    </w:p>
    <w:p w14:paraId="592064E5" w14:textId="02FD488C" w:rsidR="00C81E98" w:rsidRPr="00370C04" w:rsidRDefault="00C81E98" w:rsidP="00C81E98">
      <w:r w:rsidRPr="00370C04">
        <w:rPr>
          <w:color w:val="333333"/>
          <w:shd w:val="clear" w:color="auto" w:fill="FFFFFF"/>
        </w:rPr>
        <w:t>Snook, B., Fahmy, W., Fallon, L., Lively, C. J., Luther, K., Meissner, C. A., Barron, T., &amp; House, J. C. (2020). Challenges of a “toolbox” approach to investigative interviewing: A critical analysis of the Royal Canadian Mounted Police’s (RCMP) Phased Interview Model.</w:t>
      </w:r>
      <w:r w:rsidRPr="00370C04">
        <w:rPr>
          <w:rStyle w:val="apple-converted-space"/>
          <w:color w:val="333333"/>
          <w:shd w:val="clear" w:color="auto" w:fill="FFFFFF"/>
        </w:rPr>
        <w:t> </w:t>
      </w:r>
      <w:r w:rsidRPr="00370C04">
        <w:rPr>
          <w:rStyle w:val="Emphasis"/>
          <w:color w:val="333333"/>
        </w:rPr>
        <w:t>Psychology, Public Policy, and Law, 26</w:t>
      </w:r>
      <w:r w:rsidRPr="00370C04">
        <w:rPr>
          <w:color w:val="333333"/>
          <w:shd w:val="clear" w:color="auto" w:fill="FFFFFF"/>
        </w:rPr>
        <w:t>(3), 261</w:t>
      </w:r>
      <w:r w:rsidR="003C2042">
        <w:rPr>
          <w:color w:val="333333"/>
          <w:shd w:val="clear" w:color="auto" w:fill="FFFFFF"/>
        </w:rPr>
        <w:t>-</w:t>
      </w:r>
      <w:r w:rsidR="00527CD2">
        <w:rPr>
          <w:color w:val="333333"/>
          <w:shd w:val="clear" w:color="auto" w:fill="FFFFFF"/>
        </w:rPr>
        <w:t>273.</w:t>
      </w:r>
      <w:r w:rsidRPr="00370C04">
        <w:rPr>
          <w:rStyle w:val="apple-converted-space"/>
          <w:color w:val="333333"/>
          <w:shd w:val="clear" w:color="auto" w:fill="FFFFFF"/>
        </w:rPr>
        <w:t> </w:t>
      </w:r>
      <w:hyperlink r:id="rId62" w:tgtFrame="_blank" w:history="1">
        <w:r w:rsidRPr="00370C04">
          <w:rPr>
            <w:rStyle w:val="Hyperlink"/>
            <w:color w:val="337AB7"/>
          </w:rPr>
          <w:t>https://doi.org/10.1037/law0000245</w:t>
        </w:r>
      </w:hyperlink>
    </w:p>
    <w:p w14:paraId="5EFB0C00" w14:textId="77777777" w:rsidR="00C81E98" w:rsidRPr="00370C04" w:rsidRDefault="00C81E98" w:rsidP="00237D6F">
      <w:pPr>
        <w:spacing w:before="100" w:beforeAutospacing="1" w:after="100" w:afterAutospacing="1"/>
        <w:contextualSpacing/>
      </w:pPr>
    </w:p>
    <w:p w14:paraId="22DC1A32" w14:textId="1DAD262E" w:rsidR="003054CF" w:rsidRPr="00370C04" w:rsidRDefault="003054CF" w:rsidP="00237D6F">
      <w:pPr>
        <w:spacing w:before="100" w:beforeAutospacing="1" w:after="100" w:afterAutospacing="1"/>
        <w:contextualSpacing/>
      </w:pPr>
      <w:r w:rsidRPr="00370C04">
        <w:t xml:space="preserve">Stevens, J. P. (2002). </w:t>
      </w:r>
      <w:r w:rsidRPr="00370C04">
        <w:rPr>
          <w:i/>
          <w:iCs/>
        </w:rPr>
        <w:t>Applied multivariate statistics for the social sciences</w:t>
      </w:r>
      <w:r w:rsidRPr="00370C04">
        <w:t xml:space="preserve"> (4th ed.). Erlbaum.</w:t>
      </w:r>
    </w:p>
    <w:p w14:paraId="2C9E8F74" w14:textId="3D05CED2" w:rsidR="00237D6F" w:rsidRPr="00370C04" w:rsidRDefault="00237D6F" w:rsidP="00237D6F">
      <w:pPr>
        <w:spacing w:before="100" w:beforeAutospacing="1" w:after="100" w:afterAutospacing="1"/>
        <w:contextualSpacing/>
      </w:pPr>
      <w:r w:rsidRPr="00370C04">
        <w:t xml:space="preserve">St‐Yves, M., &amp; Meissner, C. A. (2014). Interviewing suspects. In M. St‐Yves (Ed.), </w:t>
      </w:r>
      <w:r w:rsidRPr="00370C04">
        <w:rPr>
          <w:i/>
          <w:iCs/>
        </w:rPr>
        <w:t>Investigative interviewing: The essentials</w:t>
      </w:r>
      <w:r w:rsidRPr="00370C04">
        <w:t xml:space="preserve"> (pp. 145–190). Reuters Ltd.</w:t>
      </w:r>
    </w:p>
    <w:p w14:paraId="231C3FDD" w14:textId="77777777" w:rsidR="00D269F5" w:rsidRPr="00370C04" w:rsidRDefault="00D269F5" w:rsidP="003F1493">
      <w:pPr>
        <w:spacing w:before="100" w:beforeAutospacing="1" w:after="100" w:afterAutospacing="1"/>
        <w:contextualSpacing/>
      </w:pPr>
    </w:p>
    <w:p w14:paraId="168FB7D7" w14:textId="77777777" w:rsidR="009B5D60" w:rsidRPr="00370C04" w:rsidRDefault="009B5D60" w:rsidP="009B5D60">
      <w:pPr>
        <w:rPr>
          <w:lang w:eastAsia="en-GB" w:bidi="ar-SA"/>
        </w:rPr>
      </w:pPr>
      <w:proofErr w:type="spellStart"/>
      <w:r w:rsidRPr="00370C04">
        <w:rPr>
          <w:color w:val="333333"/>
          <w:shd w:val="clear" w:color="auto" w:fill="FFFFFF"/>
          <w:lang w:eastAsia="en-GB" w:bidi="ar-SA"/>
        </w:rPr>
        <w:t>Tabachnick</w:t>
      </w:r>
      <w:proofErr w:type="spellEnd"/>
      <w:r w:rsidRPr="00370C04">
        <w:rPr>
          <w:color w:val="333333"/>
          <w:shd w:val="clear" w:color="auto" w:fill="FFFFFF"/>
          <w:lang w:eastAsia="en-GB" w:bidi="ar-SA"/>
        </w:rPr>
        <w:t xml:space="preserve">, B. G., &amp; </w:t>
      </w:r>
      <w:proofErr w:type="spellStart"/>
      <w:r w:rsidRPr="00370C04">
        <w:rPr>
          <w:color w:val="333333"/>
          <w:shd w:val="clear" w:color="auto" w:fill="FFFFFF"/>
          <w:lang w:eastAsia="en-GB" w:bidi="ar-SA"/>
        </w:rPr>
        <w:t>Fidell</w:t>
      </w:r>
      <w:proofErr w:type="spellEnd"/>
      <w:r w:rsidRPr="00370C04">
        <w:rPr>
          <w:color w:val="333333"/>
          <w:shd w:val="clear" w:color="auto" w:fill="FFFFFF"/>
          <w:lang w:eastAsia="en-GB" w:bidi="ar-SA"/>
        </w:rPr>
        <w:t>, L. S. (2007). </w:t>
      </w:r>
      <w:r w:rsidRPr="00370C04">
        <w:rPr>
          <w:i/>
          <w:iCs/>
          <w:color w:val="333333"/>
          <w:lang w:eastAsia="en-GB" w:bidi="ar-SA"/>
        </w:rPr>
        <w:t>Using multivariate statistics</w:t>
      </w:r>
      <w:r w:rsidRPr="00370C04">
        <w:rPr>
          <w:color w:val="333333"/>
          <w:shd w:val="clear" w:color="auto" w:fill="FFFFFF"/>
          <w:lang w:eastAsia="en-GB" w:bidi="ar-SA"/>
        </w:rPr>
        <w:t xml:space="preserve"> (5th ed.). </w:t>
      </w:r>
      <w:proofErr w:type="spellStart"/>
      <w:r w:rsidRPr="00370C04">
        <w:rPr>
          <w:color w:val="333333"/>
          <w:shd w:val="clear" w:color="auto" w:fill="FFFFFF"/>
          <w:lang w:eastAsia="en-GB" w:bidi="ar-SA"/>
        </w:rPr>
        <w:t>Allyn</w:t>
      </w:r>
      <w:proofErr w:type="spellEnd"/>
      <w:r w:rsidRPr="00370C04">
        <w:rPr>
          <w:color w:val="333333"/>
          <w:shd w:val="clear" w:color="auto" w:fill="FFFFFF"/>
          <w:lang w:eastAsia="en-GB" w:bidi="ar-SA"/>
        </w:rPr>
        <w:t xml:space="preserve"> &amp; Bacon/Pearson Education.</w:t>
      </w:r>
    </w:p>
    <w:p w14:paraId="38061D5E" w14:textId="77777777" w:rsidR="009B5D60" w:rsidRPr="00370C04" w:rsidRDefault="009B5D60" w:rsidP="003F1493">
      <w:pPr>
        <w:spacing w:before="100" w:beforeAutospacing="1" w:after="100" w:afterAutospacing="1"/>
        <w:contextualSpacing/>
      </w:pPr>
    </w:p>
    <w:p w14:paraId="119868FD" w14:textId="53427818" w:rsidR="003F1493" w:rsidRPr="00370C04" w:rsidRDefault="00D269F5" w:rsidP="003F1493">
      <w:pPr>
        <w:spacing w:before="100" w:beforeAutospacing="1" w:after="100" w:afterAutospacing="1"/>
        <w:contextualSpacing/>
      </w:pPr>
      <w:r w:rsidRPr="00370C04">
        <w:t xml:space="preserve">The Economist Intelligence Unit. (2019). </w:t>
      </w:r>
      <w:r w:rsidRPr="00370C04">
        <w:rPr>
          <w:i/>
          <w:iCs/>
        </w:rPr>
        <w:t>Safe Cities Index 2019</w:t>
      </w:r>
      <w:r w:rsidRPr="00370C04">
        <w:t xml:space="preserve"> </w:t>
      </w:r>
      <w:hyperlink r:id="rId63" w:history="1">
        <w:r w:rsidRPr="00370C04">
          <w:rPr>
            <w:rStyle w:val="Hyperlink"/>
          </w:rPr>
          <w:t>https://safecities.economist.com/safe-cities-index-2019/</w:t>
        </w:r>
      </w:hyperlink>
    </w:p>
    <w:p w14:paraId="385F6227" w14:textId="77777777" w:rsidR="00D269F5" w:rsidRPr="00370C04" w:rsidRDefault="00D269F5" w:rsidP="003F1493">
      <w:pPr>
        <w:spacing w:before="100" w:beforeAutospacing="1" w:after="100" w:afterAutospacing="1"/>
        <w:contextualSpacing/>
      </w:pPr>
    </w:p>
    <w:p w14:paraId="6C136616" w14:textId="5C1B5A6A" w:rsidR="003F1493" w:rsidRDefault="003F1493" w:rsidP="003F1493">
      <w:pPr>
        <w:spacing w:before="100" w:beforeAutospacing="1" w:after="100" w:afterAutospacing="1"/>
        <w:contextualSpacing/>
      </w:pPr>
      <w:r w:rsidRPr="00370C04">
        <w:t>Tudor-Owen, J., Scott, A.</w:t>
      </w:r>
      <w:r w:rsidR="00FE7AF8" w:rsidRPr="00370C04">
        <w:t xml:space="preserve"> </w:t>
      </w:r>
      <w:r w:rsidRPr="00370C04">
        <w:t>J., Henry, P.</w:t>
      </w:r>
      <w:r w:rsidR="00FE7AF8" w:rsidRPr="00370C04">
        <w:t xml:space="preserve"> </w:t>
      </w:r>
      <w:r w:rsidRPr="00370C04">
        <w:t xml:space="preserve">J., &amp; Bull, R. (2016). An exploratory study of the planning and interviewing practices of police recruits in Western Australia. </w:t>
      </w:r>
      <w:r w:rsidRPr="00370C04">
        <w:rPr>
          <w:i/>
          <w:iCs/>
        </w:rPr>
        <w:t xml:space="preserve">Forensic Update, 120, </w:t>
      </w:r>
      <w:r w:rsidRPr="00370C04">
        <w:t xml:space="preserve">20-25. </w:t>
      </w:r>
    </w:p>
    <w:p w14:paraId="20686EB9" w14:textId="77777777" w:rsidR="007B544D" w:rsidRPr="00370C04" w:rsidRDefault="007B544D" w:rsidP="003F1493">
      <w:pPr>
        <w:spacing w:before="100" w:beforeAutospacing="1" w:after="100" w:afterAutospacing="1"/>
        <w:contextualSpacing/>
      </w:pPr>
    </w:p>
    <w:p w14:paraId="0EF96446" w14:textId="77777777" w:rsidR="003C2042" w:rsidRPr="00370C04" w:rsidRDefault="003C2042" w:rsidP="003C2042">
      <w:pPr>
        <w:contextualSpacing/>
      </w:pPr>
      <w:proofErr w:type="spellStart"/>
      <w:r w:rsidRPr="00370C04">
        <w:rPr>
          <w:color w:val="333333"/>
          <w:shd w:val="clear" w:color="auto" w:fill="FFFFFF"/>
        </w:rPr>
        <w:t>Vrij</w:t>
      </w:r>
      <w:proofErr w:type="spellEnd"/>
      <w:r w:rsidRPr="00370C04">
        <w:rPr>
          <w:color w:val="333333"/>
          <w:shd w:val="clear" w:color="auto" w:fill="FFFFFF"/>
        </w:rPr>
        <w:t>, A. (2014). Interviewing to detect deception.</w:t>
      </w:r>
      <w:r w:rsidRPr="00370C04">
        <w:rPr>
          <w:rStyle w:val="apple-converted-space"/>
          <w:color w:val="333333"/>
          <w:shd w:val="clear" w:color="auto" w:fill="FFFFFF"/>
        </w:rPr>
        <w:t> </w:t>
      </w:r>
      <w:r w:rsidRPr="00370C04">
        <w:rPr>
          <w:rStyle w:val="Emphasis"/>
          <w:color w:val="333333"/>
        </w:rPr>
        <w:t>European Psychologist, 19</w:t>
      </w:r>
      <w:r w:rsidRPr="00370C04">
        <w:rPr>
          <w:color w:val="333333"/>
          <w:shd w:val="clear" w:color="auto" w:fill="FFFFFF"/>
        </w:rPr>
        <w:t>(3), 184–194.</w:t>
      </w:r>
      <w:r w:rsidRPr="00370C04">
        <w:rPr>
          <w:rStyle w:val="apple-converted-space"/>
          <w:color w:val="333333"/>
          <w:shd w:val="clear" w:color="auto" w:fill="FFFFFF"/>
        </w:rPr>
        <w:t> </w:t>
      </w:r>
      <w:hyperlink r:id="rId64" w:tgtFrame="_blank" w:history="1">
        <w:r w:rsidRPr="00370C04">
          <w:rPr>
            <w:rStyle w:val="Hyperlink"/>
            <w:color w:val="337AB7"/>
          </w:rPr>
          <w:t>https://doi.org/10.1027/1016-9040/a000201</w:t>
        </w:r>
      </w:hyperlink>
    </w:p>
    <w:p w14:paraId="1088777F" w14:textId="77777777" w:rsidR="003C2042" w:rsidRPr="00370C04" w:rsidRDefault="003C2042" w:rsidP="003C2042">
      <w:pPr>
        <w:ind w:firstLine="720"/>
        <w:contextualSpacing/>
        <w:rPr>
          <w:lang w:val="en-US"/>
        </w:rPr>
      </w:pPr>
    </w:p>
    <w:p w14:paraId="5E5D011A" w14:textId="0DD2BA0C" w:rsidR="003C2042" w:rsidRPr="00370C04" w:rsidRDefault="003C2042" w:rsidP="003C2042">
      <w:pPr>
        <w:contextualSpacing/>
        <w:rPr>
          <w:lang w:val="en-US"/>
        </w:rPr>
      </w:pPr>
      <w:proofErr w:type="spellStart"/>
      <w:r w:rsidRPr="00370C04">
        <w:rPr>
          <w:lang w:val="en-US"/>
        </w:rPr>
        <w:t>Vrij</w:t>
      </w:r>
      <w:proofErr w:type="spellEnd"/>
      <w:r w:rsidRPr="00370C04">
        <w:rPr>
          <w:lang w:val="en-US"/>
        </w:rPr>
        <w:t xml:space="preserve">, A., Meissner, C. A., Fisher, R. P., </w:t>
      </w:r>
      <w:proofErr w:type="spellStart"/>
      <w:r w:rsidRPr="00370C04">
        <w:rPr>
          <w:lang w:val="en-US"/>
        </w:rPr>
        <w:t>Kassin</w:t>
      </w:r>
      <w:proofErr w:type="spellEnd"/>
      <w:r w:rsidRPr="00370C04">
        <w:rPr>
          <w:lang w:val="en-US"/>
        </w:rPr>
        <w:t xml:space="preserve">, S. M., Morgan, C. A., &amp; Kleinman, S. M. (2017). Psychological </w:t>
      </w:r>
      <w:r w:rsidR="00527CD2">
        <w:rPr>
          <w:lang w:val="en-US"/>
        </w:rPr>
        <w:t>p</w:t>
      </w:r>
      <w:r w:rsidRPr="00370C04">
        <w:rPr>
          <w:lang w:val="en-US"/>
        </w:rPr>
        <w:t xml:space="preserve">erspectives on </w:t>
      </w:r>
      <w:r w:rsidR="00527CD2">
        <w:rPr>
          <w:lang w:val="en-US"/>
        </w:rPr>
        <w:t>i</w:t>
      </w:r>
      <w:r w:rsidRPr="00370C04">
        <w:rPr>
          <w:lang w:val="en-US"/>
        </w:rPr>
        <w:t xml:space="preserve">nterrogation. </w:t>
      </w:r>
      <w:r w:rsidRPr="00370C04">
        <w:rPr>
          <w:i/>
          <w:iCs/>
          <w:lang w:val="en-US"/>
        </w:rPr>
        <w:t>Perspectives on Psychological Science, 12</w:t>
      </w:r>
      <w:r w:rsidRPr="00370C04">
        <w:rPr>
          <w:lang w:val="en-US"/>
        </w:rPr>
        <w:t xml:space="preserve">(6), 927–955. </w:t>
      </w:r>
      <w:hyperlink r:id="rId65" w:history="1">
        <w:r w:rsidRPr="00370C04">
          <w:rPr>
            <w:rStyle w:val="Hyperlink"/>
            <w:lang w:val="en-US"/>
          </w:rPr>
          <w:t>https://doi.org/10.1177/1745691617706515</w:t>
        </w:r>
      </w:hyperlink>
    </w:p>
    <w:p w14:paraId="3BCB910E" w14:textId="77777777" w:rsidR="003C2042" w:rsidRDefault="003C2042" w:rsidP="00D520B4">
      <w:pPr>
        <w:rPr>
          <w:color w:val="333333"/>
          <w:shd w:val="clear" w:color="auto" w:fill="FFFFFF"/>
        </w:rPr>
      </w:pPr>
    </w:p>
    <w:p w14:paraId="00568C91" w14:textId="6D88FFD5" w:rsidR="007D0546" w:rsidRPr="00370C04" w:rsidRDefault="007D0546" w:rsidP="00D520B4">
      <w:proofErr w:type="spellStart"/>
      <w:r w:rsidRPr="00370C04">
        <w:rPr>
          <w:color w:val="333333"/>
          <w:shd w:val="clear" w:color="auto" w:fill="FFFFFF"/>
        </w:rPr>
        <w:t>Wachi</w:t>
      </w:r>
      <w:proofErr w:type="spellEnd"/>
      <w:r w:rsidRPr="00370C04">
        <w:rPr>
          <w:color w:val="333333"/>
          <w:shd w:val="clear" w:color="auto" w:fill="FFFFFF"/>
        </w:rPr>
        <w:t xml:space="preserve">, T., Watanabe, K., Yokota, K., Otsuka, Y., </w:t>
      </w:r>
      <w:proofErr w:type="spellStart"/>
      <w:r w:rsidRPr="00370C04">
        <w:rPr>
          <w:color w:val="333333"/>
          <w:shd w:val="clear" w:color="auto" w:fill="FFFFFF"/>
        </w:rPr>
        <w:t>Kuraishi</w:t>
      </w:r>
      <w:proofErr w:type="spellEnd"/>
      <w:r w:rsidRPr="00370C04">
        <w:rPr>
          <w:color w:val="333333"/>
          <w:shd w:val="clear" w:color="auto" w:fill="FFFFFF"/>
        </w:rPr>
        <w:t>, H., &amp; Lamb, M. (2014). Police interviewing styles and confessions in Japan.</w:t>
      </w:r>
      <w:r w:rsidRPr="00370C04">
        <w:rPr>
          <w:rStyle w:val="apple-converted-space"/>
          <w:color w:val="333333"/>
          <w:shd w:val="clear" w:color="auto" w:fill="FFFFFF"/>
        </w:rPr>
        <w:t> </w:t>
      </w:r>
      <w:r w:rsidRPr="00370C04">
        <w:rPr>
          <w:rStyle w:val="Emphasis"/>
          <w:color w:val="333333"/>
        </w:rPr>
        <w:t>Psychology, Crime &amp; Law, 20</w:t>
      </w:r>
      <w:r w:rsidRPr="00370C04">
        <w:rPr>
          <w:color w:val="333333"/>
          <w:shd w:val="clear" w:color="auto" w:fill="FFFFFF"/>
        </w:rPr>
        <w:t>(7), 673–694.</w:t>
      </w:r>
      <w:r w:rsidRPr="00370C04">
        <w:rPr>
          <w:rStyle w:val="apple-converted-space"/>
          <w:color w:val="333333"/>
          <w:shd w:val="clear" w:color="auto" w:fill="FFFFFF"/>
        </w:rPr>
        <w:t> </w:t>
      </w:r>
      <w:hyperlink r:id="rId66" w:tgtFrame="_blank" w:history="1">
        <w:r w:rsidRPr="00370C04">
          <w:rPr>
            <w:rStyle w:val="Hyperlink"/>
            <w:color w:val="337AB7"/>
          </w:rPr>
          <w:t>https://doi.org/10.1080/1068316X.2013.854791</w:t>
        </w:r>
      </w:hyperlink>
    </w:p>
    <w:p w14:paraId="2E4D01F5" w14:textId="77777777" w:rsidR="007D0546" w:rsidRPr="00370C04" w:rsidRDefault="007D0546" w:rsidP="00D520B4">
      <w:pPr>
        <w:contextualSpacing/>
        <w:rPr>
          <w:color w:val="333333"/>
          <w:shd w:val="clear" w:color="auto" w:fill="FFFFFF"/>
        </w:rPr>
      </w:pPr>
    </w:p>
    <w:p w14:paraId="35A70AD5" w14:textId="52C4F404" w:rsidR="007D3219" w:rsidRPr="00370C04" w:rsidRDefault="007D3219" w:rsidP="00D520B4">
      <w:proofErr w:type="spellStart"/>
      <w:r w:rsidRPr="00370C04">
        <w:rPr>
          <w:color w:val="333333"/>
          <w:shd w:val="clear" w:color="auto" w:fill="FFFFFF"/>
        </w:rPr>
        <w:t>Wachi</w:t>
      </w:r>
      <w:proofErr w:type="spellEnd"/>
      <w:r w:rsidRPr="00370C04">
        <w:rPr>
          <w:color w:val="333333"/>
          <w:shd w:val="clear" w:color="auto" w:fill="FFFFFF"/>
        </w:rPr>
        <w:t>, T., Watanabe, K., Yokota, K., Otsuka, Y., &amp; Lamb, M. E. (2016). Japanese interrogation techniques from prisoners’ perspectives.</w:t>
      </w:r>
      <w:r w:rsidRPr="00370C04">
        <w:rPr>
          <w:rStyle w:val="apple-converted-space"/>
          <w:color w:val="333333"/>
          <w:shd w:val="clear" w:color="auto" w:fill="FFFFFF"/>
        </w:rPr>
        <w:t> </w:t>
      </w:r>
      <w:r w:rsidRPr="00370C04">
        <w:rPr>
          <w:rStyle w:val="Emphasis"/>
          <w:color w:val="333333"/>
        </w:rPr>
        <w:t xml:space="preserve">Criminal Justice and </w:t>
      </w:r>
      <w:proofErr w:type="spellStart"/>
      <w:r w:rsidRPr="00370C04">
        <w:rPr>
          <w:rStyle w:val="Emphasis"/>
          <w:color w:val="333333"/>
        </w:rPr>
        <w:t>Behavior</w:t>
      </w:r>
      <w:proofErr w:type="spellEnd"/>
      <w:r w:rsidRPr="00370C04">
        <w:rPr>
          <w:rStyle w:val="Emphasis"/>
          <w:color w:val="333333"/>
        </w:rPr>
        <w:t>, 43</w:t>
      </w:r>
      <w:r w:rsidRPr="00370C04">
        <w:rPr>
          <w:color w:val="333333"/>
          <w:shd w:val="clear" w:color="auto" w:fill="FFFFFF"/>
        </w:rPr>
        <w:t>(5), 617–634.</w:t>
      </w:r>
      <w:r w:rsidRPr="00370C04">
        <w:rPr>
          <w:rStyle w:val="apple-converted-space"/>
          <w:color w:val="333333"/>
          <w:shd w:val="clear" w:color="auto" w:fill="FFFFFF"/>
        </w:rPr>
        <w:t> </w:t>
      </w:r>
      <w:hyperlink r:id="rId67" w:tgtFrame="_blank" w:history="1">
        <w:r w:rsidRPr="00370C04">
          <w:rPr>
            <w:rStyle w:val="Hyperlink"/>
            <w:color w:val="337AB7"/>
          </w:rPr>
          <w:t>https://doi.org/10.1177/0093854815608667</w:t>
        </w:r>
      </w:hyperlink>
    </w:p>
    <w:p w14:paraId="0528C329" w14:textId="77777777" w:rsidR="007D3219" w:rsidRPr="00370C04" w:rsidRDefault="007D3219" w:rsidP="00D520B4">
      <w:pPr>
        <w:contextualSpacing/>
        <w:rPr>
          <w:color w:val="333333"/>
          <w:shd w:val="clear" w:color="auto" w:fill="FFFFFF"/>
        </w:rPr>
      </w:pPr>
    </w:p>
    <w:p w14:paraId="28CA2E66" w14:textId="6457536F" w:rsidR="00D520B4" w:rsidRPr="00370C04" w:rsidRDefault="00D520B4" w:rsidP="00D520B4">
      <w:pPr>
        <w:contextualSpacing/>
        <w:rPr>
          <w:rStyle w:val="Hyperlink"/>
          <w:color w:val="337AB7"/>
        </w:rPr>
      </w:pPr>
      <w:proofErr w:type="spellStart"/>
      <w:r w:rsidRPr="00370C04">
        <w:rPr>
          <w:color w:val="333333"/>
          <w:shd w:val="clear" w:color="auto" w:fill="FFFFFF"/>
        </w:rPr>
        <w:t>Wachi</w:t>
      </w:r>
      <w:proofErr w:type="spellEnd"/>
      <w:r w:rsidRPr="00370C04">
        <w:rPr>
          <w:color w:val="333333"/>
          <w:shd w:val="clear" w:color="auto" w:fill="FFFFFF"/>
        </w:rPr>
        <w:t xml:space="preserve">, T., </w:t>
      </w:r>
      <w:proofErr w:type="spellStart"/>
      <w:r w:rsidRPr="00370C04">
        <w:rPr>
          <w:color w:val="333333"/>
          <w:shd w:val="clear" w:color="auto" w:fill="FFFFFF"/>
        </w:rPr>
        <w:t>Kuraishi</w:t>
      </w:r>
      <w:proofErr w:type="spellEnd"/>
      <w:r w:rsidRPr="00370C04">
        <w:rPr>
          <w:color w:val="333333"/>
          <w:shd w:val="clear" w:color="auto" w:fill="FFFFFF"/>
        </w:rPr>
        <w:t>, H., Watanabe, K., Otsuka, Y., Yokota, K., &amp; Lamb, M. E. (2018). Effects of rapport building on confessions in an experimental paradigm.</w:t>
      </w:r>
      <w:r w:rsidRPr="00370C04">
        <w:rPr>
          <w:rStyle w:val="apple-converted-space"/>
          <w:color w:val="333333"/>
          <w:shd w:val="clear" w:color="auto" w:fill="FFFFFF"/>
        </w:rPr>
        <w:t> </w:t>
      </w:r>
      <w:r w:rsidRPr="00370C04">
        <w:rPr>
          <w:rStyle w:val="Emphasis"/>
          <w:color w:val="333333"/>
        </w:rPr>
        <w:t>Psychology, Public Policy, and Law, 24</w:t>
      </w:r>
      <w:r w:rsidRPr="00370C04">
        <w:rPr>
          <w:color w:val="333333"/>
          <w:shd w:val="clear" w:color="auto" w:fill="FFFFFF"/>
        </w:rPr>
        <w:t>(1), 36–47.</w:t>
      </w:r>
      <w:r w:rsidRPr="00370C04">
        <w:rPr>
          <w:rStyle w:val="apple-converted-space"/>
          <w:color w:val="333333"/>
          <w:shd w:val="clear" w:color="auto" w:fill="FFFFFF"/>
        </w:rPr>
        <w:t> </w:t>
      </w:r>
      <w:hyperlink r:id="rId68" w:tgtFrame="_blank" w:history="1">
        <w:r w:rsidRPr="00370C04">
          <w:rPr>
            <w:rStyle w:val="Hyperlink"/>
            <w:color w:val="337AB7"/>
          </w:rPr>
          <w:t>https://doi.org/10.1037/law0000152</w:t>
        </w:r>
      </w:hyperlink>
    </w:p>
    <w:p w14:paraId="1B370511" w14:textId="77777777" w:rsidR="00D520B4" w:rsidRPr="00370C04" w:rsidRDefault="00D520B4" w:rsidP="003F1493">
      <w:pPr>
        <w:spacing w:before="100" w:beforeAutospacing="1" w:after="100" w:afterAutospacing="1"/>
        <w:contextualSpacing/>
      </w:pPr>
    </w:p>
    <w:p w14:paraId="3F4039FA" w14:textId="55ED26E3" w:rsidR="003F1493" w:rsidRPr="00370C04" w:rsidRDefault="003F1493" w:rsidP="003F1493">
      <w:pPr>
        <w:spacing w:before="100" w:beforeAutospacing="1" w:after="100" w:afterAutospacing="1"/>
        <w:contextualSpacing/>
      </w:pPr>
      <w:r w:rsidRPr="00370C04">
        <w:t xml:space="preserve">Walsh, D. </w:t>
      </w:r>
      <w:r w:rsidR="003C2042">
        <w:t xml:space="preserve">&amp; </w:t>
      </w:r>
      <w:r w:rsidRPr="00370C04">
        <w:t xml:space="preserve">Bull, R. (2010). What really is effective in interviews with suspects? A study comparing interviewing skills against interviewing outcomes. </w:t>
      </w:r>
      <w:r w:rsidRPr="00370C04">
        <w:rPr>
          <w:i/>
          <w:iCs/>
        </w:rPr>
        <w:t>Legal and Criminological Psychology, 15</w:t>
      </w:r>
      <w:r w:rsidRPr="00370C04">
        <w:t xml:space="preserve">, 305-321. </w:t>
      </w:r>
      <w:hyperlink r:id="rId69" w:history="1">
        <w:r w:rsidRPr="00370C04">
          <w:rPr>
            <w:rStyle w:val="Hyperlink"/>
          </w:rPr>
          <w:t>https://doi.org/10.1348/135532509X463356</w:t>
        </w:r>
      </w:hyperlink>
      <w:r w:rsidRPr="00370C04">
        <w:t xml:space="preserve"> </w:t>
      </w:r>
    </w:p>
    <w:p w14:paraId="315A8671" w14:textId="0F982F65" w:rsidR="008151E7" w:rsidRPr="003C2042" w:rsidRDefault="008151E7" w:rsidP="00FE7AF8">
      <w:pPr>
        <w:pStyle w:val="NormalWeb"/>
        <w:contextualSpacing/>
      </w:pPr>
      <w:r w:rsidRPr="008151E7">
        <w:lastRenderedPageBreak/>
        <w:t xml:space="preserve">Walsh, D &amp; Bull, </w:t>
      </w:r>
      <w:r w:rsidR="003C2042">
        <w:t>R</w:t>
      </w:r>
      <w:r w:rsidRPr="008151E7">
        <w:t xml:space="preserve">. (2011). Benefit </w:t>
      </w:r>
      <w:r w:rsidR="00527CD2">
        <w:t>f</w:t>
      </w:r>
      <w:r w:rsidRPr="008151E7">
        <w:t xml:space="preserve">raud </w:t>
      </w:r>
      <w:r w:rsidR="00527CD2">
        <w:t>i</w:t>
      </w:r>
      <w:r w:rsidRPr="008151E7">
        <w:t xml:space="preserve">nvestigative </w:t>
      </w:r>
      <w:r w:rsidR="00527CD2">
        <w:t>i</w:t>
      </w:r>
      <w:r w:rsidRPr="008151E7">
        <w:t xml:space="preserve">nterviewing: A </w:t>
      </w:r>
      <w:r w:rsidR="00527CD2">
        <w:t>s</w:t>
      </w:r>
      <w:r w:rsidRPr="008151E7">
        <w:t>elf-</w:t>
      </w:r>
      <w:r w:rsidR="00527CD2">
        <w:t>r</w:t>
      </w:r>
      <w:r w:rsidRPr="008151E7">
        <w:t xml:space="preserve">eport </w:t>
      </w:r>
      <w:r w:rsidR="00527CD2">
        <w:t>s</w:t>
      </w:r>
      <w:r w:rsidRPr="008151E7">
        <w:t xml:space="preserve">tudy of </w:t>
      </w:r>
      <w:r w:rsidR="00527CD2">
        <w:t>i</w:t>
      </w:r>
      <w:r w:rsidRPr="008151E7">
        <w:t xml:space="preserve">nvestigation </w:t>
      </w:r>
      <w:r w:rsidR="00527CD2">
        <w:t>p</w:t>
      </w:r>
      <w:r w:rsidRPr="008151E7">
        <w:t xml:space="preserve">rofessionals' </w:t>
      </w:r>
      <w:r w:rsidR="00527CD2">
        <w:t>b</w:t>
      </w:r>
      <w:r w:rsidRPr="008151E7">
        <w:t xml:space="preserve">eliefs </w:t>
      </w:r>
      <w:r w:rsidR="00527CD2">
        <w:t>c</w:t>
      </w:r>
      <w:r w:rsidRPr="008151E7">
        <w:t xml:space="preserve">oncerning </w:t>
      </w:r>
      <w:r w:rsidR="00527CD2">
        <w:t>p</w:t>
      </w:r>
      <w:r w:rsidRPr="008151E7">
        <w:t xml:space="preserve">ractice. </w:t>
      </w:r>
      <w:r w:rsidRPr="003C2042">
        <w:rPr>
          <w:i/>
          <w:iCs/>
        </w:rPr>
        <w:t>Journal of Investigative Psychology and Offender Profiling</w:t>
      </w:r>
      <w:r w:rsidR="003C2042">
        <w:t xml:space="preserve">, </w:t>
      </w:r>
      <w:r w:rsidR="003C2042">
        <w:rPr>
          <w:i/>
          <w:iCs/>
        </w:rPr>
        <w:t>8</w:t>
      </w:r>
      <w:r w:rsidR="003C2042">
        <w:t xml:space="preserve">(2), </w:t>
      </w:r>
      <w:r w:rsidR="003C2042" w:rsidRPr="003C2042">
        <w:t>131-148</w:t>
      </w:r>
      <w:r w:rsidR="003C2042">
        <w:t xml:space="preserve">. </w:t>
      </w:r>
      <w:hyperlink r:id="rId70" w:history="1">
        <w:r w:rsidR="003C2042" w:rsidRPr="00492FB0">
          <w:rPr>
            <w:rStyle w:val="Hyperlink"/>
          </w:rPr>
          <w:t>https://doi.org/10.1002/jip.137</w:t>
        </w:r>
      </w:hyperlink>
      <w:r w:rsidR="003C2042">
        <w:t xml:space="preserve"> </w:t>
      </w:r>
    </w:p>
    <w:p w14:paraId="287FA079" w14:textId="77777777" w:rsidR="00CF0DF7" w:rsidRDefault="00CF0DF7" w:rsidP="00FE7AF8">
      <w:pPr>
        <w:pStyle w:val="NormalWeb"/>
        <w:contextualSpacing/>
      </w:pPr>
    </w:p>
    <w:p w14:paraId="6C33C147" w14:textId="5C5EE199" w:rsidR="003F1493" w:rsidRPr="00370C04" w:rsidRDefault="003F1493" w:rsidP="00FE7AF8">
      <w:pPr>
        <w:pStyle w:val="NormalWeb"/>
        <w:contextualSpacing/>
      </w:pPr>
      <w:r w:rsidRPr="00370C04">
        <w:t xml:space="preserve">Walsh, D. and Bull, R. (2012). Examining rapport in investigative interviews with suspects: </w:t>
      </w:r>
      <w:r w:rsidR="00527CD2">
        <w:t>D</w:t>
      </w:r>
      <w:r w:rsidRPr="00370C04">
        <w:t xml:space="preserve">oes its building and maintenance work? </w:t>
      </w:r>
      <w:r w:rsidRPr="00370C04">
        <w:rPr>
          <w:i/>
          <w:iCs/>
        </w:rPr>
        <w:t>Journal of Police and Criminal Psychology 27</w:t>
      </w:r>
      <w:r w:rsidRPr="00370C04">
        <w:t xml:space="preserve">,73–84. </w:t>
      </w:r>
      <w:hyperlink r:id="rId71" w:history="1">
        <w:r w:rsidRPr="00370C04">
          <w:rPr>
            <w:rStyle w:val="Hyperlink"/>
          </w:rPr>
          <w:t>https://psycnet.apa.org/doi/10.1007/s11896-011-9087-x</w:t>
        </w:r>
      </w:hyperlink>
      <w:r w:rsidRPr="00370C04">
        <w:t xml:space="preserve"> </w:t>
      </w:r>
    </w:p>
    <w:p w14:paraId="0B2607C2" w14:textId="3F01955B" w:rsidR="009C775F" w:rsidRPr="00370C04" w:rsidRDefault="003F1493" w:rsidP="009C775F">
      <w:pPr>
        <w:contextualSpacing/>
        <w:rPr>
          <w:color w:val="000000" w:themeColor="text1"/>
        </w:rPr>
      </w:pPr>
      <w:r w:rsidRPr="00370C04">
        <w:rPr>
          <w:color w:val="000000" w:themeColor="text1"/>
          <w:shd w:val="clear" w:color="auto" w:fill="FFFFFF"/>
        </w:rPr>
        <w:t>Walsh, D.</w:t>
      </w:r>
      <w:r w:rsidR="00F61641" w:rsidRPr="00370C04">
        <w:rPr>
          <w:color w:val="000000" w:themeColor="text1"/>
          <w:shd w:val="clear" w:color="auto" w:fill="FFFFFF"/>
        </w:rPr>
        <w:t xml:space="preserve"> W.</w:t>
      </w:r>
      <w:r w:rsidRPr="00370C04">
        <w:rPr>
          <w:color w:val="000000" w:themeColor="text1"/>
          <w:shd w:val="clear" w:color="auto" w:fill="FFFFFF"/>
        </w:rPr>
        <w:t xml:space="preserve">, and Bull, R. (2015). Interviewing suspects: </w:t>
      </w:r>
      <w:r w:rsidR="00527CD2">
        <w:rPr>
          <w:color w:val="000000" w:themeColor="text1"/>
          <w:shd w:val="clear" w:color="auto" w:fill="FFFFFF"/>
        </w:rPr>
        <w:t>E</w:t>
      </w:r>
      <w:r w:rsidRPr="00370C04">
        <w:rPr>
          <w:color w:val="000000" w:themeColor="text1"/>
          <w:shd w:val="clear" w:color="auto" w:fill="FFFFFF"/>
        </w:rPr>
        <w:t>xamining the association between skills, questioning, evidence disclosure, and interview outcomes.</w:t>
      </w:r>
      <w:r w:rsidRPr="00370C04">
        <w:rPr>
          <w:rStyle w:val="apple-converted-space"/>
          <w:color w:val="000000" w:themeColor="text1"/>
          <w:shd w:val="clear" w:color="auto" w:fill="FFFFFF"/>
        </w:rPr>
        <w:t> </w:t>
      </w:r>
      <w:r w:rsidRPr="00370C04">
        <w:rPr>
          <w:i/>
          <w:iCs/>
          <w:color w:val="000000" w:themeColor="text1"/>
        </w:rPr>
        <w:t>Psychol</w:t>
      </w:r>
      <w:r w:rsidR="00FE7AF8" w:rsidRPr="00370C04">
        <w:rPr>
          <w:i/>
          <w:iCs/>
          <w:color w:val="000000" w:themeColor="text1"/>
        </w:rPr>
        <w:t>ogy,</w:t>
      </w:r>
      <w:r w:rsidRPr="00370C04">
        <w:rPr>
          <w:i/>
          <w:iCs/>
          <w:color w:val="000000" w:themeColor="text1"/>
        </w:rPr>
        <w:t xml:space="preserve"> Crime</w:t>
      </w:r>
      <w:r w:rsidR="00FE7AF8" w:rsidRPr="00370C04">
        <w:rPr>
          <w:i/>
          <w:iCs/>
          <w:color w:val="000000" w:themeColor="text1"/>
        </w:rPr>
        <w:t xml:space="preserve"> and</w:t>
      </w:r>
      <w:r w:rsidRPr="00370C04">
        <w:rPr>
          <w:i/>
          <w:iCs/>
          <w:color w:val="000000" w:themeColor="text1"/>
        </w:rPr>
        <w:t xml:space="preserve"> Law</w:t>
      </w:r>
      <w:r w:rsidR="00FE7AF8" w:rsidRPr="00370C04">
        <w:rPr>
          <w:i/>
          <w:iCs/>
          <w:color w:val="000000" w:themeColor="text1"/>
        </w:rPr>
        <w:t>,</w:t>
      </w:r>
      <w:r w:rsidRPr="00370C04">
        <w:rPr>
          <w:rStyle w:val="apple-converted-space"/>
          <w:color w:val="000000" w:themeColor="text1"/>
          <w:shd w:val="clear" w:color="auto" w:fill="FFFFFF"/>
        </w:rPr>
        <w:t> </w:t>
      </w:r>
      <w:r w:rsidRPr="00370C04">
        <w:rPr>
          <w:i/>
          <w:iCs/>
          <w:color w:val="000000" w:themeColor="text1"/>
          <w:shd w:val="clear" w:color="auto" w:fill="FFFFFF"/>
        </w:rPr>
        <w:t>21</w:t>
      </w:r>
      <w:r w:rsidRPr="00370C04">
        <w:rPr>
          <w:color w:val="000000" w:themeColor="text1"/>
          <w:shd w:val="clear" w:color="auto" w:fill="FFFFFF"/>
        </w:rPr>
        <w:t xml:space="preserve">, 661–680. </w:t>
      </w:r>
      <w:hyperlink r:id="rId72" w:history="1">
        <w:r w:rsidR="009C775F" w:rsidRPr="00370C04">
          <w:rPr>
            <w:rStyle w:val="Hyperlink"/>
            <w:color w:val="000000" w:themeColor="text1"/>
          </w:rPr>
          <w:t>https://doi.org/10.1080/1068316X.2015.1028544</w:t>
        </w:r>
      </w:hyperlink>
    </w:p>
    <w:p w14:paraId="2B21E2C9" w14:textId="77777777" w:rsidR="00F61641" w:rsidRPr="00370C04" w:rsidRDefault="00F61641" w:rsidP="00F61641">
      <w:pPr>
        <w:contextualSpacing/>
        <w:rPr>
          <w:lang w:val="en-US"/>
        </w:rPr>
      </w:pPr>
    </w:p>
    <w:p w14:paraId="5962050D" w14:textId="77777777" w:rsidR="00A51CB9" w:rsidRDefault="00A51CB9" w:rsidP="00F61641">
      <w:pPr>
        <w:contextualSpacing/>
        <w:rPr>
          <w:lang w:val="en-US"/>
        </w:rPr>
      </w:pPr>
    </w:p>
    <w:p w14:paraId="00F5E606" w14:textId="7DEF7B0C" w:rsidR="00A51CB9" w:rsidRDefault="00A51CB9" w:rsidP="00A51CB9">
      <w:pPr>
        <w:spacing w:line="360" w:lineRule="auto"/>
        <w:rPr>
          <w:rFonts w:cstheme="minorHAnsi"/>
        </w:rPr>
      </w:pPr>
      <w:r w:rsidRPr="00CD0650">
        <w:rPr>
          <w:rFonts w:cstheme="minorHAnsi"/>
        </w:rPr>
        <w:t>Walsh,</w:t>
      </w:r>
      <w:r>
        <w:rPr>
          <w:rFonts w:cstheme="minorHAnsi"/>
        </w:rPr>
        <w:t xml:space="preserve"> D., &amp;</w:t>
      </w:r>
      <w:r w:rsidRPr="00CD0650">
        <w:rPr>
          <w:rFonts w:cstheme="minorHAnsi"/>
        </w:rPr>
        <w:t xml:space="preserve"> Marques,</w:t>
      </w:r>
      <w:r>
        <w:rPr>
          <w:rFonts w:cstheme="minorHAnsi"/>
        </w:rPr>
        <w:t xml:space="preserve"> P. B. (2022).</w:t>
      </w:r>
      <w:r w:rsidRPr="0033734A">
        <w:rPr>
          <w:rFonts w:cstheme="minorHAnsi"/>
        </w:rPr>
        <w:t xml:space="preserve"> </w:t>
      </w:r>
      <w:r w:rsidRPr="00CD0650">
        <w:rPr>
          <w:rFonts w:cstheme="minorHAnsi"/>
        </w:rPr>
        <w:t>Is confession really necessary? The use of effective interviewing techniques to maximize disclosure from suspects</w:t>
      </w:r>
      <w:r>
        <w:rPr>
          <w:rFonts w:cstheme="minorHAnsi"/>
        </w:rPr>
        <w:t xml:space="preserve">. In P. B. Marques and M. </w:t>
      </w:r>
      <w:proofErr w:type="spellStart"/>
      <w:r>
        <w:rPr>
          <w:rFonts w:cstheme="minorHAnsi"/>
        </w:rPr>
        <w:t>Paulino</w:t>
      </w:r>
      <w:proofErr w:type="spellEnd"/>
      <w:r>
        <w:rPr>
          <w:rFonts w:cstheme="minorHAnsi"/>
        </w:rPr>
        <w:t xml:space="preserve">. (Eds.) </w:t>
      </w:r>
      <w:r>
        <w:rPr>
          <w:rFonts w:cstheme="minorHAnsi"/>
          <w:i/>
          <w:iCs/>
        </w:rPr>
        <w:t>Police Psychology</w:t>
      </w:r>
      <w:r>
        <w:rPr>
          <w:rFonts w:cstheme="minorHAnsi"/>
        </w:rPr>
        <w:t xml:space="preserve">. Academic Press. </w:t>
      </w:r>
      <w:hyperlink r:id="rId73" w:history="1">
        <w:r w:rsidRPr="00077E15">
          <w:rPr>
            <w:rStyle w:val="Hyperlink"/>
            <w:rFonts w:cstheme="minorHAnsi"/>
          </w:rPr>
          <w:t>https://doi.org/10.1016/B978-0-12-816544-7.00017-6</w:t>
        </w:r>
      </w:hyperlink>
      <w:r>
        <w:rPr>
          <w:rFonts w:cstheme="minorHAnsi"/>
        </w:rPr>
        <w:t xml:space="preserve"> </w:t>
      </w:r>
    </w:p>
    <w:p w14:paraId="675075CA" w14:textId="77777777" w:rsidR="00A51CB9" w:rsidRPr="0033734A" w:rsidRDefault="00A51CB9" w:rsidP="00A51CB9">
      <w:pPr>
        <w:spacing w:line="360" w:lineRule="auto"/>
        <w:rPr>
          <w:rFonts w:cstheme="minorHAnsi"/>
        </w:rPr>
      </w:pPr>
    </w:p>
    <w:p w14:paraId="3F3D808A" w14:textId="37D3F4C5" w:rsidR="00F61641" w:rsidRDefault="00F61641" w:rsidP="00F61641">
      <w:pPr>
        <w:contextualSpacing/>
        <w:rPr>
          <w:lang w:val="en-US"/>
        </w:rPr>
      </w:pPr>
      <w:r w:rsidRPr="00370C04">
        <w:rPr>
          <w:lang w:val="en-US"/>
        </w:rPr>
        <w:t xml:space="preserve">Walsh, D. W. &amp; Milne, R. (2007). </w:t>
      </w:r>
      <w:r w:rsidR="00B37B7E" w:rsidRPr="00370C04">
        <w:rPr>
          <w:lang w:val="en-US"/>
        </w:rPr>
        <w:t xml:space="preserve">Perceptions of benefit fraud staff in the UK: </w:t>
      </w:r>
      <w:r w:rsidR="00527CD2">
        <w:rPr>
          <w:lang w:val="en-US"/>
        </w:rPr>
        <w:t>G</w:t>
      </w:r>
      <w:r w:rsidR="00B37B7E" w:rsidRPr="00370C04">
        <w:rPr>
          <w:lang w:val="en-US"/>
        </w:rPr>
        <w:t>iving P.E.A.C.E a chance?</w:t>
      </w:r>
      <w:r w:rsidRPr="00370C04">
        <w:rPr>
          <w:lang w:val="en-US"/>
        </w:rPr>
        <w:t xml:space="preserve"> </w:t>
      </w:r>
      <w:r w:rsidRPr="00370C04">
        <w:rPr>
          <w:i/>
          <w:iCs/>
          <w:lang w:val="en-US"/>
        </w:rPr>
        <w:t>Public Administration, 85</w:t>
      </w:r>
      <w:r w:rsidRPr="00370C04">
        <w:rPr>
          <w:lang w:val="en-US"/>
        </w:rPr>
        <w:t>, 525–540.</w:t>
      </w:r>
      <w:r w:rsidR="00DE455F" w:rsidRPr="00370C04">
        <w:rPr>
          <w:lang w:val="en-US"/>
        </w:rPr>
        <w:t xml:space="preserve"> </w:t>
      </w:r>
      <w:hyperlink r:id="rId74" w:history="1">
        <w:r w:rsidR="00DE455F" w:rsidRPr="00370C04">
          <w:rPr>
            <w:rStyle w:val="Hyperlink"/>
            <w:lang w:val="en-US"/>
          </w:rPr>
          <w:t>https://doi.org/10.1111/j.1467-9299.2007.00645.x</w:t>
        </w:r>
      </w:hyperlink>
      <w:r w:rsidR="00DE455F" w:rsidRPr="00370C04">
        <w:rPr>
          <w:lang w:val="en-US"/>
        </w:rPr>
        <w:t xml:space="preserve"> </w:t>
      </w:r>
    </w:p>
    <w:p w14:paraId="0FEAECEC" w14:textId="77777777" w:rsidR="00A51CB9" w:rsidRPr="00370C04" w:rsidRDefault="00A51CB9" w:rsidP="00F61641">
      <w:pPr>
        <w:contextualSpacing/>
        <w:rPr>
          <w:lang w:val="en-US"/>
        </w:rPr>
      </w:pPr>
    </w:p>
    <w:p w14:paraId="445A2082" w14:textId="3578F82A" w:rsidR="003F1493" w:rsidRPr="00370C04" w:rsidRDefault="003F1493" w:rsidP="003F1493">
      <w:pPr>
        <w:contextualSpacing/>
      </w:pPr>
      <w:r w:rsidRPr="00370C04">
        <w:rPr>
          <w:color w:val="1C1D1E"/>
          <w:shd w:val="clear" w:color="auto" w:fill="FFFFFF"/>
        </w:rPr>
        <w:t>Walsh, D.</w:t>
      </w:r>
      <w:r w:rsidR="00F61641" w:rsidRPr="00370C04">
        <w:rPr>
          <w:color w:val="1C1D1E"/>
          <w:shd w:val="clear" w:color="auto" w:fill="FFFFFF"/>
        </w:rPr>
        <w:t xml:space="preserve"> </w:t>
      </w:r>
      <w:r w:rsidRPr="00370C04">
        <w:rPr>
          <w:color w:val="1C1D1E"/>
          <w:shd w:val="clear" w:color="auto" w:fill="FFFFFF"/>
        </w:rPr>
        <w:t xml:space="preserve">W. and Milne, R. (2008), Keeping the PEACE? A study of investigative interviewing practices in the public sector. </w:t>
      </w:r>
      <w:r w:rsidRPr="00370C04">
        <w:rPr>
          <w:i/>
          <w:iCs/>
          <w:color w:val="1C1D1E"/>
          <w:shd w:val="clear" w:color="auto" w:fill="FFFFFF"/>
        </w:rPr>
        <w:t>Legal and Criminological Psychology, 13</w:t>
      </w:r>
      <w:r w:rsidRPr="00370C04">
        <w:rPr>
          <w:color w:val="1C1D1E"/>
          <w:shd w:val="clear" w:color="auto" w:fill="FFFFFF"/>
        </w:rPr>
        <w:t>, 39-57.</w:t>
      </w:r>
      <w:r w:rsidRPr="00370C04">
        <w:rPr>
          <w:rStyle w:val="apple-converted-space"/>
          <w:color w:val="1C1D1E"/>
          <w:shd w:val="clear" w:color="auto" w:fill="FFFFFF"/>
        </w:rPr>
        <w:t> </w:t>
      </w:r>
      <w:hyperlink r:id="rId75" w:history="1">
        <w:r w:rsidRPr="00370C04">
          <w:rPr>
            <w:rStyle w:val="Hyperlink"/>
            <w:color w:val="26346F"/>
          </w:rPr>
          <w:t>https://doi.org/10.1348/135532506X157179</w:t>
        </w:r>
      </w:hyperlink>
      <w:r w:rsidRPr="00370C04">
        <w:t xml:space="preserve"> </w:t>
      </w:r>
    </w:p>
    <w:p w14:paraId="509DFE22" w14:textId="77777777" w:rsidR="003F1493" w:rsidRPr="00370C04" w:rsidRDefault="003F1493" w:rsidP="003F1493">
      <w:pPr>
        <w:contextualSpacing/>
        <w:rPr>
          <w:lang w:val="en-US"/>
        </w:rPr>
      </w:pPr>
    </w:p>
    <w:p w14:paraId="073122B1" w14:textId="2F86BCF6" w:rsidR="003022DF" w:rsidRPr="00370C04" w:rsidRDefault="00D520B4" w:rsidP="003022DF">
      <w:pPr>
        <w:spacing w:before="100" w:beforeAutospacing="1" w:after="100" w:afterAutospacing="1"/>
        <w:contextualSpacing/>
        <w:rPr>
          <w:color w:val="333333"/>
          <w:shd w:val="clear" w:color="auto" w:fill="FFFFFF"/>
        </w:rPr>
      </w:pPr>
      <w:r w:rsidRPr="00370C04">
        <w:rPr>
          <w:lang w:eastAsia="en-GB" w:bidi="ar-SA"/>
        </w:rPr>
        <w:t xml:space="preserve">Walsh, D. W., King, M &amp; Griffiths, A. (2017). Evaluating interviews which search for the truth with suspects: </w:t>
      </w:r>
      <w:r w:rsidR="00527CD2">
        <w:rPr>
          <w:lang w:eastAsia="en-GB" w:bidi="ar-SA"/>
        </w:rPr>
        <w:t>B</w:t>
      </w:r>
      <w:r w:rsidRPr="00370C04">
        <w:rPr>
          <w:lang w:eastAsia="en-GB" w:bidi="ar-SA"/>
        </w:rPr>
        <w:t xml:space="preserve">ut are investigators’ self-assessments of their own skills truthful ones? </w:t>
      </w:r>
      <w:r w:rsidRPr="00370C04">
        <w:rPr>
          <w:i/>
          <w:iCs/>
          <w:lang w:eastAsia="en-GB" w:bidi="ar-SA"/>
        </w:rPr>
        <w:t>Psychology, Crime &amp; Law, 23</w:t>
      </w:r>
      <w:r w:rsidRPr="00370C04">
        <w:rPr>
          <w:lang w:eastAsia="en-GB" w:bidi="ar-SA"/>
        </w:rPr>
        <w:t xml:space="preserve">(7), 647-665. </w:t>
      </w:r>
      <w:hyperlink r:id="rId76" w:history="1">
        <w:r w:rsidR="003022DF" w:rsidRPr="00370C04">
          <w:rPr>
            <w:rStyle w:val="Hyperlink"/>
            <w:lang w:eastAsia="en-GB" w:bidi="ar-SA"/>
          </w:rPr>
          <w:t>https://doi.org/10.1080/1068316X.2017.1296149</w:t>
        </w:r>
      </w:hyperlink>
      <w:r w:rsidR="003022DF" w:rsidRPr="00370C04">
        <w:rPr>
          <w:lang w:eastAsia="en-GB" w:bidi="ar-SA"/>
        </w:rPr>
        <w:t xml:space="preserve"> </w:t>
      </w:r>
    </w:p>
    <w:p w14:paraId="399F9BD0" w14:textId="77777777" w:rsidR="00864988" w:rsidRDefault="00864988" w:rsidP="00D520B4">
      <w:pPr>
        <w:contextualSpacing/>
        <w:rPr>
          <w:rFonts w:ascii="TimesNewRomanPSMT" w:hAnsi="TimesNewRomanPSMT"/>
          <w:lang w:val="en-US"/>
        </w:rPr>
      </w:pPr>
    </w:p>
    <w:p w14:paraId="3714719B" w14:textId="613E8024" w:rsidR="00AC6019" w:rsidRDefault="00AC6019" w:rsidP="00D520B4">
      <w:pPr>
        <w:contextualSpacing/>
        <w:rPr>
          <w:rFonts w:ascii="TimesNewRomanPSMT" w:hAnsi="TimesNewRomanPSMT"/>
          <w:lang w:val="en-US"/>
        </w:rPr>
      </w:pPr>
      <w:proofErr w:type="spellStart"/>
      <w:r w:rsidRPr="00AC6019">
        <w:rPr>
          <w:rFonts w:ascii="TimesNewRomanPSMT" w:hAnsi="TimesNewRomanPSMT"/>
          <w:lang w:val="en-US"/>
        </w:rPr>
        <w:t>Westera</w:t>
      </w:r>
      <w:proofErr w:type="spellEnd"/>
      <w:r w:rsidRPr="00AC6019">
        <w:rPr>
          <w:rFonts w:ascii="TimesNewRomanPSMT" w:hAnsi="TimesNewRomanPSMT"/>
          <w:lang w:val="en-US"/>
        </w:rPr>
        <w:t>, N. J., Powell, M. B., Milne, B., &amp; Goodman-</w:t>
      </w:r>
      <w:proofErr w:type="spellStart"/>
      <w:r w:rsidRPr="00AC6019">
        <w:rPr>
          <w:rFonts w:ascii="TimesNewRomanPSMT" w:hAnsi="TimesNewRomanPSMT"/>
          <w:lang w:val="en-US"/>
        </w:rPr>
        <w:t>Delahunty</w:t>
      </w:r>
      <w:proofErr w:type="spellEnd"/>
      <w:r w:rsidRPr="00AC6019">
        <w:rPr>
          <w:rFonts w:ascii="TimesNewRomanPSMT" w:hAnsi="TimesNewRomanPSMT"/>
          <w:lang w:val="en-US"/>
        </w:rPr>
        <w:t xml:space="preserve">, J. (2019). Police interviewing of sexual assault victims: </w:t>
      </w:r>
      <w:r w:rsidR="00527CD2">
        <w:rPr>
          <w:rFonts w:ascii="TimesNewRomanPSMT" w:hAnsi="TimesNewRomanPSMT"/>
          <w:lang w:val="en-US"/>
        </w:rPr>
        <w:t>C</w:t>
      </w:r>
      <w:r w:rsidRPr="00AC6019">
        <w:rPr>
          <w:rFonts w:ascii="TimesNewRomanPSMT" w:hAnsi="TimesNewRomanPSMT"/>
          <w:lang w:val="en-US"/>
        </w:rPr>
        <w:t xml:space="preserve">urrent </w:t>
      </w:r>
      <w:proofErr w:type="spellStart"/>
      <w:r w:rsidRPr="00AC6019">
        <w:rPr>
          <w:rFonts w:ascii="TimesNewRomanPSMT" w:hAnsi="TimesNewRomanPSMT"/>
          <w:lang w:val="en-US"/>
        </w:rPr>
        <w:t>organisational</w:t>
      </w:r>
      <w:proofErr w:type="spellEnd"/>
      <w:r w:rsidRPr="00AC6019">
        <w:rPr>
          <w:rFonts w:ascii="TimesNewRomanPSMT" w:hAnsi="TimesNewRomanPSMT"/>
          <w:lang w:val="en-US"/>
        </w:rPr>
        <w:t xml:space="preserve"> responses and recommendations for improvement. </w:t>
      </w:r>
      <w:r w:rsidRPr="002D21AF">
        <w:rPr>
          <w:rFonts w:ascii="TimesNewRomanPSMT" w:hAnsi="TimesNewRomanPSMT"/>
          <w:lang w:val="en-US"/>
        </w:rPr>
        <w:t>In R. Bull and I. Blandon-Gitlin. (Eds.)</w:t>
      </w:r>
      <w:r w:rsidRPr="00AC6019">
        <w:rPr>
          <w:rFonts w:ascii="TimesNewRomanPSMT" w:hAnsi="TimesNewRomanPSMT"/>
          <w:i/>
          <w:iCs/>
          <w:lang w:val="en-US"/>
        </w:rPr>
        <w:t xml:space="preserve"> Handbook of Legal and Investigative Psychology. </w:t>
      </w:r>
      <w:r w:rsidRPr="002D21AF">
        <w:rPr>
          <w:rFonts w:ascii="TimesNewRomanPSMT" w:hAnsi="TimesNewRomanPSMT"/>
          <w:lang w:val="en-US"/>
        </w:rPr>
        <w:t>Routledge.</w:t>
      </w:r>
    </w:p>
    <w:p w14:paraId="74412745" w14:textId="77777777" w:rsidR="00AC6019" w:rsidRDefault="00AC6019" w:rsidP="00D520B4">
      <w:pPr>
        <w:contextualSpacing/>
        <w:rPr>
          <w:rFonts w:ascii="TimesNewRomanPSMT" w:hAnsi="TimesNewRomanPSMT"/>
          <w:lang w:val="en-US"/>
        </w:rPr>
      </w:pPr>
    </w:p>
    <w:p w14:paraId="5C2B57D1" w14:textId="6A570043" w:rsidR="00D520B4" w:rsidRPr="000530FF" w:rsidRDefault="00D520B4" w:rsidP="00D520B4">
      <w:pPr>
        <w:contextualSpacing/>
        <w:rPr>
          <w:rFonts w:ascii="TimesNewRomanPSMT" w:hAnsi="TimesNewRomanPSMT"/>
          <w:lang w:val="en-US"/>
        </w:rPr>
      </w:pPr>
      <w:r w:rsidRPr="000530FF">
        <w:rPr>
          <w:rFonts w:ascii="TimesNewRomanPSMT" w:hAnsi="TimesNewRomanPSMT"/>
          <w:lang w:val="en-US"/>
        </w:rPr>
        <w:t xml:space="preserve">Yeo, S.L. &amp; Pang, A. (2017). Asian multiculturalism in communication: </w:t>
      </w:r>
      <w:r w:rsidR="00527CD2" w:rsidRPr="000530FF">
        <w:rPr>
          <w:rFonts w:ascii="TimesNewRomanPSMT" w:hAnsi="TimesNewRomanPSMT"/>
          <w:lang w:val="en-US"/>
        </w:rPr>
        <w:t>I</w:t>
      </w:r>
      <w:r w:rsidRPr="000530FF">
        <w:rPr>
          <w:rFonts w:ascii="TimesNewRomanPSMT" w:hAnsi="TimesNewRomanPSMT"/>
          <w:lang w:val="en-US"/>
        </w:rPr>
        <w:t>mpact of culture</w:t>
      </w:r>
      <w:r w:rsidR="00CF0DF7" w:rsidRPr="000530FF">
        <w:rPr>
          <w:rFonts w:ascii="TimesNewRomanPSMT" w:hAnsi="TimesNewRomanPSMT"/>
          <w:lang w:val="en-US"/>
        </w:rPr>
        <w:t xml:space="preserve"> </w:t>
      </w:r>
      <w:r w:rsidRPr="000530FF">
        <w:rPr>
          <w:rFonts w:ascii="TimesNewRomanPSMT" w:hAnsi="TimesNewRomanPSMT"/>
          <w:lang w:val="en-US"/>
        </w:rPr>
        <w:t xml:space="preserve">in the practice of public relations in Singapore. </w:t>
      </w:r>
      <w:r w:rsidRPr="000530FF">
        <w:rPr>
          <w:rFonts w:ascii="TimesNewRomanPSMT" w:hAnsi="TimesNewRomanPSMT"/>
          <w:i/>
          <w:iCs/>
          <w:lang w:val="en-US"/>
        </w:rPr>
        <w:t>Public Relations Review, 43</w:t>
      </w:r>
      <w:r w:rsidRPr="000530FF">
        <w:rPr>
          <w:rFonts w:ascii="TimesNewRomanPSMT" w:hAnsi="TimesNewRomanPSMT"/>
          <w:lang w:val="en-US"/>
        </w:rPr>
        <w:t xml:space="preserve">, 112-122. </w:t>
      </w:r>
      <w:hyperlink r:id="rId77" w:history="1">
        <w:r w:rsidRPr="000530FF">
          <w:rPr>
            <w:rStyle w:val="Hyperlink"/>
            <w:rFonts w:ascii="TimesNewRomanPSMT" w:hAnsi="TimesNewRomanPSMT"/>
            <w:lang w:val="en-US"/>
          </w:rPr>
          <w:t>http://dx.doi.org/10.1016/j.pubrev.2016.10.014</w:t>
        </w:r>
      </w:hyperlink>
      <w:r w:rsidRPr="000530FF">
        <w:rPr>
          <w:rFonts w:ascii="TimesNewRomanPSMT" w:hAnsi="TimesNewRomanPSMT"/>
          <w:lang w:val="en-US"/>
        </w:rPr>
        <w:t xml:space="preserve"> </w:t>
      </w:r>
    </w:p>
    <w:p w14:paraId="59858F02" w14:textId="77777777" w:rsidR="003F1493" w:rsidRPr="000530FF" w:rsidRDefault="003F1493" w:rsidP="003F1493">
      <w:pPr>
        <w:contextualSpacing/>
        <w:rPr>
          <w:color w:val="212121"/>
          <w:shd w:val="clear" w:color="auto" w:fill="FFFFFF"/>
        </w:rPr>
      </w:pPr>
    </w:p>
    <w:p w14:paraId="34A06240" w14:textId="42C406E3" w:rsidR="00F52014" w:rsidRPr="000530FF" w:rsidRDefault="007E5D84" w:rsidP="003C2042">
      <w:pPr>
        <w:pStyle w:val="Articletitle"/>
        <w:spacing w:line="240" w:lineRule="auto"/>
        <w:rPr>
          <w:color w:val="111111"/>
          <w:sz w:val="24"/>
          <w:highlight w:val="yellow"/>
        </w:rPr>
      </w:pPr>
      <w:r w:rsidRPr="000530FF">
        <w:rPr>
          <w:b w:val="0"/>
          <w:sz w:val="24"/>
        </w:rPr>
        <w:t>Zeng, F., Huang, C-Y., &amp; Bull, R.  (</w:t>
      </w:r>
      <w:r w:rsidR="003C2042" w:rsidRPr="000530FF">
        <w:rPr>
          <w:b w:val="0"/>
          <w:sz w:val="24"/>
        </w:rPr>
        <w:t>2020</w:t>
      </w:r>
      <w:r w:rsidRPr="000530FF">
        <w:rPr>
          <w:b w:val="0"/>
          <w:sz w:val="24"/>
        </w:rPr>
        <w:t xml:space="preserve">).   </w:t>
      </w:r>
      <w:r w:rsidRPr="000530FF">
        <w:rPr>
          <w:b w:val="0"/>
          <w:sz w:val="24"/>
          <w:lang w:val="en-US"/>
        </w:rPr>
        <w:t xml:space="preserve">Police interviews of suspects in China: Developments and analyses.  </w:t>
      </w:r>
      <w:r w:rsidRPr="000530FF">
        <w:rPr>
          <w:b w:val="0"/>
          <w:bCs/>
          <w:i/>
          <w:color w:val="333333"/>
          <w:sz w:val="24"/>
          <w:shd w:val="clear" w:color="auto" w:fill="FFFFFF"/>
        </w:rPr>
        <w:t>International Journal of Police Science and Management.</w:t>
      </w:r>
      <w:r w:rsidRPr="000530FF">
        <w:rPr>
          <w:b w:val="0"/>
          <w:bCs/>
          <w:iCs/>
          <w:color w:val="333333"/>
          <w:sz w:val="24"/>
          <w:shd w:val="clear" w:color="auto" w:fill="FFFFFF"/>
        </w:rPr>
        <w:t xml:space="preserve"> </w:t>
      </w:r>
      <w:hyperlink r:id="rId78" w:history="1">
        <w:r w:rsidR="003C2042" w:rsidRPr="000530FF">
          <w:rPr>
            <w:rStyle w:val="Hyperlink"/>
            <w:rFonts w:eastAsiaTheme="minorEastAsia"/>
            <w:b w:val="0"/>
            <w:bCs/>
            <w:sz w:val="24"/>
          </w:rPr>
          <w:t>https://doi.org/10.1177%2F1461355720947548</w:t>
        </w:r>
      </w:hyperlink>
      <w:r w:rsidR="003C2042" w:rsidRPr="000530FF">
        <w:rPr>
          <w:rFonts w:eastAsiaTheme="minorEastAsia"/>
          <w:sz w:val="24"/>
        </w:rPr>
        <w:t xml:space="preserve"> </w:t>
      </w:r>
    </w:p>
    <w:p w14:paraId="29B29B75" w14:textId="77777777" w:rsidR="00A01F6F" w:rsidRDefault="00A01F6F" w:rsidP="003F1493">
      <w:pPr>
        <w:ind w:firstLine="720"/>
        <w:contextualSpacing/>
        <w:rPr>
          <w:lang w:val="en-US"/>
        </w:rPr>
      </w:pPr>
    </w:p>
    <w:p w14:paraId="1F7666AE" w14:textId="77777777" w:rsidR="00A01F6F" w:rsidRDefault="00A01F6F" w:rsidP="003F1493">
      <w:pPr>
        <w:ind w:firstLine="720"/>
        <w:contextualSpacing/>
        <w:rPr>
          <w:lang w:val="en-US"/>
        </w:rPr>
      </w:pPr>
    </w:p>
    <w:p w14:paraId="104AFD06" w14:textId="77777777" w:rsidR="00F96E85" w:rsidRPr="00FF5401" w:rsidRDefault="00F96E85" w:rsidP="003F1493">
      <w:pPr>
        <w:spacing w:before="100" w:beforeAutospacing="1" w:after="100" w:afterAutospacing="1"/>
        <w:ind w:firstLine="720"/>
        <w:contextualSpacing/>
        <w:rPr>
          <w:lang w:eastAsia="en-GB" w:bidi="ar-SA"/>
        </w:rPr>
      </w:pPr>
    </w:p>
    <w:p w14:paraId="5CD56B74" w14:textId="77777777" w:rsidR="00F96E85" w:rsidRPr="00FF5401" w:rsidRDefault="00F96E85" w:rsidP="003F1493">
      <w:pPr>
        <w:ind w:firstLine="720"/>
        <w:contextualSpacing/>
        <w:rPr>
          <w:color w:val="333333"/>
          <w:shd w:val="clear" w:color="auto" w:fill="FFFFFF"/>
        </w:rPr>
      </w:pPr>
    </w:p>
    <w:p w14:paraId="27E0D9C7" w14:textId="780F7D3C" w:rsidR="00E86441" w:rsidRDefault="00E86441" w:rsidP="00E86441">
      <w:pPr>
        <w:spacing w:before="100" w:beforeAutospacing="1" w:after="100" w:afterAutospacing="1"/>
        <w:contextualSpacing/>
        <w:jc w:val="both"/>
      </w:pPr>
    </w:p>
    <w:p w14:paraId="410AB89A" w14:textId="7BD5EB8C" w:rsidR="00665E05" w:rsidRPr="00D520B4" w:rsidRDefault="00665E05" w:rsidP="00D520B4">
      <w:r w:rsidRPr="008F1722">
        <w:lastRenderedPageBreak/>
        <w:t>Table 1</w:t>
      </w:r>
      <w:r w:rsidR="003E693A">
        <w:t>:</w:t>
      </w:r>
      <w:r w:rsidR="00B67C5E">
        <w:t xml:space="preserve"> </w:t>
      </w:r>
      <w:r w:rsidR="003E693A">
        <w:t>M</w:t>
      </w:r>
      <w:proofErr w:type="spellStart"/>
      <w:r>
        <w:rPr>
          <w:lang w:val="en-US"/>
        </w:rPr>
        <w:t>ean</w:t>
      </w:r>
      <w:r w:rsidR="003E693A">
        <w:rPr>
          <w:lang w:val="en-US"/>
        </w:rPr>
        <w:t>s</w:t>
      </w:r>
      <w:proofErr w:type="spellEnd"/>
      <w:r>
        <w:rPr>
          <w:lang w:val="en-US"/>
        </w:rPr>
        <w:t xml:space="preserve"> and standard deviation</w:t>
      </w:r>
      <w:r w:rsidR="003E693A">
        <w:rPr>
          <w:lang w:val="en-US"/>
        </w:rPr>
        <w:t>s</w:t>
      </w:r>
      <w:r>
        <w:rPr>
          <w:lang w:val="en-US"/>
        </w:rPr>
        <w:t xml:space="preserve"> of </w:t>
      </w:r>
      <w:r w:rsidR="00B67C5E">
        <w:rPr>
          <w:lang w:val="en-US"/>
        </w:rPr>
        <w:t xml:space="preserve">self-reported </w:t>
      </w:r>
      <w:r>
        <w:rPr>
          <w:lang w:val="en-US"/>
        </w:rPr>
        <w:t xml:space="preserve">interviewer </w:t>
      </w:r>
      <w:proofErr w:type="spellStart"/>
      <w:r>
        <w:rPr>
          <w:lang w:val="en-US"/>
        </w:rPr>
        <w:t>behaviour</w:t>
      </w:r>
      <w:proofErr w:type="spellEnd"/>
      <w:r>
        <w:rPr>
          <w:lang w:val="en-US"/>
        </w:rPr>
        <w:t xml:space="preserve"> </w:t>
      </w:r>
      <w:r w:rsidR="00B67C5E">
        <w:rPr>
          <w:lang w:val="en-US"/>
        </w:rPr>
        <w:t>as measured by</w:t>
      </w:r>
      <w:r>
        <w:rPr>
          <w:lang w:val="en-US"/>
        </w:rPr>
        <w:t xml:space="preserve"> a </w:t>
      </w:r>
      <w:r w:rsidR="00B67C5E">
        <w:rPr>
          <w:lang w:val="en-US"/>
        </w:rPr>
        <w:t>5-point</w:t>
      </w:r>
      <w:r>
        <w:rPr>
          <w:lang w:val="en-US"/>
        </w:rPr>
        <w:t xml:space="preserve"> scale (1 = Hardly ever, 5 = Nearly always)</w:t>
      </w:r>
    </w:p>
    <w:p w14:paraId="5358C209" w14:textId="77777777" w:rsidR="00665E05" w:rsidRPr="008F1722" w:rsidRDefault="00665E05" w:rsidP="00665E05">
      <w:pPr>
        <w:contextualSpacing/>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559"/>
      </w:tblGrid>
      <w:tr w:rsidR="00665E05" w14:paraId="1D317664" w14:textId="77777777" w:rsidTr="0053543D">
        <w:tc>
          <w:tcPr>
            <w:tcW w:w="7088" w:type="dxa"/>
            <w:tcBorders>
              <w:top w:val="single" w:sz="4" w:space="0" w:color="auto"/>
              <w:bottom w:val="single" w:sz="4" w:space="0" w:color="auto"/>
            </w:tcBorders>
          </w:tcPr>
          <w:p w14:paraId="0F18C829" w14:textId="3A9ECF63" w:rsidR="00665E05" w:rsidRDefault="00B67C5E" w:rsidP="0053543D">
            <w:pPr>
              <w:contextualSpacing/>
              <w:rPr>
                <w:lang w:val="en-US"/>
              </w:rPr>
            </w:pPr>
            <w:r>
              <w:rPr>
                <w:lang w:val="en-US"/>
              </w:rPr>
              <w:t xml:space="preserve">Interviewer </w:t>
            </w:r>
            <w:proofErr w:type="spellStart"/>
            <w:r>
              <w:rPr>
                <w:lang w:val="en-US"/>
              </w:rPr>
              <w:t>behaviour</w:t>
            </w:r>
            <w:proofErr w:type="spellEnd"/>
            <w:r>
              <w:rPr>
                <w:lang w:val="en-US"/>
              </w:rPr>
              <w:t xml:space="preserve"> variable</w:t>
            </w:r>
            <w:r w:rsidR="00665E05">
              <w:rPr>
                <w:lang w:val="en-US"/>
              </w:rPr>
              <w:t xml:space="preserve"> </w:t>
            </w:r>
          </w:p>
        </w:tc>
        <w:tc>
          <w:tcPr>
            <w:tcW w:w="1559" w:type="dxa"/>
            <w:tcBorders>
              <w:top w:val="single" w:sz="4" w:space="0" w:color="auto"/>
              <w:bottom w:val="single" w:sz="4" w:space="0" w:color="auto"/>
            </w:tcBorders>
          </w:tcPr>
          <w:p w14:paraId="44C38E28" w14:textId="77777777" w:rsidR="00665E05" w:rsidRDefault="00665E05" w:rsidP="0053543D">
            <w:pPr>
              <w:contextualSpacing/>
              <w:rPr>
                <w:lang w:val="en-US"/>
              </w:rPr>
            </w:pPr>
            <w:r>
              <w:rPr>
                <w:lang w:val="en-US"/>
              </w:rPr>
              <w:t>M (SD)</w:t>
            </w:r>
          </w:p>
        </w:tc>
      </w:tr>
      <w:tr w:rsidR="00665E05" w14:paraId="0B6F9AC5" w14:textId="77777777" w:rsidTr="0053543D">
        <w:tc>
          <w:tcPr>
            <w:tcW w:w="8647" w:type="dxa"/>
            <w:gridSpan w:val="2"/>
          </w:tcPr>
          <w:p w14:paraId="0D979659" w14:textId="77777777" w:rsidR="00665E05" w:rsidRPr="00A33DD4" w:rsidRDefault="00665E05" w:rsidP="0053543D">
            <w:pPr>
              <w:contextualSpacing/>
              <w:rPr>
                <w:b/>
                <w:bCs/>
                <w:lang w:val="en-US"/>
              </w:rPr>
            </w:pPr>
            <w:r w:rsidRPr="00A33DD4">
              <w:rPr>
                <w:b/>
                <w:bCs/>
                <w:lang w:val="en-US"/>
              </w:rPr>
              <w:t>Preparation</w:t>
            </w:r>
          </w:p>
        </w:tc>
      </w:tr>
      <w:tr w:rsidR="00665E05" w14:paraId="177CDDF2" w14:textId="77777777" w:rsidTr="0053543D">
        <w:tc>
          <w:tcPr>
            <w:tcW w:w="7088" w:type="dxa"/>
          </w:tcPr>
          <w:p w14:paraId="53912127" w14:textId="77777777" w:rsidR="00665E05" w:rsidRPr="009E588A" w:rsidRDefault="00665E05" w:rsidP="00665E05">
            <w:pPr>
              <w:pStyle w:val="ListParagraph"/>
              <w:numPr>
                <w:ilvl w:val="0"/>
                <w:numId w:val="18"/>
              </w:numPr>
              <w:rPr>
                <w:lang w:val="en-US"/>
              </w:rPr>
            </w:pPr>
            <w:r>
              <w:rPr>
                <w:lang w:val="en-US"/>
              </w:rPr>
              <w:t>Review information</w:t>
            </w:r>
          </w:p>
        </w:tc>
        <w:tc>
          <w:tcPr>
            <w:tcW w:w="1559" w:type="dxa"/>
          </w:tcPr>
          <w:p w14:paraId="01B1A7BE" w14:textId="77777777" w:rsidR="00665E05" w:rsidRDefault="00665E05" w:rsidP="0053543D">
            <w:pPr>
              <w:contextualSpacing/>
              <w:rPr>
                <w:lang w:val="en-US"/>
              </w:rPr>
            </w:pPr>
            <w:r>
              <w:rPr>
                <w:lang w:val="en-US"/>
              </w:rPr>
              <w:t>4.37 (0.68)</w:t>
            </w:r>
          </w:p>
        </w:tc>
      </w:tr>
      <w:tr w:rsidR="00665E05" w14:paraId="118EDAD7" w14:textId="77777777" w:rsidTr="0053543D">
        <w:tc>
          <w:tcPr>
            <w:tcW w:w="7088" w:type="dxa"/>
          </w:tcPr>
          <w:p w14:paraId="2C5B500E" w14:textId="77777777" w:rsidR="00665E05" w:rsidRPr="009E588A" w:rsidRDefault="00665E05" w:rsidP="00665E05">
            <w:pPr>
              <w:pStyle w:val="ListParagraph"/>
              <w:numPr>
                <w:ilvl w:val="0"/>
                <w:numId w:val="18"/>
              </w:numPr>
              <w:rPr>
                <w:lang w:val="en-US"/>
              </w:rPr>
            </w:pPr>
            <w:r>
              <w:rPr>
                <w:lang w:val="en-US"/>
              </w:rPr>
              <w:t>Develop interview plan</w:t>
            </w:r>
          </w:p>
        </w:tc>
        <w:tc>
          <w:tcPr>
            <w:tcW w:w="1559" w:type="dxa"/>
          </w:tcPr>
          <w:p w14:paraId="461AE9F9" w14:textId="77777777" w:rsidR="00665E05" w:rsidRDefault="00665E05" w:rsidP="0053543D">
            <w:pPr>
              <w:contextualSpacing/>
              <w:rPr>
                <w:lang w:val="en-US"/>
              </w:rPr>
            </w:pPr>
            <w:r>
              <w:rPr>
                <w:lang w:val="en-US"/>
              </w:rPr>
              <w:t>4.00 (0.81)</w:t>
            </w:r>
          </w:p>
        </w:tc>
      </w:tr>
      <w:tr w:rsidR="00665E05" w14:paraId="1794AE93" w14:textId="77777777" w:rsidTr="0053543D">
        <w:tc>
          <w:tcPr>
            <w:tcW w:w="7088" w:type="dxa"/>
          </w:tcPr>
          <w:p w14:paraId="306E145E" w14:textId="77777777" w:rsidR="00665E05" w:rsidRDefault="00665E05" w:rsidP="0053543D">
            <w:pPr>
              <w:pStyle w:val="ListParagraph"/>
              <w:ind w:left="0"/>
              <w:rPr>
                <w:b/>
                <w:bCs/>
                <w:lang w:val="en-US"/>
              </w:rPr>
            </w:pPr>
          </w:p>
          <w:p w14:paraId="0A101EB6" w14:textId="77777777" w:rsidR="00665E05" w:rsidRPr="00A33DD4" w:rsidRDefault="00665E05" w:rsidP="0053543D">
            <w:pPr>
              <w:pStyle w:val="ListParagraph"/>
              <w:ind w:left="0"/>
              <w:rPr>
                <w:b/>
                <w:bCs/>
                <w:lang w:val="en-US"/>
              </w:rPr>
            </w:pPr>
            <w:r w:rsidRPr="00A33DD4">
              <w:rPr>
                <w:b/>
                <w:bCs/>
                <w:lang w:val="en-US"/>
              </w:rPr>
              <w:t>Interviewing practices</w:t>
            </w:r>
          </w:p>
        </w:tc>
        <w:tc>
          <w:tcPr>
            <w:tcW w:w="1559" w:type="dxa"/>
          </w:tcPr>
          <w:p w14:paraId="2776E750" w14:textId="77777777" w:rsidR="00665E05" w:rsidRDefault="00665E05" w:rsidP="0053543D">
            <w:pPr>
              <w:contextualSpacing/>
              <w:rPr>
                <w:lang w:val="en-US"/>
              </w:rPr>
            </w:pPr>
          </w:p>
        </w:tc>
      </w:tr>
      <w:tr w:rsidR="00665E05" w14:paraId="560DA8CC" w14:textId="77777777" w:rsidTr="0053543D">
        <w:tc>
          <w:tcPr>
            <w:tcW w:w="7088" w:type="dxa"/>
          </w:tcPr>
          <w:p w14:paraId="3DF9EDF5" w14:textId="77777777" w:rsidR="00665E05" w:rsidRPr="001416B5" w:rsidRDefault="00665E05" w:rsidP="00665E05">
            <w:pPr>
              <w:pStyle w:val="ListParagraph"/>
              <w:numPr>
                <w:ilvl w:val="0"/>
                <w:numId w:val="19"/>
              </w:numPr>
              <w:rPr>
                <w:lang w:val="en-US"/>
              </w:rPr>
            </w:pPr>
            <w:r w:rsidRPr="001416B5">
              <w:rPr>
                <w:lang w:val="en-US"/>
              </w:rPr>
              <w:t xml:space="preserve">Clarify inconsistencies </w:t>
            </w:r>
          </w:p>
        </w:tc>
        <w:tc>
          <w:tcPr>
            <w:tcW w:w="1559" w:type="dxa"/>
          </w:tcPr>
          <w:p w14:paraId="382A9E74" w14:textId="77777777" w:rsidR="00665E05" w:rsidRDefault="00665E05" w:rsidP="0053543D">
            <w:pPr>
              <w:contextualSpacing/>
              <w:rPr>
                <w:lang w:val="en-US"/>
              </w:rPr>
            </w:pPr>
            <w:r>
              <w:rPr>
                <w:lang w:val="en-US"/>
              </w:rPr>
              <w:t>4.26 (0.63)</w:t>
            </w:r>
          </w:p>
        </w:tc>
      </w:tr>
      <w:tr w:rsidR="00665E05" w14:paraId="1CFEFFF5" w14:textId="77777777" w:rsidTr="0053543D">
        <w:tc>
          <w:tcPr>
            <w:tcW w:w="7088" w:type="dxa"/>
          </w:tcPr>
          <w:p w14:paraId="65118016" w14:textId="77777777" w:rsidR="00665E05" w:rsidRPr="001416B5" w:rsidRDefault="00665E05" w:rsidP="00665E05">
            <w:pPr>
              <w:pStyle w:val="ListParagraph"/>
              <w:numPr>
                <w:ilvl w:val="0"/>
                <w:numId w:val="19"/>
              </w:numPr>
              <w:rPr>
                <w:lang w:val="en-US"/>
              </w:rPr>
            </w:pPr>
            <w:r>
              <w:rPr>
                <w:lang w:val="en-US"/>
              </w:rPr>
              <w:t>Appear attentive</w:t>
            </w:r>
          </w:p>
        </w:tc>
        <w:tc>
          <w:tcPr>
            <w:tcW w:w="1559" w:type="dxa"/>
          </w:tcPr>
          <w:p w14:paraId="6B6BADFF" w14:textId="77777777" w:rsidR="00665E05" w:rsidRDefault="00665E05" w:rsidP="0053543D">
            <w:pPr>
              <w:contextualSpacing/>
              <w:rPr>
                <w:lang w:val="en-US"/>
              </w:rPr>
            </w:pPr>
            <w:r>
              <w:rPr>
                <w:lang w:val="en-US"/>
              </w:rPr>
              <w:t>4.14 (0.65)</w:t>
            </w:r>
          </w:p>
        </w:tc>
      </w:tr>
      <w:tr w:rsidR="00665E05" w14:paraId="00D181DC" w14:textId="77777777" w:rsidTr="0053543D">
        <w:tc>
          <w:tcPr>
            <w:tcW w:w="7088" w:type="dxa"/>
          </w:tcPr>
          <w:p w14:paraId="7DAE1844" w14:textId="77777777" w:rsidR="00665E05" w:rsidRPr="001416B5" w:rsidRDefault="00665E05" w:rsidP="00665E05">
            <w:pPr>
              <w:pStyle w:val="ListParagraph"/>
              <w:numPr>
                <w:ilvl w:val="0"/>
                <w:numId w:val="19"/>
              </w:numPr>
              <w:rPr>
                <w:lang w:val="en-US"/>
              </w:rPr>
            </w:pPr>
            <w:r>
              <w:rPr>
                <w:lang w:val="en-US"/>
              </w:rPr>
              <w:t>Ask open-ended questions</w:t>
            </w:r>
          </w:p>
        </w:tc>
        <w:tc>
          <w:tcPr>
            <w:tcW w:w="1559" w:type="dxa"/>
          </w:tcPr>
          <w:p w14:paraId="1AE5E6BC" w14:textId="77777777" w:rsidR="00665E05" w:rsidRDefault="00665E05" w:rsidP="0053543D">
            <w:pPr>
              <w:contextualSpacing/>
              <w:rPr>
                <w:lang w:val="en-US"/>
              </w:rPr>
            </w:pPr>
            <w:r>
              <w:rPr>
                <w:lang w:val="en-US"/>
              </w:rPr>
              <w:t>4.06 (0.69)</w:t>
            </w:r>
          </w:p>
        </w:tc>
      </w:tr>
      <w:tr w:rsidR="00665E05" w14:paraId="2E1D124F" w14:textId="77777777" w:rsidTr="0053543D">
        <w:tc>
          <w:tcPr>
            <w:tcW w:w="7088" w:type="dxa"/>
          </w:tcPr>
          <w:p w14:paraId="006F73F2" w14:textId="77777777" w:rsidR="00665E05" w:rsidRDefault="00665E05" w:rsidP="00665E05">
            <w:pPr>
              <w:pStyle w:val="ListParagraph"/>
              <w:numPr>
                <w:ilvl w:val="0"/>
                <w:numId w:val="19"/>
              </w:numPr>
              <w:rPr>
                <w:lang w:val="en-US"/>
              </w:rPr>
            </w:pPr>
            <w:r>
              <w:rPr>
                <w:lang w:val="en-US"/>
              </w:rPr>
              <w:t>Check suspects’ understanding</w:t>
            </w:r>
          </w:p>
        </w:tc>
        <w:tc>
          <w:tcPr>
            <w:tcW w:w="1559" w:type="dxa"/>
          </w:tcPr>
          <w:p w14:paraId="4EBFC608" w14:textId="77777777" w:rsidR="00665E05" w:rsidRDefault="00665E05" w:rsidP="0053543D">
            <w:pPr>
              <w:contextualSpacing/>
              <w:rPr>
                <w:lang w:val="en-US"/>
              </w:rPr>
            </w:pPr>
            <w:r>
              <w:rPr>
                <w:lang w:val="en-US"/>
              </w:rPr>
              <w:t>4.02 (0.69)</w:t>
            </w:r>
          </w:p>
        </w:tc>
      </w:tr>
      <w:tr w:rsidR="00665E05" w14:paraId="4603199D" w14:textId="77777777" w:rsidTr="0053543D">
        <w:tc>
          <w:tcPr>
            <w:tcW w:w="7088" w:type="dxa"/>
          </w:tcPr>
          <w:p w14:paraId="2C54336C" w14:textId="77777777" w:rsidR="00665E05" w:rsidRPr="001416B5" w:rsidRDefault="00665E05" w:rsidP="00665E05">
            <w:pPr>
              <w:pStyle w:val="ListParagraph"/>
              <w:numPr>
                <w:ilvl w:val="0"/>
                <w:numId w:val="19"/>
              </w:numPr>
              <w:rPr>
                <w:lang w:val="en-US"/>
              </w:rPr>
            </w:pPr>
            <w:r>
              <w:rPr>
                <w:lang w:val="en-US"/>
              </w:rPr>
              <w:t>Build rapport</w:t>
            </w:r>
          </w:p>
        </w:tc>
        <w:tc>
          <w:tcPr>
            <w:tcW w:w="1559" w:type="dxa"/>
          </w:tcPr>
          <w:p w14:paraId="35457E17" w14:textId="77777777" w:rsidR="00665E05" w:rsidRDefault="00665E05" w:rsidP="0053543D">
            <w:pPr>
              <w:contextualSpacing/>
              <w:rPr>
                <w:lang w:val="en-US"/>
              </w:rPr>
            </w:pPr>
            <w:r>
              <w:rPr>
                <w:lang w:val="en-US"/>
              </w:rPr>
              <w:t>3.98 (0.79)</w:t>
            </w:r>
          </w:p>
        </w:tc>
      </w:tr>
      <w:tr w:rsidR="00665E05" w14:paraId="382CAAA7" w14:textId="77777777" w:rsidTr="0053543D">
        <w:tc>
          <w:tcPr>
            <w:tcW w:w="7088" w:type="dxa"/>
          </w:tcPr>
          <w:p w14:paraId="7FFA6D07" w14:textId="77777777" w:rsidR="00665E05" w:rsidRPr="004958E1" w:rsidRDefault="00665E05" w:rsidP="00665E05">
            <w:pPr>
              <w:pStyle w:val="ListParagraph"/>
              <w:numPr>
                <w:ilvl w:val="0"/>
                <w:numId w:val="19"/>
              </w:numPr>
              <w:rPr>
                <w:lang w:val="en-US"/>
              </w:rPr>
            </w:pPr>
            <w:r>
              <w:rPr>
                <w:lang w:val="en-US"/>
              </w:rPr>
              <w:t>Explain interview purpose</w:t>
            </w:r>
          </w:p>
        </w:tc>
        <w:tc>
          <w:tcPr>
            <w:tcW w:w="1559" w:type="dxa"/>
          </w:tcPr>
          <w:p w14:paraId="4535B34F" w14:textId="77777777" w:rsidR="00665E05" w:rsidRDefault="00665E05" w:rsidP="0053543D">
            <w:pPr>
              <w:contextualSpacing/>
              <w:rPr>
                <w:lang w:val="en-US"/>
              </w:rPr>
            </w:pPr>
            <w:r>
              <w:rPr>
                <w:lang w:val="en-US"/>
              </w:rPr>
              <w:t>3.93 (0.80)</w:t>
            </w:r>
          </w:p>
        </w:tc>
      </w:tr>
      <w:tr w:rsidR="00665E05" w14:paraId="65E8BE6B" w14:textId="77777777" w:rsidTr="0053543D">
        <w:tc>
          <w:tcPr>
            <w:tcW w:w="7088" w:type="dxa"/>
          </w:tcPr>
          <w:p w14:paraId="249B910D" w14:textId="77777777" w:rsidR="00665E05" w:rsidRDefault="00665E05" w:rsidP="00665E05">
            <w:pPr>
              <w:pStyle w:val="ListParagraph"/>
              <w:numPr>
                <w:ilvl w:val="0"/>
                <w:numId w:val="19"/>
              </w:numPr>
              <w:rPr>
                <w:lang w:val="en-US"/>
              </w:rPr>
            </w:pPr>
            <w:r>
              <w:rPr>
                <w:lang w:val="en-US"/>
              </w:rPr>
              <w:t>Repeat questions to check consistency of replies</w:t>
            </w:r>
          </w:p>
        </w:tc>
        <w:tc>
          <w:tcPr>
            <w:tcW w:w="1559" w:type="dxa"/>
          </w:tcPr>
          <w:p w14:paraId="7F186507" w14:textId="77777777" w:rsidR="00665E05" w:rsidRDefault="00665E05" w:rsidP="0053543D">
            <w:pPr>
              <w:contextualSpacing/>
              <w:rPr>
                <w:lang w:val="en-US"/>
              </w:rPr>
            </w:pPr>
            <w:r>
              <w:rPr>
                <w:lang w:val="en-US"/>
              </w:rPr>
              <w:t>3.85 (0.80)</w:t>
            </w:r>
          </w:p>
        </w:tc>
      </w:tr>
      <w:tr w:rsidR="00665E05" w14:paraId="1E11FA28" w14:textId="77777777" w:rsidTr="0053543D">
        <w:tc>
          <w:tcPr>
            <w:tcW w:w="7088" w:type="dxa"/>
          </w:tcPr>
          <w:p w14:paraId="2CDDF8E5" w14:textId="77777777" w:rsidR="00665E05" w:rsidRDefault="00665E05" w:rsidP="00665E05">
            <w:pPr>
              <w:pStyle w:val="ListParagraph"/>
              <w:numPr>
                <w:ilvl w:val="0"/>
                <w:numId w:val="19"/>
              </w:numPr>
              <w:rPr>
                <w:lang w:val="en-US"/>
              </w:rPr>
            </w:pPr>
            <w:r>
              <w:rPr>
                <w:lang w:val="en-US"/>
              </w:rPr>
              <w:t>Present role as finding the truth</w:t>
            </w:r>
          </w:p>
        </w:tc>
        <w:tc>
          <w:tcPr>
            <w:tcW w:w="1559" w:type="dxa"/>
          </w:tcPr>
          <w:p w14:paraId="5AA243DA" w14:textId="77777777" w:rsidR="00665E05" w:rsidRDefault="00665E05" w:rsidP="0053543D">
            <w:pPr>
              <w:contextualSpacing/>
              <w:rPr>
                <w:lang w:val="en-US"/>
              </w:rPr>
            </w:pPr>
            <w:r>
              <w:rPr>
                <w:lang w:val="en-US"/>
              </w:rPr>
              <w:t>3.77 (0.92)</w:t>
            </w:r>
          </w:p>
        </w:tc>
      </w:tr>
      <w:tr w:rsidR="00665E05" w14:paraId="55AE8149" w14:textId="77777777" w:rsidTr="0053543D">
        <w:tc>
          <w:tcPr>
            <w:tcW w:w="7088" w:type="dxa"/>
          </w:tcPr>
          <w:p w14:paraId="32B6A2F4" w14:textId="77777777" w:rsidR="00665E05" w:rsidRDefault="00665E05" w:rsidP="00665E05">
            <w:pPr>
              <w:pStyle w:val="ListParagraph"/>
              <w:numPr>
                <w:ilvl w:val="0"/>
                <w:numId w:val="19"/>
              </w:numPr>
              <w:rPr>
                <w:lang w:val="en-US"/>
              </w:rPr>
            </w:pPr>
            <w:r>
              <w:rPr>
                <w:lang w:val="en-US"/>
              </w:rPr>
              <w:t>Elicit free recall</w:t>
            </w:r>
          </w:p>
        </w:tc>
        <w:tc>
          <w:tcPr>
            <w:tcW w:w="1559" w:type="dxa"/>
          </w:tcPr>
          <w:p w14:paraId="23963CFD" w14:textId="77777777" w:rsidR="00665E05" w:rsidRDefault="00665E05" w:rsidP="0053543D">
            <w:pPr>
              <w:contextualSpacing/>
              <w:rPr>
                <w:lang w:val="en-US"/>
              </w:rPr>
            </w:pPr>
            <w:r>
              <w:rPr>
                <w:lang w:val="en-US"/>
              </w:rPr>
              <w:t>3.70 (0.86)</w:t>
            </w:r>
          </w:p>
        </w:tc>
      </w:tr>
      <w:tr w:rsidR="00665E05" w14:paraId="619B9337" w14:textId="77777777" w:rsidTr="0053543D">
        <w:tc>
          <w:tcPr>
            <w:tcW w:w="7088" w:type="dxa"/>
          </w:tcPr>
          <w:p w14:paraId="22A2C362" w14:textId="77777777" w:rsidR="00665E05" w:rsidRDefault="00665E05" w:rsidP="00665E05">
            <w:pPr>
              <w:pStyle w:val="ListParagraph"/>
              <w:numPr>
                <w:ilvl w:val="0"/>
                <w:numId w:val="19"/>
              </w:numPr>
              <w:rPr>
                <w:lang w:val="en-US"/>
              </w:rPr>
            </w:pPr>
            <w:r>
              <w:rPr>
                <w:lang w:val="en-US"/>
              </w:rPr>
              <w:t>Attend to basic needs</w:t>
            </w:r>
          </w:p>
        </w:tc>
        <w:tc>
          <w:tcPr>
            <w:tcW w:w="1559" w:type="dxa"/>
          </w:tcPr>
          <w:p w14:paraId="592E55BA" w14:textId="77777777" w:rsidR="00665E05" w:rsidRDefault="00665E05" w:rsidP="0053543D">
            <w:pPr>
              <w:contextualSpacing/>
              <w:rPr>
                <w:lang w:val="en-US"/>
              </w:rPr>
            </w:pPr>
            <w:r>
              <w:rPr>
                <w:lang w:val="en-US"/>
              </w:rPr>
              <w:t>3.68 (1.01)</w:t>
            </w:r>
          </w:p>
        </w:tc>
      </w:tr>
      <w:tr w:rsidR="00665E05" w14:paraId="42C6342F" w14:textId="77777777" w:rsidTr="0053543D">
        <w:tc>
          <w:tcPr>
            <w:tcW w:w="7088" w:type="dxa"/>
          </w:tcPr>
          <w:p w14:paraId="286B8C3C" w14:textId="77777777" w:rsidR="00665E05" w:rsidRDefault="00665E05" w:rsidP="00665E05">
            <w:pPr>
              <w:pStyle w:val="ListParagraph"/>
              <w:numPr>
                <w:ilvl w:val="0"/>
                <w:numId w:val="19"/>
              </w:numPr>
              <w:rPr>
                <w:lang w:val="en-US"/>
              </w:rPr>
            </w:pPr>
            <w:r>
              <w:rPr>
                <w:lang w:val="en-US"/>
              </w:rPr>
              <w:t>Offer opportunities to ask questions</w:t>
            </w:r>
          </w:p>
        </w:tc>
        <w:tc>
          <w:tcPr>
            <w:tcW w:w="1559" w:type="dxa"/>
          </w:tcPr>
          <w:p w14:paraId="40EF98D0" w14:textId="77777777" w:rsidR="00665E05" w:rsidRDefault="00665E05" w:rsidP="0053543D">
            <w:pPr>
              <w:contextualSpacing/>
              <w:rPr>
                <w:lang w:val="en-US"/>
              </w:rPr>
            </w:pPr>
            <w:r>
              <w:rPr>
                <w:lang w:val="en-US"/>
              </w:rPr>
              <w:t>3.67 (0.92)</w:t>
            </w:r>
          </w:p>
        </w:tc>
      </w:tr>
      <w:tr w:rsidR="00665E05" w14:paraId="5E3F5DAC" w14:textId="77777777" w:rsidTr="0053543D">
        <w:tc>
          <w:tcPr>
            <w:tcW w:w="7088" w:type="dxa"/>
          </w:tcPr>
          <w:p w14:paraId="48CCD9FF" w14:textId="77777777" w:rsidR="00665E05" w:rsidRDefault="00665E05" w:rsidP="00665E05">
            <w:pPr>
              <w:pStyle w:val="ListParagraph"/>
              <w:numPr>
                <w:ilvl w:val="0"/>
                <w:numId w:val="19"/>
              </w:numPr>
              <w:rPr>
                <w:lang w:val="en-US"/>
              </w:rPr>
            </w:pPr>
            <w:r>
              <w:rPr>
                <w:lang w:val="en-US"/>
              </w:rPr>
              <w:t>Encourage responsibility for action</w:t>
            </w:r>
          </w:p>
        </w:tc>
        <w:tc>
          <w:tcPr>
            <w:tcW w:w="1559" w:type="dxa"/>
          </w:tcPr>
          <w:p w14:paraId="75D3ED31" w14:textId="77777777" w:rsidR="00665E05" w:rsidRDefault="00665E05" w:rsidP="0053543D">
            <w:pPr>
              <w:contextualSpacing/>
              <w:rPr>
                <w:lang w:val="en-US"/>
              </w:rPr>
            </w:pPr>
            <w:r>
              <w:rPr>
                <w:lang w:val="en-US"/>
              </w:rPr>
              <w:t>3.66 (0.86)</w:t>
            </w:r>
          </w:p>
        </w:tc>
      </w:tr>
      <w:tr w:rsidR="00665E05" w14:paraId="08E3CE33" w14:textId="77777777" w:rsidTr="0053543D">
        <w:tc>
          <w:tcPr>
            <w:tcW w:w="7088" w:type="dxa"/>
          </w:tcPr>
          <w:p w14:paraId="3FF9667A" w14:textId="7986EC8B" w:rsidR="00665E05" w:rsidRDefault="00665E05" w:rsidP="00665E05">
            <w:pPr>
              <w:pStyle w:val="ListParagraph"/>
              <w:numPr>
                <w:ilvl w:val="0"/>
                <w:numId w:val="19"/>
              </w:numPr>
              <w:rPr>
                <w:lang w:val="en-US"/>
              </w:rPr>
            </w:pPr>
            <w:r>
              <w:rPr>
                <w:lang w:val="en-US"/>
              </w:rPr>
              <w:t>Tell suspect</w:t>
            </w:r>
            <w:r w:rsidR="00B67C5E">
              <w:rPr>
                <w:lang w:val="en-US"/>
              </w:rPr>
              <w:t xml:space="preserve"> that</w:t>
            </w:r>
            <w:r>
              <w:rPr>
                <w:lang w:val="en-US"/>
              </w:rPr>
              <w:t xml:space="preserve"> telling the truth will make them feel better</w:t>
            </w:r>
          </w:p>
        </w:tc>
        <w:tc>
          <w:tcPr>
            <w:tcW w:w="1559" w:type="dxa"/>
          </w:tcPr>
          <w:p w14:paraId="5DDD2BBD" w14:textId="77777777" w:rsidR="00665E05" w:rsidRDefault="00665E05" w:rsidP="0053543D">
            <w:pPr>
              <w:contextualSpacing/>
              <w:rPr>
                <w:lang w:val="en-US"/>
              </w:rPr>
            </w:pPr>
            <w:r>
              <w:rPr>
                <w:lang w:val="en-US"/>
              </w:rPr>
              <w:t>3.61 (1.02)</w:t>
            </w:r>
          </w:p>
        </w:tc>
      </w:tr>
      <w:tr w:rsidR="00665E05" w14:paraId="2AD77C67" w14:textId="77777777" w:rsidTr="0053543D">
        <w:tc>
          <w:tcPr>
            <w:tcW w:w="7088" w:type="dxa"/>
          </w:tcPr>
          <w:p w14:paraId="266A3A85" w14:textId="482D79B2" w:rsidR="00665E05" w:rsidRDefault="00665E05" w:rsidP="00665E05">
            <w:pPr>
              <w:pStyle w:val="ListParagraph"/>
              <w:numPr>
                <w:ilvl w:val="0"/>
                <w:numId w:val="19"/>
              </w:numPr>
              <w:rPr>
                <w:lang w:val="en-US"/>
              </w:rPr>
            </w:pPr>
            <w:r>
              <w:rPr>
                <w:lang w:val="en-US"/>
              </w:rPr>
              <w:t xml:space="preserve">Confront with evidence after </w:t>
            </w:r>
            <w:proofErr w:type="gramStart"/>
            <w:r>
              <w:rPr>
                <w:lang w:val="en-US"/>
              </w:rPr>
              <w:t>suspect</w:t>
            </w:r>
            <w:proofErr w:type="gramEnd"/>
            <w:r>
              <w:rPr>
                <w:lang w:val="en-US"/>
              </w:rPr>
              <w:t xml:space="preserve"> shared account</w:t>
            </w:r>
          </w:p>
        </w:tc>
        <w:tc>
          <w:tcPr>
            <w:tcW w:w="1559" w:type="dxa"/>
          </w:tcPr>
          <w:p w14:paraId="5453B870" w14:textId="77777777" w:rsidR="00665E05" w:rsidRDefault="00665E05" w:rsidP="0053543D">
            <w:pPr>
              <w:contextualSpacing/>
              <w:rPr>
                <w:lang w:val="en-US"/>
              </w:rPr>
            </w:pPr>
            <w:r>
              <w:rPr>
                <w:lang w:val="en-US"/>
              </w:rPr>
              <w:t>3.60 (0.93)</w:t>
            </w:r>
          </w:p>
        </w:tc>
      </w:tr>
      <w:tr w:rsidR="00665E05" w14:paraId="27D4ED4F" w14:textId="77777777" w:rsidTr="0053543D">
        <w:tc>
          <w:tcPr>
            <w:tcW w:w="7088" w:type="dxa"/>
          </w:tcPr>
          <w:p w14:paraId="27CC3B7C" w14:textId="77777777" w:rsidR="00665E05" w:rsidRDefault="00665E05" w:rsidP="00665E05">
            <w:pPr>
              <w:pStyle w:val="ListParagraph"/>
              <w:numPr>
                <w:ilvl w:val="0"/>
                <w:numId w:val="19"/>
              </w:numPr>
              <w:rPr>
                <w:lang w:val="en-US"/>
              </w:rPr>
            </w:pPr>
            <w:r>
              <w:rPr>
                <w:lang w:val="en-US"/>
              </w:rPr>
              <w:t>Adopt friendly approach</w:t>
            </w:r>
          </w:p>
        </w:tc>
        <w:tc>
          <w:tcPr>
            <w:tcW w:w="1559" w:type="dxa"/>
          </w:tcPr>
          <w:p w14:paraId="6112C323" w14:textId="77777777" w:rsidR="00665E05" w:rsidRDefault="00665E05" w:rsidP="0053543D">
            <w:pPr>
              <w:contextualSpacing/>
              <w:rPr>
                <w:lang w:val="en-US"/>
              </w:rPr>
            </w:pPr>
            <w:r>
              <w:rPr>
                <w:lang w:val="en-US"/>
              </w:rPr>
              <w:t>3.53 (0.82)</w:t>
            </w:r>
          </w:p>
        </w:tc>
      </w:tr>
      <w:tr w:rsidR="00665E05" w14:paraId="2F95734B" w14:textId="77777777" w:rsidTr="0053543D">
        <w:tc>
          <w:tcPr>
            <w:tcW w:w="7088" w:type="dxa"/>
          </w:tcPr>
          <w:p w14:paraId="2EA0B024" w14:textId="77777777" w:rsidR="00665E05" w:rsidRDefault="00665E05" w:rsidP="00665E05">
            <w:pPr>
              <w:pStyle w:val="ListParagraph"/>
              <w:numPr>
                <w:ilvl w:val="0"/>
                <w:numId w:val="19"/>
              </w:numPr>
              <w:rPr>
                <w:lang w:val="en-US"/>
              </w:rPr>
            </w:pPr>
            <w:r>
              <w:rPr>
                <w:lang w:val="en-US"/>
              </w:rPr>
              <w:t>State expectation of truth at start of interview</w:t>
            </w:r>
          </w:p>
        </w:tc>
        <w:tc>
          <w:tcPr>
            <w:tcW w:w="1559" w:type="dxa"/>
          </w:tcPr>
          <w:p w14:paraId="659210A5" w14:textId="77777777" w:rsidR="00665E05" w:rsidRDefault="00665E05" w:rsidP="0053543D">
            <w:pPr>
              <w:contextualSpacing/>
              <w:rPr>
                <w:lang w:val="en-US"/>
              </w:rPr>
            </w:pPr>
            <w:r>
              <w:rPr>
                <w:lang w:val="en-US"/>
              </w:rPr>
              <w:t>3.43 (1.09)</w:t>
            </w:r>
          </w:p>
        </w:tc>
      </w:tr>
      <w:tr w:rsidR="00665E05" w14:paraId="4299487B" w14:textId="77777777" w:rsidTr="0053543D">
        <w:tc>
          <w:tcPr>
            <w:tcW w:w="7088" w:type="dxa"/>
          </w:tcPr>
          <w:p w14:paraId="1374C690" w14:textId="13A27C68" w:rsidR="00665E05" w:rsidRDefault="00665E05" w:rsidP="00665E05">
            <w:pPr>
              <w:pStyle w:val="ListParagraph"/>
              <w:numPr>
                <w:ilvl w:val="0"/>
                <w:numId w:val="19"/>
              </w:numPr>
              <w:rPr>
                <w:lang w:val="en-US"/>
              </w:rPr>
            </w:pPr>
            <w:r>
              <w:rPr>
                <w:lang w:val="en-US"/>
              </w:rPr>
              <w:t>Remind suspect to cooperate early</w:t>
            </w:r>
          </w:p>
        </w:tc>
        <w:tc>
          <w:tcPr>
            <w:tcW w:w="1559" w:type="dxa"/>
          </w:tcPr>
          <w:p w14:paraId="01F22C47" w14:textId="77777777" w:rsidR="00665E05" w:rsidRDefault="00665E05" w:rsidP="0053543D">
            <w:pPr>
              <w:contextualSpacing/>
              <w:rPr>
                <w:lang w:val="en-US"/>
              </w:rPr>
            </w:pPr>
            <w:r>
              <w:rPr>
                <w:lang w:val="en-US"/>
              </w:rPr>
              <w:t>3.32 (1.03)</w:t>
            </w:r>
          </w:p>
        </w:tc>
      </w:tr>
      <w:tr w:rsidR="00665E05" w14:paraId="729E1F0B" w14:textId="77777777" w:rsidTr="0053543D">
        <w:tc>
          <w:tcPr>
            <w:tcW w:w="7088" w:type="dxa"/>
          </w:tcPr>
          <w:p w14:paraId="0D7E625E" w14:textId="77777777" w:rsidR="00665E05" w:rsidRDefault="00665E05" w:rsidP="00665E05">
            <w:pPr>
              <w:pStyle w:val="ListParagraph"/>
              <w:numPr>
                <w:ilvl w:val="0"/>
                <w:numId w:val="19"/>
              </w:numPr>
              <w:rPr>
                <w:lang w:val="en-US"/>
              </w:rPr>
            </w:pPr>
            <w:r>
              <w:rPr>
                <w:lang w:val="en-US"/>
              </w:rPr>
              <w:t>Offer verbal encouragement for cooperation</w:t>
            </w:r>
          </w:p>
        </w:tc>
        <w:tc>
          <w:tcPr>
            <w:tcW w:w="1559" w:type="dxa"/>
          </w:tcPr>
          <w:p w14:paraId="449065CC" w14:textId="77777777" w:rsidR="00665E05" w:rsidRDefault="00665E05" w:rsidP="0053543D">
            <w:pPr>
              <w:contextualSpacing/>
              <w:rPr>
                <w:lang w:val="en-US"/>
              </w:rPr>
            </w:pPr>
            <w:r>
              <w:rPr>
                <w:lang w:val="en-US"/>
              </w:rPr>
              <w:t>3.30 (1.01)</w:t>
            </w:r>
          </w:p>
        </w:tc>
      </w:tr>
      <w:tr w:rsidR="00665E05" w14:paraId="368929C4" w14:textId="77777777" w:rsidTr="0053543D">
        <w:tc>
          <w:tcPr>
            <w:tcW w:w="7088" w:type="dxa"/>
          </w:tcPr>
          <w:p w14:paraId="3719E454" w14:textId="77777777" w:rsidR="00665E05" w:rsidRPr="004958E1" w:rsidRDefault="00665E05" w:rsidP="00665E05">
            <w:pPr>
              <w:pStyle w:val="ListParagraph"/>
              <w:numPr>
                <w:ilvl w:val="0"/>
                <w:numId w:val="19"/>
              </w:numPr>
              <w:rPr>
                <w:lang w:val="en-US"/>
              </w:rPr>
            </w:pPr>
            <w:r>
              <w:rPr>
                <w:lang w:val="en-US"/>
              </w:rPr>
              <w:t>Tell everything</w:t>
            </w:r>
          </w:p>
        </w:tc>
        <w:tc>
          <w:tcPr>
            <w:tcW w:w="1559" w:type="dxa"/>
          </w:tcPr>
          <w:p w14:paraId="775943C1" w14:textId="77777777" w:rsidR="00665E05" w:rsidRDefault="00665E05" w:rsidP="0053543D">
            <w:pPr>
              <w:contextualSpacing/>
              <w:rPr>
                <w:lang w:val="en-US"/>
              </w:rPr>
            </w:pPr>
            <w:r>
              <w:rPr>
                <w:lang w:val="en-US"/>
              </w:rPr>
              <w:t>3.24 (1.03)</w:t>
            </w:r>
          </w:p>
        </w:tc>
      </w:tr>
      <w:tr w:rsidR="00665E05" w14:paraId="631BD2D1" w14:textId="77777777" w:rsidTr="0053543D">
        <w:tc>
          <w:tcPr>
            <w:tcW w:w="7088" w:type="dxa"/>
          </w:tcPr>
          <w:p w14:paraId="47141859" w14:textId="77777777" w:rsidR="00665E05" w:rsidRDefault="00665E05" w:rsidP="00665E05">
            <w:pPr>
              <w:pStyle w:val="ListParagraph"/>
              <w:numPr>
                <w:ilvl w:val="0"/>
                <w:numId w:val="19"/>
              </w:numPr>
              <w:rPr>
                <w:lang w:val="en-US"/>
              </w:rPr>
            </w:pPr>
            <w:r>
              <w:rPr>
                <w:lang w:val="en-US"/>
              </w:rPr>
              <w:t>Offer sympathy</w:t>
            </w:r>
          </w:p>
        </w:tc>
        <w:tc>
          <w:tcPr>
            <w:tcW w:w="1559" w:type="dxa"/>
          </w:tcPr>
          <w:p w14:paraId="68F6E77F" w14:textId="77777777" w:rsidR="00665E05" w:rsidRDefault="00665E05" w:rsidP="0053543D">
            <w:pPr>
              <w:contextualSpacing/>
              <w:rPr>
                <w:lang w:val="en-US"/>
              </w:rPr>
            </w:pPr>
            <w:r>
              <w:rPr>
                <w:lang w:val="en-US"/>
              </w:rPr>
              <w:t>3.18 (0.94)</w:t>
            </w:r>
          </w:p>
        </w:tc>
      </w:tr>
      <w:tr w:rsidR="00665E05" w14:paraId="2929FC4D" w14:textId="77777777" w:rsidTr="0053543D">
        <w:tc>
          <w:tcPr>
            <w:tcW w:w="7088" w:type="dxa"/>
          </w:tcPr>
          <w:p w14:paraId="3D739A68" w14:textId="02F11D81" w:rsidR="00665E05" w:rsidRDefault="00665E05" w:rsidP="00665E05">
            <w:pPr>
              <w:pStyle w:val="ListParagraph"/>
              <w:numPr>
                <w:ilvl w:val="0"/>
                <w:numId w:val="19"/>
              </w:numPr>
              <w:rPr>
                <w:lang w:val="en-US"/>
              </w:rPr>
            </w:pPr>
            <w:r>
              <w:rPr>
                <w:lang w:val="en-US"/>
              </w:rPr>
              <w:t>Mental reinstatement</w:t>
            </w:r>
            <w:r w:rsidR="00B67C5E">
              <w:rPr>
                <w:lang w:val="en-US"/>
              </w:rPr>
              <w:t xml:space="preserve"> of context</w:t>
            </w:r>
          </w:p>
        </w:tc>
        <w:tc>
          <w:tcPr>
            <w:tcW w:w="1559" w:type="dxa"/>
          </w:tcPr>
          <w:p w14:paraId="16F752A3" w14:textId="77777777" w:rsidR="00665E05" w:rsidRDefault="00665E05" w:rsidP="0053543D">
            <w:pPr>
              <w:contextualSpacing/>
              <w:rPr>
                <w:lang w:val="en-US"/>
              </w:rPr>
            </w:pPr>
            <w:r>
              <w:rPr>
                <w:lang w:val="en-US"/>
              </w:rPr>
              <w:t>3.10 (1.00)</w:t>
            </w:r>
          </w:p>
        </w:tc>
      </w:tr>
      <w:tr w:rsidR="00665E05" w14:paraId="2649B8B6" w14:textId="77777777" w:rsidTr="0053543D">
        <w:tc>
          <w:tcPr>
            <w:tcW w:w="7088" w:type="dxa"/>
          </w:tcPr>
          <w:p w14:paraId="4AC0DB95" w14:textId="6315FC79" w:rsidR="00665E05" w:rsidRDefault="00665E05" w:rsidP="00665E05">
            <w:pPr>
              <w:pStyle w:val="ListParagraph"/>
              <w:numPr>
                <w:ilvl w:val="0"/>
                <w:numId w:val="19"/>
              </w:numPr>
              <w:rPr>
                <w:lang w:val="en-US"/>
              </w:rPr>
            </w:pPr>
            <w:r>
              <w:rPr>
                <w:lang w:val="en-US"/>
              </w:rPr>
              <w:t>Remind</w:t>
            </w:r>
            <w:r w:rsidR="00BB0F03">
              <w:rPr>
                <w:lang w:val="en-US"/>
              </w:rPr>
              <w:t xml:space="preserve"> suspect</w:t>
            </w:r>
            <w:r>
              <w:rPr>
                <w:lang w:val="en-US"/>
              </w:rPr>
              <w:t xml:space="preserve"> it is pointless to continue lying</w:t>
            </w:r>
          </w:p>
        </w:tc>
        <w:tc>
          <w:tcPr>
            <w:tcW w:w="1559" w:type="dxa"/>
          </w:tcPr>
          <w:p w14:paraId="63B4B327" w14:textId="77777777" w:rsidR="00665E05" w:rsidRDefault="00665E05" w:rsidP="0053543D">
            <w:pPr>
              <w:contextualSpacing/>
              <w:rPr>
                <w:lang w:val="en-US"/>
              </w:rPr>
            </w:pPr>
            <w:r>
              <w:rPr>
                <w:lang w:val="en-US"/>
              </w:rPr>
              <w:t>3.08 (1.07)</w:t>
            </w:r>
          </w:p>
        </w:tc>
      </w:tr>
      <w:tr w:rsidR="00665E05" w14:paraId="359C27E7" w14:textId="77777777" w:rsidTr="0053543D">
        <w:tc>
          <w:tcPr>
            <w:tcW w:w="7088" w:type="dxa"/>
          </w:tcPr>
          <w:p w14:paraId="753FD3EA" w14:textId="77777777" w:rsidR="00665E05" w:rsidRDefault="00665E05" w:rsidP="00665E05">
            <w:pPr>
              <w:pStyle w:val="ListParagraph"/>
              <w:numPr>
                <w:ilvl w:val="0"/>
                <w:numId w:val="19"/>
              </w:numPr>
              <w:rPr>
                <w:lang w:val="en-US"/>
              </w:rPr>
            </w:pPr>
            <w:r>
              <w:rPr>
                <w:lang w:val="en-US"/>
              </w:rPr>
              <w:t>Remind consequences of non-cooperation</w:t>
            </w:r>
          </w:p>
        </w:tc>
        <w:tc>
          <w:tcPr>
            <w:tcW w:w="1559" w:type="dxa"/>
          </w:tcPr>
          <w:p w14:paraId="2CB1A1E2" w14:textId="77777777" w:rsidR="00665E05" w:rsidRDefault="00665E05" w:rsidP="0053543D">
            <w:pPr>
              <w:contextualSpacing/>
              <w:rPr>
                <w:lang w:val="en-US"/>
              </w:rPr>
            </w:pPr>
            <w:r>
              <w:rPr>
                <w:lang w:val="en-US"/>
              </w:rPr>
              <w:t>3.06 (1.05)</w:t>
            </w:r>
          </w:p>
        </w:tc>
      </w:tr>
      <w:tr w:rsidR="00665E05" w14:paraId="1C5B0907" w14:textId="77777777" w:rsidTr="0053543D">
        <w:tc>
          <w:tcPr>
            <w:tcW w:w="7088" w:type="dxa"/>
          </w:tcPr>
          <w:p w14:paraId="42B3A9BA" w14:textId="77777777" w:rsidR="00665E05" w:rsidRDefault="00665E05" w:rsidP="00665E05">
            <w:pPr>
              <w:pStyle w:val="ListParagraph"/>
              <w:numPr>
                <w:ilvl w:val="0"/>
                <w:numId w:val="19"/>
              </w:numPr>
              <w:rPr>
                <w:lang w:val="en-US"/>
              </w:rPr>
            </w:pPr>
            <w:r>
              <w:rPr>
                <w:lang w:val="en-US"/>
              </w:rPr>
              <w:t>Appeal to sense of cooperation</w:t>
            </w:r>
          </w:p>
        </w:tc>
        <w:tc>
          <w:tcPr>
            <w:tcW w:w="1559" w:type="dxa"/>
          </w:tcPr>
          <w:p w14:paraId="01831220" w14:textId="77777777" w:rsidR="00665E05" w:rsidRDefault="00665E05" w:rsidP="0053543D">
            <w:pPr>
              <w:contextualSpacing/>
              <w:rPr>
                <w:lang w:val="en-US"/>
              </w:rPr>
            </w:pPr>
            <w:r>
              <w:rPr>
                <w:lang w:val="en-US"/>
              </w:rPr>
              <w:t>3.04 (1.15)</w:t>
            </w:r>
          </w:p>
        </w:tc>
      </w:tr>
      <w:tr w:rsidR="00665E05" w14:paraId="39EBA518" w14:textId="77777777" w:rsidTr="0053543D">
        <w:tc>
          <w:tcPr>
            <w:tcW w:w="7088" w:type="dxa"/>
          </w:tcPr>
          <w:p w14:paraId="6B761C3F" w14:textId="77777777" w:rsidR="00665E05" w:rsidRDefault="00665E05" w:rsidP="00665E05">
            <w:pPr>
              <w:pStyle w:val="ListParagraph"/>
              <w:numPr>
                <w:ilvl w:val="0"/>
                <w:numId w:val="19"/>
              </w:numPr>
              <w:rPr>
                <w:lang w:val="en-US"/>
              </w:rPr>
            </w:pPr>
            <w:r>
              <w:rPr>
                <w:lang w:val="en-US"/>
              </w:rPr>
              <w:t>Presenting oneself as being similar</w:t>
            </w:r>
          </w:p>
        </w:tc>
        <w:tc>
          <w:tcPr>
            <w:tcW w:w="1559" w:type="dxa"/>
          </w:tcPr>
          <w:p w14:paraId="2D2685E6" w14:textId="77777777" w:rsidR="00665E05" w:rsidRDefault="00665E05" w:rsidP="0053543D">
            <w:pPr>
              <w:contextualSpacing/>
              <w:rPr>
                <w:lang w:val="en-US"/>
              </w:rPr>
            </w:pPr>
            <w:r>
              <w:rPr>
                <w:lang w:val="en-US"/>
              </w:rPr>
              <w:t>2.98 (1.11)</w:t>
            </w:r>
          </w:p>
        </w:tc>
      </w:tr>
      <w:tr w:rsidR="00665E05" w14:paraId="1AA096E0" w14:textId="77777777" w:rsidTr="0053543D">
        <w:tc>
          <w:tcPr>
            <w:tcW w:w="7088" w:type="dxa"/>
          </w:tcPr>
          <w:p w14:paraId="202949B6" w14:textId="77777777" w:rsidR="00665E05" w:rsidRDefault="00665E05" w:rsidP="00665E05">
            <w:pPr>
              <w:pStyle w:val="ListParagraph"/>
              <w:numPr>
                <w:ilvl w:val="0"/>
                <w:numId w:val="19"/>
              </w:numPr>
              <w:rPr>
                <w:lang w:val="en-US"/>
              </w:rPr>
            </w:pPr>
            <w:r>
              <w:rPr>
                <w:lang w:val="en-US"/>
              </w:rPr>
              <w:t>Appeal to sense of right and wrong</w:t>
            </w:r>
          </w:p>
        </w:tc>
        <w:tc>
          <w:tcPr>
            <w:tcW w:w="1559" w:type="dxa"/>
          </w:tcPr>
          <w:p w14:paraId="6AFD833C" w14:textId="77777777" w:rsidR="00665E05" w:rsidRDefault="00665E05" w:rsidP="0053543D">
            <w:pPr>
              <w:contextualSpacing/>
              <w:rPr>
                <w:lang w:val="en-US"/>
              </w:rPr>
            </w:pPr>
            <w:r>
              <w:rPr>
                <w:lang w:val="en-US"/>
              </w:rPr>
              <w:t>2.98 (1.10)</w:t>
            </w:r>
          </w:p>
        </w:tc>
      </w:tr>
      <w:tr w:rsidR="00665E05" w14:paraId="712BF9AB" w14:textId="77777777" w:rsidTr="0053543D">
        <w:tc>
          <w:tcPr>
            <w:tcW w:w="7088" w:type="dxa"/>
          </w:tcPr>
          <w:p w14:paraId="1DC8CF71" w14:textId="77777777" w:rsidR="00665E05" w:rsidRDefault="00665E05" w:rsidP="00665E05">
            <w:pPr>
              <w:pStyle w:val="ListParagraph"/>
              <w:numPr>
                <w:ilvl w:val="0"/>
                <w:numId w:val="19"/>
              </w:numPr>
              <w:rPr>
                <w:lang w:val="en-US"/>
              </w:rPr>
            </w:pPr>
            <w:r>
              <w:rPr>
                <w:lang w:val="en-US"/>
              </w:rPr>
              <w:t>Exaggerate strength of evidence</w:t>
            </w:r>
          </w:p>
        </w:tc>
        <w:tc>
          <w:tcPr>
            <w:tcW w:w="1559" w:type="dxa"/>
          </w:tcPr>
          <w:p w14:paraId="3BCAE124" w14:textId="77777777" w:rsidR="00665E05" w:rsidRDefault="00665E05" w:rsidP="0053543D">
            <w:pPr>
              <w:contextualSpacing/>
              <w:rPr>
                <w:lang w:val="en-US"/>
              </w:rPr>
            </w:pPr>
            <w:r>
              <w:rPr>
                <w:lang w:val="en-US"/>
              </w:rPr>
              <w:t>2.94 (1.03)</w:t>
            </w:r>
          </w:p>
        </w:tc>
      </w:tr>
      <w:tr w:rsidR="00665E05" w14:paraId="2C98591C" w14:textId="77777777" w:rsidTr="0053543D">
        <w:tc>
          <w:tcPr>
            <w:tcW w:w="7088" w:type="dxa"/>
          </w:tcPr>
          <w:p w14:paraId="3F15FBEC" w14:textId="77777777" w:rsidR="00665E05" w:rsidRDefault="00665E05" w:rsidP="00665E05">
            <w:pPr>
              <w:pStyle w:val="ListParagraph"/>
              <w:numPr>
                <w:ilvl w:val="0"/>
                <w:numId w:val="19"/>
              </w:numPr>
              <w:rPr>
                <w:lang w:val="en-US"/>
              </w:rPr>
            </w:pPr>
            <w:r>
              <w:rPr>
                <w:lang w:val="en-US"/>
              </w:rPr>
              <w:t>Tell suspect to cooperate and confess early</w:t>
            </w:r>
          </w:p>
        </w:tc>
        <w:tc>
          <w:tcPr>
            <w:tcW w:w="1559" w:type="dxa"/>
          </w:tcPr>
          <w:p w14:paraId="496E6EAA" w14:textId="77777777" w:rsidR="00665E05" w:rsidRDefault="00665E05" w:rsidP="0053543D">
            <w:pPr>
              <w:contextualSpacing/>
              <w:rPr>
                <w:lang w:val="en-US"/>
              </w:rPr>
            </w:pPr>
            <w:r>
              <w:rPr>
                <w:lang w:val="en-US"/>
              </w:rPr>
              <w:t>2.81 (1.11)</w:t>
            </w:r>
          </w:p>
        </w:tc>
      </w:tr>
      <w:tr w:rsidR="00665E05" w14:paraId="2E760D90" w14:textId="77777777" w:rsidTr="0053543D">
        <w:tc>
          <w:tcPr>
            <w:tcW w:w="7088" w:type="dxa"/>
          </w:tcPr>
          <w:p w14:paraId="6B9F497B" w14:textId="77058E4D" w:rsidR="00665E05" w:rsidRDefault="00665E05" w:rsidP="00665E05">
            <w:pPr>
              <w:pStyle w:val="ListParagraph"/>
              <w:numPr>
                <w:ilvl w:val="0"/>
                <w:numId w:val="19"/>
              </w:numPr>
              <w:rPr>
                <w:lang w:val="en-US"/>
              </w:rPr>
            </w:pPr>
            <w:r>
              <w:rPr>
                <w:lang w:val="en-US"/>
              </w:rPr>
              <w:t>Point out other peoples’ perception if suspect continue</w:t>
            </w:r>
            <w:r w:rsidR="00B67C5E">
              <w:rPr>
                <w:lang w:val="en-US"/>
              </w:rPr>
              <w:t>s</w:t>
            </w:r>
            <w:r>
              <w:rPr>
                <w:lang w:val="en-US"/>
              </w:rPr>
              <w:t xml:space="preserve"> with non-cooperation</w:t>
            </w:r>
          </w:p>
        </w:tc>
        <w:tc>
          <w:tcPr>
            <w:tcW w:w="1559" w:type="dxa"/>
          </w:tcPr>
          <w:p w14:paraId="58D2EA5E" w14:textId="77777777" w:rsidR="00665E05" w:rsidRDefault="00665E05" w:rsidP="0053543D">
            <w:pPr>
              <w:contextualSpacing/>
              <w:rPr>
                <w:lang w:val="en-US"/>
              </w:rPr>
            </w:pPr>
            <w:r>
              <w:rPr>
                <w:lang w:val="en-US"/>
              </w:rPr>
              <w:t>2.77 (1.04)</w:t>
            </w:r>
          </w:p>
        </w:tc>
      </w:tr>
      <w:tr w:rsidR="00665E05" w14:paraId="70C2E829" w14:textId="77777777" w:rsidTr="0053543D">
        <w:tc>
          <w:tcPr>
            <w:tcW w:w="7088" w:type="dxa"/>
          </w:tcPr>
          <w:p w14:paraId="01F318FF" w14:textId="77777777" w:rsidR="00665E05" w:rsidRDefault="00665E05" w:rsidP="00665E05">
            <w:pPr>
              <w:pStyle w:val="ListParagraph"/>
              <w:numPr>
                <w:ilvl w:val="0"/>
                <w:numId w:val="19"/>
              </w:numPr>
              <w:rPr>
                <w:lang w:val="en-US"/>
              </w:rPr>
            </w:pPr>
            <w:r>
              <w:rPr>
                <w:lang w:val="en-US"/>
              </w:rPr>
              <w:t>Exaggerate offence seriousness</w:t>
            </w:r>
          </w:p>
        </w:tc>
        <w:tc>
          <w:tcPr>
            <w:tcW w:w="1559" w:type="dxa"/>
          </w:tcPr>
          <w:p w14:paraId="66128D48" w14:textId="77777777" w:rsidR="00665E05" w:rsidRDefault="00665E05" w:rsidP="0053543D">
            <w:pPr>
              <w:contextualSpacing/>
              <w:rPr>
                <w:lang w:val="en-US"/>
              </w:rPr>
            </w:pPr>
            <w:r>
              <w:rPr>
                <w:lang w:val="en-US"/>
              </w:rPr>
              <w:t>2.62 (1.05)</w:t>
            </w:r>
          </w:p>
        </w:tc>
      </w:tr>
      <w:tr w:rsidR="00665E05" w14:paraId="0AB12EF9" w14:textId="77777777" w:rsidTr="0053543D">
        <w:tc>
          <w:tcPr>
            <w:tcW w:w="7088" w:type="dxa"/>
          </w:tcPr>
          <w:p w14:paraId="0051580C" w14:textId="77777777" w:rsidR="00665E05" w:rsidRDefault="00665E05" w:rsidP="00665E05">
            <w:pPr>
              <w:pStyle w:val="ListParagraph"/>
              <w:numPr>
                <w:ilvl w:val="0"/>
                <w:numId w:val="19"/>
              </w:numPr>
              <w:rPr>
                <w:lang w:val="en-US"/>
              </w:rPr>
            </w:pPr>
            <w:r>
              <w:rPr>
                <w:lang w:val="en-US"/>
              </w:rPr>
              <w:t>Offer excuses to justify offence</w:t>
            </w:r>
          </w:p>
        </w:tc>
        <w:tc>
          <w:tcPr>
            <w:tcW w:w="1559" w:type="dxa"/>
          </w:tcPr>
          <w:p w14:paraId="4BAB6E3E" w14:textId="77777777" w:rsidR="00665E05" w:rsidRDefault="00665E05" w:rsidP="0053543D">
            <w:pPr>
              <w:contextualSpacing/>
              <w:rPr>
                <w:lang w:val="en-US"/>
              </w:rPr>
            </w:pPr>
            <w:r>
              <w:rPr>
                <w:lang w:val="en-US"/>
              </w:rPr>
              <w:t>2.49 (1.10)</w:t>
            </w:r>
          </w:p>
        </w:tc>
      </w:tr>
      <w:tr w:rsidR="00665E05" w14:paraId="3EABFA2F" w14:textId="77777777" w:rsidTr="0053543D">
        <w:tc>
          <w:tcPr>
            <w:tcW w:w="7088" w:type="dxa"/>
          </w:tcPr>
          <w:p w14:paraId="4A63BE47" w14:textId="77777777" w:rsidR="00665E05" w:rsidRDefault="00665E05" w:rsidP="00665E05">
            <w:pPr>
              <w:pStyle w:val="ListParagraph"/>
              <w:numPr>
                <w:ilvl w:val="0"/>
                <w:numId w:val="19"/>
              </w:numPr>
              <w:rPr>
                <w:lang w:val="en-US"/>
              </w:rPr>
            </w:pPr>
            <w:r>
              <w:rPr>
                <w:lang w:val="en-US"/>
              </w:rPr>
              <w:t>Good cop/bad cop</w:t>
            </w:r>
          </w:p>
        </w:tc>
        <w:tc>
          <w:tcPr>
            <w:tcW w:w="1559" w:type="dxa"/>
          </w:tcPr>
          <w:p w14:paraId="6F878FFE" w14:textId="77777777" w:rsidR="00665E05" w:rsidRDefault="00665E05" w:rsidP="0053543D">
            <w:pPr>
              <w:contextualSpacing/>
              <w:rPr>
                <w:lang w:val="en-US"/>
              </w:rPr>
            </w:pPr>
            <w:r>
              <w:rPr>
                <w:lang w:val="en-US"/>
              </w:rPr>
              <w:t>2.47 (1.04)</w:t>
            </w:r>
          </w:p>
        </w:tc>
      </w:tr>
      <w:tr w:rsidR="00665E05" w14:paraId="5D1E2DBB" w14:textId="77777777" w:rsidTr="0053543D">
        <w:tc>
          <w:tcPr>
            <w:tcW w:w="7088" w:type="dxa"/>
          </w:tcPr>
          <w:p w14:paraId="66A9C11A" w14:textId="0B21B8DA" w:rsidR="00665E05" w:rsidRDefault="00665E05" w:rsidP="00665E05">
            <w:pPr>
              <w:pStyle w:val="ListParagraph"/>
              <w:numPr>
                <w:ilvl w:val="0"/>
                <w:numId w:val="19"/>
              </w:numPr>
              <w:rPr>
                <w:lang w:val="en-US"/>
              </w:rPr>
            </w:pPr>
            <w:r>
              <w:rPr>
                <w:lang w:val="en-US"/>
              </w:rPr>
              <w:t xml:space="preserve">Confront with evidence before suspect </w:t>
            </w:r>
            <w:r w:rsidR="00B67C5E">
              <w:rPr>
                <w:lang w:val="en-US"/>
              </w:rPr>
              <w:t>gives</w:t>
            </w:r>
            <w:r>
              <w:rPr>
                <w:lang w:val="en-US"/>
              </w:rPr>
              <w:t xml:space="preserve"> account</w:t>
            </w:r>
          </w:p>
        </w:tc>
        <w:tc>
          <w:tcPr>
            <w:tcW w:w="1559" w:type="dxa"/>
          </w:tcPr>
          <w:p w14:paraId="1961EF18" w14:textId="77777777" w:rsidR="00665E05" w:rsidRDefault="00665E05" w:rsidP="0053543D">
            <w:pPr>
              <w:contextualSpacing/>
              <w:rPr>
                <w:lang w:val="en-US"/>
              </w:rPr>
            </w:pPr>
            <w:r>
              <w:rPr>
                <w:lang w:val="en-US"/>
              </w:rPr>
              <w:t>2.43 (1.13)</w:t>
            </w:r>
          </w:p>
        </w:tc>
      </w:tr>
      <w:tr w:rsidR="00665E05" w14:paraId="3E2DAEEA" w14:textId="77777777" w:rsidTr="0053543D">
        <w:tc>
          <w:tcPr>
            <w:tcW w:w="7088" w:type="dxa"/>
          </w:tcPr>
          <w:p w14:paraId="69CD39BF" w14:textId="77777777" w:rsidR="00665E05" w:rsidRDefault="00665E05" w:rsidP="00665E05">
            <w:pPr>
              <w:pStyle w:val="ListParagraph"/>
              <w:numPr>
                <w:ilvl w:val="0"/>
                <w:numId w:val="19"/>
              </w:numPr>
              <w:rPr>
                <w:lang w:val="en-US"/>
              </w:rPr>
            </w:pPr>
            <w:r>
              <w:rPr>
                <w:lang w:val="en-US"/>
              </w:rPr>
              <w:t>Raise voice</w:t>
            </w:r>
          </w:p>
        </w:tc>
        <w:tc>
          <w:tcPr>
            <w:tcW w:w="1559" w:type="dxa"/>
          </w:tcPr>
          <w:p w14:paraId="012D33ED" w14:textId="77777777" w:rsidR="00665E05" w:rsidRDefault="00665E05" w:rsidP="0053543D">
            <w:pPr>
              <w:contextualSpacing/>
              <w:rPr>
                <w:lang w:val="en-US"/>
              </w:rPr>
            </w:pPr>
            <w:r>
              <w:rPr>
                <w:lang w:val="en-US"/>
              </w:rPr>
              <w:t>2.42 (0.92)</w:t>
            </w:r>
          </w:p>
        </w:tc>
      </w:tr>
      <w:tr w:rsidR="00665E05" w14:paraId="11881E62" w14:textId="77777777" w:rsidTr="0053543D">
        <w:tc>
          <w:tcPr>
            <w:tcW w:w="7088" w:type="dxa"/>
          </w:tcPr>
          <w:p w14:paraId="799C1A1A" w14:textId="77777777" w:rsidR="00665E05" w:rsidRDefault="00665E05" w:rsidP="00665E05">
            <w:pPr>
              <w:pStyle w:val="ListParagraph"/>
              <w:numPr>
                <w:ilvl w:val="0"/>
                <w:numId w:val="19"/>
              </w:numPr>
              <w:rPr>
                <w:lang w:val="en-US"/>
              </w:rPr>
            </w:pPr>
            <w:r>
              <w:rPr>
                <w:lang w:val="en-US"/>
              </w:rPr>
              <w:t>Interrupt suspects’ denials</w:t>
            </w:r>
          </w:p>
        </w:tc>
        <w:tc>
          <w:tcPr>
            <w:tcW w:w="1559" w:type="dxa"/>
          </w:tcPr>
          <w:p w14:paraId="74A24D9B" w14:textId="77777777" w:rsidR="00665E05" w:rsidRDefault="00665E05" w:rsidP="0053543D">
            <w:pPr>
              <w:contextualSpacing/>
              <w:rPr>
                <w:lang w:val="en-US"/>
              </w:rPr>
            </w:pPr>
            <w:r>
              <w:rPr>
                <w:lang w:val="en-US"/>
              </w:rPr>
              <w:t>2.41 (0.88)</w:t>
            </w:r>
          </w:p>
        </w:tc>
      </w:tr>
      <w:tr w:rsidR="00665E05" w14:paraId="7B43A5DE" w14:textId="77777777" w:rsidTr="0053543D">
        <w:tc>
          <w:tcPr>
            <w:tcW w:w="7088" w:type="dxa"/>
          </w:tcPr>
          <w:p w14:paraId="2E025ECF" w14:textId="77777777" w:rsidR="00665E05" w:rsidRDefault="00665E05" w:rsidP="00665E05">
            <w:pPr>
              <w:pStyle w:val="ListParagraph"/>
              <w:numPr>
                <w:ilvl w:val="0"/>
                <w:numId w:val="19"/>
              </w:numPr>
              <w:rPr>
                <w:lang w:val="en-US"/>
              </w:rPr>
            </w:pPr>
            <w:r>
              <w:rPr>
                <w:lang w:val="en-US"/>
              </w:rPr>
              <w:t>Tell suspects I would have done the same</w:t>
            </w:r>
          </w:p>
        </w:tc>
        <w:tc>
          <w:tcPr>
            <w:tcW w:w="1559" w:type="dxa"/>
          </w:tcPr>
          <w:p w14:paraId="2BFBF06F" w14:textId="77777777" w:rsidR="00665E05" w:rsidRDefault="00665E05" w:rsidP="0053543D">
            <w:pPr>
              <w:contextualSpacing/>
              <w:rPr>
                <w:lang w:val="en-US"/>
              </w:rPr>
            </w:pPr>
            <w:r>
              <w:rPr>
                <w:lang w:val="en-US"/>
              </w:rPr>
              <w:t>2.31 (1.20)</w:t>
            </w:r>
          </w:p>
        </w:tc>
      </w:tr>
      <w:tr w:rsidR="00665E05" w14:paraId="6699D734" w14:textId="77777777" w:rsidTr="0053543D">
        <w:tc>
          <w:tcPr>
            <w:tcW w:w="7088" w:type="dxa"/>
          </w:tcPr>
          <w:p w14:paraId="6D3F23CA" w14:textId="77777777" w:rsidR="00665E05" w:rsidRPr="004958E1" w:rsidRDefault="00665E05" w:rsidP="00665E05">
            <w:pPr>
              <w:pStyle w:val="ListParagraph"/>
              <w:numPr>
                <w:ilvl w:val="0"/>
                <w:numId w:val="19"/>
              </w:numPr>
              <w:rPr>
                <w:lang w:val="en-US"/>
              </w:rPr>
            </w:pPr>
            <w:r>
              <w:rPr>
                <w:lang w:val="en-US"/>
              </w:rPr>
              <w:t>Exaggerate suspects’ concerns</w:t>
            </w:r>
          </w:p>
        </w:tc>
        <w:tc>
          <w:tcPr>
            <w:tcW w:w="1559" w:type="dxa"/>
          </w:tcPr>
          <w:p w14:paraId="2A4CFD30" w14:textId="77777777" w:rsidR="00665E05" w:rsidRDefault="00665E05" w:rsidP="0053543D">
            <w:pPr>
              <w:contextualSpacing/>
              <w:rPr>
                <w:lang w:val="en-US"/>
              </w:rPr>
            </w:pPr>
            <w:r>
              <w:rPr>
                <w:lang w:val="en-US"/>
              </w:rPr>
              <w:t>2.30 (1.04)</w:t>
            </w:r>
          </w:p>
        </w:tc>
      </w:tr>
      <w:tr w:rsidR="00665E05" w14:paraId="48E1EA50" w14:textId="77777777" w:rsidTr="0053543D">
        <w:tc>
          <w:tcPr>
            <w:tcW w:w="7088" w:type="dxa"/>
          </w:tcPr>
          <w:p w14:paraId="36E1CBA5" w14:textId="77777777" w:rsidR="00665E05" w:rsidRPr="004958E1" w:rsidRDefault="00665E05" w:rsidP="00665E05">
            <w:pPr>
              <w:pStyle w:val="ListParagraph"/>
              <w:numPr>
                <w:ilvl w:val="0"/>
                <w:numId w:val="19"/>
              </w:numPr>
              <w:rPr>
                <w:lang w:val="en-US"/>
              </w:rPr>
            </w:pPr>
            <w:r>
              <w:rPr>
                <w:lang w:val="en-US"/>
              </w:rPr>
              <w:t>Manipulate self esteem</w:t>
            </w:r>
          </w:p>
        </w:tc>
        <w:tc>
          <w:tcPr>
            <w:tcW w:w="1559" w:type="dxa"/>
          </w:tcPr>
          <w:p w14:paraId="0F4E460C" w14:textId="77777777" w:rsidR="00665E05" w:rsidRDefault="00665E05" w:rsidP="0053543D">
            <w:pPr>
              <w:contextualSpacing/>
              <w:rPr>
                <w:lang w:val="en-US"/>
              </w:rPr>
            </w:pPr>
            <w:r>
              <w:rPr>
                <w:lang w:val="en-US"/>
              </w:rPr>
              <w:t>2.19 (1.06)</w:t>
            </w:r>
          </w:p>
        </w:tc>
      </w:tr>
      <w:tr w:rsidR="00665E05" w14:paraId="38C55740" w14:textId="77777777" w:rsidTr="0053543D">
        <w:tc>
          <w:tcPr>
            <w:tcW w:w="7088" w:type="dxa"/>
          </w:tcPr>
          <w:p w14:paraId="1DE6E27F" w14:textId="27BD2F8E" w:rsidR="00665E05" w:rsidRPr="004958E1" w:rsidRDefault="00665E05" w:rsidP="00665E05">
            <w:pPr>
              <w:pStyle w:val="ListParagraph"/>
              <w:numPr>
                <w:ilvl w:val="0"/>
                <w:numId w:val="19"/>
              </w:numPr>
              <w:rPr>
                <w:lang w:val="en-US"/>
              </w:rPr>
            </w:pPr>
            <w:r>
              <w:rPr>
                <w:lang w:val="en-US"/>
              </w:rPr>
              <w:t xml:space="preserve">Allow suspect to control </w:t>
            </w:r>
            <w:r w:rsidR="00B67C5E">
              <w:rPr>
                <w:lang w:val="en-US"/>
              </w:rPr>
              <w:t xml:space="preserve">the </w:t>
            </w:r>
            <w:r>
              <w:rPr>
                <w:lang w:val="en-US"/>
              </w:rPr>
              <w:t>interview</w:t>
            </w:r>
          </w:p>
        </w:tc>
        <w:tc>
          <w:tcPr>
            <w:tcW w:w="1559" w:type="dxa"/>
          </w:tcPr>
          <w:p w14:paraId="3D8BD709" w14:textId="77777777" w:rsidR="00665E05" w:rsidRDefault="00665E05" w:rsidP="0053543D">
            <w:pPr>
              <w:contextualSpacing/>
              <w:rPr>
                <w:lang w:val="en-US"/>
              </w:rPr>
            </w:pPr>
            <w:r>
              <w:rPr>
                <w:lang w:val="en-US"/>
              </w:rPr>
              <w:t>2.16 (0.99)</w:t>
            </w:r>
          </w:p>
        </w:tc>
      </w:tr>
      <w:tr w:rsidR="00665E05" w14:paraId="5A7FDAE2" w14:textId="77777777" w:rsidTr="0053543D">
        <w:tc>
          <w:tcPr>
            <w:tcW w:w="7088" w:type="dxa"/>
          </w:tcPr>
          <w:p w14:paraId="05B10A12" w14:textId="77777777" w:rsidR="00665E05" w:rsidRPr="004958E1" w:rsidRDefault="00665E05" w:rsidP="00665E05">
            <w:pPr>
              <w:pStyle w:val="ListParagraph"/>
              <w:numPr>
                <w:ilvl w:val="0"/>
                <w:numId w:val="19"/>
              </w:numPr>
              <w:rPr>
                <w:lang w:val="en-US"/>
              </w:rPr>
            </w:pPr>
            <w:r>
              <w:rPr>
                <w:lang w:val="en-US"/>
              </w:rPr>
              <w:t>Express anger/frustration</w:t>
            </w:r>
          </w:p>
        </w:tc>
        <w:tc>
          <w:tcPr>
            <w:tcW w:w="1559" w:type="dxa"/>
          </w:tcPr>
          <w:p w14:paraId="73DC0384" w14:textId="77777777" w:rsidR="00665E05" w:rsidRDefault="00665E05" w:rsidP="0053543D">
            <w:pPr>
              <w:contextualSpacing/>
              <w:rPr>
                <w:lang w:val="en-US"/>
              </w:rPr>
            </w:pPr>
            <w:r>
              <w:rPr>
                <w:lang w:val="en-US"/>
              </w:rPr>
              <w:t>2.14 (0.91)</w:t>
            </w:r>
          </w:p>
        </w:tc>
      </w:tr>
      <w:tr w:rsidR="00665E05" w14:paraId="6F8ACFC1" w14:textId="77777777" w:rsidTr="0053543D">
        <w:tc>
          <w:tcPr>
            <w:tcW w:w="7088" w:type="dxa"/>
          </w:tcPr>
          <w:p w14:paraId="75FCFAB9" w14:textId="77777777" w:rsidR="00665E05" w:rsidRDefault="00665E05" w:rsidP="00665E05">
            <w:pPr>
              <w:pStyle w:val="ListParagraph"/>
              <w:numPr>
                <w:ilvl w:val="0"/>
                <w:numId w:val="19"/>
              </w:numPr>
              <w:rPr>
                <w:lang w:val="en-US"/>
              </w:rPr>
            </w:pPr>
            <w:proofErr w:type="spellStart"/>
            <w:r>
              <w:rPr>
                <w:lang w:val="en-US"/>
              </w:rPr>
              <w:lastRenderedPageBreak/>
              <w:t>Minimise</w:t>
            </w:r>
            <w:proofErr w:type="spellEnd"/>
            <w:r>
              <w:rPr>
                <w:lang w:val="en-US"/>
              </w:rPr>
              <w:t xml:space="preserve"> suspects’ responsibility for their offences</w:t>
            </w:r>
          </w:p>
        </w:tc>
        <w:tc>
          <w:tcPr>
            <w:tcW w:w="1559" w:type="dxa"/>
          </w:tcPr>
          <w:p w14:paraId="052B7742" w14:textId="77777777" w:rsidR="00665E05" w:rsidRDefault="00665E05" w:rsidP="0053543D">
            <w:pPr>
              <w:contextualSpacing/>
              <w:rPr>
                <w:lang w:val="en-US"/>
              </w:rPr>
            </w:pPr>
            <w:r>
              <w:rPr>
                <w:lang w:val="en-US"/>
              </w:rPr>
              <w:t>2.13 (0.98)</w:t>
            </w:r>
          </w:p>
        </w:tc>
      </w:tr>
      <w:tr w:rsidR="00665E05" w14:paraId="6734704E" w14:textId="77777777" w:rsidTr="0053543D">
        <w:tc>
          <w:tcPr>
            <w:tcW w:w="7088" w:type="dxa"/>
          </w:tcPr>
          <w:p w14:paraId="3B510278" w14:textId="5AF89F73" w:rsidR="00665E05" w:rsidRPr="004958E1" w:rsidRDefault="00665E05" w:rsidP="00665E05">
            <w:pPr>
              <w:pStyle w:val="ListParagraph"/>
              <w:numPr>
                <w:ilvl w:val="0"/>
                <w:numId w:val="19"/>
              </w:numPr>
              <w:rPr>
                <w:lang w:val="en-US"/>
              </w:rPr>
            </w:pPr>
            <w:r>
              <w:rPr>
                <w:lang w:val="en-US"/>
              </w:rPr>
              <w:t xml:space="preserve">Suggest incident happened in </w:t>
            </w:r>
            <w:r w:rsidR="009D65F6">
              <w:rPr>
                <w:lang w:val="en-US"/>
              </w:rPr>
              <w:t xml:space="preserve">a </w:t>
            </w:r>
            <w:r>
              <w:rPr>
                <w:lang w:val="en-US"/>
              </w:rPr>
              <w:t>certain manner</w:t>
            </w:r>
          </w:p>
        </w:tc>
        <w:tc>
          <w:tcPr>
            <w:tcW w:w="1559" w:type="dxa"/>
          </w:tcPr>
          <w:p w14:paraId="2DD88A0A" w14:textId="77777777" w:rsidR="00665E05" w:rsidRDefault="00665E05" w:rsidP="0053543D">
            <w:pPr>
              <w:contextualSpacing/>
              <w:rPr>
                <w:lang w:val="en-US"/>
              </w:rPr>
            </w:pPr>
            <w:r>
              <w:rPr>
                <w:lang w:val="en-US"/>
              </w:rPr>
              <w:t>2.11 (0.95)</w:t>
            </w:r>
          </w:p>
        </w:tc>
      </w:tr>
      <w:tr w:rsidR="00665E05" w14:paraId="5FFA7EC0" w14:textId="77777777" w:rsidTr="0053543D">
        <w:tc>
          <w:tcPr>
            <w:tcW w:w="7088" w:type="dxa"/>
          </w:tcPr>
          <w:p w14:paraId="61C555E6" w14:textId="77777777" w:rsidR="00665E05" w:rsidRDefault="00665E05" w:rsidP="00665E05">
            <w:pPr>
              <w:pStyle w:val="ListParagraph"/>
              <w:numPr>
                <w:ilvl w:val="0"/>
                <w:numId w:val="19"/>
              </w:numPr>
              <w:rPr>
                <w:lang w:val="en-US"/>
              </w:rPr>
            </w:pPr>
            <w:r>
              <w:rPr>
                <w:lang w:val="en-US"/>
              </w:rPr>
              <w:t>Downplay seriousness of offence</w:t>
            </w:r>
          </w:p>
        </w:tc>
        <w:tc>
          <w:tcPr>
            <w:tcW w:w="1559" w:type="dxa"/>
          </w:tcPr>
          <w:p w14:paraId="6A7D322B" w14:textId="77777777" w:rsidR="00665E05" w:rsidRDefault="00665E05" w:rsidP="0053543D">
            <w:pPr>
              <w:contextualSpacing/>
              <w:rPr>
                <w:lang w:val="en-US"/>
              </w:rPr>
            </w:pPr>
            <w:r>
              <w:rPr>
                <w:lang w:val="en-US"/>
              </w:rPr>
              <w:t>2.08 (0.96)</w:t>
            </w:r>
          </w:p>
        </w:tc>
      </w:tr>
      <w:tr w:rsidR="00665E05" w14:paraId="530E900C" w14:textId="77777777" w:rsidTr="0053543D">
        <w:tc>
          <w:tcPr>
            <w:tcW w:w="7088" w:type="dxa"/>
          </w:tcPr>
          <w:p w14:paraId="27DD7181" w14:textId="2FAEA93D" w:rsidR="00665E05" w:rsidRDefault="00665E05" w:rsidP="00665E05">
            <w:pPr>
              <w:pStyle w:val="ListParagraph"/>
              <w:numPr>
                <w:ilvl w:val="0"/>
                <w:numId w:val="19"/>
              </w:numPr>
              <w:rPr>
                <w:lang w:val="en-US"/>
              </w:rPr>
            </w:pPr>
            <w:r>
              <w:rPr>
                <w:lang w:val="en-US"/>
              </w:rPr>
              <w:t xml:space="preserve">Blame others for </w:t>
            </w:r>
            <w:r w:rsidR="00BB0F03">
              <w:rPr>
                <w:lang w:val="en-US"/>
              </w:rPr>
              <w:t xml:space="preserve">the </w:t>
            </w:r>
            <w:r>
              <w:rPr>
                <w:lang w:val="en-US"/>
              </w:rPr>
              <w:t>offence</w:t>
            </w:r>
          </w:p>
        </w:tc>
        <w:tc>
          <w:tcPr>
            <w:tcW w:w="1559" w:type="dxa"/>
          </w:tcPr>
          <w:p w14:paraId="75582EF6" w14:textId="77777777" w:rsidR="00665E05" w:rsidRDefault="00665E05" w:rsidP="0053543D">
            <w:pPr>
              <w:contextualSpacing/>
              <w:rPr>
                <w:lang w:val="en-US"/>
              </w:rPr>
            </w:pPr>
            <w:r>
              <w:rPr>
                <w:lang w:val="en-US"/>
              </w:rPr>
              <w:t>2.07 (0.97)</w:t>
            </w:r>
          </w:p>
        </w:tc>
      </w:tr>
      <w:tr w:rsidR="00665E05" w14:paraId="37137413" w14:textId="77777777" w:rsidTr="0053543D">
        <w:tc>
          <w:tcPr>
            <w:tcW w:w="7088" w:type="dxa"/>
          </w:tcPr>
          <w:p w14:paraId="70B8FFC9" w14:textId="77777777" w:rsidR="00665E05" w:rsidRDefault="00665E05" w:rsidP="00665E05">
            <w:pPr>
              <w:pStyle w:val="ListParagraph"/>
              <w:numPr>
                <w:ilvl w:val="0"/>
                <w:numId w:val="19"/>
              </w:numPr>
              <w:rPr>
                <w:lang w:val="en-US"/>
              </w:rPr>
            </w:pPr>
            <w:r>
              <w:rPr>
                <w:lang w:val="en-US"/>
              </w:rPr>
              <w:t>Self-disclosure to build rapport</w:t>
            </w:r>
          </w:p>
        </w:tc>
        <w:tc>
          <w:tcPr>
            <w:tcW w:w="1559" w:type="dxa"/>
          </w:tcPr>
          <w:p w14:paraId="0439C3A6" w14:textId="77777777" w:rsidR="00665E05" w:rsidRDefault="00665E05" w:rsidP="0053543D">
            <w:pPr>
              <w:contextualSpacing/>
              <w:rPr>
                <w:lang w:val="en-US"/>
              </w:rPr>
            </w:pPr>
            <w:r>
              <w:rPr>
                <w:lang w:val="en-US"/>
              </w:rPr>
              <w:t>2.06 (1.04)</w:t>
            </w:r>
          </w:p>
        </w:tc>
      </w:tr>
      <w:tr w:rsidR="00665E05" w14:paraId="10C96AA7" w14:textId="77777777" w:rsidTr="0053543D">
        <w:tc>
          <w:tcPr>
            <w:tcW w:w="7088" w:type="dxa"/>
          </w:tcPr>
          <w:p w14:paraId="0058BC4C" w14:textId="77777777" w:rsidR="00665E05" w:rsidRDefault="00665E05" w:rsidP="00665E05">
            <w:pPr>
              <w:pStyle w:val="ListParagraph"/>
              <w:numPr>
                <w:ilvl w:val="0"/>
                <w:numId w:val="19"/>
              </w:numPr>
              <w:rPr>
                <w:lang w:val="en-US"/>
              </w:rPr>
            </w:pPr>
            <w:r>
              <w:rPr>
                <w:lang w:val="en-US"/>
              </w:rPr>
              <w:t>Forced choice questions</w:t>
            </w:r>
          </w:p>
        </w:tc>
        <w:tc>
          <w:tcPr>
            <w:tcW w:w="1559" w:type="dxa"/>
          </w:tcPr>
          <w:p w14:paraId="673C5658" w14:textId="77777777" w:rsidR="00665E05" w:rsidRDefault="00665E05" w:rsidP="0053543D">
            <w:pPr>
              <w:contextualSpacing/>
              <w:rPr>
                <w:lang w:val="en-US"/>
              </w:rPr>
            </w:pPr>
            <w:r>
              <w:rPr>
                <w:lang w:val="en-US"/>
              </w:rPr>
              <w:t>2.03 (0.95)</w:t>
            </w:r>
          </w:p>
        </w:tc>
      </w:tr>
      <w:tr w:rsidR="00665E05" w14:paraId="003F73F1" w14:textId="77777777" w:rsidTr="0053543D">
        <w:tc>
          <w:tcPr>
            <w:tcW w:w="7088" w:type="dxa"/>
          </w:tcPr>
          <w:p w14:paraId="1A0D5420" w14:textId="77777777" w:rsidR="00665E05" w:rsidRDefault="00665E05" w:rsidP="00665E05">
            <w:pPr>
              <w:pStyle w:val="ListParagraph"/>
              <w:numPr>
                <w:ilvl w:val="0"/>
                <w:numId w:val="19"/>
              </w:numPr>
              <w:rPr>
                <w:lang w:val="en-US"/>
              </w:rPr>
            </w:pPr>
            <w:r>
              <w:rPr>
                <w:lang w:val="en-US"/>
              </w:rPr>
              <w:t>Rapid fire questioning</w:t>
            </w:r>
          </w:p>
        </w:tc>
        <w:tc>
          <w:tcPr>
            <w:tcW w:w="1559" w:type="dxa"/>
          </w:tcPr>
          <w:p w14:paraId="0C60FFBC" w14:textId="77777777" w:rsidR="00665E05" w:rsidRDefault="00665E05" w:rsidP="0053543D">
            <w:pPr>
              <w:contextualSpacing/>
              <w:rPr>
                <w:lang w:val="en-US"/>
              </w:rPr>
            </w:pPr>
            <w:r>
              <w:rPr>
                <w:lang w:val="en-US"/>
              </w:rPr>
              <w:t>1.97 (0.84)</w:t>
            </w:r>
          </w:p>
        </w:tc>
      </w:tr>
      <w:tr w:rsidR="00665E05" w14:paraId="79C17FB4" w14:textId="77777777" w:rsidTr="0053543D">
        <w:tc>
          <w:tcPr>
            <w:tcW w:w="7088" w:type="dxa"/>
          </w:tcPr>
          <w:p w14:paraId="1D4F9136" w14:textId="77777777" w:rsidR="00665E05" w:rsidRDefault="00665E05" w:rsidP="00665E05">
            <w:pPr>
              <w:pStyle w:val="ListParagraph"/>
              <w:numPr>
                <w:ilvl w:val="0"/>
                <w:numId w:val="19"/>
              </w:numPr>
              <w:rPr>
                <w:lang w:val="en-US"/>
              </w:rPr>
            </w:pPr>
            <w:r>
              <w:rPr>
                <w:lang w:val="en-US"/>
              </w:rPr>
              <w:t>Use vulgarities</w:t>
            </w:r>
          </w:p>
        </w:tc>
        <w:tc>
          <w:tcPr>
            <w:tcW w:w="1559" w:type="dxa"/>
          </w:tcPr>
          <w:p w14:paraId="108281FD" w14:textId="77777777" w:rsidR="00665E05" w:rsidRDefault="00665E05" w:rsidP="0053543D">
            <w:pPr>
              <w:contextualSpacing/>
              <w:rPr>
                <w:lang w:val="en-US"/>
              </w:rPr>
            </w:pPr>
            <w:r>
              <w:rPr>
                <w:lang w:val="en-US"/>
              </w:rPr>
              <w:t>1.47 (0.82)</w:t>
            </w:r>
          </w:p>
        </w:tc>
      </w:tr>
      <w:tr w:rsidR="00665E05" w14:paraId="4C5815CD" w14:textId="77777777" w:rsidTr="0053543D">
        <w:tc>
          <w:tcPr>
            <w:tcW w:w="7088" w:type="dxa"/>
          </w:tcPr>
          <w:p w14:paraId="0F4D1075" w14:textId="77777777" w:rsidR="00665E05" w:rsidRDefault="00665E05" w:rsidP="0053543D">
            <w:pPr>
              <w:pStyle w:val="ListParagraph"/>
              <w:ind w:left="360"/>
              <w:rPr>
                <w:lang w:val="en-US"/>
              </w:rPr>
            </w:pPr>
          </w:p>
        </w:tc>
        <w:tc>
          <w:tcPr>
            <w:tcW w:w="1559" w:type="dxa"/>
          </w:tcPr>
          <w:p w14:paraId="1A7D19EB" w14:textId="77777777" w:rsidR="00665E05" w:rsidRDefault="00665E05" w:rsidP="0053543D">
            <w:pPr>
              <w:contextualSpacing/>
              <w:rPr>
                <w:lang w:val="en-US"/>
              </w:rPr>
            </w:pPr>
          </w:p>
        </w:tc>
      </w:tr>
      <w:tr w:rsidR="00665E05" w14:paraId="154DD538" w14:textId="77777777" w:rsidTr="0053543D">
        <w:tc>
          <w:tcPr>
            <w:tcW w:w="8647" w:type="dxa"/>
            <w:gridSpan w:val="2"/>
          </w:tcPr>
          <w:p w14:paraId="6A49339C" w14:textId="77777777" w:rsidR="00665E05" w:rsidRPr="00A33DD4" w:rsidRDefault="00665E05" w:rsidP="0053543D">
            <w:pPr>
              <w:contextualSpacing/>
              <w:rPr>
                <w:b/>
                <w:bCs/>
                <w:lang w:val="en-US"/>
              </w:rPr>
            </w:pPr>
            <w:r w:rsidRPr="00A33DD4">
              <w:rPr>
                <w:b/>
                <w:bCs/>
                <w:lang w:val="en-US"/>
              </w:rPr>
              <w:t>Positive interview outcomes</w:t>
            </w:r>
          </w:p>
        </w:tc>
      </w:tr>
      <w:tr w:rsidR="00665E05" w14:paraId="063FC07D" w14:textId="77777777" w:rsidTr="0053543D">
        <w:tc>
          <w:tcPr>
            <w:tcW w:w="7088" w:type="dxa"/>
          </w:tcPr>
          <w:p w14:paraId="65F98E3F" w14:textId="77777777" w:rsidR="00665E05" w:rsidRDefault="00665E05" w:rsidP="00665E05">
            <w:pPr>
              <w:pStyle w:val="ListParagraph"/>
              <w:numPr>
                <w:ilvl w:val="0"/>
                <w:numId w:val="20"/>
              </w:numPr>
              <w:rPr>
                <w:lang w:val="en-US"/>
              </w:rPr>
            </w:pPr>
            <w:r>
              <w:rPr>
                <w:lang w:val="en-US"/>
              </w:rPr>
              <w:t>Share information on accomplices (where applicable)</w:t>
            </w:r>
          </w:p>
        </w:tc>
        <w:tc>
          <w:tcPr>
            <w:tcW w:w="1559" w:type="dxa"/>
          </w:tcPr>
          <w:p w14:paraId="31D2FCFA" w14:textId="77777777" w:rsidR="00665E05" w:rsidRDefault="00665E05" w:rsidP="0053543D">
            <w:pPr>
              <w:contextualSpacing/>
              <w:rPr>
                <w:lang w:val="en-US"/>
              </w:rPr>
            </w:pPr>
            <w:r>
              <w:rPr>
                <w:lang w:val="en-US"/>
              </w:rPr>
              <w:t>3.19 (0.76)</w:t>
            </w:r>
          </w:p>
        </w:tc>
      </w:tr>
      <w:tr w:rsidR="00665E05" w14:paraId="4D05C6A9" w14:textId="77777777" w:rsidTr="0053543D">
        <w:tc>
          <w:tcPr>
            <w:tcW w:w="7088" w:type="dxa"/>
          </w:tcPr>
          <w:p w14:paraId="56C841B1" w14:textId="77777777" w:rsidR="00665E05" w:rsidRDefault="00665E05" w:rsidP="00665E05">
            <w:pPr>
              <w:pStyle w:val="ListParagraph"/>
              <w:numPr>
                <w:ilvl w:val="0"/>
                <w:numId w:val="20"/>
              </w:numPr>
              <w:rPr>
                <w:lang w:val="en-US"/>
              </w:rPr>
            </w:pPr>
            <w:r>
              <w:rPr>
                <w:lang w:val="en-US"/>
              </w:rPr>
              <w:t>Reveal other offences</w:t>
            </w:r>
          </w:p>
        </w:tc>
        <w:tc>
          <w:tcPr>
            <w:tcW w:w="1559" w:type="dxa"/>
          </w:tcPr>
          <w:p w14:paraId="5B8D0BAD" w14:textId="77777777" w:rsidR="00665E05" w:rsidRDefault="00665E05" w:rsidP="0053543D">
            <w:pPr>
              <w:contextualSpacing/>
              <w:rPr>
                <w:lang w:val="en-US"/>
              </w:rPr>
            </w:pPr>
            <w:r>
              <w:rPr>
                <w:lang w:val="en-US"/>
              </w:rPr>
              <w:t>2.81 (0.93)</w:t>
            </w:r>
          </w:p>
        </w:tc>
      </w:tr>
      <w:tr w:rsidR="00665E05" w14:paraId="34ABAAD3" w14:textId="77777777" w:rsidTr="0053543D">
        <w:tc>
          <w:tcPr>
            <w:tcW w:w="7088" w:type="dxa"/>
          </w:tcPr>
          <w:p w14:paraId="71A320ED" w14:textId="77777777" w:rsidR="00665E05" w:rsidRDefault="00665E05" w:rsidP="00665E05">
            <w:pPr>
              <w:pStyle w:val="ListParagraph"/>
              <w:numPr>
                <w:ilvl w:val="0"/>
                <w:numId w:val="20"/>
              </w:numPr>
              <w:rPr>
                <w:lang w:val="en-US"/>
              </w:rPr>
            </w:pPr>
            <w:r>
              <w:rPr>
                <w:lang w:val="en-US"/>
              </w:rPr>
              <w:t>Confess to offence</w:t>
            </w:r>
          </w:p>
        </w:tc>
        <w:tc>
          <w:tcPr>
            <w:tcW w:w="1559" w:type="dxa"/>
          </w:tcPr>
          <w:p w14:paraId="1A3314A5" w14:textId="77777777" w:rsidR="00665E05" w:rsidRDefault="00665E05" w:rsidP="0053543D">
            <w:pPr>
              <w:contextualSpacing/>
              <w:rPr>
                <w:lang w:val="en-US"/>
              </w:rPr>
            </w:pPr>
            <w:r>
              <w:rPr>
                <w:lang w:val="en-US"/>
              </w:rPr>
              <w:t>3.25 (0.69)</w:t>
            </w:r>
          </w:p>
        </w:tc>
      </w:tr>
      <w:tr w:rsidR="00665E05" w14:paraId="1D18B8D9" w14:textId="77777777" w:rsidTr="0053543D">
        <w:tc>
          <w:tcPr>
            <w:tcW w:w="7088" w:type="dxa"/>
          </w:tcPr>
          <w:p w14:paraId="38C532ED" w14:textId="77777777" w:rsidR="00665E05" w:rsidRDefault="00665E05" w:rsidP="0053543D">
            <w:pPr>
              <w:pStyle w:val="ListParagraph"/>
              <w:ind w:left="360"/>
              <w:rPr>
                <w:lang w:val="en-US"/>
              </w:rPr>
            </w:pPr>
          </w:p>
        </w:tc>
        <w:tc>
          <w:tcPr>
            <w:tcW w:w="1559" w:type="dxa"/>
          </w:tcPr>
          <w:p w14:paraId="003F7283" w14:textId="77777777" w:rsidR="00665E05" w:rsidRDefault="00665E05" w:rsidP="0053543D">
            <w:pPr>
              <w:contextualSpacing/>
              <w:rPr>
                <w:lang w:val="en-US"/>
              </w:rPr>
            </w:pPr>
          </w:p>
        </w:tc>
      </w:tr>
      <w:tr w:rsidR="00665E05" w14:paraId="152CD7B0" w14:textId="77777777" w:rsidTr="0053543D">
        <w:tc>
          <w:tcPr>
            <w:tcW w:w="8647" w:type="dxa"/>
            <w:gridSpan w:val="2"/>
          </w:tcPr>
          <w:p w14:paraId="58782B95" w14:textId="77777777" w:rsidR="00665E05" w:rsidRPr="00A33DD4" w:rsidRDefault="00665E05" w:rsidP="0053543D">
            <w:pPr>
              <w:contextualSpacing/>
              <w:rPr>
                <w:b/>
                <w:bCs/>
                <w:lang w:val="en-US"/>
              </w:rPr>
            </w:pPr>
            <w:r w:rsidRPr="00A33DD4">
              <w:rPr>
                <w:b/>
                <w:bCs/>
                <w:lang w:val="en-US"/>
              </w:rPr>
              <w:t>Negative interview outcomes</w:t>
            </w:r>
          </w:p>
        </w:tc>
      </w:tr>
      <w:tr w:rsidR="00665E05" w14:paraId="2837C971" w14:textId="77777777" w:rsidTr="0053543D">
        <w:tc>
          <w:tcPr>
            <w:tcW w:w="7088" w:type="dxa"/>
          </w:tcPr>
          <w:p w14:paraId="745B2545" w14:textId="77777777" w:rsidR="00665E05" w:rsidRDefault="00665E05" w:rsidP="00665E05">
            <w:pPr>
              <w:pStyle w:val="ListParagraph"/>
              <w:numPr>
                <w:ilvl w:val="0"/>
                <w:numId w:val="21"/>
              </w:numPr>
              <w:rPr>
                <w:lang w:val="en-US"/>
              </w:rPr>
            </w:pPr>
            <w:r>
              <w:rPr>
                <w:lang w:val="en-US"/>
              </w:rPr>
              <w:t>Remain silent</w:t>
            </w:r>
          </w:p>
        </w:tc>
        <w:tc>
          <w:tcPr>
            <w:tcW w:w="1559" w:type="dxa"/>
          </w:tcPr>
          <w:p w14:paraId="67B1B9F5" w14:textId="77777777" w:rsidR="00665E05" w:rsidRDefault="00665E05" w:rsidP="0053543D">
            <w:pPr>
              <w:contextualSpacing/>
              <w:rPr>
                <w:lang w:val="en-US"/>
              </w:rPr>
            </w:pPr>
            <w:r>
              <w:rPr>
                <w:lang w:val="en-US"/>
              </w:rPr>
              <w:t>1.78 (0.75)</w:t>
            </w:r>
          </w:p>
        </w:tc>
      </w:tr>
      <w:tr w:rsidR="00665E05" w14:paraId="012BE2A1" w14:textId="77777777" w:rsidTr="0053543D">
        <w:tc>
          <w:tcPr>
            <w:tcW w:w="7088" w:type="dxa"/>
          </w:tcPr>
          <w:p w14:paraId="7F37BAEE" w14:textId="77777777" w:rsidR="00665E05" w:rsidRDefault="00665E05" w:rsidP="00665E05">
            <w:pPr>
              <w:pStyle w:val="ListParagraph"/>
              <w:numPr>
                <w:ilvl w:val="0"/>
                <w:numId w:val="21"/>
              </w:numPr>
              <w:rPr>
                <w:lang w:val="en-US"/>
              </w:rPr>
            </w:pPr>
            <w:r>
              <w:rPr>
                <w:lang w:val="en-US"/>
              </w:rPr>
              <w:t>Retract confession</w:t>
            </w:r>
          </w:p>
        </w:tc>
        <w:tc>
          <w:tcPr>
            <w:tcW w:w="1559" w:type="dxa"/>
          </w:tcPr>
          <w:p w14:paraId="180B3639" w14:textId="77777777" w:rsidR="00665E05" w:rsidRDefault="00665E05" w:rsidP="0053543D">
            <w:pPr>
              <w:contextualSpacing/>
              <w:rPr>
                <w:lang w:val="en-US"/>
              </w:rPr>
            </w:pPr>
            <w:r>
              <w:rPr>
                <w:lang w:val="en-US"/>
              </w:rPr>
              <w:t>2.00 (0.84)</w:t>
            </w:r>
          </w:p>
        </w:tc>
      </w:tr>
      <w:tr w:rsidR="00665E05" w14:paraId="6A6D3D75" w14:textId="77777777" w:rsidTr="0053543D">
        <w:tc>
          <w:tcPr>
            <w:tcW w:w="7088" w:type="dxa"/>
          </w:tcPr>
          <w:p w14:paraId="0BA1FDA1" w14:textId="77777777" w:rsidR="00665E05" w:rsidRDefault="00665E05" w:rsidP="00665E05">
            <w:pPr>
              <w:pStyle w:val="ListParagraph"/>
              <w:numPr>
                <w:ilvl w:val="0"/>
                <w:numId w:val="21"/>
              </w:numPr>
              <w:rPr>
                <w:lang w:val="en-US"/>
              </w:rPr>
            </w:pPr>
            <w:r>
              <w:rPr>
                <w:lang w:val="en-US"/>
              </w:rPr>
              <w:t>Allege illegal interviewing practices</w:t>
            </w:r>
          </w:p>
        </w:tc>
        <w:tc>
          <w:tcPr>
            <w:tcW w:w="1559" w:type="dxa"/>
          </w:tcPr>
          <w:p w14:paraId="608BB35F" w14:textId="77777777" w:rsidR="00665E05" w:rsidRDefault="00665E05" w:rsidP="0053543D">
            <w:pPr>
              <w:contextualSpacing/>
              <w:rPr>
                <w:lang w:val="en-US"/>
              </w:rPr>
            </w:pPr>
            <w:r>
              <w:rPr>
                <w:lang w:val="en-US"/>
              </w:rPr>
              <w:t>1.35 (0.68)</w:t>
            </w:r>
          </w:p>
        </w:tc>
      </w:tr>
      <w:tr w:rsidR="00665E05" w14:paraId="20842860" w14:textId="77777777" w:rsidTr="0053543D">
        <w:tc>
          <w:tcPr>
            <w:tcW w:w="7088" w:type="dxa"/>
          </w:tcPr>
          <w:p w14:paraId="7BDB8FE9" w14:textId="77777777" w:rsidR="00665E05" w:rsidRDefault="00665E05" w:rsidP="00665E05">
            <w:pPr>
              <w:pStyle w:val="ListParagraph"/>
              <w:numPr>
                <w:ilvl w:val="0"/>
                <w:numId w:val="21"/>
              </w:numPr>
              <w:rPr>
                <w:lang w:val="en-US"/>
              </w:rPr>
            </w:pPr>
            <w:r>
              <w:rPr>
                <w:lang w:val="en-US"/>
              </w:rPr>
              <w:t>Allege pressured to confess</w:t>
            </w:r>
          </w:p>
        </w:tc>
        <w:tc>
          <w:tcPr>
            <w:tcW w:w="1559" w:type="dxa"/>
          </w:tcPr>
          <w:p w14:paraId="312CD8C1" w14:textId="77777777" w:rsidR="00665E05" w:rsidRDefault="00665E05" w:rsidP="0053543D">
            <w:pPr>
              <w:contextualSpacing/>
              <w:rPr>
                <w:lang w:val="en-US"/>
              </w:rPr>
            </w:pPr>
            <w:r>
              <w:rPr>
                <w:lang w:val="en-US"/>
              </w:rPr>
              <w:t>1.35 (0.66)</w:t>
            </w:r>
          </w:p>
        </w:tc>
      </w:tr>
    </w:tbl>
    <w:p w14:paraId="090DB090" w14:textId="77777777" w:rsidR="00665E05" w:rsidRDefault="00665E05" w:rsidP="00665E05">
      <w:pPr>
        <w:contextualSpacing/>
      </w:pPr>
    </w:p>
    <w:p w14:paraId="6D3B34F0" w14:textId="77777777" w:rsidR="00665E05" w:rsidRDefault="00665E05" w:rsidP="00665E05">
      <w:pPr>
        <w:contextualSpacing/>
      </w:pPr>
    </w:p>
    <w:p w14:paraId="136AD6F9" w14:textId="77777777" w:rsidR="00665E05" w:rsidRDefault="00665E05" w:rsidP="00665E05">
      <w:pPr>
        <w:contextualSpacing/>
      </w:pPr>
      <w:r>
        <w:br w:type="page"/>
      </w:r>
    </w:p>
    <w:p w14:paraId="04C5C4A2" w14:textId="1FD62272" w:rsidR="00665E05" w:rsidRDefault="00665E05" w:rsidP="00665E05">
      <w:pPr>
        <w:contextualSpacing/>
      </w:pPr>
      <w:r>
        <w:lastRenderedPageBreak/>
        <w:t xml:space="preserve">Table 2: Factor loadings, eigenvalues and percentage of accounted variance of interviewing </w:t>
      </w:r>
      <w:r w:rsidR="0077350D">
        <w:t>behaviour</w:t>
      </w:r>
    </w:p>
    <w:p w14:paraId="32153AD7" w14:textId="77777777" w:rsidR="00665E05" w:rsidRDefault="00665E05" w:rsidP="00665E05">
      <w:pPr>
        <w:contextualSpacing/>
      </w:pPr>
    </w:p>
    <w:tbl>
      <w:tblPr>
        <w:tblW w:w="0" w:type="auto"/>
        <w:tblBorders>
          <w:top w:val="single" w:sz="4" w:space="0" w:color="auto"/>
        </w:tblBorders>
        <w:tblCellMar>
          <w:left w:w="0" w:type="dxa"/>
          <w:right w:w="0" w:type="dxa"/>
        </w:tblCellMar>
        <w:tblLook w:val="0600" w:firstRow="0" w:lastRow="0" w:firstColumn="0" w:lastColumn="0" w:noHBand="1" w:noVBand="1"/>
      </w:tblPr>
      <w:tblGrid>
        <w:gridCol w:w="4820"/>
        <w:gridCol w:w="985"/>
        <w:gridCol w:w="1068"/>
        <w:gridCol w:w="1068"/>
        <w:gridCol w:w="1085"/>
      </w:tblGrid>
      <w:tr w:rsidR="00665E05" w:rsidRPr="00A72FDA" w14:paraId="7FFC9221" w14:textId="77777777" w:rsidTr="00212FDA">
        <w:trPr>
          <w:trHeight w:val="250"/>
        </w:trPr>
        <w:tc>
          <w:tcPr>
            <w:tcW w:w="4820" w:type="dxa"/>
            <w:tcBorders>
              <w:top w:val="single" w:sz="4" w:space="0" w:color="auto"/>
              <w:bottom w:val="single" w:sz="4" w:space="0" w:color="auto"/>
            </w:tcBorders>
            <w:shd w:val="clear" w:color="auto" w:fill="auto"/>
            <w:tcMar>
              <w:top w:w="7" w:type="dxa"/>
              <w:left w:w="7" w:type="dxa"/>
              <w:bottom w:w="0" w:type="dxa"/>
              <w:right w:w="7" w:type="dxa"/>
            </w:tcMar>
            <w:vAlign w:val="bottom"/>
            <w:hideMark/>
          </w:tcPr>
          <w:p w14:paraId="737F2896" w14:textId="74F42A4E" w:rsidR="00665E05" w:rsidRPr="00A72FDA" w:rsidRDefault="00665E05" w:rsidP="0053543D">
            <w:pPr>
              <w:contextualSpacing/>
              <w:rPr>
                <w:rFonts w:eastAsiaTheme="minorEastAsia"/>
              </w:rPr>
            </w:pPr>
            <w:r w:rsidRPr="00A72FDA">
              <w:rPr>
                <w:rFonts w:eastAsiaTheme="minorEastAsia"/>
              </w:rPr>
              <w:t>Interview</w:t>
            </w:r>
            <w:r w:rsidR="0077350D">
              <w:rPr>
                <w:rFonts w:eastAsiaTheme="minorEastAsia"/>
              </w:rPr>
              <w:t>ing</w:t>
            </w:r>
            <w:r w:rsidRPr="00A72FDA">
              <w:rPr>
                <w:rFonts w:eastAsiaTheme="minorEastAsia"/>
              </w:rPr>
              <w:t xml:space="preserve"> </w:t>
            </w:r>
            <w:r w:rsidR="0077350D">
              <w:rPr>
                <w:rFonts w:eastAsiaTheme="minorEastAsia"/>
              </w:rPr>
              <w:t>behaviour</w:t>
            </w:r>
          </w:p>
        </w:tc>
        <w:tc>
          <w:tcPr>
            <w:tcW w:w="985" w:type="dxa"/>
            <w:tcBorders>
              <w:top w:val="single" w:sz="4" w:space="0" w:color="auto"/>
              <w:bottom w:val="single" w:sz="4" w:space="0" w:color="auto"/>
            </w:tcBorders>
            <w:shd w:val="clear" w:color="auto" w:fill="auto"/>
            <w:tcMar>
              <w:top w:w="7" w:type="dxa"/>
              <w:left w:w="7" w:type="dxa"/>
              <w:bottom w:w="0" w:type="dxa"/>
              <w:right w:w="7" w:type="dxa"/>
            </w:tcMar>
            <w:vAlign w:val="bottom"/>
            <w:hideMark/>
          </w:tcPr>
          <w:p w14:paraId="70450491" w14:textId="77777777" w:rsidR="00665E05" w:rsidRPr="00A72FDA" w:rsidRDefault="00665E05" w:rsidP="0053543D">
            <w:pPr>
              <w:contextualSpacing/>
              <w:rPr>
                <w:rFonts w:eastAsiaTheme="minorEastAsia"/>
              </w:rPr>
            </w:pPr>
            <w:r w:rsidRPr="00A72FDA">
              <w:rPr>
                <w:rFonts w:eastAsiaTheme="minorEastAsia"/>
              </w:rPr>
              <w:t>1</w:t>
            </w:r>
          </w:p>
        </w:tc>
        <w:tc>
          <w:tcPr>
            <w:tcW w:w="1068" w:type="dxa"/>
            <w:tcBorders>
              <w:top w:val="single" w:sz="4" w:space="0" w:color="auto"/>
              <w:bottom w:val="single" w:sz="4" w:space="0" w:color="auto"/>
            </w:tcBorders>
            <w:shd w:val="clear" w:color="auto" w:fill="auto"/>
            <w:tcMar>
              <w:top w:w="7" w:type="dxa"/>
              <w:left w:w="7" w:type="dxa"/>
              <w:bottom w:w="0" w:type="dxa"/>
              <w:right w:w="7" w:type="dxa"/>
            </w:tcMar>
            <w:vAlign w:val="bottom"/>
            <w:hideMark/>
          </w:tcPr>
          <w:p w14:paraId="22CD151B" w14:textId="77777777" w:rsidR="00665E05" w:rsidRPr="00A72FDA" w:rsidRDefault="00665E05" w:rsidP="0053543D">
            <w:pPr>
              <w:contextualSpacing/>
              <w:rPr>
                <w:rFonts w:eastAsiaTheme="minorEastAsia"/>
              </w:rPr>
            </w:pPr>
            <w:r w:rsidRPr="00A72FDA">
              <w:rPr>
                <w:rFonts w:eastAsiaTheme="minorEastAsia"/>
              </w:rPr>
              <w:t>2</w:t>
            </w:r>
          </w:p>
        </w:tc>
        <w:tc>
          <w:tcPr>
            <w:tcW w:w="1068" w:type="dxa"/>
            <w:tcBorders>
              <w:top w:val="single" w:sz="4" w:space="0" w:color="auto"/>
              <w:bottom w:val="single" w:sz="4" w:space="0" w:color="auto"/>
            </w:tcBorders>
            <w:shd w:val="clear" w:color="auto" w:fill="auto"/>
            <w:tcMar>
              <w:top w:w="7" w:type="dxa"/>
              <w:left w:w="7" w:type="dxa"/>
              <w:bottom w:w="0" w:type="dxa"/>
              <w:right w:w="7" w:type="dxa"/>
            </w:tcMar>
            <w:vAlign w:val="bottom"/>
            <w:hideMark/>
          </w:tcPr>
          <w:p w14:paraId="30AF6BF9" w14:textId="77777777" w:rsidR="00665E05" w:rsidRPr="00A72FDA" w:rsidRDefault="00665E05" w:rsidP="0053543D">
            <w:pPr>
              <w:contextualSpacing/>
              <w:rPr>
                <w:rFonts w:eastAsiaTheme="minorEastAsia"/>
              </w:rPr>
            </w:pPr>
            <w:r w:rsidRPr="00A72FDA">
              <w:rPr>
                <w:rFonts w:eastAsiaTheme="minorEastAsia"/>
              </w:rPr>
              <w:t>3</w:t>
            </w:r>
          </w:p>
        </w:tc>
        <w:tc>
          <w:tcPr>
            <w:tcW w:w="1085" w:type="dxa"/>
            <w:tcBorders>
              <w:top w:val="single" w:sz="4" w:space="0" w:color="auto"/>
              <w:bottom w:val="single" w:sz="4" w:space="0" w:color="auto"/>
            </w:tcBorders>
            <w:shd w:val="clear" w:color="auto" w:fill="auto"/>
            <w:tcMar>
              <w:top w:w="7" w:type="dxa"/>
              <w:left w:w="7" w:type="dxa"/>
              <w:bottom w:w="0" w:type="dxa"/>
              <w:right w:w="7" w:type="dxa"/>
            </w:tcMar>
            <w:vAlign w:val="bottom"/>
            <w:hideMark/>
          </w:tcPr>
          <w:p w14:paraId="54CE0E04" w14:textId="77777777" w:rsidR="00665E05" w:rsidRPr="00A72FDA" w:rsidRDefault="00665E05" w:rsidP="0053543D">
            <w:pPr>
              <w:contextualSpacing/>
              <w:rPr>
                <w:rFonts w:eastAsiaTheme="minorEastAsia"/>
              </w:rPr>
            </w:pPr>
            <w:r w:rsidRPr="00A72FDA">
              <w:rPr>
                <w:rFonts w:eastAsiaTheme="minorEastAsia"/>
              </w:rPr>
              <w:t>4</w:t>
            </w:r>
          </w:p>
        </w:tc>
      </w:tr>
      <w:tr w:rsidR="00665E05" w:rsidRPr="00A72FDA" w14:paraId="0B1DC695" w14:textId="77777777" w:rsidTr="00212FDA">
        <w:trPr>
          <w:trHeight w:val="233"/>
        </w:trPr>
        <w:tc>
          <w:tcPr>
            <w:tcW w:w="4820" w:type="dxa"/>
            <w:tcBorders>
              <w:top w:val="single" w:sz="4" w:space="0" w:color="auto"/>
            </w:tcBorders>
            <w:shd w:val="clear" w:color="auto" w:fill="auto"/>
            <w:tcMar>
              <w:top w:w="7" w:type="dxa"/>
              <w:left w:w="7" w:type="dxa"/>
              <w:bottom w:w="0" w:type="dxa"/>
              <w:right w:w="7" w:type="dxa"/>
            </w:tcMar>
            <w:vAlign w:val="bottom"/>
            <w:hideMark/>
          </w:tcPr>
          <w:p w14:paraId="177F04A9" w14:textId="77777777" w:rsidR="00665E05" w:rsidRPr="00A72FDA" w:rsidRDefault="00665E05" w:rsidP="0053543D">
            <w:pPr>
              <w:contextualSpacing/>
              <w:rPr>
                <w:rFonts w:eastAsiaTheme="minorEastAsia"/>
              </w:rPr>
            </w:pPr>
            <w:r w:rsidRPr="00A72FDA">
              <w:rPr>
                <w:rFonts w:eastAsiaTheme="minorEastAsia"/>
                <w:b/>
                <w:bCs/>
              </w:rPr>
              <w:t>Maximization (</w:t>
            </w:r>
            <w:r w:rsidRPr="00A72FDA">
              <w:rPr>
                <w:rFonts w:eastAsiaTheme="minorEastAsia"/>
                <w:b/>
                <w:bCs/>
                <w:lang w:val="el-GR"/>
              </w:rPr>
              <w:t>α = 0.84)</w:t>
            </w:r>
          </w:p>
        </w:tc>
        <w:tc>
          <w:tcPr>
            <w:tcW w:w="985" w:type="dxa"/>
            <w:tcBorders>
              <w:top w:val="single" w:sz="4" w:space="0" w:color="auto"/>
            </w:tcBorders>
            <w:shd w:val="clear" w:color="auto" w:fill="auto"/>
            <w:tcMar>
              <w:top w:w="7" w:type="dxa"/>
              <w:left w:w="7" w:type="dxa"/>
              <w:bottom w:w="0" w:type="dxa"/>
              <w:right w:w="7" w:type="dxa"/>
            </w:tcMar>
            <w:vAlign w:val="bottom"/>
            <w:hideMark/>
          </w:tcPr>
          <w:p w14:paraId="7EE286DB" w14:textId="77777777" w:rsidR="00665E05" w:rsidRPr="00A72FDA" w:rsidRDefault="00665E05" w:rsidP="0053543D">
            <w:pPr>
              <w:contextualSpacing/>
              <w:rPr>
                <w:rFonts w:eastAsiaTheme="minorEastAsia"/>
              </w:rPr>
            </w:pPr>
          </w:p>
        </w:tc>
        <w:tc>
          <w:tcPr>
            <w:tcW w:w="1068" w:type="dxa"/>
            <w:tcBorders>
              <w:top w:val="single" w:sz="4" w:space="0" w:color="auto"/>
            </w:tcBorders>
            <w:shd w:val="clear" w:color="auto" w:fill="auto"/>
            <w:tcMar>
              <w:top w:w="7" w:type="dxa"/>
              <w:left w:w="7" w:type="dxa"/>
              <w:bottom w:w="0" w:type="dxa"/>
              <w:right w:w="7" w:type="dxa"/>
            </w:tcMar>
            <w:vAlign w:val="bottom"/>
            <w:hideMark/>
          </w:tcPr>
          <w:p w14:paraId="535C79FE" w14:textId="77777777" w:rsidR="00665E05" w:rsidRPr="00A72FDA" w:rsidRDefault="00665E05" w:rsidP="0053543D">
            <w:pPr>
              <w:contextualSpacing/>
              <w:rPr>
                <w:rFonts w:eastAsiaTheme="minorEastAsia"/>
              </w:rPr>
            </w:pPr>
          </w:p>
        </w:tc>
        <w:tc>
          <w:tcPr>
            <w:tcW w:w="1068" w:type="dxa"/>
            <w:tcBorders>
              <w:top w:val="single" w:sz="4" w:space="0" w:color="auto"/>
            </w:tcBorders>
            <w:shd w:val="clear" w:color="auto" w:fill="auto"/>
            <w:tcMar>
              <w:top w:w="7" w:type="dxa"/>
              <w:left w:w="7" w:type="dxa"/>
              <w:bottom w:w="0" w:type="dxa"/>
              <w:right w:w="7" w:type="dxa"/>
            </w:tcMar>
            <w:vAlign w:val="bottom"/>
            <w:hideMark/>
          </w:tcPr>
          <w:p w14:paraId="1DC0D79F" w14:textId="77777777" w:rsidR="00665E05" w:rsidRPr="00A72FDA" w:rsidRDefault="00665E05" w:rsidP="0053543D">
            <w:pPr>
              <w:contextualSpacing/>
              <w:rPr>
                <w:rFonts w:eastAsiaTheme="minorEastAsia"/>
              </w:rPr>
            </w:pPr>
          </w:p>
        </w:tc>
        <w:tc>
          <w:tcPr>
            <w:tcW w:w="1085" w:type="dxa"/>
            <w:tcBorders>
              <w:top w:val="single" w:sz="4" w:space="0" w:color="auto"/>
            </w:tcBorders>
            <w:shd w:val="clear" w:color="auto" w:fill="auto"/>
            <w:tcMar>
              <w:top w:w="7" w:type="dxa"/>
              <w:left w:w="7" w:type="dxa"/>
              <w:bottom w:w="0" w:type="dxa"/>
              <w:right w:w="7" w:type="dxa"/>
            </w:tcMar>
            <w:vAlign w:val="bottom"/>
            <w:hideMark/>
          </w:tcPr>
          <w:p w14:paraId="0A1CBA25" w14:textId="77777777" w:rsidR="00665E05" w:rsidRPr="00A72FDA" w:rsidRDefault="00665E05" w:rsidP="0053543D">
            <w:pPr>
              <w:contextualSpacing/>
              <w:rPr>
                <w:rFonts w:eastAsiaTheme="minorEastAsia"/>
              </w:rPr>
            </w:pPr>
          </w:p>
        </w:tc>
      </w:tr>
      <w:tr w:rsidR="00665E05" w:rsidRPr="00A72FDA" w14:paraId="7062C9E1" w14:textId="77777777" w:rsidTr="00212FDA">
        <w:trPr>
          <w:trHeight w:val="250"/>
        </w:trPr>
        <w:tc>
          <w:tcPr>
            <w:tcW w:w="4820" w:type="dxa"/>
            <w:shd w:val="clear" w:color="auto" w:fill="auto"/>
            <w:tcMar>
              <w:top w:w="7" w:type="dxa"/>
              <w:left w:w="7" w:type="dxa"/>
              <w:bottom w:w="0" w:type="dxa"/>
              <w:right w:w="7" w:type="dxa"/>
            </w:tcMar>
            <w:vAlign w:val="bottom"/>
            <w:hideMark/>
          </w:tcPr>
          <w:p w14:paraId="1057EAE5" w14:textId="089D3925" w:rsidR="00665E05" w:rsidRPr="00A72FDA" w:rsidRDefault="006F4AA3" w:rsidP="0053543D">
            <w:pPr>
              <w:contextualSpacing/>
              <w:rPr>
                <w:rFonts w:eastAsiaTheme="minorEastAsia"/>
              </w:rPr>
            </w:pPr>
            <w:r>
              <w:rPr>
                <w:lang w:val="en-US"/>
              </w:rPr>
              <w:t>Remind suspect to cooperate early</w:t>
            </w:r>
          </w:p>
        </w:tc>
        <w:tc>
          <w:tcPr>
            <w:tcW w:w="985" w:type="dxa"/>
            <w:shd w:val="clear" w:color="auto" w:fill="auto"/>
            <w:tcMar>
              <w:top w:w="7" w:type="dxa"/>
              <w:left w:w="7" w:type="dxa"/>
              <w:bottom w:w="0" w:type="dxa"/>
              <w:right w:w="7" w:type="dxa"/>
            </w:tcMar>
            <w:vAlign w:val="bottom"/>
            <w:hideMark/>
          </w:tcPr>
          <w:p w14:paraId="17DAFF7A" w14:textId="77777777" w:rsidR="00665E05" w:rsidRPr="00A72FDA" w:rsidRDefault="00665E05" w:rsidP="0053543D">
            <w:pPr>
              <w:contextualSpacing/>
              <w:rPr>
                <w:rFonts w:eastAsiaTheme="minorEastAsia"/>
              </w:rPr>
            </w:pPr>
            <w:r w:rsidRPr="00A72FDA">
              <w:rPr>
                <w:rFonts w:eastAsiaTheme="minorEastAsia"/>
              </w:rPr>
              <w:t>0.688</w:t>
            </w:r>
          </w:p>
        </w:tc>
        <w:tc>
          <w:tcPr>
            <w:tcW w:w="1068" w:type="dxa"/>
            <w:shd w:val="clear" w:color="auto" w:fill="auto"/>
            <w:tcMar>
              <w:top w:w="7" w:type="dxa"/>
              <w:left w:w="7" w:type="dxa"/>
              <w:bottom w:w="0" w:type="dxa"/>
              <w:right w:w="7" w:type="dxa"/>
            </w:tcMar>
            <w:vAlign w:val="bottom"/>
            <w:hideMark/>
          </w:tcPr>
          <w:p w14:paraId="4787AC35"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3AE652A2"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30FCE17A" w14:textId="77777777" w:rsidR="00665E05" w:rsidRPr="00A72FDA" w:rsidRDefault="00665E05" w:rsidP="0053543D">
            <w:pPr>
              <w:contextualSpacing/>
              <w:rPr>
                <w:rFonts w:eastAsiaTheme="minorEastAsia"/>
              </w:rPr>
            </w:pPr>
          </w:p>
        </w:tc>
      </w:tr>
      <w:tr w:rsidR="00665E05" w:rsidRPr="00A72FDA" w14:paraId="19588612" w14:textId="77777777" w:rsidTr="00212FDA">
        <w:trPr>
          <w:trHeight w:val="250"/>
        </w:trPr>
        <w:tc>
          <w:tcPr>
            <w:tcW w:w="4820" w:type="dxa"/>
            <w:shd w:val="clear" w:color="auto" w:fill="auto"/>
            <w:tcMar>
              <w:top w:w="7" w:type="dxa"/>
              <w:left w:w="7" w:type="dxa"/>
              <w:bottom w:w="0" w:type="dxa"/>
              <w:right w:w="7" w:type="dxa"/>
            </w:tcMar>
            <w:vAlign w:val="bottom"/>
            <w:hideMark/>
          </w:tcPr>
          <w:p w14:paraId="18E79E4C" w14:textId="12A5EE00" w:rsidR="00665E05" w:rsidRPr="00A72FDA" w:rsidRDefault="006F4AA3" w:rsidP="0053543D">
            <w:pPr>
              <w:contextualSpacing/>
              <w:rPr>
                <w:rFonts w:eastAsiaTheme="minorEastAsia"/>
              </w:rPr>
            </w:pPr>
            <w:r>
              <w:rPr>
                <w:lang w:val="en-US"/>
              </w:rPr>
              <w:t>Remind consequences of non-cooperation</w:t>
            </w:r>
          </w:p>
        </w:tc>
        <w:tc>
          <w:tcPr>
            <w:tcW w:w="985" w:type="dxa"/>
            <w:shd w:val="clear" w:color="auto" w:fill="auto"/>
            <w:tcMar>
              <w:top w:w="7" w:type="dxa"/>
              <w:left w:w="7" w:type="dxa"/>
              <w:bottom w:w="0" w:type="dxa"/>
              <w:right w:w="7" w:type="dxa"/>
            </w:tcMar>
            <w:vAlign w:val="bottom"/>
            <w:hideMark/>
          </w:tcPr>
          <w:p w14:paraId="08B09045" w14:textId="77777777" w:rsidR="00665E05" w:rsidRPr="00A72FDA" w:rsidRDefault="00665E05" w:rsidP="0053543D">
            <w:pPr>
              <w:contextualSpacing/>
              <w:rPr>
                <w:rFonts w:eastAsiaTheme="minorEastAsia"/>
              </w:rPr>
            </w:pPr>
            <w:r w:rsidRPr="00A72FDA">
              <w:rPr>
                <w:rFonts w:eastAsiaTheme="minorEastAsia"/>
              </w:rPr>
              <w:t>0.665</w:t>
            </w:r>
          </w:p>
        </w:tc>
        <w:tc>
          <w:tcPr>
            <w:tcW w:w="1068" w:type="dxa"/>
            <w:shd w:val="clear" w:color="auto" w:fill="auto"/>
            <w:tcMar>
              <w:top w:w="7" w:type="dxa"/>
              <w:left w:w="7" w:type="dxa"/>
              <w:bottom w:w="0" w:type="dxa"/>
              <w:right w:w="7" w:type="dxa"/>
            </w:tcMar>
            <w:vAlign w:val="bottom"/>
            <w:hideMark/>
          </w:tcPr>
          <w:p w14:paraId="789B658E"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C93E527"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50CB1103" w14:textId="77777777" w:rsidR="00665E05" w:rsidRPr="00A72FDA" w:rsidRDefault="00665E05" w:rsidP="0053543D">
            <w:pPr>
              <w:contextualSpacing/>
              <w:rPr>
                <w:rFonts w:eastAsiaTheme="minorEastAsia"/>
              </w:rPr>
            </w:pPr>
          </w:p>
        </w:tc>
      </w:tr>
      <w:tr w:rsidR="00665E05" w:rsidRPr="00A72FDA" w14:paraId="5DE2A39A" w14:textId="77777777" w:rsidTr="00212FDA">
        <w:trPr>
          <w:trHeight w:val="250"/>
        </w:trPr>
        <w:tc>
          <w:tcPr>
            <w:tcW w:w="4820" w:type="dxa"/>
            <w:shd w:val="clear" w:color="auto" w:fill="auto"/>
            <w:tcMar>
              <w:top w:w="7" w:type="dxa"/>
              <w:left w:w="7" w:type="dxa"/>
              <w:bottom w:w="0" w:type="dxa"/>
              <w:right w:w="7" w:type="dxa"/>
            </w:tcMar>
            <w:vAlign w:val="bottom"/>
            <w:hideMark/>
          </w:tcPr>
          <w:p w14:paraId="741C1C2E" w14:textId="02A83A44" w:rsidR="00665E05" w:rsidRPr="00A72FDA" w:rsidRDefault="000D0995" w:rsidP="0053543D">
            <w:pPr>
              <w:contextualSpacing/>
              <w:rPr>
                <w:rFonts w:eastAsiaTheme="minorEastAsia"/>
              </w:rPr>
            </w:pPr>
            <w:r>
              <w:rPr>
                <w:lang w:val="en-US"/>
              </w:rPr>
              <w:t>Point out other peoples’ perception if suspect continue</w:t>
            </w:r>
            <w:r w:rsidR="00747026">
              <w:rPr>
                <w:lang w:val="en-US"/>
              </w:rPr>
              <w:t>s</w:t>
            </w:r>
            <w:r>
              <w:rPr>
                <w:lang w:val="en-US"/>
              </w:rPr>
              <w:t xml:space="preserve"> with non-cooperation</w:t>
            </w:r>
          </w:p>
        </w:tc>
        <w:tc>
          <w:tcPr>
            <w:tcW w:w="985" w:type="dxa"/>
            <w:shd w:val="clear" w:color="auto" w:fill="auto"/>
            <w:tcMar>
              <w:top w:w="7" w:type="dxa"/>
              <w:left w:w="7" w:type="dxa"/>
              <w:bottom w:w="0" w:type="dxa"/>
              <w:right w:w="7" w:type="dxa"/>
            </w:tcMar>
            <w:vAlign w:val="bottom"/>
            <w:hideMark/>
          </w:tcPr>
          <w:p w14:paraId="75720107" w14:textId="77777777" w:rsidR="00665E05" w:rsidRPr="00A72FDA" w:rsidRDefault="00665E05" w:rsidP="0053543D">
            <w:pPr>
              <w:contextualSpacing/>
              <w:rPr>
                <w:rFonts w:eastAsiaTheme="minorEastAsia"/>
              </w:rPr>
            </w:pPr>
            <w:r w:rsidRPr="00A72FDA">
              <w:rPr>
                <w:rFonts w:eastAsiaTheme="minorEastAsia"/>
              </w:rPr>
              <w:t>0.623</w:t>
            </w:r>
          </w:p>
        </w:tc>
        <w:tc>
          <w:tcPr>
            <w:tcW w:w="1068" w:type="dxa"/>
            <w:shd w:val="clear" w:color="auto" w:fill="auto"/>
            <w:tcMar>
              <w:top w:w="7" w:type="dxa"/>
              <w:left w:w="7" w:type="dxa"/>
              <w:bottom w:w="0" w:type="dxa"/>
              <w:right w:w="7" w:type="dxa"/>
            </w:tcMar>
            <w:vAlign w:val="bottom"/>
            <w:hideMark/>
          </w:tcPr>
          <w:p w14:paraId="319E4E2C"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2129C5BA"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5A933EF2" w14:textId="77777777" w:rsidR="00665E05" w:rsidRPr="00A72FDA" w:rsidRDefault="00665E05" w:rsidP="0053543D">
            <w:pPr>
              <w:contextualSpacing/>
              <w:rPr>
                <w:rFonts w:eastAsiaTheme="minorEastAsia"/>
              </w:rPr>
            </w:pPr>
          </w:p>
        </w:tc>
      </w:tr>
      <w:tr w:rsidR="00665E05" w:rsidRPr="00A72FDA" w14:paraId="41AA2991" w14:textId="77777777" w:rsidTr="00212FDA">
        <w:trPr>
          <w:trHeight w:val="250"/>
        </w:trPr>
        <w:tc>
          <w:tcPr>
            <w:tcW w:w="4820" w:type="dxa"/>
            <w:shd w:val="clear" w:color="auto" w:fill="auto"/>
            <w:tcMar>
              <w:top w:w="7" w:type="dxa"/>
              <w:left w:w="7" w:type="dxa"/>
              <w:bottom w:w="0" w:type="dxa"/>
              <w:right w:w="7" w:type="dxa"/>
            </w:tcMar>
            <w:vAlign w:val="bottom"/>
            <w:hideMark/>
          </w:tcPr>
          <w:p w14:paraId="5AAB350B" w14:textId="0ACFE207" w:rsidR="00665E05" w:rsidRPr="00A72FDA" w:rsidRDefault="000D0995" w:rsidP="0053543D">
            <w:pPr>
              <w:contextualSpacing/>
              <w:rPr>
                <w:rFonts w:eastAsiaTheme="minorEastAsia"/>
              </w:rPr>
            </w:pPr>
            <w:r>
              <w:rPr>
                <w:lang w:val="en-US"/>
              </w:rPr>
              <w:t xml:space="preserve">Remind </w:t>
            </w:r>
            <w:r w:rsidR="00747026">
              <w:rPr>
                <w:lang w:val="en-US"/>
              </w:rPr>
              <w:t xml:space="preserve">suspect </w:t>
            </w:r>
            <w:r>
              <w:rPr>
                <w:lang w:val="en-US"/>
              </w:rPr>
              <w:t>it is pointless to continue lying</w:t>
            </w:r>
          </w:p>
        </w:tc>
        <w:tc>
          <w:tcPr>
            <w:tcW w:w="985" w:type="dxa"/>
            <w:shd w:val="clear" w:color="auto" w:fill="auto"/>
            <w:tcMar>
              <w:top w:w="7" w:type="dxa"/>
              <w:left w:w="7" w:type="dxa"/>
              <w:bottom w:w="0" w:type="dxa"/>
              <w:right w:w="7" w:type="dxa"/>
            </w:tcMar>
            <w:vAlign w:val="bottom"/>
            <w:hideMark/>
          </w:tcPr>
          <w:p w14:paraId="751EC8A0" w14:textId="77777777" w:rsidR="00665E05" w:rsidRPr="00A72FDA" w:rsidRDefault="00665E05" w:rsidP="0053543D">
            <w:pPr>
              <w:contextualSpacing/>
              <w:rPr>
                <w:rFonts w:eastAsiaTheme="minorEastAsia"/>
              </w:rPr>
            </w:pPr>
            <w:r w:rsidRPr="00A72FDA">
              <w:rPr>
                <w:rFonts w:eastAsiaTheme="minorEastAsia"/>
              </w:rPr>
              <w:t>0.581</w:t>
            </w:r>
          </w:p>
        </w:tc>
        <w:tc>
          <w:tcPr>
            <w:tcW w:w="1068" w:type="dxa"/>
            <w:shd w:val="clear" w:color="auto" w:fill="auto"/>
            <w:tcMar>
              <w:top w:w="7" w:type="dxa"/>
              <w:left w:w="7" w:type="dxa"/>
              <w:bottom w:w="0" w:type="dxa"/>
              <w:right w:w="7" w:type="dxa"/>
            </w:tcMar>
            <w:vAlign w:val="bottom"/>
            <w:hideMark/>
          </w:tcPr>
          <w:p w14:paraId="390395F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99CF7AD"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75D6849B" w14:textId="77777777" w:rsidR="00665E05" w:rsidRPr="00A72FDA" w:rsidRDefault="00665E05" w:rsidP="0053543D">
            <w:pPr>
              <w:contextualSpacing/>
              <w:rPr>
                <w:rFonts w:eastAsiaTheme="minorEastAsia"/>
              </w:rPr>
            </w:pPr>
          </w:p>
        </w:tc>
      </w:tr>
      <w:tr w:rsidR="00665E05" w:rsidRPr="00A72FDA" w14:paraId="7657BBBF" w14:textId="77777777" w:rsidTr="00212FDA">
        <w:trPr>
          <w:trHeight w:val="250"/>
        </w:trPr>
        <w:tc>
          <w:tcPr>
            <w:tcW w:w="4820" w:type="dxa"/>
            <w:shd w:val="clear" w:color="auto" w:fill="auto"/>
            <w:tcMar>
              <w:top w:w="7" w:type="dxa"/>
              <w:left w:w="7" w:type="dxa"/>
              <w:bottom w:w="0" w:type="dxa"/>
              <w:right w:w="7" w:type="dxa"/>
            </w:tcMar>
            <w:vAlign w:val="bottom"/>
            <w:hideMark/>
          </w:tcPr>
          <w:p w14:paraId="380971DF" w14:textId="641ED72C" w:rsidR="00665E05" w:rsidRPr="00A72FDA" w:rsidRDefault="00D13028" w:rsidP="0053543D">
            <w:pPr>
              <w:contextualSpacing/>
              <w:rPr>
                <w:rFonts w:eastAsiaTheme="minorEastAsia"/>
              </w:rPr>
            </w:pPr>
            <w:r>
              <w:rPr>
                <w:lang w:val="en-US"/>
              </w:rPr>
              <w:t>Appeal to sense of cooperation</w:t>
            </w:r>
          </w:p>
        </w:tc>
        <w:tc>
          <w:tcPr>
            <w:tcW w:w="985" w:type="dxa"/>
            <w:shd w:val="clear" w:color="auto" w:fill="auto"/>
            <w:tcMar>
              <w:top w:w="7" w:type="dxa"/>
              <w:left w:w="7" w:type="dxa"/>
              <w:bottom w:w="0" w:type="dxa"/>
              <w:right w:w="7" w:type="dxa"/>
            </w:tcMar>
            <w:vAlign w:val="bottom"/>
            <w:hideMark/>
          </w:tcPr>
          <w:p w14:paraId="5D625BD1" w14:textId="77777777" w:rsidR="00665E05" w:rsidRPr="00A72FDA" w:rsidRDefault="00665E05" w:rsidP="0053543D">
            <w:pPr>
              <w:contextualSpacing/>
              <w:rPr>
                <w:rFonts w:eastAsiaTheme="minorEastAsia"/>
              </w:rPr>
            </w:pPr>
            <w:r w:rsidRPr="00A72FDA">
              <w:rPr>
                <w:rFonts w:eastAsiaTheme="minorEastAsia"/>
              </w:rPr>
              <w:t>0.548</w:t>
            </w:r>
          </w:p>
        </w:tc>
        <w:tc>
          <w:tcPr>
            <w:tcW w:w="1068" w:type="dxa"/>
            <w:shd w:val="clear" w:color="auto" w:fill="auto"/>
            <w:tcMar>
              <w:top w:w="7" w:type="dxa"/>
              <w:left w:w="7" w:type="dxa"/>
              <w:bottom w:w="0" w:type="dxa"/>
              <w:right w:w="7" w:type="dxa"/>
            </w:tcMar>
            <w:vAlign w:val="bottom"/>
            <w:hideMark/>
          </w:tcPr>
          <w:p w14:paraId="216938AB"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CAFC67F"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5E5ECFD3" w14:textId="77777777" w:rsidR="00665E05" w:rsidRPr="00A72FDA" w:rsidRDefault="00665E05" w:rsidP="0053543D">
            <w:pPr>
              <w:contextualSpacing/>
              <w:rPr>
                <w:rFonts w:eastAsiaTheme="minorEastAsia"/>
              </w:rPr>
            </w:pPr>
          </w:p>
        </w:tc>
      </w:tr>
      <w:tr w:rsidR="00665E05" w:rsidRPr="00A72FDA" w14:paraId="5166E070" w14:textId="77777777" w:rsidTr="00212FDA">
        <w:trPr>
          <w:trHeight w:val="250"/>
        </w:trPr>
        <w:tc>
          <w:tcPr>
            <w:tcW w:w="4820" w:type="dxa"/>
            <w:shd w:val="clear" w:color="auto" w:fill="auto"/>
            <w:tcMar>
              <w:top w:w="7" w:type="dxa"/>
              <w:left w:w="7" w:type="dxa"/>
              <w:bottom w:w="0" w:type="dxa"/>
              <w:right w:w="7" w:type="dxa"/>
            </w:tcMar>
            <w:vAlign w:val="bottom"/>
            <w:hideMark/>
          </w:tcPr>
          <w:p w14:paraId="1ECA9662" w14:textId="0E319F66" w:rsidR="00665E05" w:rsidRPr="00A72FDA" w:rsidRDefault="00D13028" w:rsidP="0053543D">
            <w:pPr>
              <w:contextualSpacing/>
              <w:rPr>
                <w:rFonts w:eastAsiaTheme="minorEastAsia"/>
              </w:rPr>
            </w:pPr>
            <w:r>
              <w:rPr>
                <w:lang w:val="en-US"/>
              </w:rPr>
              <w:t>Tell suspect to cooperate and confess early</w:t>
            </w:r>
          </w:p>
        </w:tc>
        <w:tc>
          <w:tcPr>
            <w:tcW w:w="985" w:type="dxa"/>
            <w:shd w:val="clear" w:color="auto" w:fill="auto"/>
            <w:tcMar>
              <w:top w:w="7" w:type="dxa"/>
              <w:left w:w="7" w:type="dxa"/>
              <w:bottom w:w="0" w:type="dxa"/>
              <w:right w:w="7" w:type="dxa"/>
            </w:tcMar>
            <w:vAlign w:val="bottom"/>
            <w:hideMark/>
          </w:tcPr>
          <w:p w14:paraId="5CF7FB27" w14:textId="77777777" w:rsidR="00665E05" w:rsidRPr="00A72FDA" w:rsidRDefault="00665E05" w:rsidP="0053543D">
            <w:pPr>
              <w:contextualSpacing/>
              <w:rPr>
                <w:rFonts w:eastAsiaTheme="minorEastAsia"/>
              </w:rPr>
            </w:pPr>
            <w:r w:rsidRPr="00A72FDA">
              <w:rPr>
                <w:rFonts w:eastAsiaTheme="minorEastAsia"/>
              </w:rPr>
              <w:t>0.525</w:t>
            </w:r>
          </w:p>
        </w:tc>
        <w:tc>
          <w:tcPr>
            <w:tcW w:w="1068" w:type="dxa"/>
            <w:shd w:val="clear" w:color="auto" w:fill="auto"/>
            <w:tcMar>
              <w:top w:w="7" w:type="dxa"/>
              <w:left w:w="7" w:type="dxa"/>
              <w:bottom w:w="0" w:type="dxa"/>
              <w:right w:w="7" w:type="dxa"/>
            </w:tcMar>
            <w:vAlign w:val="bottom"/>
            <w:hideMark/>
          </w:tcPr>
          <w:p w14:paraId="306AE0EF"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F43FB88"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3E15478E" w14:textId="77777777" w:rsidR="00665E05" w:rsidRPr="00A72FDA" w:rsidRDefault="00665E05" w:rsidP="0053543D">
            <w:pPr>
              <w:contextualSpacing/>
              <w:rPr>
                <w:rFonts w:eastAsiaTheme="minorEastAsia"/>
              </w:rPr>
            </w:pPr>
          </w:p>
        </w:tc>
      </w:tr>
      <w:tr w:rsidR="00665E05" w:rsidRPr="00A72FDA" w14:paraId="05EDE662" w14:textId="77777777" w:rsidTr="00212FDA">
        <w:trPr>
          <w:trHeight w:val="250"/>
        </w:trPr>
        <w:tc>
          <w:tcPr>
            <w:tcW w:w="4820" w:type="dxa"/>
            <w:shd w:val="clear" w:color="auto" w:fill="auto"/>
            <w:tcMar>
              <w:top w:w="7" w:type="dxa"/>
              <w:left w:w="7" w:type="dxa"/>
              <w:bottom w:w="0" w:type="dxa"/>
              <w:right w:w="7" w:type="dxa"/>
            </w:tcMar>
            <w:vAlign w:val="bottom"/>
            <w:hideMark/>
          </w:tcPr>
          <w:p w14:paraId="72BCF7F5" w14:textId="20BCD03E" w:rsidR="00665E05" w:rsidRPr="00A72FDA" w:rsidRDefault="00D13028" w:rsidP="0053543D">
            <w:pPr>
              <w:contextualSpacing/>
              <w:rPr>
                <w:rFonts w:eastAsiaTheme="minorEastAsia"/>
              </w:rPr>
            </w:pPr>
            <w:r>
              <w:rPr>
                <w:lang w:val="en-US"/>
              </w:rPr>
              <w:t>Exaggerate strength of evidence</w:t>
            </w:r>
          </w:p>
        </w:tc>
        <w:tc>
          <w:tcPr>
            <w:tcW w:w="985" w:type="dxa"/>
            <w:shd w:val="clear" w:color="auto" w:fill="auto"/>
            <w:tcMar>
              <w:top w:w="7" w:type="dxa"/>
              <w:left w:w="7" w:type="dxa"/>
              <w:bottom w:w="0" w:type="dxa"/>
              <w:right w:w="7" w:type="dxa"/>
            </w:tcMar>
            <w:vAlign w:val="bottom"/>
            <w:hideMark/>
          </w:tcPr>
          <w:p w14:paraId="568178F3" w14:textId="77777777" w:rsidR="00665E05" w:rsidRPr="00A72FDA" w:rsidRDefault="00665E05" w:rsidP="0053543D">
            <w:pPr>
              <w:contextualSpacing/>
              <w:rPr>
                <w:rFonts w:eastAsiaTheme="minorEastAsia"/>
              </w:rPr>
            </w:pPr>
            <w:r w:rsidRPr="00A72FDA">
              <w:rPr>
                <w:rFonts w:eastAsiaTheme="minorEastAsia"/>
              </w:rPr>
              <w:t>0.51</w:t>
            </w:r>
            <w:r>
              <w:rPr>
                <w:rFonts w:eastAsiaTheme="minorEastAsia"/>
              </w:rPr>
              <w:t>0</w:t>
            </w:r>
          </w:p>
        </w:tc>
        <w:tc>
          <w:tcPr>
            <w:tcW w:w="1068" w:type="dxa"/>
            <w:shd w:val="clear" w:color="auto" w:fill="auto"/>
            <w:tcMar>
              <w:top w:w="7" w:type="dxa"/>
              <w:left w:w="7" w:type="dxa"/>
              <w:bottom w:w="0" w:type="dxa"/>
              <w:right w:w="7" w:type="dxa"/>
            </w:tcMar>
            <w:vAlign w:val="bottom"/>
            <w:hideMark/>
          </w:tcPr>
          <w:p w14:paraId="4009E15D"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6177384"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5CB77AC6" w14:textId="77777777" w:rsidR="00665E05" w:rsidRPr="00A72FDA" w:rsidRDefault="00665E05" w:rsidP="0053543D">
            <w:pPr>
              <w:contextualSpacing/>
              <w:rPr>
                <w:rFonts w:eastAsiaTheme="minorEastAsia"/>
              </w:rPr>
            </w:pPr>
          </w:p>
        </w:tc>
      </w:tr>
      <w:tr w:rsidR="00665E05" w:rsidRPr="00A72FDA" w14:paraId="5584889A" w14:textId="77777777" w:rsidTr="00212FDA">
        <w:trPr>
          <w:trHeight w:val="250"/>
        </w:trPr>
        <w:tc>
          <w:tcPr>
            <w:tcW w:w="4820" w:type="dxa"/>
            <w:shd w:val="clear" w:color="auto" w:fill="auto"/>
            <w:tcMar>
              <w:top w:w="7" w:type="dxa"/>
              <w:left w:w="7" w:type="dxa"/>
              <w:bottom w:w="0" w:type="dxa"/>
              <w:right w:w="7" w:type="dxa"/>
            </w:tcMar>
            <w:vAlign w:val="bottom"/>
            <w:hideMark/>
          </w:tcPr>
          <w:p w14:paraId="12ABF906" w14:textId="068D993E" w:rsidR="00665E05" w:rsidRPr="00A72FDA" w:rsidRDefault="00D13028" w:rsidP="0053543D">
            <w:pPr>
              <w:contextualSpacing/>
              <w:rPr>
                <w:rFonts w:eastAsiaTheme="minorEastAsia"/>
              </w:rPr>
            </w:pPr>
            <w:r>
              <w:rPr>
                <w:lang w:val="en-US"/>
              </w:rPr>
              <w:t>Appeal to sense of right and wrong</w:t>
            </w:r>
          </w:p>
        </w:tc>
        <w:tc>
          <w:tcPr>
            <w:tcW w:w="985" w:type="dxa"/>
            <w:shd w:val="clear" w:color="auto" w:fill="auto"/>
            <w:tcMar>
              <w:top w:w="7" w:type="dxa"/>
              <w:left w:w="7" w:type="dxa"/>
              <w:bottom w:w="0" w:type="dxa"/>
              <w:right w:w="7" w:type="dxa"/>
            </w:tcMar>
            <w:vAlign w:val="bottom"/>
            <w:hideMark/>
          </w:tcPr>
          <w:p w14:paraId="6A7D103A" w14:textId="77777777" w:rsidR="00665E05" w:rsidRPr="00A72FDA" w:rsidRDefault="00665E05" w:rsidP="0053543D">
            <w:pPr>
              <w:contextualSpacing/>
              <w:rPr>
                <w:rFonts w:eastAsiaTheme="minorEastAsia"/>
              </w:rPr>
            </w:pPr>
            <w:r w:rsidRPr="00A72FDA">
              <w:rPr>
                <w:rFonts w:eastAsiaTheme="minorEastAsia"/>
              </w:rPr>
              <w:t>0.487</w:t>
            </w:r>
          </w:p>
        </w:tc>
        <w:tc>
          <w:tcPr>
            <w:tcW w:w="1068" w:type="dxa"/>
            <w:shd w:val="clear" w:color="auto" w:fill="auto"/>
            <w:tcMar>
              <w:top w:w="7" w:type="dxa"/>
              <w:left w:w="7" w:type="dxa"/>
              <w:bottom w:w="0" w:type="dxa"/>
              <w:right w:w="7" w:type="dxa"/>
            </w:tcMar>
            <w:vAlign w:val="bottom"/>
            <w:hideMark/>
          </w:tcPr>
          <w:p w14:paraId="5AE471FC"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8F5C67D"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57CC5923" w14:textId="77777777" w:rsidR="00665E05" w:rsidRPr="00A72FDA" w:rsidRDefault="00665E05" w:rsidP="0053543D">
            <w:pPr>
              <w:contextualSpacing/>
              <w:rPr>
                <w:rFonts w:eastAsiaTheme="minorEastAsia"/>
              </w:rPr>
            </w:pPr>
          </w:p>
        </w:tc>
      </w:tr>
      <w:tr w:rsidR="00665E05" w:rsidRPr="00A72FDA" w14:paraId="41CE12DF" w14:textId="77777777" w:rsidTr="00212FDA">
        <w:trPr>
          <w:trHeight w:val="250"/>
        </w:trPr>
        <w:tc>
          <w:tcPr>
            <w:tcW w:w="4820" w:type="dxa"/>
            <w:shd w:val="clear" w:color="auto" w:fill="auto"/>
            <w:tcMar>
              <w:top w:w="7" w:type="dxa"/>
              <w:left w:w="7" w:type="dxa"/>
              <w:bottom w:w="0" w:type="dxa"/>
              <w:right w:w="7" w:type="dxa"/>
            </w:tcMar>
            <w:vAlign w:val="bottom"/>
            <w:hideMark/>
          </w:tcPr>
          <w:p w14:paraId="58796392" w14:textId="013C9447" w:rsidR="00665E05" w:rsidRPr="00A72FDA" w:rsidRDefault="00D13028" w:rsidP="0053543D">
            <w:pPr>
              <w:contextualSpacing/>
              <w:rPr>
                <w:rFonts w:eastAsiaTheme="minorEastAsia"/>
              </w:rPr>
            </w:pPr>
            <w:r>
              <w:rPr>
                <w:lang w:val="en-US"/>
              </w:rPr>
              <w:t>Exaggerate suspects’ concerns</w:t>
            </w:r>
          </w:p>
        </w:tc>
        <w:tc>
          <w:tcPr>
            <w:tcW w:w="985" w:type="dxa"/>
            <w:shd w:val="clear" w:color="auto" w:fill="auto"/>
            <w:tcMar>
              <w:top w:w="7" w:type="dxa"/>
              <w:left w:w="7" w:type="dxa"/>
              <w:bottom w:w="0" w:type="dxa"/>
              <w:right w:w="7" w:type="dxa"/>
            </w:tcMar>
            <w:vAlign w:val="bottom"/>
            <w:hideMark/>
          </w:tcPr>
          <w:p w14:paraId="43EDB9E5" w14:textId="77777777" w:rsidR="00665E05" w:rsidRPr="00A72FDA" w:rsidRDefault="00665E05" w:rsidP="0053543D">
            <w:pPr>
              <w:contextualSpacing/>
              <w:rPr>
                <w:rFonts w:eastAsiaTheme="minorEastAsia"/>
              </w:rPr>
            </w:pPr>
            <w:r w:rsidRPr="00A72FDA">
              <w:rPr>
                <w:rFonts w:eastAsiaTheme="minorEastAsia"/>
              </w:rPr>
              <w:t>0.482</w:t>
            </w:r>
          </w:p>
        </w:tc>
        <w:tc>
          <w:tcPr>
            <w:tcW w:w="1068" w:type="dxa"/>
            <w:shd w:val="clear" w:color="auto" w:fill="auto"/>
            <w:tcMar>
              <w:top w:w="7" w:type="dxa"/>
              <w:left w:w="7" w:type="dxa"/>
              <w:bottom w:w="0" w:type="dxa"/>
              <w:right w:w="7" w:type="dxa"/>
            </w:tcMar>
            <w:vAlign w:val="bottom"/>
            <w:hideMark/>
          </w:tcPr>
          <w:p w14:paraId="12016893"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B1595D5"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662202B0" w14:textId="77777777" w:rsidR="00665E05" w:rsidRPr="00A72FDA" w:rsidRDefault="00665E05" w:rsidP="0053543D">
            <w:pPr>
              <w:contextualSpacing/>
              <w:rPr>
                <w:rFonts w:eastAsiaTheme="minorEastAsia"/>
              </w:rPr>
            </w:pPr>
          </w:p>
        </w:tc>
      </w:tr>
      <w:tr w:rsidR="00665E05" w:rsidRPr="00A72FDA" w14:paraId="300806DB" w14:textId="77777777" w:rsidTr="00212FDA">
        <w:trPr>
          <w:trHeight w:val="250"/>
        </w:trPr>
        <w:tc>
          <w:tcPr>
            <w:tcW w:w="4820" w:type="dxa"/>
            <w:shd w:val="clear" w:color="auto" w:fill="auto"/>
            <w:tcMar>
              <w:top w:w="7" w:type="dxa"/>
              <w:left w:w="7" w:type="dxa"/>
              <w:bottom w:w="0" w:type="dxa"/>
              <w:right w:w="7" w:type="dxa"/>
            </w:tcMar>
            <w:vAlign w:val="bottom"/>
            <w:hideMark/>
          </w:tcPr>
          <w:p w14:paraId="19B6D54C" w14:textId="0C11167A" w:rsidR="00665E05" w:rsidRPr="00A72FDA" w:rsidRDefault="00D13028" w:rsidP="0053543D">
            <w:pPr>
              <w:contextualSpacing/>
              <w:rPr>
                <w:rFonts w:eastAsiaTheme="minorEastAsia"/>
              </w:rPr>
            </w:pPr>
            <w:r>
              <w:rPr>
                <w:lang w:val="en-US"/>
              </w:rPr>
              <w:t>Exaggerate offence seriousness</w:t>
            </w:r>
          </w:p>
        </w:tc>
        <w:tc>
          <w:tcPr>
            <w:tcW w:w="985" w:type="dxa"/>
            <w:shd w:val="clear" w:color="auto" w:fill="auto"/>
            <w:tcMar>
              <w:top w:w="7" w:type="dxa"/>
              <w:left w:w="7" w:type="dxa"/>
              <w:bottom w:w="0" w:type="dxa"/>
              <w:right w:w="7" w:type="dxa"/>
            </w:tcMar>
            <w:vAlign w:val="bottom"/>
            <w:hideMark/>
          </w:tcPr>
          <w:p w14:paraId="162187BF" w14:textId="77777777" w:rsidR="00665E05" w:rsidRPr="00A72FDA" w:rsidRDefault="00665E05" w:rsidP="0053543D">
            <w:pPr>
              <w:contextualSpacing/>
              <w:rPr>
                <w:rFonts w:eastAsiaTheme="minorEastAsia"/>
              </w:rPr>
            </w:pPr>
            <w:r w:rsidRPr="00A72FDA">
              <w:rPr>
                <w:rFonts w:eastAsiaTheme="minorEastAsia"/>
              </w:rPr>
              <w:t>0.434</w:t>
            </w:r>
          </w:p>
        </w:tc>
        <w:tc>
          <w:tcPr>
            <w:tcW w:w="1068" w:type="dxa"/>
            <w:shd w:val="clear" w:color="auto" w:fill="auto"/>
            <w:tcMar>
              <w:top w:w="7" w:type="dxa"/>
              <w:left w:w="7" w:type="dxa"/>
              <w:bottom w:w="0" w:type="dxa"/>
              <w:right w:w="7" w:type="dxa"/>
            </w:tcMar>
            <w:vAlign w:val="bottom"/>
            <w:hideMark/>
          </w:tcPr>
          <w:p w14:paraId="1F617AA3"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9AA874B"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1E153E69" w14:textId="77777777" w:rsidR="00665E05" w:rsidRPr="00A72FDA" w:rsidRDefault="00665E05" w:rsidP="0053543D">
            <w:pPr>
              <w:contextualSpacing/>
              <w:rPr>
                <w:rFonts w:eastAsiaTheme="minorEastAsia"/>
              </w:rPr>
            </w:pPr>
          </w:p>
        </w:tc>
      </w:tr>
      <w:tr w:rsidR="00665E05" w:rsidRPr="00A72FDA" w14:paraId="75F8C0C2" w14:textId="77777777" w:rsidTr="00212FDA">
        <w:trPr>
          <w:trHeight w:val="250"/>
        </w:trPr>
        <w:tc>
          <w:tcPr>
            <w:tcW w:w="4820" w:type="dxa"/>
            <w:shd w:val="clear" w:color="auto" w:fill="auto"/>
            <w:tcMar>
              <w:top w:w="7" w:type="dxa"/>
              <w:left w:w="7" w:type="dxa"/>
              <w:bottom w:w="0" w:type="dxa"/>
              <w:right w:w="7" w:type="dxa"/>
            </w:tcMar>
            <w:vAlign w:val="bottom"/>
            <w:hideMark/>
          </w:tcPr>
          <w:p w14:paraId="3EFBC8B0" w14:textId="77777777" w:rsidR="00665E05" w:rsidRDefault="00665E05" w:rsidP="0053543D">
            <w:pPr>
              <w:contextualSpacing/>
              <w:rPr>
                <w:rFonts w:eastAsiaTheme="minorEastAsia"/>
                <w:b/>
                <w:bCs/>
              </w:rPr>
            </w:pPr>
          </w:p>
          <w:p w14:paraId="5C4EEC91" w14:textId="77777777" w:rsidR="00665E05" w:rsidRPr="00A72FDA" w:rsidRDefault="00665E05" w:rsidP="0053543D">
            <w:pPr>
              <w:contextualSpacing/>
              <w:rPr>
                <w:rFonts w:eastAsiaTheme="minorEastAsia"/>
              </w:rPr>
            </w:pPr>
            <w:r w:rsidRPr="00A72FDA">
              <w:rPr>
                <w:rFonts w:eastAsiaTheme="minorEastAsia"/>
                <w:b/>
                <w:bCs/>
              </w:rPr>
              <w:t>Minimization (</w:t>
            </w:r>
            <w:r w:rsidRPr="00A72FDA">
              <w:rPr>
                <w:rFonts w:eastAsiaTheme="minorEastAsia"/>
                <w:b/>
                <w:bCs/>
                <w:lang w:val="el-GR"/>
              </w:rPr>
              <w:t>α = 0.79)</w:t>
            </w:r>
          </w:p>
        </w:tc>
        <w:tc>
          <w:tcPr>
            <w:tcW w:w="985" w:type="dxa"/>
            <w:shd w:val="clear" w:color="auto" w:fill="auto"/>
            <w:tcMar>
              <w:top w:w="7" w:type="dxa"/>
              <w:left w:w="7" w:type="dxa"/>
              <w:bottom w:w="0" w:type="dxa"/>
              <w:right w:w="7" w:type="dxa"/>
            </w:tcMar>
            <w:vAlign w:val="bottom"/>
            <w:hideMark/>
          </w:tcPr>
          <w:p w14:paraId="5AD64E5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A884D60"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A0D39B0"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386AD84C" w14:textId="77777777" w:rsidR="00665E05" w:rsidRPr="00A72FDA" w:rsidRDefault="00665E05" w:rsidP="0053543D">
            <w:pPr>
              <w:contextualSpacing/>
              <w:rPr>
                <w:rFonts w:eastAsiaTheme="minorEastAsia"/>
              </w:rPr>
            </w:pPr>
          </w:p>
        </w:tc>
      </w:tr>
      <w:tr w:rsidR="00665E05" w:rsidRPr="00A72FDA" w14:paraId="4D275F2B" w14:textId="77777777" w:rsidTr="00212FDA">
        <w:trPr>
          <w:trHeight w:val="250"/>
        </w:trPr>
        <w:tc>
          <w:tcPr>
            <w:tcW w:w="4820" w:type="dxa"/>
            <w:shd w:val="clear" w:color="auto" w:fill="auto"/>
            <w:tcMar>
              <w:top w:w="7" w:type="dxa"/>
              <w:left w:w="7" w:type="dxa"/>
              <w:bottom w:w="0" w:type="dxa"/>
              <w:right w:w="7" w:type="dxa"/>
            </w:tcMar>
            <w:vAlign w:val="bottom"/>
            <w:hideMark/>
          </w:tcPr>
          <w:p w14:paraId="6307DAEB" w14:textId="06980005" w:rsidR="00665E05" w:rsidRPr="00A72FDA" w:rsidRDefault="00D071D7" w:rsidP="0053543D">
            <w:pPr>
              <w:contextualSpacing/>
              <w:rPr>
                <w:rFonts w:eastAsiaTheme="minorEastAsia"/>
              </w:rPr>
            </w:pPr>
            <w:r>
              <w:rPr>
                <w:lang w:val="en-US"/>
              </w:rPr>
              <w:t>Offer excuses to justify offence</w:t>
            </w:r>
          </w:p>
        </w:tc>
        <w:tc>
          <w:tcPr>
            <w:tcW w:w="985" w:type="dxa"/>
            <w:shd w:val="clear" w:color="auto" w:fill="auto"/>
            <w:tcMar>
              <w:top w:w="7" w:type="dxa"/>
              <w:left w:w="7" w:type="dxa"/>
              <w:bottom w:w="0" w:type="dxa"/>
              <w:right w:w="7" w:type="dxa"/>
            </w:tcMar>
            <w:vAlign w:val="bottom"/>
            <w:hideMark/>
          </w:tcPr>
          <w:p w14:paraId="3F6660BB"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599CD55" w14:textId="77777777" w:rsidR="00665E05" w:rsidRPr="00A72FDA" w:rsidRDefault="00665E05" w:rsidP="0053543D">
            <w:pPr>
              <w:contextualSpacing/>
              <w:rPr>
                <w:rFonts w:eastAsiaTheme="minorEastAsia"/>
              </w:rPr>
            </w:pPr>
            <w:r w:rsidRPr="00A72FDA">
              <w:rPr>
                <w:rFonts w:eastAsiaTheme="minorEastAsia"/>
              </w:rPr>
              <w:t>0.647</w:t>
            </w:r>
          </w:p>
        </w:tc>
        <w:tc>
          <w:tcPr>
            <w:tcW w:w="1068" w:type="dxa"/>
            <w:shd w:val="clear" w:color="auto" w:fill="auto"/>
            <w:tcMar>
              <w:top w:w="7" w:type="dxa"/>
              <w:left w:w="7" w:type="dxa"/>
              <w:bottom w:w="0" w:type="dxa"/>
              <w:right w:w="7" w:type="dxa"/>
            </w:tcMar>
            <w:vAlign w:val="bottom"/>
            <w:hideMark/>
          </w:tcPr>
          <w:p w14:paraId="08672932"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78A42B8B" w14:textId="77777777" w:rsidR="00665E05" w:rsidRPr="00A72FDA" w:rsidRDefault="00665E05" w:rsidP="0053543D">
            <w:pPr>
              <w:contextualSpacing/>
              <w:rPr>
                <w:rFonts w:eastAsiaTheme="minorEastAsia"/>
              </w:rPr>
            </w:pPr>
          </w:p>
        </w:tc>
      </w:tr>
      <w:tr w:rsidR="00665E05" w:rsidRPr="00A72FDA" w14:paraId="0EDE5D51" w14:textId="77777777" w:rsidTr="00212FDA">
        <w:trPr>
          <w:trHeight w:val="250"/>
        </w:trPr>
        <w:tc>
          <w:tcPr>
            <w:tcW w:w="4820" w:type="dxa"/>
            <w:shd w:val="clear" w:color="auto" w:fill="auto"/>
            <w:tcMar>
              <w:top w:w="7" w:type="dxa"/>
              <w:left w:w="7" w:type="dxa"/>
              <w:bottom w:w="0" w:type="dxa"/>
              <w:right w:w="7" w:type="dxa"/>
            </w:tcMar>
            <w:vAlign w:val="bottom"/>
            <w:hideMark/>
          </w:tcPr>
          <w:p w14:paraId="7A7ACF35" w14:textId="1045798D" w:rsidR="00665E05" w:rsidRPr="00A72FDA" w:rsidRDefault="00D071D7" w:rsidP="0053543D">
            <w:pPr>
              <w:contextualSpacing/>
              <w:rPr>
                <w:rFonts w:eastAsiaTheme="minorEastAsia"/>
              </w:rPr>
            </w:pPr>
            <w:proofErr w:type="spellStart"/>
            <w:r>
              <w:rPr>
                <w:lang w:val="en-US"/>
              </w:rPr>
              <w:t>Minimise</w:t>
            </w:r>
            <w:proofErr w:type="spellEnd"/>
            <w:r>
              <w:rPr>
                <w:lang w:val="en-US"/>
              </w:rPr>
              <w:t xml:space="preserve"> suspects’ responsibility for their offences</w:t>
            </w:r>
          </w:p>
        </w:tc>
        <w:tc>
          <w:tcPr>
            <w:tcW w:w="985" w:type="dxa"/>
            <w:shd w:val="clear" w:color="auto" w:fill="auto"/>
            <w:tcMar>
              <w:top w:w="7" w:type="dxa"/>
              <w:left w:w="7" w:type="dxa"/>
              <w:bottom w:w="0" w:type="dxa"/>
              <w:right w:w="7" w:type="dxa"/>
            </w:tcMar>
            <w:vAlign w:val="bottom"/>
            <w:hideMark/>
          </w:tcPr>
          <w:p w14:paraId="546C153F"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177E86E" w14:textId="77777777" w:rsidR="00665E05" w:rsidRPr="00A72FDA" w:rsidRDefault="00665E05" w:rsidP="0053543D">
            <w:pPr>
              <w:contextualSpacing/>
              <w:rPr>
                <w:rFonts w:eastAsiaTheme="minorEastAsia"/>
              </w:rPr>
            </w:pPr>
            <w:r w:rsidRPr="00A72FDA">
              <w:rPr>
                <w:rFonts w:eastAsiaTheme="minorEastAsia"/>
              </w:rPr>
              <w:t>0.642</w:t>
            </w:r>
          </w:p>
        </w:tc>
        <w:tc>
          <w:tcPr>
            <w:tcW w:w="1068" w:type="dxa"/>
            <w:shd w:val="clear" w:color="auto" w:fill="auto"/>
            <w:tcMar>
              <w:top w:w="7" w:type="dxa"/>
              <w:left w:w="7" w:type="dxa"/>
              <w:bottom w:w="0" w:type="dxa"/>
              <w:right w:w="7" w:type="dxa"/>
            </w:tcMar>
            <w:vAlign w:val="bottom"/>
            <w:hideMark/>
          </w:tcPr>
          <w:p w14:paraId="001C95F0"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63B0C0B9" w14:textId="77777777" w:rsidR="00665E05" w:rsidRPr="00A72FDA" w:rsidRDefault="00665E05" w:rsidP="0053543D">
            <w:pPr>
              <w:contextualSpacing/>
              <w:rPr>
                <w:rFonts w:eastAsiaTheme="minorEastAsia"/>
              </w:rPr>
            </w:pPr>
          </w:p>
        </w:tc>
      </w:tr>
      <w:tr w:rsidR="00665E05" w:rsidRPr="00A72FDA" w14:paraId="230BE79E" w14:textId="77777777" w:rsidTr="00212FDA">
        <w:trPr>
          <w:trHeight w:val="250"/>
        </w:trPr>
        <w:tc>
          <w:tcPr>
            <w:tcW w:w="4820" w:type="dxa"/>
            <w:shd w:val="clear" w:color="auto" w:fill="auto"/>
            <w:tcMar>
              <w:top w:w="7" w:type="dxa"/>
              <w:left w:w="7" w:type="dxa"/>
              <w:bottom w:w="0" w:type="dxa"/>
              <w:right w:w="7" w:type="dxa"/>
            </w:tcMar>
            <w:vAlign w:val="bottom"/>
            <w:hideMark/>
          </w:tcPr>
          <w:p w14:paraId="03AEA1B4" w14:textId="5454DB1E" w:rsidR="00665E05" w:rsidRPr="00A72FDA" w:rsidRDefault="00D071D7" w:rsidP="0053543D">
            <w:pPr>
              <w:contextualSpacing/>
              <w:rPr>
                <w:rFonts w:eastAsiaTheme="minorEastAsia"/>
              </w:rPr>
            </w:pPr>
            <w:r>
              <w:rPr>
                <w:lang w:val="en-US"/>
              </w:rPr>
              <w:t>Tell suspects I would have done the same</w:t>
            </w:r>
          </w:p>
        </w:tc>
        <w:tc>
          <w:tcPr>
            <w:tcW w:w="985" w:type="dxa"/>
            <w:shd w:val="clear" w:color="auto" w:fill="auto"/>
            <w:tcMar>
              <w:top w:w="7" w:type="dxa"/>
              <w:left w:w="7" w:type="dxa"/>
              <w:bottom w:w="0" w:type="dxa"/>
              <w:right w:w="7" w:type="dxa"/>
            </w:tcMar>
            <w:vAlign w:val="bottom"/>
            <w:hideMark/>
          </w:tcPr>
          <w:p w14:paraId="5D7E2F7C"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CF0919F" w14:textId="77777777" w:rsidR="00665E05" w:rsidRPr="00A72FDA" w:rsidRDefault="00665E05" w:rsidP="0053543D">
            <w:pPr>
              <w:contextualSpacing/>
              <w:rPr>
                <w:rFonts w:eastAsiaTheme="minorEastAsia"/>
              </w:rPr>
            </w:pPr>
            <w:r w:rsidRPr="00A72FDA">
              <w:rPr>
                <w:rFonts w:eastAsiaTheme="minorEastAsia"/>
              </w:rPr>
              <w:t>0.64</w:t>
            </w:r>
          </w:p>
        </w:tc>
        <w:tc>
          <w:tcPr>
            <w:tcW w:w="1068" w:type="dxa"/>
            <w:shd w:val="clear" w:color="auto" w:fill="auto"/>
            <w:tcMar>
              <w:top w:w="7" w:type="dxa"/>
              <w:left w:w="7" w:type="dxa"/>
              <w:bottom w:w="0" w:type="dxa"/>
              <w:right w:w="7" w:type="dxa"/>
            </w:tcMar>
            <w:vAlign w:val="bottom"/>
            <w:hideMark/>
          </w:tcPr>
          <w:p w14:paraId="440F57FA"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1BAEFC25" w14:textId="77777777" w:rsidR="00665E05" w:rsidRPr="00A72FDA" w:rsidRDefault="00665E05" w:rsidP="0053543D">
            <w:pPr>
              <w:contextualSpacing/>
              <w:rPr>
                <w:rFonts w:eastAsiaTheme="minorEastAsia"/>
              </w:rPr>
            </w:pPr>
          </w:p>
        </w:tc>
      </w:tr>
      <w:tr w:rsidR="00665E05" w:rsidRPr="00A72FDA" w14:paraId="01010419" w14:textId="77777777" w:rsidTr="00212FDA">
        <w:trPr>
          <w:trHeight w:val="250"/>
        </w:trPr>
        <w:tc>
          <w:tcPr>
            <w:tcW w:w="4820" w:type="dxa"/>
            <w:shd w:val="clear" w:color="auto" w:fill="auto"/>
            <w:tcMar>
              <w:top w:w="7" w:type="dxa"/>
              <w:left w:w="7" w:type="dxa"/>
              <w:bottom w:w="0" w:type="dxa"/>
              <w:right w:w="7" w:type="dxa"/>
            </w:tcMar>
            <w:vAlign w:val="bottom"/>
            <w:hideMark/>
          </w:tcPr>
          <w:p w14:paraId="1AC15984" w14:textId="5666FBA1" w:rsidR="00665E05" w:rsidRPr="00A72FDA" w:rsidRDefault="00D071D7" w:rsidP="0053543D">
            <w:pPr>
              <w:contextualSpacing/>
              <w:rPr>
                <w:rFonts w:eastAsiaTheme="minorEastAsia"/>
              </w:rPr>
            </w:pPr>
            <w:r>
              <w:rPr>
                <w:lang w:val="en-US"/>
              </w:rPr>
              <w:t xml:space="preserve">Blame others for </w:t>
            </w:r>
            <w:r w:rsidR="00747026">
              <w:rPr>
                <w:lang w:val="en-US"/>
              </w:rPr>
              <w:t xml:space="preserve">the </w:t>
            </w:r>
            <w:r>
              <w:rPr>
                <w:lang w:val="en-US"/>
              </w:rPr>
              <w:t>offence</w:t>
            </w:r>
          </w:p>
        </w:tc>
        <w:tc>
          <w:tcPr>
            <w:tcW w:w="985" w:type="dxa"/>
            <w:shd w:val="clear" w:color="auto" w:fill="auto"/>
            <w:tcMar>
              <w:top w:w="7" w:type="dxa"/>
              <w:left w:w="7" w:type="dxa"/>
              <w:bottom w:w="0" w:type="dxa"/>
              <w:right w:w="7" w:type="dxa"/>
            </w:tcMar>
            <w:vAlign w:val="bottom"/>
            <w:hideMark/>
          </w:tcPr>
          <w:p w14:paraId="0693CA83"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ECCC7D9" w14:textId="77777777" w:rsidR="00665E05" w:rsidRPr="00A72FDA" w:rsidRDefault="00665E05" w:rsidP="0053543D">
            <w:pPr>
              <w:contextualSpacing/>
              <w:rPr>
                <w:rFonts w:eastAsiaTheme="minorEastAsia"/>
              </w:rPr>
            </w:pPr>
            <w:r w:rsidRPr="00A72FDA">
              <w:rPr>
                <w:rFonts w:eastAsiaTheme="minorEastAsia"/>
              </w:rPr>
              <w:t>0.593</w:t>
            </w:r>
          </w:p>
        </w:tc>
        <w:tc>
          <w:tcPr>
            <w:tcW w:w="1068" w:type="dxa"/>
            <w:shd w:val="clear" w:color="auto" w:fill="auto"/>
            <w:tcMar>
              <w:top w:w="7" w:type="dxa"/>
              <w:left w:w="7" w:type="dxa"/>
              <w:bottom w:w="0" w:type="dxa"/>
              <w:right w:w="7" w:type="dxa"/>
            </w:tcMar>
            <w:vAlign w:val="bottom"/>
            <w:hideMark/>
          </w:tcPr>
          <w:p w14:paraId="411BBBE1"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60037DE1" w14:textId="77777777" w:rsidR="00665E05" w:rsidRPr="00A72FDA" w:rsidRDefault="00665E05" w:rsidP="0053543D">
            <w:pPr>
              <w:contextualSpacing/>
              <w:rPr>
                <w:rFonts w:eastAsiaTheme="minorEastAsia"/>
              </w:rPr>
            </w:pPr>
          </w:p>
        </w:tc>
      </w:tr>
      <w:tr w:rsidR="00665E05" w:rsidRPr="00A72FDA" w14:paraId="30186063" w14:textId="77777777" w:rsidTr="00212FDA">
        <w:trPr>
          <w:trHeight w:val="250"/>
        </w:trPr>
        <w:tc>
          <w:tcPr>
            <w:tcW w:w="4820" w:type="dxa"/>
            <w:shd w:val="clear" w:color="auto" w:fill="auto"/>
            <w:tcMar>
              <w:top w:w="7" w:type="dxa"/>
              <w:left w:w="7" w:type="dxa"/>
              <w:bottom w:w="0" w:type="dxa"/>
              <w:right w:w="7" w:type="dxa"/>
            </w:tcMar>
            <w:vAlign w:val="bottom"/>
            <w:hideMark/>
          </w:tcPr>
          <w:p w14:paraId="1F06E104" w14:textId="47D03D09" w:rsidR="00665E05" w:rsidRPr="00A72FDA" w:rsidRDefault="00D071D7" w:rsidP="0053543D">
            <w:pPr>
              <w:contextualSpacing/>
              <w:rPr>
                <w:rFonts w:eastAsiaTheme="minorEastAsia"/>
              </w:rPr>
            </w:pPr>
            <w:r>
              <w:rPr>
                <w:lang w:val="en-US"/>
              </w:rPr>
              <w:t>Offer sympathy</w:t>
            </w:r>
          </w:p>
        </w:tc>
        <w:tc>
          <w:tcPr>
            <w:tcW w:w="985" w:type="dxa"/>
            <w:shd w:val="clear" w:color="auto" w:fill="auto"/>
            <w:tcMar>
              <w:top w:w="7" w:type="dxa"/>
              <w:left w:w="7" w:type="dxa"/>
              <w:bottom w:w="0" w:type="dxa"/>
              <w:right w:w="7" w:type="dxa"/>
            </w:tcMar>
            <w:vAlign w:val="bottom"/>
            <w:hideMark/>
          </w:tcPr>
          <w:p w14:paraId="65F31731"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39CD95BF" w14:textId="77777777" w:rsidR="00665E05" w:rsidRPr="00A72FDA" w:rsidRDefault="00665E05" w:rsidP="0053543D">
            <w:pPr>
              <w:contextualSpacing/>
              <w:rPr>
                <w:rFonts w:eastAsiaTheme="minorEastAsia"/>
              </w:rPr>
            </w:pPr>
            <w:r w:rsidRPr="00A72FDA">
              <w:rPr>
                <w:rFonts w:eastAsiaTheme="minorEastAsia"/>
              </w:rPr>
              <w:t>0.556</w:t>
            </w:r>
          </w:p>
        </w:tc>
        <w:tc>
          <w:tcPr>
            <w:tcW w:w="1068" w:type="dxa"/>
            <w:shd w:val="clear" w:color="auto" w:fill="auto"/>
            <w:tcMar>
              <w:top w:w="7" w:type="dxa"/>
              <w:left w:w="7" w:type="dxa"/>
              <w:bottom w:w="0" w:type="dxa"/>
              <w:right w:w="7" w:type="dxa"/>
            </w:tcMar>
            <w:vAlign w:val="bottom"/>
            <w:hideMark/>
          </w:tcPr>
          <w:p w14:paraId="1EF68194"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71D5BF4A" w14:textId="77777777" w:rsidR="00665E05" w:rsidRPr="00A72FDA" w:rsidRDefault="00665E05" w:rsidP="0053543D">
            <w:pPr>
              <w:contextualSpacing/>
              <w:rPr>
                <w:rFonts w:eastAsiaTheme="minorEastAsia"/>
              </w:rPr>
            </w:pPr>
          </w:p>
        </w:tc>
      </w:tr>
      <w:tr w:rsidR="00665E05" w:rsidRPr="00A72FDA" w14:paraId="3C4FC94E" w14:textId="77777777" w:rsidTr="00212FDA">
        <w:trPr>
          <w:trHeight w:val="250"/>
        </w:trPr>
        <w:tc>
          <w:tcPr>
            <w:tcW w:w="4820" w:type="dxa"/>
            <w:shd w:val="clear" w:color="auto" w:fill="auto"/>
            <w:tcMar>
              <w:top w:w="7" w:type="dxa"/>
              <w:left w:w="7" w:type="dxa"/>
              <w:bottom w:w="0" w:type="dxa"/>
              <w:right w:w="7" w:type="dxa"/>
            </w:tcMar>
            <w:vAlign w:val="bottom"/>
            <w:hideMark/>
          </w:tcPr>
          <w:p w14:paraId="32367C06" w14:textId="1AC24B2D" w:rsidR="00665E05" w:rsidRPr="00A72FDA" w:rsidRDefault="00D071D7" w:rsidP="0053543D">
            <w:pPr>
              <w:contextualSpacing/>
              <w:rPr>
                <w:rFonts w:eastAsiaTheme="minorEastAsia"/>
              </w:rPr>
            </w:pPr>
            <w:r>
              <w:rPr>
                <w:lang w:val="en-US"/>
              </w:rPr>
              <w:t>Self-disclosure to build rapport</w:t>
            </w:r>
          </w:p>
        </w:tc>
        <w:tc>
          <w:tcPr>
            <w:tcW w:w="985" w:type="dxa"/>
            <w:shd w:val="clear" w:color="auto" w:fill="auto"/>
            <w:tcMar>
              <w:top w:w="7" w:type="dxa"/>
              <w:left w:w="7" w:type="dxa"/>
              <w:bottom w:w="0" w:type="dxa"/>
              <w:right w:w="7" w:type="dxa"/>
            </w:tcMar>
            <w:vAlign w:val="bottom"/>
            <w:hideMark/>
          </w:tcPr>
          <w:p w14:paraId="6F40C5A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22EB587C" w14:textId="77777777" w:rsidR="00665E05" w:rsidRPr="00A72FDA" w:rsidRDefault="00665E05" w:rsidP="0053543D">
            <w:pPr>
              <w:contextualSpacing/>
              <w:rPr>
                <w:rFonts w:eastAsiaTheme="minorEastAsia"/>
              </w:rPr>
            </w:pPr>
            <w:r w:rsidRPr="00A72FDA">
              <w:rPr>
                <w:rFonts w:eastAsiaTheme="minorEastAsia"/>
              </w:rPr>
              <w:t>0.538</w:t>
            </w:r>
          </w:p>
        </w:tc>
        <w:tc>
          <w:tcPr>
            <w:tcW w:w="1068" w:type="dxa"/>
            <w:shd w:val="clear" w:color="auto" w:fill="auto"/>
            <w:tcMar>
              <w:top w:w="7" w:type="dxa"/>
              <w:left w:w="7" w:type="dxa"/>
              <w:bottom w:w="0" w:type="dxa"/>
              <w:right w:w="7" w:type="dxa"/>
            </w:tcMar>
            <w:vAlign w:val="bottom"/>
            <w:hideMark/>
          </w:tcPr>
          <w:p w14:paraId="39AE452B"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6DA05E55" w14:textId="77777777" w:rsidR="00665E05" w:rsidRPr="00A72FDA" w:rsidRDefault="00665E05" w:rsidP="0053543D">
            <w:pPr>
              <w:contextualSpacing/>
              <w:rPr>
                <w:rFonts w:eastAsiaTheme="minorEastAsia"/>
              </w:rPr>
            </w:pPr>
          </w:p>
        </w:tc>
      </w:tr>
      <w:tr w:rsidR="00665E05" w:rsidRPr="00A72FDA" w14:paraId="128E5313" w14:textId="77777777" w:rsidTr="00212FDA">
        <w:trPr>
          <w:trHeight w:val="250"/>
        </w:trPr>
        <w:tc>
          <w:tcPr>
            <w:tcW w:w="4820" w:type="dxa"/>
            <w:shd w:val="clear" w:color="auto" w:fill="auto"/>
            <w:tcMar>
              <w:top w:w="7" w:type="dxa"/>
              <w:left w:w="7" w:type="dxa"/>
              <w:bottom w:w="0" w:type="dxa"/>
              <w:right w:w="7" w:type="dxa"/>
            </w:tcMar>
            <w:vAlign w:val="bottom"/>
            <w:hideMark/>
          </w:tcPr>
          <w:p w14:paraId="5BEA9ADD" w14:textId="2ACACD13" w:rsidR="00665E05" w:rsidRPr="00A72FDA" w:rsidRDefault="00D071D7" w:rsidP="0053543D">
            <w:pPr>
              <w:contextualSpacing/>
              <w:rPr>
                <w:rFonts w:eastAsiaTheme="minorEastAsia"/>
              </w:rPr>
            </w:pPr>
            <w:r>
              <w:rPr>
                <w:lang w:val="en-US"/>
              </w:rPr>
              <w:t>Downplay seriousness of offence</w:t>
            </w:r>
          </w:p>
        </w:tc>
        <w:tc>
          <w:tcPr>
            <w:tcW w:w="985" w:type="dxa"/>
            <w:shd w:val="clear" w:color="auto" w:fill="auto"/>
            <w:tcMar>
              <w:top w:w="7" w:type="dxa"/>
              <w:left w:w="7" w:type="dxa"/>
              <w:bottom w:w="0" w:type="dxa"/>
              <w:right w:w="7" w:type="dxa"/>
            </w:tcMar>
            <w:vAlign w:val="bottom"/>
            <w:hideMark/>
          </w:tcPr>
          <w:p w14:paraId="5243EED8"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32EB727" w14:textId="77777777" w:rsidR="00665E05" w:rsidRPr="00A72FDA" w:rsidRDefault="00665E05" w:rsidP="0053543D">
            <w:pPr>
              <w:contextualSpacing/>
              <w:rPr>
                <w:rFonts w:eastAsiaTheme="minorEastAsia"/>
              </w:rPr>
            </w:pPr>
            <w:r w:rsidRPr="00A72FDA">
              <w:rPr>
                <w:rFonts w:eastAsiaTheme="minorEastAsia"/>
              </w:rPr>
              <w:t>0.516</w:t>
            </w:r>
          </w:p>
        </w:tc>
        <w:tc>
          <w:tcPr>
            <w:tcW w:w="1068" w:type="dxa"/>
            <w:shd w:val="clear" w:color="auto" w:fill="auto"/>
            <w:tcMar>
              <w:top w:w="7" w:type="dxa"/>
              <w:left w:w="7" w:type="dxa"/>
              <w:bottom w:w="0" w:type="dxa"/>
              <w:right w:w="7" w:type="dxa"/>
            </w:tcMar>
            <w:vAlign w:val="bottom"/>
            <w:hideMark/>
          </w:tcPr>
          <w:p w14:paraId="02350F1D"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48918B00" w14:textId="77777777" w:rsidR="00665E05" w:rsidRPr="00A72FDA" w:rsidRDefault="00665E05" w:rsidP="0053543D">
            <w:pPr>
              <w:contextualSpacing/>
              <w:rPr>
                <w:rFonts w:eastAsiaTheme="minorEastAsia"/>
              </w:rPr>
            </w:pPr>
          </w:p>
        </w:tc>
      </w:tr>
      <w:tr w:rsidR="00665E05" w:rsidRPr="00A72FDA" w14:paraId="7051E591" w14:textId="77777777" w:rsidTr="00212FDA">
        <w:trPr>
          <w:trHeight w:val="250"/>
        </w:trPr>
        <w:tc>
          <w:tcPr>
            <w:tcW w:w="4820" w:type="dxa"/>
            <w:shd w:val="clear" w:color="auto" w:fill="auto"/>
            <w:tcMar>
              <w:top w:w="7" w:type="dxa"/>
              <w:left w:w="7" w:type="dxa"/>
              <w:bottom w:w="0" w:type="dxa"/>
              <w:right w:w="7" w:type="dxa"/>
            </w:tcMar>
            <w:vAlign w:val="bottom"/>
            <w:hideMark/>
          </w:tcPr>
          <w:p w14:paraId="7915C2BC" w14:textId="412A0F92" w:rsidR="00665E05" w:rsidRPr="00A72FDA" w:rsidRDefault="00D071D7" w:rsidP="0053543D">
            <w:pPr>
              <w:contextualSpacing/>
              <w:rPr>
                <w:rFonts w:eastAsiaTheme="minorEastAsia"/>
              </w:rPr>
            </w:pPr>
            <w:r>
              <w:rPr>
                <w:lang w:val="en-US"/>
              </w:rPr>
              <w:t>Allow suspects to control interview</w:t>
            </w:r>
          </w:p>
        </w:tc>
        <w:tc>
          <w:tcPr>
            <w:tcW w:w="985" w:type="dxa"/>
            <w:shd w:val="clear" w:color="auto" w:fill="auto"/>
            <w:tcMar>
              <w:top w:w="7" w:type="dxa"/>
              <w:left w:w="7" w:type="dxa"/>
              <w:bottom w:w="0" w:type="dxa"/>
              <w:right w:w="7" w:type="dxa"/>
            </w:tcMar>
            <w:vAlign w:val="bottom"/>
            <w:hideMark/>
          </w:tcPr>
          <w:p w14:paraId="52DCA76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60ECCB1" w14:textId="77777777" w:rsidR="00665E05" w:rsidRPr="00A72FDA" w:rsidRDefault="00665E05" w:rsidP="0053543D">
            <w:pPr>
              <w:contextualSpacing/>
              <w:rPr>
                <w:rFonts w:eastAsiaTheme="minorEastAsia"/>
              </w:rPr>
            </w:pPr>
            <w:r w:rsidRPr="00A72FDA">
              <w:rPr>
                <w:rFonts w:eastAsiaTheme="minorEastAsia"/>
              </w:rPr>
              <w:t>0.474</w:t>
            </w:r>
          </w:p>
        </w:tc>
        <w:tc>
          <w:tcPr>
            <w:tcW w:w="1068" w:type="dxa"/>
            <w:shd w:val="clear" w:color="auto" w:fill="auto"/>
            <w:tcMar>
              <w:top w:w="7" w:type="dxa"/>
              <w:left w:w="7" w:type="dxa"/>
              <w:bottom w:w="0" w:type="dxa"/>
              <w:right w:w="7" w:type="dxa"/>
            </w:tcMar>
            <w:vAlign w:val="bottom"/>
            <w:hideMark/>
          </w:tcPr>
          <w:p w14:paraId="30CF9DEF"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27EAA893" w14:textId="77777777" w:rsidR="00665E05" w:rsidRPr="00A72FDA" w:rsidRDefault="00665E05" w:rsidP="0053543D">
            <w:pPr>
              <w:contextualSpacing/>
              <w:rPr>
                <w:rFonts w:eastAsiaTheme="minorEastAsia"/>
              </w:rPr>
            </w:pPr>
          </w:p>
        </w:tc>
      </w:tr>
      <w:tr w:rsidR="00665E05" w:rsidRPr="00A72FDA" w14:paraId="3E333F1A" w14:textId="77777777" w:rsidTr="00212FDA">
        <w:trPr>
          <w:trHeight w:val="250"/>
        </w:trPr>
        <w:tc>
          <w:tcPr>
            <w:tcW w:w="4820" w:type="dxa"/>
            <w:shd w:val="clear" w:color="auto" w:fill="auto"/>
            <w:tcMar>
              <w:top w:w="7" w:type="dxa"/>
              <w:left w:w="7" w:type="dxa"/>
              <w:bottom w:w="0" w:type="dxa"/>
              <w:right w:w="7" w:type="dxa"/>
            </w:tcMar>
            <w:vAlign w:val="bottom"/>
            <w:hideMark/>
          </w:tcPr>
          <w:p w14:paraId="10E0E789" w14:textId="05A41A53" w:rsidR="00665E05" w:rsidRPr="00A72FDA" w:rsidRDefault="00D838C7" w:rsidP="0053543D">
            <w:pPr>
              <w:contextualSpacing/>
              <w:rPr>
                <w:rFonts w:eastAsiaTheme="minorEastAsia"/>
              </w:rPr>
            </w:pPr>
            <w:r>
              <w:rPr>
                <w:lang w:val="en-US"/>
              </w:rPr>
              <w:t>Presenting oneself as being similar</w:t>
            </w:r>
          </w:p>
        </w:tc>
        <w:tc>
          <w:tcPr>
            <w:tcW w:w="985" w:type="dxa"/>
            <w:shd w:val="clear" w:color="auto" w:fill="auto"/>
            <w:tcMar>
              <w:top w:w="7" w:type="dxa"/>
              <w:left w:w="7" w:type="dxa"/>
              <w:bottom w:w="0" w:type="dxa"/>
              <w:right w:w="7" w:type="dxa"/>
            </w:tcMar>
            <w:vAlign w:val="bottom"/>
            <w:hideMark/>
          </w:tcPr>
          <w:p w14:paraId="1F1F2FFD"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A80BFC0" w14:textId="77777777" w:rsidR="00665E05" w:rsidRPr="00A72FDA" w:rsidRDefault="00665E05" w:rsidP="0053543D">
            <w:pPr>
              <w:contextualSpacing/>
              <w:rPr>
                <w:rFonts w:eastAsiaTheme="minorEastAsia"/>
              </w:rPr>
            </w:pPr>
            <w:r w:rsidRPr="00A72FDA">
              <w:rPr>
                <w:rFonts w:eastAsiaTheme="minorEastAsia"/>
              </w:rPr>
              <w:t>0.417</w:t>
            </w:r>
          </w:p>
        </w:tc>
        <w:tc>
          <w:tcPr>
            <w:tcW w:w="1068" w:type="dxa"/>
            <w:shd w:val="clear" w:color="auto" w:fill="auto"/>
            <w:tcMar>
              <w:top w:w="7" w:type="dxa"/>
              <w:left w:w="7" w:type="dxa"/>
              <w:bottom w:w="0" w:type="dxa"/>
              <w:right w:w="7" w:type="dxa"/>
            </w:tcMar>
            <w:vAlign w:val="bottom"/>
            <w:hideMark/>
          </w:tcPr>
          <w:p w14:paraId="0848DD21"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6E57ED30" w14:textId="77777777" w:rsidR="00665E05" w:rsidRPr="00A72FDA" w:rsidRDefault="00665E05" w:rsidP="0053543D">
            <w:pPr>
              <w:contextualSpacing/>
              <w:rPr>
                <w:rFonts w:eastAsiaTheme="minorEastAsia"/>
              </w:rPr>
            </w:pPr>
          </w:p>
        </w:tc>
      </w:tr>
      <w:tr w:rsidR="00665E05" w:rsidRPr="00A72FDA" w14:paraId="31D4A2DB" w14:textId="77777777" w:rsidTr="00212FDA">
        <w:trPr>
          <w:trHeight w:val="250"/>
        </w:trPr>
        <w:tc>
          <w:tcPr>
            <w:tcW w:w="4820" w:type="dxa"/>
            <w:shd w:val="clear" w:color="auto" w:fill="auto"/>
            <w:tcMar>
              <w:top w:w="7" w:type="dxa"/>
              <w:left w:w="7" w:type="dxa"/>
              <w:bottom w:w="0" w:type="dxa"/>
              <w:right w:w="7" w:type="dxa"/>
            </w:tcMar>
            <w:vAlign w:val="bottom"/>
            <w:hideMark/>
          </w:tcPr>
          <w:p w14:paraId="4F089B3E" w14:textId="77777777" w:rsidR="00665E05" w:rsidRDefault="00665E05" w:rsidP="0053543D">
            <w:pPr>
              <w:contextualSpacing/>
              <w:rPr>
                <w:rFonts w:eastAsiaTheme="minorEastAsia"/>
                <w:b/>
                <w:bCs/>
              </w:rPr>
            </w:pPr>
          </w:p>
          <w:p w14:paraId="1838685A" w14:textId="77777777" w:rsidR="00665E05" w:rsidRPr="00A72FDA" w:rsidRDefault="00665E05" w:rsidP="0053543D">
            <w:pPr>
              <w:contextualSpacing/>
              <w:rPr>
                <w:rFonts w:eastAsiaTheme="minorEastAsia"/>
              </w:rPr>
            </w:pPr>
            <w:r w:rsidRPr="00A72FDA">
              <w:rPr>
                <w:rFonts w:eastAsiaTheme="minorEastAsia"/>
                <w:b/>
                <w:bCs/>
              </w:rPr>
              <w:t>Rapport (</w:t>
            </w:r>
            <w:r w:rsidRPr="00A72FDA">
              <w:rPr>
                <w:rFonts w:eastAsiaTheme="minorEastAsia"/>
                <w:b/>
                <w:bCs/>
                <w:lang w:val="el-GR"/>
              </w:rPr>
              <w:t>α = 0.75)</w:t>
            </w:r>
          </w:p>
        </w:tc>
        <w:tc>
          <w:tcPr>
            <w:tcW w:w="985" w:type="dxa"/>
            <w:shd w:val="clear" w:color="auto" w:fill="auto"/>
            <w:tcMar>
              <w:top w:w="7" w:type="dxa"/>
              <w:left w:w="7" w:type="dxa"/>
              <w:bottom w:w="0" w:type="dxa"/>
              <w:right w:w="7" w:type="dxa"/>
            </w:tcMar>
            <w:vAlign w:val="bottom"/>
            <w:hideMark/>
          </w:tcPr>
          <w:p w14:paraId="4707FB78"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846FBF8"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63D169B"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20993D62" w14:textId="77777777" w:rsidR="00665E05" w:rsidRPr="00A72FDA" w:rsidRDefault="00665E05" w:rsidP="0053543D">
            <w:pPr>
              <w:contextualSpacing/>
              <w:rPr>
                <w:rFonts w:eastAsiaTheme="minorEastAsia"/>
              </w:rPr>
            </w:pPr>
          </w:p>
        </w:tc>
      </w:tr>
      <w:tr w:rsidR="00665E05" w:rsidRPr="00A72FDA" w14:paraId="1A6D2528" w14:textId="77777777" w:rsidTr="00212FDA">
        <w:trPr>
          <w:trHeight w:val="250"/>
        </w:trPr>
        <w:tc>
          <w:tcPr>
            <w:tcW w:w="4820" w:type="dxa"/>
            <w:shd w:val="clear" w:color="auto" w:fill="auto"/>
            <w:tcMar>
              <w:top w:w="7" w:type="dxa"/>
              <w:left w:w="7" w:type="dxa"/>
              <w:bottom w:w="0" w:type="dxa"/>
              <w:right w:w="7" w:type="dxa"/>
            </w:tcMar>
            <w:vAlign w:val="bottom"/>
            <w:hideMark/>
          </w:tcPr>
          <w:p w14:paraId="4578859F" w14:textId="0392A42B" w:rsidR="00665E05" w:rsidRPr="00A72FDA" w:rsidRDefault="00D838C7" w:rsidP="0053543D">
            <w:pPr>
              <w:contextualSpacing/>
              <w:rPr>
                <w:rFonts w:eastAsiaTheme="minorEastAsia"/>
              </w:rPr>
            </w:pPr>
            <w:r>
              <w:rPr>
                <w:lang w:val="en-US"/>
              </w:rPr>
              <w:t>Explain interview purpose</w:t>
            </w:r>
          </w:p>
        </w:tc>
        <w:tc>
          <w:tcPr>
            <w:tcW w:w="985" w:type="dxa"/>
            <w:shd w:val="clear" w:color="auto" w:fill="auto"/>
            <w:tcMar>
              <w:top w:w="7" w:type="dxa"/>
              <w:left w:w="7" w:type="dxa"/>
              <w:bottom w:w="0" w:type="dxa"/>
              <w:right w:w="7" w:type="dxa"/>
            </w:tcMar>
            <w:vAlign w:val="bottom"/>
            <w:hideMark/>
          </w:tcPr>
          <w:p w14:paraId="3BAB0B5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2BDED5A2"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EB67734" w14:textId="77777777" w:rsidR="00665E05" w:rsidRPr="00A72FDA" w:rsidRDefault="00665E05" w:rsidP="0053543D">
            <w:pPr>
              <w:contextualSpacing/>
              <w:rPr>
                <w:rFonts w:eastAsiaTheme="minorEastAsia"/>
              </w:rPr>
            </w:pPr>
            <w:r w:rsidRPr="00A72FDA">
              <w:rPr>
                <w:rFonts w:eastAsiaTheme="minorEastAsia"/>
              </w:rPr>
              <w:t>0.708</w:t>
            </w:r>
          </w:p>
        </w:tc>
        <w:tc>
          <w:tcPr>
            <w:tcW w:w="1085" w:type="dxa"/>
            <w:shd w:val="clear" w:color="auto" w:fill="auto"/>
            <w:tcMar>
              <w:top w:w="7" w:type="dxa"/>
              <w:left w:w="7" w:type="dxa"/>
              <w:bottom w:w="0" w:type="dxa"/>
              <w:right w:w="7" w:type="dxa"/>
            </w:tcMar>
            <w:vAlign w:val="bottom"/>
            <w:hideMark/>
          </w:tcPr>
          <w:p w14:paraId="5907C714" w14:textId="77777777" w:rsidR="00665E05" w:rsidRPr="00A72FDA" w:rsidRDefault="00665E05" w:rsidP="0053543D">
            <w:pPr>
              <w:contextualSpacing/>
              <w:rPr>
                <w:rFonts w:eastAsiaTheme="minorEastAsia"/>
              </w:rPr>
            </w:pPr>
          </w:p>
        </w:tc>
      </w:tr>
      <w:tr w:rsidR="00665E05" w:rsidRPr="00A72FDA" w14:paraId="6EFB010B" w14:textId="77777777" w:rsidTr="00212FDA">
        <w:trPr>
          <w:trHeight w:val="250"/>
        </w:trPr>
        <w:tc>
          <w:tcPr>
            <w:tcW w:w="4820" w:type="dxa"/>
            <w:shd w:val="clear" w:color="auto" w:fill="auto"/>
            <w:tcMar>
              <w:top w:w="7" w:type="dxa"/>
              <w:left w:w="7" w:type="dxa"/>
              <w:bottom w:w="0" w:type="dxa"/>
              <w:right w:w="7" w:type="dxa"/>
            </w:tcMar>
            <w:vAlign w:val="bottom"/>
            <w:hideMark/>
          </w:tcPr>
          <w:p w14:paraId="68372FAB" w14:textId="2BB0BA13" w:rsidR="00665E05" w:rsidRPr="00A72FDA" w:rsidRDefault="00D838C7" w:rsidP="0053543D">
            <w:pPr>
              <w:contextualSpacing/>
              <w:rPr>
                <w:rFonts w:eastAsiaTheme="minorEastAsia"/>
              </w:rPr>
            </w:pPr>
            <w:r>
              <w:rPr>
                <w:lang w:val="en-US"/>
              </w:rPr>
              <w:t>Attend to basic needs</w:t>
            </w:r>
          </w:p>
        </w:tc>
        <w:tc>
          <w:tcPr>
            <w:tcW w:w="985" w:type="dxa"/>
            <w:shd w:val="clear" w:color="auto" w:fill="auto"/>
            <w:tcMar>
              <w:top w:w="7" w:type="dxa"/>
              <w:left w:w="7" w:type="dxa"/>
              <w:bottom w:w="0" w:type="dxa"/>
              <w:right w:w="7" w:type="dxa"/>
            </w:tcMar>
            <w:vAlign w:val="bottom"/>
            <w:hideMark/>
          </w:tcPr>
          <w:p w14:paraId="282C9F8B"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2F16AF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2A16CE9" w14:textId="77777777" w:rsidR="00665E05" w:rsidRPr="00A72FDA" w:rsidRDefault="00665E05" w:rsidP="0053543D">
            <w:pPr>
              <w:contextualSpacing/>
              <w:rPr>
                <w:rFonts w:eastAsiaTheme="minorEastAsia"/>
              </w:rPr>
            </w:pPr>
            <w:r w:rsidRPr="00A72FDA">
              <w:rPr>
                <w:rFonts w:eastAsiaTheme="minorEastAsia"/>
              </w:rPr>
              <w:t>0.599</w:t>
            </w:r>
          </w:p>
        </w:tc>
        <w:tc>
          <w:tcPr>
            <w:tcW w:w="1085" w:type="dxa"/>
            <w:shd w:val="clear" w:color="auto" w:fill="auto"/>
            <w:tcMar>
              <w:top w:w="7" w:type="dxa"/>
              <w:left w:w="7" w:type="dxa"/>
              <w:bottom w:w="0" w:type="dxa"/>
              <w:right w:w="7" w:type="dxa"/>
            </w:tcMar>
            <w:vAlign w:val="bottom"/>
            <w:hideMark/>
          </w:tcPr>
          <w:p w14:paraId="55DBDEB1" w14:textId="77777777" w:rsidR="00665E05" w:rsidRPr="00A72FDA" w:rsidRDefault="00665E05" w:rsidP="0053543D">
            <w:pPr>
              <w:contextualSpacing/>
              <w:rPr>
                <w:rFonts w:eastAsiaTheme="minorEastAsia"/>
              </w:rPr>
            </w:pPr>
          </w:p>
        </w:tc>
      </w:tr>
      <w:tr w:rsidR="00665E05" w:rsidRPr="00A72FDA" w14:paraId="33C965DE" w14:textId="77777777" w:rsidTr="00212FDA">
        <w:trPr>
          <w:trHeight w:val="250"/>
        </w:trPr>
        <w:tc>
          <w:tcPr>
            <w:tcW w:w="4820" w:type="dxa"/>
            <w:shd w:val="clear" w:color="auto" w:fill="auto"/>
            <w:tcMar>
              <w:top w:w="7" w:type="dxa"/>
              <w:left w:w="7" w:type="dxa"/>
              <w:bottom w:w="0" w:type="dxa"/>
              <w:right w:w="7" w:type="dxa"/>
            </w:tcMar>
            <w:vAlign w:val="bottom"/>
            <w:hideMark/>
          </w:tcPr>
          <w:p w14:paraId="2E63ED8C" w14:textId="35DF2413" w:rsidR="00665E05" w:rsidRPr="00A72FDA" w:rsidRDefault="00D838C7" w:rsidP="0053543D">
            <w:pPr>
              <w:contextualSpacing/>
              <w:rPr>
                <w:rFonts w:eastAsiaTheme="minorEastAsia"/>
              </w:rPr>
            </w:pPr>
            <w:r>
              <w:rPr>
                <w:lang w:val="en-US"/>
              </w:rPr>
              <w:t>Check suspects’ understanding</w:t>
            </w:r>
          </w:p>
        </w:tc>
        <w:tc>
          <w:tcPr>
            <w:tcW w:w="985" w:type="dxa"/>
            <w:shd w:val="clear" w:color="auto" w:fill="auto"/>
            <w:tcMar>
              <w:top w:w="7" w:type="dxa"/>
              <w:left w:w="7" w:type="dxa"/>
              <w:bottom w:w="0" w:type="dxa"/>
              <w:right w:w="7" w:type="dxa"/>
            </w:tcMar>
            <w:vAlign w:val="bottom"/>
            <w:hideMark/>
          </w:tcPr>
          <w:p w14:paraId="4A9CD2B9"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D4CEC41"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B106CC8" w14:textId="77777777" w:rsidR="00665E05" w:rsidRPr="00A72FDA" w:rsidRDefault="00665E05" w:rsidP="0053543D">
            <w:pPr>
              <w:contextualSpacing/>
              <w:rPr>
                <w:rFonts w:eastAsiaTheme="minorEastAsia"/>
              </w:rPr>
            </w:pPr>
            <w:r w:rsidRPr="00A72FDA">
              <w:rPr>
                <w:rFonts w:eastAsiaTheme="minorEastAsia"/>
              </w:rPr>
              <w:t>0.598</w:t>
            </w:r>
          </w:p>
        </w:tc>
        <w:tc>
          <w:tcPr>
            <w:tcW w:w="1085" w:type="dxa"/>
            <w:shd w:val="clear" w:color="auto" w:fill="auto"/>
            <w:tcMar>
              <w:top w:w="7" w:type="dxa"/>
              <w:left w:w="7" w:type="dxa"/>
              <w:bottom w:w="0" w:type="dxa"/>
              <w:right w:w="7" w:type="dxa"/>
            </w:tcMar>
            <w:vAlign w:val="bottom"/>
            <w:hideMark/>
          </w:tcPr>
          <w:p w14:paraId="1029EF2E" w14:textId="77777777" w:rsidR="00665E05" w:rsidRPr="00A72FDA" w:rsidRDefault="00665E05" w:rsidP="0053543D">
            <w:pPr>
              <w:contextualSpacing/>
              <w:rPr>
                <w:rFonts w:eastAsiaTheme="minorEastAsia"/>
              </w:rPr>
            </w:pPr>
          </w:p>
        </w:tc>
      </w:tr>
      <w:tr w:rsidR="00665E05" w:rsidRPr="00A72FDA" w14:paraId="2EC434F8" w14:textId="77777777" w:rsidTr="00212FDA">
        <w:trPr>
          <w:trHeight w:val="250"/>
        </w:trPr>
        <w:tc>
          <w:tcPr>
            <w:tcW w:w="4820" w:type="dxa"/>
            <w:shd w:val="clear" w:color="auto" w:fill="auto"/>
            <w:tcMar>
              <w:top w:w="7" w:type="dxa"/>
              <w:left w:w="7" w:type="dxa"/>
              <w:bottom w:w="0" w:type="dxa"/>
              <w:right w:w="7" w:type="dxa"/>
            </w:tcMar>
            <w:vAlign w:val="bottom"/>
            <w:hideMark/>
          </w:tcPr>
          <w:p w14:paraId="5055CB4A" w14:textId="4C77B715" w:rsidR="00665E05" w:rsidRPr="00A72FDA" w:rsidRDefault="00D838C7" w:rsidP="0053543D">
            <w:pPr>
              <w:contextualSpacing/>
              <w:rPr>
                <w:rFonts w:eastAsiaTheme="minorEastAsia"/>
              </w:rPr>
            </w:pPr>
            <w:r>
              <w:rPr>
                <w:lang w:val="en-US"/>
              </w:rPr>
              <w:t>Appear attentive</w:t>
            </w:r>
          </w:p>
        </w:tc>
        <w:tc>
          <w:tcPr>
            <w:tcW w:w="985" w:type="dxa"/>
            <w:shd w:val="clear" w:color="auto" w:fill="auto"/>
            <w:tcMar>
              <w:top w:w="7" w:type="dxa"/>
              <w:left w:w="7" w:type="dxa"/>
              <w:bottom w:w="0" w:type="dxa"/>
              <w:right w:w="7" w:type="dxa"/>
            </w:tcMar>
            <w:vAlign w:val="bottom"/>
            <w:hideMark/>
          </w:tcPr>
          <w:p w14:paraId="0664C754"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33F9524"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94965B0" w14:textId="77777777" w:rsidR="00665E05" w:rsidRPr="00A72FDA" w:rsidRDefault="00665E05" w:rsidP="0053543D">
            <w:pPr>
              <w:contextualSpacing/>
              <w:rPr>
                <w:rFonts w:eastAsiaTheme="minorEastAsia"/>
              </w:rPr>
            </w:pPr>
            <w:r w:rsidRPr="00A72FDA">
              <w:rPr>
                <w:rFonts w:eastAsiaTheme="minorEastAsia"/>
              </w:rPr>
              <w:t>0.557</w:t>
            </w:r>
          </w:p>
        </w:tc>
        <w:tc>
          <w:tcPr>
            <w:tcW w:w="1085" w:type="dxa"/>
            <w:shd w:val="clear" w:color="auto" w:fill="auto"/>
            <w:tcMar>
              <w:top w:w="7" w:type="dxa"/>
              <w:left w:w="7" w:type="dxa"/>
              <w:bottom w:w="0" w:type="dxa"/>
              <w:right w:w="7" w:type="dxa"/>
            </w:tcMar>
            <w:vAlign w:val="bottom"/>
            <w:hideMark/>
          </w:tcPr>
          <w:p w14:paraId="2FCEE216" w14:textId="77777777" w:rsidR="00665E05" w:rsidRPr="00A72FDA" w:rsidRDefault="00665E05" w:rsidP="0053543D">
            <w:pPr>
              <w:contextualSpacing/>
              <w:rPr>
                <w:rFonts w:eastAsiaTheme="minorEastAsia"/>
              </w:rPr>
            </w:pPr>
          </w:p>
        </w:tc>
      </w:tr>
      <w:tr w:rsidR="00665E05" w:rsidRPr="00A72FDA" w14:paraId="5FC27DA6" w14:textId="77777777" w:rsidTr="00212FDA">
        <w:trPr>
          <w:trHeight w:val="250"/>
        </w:trPr>
        <w:tc>
          <w:tcPr>
            <w:tcW w:w="4820" w:type="dxa"/>
            <w:shd w:val="clear" w:color="auto" w:fill="auto"/>
            <w:tcMar>
              <w:top w:w="7" w:type="dxa"/>
              <w:left w:w="7" w:type="dxa"/>
              <w:bottom w:w="0" w:type="dxa"/>
              <w:right w:w="7" w:type="dxa"/>
            </w:tcMar>
            <w:vAlign w:val="bottom"/>
            <w:hideMark/>
          </w:tcPr>
          <w:p w14:paraId="3830D2CE" w14:textId="27B773BA" w:rsidR="00665E05" w:rsidRPr="00A72FDA" w:rsidRDefault="00D838C7" w:rsidP="0053543D">
            <w:pPr>
              <w:contextualSpacing/>
              <w:rPr>
                <w:rFonts w:eastAsiaTheme="minorEastAsia"/>
              </w:rPr>
            </w:pPr>
            <w:r w:rsidRPr="001416B5">
              <w:rPr>
                <w:lang w:val="en-US"/>
              </w:rPr>
              <w:t>Clarify inconsistencies</w:t>
            </w:r>
          </w:p>
        </w:tc>
        <w:tc>
          <w:tcPr>
            <w:tcW w:w="985" w:type="dxa"/>
            <w:shd w:val="clear" w:color="auto" w:fill="auto"/>
            <w:tcMar>
              <w:top w:w="7" w:type="dxa"/>
              <w:left w:w="7" w:type="dxa"/>
              <w:bottom w:w="0" w:type="dxa"/>
              <w:right w:w="7" w:type="dxa"/>
            </w:tcMar>
            <w:vAlign w:val="bottom"/>
            <w:hideMark/>
          </w:tcPr>
          <w:p w14:paraId="4413F1F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C36755C"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0412216" w14:textId="77777777" w:rsidR="00665E05" w:rsidRPr="00A72FDA" w:rsidRDefault="00665E05" w:rsidP="0053543D">
            <w:pPr>
              <w:contextualSpacing/>
              <w:rPr>
                <w:rFonts w:eastAsiaTheme="minorEastAsia"/>
              </w:rPr>
            </w:pPr>
            <w:r w:rsidRPr="00A72FDA">
              <w:rPr>
                <w:rFonts w:eastAsiaTheme="minorEastAsia"/>
              </w:rPr>
              <w:t>0.55</w:t>
            </w:r>
            <w:r>
              <w:rPr>
                <w:rFonts w:eastAsiaTheme="minorEastAsia"/>
              </w:rPr>
              <w:t>0</w:t>
            </w:r>
          </w:p>
        </w:tc>
        <w:tc>
          <w:tcPr>
            <w:tcW w:w="1085" w:type="dxa"/>
            <w:shd w:val="clear" w:color="auto" w:fill="auto"/>
            <w:tcMar>
              <w:top w:w="7" w:type="dxa"/>
              <w:left w:w="7" w:type="dxa"/>
              <w:bottom w:w="0" w:type="dxa"/>
              <w:right w:w="7" w:type="dxa"/>
            </w:tcMar>
            <w:vAlign w:val="bottom"/>
            <w:hideMark/>
          </w:tcPr>
          <w:p w14:paraId="3DC593C3" w14:textId="77777777" w:rsidR="00665E05" w:rsidRPr="00A72FDA" w:rsidRDefault="00665E05" w:rsidP="0053543D">
            <w:pPr>
              <w:contextualSpacing/>
              <w:rPr>
                <w:rFonts w:eastAsiaTheme="minorEastAsia"/>
              </w:rPr>
            </w:pPr>
          </w:p>
        </w:tc>
      </w:tr>
      <w:tr w:rsidR="00665E05" w:rsidRPr="00A72FDA" w14:paraId="6360126C" w14:textId="77777777" w:rsidTr="00212FDA">
        <w:trPr>
          <w:trHeight w:val="250"/>
        </w:trPr>
        <w:tc>
          <w:tcPr>
            <w:tcW w:w="4820" w:type="dxa"/>
            <w:shd w:val="clear" w:color="auto" w:fill="auto"/>
            <w:tcMar>
              <w:top w:w="7" w:type="dxa"/>
              <w:left w:w="7" w:type="dxa"/>
              <w:bottom w:w="0" w:type="dxa"/>
              <w:right w:w="7" w:type="dxa"/>
            </w:tcMar>
            <w:vAlign w:val="bottom"/>
            <w:hideMark/>
          </w:tcPr>
          <w:p w14:paraId="435B3307" w14:textId="43DF6AE8" w:rsidR="00665E05" w:rsidRPr="00A72FDA" w:rsidRDefault="00D838C7" w:rsidP="0053543D">
            <w:pPr>
              <w:contextualSpacing/>
              <w:rPr>
                <w:rFonts w:eastAsiaTheme="minorEastAsia"/>
              </w:rPr>
            </w:pPr>
            <w:r>
              <w:rPr>
                <w:lang w:val="en-US"/>
              </w:rPr>
              <w:t>Mental reinstatement</w:t>
            </w:r>
            <w:r w:rsidR="00747026">
              <w:rPr>
                <w:lang w:val="en-US"/>
              </w:rPr>
              <w:t xml:space="preserve"> of context</w:t>
            </w:r>
          </w:p>
        </w:tc>
        <w:tc>
          <w:tcPr>
            <w:tcW w:w="985" w:type="dxa"/>
            <w:shd w:val="clear" w:color="auto" w:fill="auto"/>
            <w:tcMar>
              <w:top w:w="7" w:type="dxa"/>
              <w:left w:w="7" w:type="dxa"/>
              <w:bottom w:w="0" w:type="dxa"/>
              <w:right w:w="7" w:type="dxa"/>
            </w:tcMar>
            <w:vAlign w:val="bottom"/>
            <w:hideMark/>
          </w:tcPr>
          <w:p w14:paraId="1CC178B3"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54026BF"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91B3E4F" w14:textId="77777777" w:rsidR="00665E05" w:rsidRPr="00A72FDA" w:rsidRDefault="00665E05" w:rsidP="0053543D">
            <w:pPr>
              <w:contextualSpacing/>
              <w:rPr>
                <w:rFonts w:eastAsiaTheme="minorEastAsia"/>
              </w:rPr>
            </w:pPr>
            <w:r w:rsidRPr="00A72FDA">
              <w:rPr>
                <w:rFonts w:eastAsiaTheme="minorEastAsia"/>
              </w:rPr>
              <w:t>0.532</w:t>
            </w:r>
          </w:p>
        </w:tc>
        <w:tc>
          <w:tcPr>
            <w:tcW w:w="1085" w:type="dxa"/>
            <w:shd w:val="clear" w:color="auto" w:fill="auto"/>
            <w:tcMar>
              <w:top w:w="7" w:type="dxa"/>
              <w:left w:w="7" w:type="dxa"/>
              <w:bottom w:w="0" w:type="dxa"/>
              <w:right w:w="7" w:type="dxa"/>
            </w:tcMar>
            <w:vAlign w:val="bottom"/>
            <w:hideMark/>
          </w:tcPr>
          <w:p w14:paraId="35323D22" w14:textId="77777777" w:rsidR="00665E05" w:rsidRPr="00A72FDA" w:rsidRDefault="00665E05" w:rsidP="0053543D">
            <w:pPr>
              <w:contextualSpacing/>
              <w:rPr>
                <w:rFonts w:eastAsiaTheme="minorEastAsia"/>
              </w:rPr>
            </w:pPr>
          </w:p>
        </w:tc>
      </w:tr>
      <w:tr w:rsidR="00665E05" w:rsidRPr="00A72FDA" w14:paraId="6246AE08" w14:textId="77777777" w:rsidTr="00212FDA">
        <w:trPr>
          <w:trHeight w:val="250"/>
        </w:trPr>
        <w:tc>
          <w:tcPr>
            <w:tcW w:w="4820" w:type="dxa"/>
            <w:shd w:val="clear" w:color="auto" w:fill="auto"/>
            <w:tcMar>
              <w:top w:w="7" w:type="dxa"/>
              <w:left w:w="7" w:type="dxa"/>
              <w:bottom w:w="0" w:type="dxa"/>
              <w:right w:w="7" w:type="dxa"/>
            </w:tcMar>
            <w:vAlign w:val="bottom"/>
            <w:hideMark/>
          </w:tcPr>
          <w:p w14:paraId="77AFA79A" w14:textId="6D1512EE" w:rsidR="00665E05" w:rsidRPr="00A72FDA" w:rsidRDefault="00D838C7" w:rsidP="0053543D">
            <w:pPr>
              <w:contextualSpacing/>
              <w:rPr>
                <w:rFonts w:eastAsiaTheme="minorEastAsia"/>
              </w:rPr>
            </w:pPr>
            <w:r>
              <w:rPr>
                <w:lang w:val="en-US"/>
              </w:rPr>
              <w:t>Present role as finding the truth</w:t>
            </w:r>
          </w:p>
        </w:tc>
        <w:tc>
          <w:tcPr>
            <w:tcW w:w="985" w:type="dxa"/>
            <w:shd w:val="clear" w:color="auto" w:fill="auto"/>
            <w:tcMar>
              <w:top w:w="7" w:type="dxa"/>
              <w:left w:w="7" w:type="dxa"/>
              <w:bottom w:w="0" w:type="dxa"/>
              <w:right w:w="7" w:type="dxa"/>
            </w:tcMar>
            <w:vAlign w:val="bottom"/>
            <w:hideMark/>
          </w:tcPr>
          <w:p w14:paraId="28BDAE24"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FCE63D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BD8CA87" w14:textId="77777777" w:rsidR="00665E05" w:rsidRPr="00A72FDA" w:rsidRDefault="00665E05" w:rsidP="0053543D">
            <w:pPr>
              <w:contextualSpacing/>
              <w:rPr>
                <w:rFonts w:eastAsiaTheme="minorEastAsia"/>
              </w:rPr>
            </w:pPr>
            <w:r w:rsidRPr="00A72FDA">
              <w:rPr>
                <w:rFonts w:eastAsiaTheme="minorEastAsia"/>
              </w:rPr>
              <w:t>0.524</w:t>
            </w:r>
          </w:p>
        </w:tc>
        <w:tc>
          <w:tcPr>
            <w:tcW w:w="1085" w:type="dxa"/>
            <w:shd w:val="clear" w:color="auto" w:fill="auto"/>
            <w:tcMar>
              <w:top w:w="7" w:type="dxa"/>
              <w:left w:w="7" w:type="dxa"/>
              <w:bottom w:w="0" w:type="dxa"/>
              <w:right w:w="7" w:type="dxa"/>
            </w:tcMar>
            <w:vAlign w:val="bottom"/>
            <w:hideMark/>
          </w:tcPr>
          <w:p w14:paraId="46DE8950" w14:textId="77777777" w:rsidR="00665E05" w:rsidRPr="00A72FDA" w:rsidRDefault="00665E05" w:rsidP="0053543D">
            <w:pPr>
              <w:contextualSpacing/>
              <w:rPr>
                <w:rFonts w:eastAsiaTheme="minorEastAsia"/>
              </w:rPr>
            </w:pPr>
          </w:p>
        </w:tc>
      </w:tr>
      <w:tr w:rsidR="00665E05" w:rsidRPr="00A72FDA" w14:paraId="10049730" w14:textId="77777777" w:rsidTr="00212FDA">
        <w:trPr>
          <w:trHeight w:val="250"/>
        </w:trPr>
        <w:tc>
          <w:tcPr>
            <w:tcW w:w="4820" w:type="dxa"/>
            <w:shd w:val="clear" w:color="auto" w:fill="auto"/>
            <w:tcMar>
              <w:top w:w="7" w:type="dxa"/>
              <w:left w:w="7" w:type="dxa"/>
              <w:bottom w:w="0" w:type="dxa"/>
              <w:right w:w="7" w:type="dxa"/>
            </w:tcMar>
            <w:vAlign w:val="bottom"/>
            <w:hideMark/>
          </w:tcPr>
          <w:p w14:paraId="4C8F5F4B" w14:textId="5C842DB2" w:rsidR="00665E05" w:rsidRPr="00A72FDA" w:rsidRDefault="00EE7E4B" w:rsidP="0053543D">
            <w:pPr>
              <w:contextualSpacing/>
              <w:rPr>
                <w:rFonts w:eastAsiaTheme="minorEastAsia"/>
              </w:rPr>
            </w:pPr>
            <w:r>
              <w:rPr>
                <w:lang w:val="en-US"/>
              </w:rPr>
              <w:t>Offer opportunities to ask questions</w:t>
            </w:r>
          </w:p>
        </w:tc>
        <w:tc>
          <w:tcPr>
            <w:tcW w:w="985" w:type="dxa"/>
            <w:shd w:val="clear" w:color="auto" w:fill="auto"/>
            <w:tcMar>
              <w:top w:w="7" w:type="dxa"/>
              <w:left w:w="7" w:type="dxa"/>
              <w:bottom w:w="0" w:type="dxa"/>
              <w:right w:w="7" w:type="dxa"/>
            </w:tcMar>
            <w:vAlign w:val="bottom"/>
            <w:hideMark/>
          </w:tcPr>
          <w:p w14:paraId="334799C9"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CE3902E"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211F1E96" w14:textId="77777777" w:rsidR="00665E05" w:rsidRPr="00A72FDA" w:rsidRDefault="00665E05" w:rsidP="0053543D">
            <w:pPr>
              <w:contextualSpacing/>
              <w:rPr>
                <w:rFonts w:eastAsiaTheme="minorEastAsia"/>
              </w:rPr>
            </w:pPr>
            <w:r w:rsidRPr="00A72FDA">
              <w:rPr>
                <w:rFonts w:eastAsiaTheme="minorEastAsia"/>
              </w:rPr>
              <w:t>0.484</w:t>
            </w:r>
          </w:p>
        </w:tc>
        <w:tc>
          <w:tcPr>
            <w:tcW w:w="1085" w:type="dxa"/>
            <w:shd w:val="clear" w:color="auto" w:fill="auto"/>
            <w:tcMar>
              <w:top w:w="7" w:type="dxa"/>
              <w:left w:w="7" w:type="dxa"/>
              <w:bottom w:w="0" w:type="dxa"/>
              <w:right w:w="7" w:type="dxa"/>
            </w:tcMar>
            <w:vAlign w:val="bottom"/>
            <w:hideMark/>
          </w:tcPr>
          <w:p w14:paraId="41E52D38" w14:textId="77777777" w:rsidR="00665E05" w:rsidRPr="00A72FDA" w:rsidRDefault="00665E05" w:rsidP="0053543D">
            <w:pPr>
              <w:contextualSpacing/>
              <w:rPr>
                <w:rFonts w:eastAsiaTheme="minorEastAsia"/>
              </w:rPr>
            </w:pPr>
          </w:p>
        </w:tc>
      </w:tr>
      <w:tr w:rsidR="00665E05" w:rsidRPr="00A72FDA" w14:paraId="7686FBFB" w14:textId="77777777" w:rsidTr="00212FDA">
        <w:trPr>
          <w:trHeight w:val="250"/>
        </w:trPr>
        <w:tc>
          <w:tcPr>
            <w:tcW w:w="4820" w:type="dxa"/>
            <w:shd w:val="clear" w:color="auto" w:fill="auto"/>
            <w:tcMar>
              <w:top w:w="7" w:type="dxa"/>
              <w:left w:w="7" w:type="dxa"/>
              <w:bottom w:w="0" w:type="dxa"/>
              <w:right w:w="7" w:type="dxa"/>
            </w:tcMar>
            <w:vAlign w:val="bottom"/>
            <w:hideMark/>
          </w:tcPr>
          <w:p w14:paraId="1B28B7C0" w14:textId="55D9DB9B" w:rsidR="00665E05" w:rsidRPr="00A72FDA" w:rsidRDefault="00EE7E4B" w:rsidP="0053543D">
            <w:pPr>
              <w:contextualSpacing/>
              <w:rPr>
                <w:rFonts w:eastAsiaTheme="minorEastAsia"/>
              </w:rPr>
            </w:pPr>
            <w:r>
              <w:rPr>
                <w:lang w:val="en-US"/>
              </w:rPr>
              <w:t>Elicit free recall</w:t>
            </w:r>
          </w:p>
        </w:tc>
        <w:tc>
          <w:tcPr>
            <w:tcW w:w="985" w:type="dxa"/>
            <w:shd w:val="clear" w:color="auto" w:fill="auto"/>
            <w:tcMar>
              <w:top w:w="7" w:type="dxa"/>
              <w:left w:w="7" w:type="dxa"/>
              <w:bottom w:w="0" w:type="dxa"/>
              <w:right w:w="7" w:type="dxa"/>
            </w:tcMar>
            <w:vAlign w:val="bottom"/>
            <w:hideMark/>
          </w:tcPr>
          <w:p w14:paraId="041DF3C8"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C1DE78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247A511" w14:textId="77777777" w:rsidR="00665E05" w:rsidRPr="00A72FDA" w:rsidRDefault="00665E05" w:rsidP="0053543D">
            <w:pPr>
              <w:contextualSpacing/>
              <w:rPr>
                <w:rFonts w:eastAsiaTheme="minorEastAsia"/>
              </w:rPr>
            </w:pPr>
            <w:r w:rsidRPr="00A72FDA">
              <w:rPr>
                <w:rFonts w:eastAsiaTheme="minorEastAsia"/>
              </w:rPr>
              <w:t>0.473</w:t>
            </w:r>
          </w:p>
        </w:tc>
        <w:tc>
          <w:tcPr>
            <w:tcW w:w="1085" w:type="dxa"/>
            <w:shd w:val="clear" w:color="auto" w:fill="auto"/>
            <w:tcMar>
              <w:top w:w="7" w:type="dxa"/>
              <w:left w:w="7" w:type="dxa"/>
              <w:bottom w:w="0" w:type="dxa"/>
              <w:right w:w="7" w:type="dxa"/>
            </w:tcMar>
            <w:vAlign w:val="bottom"/>
            <w:hideMark/>
          </w:tcPr>
          <w:p w14:paraId="41946F84" w14:textId="77777777" w:rsidR="00665E05" w:rsidRPr="00A72FDA" w:rsidRDefault="00665E05" w:rsidP="0053543D">
            <w:pPr>
              <w:contextualSpacing/>
              <w:rPr>
                <w:rFonts w:eastAsiaTheme="minorEastAsia"/>
              </w:rPr>
            </w:pPr>
          </w:p>
        </w:tc>
      </w:tr>
      <w:tr w:rsidR="00665E05" w:rsidRPr="00A72FDA" w14:paraId="68F3716A" w14:textId="77777777" w:rsidTr="00212FDA">
        <w:trPr>
          <w:trHeight w:val="250"/>
        </w:trPr>
        <w:tc>
          <w:tcPr>
            <w:tcW w:w="4820" w:type="dxa"/>
            <w:shd w:val="clear" w:color="auto" w:fill="auto"/>
            <w:tcMar>
              <w:top w:w="7" w:type="dxa"/>
              <w:left w:w="7" w:type="dxa"/>
              <w:bottom w:w="0" w:type="dxa"/>
              <w:right w:w="7" w:type="dxa"/>
            </w:tcMar>
            <w:vAlign w:val="bottom"/>
            <w:hideMark/>
          </w:tcPr>
          <w:p w14:paraId="337DD501" w14:textId="21CAB043" w:rsidR="00665E05" w:rsidRPr="00A72FDA" w:rsidRDefault="00EE7E4B" w:rsidP="0053543D">
            <w:pPr>
              <w:contextualSpacing/>
              <w:rPr>
                <w:rFonts w:eastAsiaTheme="minorEastAsia"/>
              </w:rPr>
            </w:pPr>
            <w:r>
              <w:rPr>
                <w:lang w:val="en-US"/>
              </w:rPr>
              <w:t>Tell everything</w:t>
            </w:r>
          </w:p>
        </w:tc>
        <w:tc>
          <w:tcPr>
            <w:tcW w:w="985" w:type="dxa"/>
            <w:shd w:val="clear" w:color="auto" w:fill="auto"/>
            <w:tcMar>
              <w:top w:w="7" w:type="dxa"/>
              <w:left w:w="7" w:type="dxa"/>
              <w:bottom w:w="0" w:type="dxa"/>
              <w:right w:w="7" w:type="dxa"/>
            </w:tcMar>
            <w:vAlign w:val="bottom"/>
            <w:hideMark/>
          </w:tcPr>
          <w:p w14:paraId="7D6154E9"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A036EC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0BD6CC9" w14:textId="77777777" w:rsidR="00665E05" w:rsidRPr="00A72FDA" w:rsidRDefault="00665E05" w:rsidP="0053543D">
            <w:pPr>
              <w:contextualSpacing/>
              <w:rPr>
                <w:rFonts w:eastAsiaTheme="minorEastAsia"/>
              </w:rPr>
            </w:pPr>
            <w:r w:rsidRPr="00A72FDA">
              <w:rPr>
                <w:rFonts w:eastAsiaTheme="minorEastAsia"/>
              </w:rPr>
              <w:t>0.451</w:t>
            </w:r>
          </w:p>
        </w:tc>
        <w:tc>
          <w:tcPr>
            <w:tcW w:w="1085" w:type="dxa"/>
            <w:shd w:val="clear" w:color="auto" w:fill="auto"/>
            <w:tcMar>
              <w:top w:w="7" w:type="dxa"/>
              <w:left w:w="7" w:type="dxa"/>
              <w:bottom w:w="0" w:type="dxa"/>
              <w:right w:w="7" w:type="dxa"/>
            </w:tcMar>
            <w:vAlign w:val="bottom"/>
            <w:hideMark/>
          </w:tcPr>
          <w:p w14:paraId="4E03201A" w14:textId="77777777" w:rsidR="00665E05" w:rsidRPr="00A72FDA" w:rsidRDefault="00665E05" w:rsidP="0053543D">
            <w:pPr>
              <w:contextualSpacing/>
              <w:rPr>
                <w:rFonts w:eastAsiaTheme="minorEastAsia"/>
              </w:rPr>
            </w:pPr>
          </w:p>
        </w:tc>
      </w:tr>
      <w:tr w:rsidR="00665E05" w:rsidRPr="00A72FDA" w14:paraId="5A9FFCDC" w14:textId="77777777" w:rsidTr="00212FDA">
        <w:trPr>
          <w:trHeight w:val="250"/>
        </w:trPr>
        <w:tc>
          <w:tcPr>
            <w:tcW w:w="4820" w:type="dxa"/>
            <w:shd w:val="clear" w:color="auto" w:fill="auto"/>
            <w:tcMar>
              <w:top w:w="7" w:type="dxa"/>
              <w:left w:w="7" w:type="dxa"/>
              <w:bottom w:w="0" w:type="dxa"/>
              <w:right w:w="7" w:type="dxa"/>
            </w:tcMar>
            <w:vAlign w:val="bottom"/>
            <w:hideMark/>
          </w:tcPr>
          <w:p w14:paraId="5E52E5E5" w14:textId="77777777" w:rsidR="00665E05" w:rsidRDefault="00665E05" w:rsidP="0053543D">
            <w:pPr>
              <w:contextualSpacing/>
              <w:rPr>
                <w:rFonts w:eastAsiaTheme="minorEastAsia"/>
                <w:b/>
                <w:bCs/>
              </w:rPr>
            </w:pPr>
          </w:p>
          <w:p w14:paraId="2D4A5BBB" w14:textId="77777777" w:rsidR="00665E05" w:rsidRPr="00A72FDA" w:rsidRDefault="00665E05" w:rsidP="0053543D">
            <w:pPr>
              <w:contextualSpacing/>
              <w:rPr>
                <w:rFonts w:eastAsiaTheme="minorEastAsia"/>
              </w:rPr>
            </w:pPr>
            <w:r w:rsidRPr="00A72FDA">
              <w:rPr>
                <w:rFonts w:eastAsiaTheme="minorEastAsia"/>
                <w:b/>
                <w:bCs/>
              </w:rPr>
              <w:t>Intimidation (</w:t>
            </w:r>
            <w:r w:rsidRPr="00A72FDA">
              <w:rPr>
                <w:rFonts w:eastAsiaTheme="minorEastAsia"/>
                <w:b/>
                <w:bCs/>
                <w:lang w:val="el-GR"/>
              </w:rPr>
              <w:t>α = 0.74)</w:t>
            </w:r>
          </w:p>
        </w:tc>
        <w:tc>
          <w:tcPr>
            <w:tcW w:w="985" w:type="dxa"/>
            <w:shd w:val="clear" w:color="auto" w:fill="auto"/>
            <w:tcMar>
              <w:top w:w="7" w:type="dxa"/>
              <w:left w:w="7" w:type="dxa"/>
              <w:bottom w:w="0" w:type="dxa"/>
              <w:right w:w="7" w:type="dxa"/>
            </w:tcMar>
            <w:vAlign w:val="bottom"/>
            <w:hideMark/>
          </w:tcPr>
          <w:p w14:paraId="18ADF119"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4070F97"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7DEE06F1"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2F8D4BC1" w14:textId="77777777" w:rsidR="00665E05" w:rsidRPr="00A72FDA" w:rsidRDefault="00665E05" w:rsidP="0053543D">
            <w:pPr>
              <w:contextualSpacing/>
              <w:rPr>
                <w:rFonts w:eastAsiaTheme="minorEastAsia"/>
              </w:rPr>
            </w:pPr>
          </w:p>
        </w:tc>
      </w:tr>
      <w:tr w:rsidR="00665E05" w:rsidRPr="00A72FDA" w14:paraId="1F7CB365" w14:textId="77777777" w:rsidTr="00212FDA">
        <w:trPr>
          <w:trHeight w:val="250"/>
        </w:trPr>
        <w:tc>
          <w:tcPr>
            <w:tcW w:w="4820" w:type="dxa"/>
            <w:shd w:val="clear" w:color="auto" w:fill="auto"/>
            <w:tcMar>
              <w:top w:w="7" w:type="dxa"/>
              <w:left w:w="7" w:type="dxa"/>
              <w:bottom w:w="0" w:type="dxa"/>
              <w:right w:w="7" w:type="dxa"/>
            </w:tcMar>
            <w:vAlign w:val="bottom"/>
            <w:hideMark/>
          </w:tcPr>
          <w:p w14:paraId="46B46448" w14:textId="2DC5C77A" w:rsidR="00665E05" w:rsidRPr="00A72FDA" w:rsidRDefault="00665E05" w:rsidP="0053543D">
            <w:pPr>
              <w:contextualSpacing/>
              <w:rPr>
                <w:rFonts w:eastAsiaTheme="minorEastAsia"/>
              </w:rPr>
            </w:pPr>
            <w:r w:rsidRPr="00A72FDA">
              <w:rPr>
                <w:rFonts w:eastAsiaTheme="minorEastAsia"/>
              </w:rPr>
              <w:t>Raise</w:t>
            </w:r>
            <w:r w:rsidR="00747026">
              <w:rPr>
                <w:rFonts w:eastAsiaTheme="minorEastAsia"/>
              </w:rPr>
              <w:t xml:space="preserve"> </w:t>
            </w:r>
            <w:r w:rsidRPr="00A72FDA">
              <w:rPr>
                <w:rFonts w:eastAsiaTheme="minorEastAsia"/>
              </w:rPr>
              <w:t>Voice</w:t>
            </w:r>
          </w:p>
        </w:tc>
        <w:tc>
          <w:tcPr>
            <w:tcW w:w="985" w:type="dxa"/>
            <w:shd w:val="clear" w:color="auto" w:fill="auto"/>
            <w:tcMar>
              <w:top w:w="7" w:type="dxa"/>
              <w:left w:w="7" w:type="dxa"/>
              <w:bottom w:w="0" w:type="dxa"/>
              <w:right w:w="7" w:type="dxa"/>
            </w:tcMar>
            <w:vAlign w:val="bottom"/>
            <w:hideMark/>
          </w:tcPr>
          <w:p w14:paraId="1177E843"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0161E78"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2B9BAA0D"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0DD78101" w14:textId="77777777" w:rsidR="00665E05" w:rsidRPr="00A72FDA" w:rsidRDefault="00665E05" w:rsidP="0053543D">
            <w:pPr>
              <w:contextualSpacing/>
              <w:rPr>
                <w:rFonts w:eastAsiaTheme="minorEastAsia"/>
              </w:rPr>
            </w:pPr>
            <w:r w:rsidRPr="00A72FDA">
              <w:rPr>
                <w:rFonts w:eastAsiaTheme="minorEastAsia"/>
              </w:rPr>
              <w:t>0.685</w:t>
            </w:r>
          </w:p>
        </w:tc>
      </w:tr>
      <w:tr w:rsidR="00665E05" w:rsidRPr="00A72FDA" w14:paraId="2414DFEC" w14:textId="77777777" w:rsidTr="00212FDA">
        <w:trPr>
          <w:trHeight w:val="250"/>
        </w:trPr>
        <w:tc>
          <w:tcPr>
            <w:tcW w:w="4820" w:type="dxa"/>
            <w:shd w:val="clear" w:color="auto" w:fill="auto"/>
            <w:tcMar>
              <w:top w:w="7" w:type="dxa"/>
              <w:left w:w="7" w:type="dxa"/>
              <w:bottom w:w="0" w:type="dxa"/>
              <w:right w:w="7" w:type="dxa"/>
            </w:tcMar>
            <w:vAlign w:val="bottom"/>
            <w:hideMark/>
          </w:tcPr>
          <w:p w14:paraId="0DFAEDBB" w14:textId="77D8C3D7" w:rsidR="00665E05" w:rsidRPr="00A72FDA" w:rsidRDefault="00EE7E4B" w:rsidP="0053543D">
            <w:pPr>
              <w:contextualSpacing/>
              <w:rPr>
                <w:rFonts w:eastAsiaTheme="minorEastAsia"/>
              </w:rPr>
            </w:pPr>
            <w:r>
              <w:rPr>
                <w:lang w:val="en-US"/>
              </w:rPr>
              <w:t>Express anger/frustration</w:t>
            </w:r>
          </w:p>
        </w:tc>
        <w:tc>
          <w:tcPr>
            <w:tcW w:w="985" w:type="dxa"/>
            <w:shd w:val="clear" w:color="auto" w:fill="auto"/>
            <w:tcMar>
              <w:top w:w="7" w:type="dxa"/>
              <w:left w:w="7" w:type="dxa"/>
              <w:bottom w:w="0" w:type="dxa"/>
              <w:right w:w="7" w:type="dxa"/>
            </w:tcMar>
            <w:vAlign w:val="bottom"/>
            <w:hideMark/>
          </w:tcPr>
          <w:p w14:paraId="6E7ECFB6"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11F35C7A"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02F6267"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74DED817" w14:textId="77777777" w:rsidR="00665E05" w:rsidRPr="00A72FDA" w:rsidRDefault="00665E05" w:rsidP="0053543D">
            <w:pPr>
              <w:contextualSpacing/>
              <w:rPr>
                <w:rFonts w:eastAsiaTheme="minorEastAsia"/>
              </w:rPr>
            </w:pPr>
            <w:r w:rsidRPr="00A72FDA">
              <w:rPr>
                <w:rFonts w:eastAsiaTheme="minorEastAsia"/>
              </w:rPr>
              <w:t>0.676</w:t>
            </w:r>
          </w:p>
        </w:tc>
      </w:tr>
      <w:tr w:rsidR="00665E05" w:rsidRPr="00A72FDA" w14:paraId="03A0CD30" w14:textId="77777777" w:rsidTr="00212FDA">
        <w:trPr>
          <w:trHeight w:val="250"/>
        </w:trPr>
        <w:tc>
          <w:tcPr>
            <w:tcW w:w="4820" w:type="dxa"/>
            <w:shd w:val="clear" w:color="auto" w:fill="auto"/>
            <w:tcMar>
              <w:top w:w="7" w:type="dxa"/>
              <w:left w:w="7" w:type="dxa"/>
              <w:bottom w:w="0" w:type="dxa"/>
              <w:right w:w="7" w:type="dxa"/>
            </w:tcMar>
            <w:vAlign w:val="bottom"/>
            <w:hideMark/>
          </w:tcPr>
          <w:p w14:paraId="4FDF140F" w14:textId="51DE1693" w:rsidR="00665E05" w:rsidRPr="00A72FDA" w:rsidRDefault="00EE7E4B" w:rsidP="0053543D">
            <w:pPr>
              <w:contextualSpacing/>
              <w:rPr>
                <w:rFonts w:eastAsiaTheme="minorEastAsia"/>
              </w:rPr>
            </w:pPr>
            <w:r>
              <w:rPr>
                <w:lang w:val="en-US"/>
              </w:rPr>
              <w:t>Use vulgarities</w:t>
            </w:r>
          </w:p>
        </w:tc>
        <w:tc>
          <w:tcPr>
            <w:tcW w:w="985" w:type="dxa"/>
            <w:shd w:val="clear" w:color="auto" w:fill="auto"/>
            <w:tcMar>
              <w:top w:w="7" w:type="dxa"/>
              <w:left w:w="7" w:type="dxa"/>
              <w:bottom w:w="0" w:type="dxa"/>
              <w:right w:w="7" w:type="dxa"/>
            </w:tcMar>
            <w:vAlign w:val="bottom"/>
            <w:hideMark/>
          </w:tcPr>
          <w:p w14:paraId="3C116D8C"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03A4757F"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573C3040"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3B13DA0C" w14:textId="77777777" w:rsidR="00665E05" w:rsidRPr="00A72FDA" w:rsidRDefault="00665E05" w:rsidP="0053543D">
            <w:pPr>
              <w:contextualSpacing/>
              <w:rPr>
                <w:rFonts w:eastAsiaTheme="minorEastAsia"/>
              </w:rPr>
            </w:pPr>
            <w:r w:rsidRPr="00A72FDA">
              <w:rPr>
                <w:rFonts w:eastAsiaTheme="minorEastAsia"/>
              </w:rPr>
              <w:t>0.617</w:t>
            </w:r>
          </w:p>
        </w:tc>
      </w:tr>
      <w:tr w:rsidR="00665E05" w:rsidRPr="00A72FDA" w14:paraId="7FC63E84" w14:textId="77777777" w:rsidTr="00212FDA">
        <w:trPr>
          <w:trHeight w:val="250"/>
        </w:trPr>
        <w:tc>
          <w:tcPr>
            <w:tcW w:w="4820" w:type="dxa"/>
            <w:shd w:val="clear" w:color="auto" w:fill="auto"/>
            <w:tcMar>
              <w:top w:w="7" w:type="dxa"/>
              <w:left w:w="7" w:type="dxa"/>
              <w:bottom w:w="0" w:type="dxa"/>
              <w:right w:w="7" w:type="dxa"/>
            </w:tcMar>
            <w:vAlign w:val="bottom"/>
            <w:hideMark/>
          </w:tcPr>
          <w:p w14:paraId="4AEC6136" w14:textId="5014EED3" w:rsidR="00665E05" w:rsidRPr="00A72FDA" w:rsidRDefault="00EE7E4B" w:rsidP="0053543D">
            <w:pPr>
              <w:contextualSpacing/>
              <w:rPr>
                <w:rFonts w:eastAsiaTheme="minorEastAsia"/>
              </w:rPr>
            </w:pPr>
            <w:r>
              <w:rPr>
                <w:lang w:val="en-US"/>
              </w:rPr>
              <w:t>Rapid fire questioning</w:t>
            </w:r>
          </w:p>
        </w:tc>
        <w:tc>
          <w:tcPr>
            <w:tcW w:w="985" w:type="dxa"/>
            <w:shd w:val="clear" w:color="auto" w:fill="auto"/>
            <w:tcMar>
              <w:top w:w="7" w:type="dxa"/>
              <w:left w:w="7" w:type="dxa"/>
              <w:bottom w:w="0" w:type="dxa"/>
              <w:right w:w="7" w:type="dxa"/>
            </w:tcMar>
            <w:vAlign w:val="bottom"/>
            <w:hideMark/>
          </w:tcPr>
          <w:p w14:paraId="695A25FD"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42703ECA" w14:textId="77777777" w:rsidR="00665E05" w:rsidRPr="00A72FDA" w:rsidRDefault="00665E05" w:rsidP="0053543D">
            <w:pPr>
              <w:contextualSpacing/>
              <w:rPr>
                <w:rFonts w:eastAsiaTheme="minorEastAsia"/>
              </w:rPr>
            </w:pPr>
          </w:p>
        </w:tc>
        <w:tc>
          <w:tcPr>
            <w:tcW w:w="1068" w:type="dxa"/>
            <w:shd w:val="clear" w:color="auto" w:fill="auto"/>
            <w:tcMar>
              <w:top w:w="7" w:type="dxa"/>
              <w:left w:w="7" w:type="dxa"/>
              <w:bottom w:w="0" w:type="dxa"/>
              <w:right w:w="7" w:type="dxa"/>
            </w:tcMar>
            <w:vAlign w:val="bottom"/>
            <w:hideMark/>
          </w:tcPr>
          <w:p w14:paraId="6725AA17" w14:textId="77777777" w:rsidR="00665E05" w:rsidRPr="00A72FDA" w:rsidRDefault="00665E05" w:rsidP="0053543D">
            <w:pPr>
              <w:contextualSpacing/>
              <w:rPr>
                <w:rFonts w:eastAsiaTheme="minorEastAsia"/>
              </w:rPr>
            </w:pPr>
          </w:p>
        </w:tc>
        <w:tc>
          <w:tcPr>
            <w:tcW w:w="1085" w:type="dxa"/>
            <w:shd w:val="clear" w:color="auto" w:fill="auto"/>
            <w:tcMar>
              <w:top w:w="7" w:type="dxa"/>
              <w:left w:w="7" w:type="dxa"/>
              <w:bottom w:w="0" w:type="dxa"/>
              <w:right w:w="7" w:type="dxa"/>
            </w:tcMar>
            <w:vAlign w:val="bottom"/>
            <w:hideMark/>
          </w:tcPr>
          <w:p w14:paraId="2AFB24F9" w14:textId="77777777" w:rsidR="00665E05" w:rsidRPr="00A72FDA" w:rsidRDefault="00665E05" w:rsidP="0053543D">
            <w:pPr>
              <w:contextualSpacing/>
              <w:rPr>
                <w:rFonts w:eastAsiaTheme="minorEastAsia"/>
              </w:rPr>
            </w:pPr>
            <w:r w:rsidRPr="00A72FDA">
              <w:rPr>
                <w:rFonts w:eastAsiaTheme="minorEastAsia"/>
              </w:rPr>
              <w:t>0.611</w:t>
            </w:r>
          </w:p>
        </w:tc>
      </w:tr>
      <w:tr w:rsidR="00665E05" w:rsidRPr="00A72FDA" w14:paraId="217445B4" w14:textId="77777777" w:rsidTr="00212FDA">
        <w:trPr>
          <w:trHeight w:val="250"/>
        </w:trPr>
        <w:tc>
          <w:tcPr>
            <w:tcW w:w="4820" w:type="dxa"/>
            <w:tcBorders>
              <w:bottom w:val="single" w:sz="4" w:space="0" w:color="auto"/>
            </w:tcBorders>
            <w:shd w:val="clear" w:color="auto" w:fill="auto"/>
            <w:tcMar>
              <w:top w:w="7" w:type="dxa"/>
              <w:left w:w="7" w:type="dxa"/>
              <w:bottom w:w="0" w:type="dxa"/>
              <w:right w:w="7" w:type="dxa"/>
            </w:tcMar>
            <w:vAlign w:val="bottom"/>
            <w:hideMark/>
          </w:tcPr>
          <w:p w14:paraId="73595AE4" w14:textId="7D80A3CF" w:rsidR="00665E05" w:rsidRPr="00A72FDA" w:rsidRDefault="00EE7E4B" w:rsidP="0053543D">
            <w:pPr>
              <w:contextualSpacing/>
              <w:rPr>
                <w:rFonts w:eastAsiaTheme="minorEastAsia"/>
              </w:rPr>
            </w:pPr>
            <w:r>
              <w:rPr>
                <w:lang w:val="en-US"/>
              </w:rPr>
              <w:t>Forced</w:t>
            </w:r>
            <w:r w:rsidR="00747026">
              <w:rPr>
                <w:lang w:val="en-US"/>
              </w:rPr>
              <w:t>-</w:t>
            </w:r>
            <w:r>
              <w:rPr>
                <w:lang w:val="en-US"/>
              </w:rPr>
              <w:t>choice questions</w:t>
            </w:r>
          </w:p>
        </w:tc>
        <w:tc>
          <w:tcPr>
            <w:tcW w:w="985" w:type="dxa"/>
            <w:tcBorders>
              <w:bottom w:val="single" w:sz="4" w:space="0" w:color="auto"/>
            </w:tcBorders>
            <w:shd w:val="clear" w:color="auto" w:fill="auto"/>
            <w:tcMar>
              <w:top w:w="7" w:type="dxa"/>
              <w:left w:w="7" w:type="dxa"/>
              <w:bottom w:w="0" w:type="dxa"/>
              <w:right w:w="7" w:type="dxa"/>
            </w:tcMar>
            <w:vAlign w:val="bottom"/>
            <w:hideMark/>
          </w:tcPr>
          <w:p w14:paraId="4600D04B" w14:textId="77777777" w:rsidR="00665E05" w:rsidRPr="00A72FDA" w:rsidRDefault="00665E05" w:rsidP="0053543D">
            <w:pPr>
              <w:contextualSpacing/>
              <w:rPr>
                <w:rFonts w:eastAsiaTheme="minorEastAsia"/>
              </w:rPr>
            </w:pPr>
          </w:p>
        </w:tc>
        <w:tc>
          <w:tcPr>
            <w:tcW w:w="1068" w:type="dxa"/>
            <w:tcBorders>
              <w:bottom w:val="single" w:sz="4" w:space="0" w:color="auto"/>
            </w:tcBorders>
            <w:shd w:val="clear" w:color="auto" w:fill="auto"/>
            <w:tcMar>
              <w:top w:w="7" w:type="dxa"/>
              <w:left w:w="7" w:type="dxa"/>
              <w:bottom w:w="0" w:type="dxa"/>
              <w:right w:w="7" w:type="dxa"/>
            </w:tcMar>
            <w:vAlign w:val="bottom"/>
            <w:hideMark/>
          </w:tcPr>
          <w:p w14:paraId="2843A3A4" w14:textId="77777777" w:rsidR="00665E05" w:rsidRPr="00A72FDA" w:rsidRDefault="00665E05" w:rsidP="0053543D">
            <w:pPr>
              <w:contextualSpacing/>
              <w:rPr>
                <w:rFonts w:eastAsiaTheme="minorEastAsia"/>
              </w:rPr>
            </w:pPr>
          </w:p>
        </w:tc>
        <w:tc>
          <w:tcPr>
            <w:tcW w:w="1068" w:type="dxa"/>
            <w:tcBorders>
              <w:bottom w:val="single" w:sz="4" w:space="0" w:color="auto"/>
            </w:tcBorders>
            <w:shd w:val="clear" w:color="auto" w:fill="auto"/>
            <w:tcMar>
              <w:top w:w="7" w:type="dxa"/>
              <w:left w:w="7" w:type="dxa"/>
              <w:bottom w:w="0" w:type="dxa"/>
              <w:right w:w="7" w:type="dxa"/>
            </w:tcMar>
            <w:vAlign w:val="bottom"/>
            <w:hideMark/>
          </w:tcPr>
          <w:p w14:paraId="45E98E9D" w14:textId="77777777" w:rsidR="00665E05" w:rsidRPr="00A72FDA" w:rsidRDefault="00665E05" w:rsidP="0053543D">
            <w:pPr>
              <w:contextualSpacing/>
              <w:rPr>
                <w:rFonts w:eastAsiaTheme="minorEastAsia"/>
              </w:rPr>
            </w:pPr>
          </w:p>
        </w:tc>
        <w:tc>
          <w:tcPr>
            <w:tcW w:w="1085" w:type="dxa"/>
            <w:tcBorders>
              <w:bottom w:val="single" w:sz="4" w:space="0" w:color="auto"/>
            </w:tcBorders>
            <w:shd w:val="clear" w:color="auto" w:fill="auto"/>
            <w:tcMar>
              <w:top w:w="7" w:type="dxa"/>
              <w:left w:w="7" w:type="dxa"/>
              <w:bottom w:w="0" w:type="dxa"/>
              <w:right w:w="7" w:type="dxa"/>
            </w:tcMar>
            <w:vAlign w:val="bottom"/>
            <w:hideMark/>
          </w:tcPr>
          <w:p w14:paraId="2C10F42E" w14:textId="77777777" w:rsidR="00665E05" w:rsidRPr="00A72FDA" w:rsidRDefault="00665E05" w:rsidP="0053543D">
            <w:pPr>
              <w:contextualSpacing/>
              <w:rPr>
                <w:rFonts w:eastAsiaTheme="minorEastAsia"/>
              </w:rPr>
            </w:pPr>
            <w:r w:rsidRPr="00A72FDA">
              <w:rPr>
                <w:rFonts w:eastAsiaTheme="minorEastAsia"/>
              </w:rPr>
              <w:t>0.488</w:t>
            </w:r>
          </w:p>
        </w:tc>
      </w:tr>
      <w:tr w:rsidR="00665E05" w:rsidRPr="00A72FDA" w14:paraId="6395A670" w14:textId="77777777" w:rsidTr="00212FDA">
        <w:trPr>
          <w:trHeight w:val="250"/>
        </w:trPr>
        <w:tc>
          <w:tcPr>
            <w:tcW w:w="4820" w:type="dxa"/>
            <w:tcBorders>
              <w:top w:val="single" w:sz="4" w:space="0" w:color="auto"/>
            </w:tcBorders>
            <w:shd w:val="clear" w:color="auto" w:fill="auto"/>
            <w:tcMar>
              <w:top w:w="7" w:type="dxa"/>
              <w:left w:w="7" w:type="dxa"/>
              <w:bottom w:w="0" w:type="dxa"/>
              <w:right w:w="7" w:type="dxa"/>
            </w:tcMar>
            <w:vAlign w:val="bottom"/>
            <w:hideMark/>
          </w:tcPr>
          <w:p w14:paraId="04A2DEB0" w14:textId="77777777" w:rsidR="00665E05" w:rsidRPr="00A72FDA" w:rsidRDefault="00665E05" w:rsidP="0053543D">
            <w:pPr>
              <w:contextualSpacing/>
              <w:rPr>
                <w:rFonts w:eastAsiaTheme="minorEastAsia"/>
              </w:rPr>
            </w:pPr>
            <w:r w:rsidRPr="00A72FDA">
              <w:rPr>
                <w:rFonts w:eastAsiaTheme="minorEastAsia"/>
              </w:rPr>
              <w:t>Eigenvalue</w:t>
            </w:r>
          </w:p>
        </w:tc>
        <w:tc>
          <w:tcPr>
            <w:tcW w:w="985" w:type="dxa"/>
            <w:tcBorders>
              <w:top w:val="single" w:sz="4" w:space="0" w:color="auto"/>
            </w:tcBorders>
            <w:shd w:val="clear" w:color="auto" w:fill="auto"/>
            <w:tcMar>
              <w:top w:w="7" w:type="dxa"/>
              <w:left w:w="7" w:type="dxa"/>
              <w:bottom w:w="0" w:type="dxa"/>
              <w:right w:w="7" w:type="dxa"/>
            </w:tcMar>
            <w:vAlign w:val="bottom"/>
            <w:hideMark/>
          </w:tcPr>
          <w:p w14:paraId="7745C6AC" w14:textId="77777777" w:rsidR="00665E05" w:rsidRPr="00A72FDA" w:rsidRDefault="00665E05" w:rsidP="0053543D">
            <w:pPr>
              <w:contextualSpacing/>
              <w:rPr>
                <w:rFonts w:eastAsiaTheme="minorEastAsia"/>
              </w:rPr>
            </w:pPr>
            <w:r w:rsidRPr="00A72FDA">
              <w:rPr>
                <w:rFonts w:eastAsiaTheme="minorEastAsia"/>
              </w:rPr>
              <w:t>7.29</w:t>
            </w:r>
          </w:p>
        </w:tc>
        <w:tc>
          <w:tcPr>
            <w:tcW w:w="1068" w:type="dxa"/>
            <w:tcBorders>
              <w:top w:val="single" w:sz="4" w:space="0" w:color="auto"/>
            </w:tcBorders>
            <w:shd w:val="clear" w:color="auto" w:fill="auto"/>
            <w:tcMar>
              <w:top w:w="7" w:type="dxa"/>
              <w:left w:w="7" w:type="dxa"/>
              <w:bottom w:w="0" w:type="dxa"/>
              <w:right w:w="7" w:type="dxa"/>
            </w:tcMar>
            <w:vAlign w:val="bottom"/>
            <w:hideMark/>
          </w:tcPr>
          <w:p w14:paraId="4AE3B24A" w14:textId="77777777" w:rsidR="00665E05" w:rsidRPr="00A72FDA" w:rsidRDefault="00665E05" w:rsidP="0053543D">
            <w:pPr>
              <w:contextualSpacing/>
              <w:rPr>
                <w:rFonts w:eastAsiaTheme="minorEastAsia"/>
              </w:rPr>
            </w:pPr>
            <w:r w:rsidRPr="00A72FDA">
              <w:rPr>
                <w:rFonts w:eastAsiaTheme="minorEastAsia"/>
              </w:rPr>
              <w:t>3.65</w:t>
            </w:r>
          </w:p>
        </w:tc>
        <w:tc>
          <w:tcPr>
            <w:tcW w:w="1068" w:type="dxa"/>
            <w:tcBorders>
              <w:top w:val="single" w:sz="4" w:space="0" w:color="auto"/>
            </w:tcBorders>
            <w:shd w:val="clear" w:color="auto" w:fill="auto"/>
            <w:tcMar>
              <w:top w:w="7" w:type="dxa"/>
              <w:left w:w="7" w:type="dxa"/>
              <w:bottom w:w="0" w:type="dxa"/>
              <w:right w:w="7" w:type="dxa"/>
            </w:tcMar>
            <w:vAlign w:val="bottom"/>
            <w:hideMark/>
          </w:tcPr>
          <w:p w14:paraId="1C3B99D3" w14:textId="77777777" w:rsidR="00665E05" w:rsidRPr="00A72FDA" w:rsidRDefault="00665E05" w:rsidP="0053543D">
            <w:pPr>
              <w:contextualSpacing/>
              <w:rPr>
                <w:rFonts w:eastAsiaTheme="minorEastAsia"/>
              </w:rPr>
            </w:pPr>
            <w:r w:rsidRPr="00A72FDA">
              <w:rPr>
                <w:rFonts w:eastAsiaTheme="minorEastAsia"/>
              </w:rPr>
              <w:t>1.77</w:t>
            </w:r>
          </w:p>
        </w:tc>
        <w:tc>
          <w:tcPr>
            <w:tcW w:w="1085" w:type="dxa"/>
            <w:tcBorders>
              <w:top w:val="single" w:sz="4" w:space="0" w:color="auto"/>
            </w:tcBorders>
            <w:shd w:val="clear" w:color="auto" w:fill="auto"/>
            <w:tcMar>
              <w:top w:w="7" w:type="dxa"/>
              <w:left w:w="7" w:type="dxa"/>
              <w:bottom w:w="0" w:type="dxa"/>
              <w:right w:w="7" w:type="dxa"/>
            </w:tcMar>
            <w:vAlign w:val="bottom"/>
            <w:hideMark/>
          </w:tcPr>
          <w:p w14:paraId="3588FE6F" w14:textId="77777777" w:rsidR="00665E05" w:rsidRPr="00A72FDA" w:rsidRDefault="00665E05" w:rsidP="0053543D">
            <w:pPr>
              <w:contextualSpacing/>
              <w:rPr>
                <w:rFonts w:eastAsiaTheme="minorEastAsia"/>
              </w:rPr>
            </w:pPr>
            <w:r w:rsidRPr="00A72FDA">
              <w:rPr>
                <w:rFonts w:eastAsiaTheme="minorEastAsia"/>
              </w:rPr>
              <w:t>1.49</w:t>
            </w:r>
          </w:p>
        </w:tc>
      </w:tr>
      <w:tr w:rsidR="00665E05" w:rsidRPr="00A72FDA" w14:paraId="0A55B568" w14:textId="77777777" w:rsidTr="00212FDA">
        <w:trPr>
          <w:trHeight w:val="250"/>
        </w:trPr>
        <w:tc>
          <w:tcPr>
            <w:tcW w:w="4820" w:type="dxa"/>
            <w:tcBorders>
              <w:top w:val="nil"/>
              <w:bottom w:val="single" w:sz="4" w:space="0" w:color="auto"/>
            </w:tcBorders>
            <w:shd w:val="clear" w:color="auto" w:fill="auto"/>
            <w:tcMar>
              <w:top w:w="7" w:type="dxa"/>
              <w:left w:w="7" w:type="dxa"/>
              <w:bottom w:w="0" w:type="dxa"/>
              <w:right w:w="7" w:type="dxa"/>
            </w:tcMar>
            <w:vAlign w:val="bottom"/>
            <w:hideMark/>
          </w:tcPr>
          <w:p w14:paraId="7F1F06C7" w14:textId="77777777" w:rsidR="00665E05" w:rsidRPr="00A72FDA" w:rsidRDefault="00665E05" w:rsidP="0053543D">
            <w:pPr>
              <w:contextualSpacing/>
              <w:rPr>
                <w:rFonts w:eastAsiaTheme="minorEastAsia"/>
              </w:rPr>
            </w:pPr>
            <w:r w:rsidRPr="00A72FDA">
              <w:rPr>
                <w:rFonts w:eastAsiaTheme="minorEastAsia"/>
              </w:rPr>
              <w:t>% of explained variance</w:t>
            </w:r>
          </w:p>
        </w:tc>
        <w:tc>
          <w:tcPr>
            <w:tcW w:w="985" w:type="dxa"/>
            <w:tcBorders>
              <w:top w:val="nil"/>
              <w:bottom w:val="single" w:sz="4" w:space="0" w:color="auto"/>
            </w:tcBorders>
            <w:shd w:val="clear" w:color="auto" w:fill="auto"/>
            <w:tcMar>
              <w:top w:w="7" w:type="dxa"/>
              <w:left w:w="7" w:type="dxa"/>
              <w:bottom w:w="0" w:type="dxa"/>
              <w:right w:w="7" w:type="dxa"/>
            </w:tcMar>
            <w:vAlign w:val="bottom"/>
            <w:hideMark/>
          </w:tcPr>
          <w:p w14:paraId="6453F64E" w14:textId="77777777" w:rsidR="00665E05" w:rsidRPr="00A72FDA" w:rsidRDefault="00665E05" w:rsidP="0053543D">
            <w:pPr>
              <w:contextualSpacing/>
              <w:rPr>
                <w:rFonts w:eastAsiaTheme="minorEastAsia"/>
              </w:rPr>
            </w:pPr>
            <w:r w:rsidRPr="00A72FDA">
              <w:rPr>
                <w:rFonts w:eastAsiaTheme="minorEastAsia"/>
              </w:rPr>
              <w:t>21.5</w:t>
            </w:r>
            <w:r>
              <w:rPr>
                <w:rFonts w:eastAsiaTheme="minorEastAsia"/>
              </w:rPr>
              <w:t>0</w:t>
            </w:r>
          </w:p>
        </w:tc>
        <w:tc>
          <w:tcPr>
            <w:tcW w:w="1068" w:type="dxa"/>
            <w:tcBorders>
              <w:top w:val="nil"/>
              <w:bottom w:val="single" w:sz="4" w:space="0" w:color="auto"/>
            </w:tcBorders>
            <w:shd w:val="clear" w:color="auto" w:fill="auto"/>
            <w:tcMar>
              <w:top w:w="7" w:type="dxa"/>
              <w:left w:w="7" w:type="dxa"/>
              <w:bottom w:w="0" w:type="dxa"/>
              <w:right w:w="7" w:type="dxa"/>
            </w:tcMar>
            <w:vAlign w:val="bottom"/>
            <w:hideMark/>
          </w:tcPr>
          <w:p w14:paraId="041CEB7A" w14:textId="77777777" w:rsidR="00665E05" w:rsidRPr="00A72FDA" w:rsidRDefault="00665E05" w:rsidP="0053543D">
            <w:pPr>
              <w:contextualSpacing/>
              <w:rPr>
                <w:rFonts w:eastAsiaTheme="minorEastAsia"/>
              </w:rPr>
            </w:pPr>
            <w:r w:rsidRPr="00A72FDA">
              <w:rPr>
                <w:rFonts w:eastAsiaTheme="minorEastAsia"/>
              </w:rPr>
              <w:t>10.74</w:t>
            </w:r>
          </w:p>
        </w:tc>
        <w:tc>
          <w:tcPr>
            <w:tcW w:w="1068" w:type="dxa"/>
            <w:tcBorders>
              <w:top w:val="nil"/>
              <w:bottom w:val="single" w:sz="4" w:space="0" w:color="auto"/>
            </w:tcBorders>
            <w:shd w:val="clear" w:color="auto" w:fill="auto"/>
            <w:tcMar>
              <w:top w:w="7" w:type="dxa"/>
              <w:left w:w="7" w:type="dxa"/>
              <w:bottom w:w="0" w:type="dxa"/>
              <w:right w:w="7" w:type="dxa"/>
            </w:tcMar>
            <w:vAlign w:val="bottom"/>
            <w:hideMark/>
          </w:tcPr>
          <w:p w14:paraId="64825254" w14:textId="336CA6A1" w:rsidR="00665E05" w:rsidRPr="00A72FDA" w:rsidRDefault="00665E05" w:rsidP="0053543D">
            <w:pPr>
              <w:contextualSpacing/>
              <w:rPr>
                <w:rFonts w:eastAsiaTheme="minorEastAsia"/>
              </w:rPr>
            </w:pPr>
            <w:r w:rsidRPr="00A72FDA">
              <w:rPr>
                <w:rFonts w:eastAsiaTheme="minorEastAsia"/>
              </w:rPr>
              <w:t>5.</w:t>
            </w:r>
            <w:r w:rsidR="00200FDB" w:rsidRPr="00A72FDA">
              <w:rPr>
                <w:rFonts w:eastAsiaTheme="minorEastAsia"/>
              </w:rPr>
              <w:t>2</w:t>
            </w:r>
            <w:r w:rsidR="00200FDB">
              <w:rPr>
                <w:rFonts w:eastAsiaTheme="minorEastAsia"/>
              </w:rPr>
              <w:t>2</w:t>
            </w:r>
          </w:p>
        </w:tc>
        <w:tc>
          <w:tcPr>
            <w:tcW w:w="1085" w:type="dxa"/>
            <w:tcBorders>
              <w:top w:val="nil"/>
              <w:bottom w:val="single" w:sz="4" w:space="0" w:color="auto"/>
            </w:tcBorders>
            <w:shd w:val="clear" w:color="auto" w:fill="auto"/>
            <w:tcMar>
              <w:top w:w="7" w:type="dxa"/>
              <w:left w:w="7" w:type="dxa"/>
              <w:bottom w:w="0" w:type="dxa"/>
              <w:right w:w="7" w:type="dxa"/>
            </w:tcMar>
            <w:vAlign w:val="bottom"/>
            <w:hideMark/>
          </w:tcPr>
          <w:p w14:paraId="769D4464" w14:textId="77777777" w:rsidR="00665E05" w:rsidRPr="00A72FDA" w:rsidRDefault="00665E05" w:rsidP="0053543D">
            <w:pPr>
              <w:contextualSpacing/>
              <w:rPr>
                <w:rFonts w:eastAsiaTheme="minorEastAsia"/>
              </w:rPr>
            </w:pPr>
            <w:r w:rsidRPr="00A72FDA">
              <w:rPr>
                <w:rFonts w:eastAsiaTheme="minorEastAsia"/>
              </w:rPr>
              <w:t>4.39</w:t>
            </w:r>
          </w:p>
        </w:tc>
      </w:tr>
      <w:tr w:rsidR="00665E05" w:rsidRPr="00A72FDA" w14:paraId="13C9728D" w14:textId="77777777" w:rsidTr="00212FDA">
        <w:trPr>
          <w:trHeight w:val="250"/>
        </w:trPr>
        <w:tc>
          <w:tcPr>
            <w:tcW w:w="9026" w:type="dxa"/>
            <w:gridSpan w:val="5"/>
            <w:tcBorders>
              <w:top w:val="single" w:sz="4" w:space="0" w:color="auto"/>
            </w:tcBorders>
            <w:shd w:val="clear" w:color="auto" w:fill="auto"/>
            <w:tcMar>
              <w:top w:w="7" w:type="dxa"/>
              <w:left w:w="7" w:type="dxa"/>
              <w:bottom w:w="0" w:type="dxa"/>
              <w:right w:w="7" w:type="dxa"/>
            </w:tcMar>
            <w:vAlign w:val="bottom"/>
            <w:hideMark/>
          </w:tcPr>
          <w:p w14:paraId="151CFAAD" w14:textId="77777777" w:rsidR="00665E05" w:rsidRPr="00A72FDA" w:rsidRDefault="00665E05" w:rsidP="0053543D">
            <w:pPr>
              <w:contextualSpacing/>
              <w:rPr>
                <w:rFonts w:eastAsiaTheme="minorEastAsia"/>
              </w:rPr>
            </w:pPr>
            <w:r w:rsidRPr="00A72FDA">
              <w:rPr>
                <w:rFonts w:eastAsiaTheme="minorEastAsia"/>
              </w:rPr>
              <w:lastRenderedPageBreak/>
              <w:t xml:space="preserve">Extraction Method: Principal Component Analysis. Rotation Method: Varimax with Kaiser Normalization. </w:t>
            </w:r>
          </w:p>
        </w:tc>
      </w:tr>
    </w:tbl>
    <w:p w14:paraId="323C4B70" w14:textId="209F7F11" w:rsidR="00665E05" w:rsidRDefault="00665E05" w:rsidP="00665E05">
      <w:pPr>
        <w:contextualSpacing/>
      </w:pPr>
      <w:r>
        <w:br w:type="page"/>
      </w:r>
      <w:r>
        <w:lastRenderedPageBreak/>
        <w:t>Table 3:  Results of regression models predicting interview</w:t>
      </w:r>
      <w:r w:rsidR="00A3483A">
        <w:t>ing behaviour</w:t>
      </w:r>
      <w:r>
        <w:t xml:space="preserve"> usage from investigative experience, confidence, duration of interviews</w:t>
      </w:r>
      <w:r w:rsidR="00747026">
        <w:t>,</w:t>
      </w:r>
      <w:r>
        <w:t xml:space="preserve"> and type of crime</w:t>
      </w:r>
    </w:p>
    <w:p w14:paraId="4E26D4B7" w14:textId="77777777" w:rsidR="00665E05" w:rsidRDefault="00665E05" w:rsidP="00665E05">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848"/>
        <w:gridCol w:w="764"/>
        <w:gridCol w:w="845"/>
        <w:gridCol w:w="886"/>
        <w:gridCol w:w="764"/>
      </w:tblGrid>
      <w:tr w:rsidR="00665E05" w:rsidRPr="00BC0E4D" w14:paraId="01C0D4C9" w14:textId="77777777" w:rsidTr="0053543D">
        <w:tc>
          <w:tcPr>
            <w:tcW w:w="4909" w:type="dxa"/>
            <w:tcBorders>
              <w:top w:val="single" w:sz="4" w:space="0" w:color="auto"/>
              <w:bottom w:val="single" w:sz="4" w:space="0" w:color="auto"/>
            </w:tcBorders>
          </w:tcPr>
          <w:p w14:paraId="42BB3FD4" w14:textId="77777777" w:rsidR="00665E05" w:rsidRPr="00BC0E4D" w:rsidRDefault="00665E05" w:rsidP="0053543D">
            <w:pPr>
              <w:contextualSpacing/>
            </w:pPr>
          </w:p>
        </w:tc>
        <w:tc>
          <w:tcPr>
            <w:tcW w:w="848" w:type="dxa"/>
            <w:tcBorders>
              <w:top w:val="single" w:sz="4" w:space="0" w:color="auto"/>
              <w:bottom w:val="single" w:sz="4" w:space="0" w:color="auto"/>
            </w:tcBorders>
          </w:tcPr>
          <w:p w14:paraId="248C8F92" w14:textId="77777777" w:rsidR="00665E05" w:rsidRPr="00BC0E4D" w:rsidRDefault="00665E05" w:rsidP="0053543D">
            <w:pPr>
              <w:contextualSpacing/>
            </w:pPr>
            <w:r w:rsidRPr="00BC0E4D">
              <w:t>B</w:t>
            </w:r>
          </w:p>
        </w:tc>
        <w:tc>
          <w:tcPr>
            <w:tcW w:w="764" w:type="dxa"/>
            <w:tcBorders>
              <w:top w:val="single" w:sz="4" w:space="0" w:color="auto"/>
              <w:bottom w:val="single" w:sz="4" w:space="0" w:color="auto"/>
            </w:tcBorders>
          </w:tcPr>
          <w:p w14:paraId="3F6C8890" w14:textId="77777777" w:rsidR="00665E05" w:rsidRPr="00BC0E4D" w:rsidRDefault="00665E05" w:rsidP="0053543D">
            <w:pPr>
              <w:contextualSpacing/>
            </w:pPr>
            <w:r w:rsidRPr="00BC0E4D">
              <w:t>SE</w:t>
            </w:r>
          </w:p>
        </w:tc>
        <w:tc>
          <w:tcPr>
            <w:tcW w:w="845" w:type="dxa"/>
            <w:tcBorders>
              <w:top w:val="single" w:sz="4" w:space="0" w:color="auto"/>
              <w:bottom w:val="single" w:sz="4" w:space="0" w:color="auto"/>
            </w:tcBorders>
          </w:tcPr>
          <w:p w14:paraId="41BFE2D1" w14:textId="77777777" w:rsidR="00665E05" w:rsidRPr="00BC0E4D" w:rsidRDefault="00665E05" w:rsidP="0053543D">
            <w:pPr>
              <w:contextualSpacing/>
              <w:rPr>
                <w:i/>
                <w:iCs/>
              </w:rPr>
            </w:pPr>
            <w:r w:rsidRPr="00BC0E4D">
              <w:rPr>
                <w:i/>
                <w:iCs/>
              </w:rPr>
              <w:t>b</w:t>
            </w:r>
          </w:p>
        </w:tc>
        <w:tc>
          <w:tcPr>
            <w:tcW w:w="886" w:type="dxa"/>
            <w:tcBorders>
              <w:top w:val="single" w:sz="4" w:space="0" w:color="auto"/>
              <w:bottom w:val="single" w:sz="4" w:space="0" w:color="auto"/>
            </w:tcBorders>
          </w:tcPr>
          <w:p w14:paraId="796D31FB" w14:textId="77777777" w:rsidR="00665E05" w:rsidRPr="00BC0E4D" w:rsidRDefault="00665E05" w:rsidP="0053543D">
            <w:pPr>
              <w:contextualSpacing/>
              <w:rPr>
                <w:i/>
                <w:iCs/>
              </w:rPr>
            </w:pPr>
            <w:r w:rsidRPr="00BC0E4D">
              <w:rPr>
                <w:i/>
                <w:iCs/>
              </w:rPr>
              <w:t>t</w:t>
            </w:r>
          </w:p>
        </w:tc>
        <w:tc>
          <w:tcPr>
            <w:tcW w:w="764" w:type="dxa"/>
            <w:tcBorders>
              <w:top w:val="single" w:sz="4" w:space="0" w:color="auto"/>
              <w:bottom w:val="single" w:sz="4" w:space="0" w:color="auto"/>
            </w:tcBorders>
          </w:tcPr>
          <w:p w14:paraId="6D236404" w14:textId="77777777" w:rsidR="00665E05" w:rsidRPr="00BC0E4D" w:rsidRDefault="00665E05" w:rsidP="0053543D">
            <w:pPr>
              <w:contextualSpacing/>
              <w:rPr>
                <w:i/>
                <w:iCs/>
              </w:rPr>
            </w:pPr>
            <w:r w:rsidRPr="00BC0E4D">
              <w:rPr>
                <w:i/>
                <w:iCs/>
              </w:rPr>
              <w:t>p</w:t>
            </w:r>
          </w:p>
        </w:tc>
      </w:tr>
      <w:tr w:rsidR="00665E05" w:rsidRPr="00BC0E4D" w14:paraId="5B75145D" w14:textId="77777777" w:rsidTr="0053543D">
        <w:tc>
          <w:tcPr>
            <w:tcW w:w="4909" w:type="dxa"/>
            <w:tcBorders>
              <w:top w:val="single" w:sz="4" w:space="0" w:color="auto"/>
            </w:tcBorders>
          </w:tcPr>
          <w:p w14:paraId="5DAFC2B6" w14:textId="77777777" w:rsidR="00665E05" w:rsidRPr="00BC0E4D" w:rsidRDefault="00665E05" w:rsidP="0053543D">
            <w:pPr>
              <w:contextualSpacing/>
            </w:pPr>
            <w:r w:rsidRPr="00BC0E4D">
              <w:t xml:space="preserve">Preparation: </w:t>
            </w:r>
            <w:r w:rsidRPr="00BC0E4D">
              <w:rPr>
                <w:i/>
                <w:iCs/>
              </w:rPr>
              <w:t>F</w:t>
            </w:r>
            <w:r w:rsidRPr="00BC0E4D">
              <w:t xml:space="preserve">(8, 566) = 4.37, </w:t>
            </w:r>
            <w:r w:rsidRPr="00BC0E4D">
              <w:rPr>
                <w:i/>
                <w:iCs/>
              </w:rPr>
              <w:t>p</w:t>
            </w:r>
            <w:r w:rsidRPr="00BC0E4D">
              <w:t xml:space="preserve"> &lt; .001, </w:t>
            </w:r>
            <w:r w:rsidRPr="00BC0E4D">
              <w:rPr>
                <w:i/>
                <w:iCs/>
              </w:rPr>
              <w:t>R</w:t>
            </w:r>
            <w:r w:rsidRPr="00BC0E4D">
              <w:rPr>
                <w:vertAlign w:val="superscript"/>
              </w:rPr>
              <w:t xml:space="preserve">2  </w:t>
            </w:r>
            <w:r w:rsidRPr="00BC0E4D">
              <w:t>= 0.06</w:t>
            </w:r>
          </w:p>
        </w:tc>
        <w:tc>
          <w:tcPr>
            <w:tcW w:w="848" w:type="dxa"/>
            <w:tcBorders>
              <w:top w:val="single" w:sz="4" w:space="0" w:color="auto"/>
            </w:tcBorders>
          </w:tcPr>
          <w:p w14:paraId="3ACDB9F4" w14:textId="77777777" w:rsidR="00665E05" w:rsidRPr="00BC0E4D" w:rsidRDefault="00665E05" w:rsidP="0053543D">
            <w:pPr>
              <w:contextualSpacing/>
            </w:pPr>
          </w:p>
        </w:tc>
        <w:tc>
          <w:tcPr>
            <w:tcW w:w="764" w:type="dxa"/>
            <w:tcBorders>
              <w:top w:val="single" w:sz="4" w:space="0" w:color="auto"/>
            </w:tcBorders>
          </w:tcPr>
          <w:p w14:paraId="01639D76" w14:textId="77777777" w:rsidR="00665E05" w:rsidRPr="00BC0E4D" w:rsidRDefault="00665E05" w:rsidP="0053543D">
            <w:pPr>
              <w:contextualSpacing/>
            </w:pPr>
          </w:p>
        </w:tc>
        <w:tc>
          <w:tcPr>
            <w:tcW w:w="845" w:type="dxa"/>
            <w:tcBorders>
              <w:top w:val="single" w:sz="4" w:space="0" w:color="auto"/>
            </w:tcBorders>
          </w:tcPr>
          <w:p w14:paraId="659C66D8" w14:textId="77777777" w:rsidR="00665E05" w:rsidRPr="00BC0E4D" w:rsidRDefault="00665E05" w:rsidP="0053543D">
            <w:pPr>
              <w:contextualSpacing/>
            </w:pPr>
          </w:p>
        </w:tc>
        <w:tc>
          <w:tcPr>
            <w:tcW w:w="886" w:type="dxa"/>
            <w:tcBorders>
              <w:top w:val="single" w:sz="4" w:space="0" w:color="auto"/>
            </w:tcBorders>
          </w:tcPr>
          <w:p w14:paraId="3C226867" w14:textId="77777777" w:rsidR="00665E05" w:rsidRPr="00BC0E4D" w:rsidRDefault="00665E05" w:rsidP="0053543D">
            <w:pPr>
              <w:contextualSpacing/>
            </w:pPr>
          </w:p>
        </w:tc>
        <w:tc>
          <w:tcPr>
            <w:tcW w:w="764" w:type="dxa"/>
            <w:tcBorders>
              <w:top w:val="single" w:sz="4" w:space="0" w:color="auto"/>
            </w:tcBorders>
          </w:tcPr>
          <w:p w14:paraId="0F0C06FF" w14:textId="77777777" w:rsidR="00665E05" w:rsidRPr="00BC0E4D" w:rsidRDefault="00665E05" w:rsidP="0053543D">
            <w:pPr>
              <w:contextualSpacing/>
            </w:pPr>
          </w:p>
        </w:tc>
      </w:tr>
      <w:tr w:rsidR="00665E05" w:rsidRPr="00BC0E4D" w14:paraId="076C54A2" w14:textId="77777777" w:rsidTr="0053543D">
        <w:tc>
          <w:tcPr>
            <w:tcW w:w="4909" w:type="dxa"/>
          </w:tcPr>
          <w:p w14:paraId="359B28AD" w14:textId="77777777" w:rsidR="00665E05" w:rsidRPr="00BC0E4D" w:rsidRDefault="00665E05" w:rsidP="0053543D">
            <w:pPr>
              <w:ind w:left="720"/>
              <w:contextualSpacing/>
            </w:pPr>
            <w:r w:rsidRPr="00BC0E4D">
              <w:t>Experience</w:t>
            </w:r>
          </w:p>
        </w:tc>
        <w:tc>
          <w:tcPr>
            <w:tcW w:w="848" w:type="dxa"/>
            <w:vAlign w:val="bottom"/>
          </w:tcPr>
          <w:p w14:paraId="1C74361D" w14:textId="77777777" w:rsidR="00665E05" w:rsidRPr="00BC0E4D" w:rsidRDefault="00665E05" w:rsidP="0053543D">
            <w:pPr>
              <w:contextualSpacing/>
            </w:pPr>
            <w:r w:rsidRPr="00BC0E4D">
              <w:rPr>
                <w:color w:val="000000"/>
              </w:rPr>
              <w:t>0.024</w:t>
            </w:r>
          </w:p>
        </w:tc>
        <w:tc>
          <w:tcPr>
            <w:tcW w:w="764" w:type="dxa"/>
            <w:vAlign w:val="bottom"/>
          </w:tcPr>
          <w:p w14:paraId="314CB208" w14:textId="77777777" w:rsidR="00665E05" w:rsidRPr="00BC0E4D" w:rsidRDefault="00665E05" w:rsidP="0053543D">
            <w:pPr>
              <w:contextualSpacing/>
            </w:pPr>
            <w:r w:rsidRPr="00BC0E4D">
              <w:rPr>
                <w:color w:val="000000"/>
              </w:rPr>
              <w:t>0.02</w:t>
            </w:r>
          </w:p>
        </w:tc>
        <w:tc>
          <w:tcPr>
            <w:tcW w:w="845" w:type="dxa"/>
            <w:vAlign w:val="bottom"/>
          </w:tcPr>
          <w:p w14:paraId="665698EC" w14:textId="77777777" w:rsidR="00665E05" w:rsidRPr="00BC0E4D" w:rsidRDefault="00665E05" w:rsidP="0053543D">
            <w:pPr>
              <w:contextualSpacing/>
            </w:pPr>
            <w:r w:rsidRPr="00BC0E4D">
              <w:rPr>
                <w:color w:val="000000"/>
              </w:rPr>
              <w:t>0.054</w:t>
            </w:r>
          </w:p>
        </w:tc>
        <w:tc>
          <w:tcPr>
            <w:tcW w:w="886" w:type="dxa"/>
            <w:vAlign w:val="bottom"/>
          </w:tcPr>
          <w:p w14:paraId="23358288" w14:textId="77777777" w:rsidR="00665E05" w:rsidRPr="00BC0E4D" w:rsidRDefault="00665E05" w:rsidP="0053543D">
            <w:pPr>
              <w:contextualSpacing/>
            </w:pPr>
            <w:r w:rsidRPr="00BC0E4D">
              <w:rPr>
                <w:color w:val="000000"/>
              </w:rPr>
              <w:t>1.193</w:t>
            </w:r>
          </w:p>
        </w:tc>
        <w:tc>
          <w:tcPr>
            <w:tcW w:w="764" w:type="dxa"/>
            <w:vAlign w:val="bottom"/>
          </w:tcPr>
          <w:p w14:paraId="56DD6B5B" w14:textId="77777777" w:rsidR="00665E05" w:rsidRPr="00BC0E4D" w:rsidRDefault="00665E05" w:rsidP="0053543D">
            <w:pPr>
              <w:contextualSpacing/>
            </w:pPr>
            <w:r w:rsidRPr="00BC0E4D">
              <w:rPr>
                <w:color w:val="000000"/>
              </w:rPr>
              <w:t>0.233</w:t>
            </w:r>
          </w:p>
        </w:tc>
      </w:tr>
      <w:tr w:rsidR="00665E05" w:rsidRPr="00BC0E4D" w14:paraId="418B7BEF" w14:textId="77777777" w:rsidTr="0053543D">
        <w:tc>
          <w:tcPr>
            <w:tcW w:w="4909" w:type="dxa"/>
          </w:tcPr>
          <w:p w14:paraId="61F784C5" w14:textId="77777777" w:rsidR="00665E05" w:rsidRPr="00BC0E4D" w:rsidRDefault="00665E05" w:rsidP="0053543D">
            <w:pPr>
              <w:ind w:left="720"/>
              <w:contextualSpacing/>
            </w:pPr>
            <w:r w:rsidRPr="00BC0E4D">
              <w:t>Confidence</w:t>
            </w:r>
          </w:p>
        </w:tc>
        <w:tc>
          <w:tcPr>
            <w:tcW w:w="848" w:type="dxa"/>
            <w:vAlign w:val="bottom"/>
          </w:tcPr>
          <w:p w14:paraId="6FAD6310" w14:textId="77777777" w:rsidR="00665E05" w:rsidRPr="00BC0E4D" w:rsidRDefault="00665E05" w:rsidP="0053543D">
            <w:pPr>
              <w:contextualSpacing/>
            </w:pPr>
            <w:r w:rsidRPr="00BC0E4D">
              <w:rPr>
                <w:color w:val="000000"/>
              </w:rPr>
              <w:t>0.069</w:t>
            </w:r>
          </w:p>
        </w:tc>
        <w:tc>
          <w:tcPr>
            <w:tcW w:w="764" w:type="dxa"/>
            <w:vAlign w:val="bottom"/>
          </w:tcPr>
          <w:p w14:paraId="69BE536C" w14:textId="77777777" w:rsidR="00665E05" w:rsidRPr="00BC0E4D" w:rsidRDefault="00665E05" w:rsidP="0053543D">
            <w:pPr>
              <w:contextualSpacing/>
            </w:pPr>
            <w:r w:rsidRPr="00BC0E4D">
              <w:rPr>
                <w:color w:val="000000"/>
              </w:rPr>
              <w:t>0.021</w:t>
            </w:r>
          </w:p>
        </w:tc>
        <w:tc>
          <w:tcPr>
            <w:tcW w:w="845" w:type="dxa"/>
            <w:vAlign w:val="bottom"/>
          </w:tcPr>
          <w:p w14:paraId="459344C1" w14:textId="77777777" w:rsidR="00665E05" w:rsidRPr="00BC0E4D" w:rsidRDefault="00665E05" w:rsidP="0053543D">
            <w:pPr>
              <w:contextualSpacing/>
            </w:pPr>
            <w:r w:rsidRPr="00BC0E4D">
              <w:rPr>
                <w:color w:val="000000"/>
              </w:rPr>
              <w:t>0.141</w:t>
            </w:r>
          </w:p>
        </w:tc>
        <w:tc>
          <w:tcPr>
            <w:tcW w:w="886" w:type="dxa"/>
            <w:vAlign w:val="bottom"/>
          </w:tcPr>
          <w:p w14:paraId="3DC176E1" w14:textId="77777777" w:rsidR="00665E05" w:rsidRPr="00DD0C56" w:rsidRDefault="00665E05" w:rsidP="0053543D">
            <w:pPr>
              <w:contextualSpacing/>
            </w:pPr>
            <w:r w:rsidRPr="00DD0C56">
              <w:rPr>
                <w:color w:val="000000"/>
              </w:rPr>
              <w:t>3.331</w:t>
            </w:r>
          </w:p>
        </w:tc>
        <w:tc>
          <w:tcPr>
            <w:tcW w:w="764" w:type="dxa"/>
            <w:vAlign w:val="bottom"/>
          </w:tcPr>
          <w:p w14:paraId="41FA7C9D" w14:textId="77777777" w:rsidR="00665E05" w:rsidRPr="00DD0C56" w:rsidRDefault="00665E05" w:rsidP="0053543D">
            <w:pPr>
              <w:contextualSpacing/>
            </w:pPr>
            <w:r w:rsidRPr="00DD0C56">
              <w:rPr>
                <w:color w:val="000000"/>
              </w:rPr>
              <w:t>0.001</w:t>
            </w:r>
          </w:p>
        </w:tc>
      </w:tr>
      <w:tr w:rsidR="00665E05" w:rsidRPr="00BC0E4D" w14:paraId="03945188" w14:textId="77777777" w:rsidTr="0053543D">
        <w:tc>
          <w:tcPr>
            <w:tcW w:w="4909" w:type="dxa"/>
          </w:tcPr>
          <w:p w14:paraId="1F1E650E" w14:textId="77777777" w:rsidR="00665E05" w:rsidRPr="00BC0E4D" w:rsidRDefault="00665E05" w:rsidP="0053543D">
            <w:pPr>
              <w:ind w:left="720"/>
              <w:contextualSpacing/>
            </w:pPr>
            <w:r w:rsidRPr="00BC0E4D">
              <w:t>Duration</w:t>
            </w:r>
          </w:p>
        </w:tc>
        <w:tc>
          <w:tcPr>
            <w:tcW w:w="848" w:type="dxa"/>
            <w:vAlign w:val="bottom"/>
          </w:tcPr>
          <w:p w14:paraId="6C178CC5" w14:textId="77777777" w:rsidR="00665E05" w:rsidRPr="00BC0E4D" w:rsidRDefault="00665E05" w:rsidP="0053543D">
            <w:pPr>
              <w:contextualSpacing/>
            </w:pPr>
            <w:r w:rsidRPr="00BC0E4D">
              <w:rPr>
                <w:color w:val="000000"/>
              </w:rPr>
              <w:t>0.002</w:t>
            </w:r>
          </w:p>
        </w:tc>
        <w:tc>
          <w:tcPr>
            <w:tcW w:w="764" w:type="dxa"/>
            <w:vAlign w:val="bottom"/>
          </w:tcPr>
          <w:p w14:paraId="5E8054BB" w14:textId="77777777" w:rsidR="00665E05" w:rsidRPr="00BC0E4D" w:rsidRDefault="00665E05" w:rsidP="0053543D">
            <w:pPr>
              <w:contextualSpacing/>
            </w:pPr>
            <w:r w:rsidRPr="00BC0E4D">
              <w:rPr>
                <w:color w:val="000000"/>
              </w:rPr>
              <w:t>0.001</w:t>
            </w:r>
          </w:p>
        </w:tc>
        <w:tc>
          <w:tcPr>
            <w:tcW w:w="845" w:type="dxa"/>
            <w:vAlign w:val="bottom"/>
          </w:tcPr>
          <w:p w14:paraId="7C3F6AD0" w14:textId="77777777" w:rsidR="00665E05" w:rsidRPr="00BC0E4D" w:rsidRDefault="00665E05" w:rsidP="0053543D">
            <w:pPr>
              <w:contextualSpacing/>
            </w:pPr>
            <w:r w:rsidRPr="00BC0E4D">
              <w:rPr>
                <w:color w:val="000000"/>
              </w:rPr>
              <w:t>0.139</w:t>
            </w:r>
          </w:p>
        </w:tc>
        <w:tc>
          <w:tcPr>
            <w:tcW w:w="886" w:type="dxa"/>
            <w:vAlign w:val="bottom"/>
          </w:tcPr>
          <w:p w14:paraId="27F1A872" w14:textId="77777777" w:rsidR="00665E05" w:rsidRPr="00DD0C56" w:rsidRDefault="00665E05" w:rsidP="0053543D">
            <w:pPr>
              <w:contextualSpacing/>
            </w:pPr>
            <w:r w:rsidRPr="00DD0C56">
              <w:rPr>
                <w:color w:val="000000"/>
              </w:rPr>
              <w:t>2.929</w:t>
            </w:r>
          </w:p>
        </w:tc>
        <w:tc>
          <w:tcPr>
            <w:tcW w:w="764" w:type="dxa"/>
            <w:vAlign w:val="bottom"/>
          </w:tcPr>
          <w:p w14:paraId="7CD7F30E" w14:textId="77777777" w:rsidR="00665E05" w:rsidRPr="00DD0C56" w:rsidRDefault="00665E05" w:rsidP="0053543D">
            <w:pPr>
              <w:contextualSpacing/>
            </w:pPr>
            <w:r w:rsidRPr="00DD0C56">
              <w:rPr>
                <w:color w:val="000000"/>
              </w:rPr>
              <w:t>0.004</w:t>
            </w:r>
          </w:p>
        </w:tc>
      </w:tr>
      <w:tr w:rsidR="00665E05" w:rsidRPr="00BC0E4D" w14:paraId="0ABADA75" w14:textId="77777777" w:rsidTr="0053543D">
        <w:tc>
          <w:tcPr>
            <w:tcW w:w="4909" w:type="dxa"/>
          </w:tcPr>
          <w:p w14:paraId="6C08822E" w14:textId="5751556D" w:rsidR="00665E05" w:rsidRPr="00BC0E4D" w:rsidRDefault="00665E05" w:rsidP="0053543D">
            <w:pPr>
              <w:ind w:left="720"/>
              <w:contextualSpacing/>
            </w:pPr>
            <w:r w:rsidRPr="00BC0E4D">
              <w:t xml:space="preserve">Type of crime </w:t>
            </w:r>
          </w:p>
        </w:tc>
        <w:tc>
          <w:tcPr>
            <w:tcW w:w="848" w:type="dxa"/>
          </w:tcPr>
          <w:p w14:paraId="1D770C42" w14:textId="77777777" w:rsidR="00665E05" w:rsidRPr="00BC0E4D" w:rsidRDefault="00665E05" w:rsidP="0053543D">
            <w:pPr>
              <w:contextualSpacing/>
            </w:pPr>
          </w:p>
        </w:tc>
        <w:tc>
          <w:tcPr>
            <w:tcW w:w="764" w:type="dxa"/>
          </w:tcPr>
          <w:p w14:paraId="7B1E0907" w14:textId="77777777" w:rsidR="00665E05" w:rsidRPr="00BC0E4D" w:rsidRDefault="00665E05" w:rsidP="0053543D">
            <w:pPr>
              <w:contextualSpacing/>
            </w:pPr>
          </w:p>
        </w:tc>
        <w:tc>
          <w:tcPr>
            <w:tcW w:w="845" w:type="dxa"/>
          </w:tcPr>
          <w:p w14:paraId="4A4D5591" w14:textId="77777777" w:rsidR="00665E05" w:rsidRPr="00BC0E4D" w:rsidRDefault="00665E05" w:rsidP="0053543D">
            <w:pPr>
              <w:contextualSpacing/>
            </w:pPr>
          </w:p>
        </w:tc>
        <w:tc>
          <w:tcPr>
            <w:tcW w:w="886" w:type="dxa"/>
          </w:tcPr>
          <w:p w14:paraId="13D8779E" w14:textId="77777777" w:rsidR="00665E05" w:rsidRPr="00BC0E4D" w:rsidRDefault="00665E05" w:rsidP="0053543D">
            <w:pPr>
              <w:contextualSpacing/>
            </w:pPr>
          </w:p>
        </w:tc>
        <w:tc>
          <w:tcPr>
            <w:tcW w:w="764" w:type="dxa"/>
          </w:tcPr>
          <w:p w14:paraId="72719700" w14:textId="77777777" w:rsidR="00665E05" w:rsidRPr="00BC0E4D" w:rsidRDefault="00665E05" w:rsidP="0053543D">
            <w:pPr>
              <w:contextualSpacing/>
            </w:pPr>
          </w:p>
        </w:tc>
      </w:tr>
      <w:tr w:rsidR="00665E05" w:rsidRPr="00BC0E4D" w14:paraId="50F3EDB0" w14:textId="77777777" w:rsidTr="0053543D">
        <w:tc>
          <w:tcPr>
            <w:tcW w:w="4909" w:type="dxa"/>
          </w:tcPr>
          <w:p w14:paraId="3D5B6CEE" w14:textId="77777777" w:rsidR="00665E05" w:rsidRPr="00BC0E4D" w:rsidRDefault="00665E05" w:rsidP="0053543D">
            <w:pPr>
              <w:ind w:left="1440"/>
              <w:contextualSpacing/>
            </w:pPr>
            <w:r w:rsidRPr="00BC0E4D">
              <w:t>Interpersonal</w:t>
            </w:r>
          </w:p>
        </w:tc>
        <w:tc>
          <w:tcPr>
            <w:tcW w:w="848" w:type="dxa"/>
            <w:vAlign w:val="bottom"/>
          </w:tcPr>
          <w:p w14:paraId="776EC9AA" w14:textId="77777777" w:rsidR="00665E05" w:rsidRPr="00BC0E4D" w:rsidRDefault="00665E05" w:rsidP="0053543D">
            <w:pPr>
              <w:contextualSpacing/>
            </w:pPr>
            <w:r w:rsidRPr="00BC0E4D">
              <w:rPr>
                <w:color w:val="000000"/>
              </w:rPr>
              <w:t>-0.15</w:t>
            </w:r>
          </w:p>
        </w:tc>
        <w:tc>
          <w:tcPr>
            <w:tcW w:w="764" w:type="dxa"/>
            <w:vAlign w:val="bottom"/>
          </w:tcPr>
          <w:p w14:paraId="703B6B7A" w14:textId="77777777" w:rsidR="00665E05" w:rsidRPr="00BC0E4D" w:rsidRDefault="00665E05" w:rsidP="0053543D">
            <w:pPr>
              <w:contextualSpacing/>
            </w:pPr>
            <w:r w:rsidRPr="00BC0E4D">
              <w:rPr>
                <w:color w:val="000000"/>
              </w:rPr>
              <w:t>0.09</w:t>
            </w:r>
          </w:p>
        </w:tc>
        <w:tc>
          <w:tcPr>
            <w:tcW w:w="845" w:type="dxa"/>
            <w:vAlign w:val="bottom"/>
          </w:tcPr>
          <w:p w14:paraId="329716BD" w14:textId="77777777" w:rsidR="00665E05" w:rsidRPr="00BC0E4D" w:rsidRDefault="00665E05" w:rsidP="0053543D">
            <w:pPr>
              <w:contextualSpacing/>
            </w:pPr>
            <w:r w:rsidRPr="00BC0E4D">
              <w:rPr>
                <w:color w:val="000000"/>
              </w:rPr>
              <w:t>-0.085</w:t>
            </w:r>
          </w:p>
        </w:tc>
        <w:tc>
          <w:tcPr>
            <w:tcW w:w="886" w:type="dxa"/>
            <w:vAlign w:val="bottom"/>
          </w:tcPr>
          <w:p w14:paraId="69502E65" w14:textId="77777777" w:rsidR="00665E05" w:rsidRPr="00BC0E4D" w:rsidRDefault="00665E05" w:rsidP="0053543D">
            <w:pPr>
              <w:contextualSpacing/>
            </w:pPr>
            <w:r w:rsidRPr="00BC0E4D">
              <w:rPr>
                <w:color w:val="000000"/>
              </w:rPr>
              <w:t>-1.664</w:t>
            </w:r>
          </w:p>
        </w:tc>
        <w:tc>
          <w:tcPr>
            <w:tcW w:w="764" w:type="dxa"/>
            <w:vAlign w:val="bottom"/>
          </w:tcPr>
          <w:p w14:paraId="4410BB72" w14:textId="77777777" w:rsidR="00665E05" w:rsidRPr="00BC0E4D" w:rsidRDefault="00665E05" w:rsidP="0053543D">
            <w:pPr>
              <w:contextualSpacing/>
            </w:pPr>
            <w:r w:rsidRPr="00BC0E4D">
              <w:rPr>
                <w:color w:val="000000"/>
              </w:rPr>
              <w:t>0.097</w:t>
            </w:r>
          </w:p>
        </w:tc>
      </w:tr>
      <w:tr w:rsidR="00665E05" w:rsidRPr="00BC0E4D" w14:paraId="2FA49DE6" w14:textId="77777777" w:rsidTr="0053543D">
        <w:tc>
          <w:tcPr>
            <w:tcW w:w="4909" w:type="dxa"/>
          </w:tcPr>
          <w:p w14:paraId="38F25AA5" w14:textId="77777777" w:rsidR="00665E05" w:rsidRPr="00BC0E4D" w:rsidRDefault="00665E05" w:rsidP="0053543D">
            <w:pPr>
              <w:ind w:left="1440"/>
              <w:contextualSpacing/>
            </w:pPr>
            <w:r w:rsidRPr="00BC0E4D">
              <w:t>Property</w:t>
            </w:r>
          </w:p>
        </w:tc>
        <w:tc>
          <w:tcPr>
            <w:tcW w:w="848" w:type="dxa"/>
            <w:vAlign w:val="bottom"/>
          </w:tcPr>
          <w:p w14:paraId="448C4063" w14:textId="77777777" w:rsidR="00665E05" w:rsidRPr="00BC0E4D" w:rsidRDefault="00665E05" w:rsidP="0053543D">
            <w:pPr>
              <w:contextualSpacing/>
            </w:pPr>
            <w:r w:rsidRPr="00BC0E4D">
              <w:rPr>
                <w:color w:val="000000"/>
              </w:rPr>
              <w:t>-0.049</w:t>
            </w:r>
          </w:p>
        </w:tc>
        <w:tc>
          <w:tcPr>
            <w:tcW w:w="764" w:type="dxa"/>
            <w:vAlign w:val="bottom"/>
          </w:tcPr>
          <w:p w14:paraId="538EE4A4" w14:textId="77777777" w:rsidR="00665E05" w:rsidRPr="00BC0E4D" w:rsidRDefault="00665E05" w:rsidP="0053543D">
            <w:pPr>
              <w:contextualSpacing/>
            </w:pPr>
            <w:r w:rsidRPr="00BC0E4D">
              <w:rPr>
                <w:color w:val="000000"/>
              </w:rPr>
              <w:t>0.067</w:t>
            </w:r>
          </w:p>
        </w:tc>
        <w:tc>
          <w:tcPr>
            <w:tcW w:w="845" w:type="dxa"/>
            <w:vAlign w:val="bottom"/>
          </w:tcPr>
          <w:p w14:paraId="2BE636C7" w14:textId="77777777" w:rsidR="00665E05" w:rsidRPr="00BC0E4D" w:rsidRDefault="00665E05" w:rsidP="0053543D">
            <w:pPr>
              <w:contextualSpacing/>
            </w:pPr>
            <w:r w:rsidRPr="00BC0E4D">
              <w:rPr>
                <w:color w:val="000000"/>
              </w:rPr>
              <w:t>-0.039</w:t>
            </w:r>
          </w:p>
        </w:tc>
        <w:tc>
          <w:tcPr>
            <w:tcW w:w="886" w:type="dxa"/>
            <w:vAlign w:val="bottom"/>
          </w:tcPr>
          <w:p w14:paraId="39D049E8" w14:textId="77777777" w:rsidR="00665E05" w:rsidRPr="00BC0E4D" w:rsidRDefault="00665E05" w:rsidP="0053543D">
            <w:pPr>
              <w:contextualSpacing/>
            </w:pPr>
            <w:r w:rsidRPr="00BC0E4D">
              <w:rPr>
                <w:color w:val="000000"/>
              </w:rPr>
              <w:t>-0.734</w:t>
            </w:r>
          </w:p>
        </w:tc>
        <w:tc>
          <w:tcPr>
            <w:tcW w:w="764" w:type="dxa"/>
            <w:vAlign w:val="bottom"/>
          </w:tcPr>
          <w:p w14:paraId="06B02C6A" w14:textId="77777777" w:rsidR="00665E05" w:rsidRPr="00BC0E4D" w:rsidRDefault="00665E05" w:rsidP="0053543D">
            <w:pPr>
              <w:contextualSpacing/>
            </w:pPr>
            <w:r w:rsidRPr="00BC0E4D">
              <w:rPr>
                <w:color w:val="000000"/>
              </w:rPr>
              <w:t>0.463</w:t>
            </w:r>
          </w:p>
        </w:tc>
      </w:tr>
      <w:tr w:rsidR="00665E05" w:rsidRPr="00BC0E4D" w14:paraId="043951DB" w14:textId="77777777" w:rsidTr="0053543D">
        <w:tc>
          <w:tcPr>
            <w:tcW w:w="4909" w:type="dxa"/>
          </w:tcPr>
          <w:p w14:paraId="594A4DA8" w14:textId="77777777" w:rsidR="00665E05" w:rsidRPr="00BC0E4D" w:rsidRDefault="00665E05" w:rsidP="0053543D">
            <w:pPr>
              <w:ind w:left="1440"/>
              <w:contextualSpacing/>
            </w:pPr>
            <w:r w:rsidRPr="00BC0E4D">
              <w:t>Commercial</w:t>
            </w:r>
          </w:p>
        </w:tc>
        <w:tc>
          <w:tcPr>
            <w:tcW w:w="848" w:type="dxa"/>
            <w:vAlign w:val="bottom"/>
          </w:tcPr>
          <w:p w14:paraId="1291FC5A" w14:textId="77777777" w:rsidR="00665E05" w:rsidRPr="00BC0E4D" w:rsidRDefault="00665E05" w:rsidP="0053543D">
            <w:pPr>
              <w:contextualSpacing/>
            </w:pPr>
            <w:r w:rsidRPr="00BC0E4D">
              <w:rPr>
                <w:color w:val="000000"/>
              </w:rPr>
              <w:t>0.029</w:t>
            </w:r>
          </w:p>
        </w:tc>
        <w:tc>
          <w:tcPr>
            <w:tcW w:w="764" w:type="dxa"/>
            <w:vAlign w:val="bottom"/>
          </w:tcPr>
          <w:p w14:paraId="058AC5C4" w14:textId="77777777" w:rsidR="00665E05" w:rsidRPr="00BC0E4D" w:rsidRDefault="00665E05" w:rsidP="0053543D">
            <w:pPr>
              <w:contextualSpacing/>
            </w:pPr>
            <w:r w:rsidRPr="00BC0E4D">
              <w:rPr>
                <w:color w:val="000000"/>
              </w:rPr>
              <w:t>0.099</w:t>
            </w:r>
          </w:p>
        </w:tc>
        <w:tc>
          <w:tcPr>
            <w:tcW w:w="845" w:type="dxa"/>
            <w:vAlign w:val="bottom"/>
          </w:tcPr>
          <w:p w14:paraId="37D1A51A" w14:textId="77777777" w:rsidR="00665E05" w:rsidRPr="00BC0E4D" w:rsidRDefault="00665E05" w:rsidP="0053543D">
            <w:pPr>
              <w:contextualSpacing/>
            </w:pPr>
            <w:r w:rsidRPr="00BC0E4D">
              <w:rPr>
                <w:color w:val="000000"/>
              </w:rPr>
              <w:t>0.015</w:t>
            </w:r>
          </w:p>
        </w:tc>
        <w:tc>
          <w:tcPr>
            <w:tcW w:w="886" w:type="dxa"/>
            <w:vAlign w:val="bottom"/>
          </w:tcPr>
          <w:p w14:paraId="00B7B96E" w14:textId="77777777" w:rsidR="00665E05" w:rsidRPr="00BC0E4D" w:rsidRDefault="00665E05" w:rsidP="0053543D">
            <w:pPr>
              <w:contextualSpacing/>
            </w:pPr>
            <w:r w:rsidRPr="00BC0E4D">
              <w:rPr>
                <w:color w:val="000000"/>
              </w:rPr>
              <w:t>0.299</w:t>
            </w:r>
          </w:p>
        </w:tc>
        <w:tc>
          <w:tcPr>
            <w:tcW w:w="764" w:type="dxa"/>
            <w:vAlign w:val="bottom"/>
          </w:tcPr>
          <w:p w14:paraId="2351626A" w14:textId="77777777" w:rsidR="00665E05" w:rsidRPr="00BC0E4D" w:rsidRDefault="00665E05" w:rsidP="0053543D">
            <w:pPr>
              <w:contextualSpacing/>
            </w:pPr>
            <w:r w:rsidRPr="00BC0E4D">
              <w:rPr>
                <w:color w:val="000000"/>
              </w:rPr>
              <w:t>0.765</w:t>
            </w:r>
          </w:p>
        </w:tc>
      </w:tr>
      <w:tr w:rsidR="00665E05" w:rsidRPr="00BC0E4D" w14:paraId="456841EE" w14:textId="77777777" w:rsidTr="0053543D">
        <w:tc>
          <w:tcPr>
            <w:tcW w:w="4909" w:type="dxa"/>
          </w:tcPr>
          <w:p w14:paraId="2605F944" w14:textId="77777777" w:rsidR="00665E05" w:rsidRPr="00BC0E4D" w:rsidRDefault="00665E05" w:rsidP="0053543D">
            <w:pPr>
              <w:ind w:left="1440"/>
              <w:contextualSpacing/>
            </w:pPr>
            <w:r w:rsidRPr="00BC0E4D">
              <w:t>Cybercrime</w:t>
            </w:r>
          </w:p>
        </w:tc>
        <w:tc>
          <w:tcPr>
            <w:tcW w:w="848" w:type="dxa"/>
            <w:vAlign w:val="bottom"/>
          </w:tcPr>
          <w:p w14:paraId="4E387876" w14:textId="77777777" w:rsidR="00665E05" w:rsidRPr="00BC0E4D" w:rsidRDefault="00665E05" w:rsidP="0053543D">
            <w:pPr>
              <w:contextualSpacing/>
            </w:pPr>
            <w:r w:rsidRPr="00BC0E4D">
              <w:rPr>
                <w:color w:val="000000"/>
              </w:rPr>
              <w:t>-0.232</w:t>
            </w:r>
          </w:p>
        </w:tc>
        <w:tc>
          <w:tcPr>
            <w:tcW w:w="764" w:type="dxa"/>
            <w:vAlign w:val="bottom"/>
          </w:tcPr>
          <w:p w14:paraId="67722563" w14:textId="77777777" w:rsidR="00665E05" w:rsidRPr="00BC0E4D" w:rsidRDefault="00665E05" w:rsidP="0053543D">
            <w:pPr>
              <w:contextualSpacing/>
            </w:pPr>
            <w:r w:rsidRPr="00BC0E4D">
              <w:rPr>
                <w:color w:val="000000"/>
              </w:rPr>
              <w:t>0.173</w:t>
            </w:r>
          </w:p>
        </w:tc>
        <w:tc>
          <w:tcPr>
            <w:tcW w:w="845" w:type="dxa"/>
            <w:vAlign w:val="bottom"/>
          </w:tcPr>
          <w:p w14:paraId="2111394F" w14:textId="77777777" w:rsidR="00665E05" w:rsidRPr="00BC0E4D" w:rsidRDefault="00665E05" w:rsidP="0053543D">
            <w:pPr>
              <w:contextualSpacing/>
            </w:pPr>
            <w:r w:rsidRPr="00BC0E4D">
              <w:rPr>
                <w:color w:val="000000"/>
              </w:rPr>
              <w:t>-0.057</w:t>
            </w:r>
          </w:p>
        </w:tc>
        <w:tc>
          <w:tcPr>
            <w:tcW w:w="886" w:type="dxa"/>
            <w:vAlign w:val="bottom"/>
          </w:tcPr>
          <w:p w14:paraId="2CD04638" w14:textId="77777777" w:rsidR="00665E05" w:rsidRPr="00BC0E4D" w:rsidRDefault="00665E05" w:rsidP="0053543D">
            <w:pPr>
              <w:contextualSpacing/>
            </w:pPr>
            <w:r w:rsidRPr="00BC0E4D">
              <w:rPr>
                <w:color w:val="000000"/>
              </w:rPr>
              <w:t>-1.339</w:t>
            </w:r>
          </w:p>
        </w:tc>
        <w:tc>
          <w:tcPr>
            <w:tcW w:w="764" w:type="dxa"/>
            <w:vAlign w:val="bottom"/>
          </w:tcPr>
          <w:p w14:paraId="4D22A6DD" w14:textId="77777777" w:rsidR="00665E05" w:rsidRPr="00BC0E4D" w:rsidRDefault="00665E05" w:rsidP="0053543D">
            <w:pPr>
              <w:contextualSpacing/>
            </w:pPr>
            <w:r w:rsidRPr="00BC0E4D">
              <w:rPr>
                <w:color w:val="000000"/>
              </w:rPr>
              <w:t>0.181</w:t>
            </w:r>
          </w:p>
        </w:tc>
      </w:tr>
      <w:tr w:rsidR="00665E05" w:rsidRPr="00BC0E4D" w14:paraId="7DB3FA55" w14:textId="77777777" w:rsidTr="0053543D">
        <w:tc>
          <w:tcPr>
            <w:tcW w:w="4909" w:type="dxa"/>
          </w:tcPr>
          <w:p w14:paraId="4BB6128A" w14:textId="77777777" w:rsidR="00665E05" w:rsidRPr="00BC0E4D" w:rsidRDefault="00665E05" w:rsidP="0053543D">
            <w:pPr>
              <w:ind w:left="1440"/>
              <w:contextualSpacing/>
            </w:pPr>
            <w:r w:rsidRPr="00BC0E4D">
              <w:t>Others</w:t>
            </w:r>
          </w:p>
        </w:tc>
        <w:tc>
          <w:tcPr>
            <w:tcW w:w="848" w:type="dxa"/>
            <w:vAlign w:val="bottom"/>
          </w:tcPr>
          <w:p w14:paraId="22F21220" w14:textId="77777777" w:rsidR="00665E05" w:rsidRPr="00BC0E4D" w:rsidRDefault="00665E05" w:rsidP="0053543D">
            <w:pPr>
              <w:contextualSpacing/>
            </w:pPr>
            <w:r w:rsidRPr="00BC0E4D">
              <w:rPr>
                <w:color w:val="000000"/>
              </w:rPr>
              <w:t>-0.05</w:t>
            </w:r>
          </w:p>
        </w:tc>
        <w:tc>
          <w:tcPr>
            <w:tcW w:w="764" w:type="dxa"/>
            <w:vAlign w:val="bottom"/>
          </w:tcPr>
          <w:p w14:paraId="3BAE0EDF" w14:textId="77777777" w:rsidR="00665E05" w:rsidRPr="00BC0E4D" w:rsidRDefault="00665E05" w:rsidP="0053543D">
            <w:pPr>
              <w:contextualSpacing/>
            </w:pPr>
            <w:r w:rsidRPr="00BC0E4D">
              <w:rPr>
                <w:color w:val="000000"/>
              </w:rPr>
              <w:t>0.129</w:t>
            </w:r>
          </w:p>
        </w:tc>
        <w:tc>
          <w:tcPr>
            <w:tcW w:w="845" w:type="dxa"/>
            <w:vAlign w:val="bottom"/>
          </w:tcPr>
          <w:p w14:paraId="1F7D5229" w14:textId="77777777" w:rsidR="00665E05" w:rsidRPr="00BC0E4D" w:rsidRDefault="00665E05" w:rsidP="0053543D">
            <w:pPr>
              <w:contextualSpacing/>
            </w:pPr>
            <w:r w:rsidRPr="00BC0E4D">
              <w:rPr>
                <w:color w:val="000000"/>
              </w:rPr>
              <w:t>-0.018</w:t>
            </w:r>
          </w:p>
        </w:tc>
        <w:tc>
          <w:tcPr>
            <w:tcW w:w="886" w:type="dxa"/>
            <w:vAlign w:val="bottom"/>
          </w:tcPr>
          <w:p w14:paraId="25C5BDDF" w14:textId="77777777" w:rsidR="00665E05" w:rsidRPr="00BC0E4D" w:rsidRDefault="00665E05" w:rsidP="0053543D">
            <w:pPr>
              <w:contextualSpacing/>
            </w:pPr>
            <w:r w:rsidRPr="00BC0E4D">
              <w:rPr>
                <w:color w:val="000000"/>
              </w:rPr>
              <w:t>-0.39</w:t>
            </w:r>
          </w:p>
        </w:tc>
        <w:tc>
          <w:tcPr>
            <w:tcW w:w="764" w:type="dxa"/>
            <w:vAlign w:val="bottom"/>
          </w:tcPr>
          <w:p w14:paraId="2E11D8B9" w14:textId="77777777" w:rsidR="00665E05" w:rsidRPr="00BC0E4D" w:rsidRDefault="00665E05" w:rsidP="0053543D">
            <w:pPr>
              <w:contextualSpacing/>
            </w:pPr>
            <w:r w:rsidRPr="00BC0E4D">
              <w:rPr>
                <w:color w:val="000000"/>
              </w:rPr>
              <w:t>0.697</w:t>
            </w:r>
          </w:p>
        </w:tc>
      </w:tr>
      <w:tr w:rsidR="00665E05" w:rsidRPr="00BC0E4D" w14:paraId="177D41D1" w14:textId="77777777" w:rsidTr="0053543D">
        <w:tc>
          <w:tcPr>
            <w:tcW w:w="4909" w:type="dxa"/>
          </w:tcPr>
          <w:p w14:paraId="7C9799DE" w14:textId="77777777" w:rsidR="00665E05" w:rsidRPr="00BC0E4D" w:rsidRDefault="00665E05" w:rsidP="0053543D">
            <w:pPr>
              <w:ind w:left="720"/>
              <w:contextualSpacing/>
            </w:pPr>
          </w:p>
        </w:tc>
        <w:tc>
          <w:tcPr>
            <w:tcW w:w="848" w:type="dxa"/>
          </w:tcPr>
          <w:p w14:paraId="5EF6D7C0" w14:textId="77777777" w:rsidR="00665E05" w:rsidRPr="00BC0E4D" w:rsidRDefault="00665E05" w:rsidP="0053543D">
            <w:pPr>
              <w:contextualSpacing/>
            </w:pPr>
          </w:p>
        </w:tc>
        <w:tc>
          <w:tcPr>
            <w:tcW w:w="764" w:type="dxa"/>
          </w:tcPr>
          <w:p w14:paraId="3EBFD590" w14:textId="77777777" w:rsidR="00665E05" w:rsidRPr="00BC0E4D" w:rsidRDefault="00665E05" w:rsidP="0053543D">
            <w:pPr>
              <w:contextualSpacing/>
            </w:pPr>
          </w:p>
        </w:tc>
        <w:tc>
          <w:tcPr>
            <w:tcW w:w="845" w:type="dxa"/>
          </w:tcPr>
          <w:p w14:paraId="6070D5F8" w14:textId="77777777" w:rsidR="00665E05" w:rsidRPr="00BC0E4D" w:rsidRDefault="00665E05" w:rsidP="0053543D">
            <w:pPr>
              <w:contextualSpacing/>
            </w:pPr>
          </w:p>
        </w:tc>
        <w:tc>
          <w:tcPr>
            <w:tcW w:w="886" w:type="dxa"/>
          </w:tcPr>
          <w:p w14:paraId="63CD7112" w14:textId="77777777" w:rsidR="00665E05" w:rsidRPr="00BC0E4D" w:rsidRDefault="00665E05" w:rsidP="0053543D">
            <w:pPr>
              <w:contextualSpacing/>
            </w:pPr>
          </w:p>
        </w:tc>
        <w:tc>
          <w:tcPr>
            <w:tcW w:w="764" w:type="dxa"/>
          </w:tcPr>
          <w:p w14:paraId="5B77A18B" w14:textId="77777777" w:rsidR="00665E05" w:rsidRPr="00BC0E4D" w:rsidRDefault="00665E05" w:rsidP="0053543D">
            <w:pPr>
              <w:contextualSpacing/>
            </w:pPr>
          </w:p>
        </w:tc>
      </w:tr>
      <w:tr w:rsidR="00665E05" w:rsidRPr="00BC0E4D" w14:paraId="4EF2EA64" w14:textId="77777777" w:rsidTr="0053543D">
        <w:tc>
          <w:tcPr>
            <w:tcW w:w="4909" w:type="dxa"/>
          </w:tcPr>
          <w:p w14:paraId="3B52AD1E" w14:textId="77777777" w:rsidR="00665E05" w:rsidRPr="00BC0E4D" w:rsidRDefault="00665E05" w:rsidP="0053543D">
            <w:pPr>
              <w:contextualSpacing/>
              <w:rPr>
                <w:iCs/>
              </w:rPr>
            </w:pPr>
            <w:r w:rsidRPr="00BC0E4D">
              <w:t xml:space="preserve">Component 1 (Maximization): </w:t>
            </w:r>
            <w:r w:rsidRPr="00BC0E4D">
              <w:rPr>
                <w:i/>
              </w:rPr>
              <w:t>F</w:t>
            </w:r>
            <w:r w:rsidRPr="00BC0E4D">
              <w:rPr>
                <w:iCs/>
              </w:rPr>
              <w:t xml:space="preserve">(8, 566) = 0.94, </w:t>
            </w:r>
            <w:r w:rsidRPr="00BC0E4D">
              <w:rPr>
                <w:i/>
              </w:rPr>
              <w:t>p</w:t>
            </w:r>
            <w:r w:rsidRPr="00BC0E4D">
              <w:rPr>
                <w:iCs/>
              </w:rPr>
              <w:t xml:space="preserve"> = 0.486, </w:t>
            </w:r>
            <w:r w:rsidRPr="00BC0E4D">
              <w:rPr>
                <w:i/>
              </w:rPr>
              <w:t>R</w:t>
            </w:r>
            <w:r w:rsidRPr="00BC0E4D">
              <w:rPr>
                <w:iCs/>
                <w:vertAlign w:val="superscript"/>
              </w:rPr>
              <w:t>2</w:t>
            </w:r>
            <w:r w:rsidRPr="00BC0E4D">
              <w:rPr>
                <w:iCs/>
              </w:rPr>
              <w:t xml:space="preserve"> = 0.01</w:t>
            </w:r>
          </w:p>
        </w:tc>
        <w:tc>
          <w:tcPr>
            <w:tcW w:w="848" w:type="dxa"/>
          </w:tcPr>
          <w:p w14:paraId="6DC82898" w14:textId="77777777" w:rsidR="00665E05" w:rsidRPr="00BC0E4D" w:rsidRDefault="00665E05" w:rsidP="0053543D">
            <w:pPr>
              <w:contextualSpacing/>
            </w:pPr>
          </w:p>
        </w:tc>
        <w:tc>
          <w:tcPr>
            <w:tcW w:w="764" w:type="dxa"/>
          </w:tcPr>
          <w:p w14:paraId="32CA411C" w14:textId="77777777" w:rsidR="00665E05" w:rsidRPr="00BC0E4D" w:rsidRDefault="00665E05" w:rsidP="0053543D">
            <w:pPr>
              <w:contextualSpacing/>
            </w:pPr>
          </w:p>
        </w:tc>
        <w:tc>
          <w:tcPr>
            <w:tcW w:w="845" w:type="dxa"/>
          </w:tcPr>
          <w:p w14:paraId="1430AC9C" w14:textId="77777777" w:rsidR="00665E05" w:rsidRPr="00BC0E4D" w:rsidRDefault="00665E05" w:rsidP="0053543D">
            <w:pPr>
              <w:contextualSpacing/>
            </w:pPr>
          </w:p>
        </w:tc>
        <w:tc>
          <w:tcPr>
            <w:tcW w:w="886" w:type="dxa"/>
          </w:tcPr>
          <w:p w14:paraId="2A5AA38E" w14:textId="77777777" w:rsidR="00665E05" w:rsidRPr="00BC0E4D" w:rsidRDefault="00665E05" w:rsidP="0053543D">
            <w:pPr>
              <w:contextualSpacing/>
            </w:pPr>
          </w:p>
        </w:tc>
        <w:tc>
          <w:tcPr>
            <w:tcW w:w="764" w:type="dxa"/>
          </w:tcPr>
          <w:p w14:paraId="724151FA" w14:textId="77777777" w:rsidR="00665E05" w:rsidRPr="00BC0E4D" w:rsidRDefault="00665E05" w:rsidP="0053543D">
            <w:pPr>
              <w:contextualSpacing/>
            </w:pPr>
          </w:p>
        </w:tc>
      </w:tr>
      <w:tr w:rsidR="00665E05" w:rsidRPr="00BC0E4D" w14:paraId="03CAD987" w14:textId="77777777" w:rsidTr="0053543D">
        <w:tc>
          <w:tcPr>
            <w:tcW w:w="4909" w:type="dxa"/>
          </w:tcPr>
          <w:p w14:paraId="5816E0DC" w14:textId="77777777" w:rsidR="00665E05" w:rsidRPr="00BC0E4D" w:rsidRDefault="00665E05" w:rsidP="0053543D">
            <w:pPr>
              <w:ind w:left="720"/>
              <w:contextualSpacing/>
            </w:pPr>
            <w:r w:rsidRPr="00BC0E4D">
              <w:t>Experience</w:t>
            </w:r>
          </w:p>
        </w:tc>
        <w:tc>
          <w:tcPr>
            <w:tcW w:w="848" w:type="dxa"/>
            <w:vAlign w:val="bottom"/>
          </w:tcPr>
          <w:p w14:paraId="00BD2C4C" w14:textId="77777777" w:rsidR="00665E05" w:rsidRPr="00BC0E4D" w:rsidRDefault="00665E05" w:rsidP="0053543D">
            <w:pPr>
              <w:contextualSpacing/>
            </w:pPr>
            <w:r w:rsidRPr="00BC0E4D">
              <w:rPr>
                <w:color w:val="000000"/>
              </w:rPr>
              <w:t>-0.018</w:t>
            </w:r>
          </w:p>
        </w:tc>
        <w:tc>
          <w:tcPr>
            <w:tcW w:w="764" w:type="dxa"/>
            <w:vAlign w:val="bottom"/>
          </w:tcPr>
          <w:p w14:paraId="745900F3" w14:textId="77777777" w:rsidR="00665E05" w:rsidRPr="00BC0E4D" w:rsidRDefault="00665E05" w:rsidP="0053543D">
            <w:pPr>
              <w:contextualSpacing/>
            </w:pPr>
            <w:r w:rsidRPr="00BC0E4D">
              <w:rPr>
                <w:color w:val="000000"/>
              </w:rPr>
              <w:t>0.023</w:t>
            </w:r>
          </w:p>
        </w:tc>
        <w:tc>
          <w:tcPr>
            <w:tcW w:w="845" w:type="dxa"/>
            <w:vAlign w:val="bottom"/>
          </w:tcPr>
          <w:p w14:paraId="158663F7" w14:textId="77777777" w:rsidR="00665E05" w:rsidRPr="00BC0E4D" w:rsidRDefault="00665E05" w:rsidP="0053543D">
            <w:pPr>
              <w:contextualSpacing/>
            </w:pPr>
            <w:r w:rsidRPr="00BC0E4D">
              <w:rPr>
                <w:color w:val="000000"/>
              </w:rPr>
              <w:t>-0.037</w:t>
            </w:r>
          </w:p>
        </w:tc>
        <w:tc>
          <w:tcPr>
            <w:tcW w:w="886" w:type="dxa"/>
            <w:vAlign w:val="bottom"/>
          </w:tcPr>
          <w:p w14:paraId="5FB5B925" w14:textId="77777777" w:rsidR="00665E05" w:rsidRPr="00BC0E4D" w:rsidRDefault="00665E05" w:rsidP="0053543D">
            <w:pPr>
              <w:contextualSpacing/>
            </w:pPr>
            <w:r w:rsidRPr="00BC0E4D">
              <w:rPr>
                <w:color w:val="000000"/>
              </w:rPr>
              <w:t>-0.794</w:t>
            </w:r>
          </w:p>
        </w:tc>
        <w:tc>
          <w:tcPr>
            <w:tcW w:w="764" w:type="dxa"/>
            <w:vAlign w:val="bottom"/>
          </w:tcPr>
          <w:p w14:paraId="598CA60B" w14:textId="77777777" w:rsidR="00665E05" w:rsidRPr="00BC0E4D" w:rsidRDefault="00665E05" w:rsidP="0053543D">
            <w:pPr>
              <w:contextualSpacing/>
            </w:pPr>
            <w:r w:rsidRPr="00BC0E4D">
              <w:rPr>
                <w:color w:val="000000"/>
              </w:rPr>
              <w:t>0.428</w:t>
            </w:r>
          </w:p>
        </w:tc>
      </w:tr>
      <w:tr w:rsidR="00665E05" w:rsidRPr="00BC0E4D" w14:paraId="2DA579F7" w14:textId="77777777" w:rsidTr="0053543D">
        <w:tc>
          <w:tcPr>
            <w:tcW w:w="4909" w:type="dxa"/>
          </w:tcPr>
          <w:p w14:paraId="1807C83E" w14:textId="77777777" w:rsidR="00665E05" w:rsidRPr="00BC0E4D" w:rsidRDefault="00665E05" w:rsidP="0053543D">
            <w:pPr>
              <w:ind w:left="720"/>
              <w:contextualSpacing/>
            </w:pPr>
            <w:r w:rsidRPr="00BC0E4D">
              <w:t>Confidence</w:t>
            </w:r>
          </w:p>
        </w:tc>
        <w:tc>
          <w:tcPr>
            <w:tcW w:w="848" w:type="dxa"/>
            <w:vAlign w:val="bottom"/>
          </w:tcPr>
          <w:p w14:paraId="7D99AED6" w14:textId="77777777" w:rsidR="00665E05" w:rsidRPr="00BC0E4D" w:rsidRDefault="00665E05" w:rsidP="0053543D">
            <w:pPr>
              <w:contextualSpacing/>
            </w:pPr>
            <w:r w:rsidRPr="00BC0E4D">
              <w:rPr>
                <w:color w:val="000000"/>
              </w:rPr>
              <w:t>0.03</w:t>
            </w:r>
          </w:p>
        </w:tc>
        <w:tc>
          <w:tcPr>
            <w:tcW w:w="764" w:type="dxa"/>
            <w:vAlign w:val="bottom"/>
          </w:tcPr>
          <w:p w14:paraId="0BD5506A" w14:textId="77777777" w:rsidR="00665E05" w:rsidRPr="00BC0E4D" w:rsidRDefault="00665E05" w:rsidP="0053543D">
            <w:pPr>
              <w:contextualSpacing/>
            </w:pPr>
            <w:r w:rsidRPr="00BC0E4D">
              <w:rPr>
                <w:color w:val="000000"/>
              </w:rPr>
              <w:t>0.023</w:t>
            </w:r>
          </w:p>
        </w:tc>
        <w:tc>
          <w:tcPr>
            <w:tcW w:w="845" w:type="dxa"/>
            <w:vAlign w:val="bottom"/>
          </w:tcPr>
          <w:p w14:paraId="117AB1FA" w14:textId="77777777" w:rsidR="00665E05" w:rsidRPr="00BC0E4D" w:rsidRDefault="00665E05" w:rsidP="0053543D">
            <w:pPr>
              <w:contextualSpacing/>
            </w:pPr>
            <w:r w:rsidRPr="00BC0E4D">
              <w:rPr>
                <w:color w:val="000000"/>
              </w:rPr>
              <w:t>0.057</w:t>
            </w:r>
          </w:p>
        </w:tc>
        <w:tc>
          <w:tcPr>
            <w:tcW w:w="886" w:type="dxa"/>
            <w:vAlign w:val="bottom"/>
          </w:tcPr>
          <w:p w14:paraId="2B0A7187" w14:textId="77777777" w:rsidR="00665E05" w:rsidRPr="00BC0E4D" w:rsidRDefault="00665E05" w:rsidP="0053543D">
            <w:pPr>
              <w:contextualSpacing/>
            </w:pPr>
            <w:r w:rsidRPr="00BC0E4D">
              <w:rPr>
                <w:color w:val="000000"/>
              </w:rPr>
              <w:t>1.313</w:t>
            </w:r>
          </w:p>
        </w:tc>
        <w:tc>
          <w:tcPr>
            <w:tcW w:w="764" w:type="dxa"/>
            <w:vAlign w:val="bottom"/>
          </w:tcPr>
          <w:p w14:paraId="4AB21A3D" w14:textId="77777777" w:rsidR="00665E05" w:rsidRPr="00BC0E4D" w:rsidRDefault="00665E05" w:rsidP="0053543D">
            <w:pPr>
              <w:contextualSpacing/>
            </w:pPr>
            <w:r w:rsidRPr="00BC0E4D">
              <w:rPr>
                <w:color w:val="000000"/>
              </w:rPr>
              <w:t>0.19</w:t>
            </w:r>
          </w:p>
        </w:tc>
      </w:tr>
      <w:tr w:rsidR="00665E05" w:rsidRPr="00BC0E4D" w14:paraId="26EF0065" w14:textId="77777777" w:rsidTr="0053543D">
        <w:tc>
          <w:tcPr>
            <w:tcW w:w="4909" w:type="dxa"/>
          </w:tcPr>
          <w:p w14:paraId="4044D079" w14:textId="77777777" w:rsidR="00665E05" w:rsidRPr="00BC0E4D" w:rsidRDefault="00665E05" w:rsidP="0053543D">
            <w:pPr>
              <w:ind w:left="720"/>
              <w:contextualSpacing/>
            </w:pPr>
            <w:r w:rsidRPr="00BC0E4D">
              <w:t>Duration</w:t>
            </w:r>
          </w:p>
        </w:tc>
        <w:tc>
          <w:tcPr>
            <w:tcW w:w="848" w:type="dxa"/>
            <w:vAlign w:val="bottom"/>
          </w:tcPr>
          <w:p w14:paraId="2AFE8055" w14:textId="77777777" w:rsidR="00665E05" w:rsidRPr="00BC0E4D" w:rsidRDefault="00665E05" w:rsidP="0053543D">
            <w:pPr>
              <w:contextualSpacing/>
            </w:pPr>
            <w:r w:rsidRPr="00BC0E4D">
              <w:rPr>
                <w:color w:val="000000"/>
              </w:rPr>
              <w:t>0.002</w:t>
            </w:r>
          </w:p>
        </w:tc>
        <w:tc>
          <w:tcPr>
            <w:tcW w:w="764" w:type="dxa"/>
            <w:vAlign w:val="bottom"/>
          </w:tcPr>
          <w:p w14:paraId="008E1693" w14:textId="77777777" w:rsidR="00665E05" w:rsidRPr="00BC0E4D" w:rsidRDefault="00665E05" w:rsidP="0053543D">
            <w:pPr>
              <w:contextualSpacing/>
            </w:pPr>
            <w:r w:rsidRPr="00BC0E4D">
              <w:rPr>
                <w:color w:val="000000"/>
              </w:rPr>
              <w:t>0.001</w:t>
            </w:r>
          </w:p>
        </w:tc>
        <w:tc>
          <w:tcPr>
            <w:tcW w:w="845" w:type="dxa"/>
            <w:vAlign w:val="bottom"/>
          </w:tcPr>
          <w:p w14:paraId="6604A2C6" w14:textId="77777777" w:rsidR="00665E05" w:rsidRPr="00BC0E4D" w:rsidRDefault="00665E05" w:rsidP="0053543D">
            <w:pPr>
              <w:contextualSpacing/>
            </w:pPr>
            <w:r w:rsidRPr="00BC0E4D">
              <w:rPr>
                <w:color w:val="000000"/>
              </w:rPr>
              <w:t>0.086</w:t>
            </w:r>
          </w:p>
        </w:tc>
        <w:tc>
          <w:tcPr>
            <w:tcW w:w="886" w:type="dxa"/>
            <w:vAlign w:val="bottom"/>
          </w:tcPr>
          <w:p w14:paraId="5AE56790" w14:textId="77777777" w:rsidR="00665E05" w:rsidRPr="00BC0E4D" w:rsidRDefault="00665E05" w:rsidP="0053543D">
            <w:pPr>
              <w:contextualSpacing/>
            </w:pPr>
            <w:r w:rsidRPr="00BC0E4D">
              <w:rPr>
                <w:color w:val="000000"/>
              </w:rPr>
              <w:t>1.772</w:t>
            </w:r>
          </w:p>
        </w:tc>
        <w:tc>
          <w:tcPr>
            <w:tcW w:w="764" w:type="dxa"/>
            <w:vAlign w:val="bottom"/>
          </w:tcPr>
          <w:p w14:paraId="2DC2D841" w14:textId="77777777" w:rsidR="00665E05" w:rsidRPr="00BC0E4D" w:rsidRDefault="00665E05" w:rsidP="0053543D">
            <w:pPr>
              <w:contextualSpacing/>
            </w:pPr>
            <w:r w:rsidRPr="00BC0E4D">
              <w:rPr>
                <w:color w:val="000000"/>
              </w:rPr>
              <w:t>0.077</w:t>
            </w:r>
          </w:p>
        </w:tc>
      </w:tr>
      <w:tr w:rsidR="00665E05" w:rsidRPr="00BC0E4D" w14:paraId="0C922C08" w14:textId="77777777" w:rsidTr="0053543D">
        <w:tc>
          <w:tcPr>
            <w:tcW w:w="4909" w:type="dxa"/>
          </w:tcPr>
          <w:p w14:paraId="39EEE0CF" w14:textId="5190305D" w:rsidR="00665E05" w:rsidRPr="00BC0E4D" w:rsidRDefault="00665E05" w:rsidP="0053543D">
            <w:pPr>
              <w:ind w:left="720"/>
              <w:contextualSpacing/>
            </w:pPr>
            <w:r w:rsidRPr="00BC0E4D">
              <w:t xml:space="preserve">Type of crime </w:t>
            </w:r>
          </w:p>
        </w:tc>
        <w:tc>
          <w:tcPr>
            <w:tcW w:w="848" w:type="dxa"/>
          </w:tcPr>
          <w:p w14:paraId="1C332EEE" w14:textId="77777777" w:rsidR="00665E05" w:rsidRPr="00BC0E4D" w:rsidRDefault="00665E05" w:rsidP="0053543D">
            <w:pPr>
              <w:contextualSpacing/>
            </w:pPr>
          </w:p>
        </w:tc>
        <w:tc>
          <w:tcPr>
            <w:tcW w:w="764" w:type="dxa"/>
          </w:tcPr>
          <w:p w14:paraId="729C301B" w14:textId="77777777" w:rsidR="00665E05" w:rsidRPr="00BC0E4D" w:rsidRDefault="00665E05" w:rsidP="0053543D">
            <w:pPr>
              <w:contextualSpacing/>
            </w:pPr>
          </w:p>
        </w:tc>
        <w:tc>
          <w:tcPr>
            <w:tcW w:w="845" w:type="dxa"/>
          </w:tcPr>
          <w:p w14:paraId="6CEE7F3B" w14:textId="77777777" w:rsidR="00665E05" w:rsidRPr="00BC0E4D" w:rsidRDefault="00665E05" w:rsidP="0053543D">
            <w:pPr>
              <w:contextualSpacing/>
            </w:pPr>
          </w:p>
        </w:tc>
        <w:tc>
          <w:tcPr>
            <w:tcW w:w="886" w:type="dxa"/>
          </w:tcPr>
          <w:p w14:paraId="1493EB5A" w14:textId="77777777" w:rsidR="00665E05" w:rsidRPr="00BC0E4D" w:rsidRDefault="00665E05" w:rsidP="0053543D">
            <w:pPr>
              <w:contextualSpacing/>
            </w:pPr>
          </w:p>
        </w:tc>
        <w:tc>
          <w:tcPr>
            <w:tcW w:w="764" w:type="dxa"/>
          </w:tcPr>
          <w:p w14:paraId="09B8AB59" w14:textId="77777777" w:rsidR="00665E05" w:rsidRPr="00BC0E4D" w:rsidRDefault="00665E05" w:rsidP="0053543D">
            <w:pPr>
              <w:contextualSpacing/>
            </w:pPr>
          </w:p>
        </w:tc>
      </w:tr>
      <w:tr w:rsidR="00665E05" w:rsidRPr="00BC0E4D" w14:paraId="26A77315" w14:textId="77777777" w:rsidTr="0053543D">
        <w:tc>
          <w:tcPr>
            <w:tcW w:w="4909" w:type="dxa"/>
          </w:tcPr>
          <w:p w14:paraId="5EAFF94F" w14:textId="77777777" w:rsidR="00665E05" w:rsidRPr="00BC0E4D" w:rsidRDefault="00665E05" w:rsidP="0053543D">
            <w:pPr>
              <w:ind w:left="1440"/>
              <w:contextualSpacing/>
            </w:pPr>
            <w:r w:rsidRPr="00BC0E4D">
              <w:t>Interpersonal</w:t>
            </w:r>
          </w:p>
        </w:tc>
        <w:tc>
          <w:tcPr>
            <w:tcW w:w="848" w:type="dxa"/>
            <w:vAlign w:val="bottom"/>
          </w:tcPr>
          <w:p w14:paraId="1FFC33B4" w14:textId="77777777" w:rsidR="00665E05" w:rsidRPr="00BC0E4D" w:rsidRDefault="00665E05" w:rsidP="0053543D">
            <w:pPr>
              <w:contextualSpacing/>
            </w:pPr>
            <w:r w:rsidRPr="00BC0E4D">
              <w:rPr>
                <w:color w:val="000000"/>
              </w:rPr>
              <w:t>-0.174</w:t>
            </w:r>
          </w:p>
        </w:tc>
        <w:tc>
          <w:tcPr>
            <w:tcW w:w="764" w:type="dxa"/>
            <w:vAlign w:val="bottom"/>
          </w:tcPr>
          <w:p w14:paraId="2958385D" w14:textId="77777777" w:rsidR="00665E05" w:rsidRPr="00BC0E4D" w:rsidRDefault="00665E05" w:rsidP="0053543D">
            <w:pPr>
              <w:contextualSpacing/>
            </w:pPr>
            <w:r w:rsidRPr="00BC0E4D">
              <w:rPr>
                <w:color w:val="000000"/>
              </w:rPr>
              <w:t>0.1</w:t>
            </w:r>
          </w:p>
        </w:tc>
        <w:tc>
          <w:tcPr>
            <w:tcW w:w="845" w:type="dxa"/>
            <w:vAlign w:val="bottom"/>
          </w:tcPr>
          <w:p w14:paraId="38771590" w14:textId="77777777" w:rsidR="00665E05" w:rsidRPr="00BC0E4D" w:rsidRDefault="00665E05" w:rsidP="0053543D">
            <w:pPr>
              <w:contextualSpacing/>
            </w:pPr>
            <w:r w:rsidRPr="00BC0E4D">
              <w:rPr>
                <w:color w:val="000000"/>
              </w:rPr>
              <w:t>-0.09</w:t>
            </w:r>
          </w:p>
        </w:tc>
        <w:tc>
          <w:tcPr>
            <w:tcW w:w="886" w:type="dxa"/>
            <w:vAlign w:val="bottom"/>
          </w:tcPr>
          <w:p w14:paraId="4B82FD9E" w14:textId="77777777" w:rsidR="00665E05" w:rsidRPr="00BC0E4D" w:rsidRDefault="00665E05" w:rsidP="0053543D">
            <w:pPr>
              <w:contextualSpacing/>
            </w:pPr>
            <w:r w:rsidRPr="00BC0E4D">
              <w:rPr>
                <w:color w:val="000000"/>
              </w:rPr>
              <w:t>-1.732</w:t>
            </w:r>
          </w:p>
        </w:tc>
        <w:tc>
          <w:tcPr>
            <w:tcW w:w="764" w:type="dxa"/>
            <w:vAlign w:val="bottom"/>
          </w:tcPr>
          <w:p w14:paraId="7B487B19" w14:textId="77777777" w:rsidR="00665E05" w:rsidRPr="00BC0E4D" w:rsidRDefault="00665E05" w:rsidP="0053543D">
            <w:pPr>
              <w:contextualSpacing/>
            </w:pPr>
            <w:r w:rsidRPr="00BC0E4D">
              <w:rPr>
                <w:color w:val="000000"/>
              </w:rPr>
              <w:t>0.084</w:t>
            </w:r>
          </w:p>
        </w:tc>
      </w:tr>
      <w:tr w:rsidR="00665E05" w:rsidRPr="00BC0E4D" w14:paraId="369CE792" w14:textId="77777777" w:rsidTr="0053543D">
        <w:tc>
          <w:tcPr>
            <w:tcW w:w="4909" w:type="dxa"/>
          </w:tcPr>
          <w:p w14:paraId="00F6AFFE" w14:textId="77777777" w:rsidR="00665E05" w:rsidRPr="00BC0E4D" w:rsidRDefault="00665E05" w:rsidP="0053543D">
            <w:pPr>
              <w:ind w:left="1440"/>
              <w:contextualSpacing/>
            </w:pPr>
            <w:r w:rsidRPr="00BC0E4D">
              <w:t>Property</w:t>
            </w:r>
          </w:p>
        </w:tc>
        <w:tc>
          <w:tcPr>
            <w:tcW w:w="848" w:type="dxa"/>
            <w:vAlign w:val="bottom"/>
          </w:tcPr>
          <w:p w14:paraId="12CA6211" w14:textId="77777777" w:rsidR="00665E05" w:rsidRPr="00BC0E4D" w:rsidRDefault="00665E05" w:rsidP="0053543D">
            <w:pPr>
              <w:contextualSpacing/>
            </w:pPr>
            <w:r w:rsidRPr="00BC0E4D">
              <w:rPr>
                <w:color w:val="000000"/>
              </w:rPr>
              <w:t>-0.039</w:t>
            </w:r>
          </w:p>
        </w:tc>
        <w:tc>
          <w:tcPr>
            <w:tcW w:w="764" w:type="dxa"/>
            <w:vAlign w:val="bottom"/>
          </w:tcPr>
          <w:p w14:paraId="7920E1E4" w14:textId="77777777" w:rsidR="00665E05" w:rsidRPr="00BC0E4D" w:rsidRDefault="00665E05" w:rsidP="0053543D">
            <w:pPr>
              <w:contextualSpacing/>
            </w:pPr>
            <w:r w:rsidRPr="00BC0E4D">
              <w:rPr>
                <w:color w:val="000000"/>
              </w:rPr>
              <w:t>0.074</w:t>
            </w:r>
          </w:p>
        </w:tc>
        <w:tc>
          <w:tcPr>
            <w:tcW w:w="845" w:type="dxa"/>
            <w:vAlign w:val="bottom"/>
          </w:tcPr>
          <w:p w14:paraId="7D86EA9D" w14:textId="77777777" w:rsidR="00665E05" w:rsidRPr="00BC0E4D" w:rsidRDefault="00665E05" w:rsidP="0053543D">
            <w:pPr>
              <w:contextualSpacing/>
            </w:pPr>
            <w:r w:rsidRPr="00BC0E4D">
              <w:rPr>
                <w:color w:val="000000"/>
              </w:rPr>
              <w:t>-0.029</w:t>
            </w:r>
          </w:p>
        </w:tc>
        <w:tc>
          <w:tcPr>
            <w:tcW w:w="886" w:type="dxa"/>
            <w:vAlign w:val="bottom"/>
          </w:tcPr>
          <w:p w14:paraId="3BE37828" w14:textId="77777777" w:rsidR="00665E05" w:rsidRPr="00BC0E4D" w:rsidRDefault="00665E05" w:rsidP="0053543D">
            <w:pPr>
              <w:contextualSpacing/>
            </w:pPr>
            <w:r w:rsidRPr="00BC0E4D">
              <w:rPr>
                <w:color w:val="000000"/>
              </w:rPr>
              <w:t>-0.53</w:t>
            </w:r>
          </w:p>
        </w:tc>
        <w:tc>
          <w:tcPr>
            <w:tcW w:w="764" w:type="dxa"/>
            <w:vAlign w:val="bottom"/>
          </w:tcPr>
          <w:p w14:paraId="20855865" w14:textId="77777777" w:rsidR="00665E05" w:rsidRPr="00BC0E4D" w:rsidRDefault="00665E05" w:rsidP="0053543D">
            <w:pPr>
              <w:contextualSpacing/>
            </w:pPr>
            <w:r w:rsidRPr="00BC0E4D">
              <w:rPr>
                <w:color w:val="000000"/>
              </w:rPr>
              <w:t>0.597</w:t>
            </w:r>
          </w:p>
        </w:tc>
      </w:tr>
      <w:tr w:rsidR="00665E05" w:rsidRPr="00BC0E4D" w14:paraId="16B138D0" w14:textId="77777777" w:rsidTr="0053543D">
        <w:tc>
          <w:tcPr>
            <w:tcW w:w="4909" w:type="dxa"/>
          </w:tcPr>
          <w:p w14:paraId="3C6C8D74" w14:textId="77777777" w:rsidR="00665E05" w:rsidRPr="00BC0E4D" w:rsidRDefault="00665E05" w:rsidP="0053543D">
            <w:pPr>
              <w:ind w:left="1440"/>
              <w:contextualSpacing/>
            </w:pPr>
            <w:r w:rsidRPr="00BC0E4D">
              <w:t>Commercial</w:t>
            </w:r>
          </w:p>
        </w:tc>
        <w:tc>
          <w:tcPr>
            <w:tcW w:w="848" w:type="dxa"/>
            <w:vAlign w:val="bottom"/>
          </w:tcPr>
          <w:p w14:paraId="2B7B6492" w14:textId="77777777" w:rsidR="00665E05" w:rsidRPr="00BC0E4D" w:rsidRDefault="00665E05" w:rsidP="0053543D">
            <w:pPr>
              <w:contextualSpacing/>
            </w:pPr>
            <w:r w:rsidRPr="00BC0E4D">
              <w:rPr>
                <w:color w:val="000000"/>
              </w:rPr>
              <w:t>-0.085</w:t>
            </w:r>
          </w:p>
        </w:tc>
        <w:tc>
          <w:tcPr>
            <w:tcW w:w="764" w:type="dxa"/>
            <w:vAlign w:val="bottom"/>
          </w:tcPr>
          <w:p w14:paraId="37CE0F2E" w14:textId="77777777" w:rsidR="00665E05" w:rsidRPr="00BC0E4D" w:rsidRDefault="00665E05" w:rsidP="0053543D">
            <w:pPr>
              <w:contextualSpacing/>
            </w:pPr>
            <w:r w:rsidRPr="00BC0E4D">
              <w:rPr>
                <w:color w:val="000000"/>
              </w:rPr>
              <w:t>0.11</w:t>
            </w:r>
          </w:p>
        </w:tc>
        <w:tc>
          <w:tcPr>
            <w:tcW w:w="845" w:type="dxa"/>
            <w:vAlign w:val="bottom"/>
          </w:tcPr>
          <w:p w14:paraId="77291EE4" w14:textId="77777777" w:rsidR="00665E05" w:rsidRPr="00BC0E4D" w:rsidRDefault="00665E05" w:rsidP="0053543D">
            <w:pPr>
              <w:contextualSpacing/>
            </w:pPr>
            <w:r w:rsidRPr="00BC0E4D">
              <w:rPr>
                <w:color w:val="000000"/>
              </w:rPr>
              <w:t>-0.039</w:t>
            </w:r>
          </w:p>
        </w:tc>
        <w:tc>
          <w:tcPr>
            <w:tcW w:w="886" w:type="dxa"/>
            <w:vAlign w:val="bottom"/>
          </w:tcPr>
          <w:p w14:paraId="7F930018" w14:textId="77777777" w:rsidR="00665E05" w:rsidRPr="00BC0E4D" w:rsidRDefault="00665E05" w:rsidP="0053543D">
            <w:pPr>
              <w:contextualSpacing/>
            </w:pPr>
            <w:r w:rsidRPr="00BC0E4D">
              <w:rPr>
                <w:color w:val="000000"/>
              </w:rPr>
              <w:t>-0.778</w:t>
            </w:r>
          </w:p>
        </w:tc>
        <w:tc>
          <w:tcPr>
            <w:tcW w:w="764" w:type="dxa"/>
            <w:vAlign w:val="bottom"/>
          </w:tcPr>
          <w:p w14:paraId="45778EE1" w14:textId="77777777" w:rsidR="00665E05" w:rsidRPr="00BC0E4D" w:rsidRDefault="00665E05" w:rsidP="0053543D">
            <w:pPr>
              <w:contextualSpacing/>
            </w:pPr>
            <w:r w:rsidRPr="00BC0E4D">
              <w:rPr>
                <w:color w:val="000000"/>
              </w:rPr>
              <w:t>0.437</w:t>
            </w:r>
          </w:p>
        </w:tc>
      </w:tr>
      <w:tr w:rsidR="00665E05" w:rsidRPr="00BC0E4D" w14:paraId="5662D515" w14:textId="77777777" w:rsidTr="0053543D">
        <w:tc>
          <w:tcPr>
            <w:tcW w:w="4909" w:type="dxa"/>
          </w:tcPr>
          <w:p w14:paraId="27DD4CB2" w14:textId="77777777" w:rsidR="00665E05" w:rsidRPr="00BC0E4D" w:rsidRDefault="00665E05" w:rsidP="0053543D">
            <w:pPr>
              <w:ind w:left="1440"/>
              <w:contextualSpacing/>
            </w:pPr>
            <w:r w:rsidRPr="00BC0E4D">
              <w:t>Cybercrime</w:t>
            </w:r>
          </w:p>
        </w:tc>
        <w:tc>
          <w:tcPr>
            <w:tcW w:w="848" w:type="dxa"/>
            <w:vAlign w:val="bottom"/>
          </w:tcPr>
          <w:p w14:paraId="6FD406ED" w14:textId="77777777" w:rsidR="00665E05" w:rsidRPr="00BC0E4D" w:rsidRDefault="00665E05" w:rsidP="0053543D">
            <w:pPr>
              <w:contextualSpacing/>
            </w:pPr>
            <w:r w:rsidRPr="00BC0E4D">
              <w:rPr>
                <w:color w:val="000000"/>
              </w:rPr>
              <w:t>-0.02</w:t>
            </w:r>
          </w:p>
        </w:tc>
        <w:tc>
          <w:tcPr>
            <w:tcW w:w="764" w:type="dxa"/>
            <w:vAlign w:val="bottom"/>
          </w:tcPr>
          <w:p w14:paraId="341AB021" w14:textId="77777777" w:rsidR="00665E05" w:rsidRPr="00BC0E4D" w:rsidRDefault="00665E05" w:rsidP="0053543D">
            <w:pPr>
              <w:contextualSpacing/>
            </w:pPr>
            <w:r w:rsidRPr="00BC0E4D">
              <w:rPr>
                <w:color w:val="000000"/>
              </w:rPr>
              <w:t>0.193</w:t>
            </w:r>
          </w:p>
        </w:tc>
        <w:tc>
          <w:tcPr>
            <w:tcW w:w="845" w:type="dxa"/>
            <w:vAlign w:val="bottom"/>
          </w:tcPr>
          <w:p w14:paraId="7EE3A98B" w14:textId="77777777" w:rsidR="00665E05" w:rsidRPr="00BC0E4D" w:rsidRDefault="00665E05" w:rsidP="0053543D">
            <w:pPr>
              <w:contextualSpacing/>
            </w:pPr>
            <w:r w:rsidRPr="00BC0E4D">
              <w:rPr>
                <w:color w:val="000000"/>
              </w:rPr>
              <w:t>-0.005</w:t>
            </w:r>
          </w:p>
        </w:tc>
        <w:tc>
          <w:tcPr>
            <w:tcW w:w="886" w:type="dxa"/>
            <w:vAlign w:val="bottom"/>
          </w:tcPr>
          <w:p w14:paraId="7EEC253D" w14:textId="77777777" w:rsidR="00665E05" w:rsidRPr="00BC0E4D" w:rsidRDefault="00665E05" w:rsidP="0053543D">
            <w:pPr>
              <w:contextualSpacing/>
            </w:pPr>
            <w:r w:rsidRPr="00BC0E4D">
              <w:rPr>
                <w:color w:val="000000"/>
              </w:rPr>
              <w:t>-0.105</w:t>
            </w:r>
          </w:p>
        </w:tc>
        <w:tc>
          <w:tcPr>
            <w:tcW w:w="764" w:type="dxa"/>
            <w:vAlign w:val="bottom"/>
          </w:tcPr>
          <w:p w14:paraId="445D9D28" w14:textId="77777777" w:rsidR="00665E05" w:rsidRPr="00BC0E4D" w:rsidRDefault="00665E05" w:rsidP="0053543D">
            <w:pPr>
              <w:contextualSpacing/>
            </w:pPr>
            <w:r w:rsidRPr="00BC0E4D">
              <w:rPr>
                <w:color w:val="000000"/>
              </w:rPr>
              <w:t>0.917</w:t>
            </w:r>
          </w:p>
        </w:tc>
      </w:tr>
      <w:tr w:rsidR="00665E05" w:rsidRPr="00BC0E4D" w14:paraId="4413F38D" w14:textId="77777777" w:rsidTr="0053543D">
        <w:tc>
          <w:tcPr>
            <w:tcW w:w="4909" w:type="dxa"/>
          </w:tcPr>
          <w:p w14:paraId="28956065" w14:textId="77777777" w:rsidR="00665E05" w:rsidRPr="00BC0E4D" w:rsidRDefault="00665E05" w:rsidP="0053543D">
            <w:pPr>
              <w:ind w:left="1440"/>
              <w:contextualSpacing/>
            </w:pPr>
            <w:r w:rsidRPr="00BC0E4D">
              <w:t>Others</w:t>
            </w:r>
          </w:p>
        </w:tc>
        <w:tc>
          <w:tcPr>
            <w:tcW w:w="848" w:type="dxa"/>
            <w:vAlign w:val="bottom"/>
          </w:tcPr>
          <w:p w14:paraId="059FCD66" w14:textId="77777777" w:rsidR="00665E05" w:rsidRPr="00BC0E4D" w:rsidRDefault="00665E05" w:rsidP="0053543D">
            <w:pPr>
              <w:contextualSpacing/>
            </w:pPr>
            <w:r w:rsidRPr="00BC0E4D">
              <w:rPr>
                <w:color w:val="000000"/>
              </w:rPr>
              <w:t>-0.209</w:t>
            </w:r>
          </w:p>
        </w:tc>
        <w:tc>
          <w:tcPr>
            <w:tcW w:w="764" w:type="dxa"/>
            <w:vAlign w:val="bottom"/>
          </w:tcPr>
          <w:p w14:paraId="5E977933" w14:textId="77777777" w:rsidR="00665E05" w:rsidRPr="00BC0E4D" w:rsidRDefault="00665E05" w:rsidP="0053543D">
            <w:pPr>
              <w:contextualSpacing/>
            </w:pPr>
            <w:r w:rsidRPr="00BC0E4D">
              <w:rPr>
                <w:color w:val="000000"/>
              </w:rPr>
              <w:t>0.144</w:t>
            </w:r>
          </w:p>
        </w:tc>
        <w:tc>
          <w:tcPr>
            <w:tcW w:w="845" w:type="dxa"/>
            <w:vAlign w:val="bottom"/>
          </w:tcPr>
          <w:p w14:paraId="74118DBD" w14:textId="77777777" w:rsidR="00665E05" w:rsidRPr="00BC0E4D" w:rsidRDefault="00665E05" w:rsidP="0053543D">
            <w:pPr>
              <w:contextualSpacing/>
            </w:pPr>
            <w:r w:rsidRPr="00BC0E4D">
              <w:rPr>
                <w:color w:val="000000"/>
              </w:rPr>
              <w:t>-0.068</w:t>
            </w:r>
          </w:p>
        </w:tc>
        <w:tc>
          <w:tcPr>
            <w:tcW w:w="886" w:type="dxa"/>
            <w:vAlign w:val="bottom"/>
          </w:tcPr>
          <w:p w14:paraId="6077814C" w14:textId="77777777" w:rsidR="00665E05" w:rsidRPr="00BC0E4D" w:rsidRDefault="00665E05" w:rsidP="0053543D">
            <w:pPr>
              <w:contextualSpacing/>
            </w:pPr>
            <w:r w:rsidRPr="00BC0E4D">
              <w:rPr>
                <w:color w:val="000000"/>
              </w:rPr>
              <w:t>-1.457</w:t>
            </w:r>
          </w:p>
        </w:tc>
        <w:tc>
          <w:tcPr>
            <w:tcW w:w="764" w:type="dxa"/>
            <w:vAlign w:val="bottom"/>
          </w:tcPr>
          <w:p w14:paraId="63A82157" w14:textId="77777777" w:rsidR="00665E05" w:rsidRPr="00BC0E4D" w:rsidRDefault="00665E05" w:rsidP="0053543D">
            <w:pPr>
              <w:contextualSpacing/>
            </w:pPr>
            <w:r w:rsidRPr="00BC0E4D">
              <w:rPr>
                <w:color w:val="000000"/>
              </w:rPr>
              <w:t>0.146</w:t>
            </w:r>
          </w:p>
        </w:tc>
      </w:tr>
      <w:tr w:rsidR="00665E05" w:rsidRPr="00BC0E4D" w14:paraId="54BE545A" w14:textId="77777777" w:rsidTr="0053543D">
        <w:tc>
          <w:tcPr>
            <w:tcW w:w="4909" w:type="dxa"/>
          </w:tcPr>
          <w:p w14:paraId="4C73461B" w14:textId="77777777" w:rsidR="00665E05" w:rsidRPr="00BC0E4D" w:rsidRDefault="00665E05" w:rsidP="0053543D">
            <w:pPr>
              <w:ind w:left="1440"/>
              <w:contextualSpacing/>
            </w:pPr>
          </w:p>
        </w:tc>
        <w:tc>
          <w:tcPr>
            <w:tcW w:w="848" w:type="dxa"/>
          </w:tcPr>
          <w:p w14:paraId="7D556A7F" w14:textId="77777777" w:rsidR="00665E05" w:rsidRPr="00BC0E4D" w:rsidRDefault="00665E05" w:rsidP="0053543D">
            <w:pPr>
              <w:contextualSpacing/>
            </w:pPr>
          </w:p>
        </w:tc>
        <w:tc>
          <w:tcPr>
            <w:tcW w:w="764" w:type="dxa"/>
          </w:tcPr>
          <w:p w14:paraId="50E39188" w14:textId="77777777" w:rsidR="00665E05" w:rsidRPr="00BC0E4D" w:rsidRDefault="00665E05" w:rsidP="0053543D">
            <w:pPr>
              <w:contextualSpacing/>
            </w:pPr>
          </w:p>
        </w:tc>
        <w:tc>
          <w:tcPr>
            <w:tcW w:w="845" w:type="dxa"/>
          </w:tcPr>
          <w:p w14:paraId="4552F0F0" w14:textId="77777777" w:rsidR="00665E05" w:rsidRPr="00BC0E4D" w:rsidRDefault="00665E05" w:rsidP="0053543D">
            <w:pPr>
              <w:contextualSpacing/>
            </w:pPr>
          </w:p>
        </w:tc>
        <w:tc>
          <w:tcPr>
            <w:tcW w:w="886" w:type="dxa"/>
          </w:tcPr>
          <w:p w14:paraId="19F1FB8F" w14:textId="77777777" w:rsidR="00665E05" w:rsidRPr="00BC0E4D" w:rsidRDefault="00665E05" w:rsidP="0053543D">
            <w:pPr>
              <w:contextualSpacing/>
            </w:pPr>
          </w:p>
        </w:tc>
        <w:tc>
          <w:tcPr>
            <w:tcW w:w="764" w:type="dxa"/>
          </w:tcPr>
          <w:p w14:paraId="734C64A7" w14:textId="77777777" w:rsidR="00665E05" w:rsidRPr="00BC0E4D" w:rsidRDefault="00665E05" w:rsidP="0053543D">
            <w:pPr>
              <w:contextualSpacing/>
            </w:pPr>
          </w:p>
        </w:tc>
      </w:tr>
      <w:tr w:rsidR="00665E05" w:rsidRPr="00BC0E4D" w14:paraId="2FC4AE64" w14:textId="77777777" w:rsidTr="0053543D">
        <w:tc>
          <w:tcPr>
            <w:tcW w:w="4909" w:type="dxa"/>
          </w:tcPr>
          <w:p w14:paraId="24B6D9F0" w14:textId="77777777" w:rsidR="00665E05" w:rsidRPr="00BC0E4D" w:rsidRDefault="00665E05" w:rsidP="0053543D">
            <w:pPr>
              <w:contextualSpacing/>
            </w:pPr>
            <w:r w:rsidRPr="00BC0E4D">
              <w:t xml:space="preserve">Component 2 (Minimization): </w:t>
            </w:r>
            <w:r w:rsidRPr="00BC0E4D">
              <w:rPr>
                <w:i/>
                <w:iCs/>
              </w:rPr>
              <w:t>F</w:t>
            </w:r>
            <w:r w:rsidRPr="00BC0E4D">
              <w:t xml:space="preserve">(8, 566) = 0.55, </w:t>
            </w:r>
            <w:r w:rsidRPr="00BC0E4D">
              <w:rPr>
                <w:i/>
                <w:iCs/>
              </w:rPr>
              <w:t>p</w:t>
            </w:r>
            <w:r w:rsidRPr="00BC0E4D">
              <w:t xml:space="preserve"> = 0.817, </w:t>
            </w:r>
            <w:r w:rsidRPr="00BC0E4D">
              <w:rPr>
                <w:i/>
                <w:iCs/>
              </w:rPr>
              <w:t>R</w:t>
            </w:r>
            <w:r w:rsidRPr="00BC0E4D">
              <w:rPr>
                <w:vertAlign w:val="superscript"/>
              </w:rPr>
              <w:t>2</w:t>
            </w:r>
            <w:r w:rsidRPr="00BC0E4D">
              <w:t xml:space="preserve"> = 0.01</w:t>
            </w:r>
          </w:p>
        </w:tc>
        <w:tc>
          <w:tcPr>
            <w:tcW w:w="848" w:type="dxa"/>
          </w:tcPr>
          <w:p w14:paraId="15D38C7B" w14:textId="77777777" w:rsidR="00665E05" w:rsidRPr="00BC0E4D" w:rsidRDefault="00665E05" w:rsidP="0053543D">
            <w:pPr>
              <w:contextualSpacing/>
            </w:pPr>
          </w:p>
        </w:tc>
        <w:tc>
          <w:tcPr>
            <w:tcW w:w="764" w:type="dxa"/>
          </w:tcPr>
          <w:p w14:paraId="6FC0F850" w14:textId="77777777" w:rsidR="00665E05" w:rsidRPr="00BC0E4D" w:rsidRDefault="00665E05" w:rsidP="0053543D">
            <w:pPr>
              <w:contextualSpacing/>
            </w:pPr>
          </w:p>
        </w:tc>
        <w:tc>
          <w:tcPr>
            <w:tcW w:w="845" w:type="dxa"/>
          </w:tcPr>
          <w:p w14:paraId="590306A7" w14:textId="77777777" w:rsidR="00665E05" w:rsidRPr="00BC0E4D" w:rsidRDefault="00665E05" w:rsidP="0053543D">
            <w:pPr>
              <w:contextualSpacing/>
            </w:pPr>
          </w:p>
        </w:tc>
        <w:tc>
          <w:tcPr>
            <w:tcW w:w="886" w:type="dxa"/>
          </w:tcPr>
          <w:p w14:paraId="64231C97" w14:textId="77777777" w:rsidR="00665E05" w:rsidRPr="00BC0E4D" w:rsidRDefault="00665E05" w:rsidP="0053543D">
            <w:pPr>
              <w:contextualSpacing/>
            </w:pPr>
          </w:p>
        </w:tc>
        <w:tc>
          <w:tcPr>
            <w:tcW w:w="764" w:type="dxa"/>
          </w:tcPr>
          <w:p w14:paraId="320CCA96" w14:textId="77777777" w:rsidR="00665E05" w:rsidRPr="00BC0E4D" w:rsidRDefault="00665E05" w:rsidP="0053543D">
            <w:pPr>
              <w:contextualSpacing/>
            </w:pPr>
          </w:p>
        </w:tc>
      </w:tr>
      <w:tr w:rsidR="00665E05" w:rsidRPr="00BC0E4D" w14:paraId="2C59C388" w14:textId="77777777" w:rsidTr="0053543D">
        <w:tc>
          <w:tcPr>
            <w:tcW w:w="4909" w:type="dxa"/>
          </w:tcPr>
          <w:p w14:paraId="2762FA43" w14:textId="77777777" w:rsidR="00665E05" w:rsidRPr="00BC0E4D" w:rsidRDefault="00665E05" w:rsidP="0053543D">
            <w:pPr>
              <w:ind w:left="744"/>
              <w:contextualSpacing/>
            </w:pPr>
            <w:r w:rsidRPr="00BC0E4D">
              <w:t>Experience</w:t>
            </w:r>
          </w:p>
        </w:tc>
        <w:tc>
          <w:tcPr>
            <w:tcW w:w="848" w:type="dxa"/>
            <w:vAlign w:val="bottom"/>
          </w:tcPr>
          <w:p w14:paraId="1B279E34" w14:textId="77777777" w:rsidR="00665E05" w:rsidRPr="00BC0E4D" w:rsidRDefault="00665E05" w:rsidP="0053543D">
            <w:pPr>
              <w:contextualSpacing/>
            </w:pPr>
            <w:r w:rsidRPr="00BC0E4D">
              <w:rPr>
                <w:color w:val="000000"/>
              </w:rPr>
              <w:t>0.031</w:t>
            </w:r>
          </w:p>
        </w:tc>
        <w:tc>
          <w:tcPr>
            <w:tcW w:w="764" w:type="dxa"/>
            <w:vAlign w:val="bottom"/>
          </w:tcPr>
          <w:p w14:paraId="59ECFDC4" w14:textId="77777777" w:rsidR="00665E05" w:rsidRPr="00BC0E4D" w:rsidRDefault="00665E05" w:rsidP="0053543D">
            <w:pPr>
              <w:contextualSpacing/>
            </w:pPr>
            <w:r w:rsidRPr="00BC0E4D">
              <w:rPr>
                <w:color w:val="000000"/>
              </w:rPr>
              <w:t>0.021</w:t>
            </w:r>
          </w:p>
        </w:tc>
        <w:tc>
          <w:tcPr>
            <w:tcW w:w="845" w:type="dxa"/>
            <w:vAlign w:val="bottom"/>
          </w:tcPr>
          <w:p w14:paraId="73D02FFA" w14:textId="77777777" w:rsidR="00665E05" w:rsidRPr="00BC0E4D" w:rsidRDefault="00665E05" w:rsidP="0053543D">
            <w:pPr>
              <w:contextualSpacing/>
            </w:pPr>
            <w:r w:rsidRPr="00BC0E4D">
              <w:rPr>
                <w:color w:val="000000"/>
              </w:rPr>
              <w:t>0.069</w:t>
            </w:r>
          </w:p>
        </w:tc>
        <w:tc>
          <w:tcPr>
            <w:tcW w:w="886" w:type="dxa"/>
            <w:vAlign w:val="bottom"/>
          </w:tcPr>
          <w:p w14:paraId="14CD799E" w14:textId="77777777" w:rsidR="00665E05" w:rsidRPr="00BC0E4D" w:rsidRDefault="00665E05" w:rsidP="0053543D">
            <w:pPr>
              <w:contextualSpacing/>
            </w:pPr>
            <w:r w:rsidRPr="00BC0E4D">
              <w:rPr>
                <w:color w:val="000000"/>
              </w:rPr>
              <w:t>1.47</w:t>
            </w:r>
          </w:p>
        </w:tc>
        <w:tc>
          <w:tcPr>
            <w:tcW w:w="764" w:type="dxa"/>
            <w:vAlign w:val="bottom"/>
          </w:tcPr>
          <w:p w14:paraId="29BF562D" w14:textId="77777777" w:rsidR="00665E05" w:rsidRPr="00BC0E4D" w:rsidRDefault="00665E05" w:rsidP="0053543D">
            <w:pPr>
              <w:contextualSpacing/>
            </w:pPr>
            <w:r w:rsidRPr="00BC0E4D">
              <w:rPr>
                <w:color w:val="000000"/>
              </w:rPr>
              <w:t>0.142</w:t>
            </w:r>
          </w:p>
        </w:tc>
      </w:tr>
      <w:tr w:rsidR="00665E05" w:rsidRPr="00BC0E4D" w14:paraId="6DBB1795" w14:textId="77777777" w:rsidTr="0053543D">
        <w:tc>
          <w:tcPr>
            <w:tcW w:w="4909" w:type="dxa"/>
          </w:tcPr>
          <w:p w14:paraId="0AAF0151" w14:textId="77777777" w:rsidR="00665E05" w:rsidRPr="00BC0E4D" w:rsidRDefault="00665E05" w:rsidP="0053543D">
            <w:pPr>
              <w:ind w:left="720"/>
              <w:contextualSpacing/>
            </w:pPr>
            <w:r w:rsidRPr="00BC0E4D">
              <w:t>Confidence</w:t>
            </w:r>
          </w:p>
        </w:tc>
        <w:tc>
          <w:tcPr>
            <w:tcW w:w="848" w:type="dxa"/>
            <w:vAlign w:val="bottom"/>
          </w:tcPr>
          <w:p w14:paraId="76D229C8" w14:textId="77777777" w:rsidR="00665E05" w:rsidRPr="00BC0E4D" w:rsidRDefault="00665E05" w:rsidP="0053543D">
            <w:pPr>
              <w:contextualSpacing/>
            </w:pPr>
            <w:r w:rsidRPr="00BC0E4D">
              <w:rPr>
                <w:color w:val="000000"/>
              </w:rPr>
              <w:t>-0.002</w:t>
            </w:r>
          </w:p>
        </w:tc>
        <w:tc>
          <w:tcPr>
            <w:tcW w:w="764" w:type="dxa"/>
            <w:vAlign w:val="bottom"/>
          </w:tcPr>
          <w:p w14:paraId="7799E80C" w14:textId="77777777" w:rsidR="00665E05" w:rsidRPr="00BC0E4D" w:rsidRDefault="00665E05" w:rsidP="0053543D">
            <w:pPr>
              <w:contextualSpacing/>
            </w:pPr>
            <w:r w:rsidRPr="00BC0E4D">
              <w:rPr>
                <w:color w:val="000000"/>
              </w:rPr>
              <w:t>0.021</w:t>
            </w:r>
          </w:p>
        </w:tc>
        <w:tc>
          <w:tcPr>
            <w:tcW w:w="845" w:type="dxa"/>
            <w:vAlign w:val="bottom"/>
          </w:tcPr>
          <w:p w14:paraId="66680114" w14:textId="77777777" w:rsidR="00665E05" w:rsidRPr="00BC0E4D" w:rsidRDefault="00665E05" w:rsidP="0053543D">
            <w:pPr>
              <w:contextualSpacing/>
            </w:pPr>
            <w:r w:rsidRPr="00BC0E4D">
              <w:rPr>
                <w:color w:val="000000"/>
              </w:rPr>
              <w:t>-0.004</w:t>
            </w:r>
          </w:p>
        </w:tc>
        <w:tc>
          <w:tcPr>
            <w:tcW w:w="886" w:type="dxa"/>
            <w:vAlign w:val="bottom"/>
          </w:tcPr>
          <w:p w14:paraId="3EFE4BAF" w14:textId="77777777" w:rsidR="00665E05" w:rsidRPr="00BC0E4D" w:rsidRDefault="00665E05" w:rsidP="0053543D">
            <w:pPr>
              <w:contextualSpacing/>
            </w:pPr>
            <w:r w:rsidRPr="00BC0E4D">
              <w:rPr>
                <w:color w:val="000000"/>
              </w:rPr>
              <w:t>-0.089</w:t>
            </w:r>
          </w:p>
        </w:tc>
        <w:tc>
          <w:tcPr>
            <w:tcW w:w="764" w:type="dxa"/>
            <w:vAlign w:val="bottom"/>
          </w:tcPr>
          <w:p w14:paraId="3CAA563C" w14:textId="77777777" w:rsidR="00665E05" w:rsidRPr="00BC0E4D" w:rsidRDefault="00665E05" w:rsidP="0053543D">
            <w:pPr>
              <w:contextualSpacing/>
            </w:pPr>
            <w:r w:rsidRPr="00BC0E4D">
              <w:rPr>
                <w:color w:val="000000"/>
              </w:rPr>
              <w:t>0.929</w:t>
            </w:r>
          </w:p>
        </w:tc>
      </w:tr>
      <w:tr w:rsidR="00665E05" w:rsidRPr="00BC0E4D" w14:paraId="10571A8B" w14:textId="77777777" w:rsidTr="0053543D">
        <w:tc>
          <w:tcPr>
            <w:tcW w:w="4909" w:type="dxa"/>
          </w:tcPr>
          <w:p w14:paraId="3D849C86" w14:textId="77777777" w:rsidR="00665E05" w:rsidRPr="00BC0E4D" w:rsidRDefault="00665E05" w:rsidP="0053543D">
            <w:pPr>
              <w:ind w:left="720"/>
              <w:contextualSpacing/>
            </w:pPr>
            <w:r w:rsidRPr="00BC0E4D">
              <w:t>Duration</w:t>
            </w:r>
          </w:p>
        </w:tc>
        <w:tc>
          <w:tcPr>
            <w:tcW w:w="848" w:type="dxa"/>
            <w:vAlign w:val="bottom"/>
          </w:tcPr>
          <w:p w14:paraId="2375A203" w14:textId="77777777" w:rsidR="00665E05" w:rsidRPr="00BC0E4D" w:rsidRDefault="00665E05" w:rsidP="0053543D">
            <w:pPr>
              <w:contextualSpacing/>
            </w:pPr>
            <w:r w:rsidRPr="00BC0E4D">
              <w:rPr>
                <w:color w:val="000000"/>
              </w:rPr>
              <w:t>0</w:t>
            </w:r>
          </w:p>
        </w:tc>
        <w:tc>
          <w:tcPr>
            <w:tcW w:w="764" w:type="dxa"/>
            <w:vAlign w:val="bottom"/>
          </w:tcPr>
          <w:p w14:paraId="72D5250E" w14:textId="77777777" w:rsidR="00665E05" w:rsidRPr="00BC0E4D" w:rsidRDefault="00665E05" w:rsidP="0053543D">
            <w:pPr>
              <w:contextualSpacing/>
            </w:pPr>
            <w:r w:rsidRPr="00BC0E4D">
              <w:rPr>
                <w:color w:val="000000"/>
              </w:rPr>
              <w:t>0.001</w:t>
            </w:r>
          </w:p>
        </w:tc>
        <w:tc>
          <w:tcPr>
            <w:tcW w:w="845" w:type="dxa"/>
            <w:vAlign w:val="bottom"/>
          </w:tcPr>
          <w:p w14:paraId="75FB6D5D" w14:textId="77777777" w:rsidR="00665E05" w:rsidRPr="00BC0E4D" w:rsidRDefault="00665E05" w:rsidP="0053543D">
            <w:pPr>
              <w:contextualSpacing/>
            </w:pPr>
            <w:r w:rsidRPr="00BC0E4D">
              <w:rPr>
                <w:color w:val="000000"/>
              </w:rPr>
              <w:t>-0.018</w:t>
            </w:r>
          </w:p>
        </w:tc>
        <w:tc>
          <w:tcPr>
            <w:tcW w:w="886" w:type="dxa"/>
            <w:vAlign w:val="bottom"/>
          </w:tcPr>
          <w:p w14:paraId="499F7C8D" w14:textId="77777777" w:rsidR="00665E05" w:rsidRPr="00BC0E4D" w:rsidRDefault="00665E05" w:rsidP="0053543D">
            <w:pPr>
              <w:contextualSpacing/>
            </w:pPr>
            <w:r w:rsidRPr="00BC0E4D">
              <w:rPr>
                <w:color w:val="000000"/>
              </w:rPr>
              <w:t>-0.37</w:t>
            </w:r>
          </w:p>
        </w:tc>
        <w:tc>
          <w:tcPr>
            <w:tcW w:w="764" w:type="dxa"/>
            <w:vAlign w:val="bottom"/>
          </w:tcPr>
          <w:p w14:paraId="0679F921" w14:textId="77777777" w:rsidR="00665E05" w:rsidRPr="00BC0E4D" w:rsidRDefault="00665E05" w:rsidP="0053543D">
            <w:pPr>
              <w:contextualSpacing/>
            </w:pPr>
            <w:r w:rsidRPr="00BC0E4D">
              <w:rPr>
                <w:color w:val="000000"/>
              </w:rPr>
              <w:t>0.711</w:t>
            </w:r>
          </w:p>
        </w:tc>
      </w:tr>
      <w:tr w:rsidR="00665E05" w:rsidRPr="00BC0E4D" w14:paraId="385DBE08" w14:textId="77777777" w:rsidTr="0053543D">
        <w:tc>
          <w:tcPr>
            <w:tcW w:w="4909" w:type="dxa"/>
          </w:tcPr>
          <w:p w14:paraId="78A1F8C5" w14:textId="3DA3068B" w:rsidR="00665E05" w:rsidRPr="00BC0E4D" w:rsidRDefault="00665E05" w:rsidP="0053543D">
            <w:pPr>
              <w:ind w:left="720"/>
              <w:contextualSpacing/>
            </w:pPr>
            <w:r w:rsidRPr="00BC0E4D">
              <w:t xml:space="preserve">Type of crime </w:t>
            </w:r>
          </w:p>
        </w:tc>
        <w:tc>
          <w:tcPr>
            <w:tcW w:w="848" w:type="dxa"/>
          </w:tcPr>
          <w:p w14:paraId="78D19932" w14:textId="77777777" w:rsidR="00665E05" w:rsidRPr="00BC0E4D" w:rsidRDefault="00665E05" w:rsidP="0053543D">
            <w:pPr>
              <w:contextualSpacing/>
            </w:pPr>
          </w:p>
        </w:tc>
        <w:tc>
          <w:tcPr>
            <w:tcW w:w="764" w:type="dxa"/>
          </w:tcPr>
          <w:p w14:paraId="1BEF0848" w14:textId="77777777" w:rsidR="00665E05" w:rsidRPr="00BC0E4D" w:rsidRDefault="00665E05" w:rsidP="0053543D">
            <w:pPr>
              <w:contextualSpacing/>
            </w:pPr>
          </w:p>
        </w:tc>
        <w:tc>
          <w:tcPr>
            <w:tcW w:w="845" w:type="dxa"/>
          </w:tcPr>
          <w:p w14:paraId="3C1D6209" w14:textId="77777777" w:rsidR="00665E05" w:rsidRPr="00BC0E4D" w:rsidRDefault="00665E05" w:rsidP="0053543D">
            <w:pPr>
              <w:contextualSpacing/>
            </w:pPr>
          </w:p>
        </w:tc>
        <w:tc>
          <w:tcPr>
            <w:tcW w:w="886" w:type="dxa"/>
          </w:tcPr>
          <w:p w14:paraId="4E46CFBB" w14:textId="77777777" w:rsidR="00665E05" w:rsidRPr="00BC0E4D" w:rsidRDefault="00665E05" w:rsidP="0053543D">
            <w:pPr>
              <w:contextualSpacing/>
            </w:pPr>
          </w:p>
        </w:tc>
        <w:tc>
          <w:tcPr>
            <w:tcW w:w="764" w:type="dxa"/>
          </w:tcPr>
          <w:p w14:paraId="0D9C1852" w14:textId="77777777" w:rsidR="00665E05" w:rsidRPr="00BC0E4D" w:rsidRDefault="00665E05" w:rsidP="0053543D">
            <w:pPr>
              <w:contextualSpacing/>
            </w:pPr>
          </w:p>
        </w:tc>
      </w:tr>
      <w:tr w:rsidR="00665E05" w:rsidRPr="00BC0E4D" w14:paraId="45FBBEBA" w14:textId="77777777" w:rsidTr="0053543D">
        <w:tc>
          <w:tcPr>
            <w:tcW w:w="4909" w:type="dxa"/>
          </w:tcPr>
          <w:p w14:paraId="7F50143E" w14:textId="77777777" w:rsidR="00665E05" w:rsidRPr="00BC0E4D" w:rsidRDefault="00665E05" w:rsidP="0053543D">
            <w:pPr>
              <w:ind w:left="1440"/>
              <w:contextualSpacing/>
            </w:pPr>
            <w:r w:rsidRPr="00BC0E4D">
              <w:t>Interpersonal</w:t>
            </w:r>
          </w:p>
        </w:tc>
        <w:tc>
          <w:tcPr>
            <w:tcW w:w="848" w:type="dxa"/>
            <w:vAlign w:val="bottom"/>
          </w:tcPr>
          <w:p w14:paraId="3E257879" w14:textId="77777777" w:rsidR="00665E05" w:rsidRPr="00BC0E4D" w:rsidRDefault="00665E05" w:rsidP="0053543D">
            <w:pPr>
              <w:contextualSpacing/>
            </w:pPr>
            <w:r w:rsidRPr="00BC0E4D">
              <w:rPr>
                <w:color w:val="000000"/>
              </w:rPr>
              <w:t>-0.078</w:t>
            </w:r>
          </w:p>
        </w:tc>
        <w:tc>
          <w:tcPr>
            <w:tcW w:w="764" w:type="dxa"/>
            <w:vAlign w:val="bottom"/>
          </w:tcPr>
          <w:p w14:paraId="3E8B8DCD" w14:textId="77777777" w:rsidR="00665E05" w:rsidRPr="00BC0E4D" w:rsidRDefault="00665E05" w:rsidP="0053543D">
            <w:pPr>
              <w:contextualSpacing/>
            </w:pPr>
            <w:r w:rsidRPr="00BC0E4D">
              <w:rPr>
                <w:color w:val="000000"/>
              </w:rPr>
              <w:t>0.093</w:t>
            </w:r>
          </w:p>
        </w:tc>
        <w:tc>
          <w:tcPr>
            <w:tcW w:w="845" w:type="dxa"/>
            <w:vAlign w:val="bottom"/>
          </w:tcPr>
          <w:p w14:paraId="0ACBD521" w14:textId="77777777" w:rsidR="00665E05" w:rsidRPr="00BC0E4D" w:rsidRDefault="00665E05" w:rsidP="0053543D">
            <w:pPr>
              <w:contextualSpacing/>
            </w:pPr>
            <w:r w:rsidRPr="00BC0E4D">
              <w:rPr>
                <w:color w:val="000000"/>
              </w:rPr>
              <w:t>-0.044</w:t>
            </w:r>
          </w:p>
        </w:tc>
        <w:tc>
          <w:tcPr>
            <w:tcW w:w="886" w:type="dxa"/>
            <w:vAlign w:val="bottom"/>
          </w:tcPr>
          <w:p w14:paraId="48BC1CCB" w14:textId="77777777" w:rsidR="00665E05" w:rsidRPr="00BC0E4D" w:rsidRDefault="00665E05" w:rsidP="0053543D">
            <w:pPr>
              <w:contextualSpacing/>
            </w:pPr>
            <w:r w:rsidRPr="00BC0E4D">
              <w:rPr>
                <w:color w:val="000000"/>
              </w:rPr>
              <w:t>-0.84</w:t>
            </w:r>
          </w:p>
        </w:tc>
        <w:tc>
          <w:tcPr>
            <w:tcW w:w="764" w:type="dxa"/>
            <w:vAlign w:val="bottom"/>
          </w:tcPr>
          <w:p w14:paraId="73A96E5C" w14:textId="77777777" w:rsidR="00665E05" w:rsidRPr="00BC0E4D" w:rsidRDefault="00665E05" w:rsidP="0053543D">
            <w:pPr>
              <w:contextualSpacing/>
            </w:pPr>
            <w:r w:rsidRPr="00BC0E4D">
              <w:rPr>
                <w:color w:val="000000"/>
              </w:rPr>
              <w:t>0.401</w:t>
            </w:r>
          </w:p>
        </w:tc>
      </w:tr>
      <w:tr w:rsidR="00665E05" w:rsidRPr="00BC0E4D" w14:paraId="2E11EA9C" w14:textId="77777777" w:rsidTr="0053543D">
        <w:tc>
          <w:tcPr>
            <w:tcW w:w="4909" w:type="dxa"/>
          </w:tcPr>
          <w:p w14:paraId="65D0B06C" w14:textId="77777777" w:rsidR="00665E05" w:rsidRPr="00BC0E4D" w:rsidRDefault="00665E05" w:rsidP="0053543D">
            <w:pPr>
              <w:ind w:left="1440"/>
              <w:contextualSpacing/>
            </w:pPr>
            <w:r w:rsidRPr="00BC0E4D">
              <w:t>Property</w:t>
            </w:r>
          </w:p>
        </w:tc>
        <w:tc>
          <w:tcPr>
            <w:tcW w:w="848" w:type="dxa"/>
            <w:vAlign w:val="bottom"/>
          </w:tcPr>
          <w:p w14:paraId="120D0AAF" w14:textId="77777777" w:rsidR="00665E05" w:rsidRPr="00BC0E4D" w:rsidRDefault="00665E05" w:rsidP="0053543D">
            <w:pPr>
              <w:contextualSpacing/>
            </w:pPr>
            <w:r w:rsidRPr="00BC0E4D">
              <w:rPr>
                <w:color w:val="000000"/>
              </w:rPr>
              <w:t>-0.018</w:t>
            </w:r>
          </w:p>
        </w:tc>
        <w:tc>
          <w:tcPr>
            <w:tcW w:w="764" w:type="dxa"/>
            <w:vAlign w:val="bottom"/>
          </w:tcPr>
          <w:p w14:paraId="195FA12F" w14:textId="77777777" w:rsidR="00665E05" w:rsidRPr="00BC0E4D" w:rsidRDefault="00665E05" w:rsidP="0053543D">
            <w:pPr>
              <w:contextualSpacing/>
            </w:pPr>
            <w:r w:rsidRPr="00BC0E4D">
              <w:rPr>
                <w:color w:val="000000"/>
              </w:rPr>
              <w:t>0.069</w:t>
            </w:r>
          </w:p>
        </w:tc>
        <w:tc>
          <w:tcPr>
            <w:tcW w:w="845" w:type="dxa"/>
            <w:vAlign w:val="bottom"/>
          </w:tcPr>
          <w:p w14:paraId="04B7581A" w14:textId="77777777" w:rsidR="00665E05" w:rsidRPr="00BC0E4D" w:rsidRDefault="00665E05" w:rsidP="0053543D">
            <w:pPr>
              <w:contextualSpacing/>
            </w:pPr>
            <w:r w:rsidRPr="00BC0E4D">
              <w:rPr>
                <w:color w:val="000000"/>
              </w:rPr>
              <w:t>-0.014</w:t>
            </w:r>
          </w:p>
        </w:tc>
        <w:tc>
          <w:tcPr>
            <w:tcW w:w="886" w:type="dxa"/>
            <w:vAlign w:val="bottom"/>
          </w:tcPr>
          <w:p w14:paraId="08BB90A0" w14:textId="77777777" w:rsidR="00665E05" w:rsidRPr="00BC0E4D" w:rsidRDefault="00665E05" w:rsidP="0053543D">
            <w:pPr>
              <w:contextualSpacing/>
            </w:pPr>
            <w:r w:rsidRPr="00BC0E4D">
              <w:rPr>
                <w:color w:val="000000"/>
              </w:rPr>
              <w:t>-0.264</w:t>
            </w:r>
          </w:p>
        </w:tc>
        <w:tc>
          <w:tcPr>
            <w:tcW w:w="764" w:type="dxa"/>
            <w:vAlign w:val="bottom"/>
          </w:tcPr>
          <w:p w14:paraId="1EA7FFED" w14:textId="77777777" w:rsidR="00665E05" w:rsidRPr="00BC0E4D" w:rsidRDefault="00665E05" w:rsidP="0053543D">
            <w:pPr>
              <w:contextualSpacing/>
            </w:pPr>
            <w:r w:rsidRPr="00BC0E4D">
              <w:rPr>
                <w:color w:val="000000"/>
              </w:rPr>
              <w:t>0.792</w:t>
            </w:r>
          </w:p>
        </w:tc>
      </w:tr>
      <w:tr w:rsidR="00665E05" w:rsidRPr="00BC0E4D" w14:paraId="1EF796D5" w14:textId="77777777" w:rsidTr="0053543D">
        <w:tc>
          <w:tcPr>
            <w:tcW w:w="4909" w:type="dxa"/>
          </w:tcPr>
          <w:p w14:paraId="00622F67" w14:textId="77777777" w:rsidR="00665E05" w:rsidRPr="00BC0E4D" w:rsidRDefault="00665E05" w:rsidP="0053543D">
            <w:pPr>
              <w:ind w:left="1440"/>
              <w:contextualSpacing/>
            </w:pPr>
            <w:r w:rsidRPr="00BC0E4D">
              <w:t>Commercial</w:t>
            </w:r>
          </w:p>
        </w:tc>
        <w:tc>
          <w:tcPr>
            <w:tcW w:w="848" w:type="dxa"/>
            <w:vAlign w:val="bottom"/>
          </w:tcPr>
          <w:p w14:paraId="51C135E5" w14:textId="77777777" w:rsidR="00665E05" w:rsidRPr="00BC0E4D" w:rsidRDefault="00665E05" w:rsidP="0053543D">
            <w:pPr>
              <w:contextualSpacing/>
            </w:pPr>
            <w:r w:rsidRPr="00BC0E4D">
              <w:rPr>
                <w:color w:val="000000"/>
              </w:rPr>
              <w:t>-0.061</w:t>
            </w:r>
          </w:p>
        </w:tc>
        <w:tc>
          <w:tcPr>
            <w:tcW w:w="764" w:type="dxa"/>
            <w:vAlign w:val="bottom"/>
          </w:tcPr>
          <w:p w14:paraId="7C3D63DD" w14:textId="77777777" w:rsidR="00665E05" w:rsidRPr="00BC0E4D" w:rsidRDefault="00665E05" w:rsidP="0053543D">
            <w:pPr>
              <w:contextualSpacing/>
            </w:pPr>
            <w:r w:rsidRPr="00BC0E4D">
              <w:rPr>
                <w:color w:val="000000"/>
              </w:rPr>
              <w:t>0.102</w:t>
            </w:r>
          </w:p>
        </w:tc>
        <w:tc>
          <w:tcPr>
            <w:tcW w:w="845" w:type="dxa"/>
            <w:vAlign w:val="bottom"/>
          </w:tcPr>
          <w:p w14:paraId="5A2CFD0F" w14:textId="77777777" w:rsidR="00665E05" w:rsidRPr="00BC0E4D" w:rsidRDefault="00665E05" w:rsidP="0053543D">
            <w:pPr>
              <w:contextualSpacing/>
            </w:pPr>
            <w:r w:rsidRPr="00BC0E4D">
              <w:rPr>
                <w:color w:val="000000"/>
              </w:rPr>
              <w:t>-0.03</w:t>
            </w:r>
          </w:p>
        </w:tc>
        <w:tc>
          <w:tcPr>
            <w:tcW w:w="886" w:type="dxa"/>
            <w:vAlign w:val="bottom"/>
          </w:tcPr>
          <w:p w14:paraId="0AF51852" w14:textId="77777777" w:rsidR="00665E05" w:rsidRPr="00BC0E4D" w:rsidRDefault="00665E05" w:rsidP="0053543D">
            <w:pPr>
              <w:contextualSpacing/>
            </w:pPr>
            <w:r w:rsidRPr="00BC0E4D">
              <w:rPr>
                <w:color w:val="000000"/>
              </w:rPr>
              <w:t>-0.593</w:t>
            </w:r>
          </w:p>
        </w:tc>
        <w:tc>
          <w:tcPr>
            <w:tcW w:w="764" w:type="dxa"/>
            <w:vAlign w:val="bottom"/>
          </w:tcPr>
          <w:p w14:paraId="77B2BC88" w14:textId="77777777" w:rsidR="00665E05" w:rsidRPr="00BC0E4D" w:rsidRDefault="00665E05" w:rsidP="0053543D">
            <w:pPr>
              <w:contextualSpacing/>
            </w:pPr>
            <w:r w:rsidRPr="00BC0E4D">
              <w:rPr>
                <w:color w:val="000000"/>
              </w:rPr>
              <w:t>0.553</w:t>
            </w:r>
          </w:p>
        </w:tc>
      </w:tr>
      <w:tr w:rsidR="00665E05" w:rsidRPr="00BC0E4D" w14:paraId="754BF6BB" w14:textId="77777777" w:rsidTr="0053543D">
        <w:tc>
          <w:tcPr>
            <w:tcW w:w="4909" w:type="dxa"/>
          </w:tcPr>
          <w:p w14:paraId="1B6232BC" w14:textId="77777777" w:rsidR="00665E05" w:rsidRPr="00BC0E4D" w:rsidRDefault="00665E05" w:rsidP="0053543D">
            <w:pPr>
              <w:ind w:left="1440"/>
              <w:contextualSpacing/>
            </w:pPr>
            <w:r w:rsidRPr="00BC0E4D">
              <w:t>Cybercrime</w:t>
            </w:r>
          </w:p>
        </w:tc>
        <w:tc>
          <w:tcPr>
            <w:tcW w:w="848" w:type="dxa"/>
            <w:vAlign w:val="bottom"/>
          </w:tcPr>
          <w:p w14:paraId="21412978" w14:textId="77777777" w:rsidR="00665E05" w:rsidRPr="00BC0E4D" w:rsidRDefault="00665E05" w:rsidP="0053543D">
            <w:pPr>
              <w:contextualSpacing/>
            </w:pPr>
            <w:r w:rsidRPr="00BC0E4D">
              <w:rPr>
                <w:color w:val="000000"/>
              </w:rPr>
              <w:t>-0.116</w:t>
            </w:r>
          </w:p>
        </w:tc>
        <w:tc>
          <w:tcPr>
            <w:tcW w:w="764" w:type="dxa"/>
            <w:vAlign w:val="bottom"/>
          </w:tcPr>
          <w:p w14:paraId="5BE0ABE5" w14:textId="77777777" w:rsidR="00665E05" w:rsidRPr="00BC0E4D" w:rsidRDefault="00665E05" w:rsidP="0053543D">
            <w:pPr>
              <w:contextualSpacing/>
            </w:pPr>
            <w:r w:rsidRPr="00BC0E4D">
              <w:rPr>
                <w:color w:val="000000"/>
              </w:rPr>
              <w:t>0.179</w:t>
            </w:r>
          </w:p>
        </w:tc>
        <w:tc>
          <w:tcPr>
            <w:tcW w:w="845" w:type="dxa"/>
            <w:vAlign w:val="bottom"/>
          </w:tcPr>
          <w:p w14:paraId="552F5F16" w14:textId="77777777" w:rsidR="00665E05" w:rsidRPr="00BC0E4D" w:rsidRDefault="00665E05" w:rsidP="0053543D">
            <w:pPr>
              <w:contextualSpacing/>
            </w:pPr>
            <w:r w:rsidRPr="00BC0E4D">
              <w:rPr>
                <w:color w:val="000000"/>
              </w:rPr>
              <w:t>-0.028</w:t>
            </w:r>
          </w:p>
        </w:tc>
        <w:tc>
          <w:tcPr>
            <w:tcW w:w="886" w:type="dxa"/>
            <w:vAlign w:val="bottom"/>
          </w:tcPr>
          <w:p w14:paraId="155FA23E" w14:textId="77777777" w:rsidR="00665E05" w:rsidRPr="00BC0E4D" w:rsidRDefault="00665E05" w:rsidP="0053543D">
            <w:pPr>
              <w:contextualSpacing/>
            </w:pPr>
            <w:r w:rsidRPr="00BC0E4D">
              <w:rPr>
                <w:color w:val="000000"/>
              </w:rPr>
              <w:t>-0.644</w:t>
            </w:r>
          </w:p>
        </w:tc>
        <w:tc>
          <w:tcPr>
            <w:tcW w:w="764" w:type="dxa"/>
            <w:vAlign w:val="bottom"/>
          </w:tcPr>
          <w:p w14:paraId="10DFD06F" w14:textId="77777777" w:rsidR="00665E05" w:rsidRPr="00BC0E4D" w:rsidRDefault="00665E05" w:rsidP="0053543D">
            <w:pPr>
              <w:contextualSpacing/>
            </w:pPr>
            <w:r w:rsidRPr="00BC0E4D">
              <w:rPr>
                <w:color w:val="000000"/>
              </w:rPr>
              <w:t>0.52</w:t>
            </w:r>
          </w:p>
        </w:tc>
      </w:tr>
      <w:tr w:rsidR="00665E05" w:rsidRPr="00BC0E4D" w14:paraId="6B0BCA36" w14:textId="77777777" w:rsidTr="0053543D">
        <w:tc>
          <w:tcPr>
            <w:tcW w:w="4909" w:type="dxa"/>
          </w:tcPr>
          <w:p w14:paraId="7E455DEA" w14:textId="77777777" w:rsidR="00665E05" w:rsidRPr="00BC0E4D" w:rsidRDefault="00665E05" w:rsidP="0053543D">
            <w:pPr>
              <w:ind w:left="1440"/>
              <w:contextualSpacing/>
            </w:pPr>
            <w:r w:rsidRPr="00BC0E4D">
              <w:t>Others</w:t>
            </w:r>
          </w:p>
        </w:tc>
        <w:tc>
          <w:tcPr>
            <w:tcW w:w="848" w:type="dxa"/>
            <w:vAlign w:val="bottom"/>
          </w:tcPr>
          <w:p w14:paraId="4630CF1F" w14:textId="77777777" w:rsidR="00665E05" w:rsidRPr="00BC0E4D" w:rsidRDefault="00665E05" w:rsidP="0053543D">
            <w:pPr>
              <w:contextualSpacing/>
            </w:pPr>
            <w:r w:rsidRPr="00BC0E4D">
              <w:rPr>
                <w:color w:val="000000"/>
              </w:rPr>
              <w:t>-0.191</w:t>
            </w:r>
          </w:p>
        </w:tc>
        <w:tc>
          <w:tcPr>
            <w:tcW w:w="764" w:type="dxa"/>
            <w:vAlign w:val="bottom"/>
          </w:tcPr>
          <w:p w14:paraId="5986AE81" w14:textId="77777777" w:rsidR="00665E05" w:rsidRPr="00BC0E4D" w:rsidRDefault="00665E05" w:rsidP="0053543D">
            <w:pPr>
              <w:contextualSpacing/>
            </w:pPr>
            <w:r w:rsidRPr="00BC0E4D">
              <w:rPr>
                <w:color w:val="000000"/>
              </w:rPr>
              <w:t>0.133</w:t>
            </w:r>
          </w:p>
        </w:tc>
        <w:tc>
          <w:tcPr>
            <w:tcW w:w="845" w:type="dxa"/>
            <w:vAlign w:val="bottom"/>
          </w:tcPr>
          <w:p w14:paraId="1EE16754" w14:textId="77777777" w:rsidR="00665E05" w:rsidRPr="00BC0E4D" w:rsidRDefault="00665E05" w:rsidP="0053543D">
            <w:pPr>
              <w:contextualSpacing/>
            </w:pPr>
            <w:r w:rsidRPr="00BC0E4D">
              <w:rPr>
                <w:color w:val="000000"/>
              </w:rPr>
              <w:t>-0.067</w:t>
            </w:r>
          </w:p>
        </w:tc>
        <w:tc>
          <w:tcPr>
            <w:tcW w:w="886" w:type="dxa"/>
            <w:vAlign w:val="bottom"/>
          </w:tcPr>
          <w:p w14:paraId="4845BA89" w14:textId="77777777" w:rsidR="00665E05" w:rsidRPr="00BC0E4D" w:rsidRDefault="00665E05" w:rsidP="0053543D">
            <w:pPr>
              <w:contextualSpacing/>
            </w:pPr>
            <w:r w:rsidRPr="00BC0E4D">
              <w:rPr>
                <w:color w:val="000000"/>
              </w:rPr>
              <w:t>-1.435</w:t>
            </w:r>
          </w:p>
        </w:tc>
        <w:tc>
          <w:tcPr>
            <w:tcW w:w="764" w:type="dxa"/>
            <w:vAlign w:val="bottom"/>
          </w:tcPr>
          <w:p w14:paraId="3611FC60" w14:textId="77777777" w:rsidR="00665E05" w:rsidRPr="00BC0E4D" w:rsidRDefault="00665E05" w:rsidP="0053543D">
            <w:pPr>
              <w:contextualSpacing/>
            </w:pPr>
            <w:r w:rsidRPr="00BC0E4D">
              <w:rPr>
                <w:color w:val="000000"/>
              </w:rPr>
              <w:t>0.152</w:t>
            </w:r>
          </w:p>
        </w:tc>
      </w:tr>
      <w:tr w:rsidR="00665E05" w:rsidRPr="00BC0E4D" w14:paraId="5D5E25B1" w14:textId="77777777" w:rsidTr="0053543D">
        <w:tc>
          <w:tcPr>
            <w:tcW w:w="4909" w:type="dxa"/>
          </w:tcPr>
          <w:p w14:paraId="3E596391" w14:textId="77777777" w:rsidR="00665E05" w:rsidRPr="00BC0E4D" w:rsidRDefault="00665E05" w:rsidP="0053543D">
            <w:pPr>
              <w:ind w:left="1440"/>
              <w:contextualSpacing/>
            </w:pPr>
          </w:p>
        </w:tc>
        <w:tc>
          <w:tcPr>
            <w:tcW w:w="848" w:type="dxa"/>
          </w:tcPr>
          <w:p w14:paraId="064D8586" w14:textId="77777777" w:rsidR="00665E05" w:rsidRPr="00BC0E4D" w:rsidRDefault="00665E05" w:rsidP="0053543D">
            <w:pPr>
              <w:contextualSpacing/>
            </w:pPr>
          </w:p>
        </w:tc>
        <w:tc>
          <w:tcPr>
            <w:tcW w:w="764" w:type="dxa"/>
          </w:tcPr>
          <w:p w14:paraId="670822F8" w14:textId="77777777" w:rsidR="00665E05" w:rsidRPr="00BC0E4D" w:rsidRDefault="00665E05" w:rsidP="0053543D">
            <w:pPr>
              <w:contextualSpacing/>
            </w:pPr>
          </w:p>
        </w:tc>
        <w:tc>
          <w:tcPr>
            <w:tcW w:w="845" w:type="dxa"/>
          </w:tcPr>
          <w:p w14:paraId="3E327443" w14:textId="77777777" w:rsidR="00665E05" w:rsidRPr="00BC0E4D" w:rsidRDefault="00665E05" w:rsidP="0053543D">
            <w:pPr>
              <w:contextualSpacing/>
            </w:pPr>
          </w:p>
        </w:tc>
        <w:tc>
          <w:tcPr>
            <w:tcW w:w="886" w:type="dxa"/>
          </w:tcPr>
          <w:p w14:paraId="30A304F5" w14:textId="77777777" w:rsidR="00665E05" w:rsidRPr="00BC0E4D" w:rsidRDefault="00665E05" w:rsidP="0053543D">
            <w:pPr>
              <w:contextualSpacing/>
            </w:pPr>
          </w:p>
        </w:tc>
        <w:tc>
          <w:tcPr>
            <w:tcW w:w="764" w:type="dxa"/>
          </w:tcPr>
          <w:p w14:paraId="790203F1" w14:textId="77777777" w:rsidR="00665E05" w:rsidRPr="00BC0E4D" w:rsidRDefault="00665E05" w:rsidP="0053543D">
            <w:pPr>
              <w:contextualSpacing/>
            </w:pPr>
          </w:p>
        </w:tc>
      </w:tr>
      <w:tr w:rsidR="00665E05" w:rsidRPr="00BC0E4D" w14:paraId="728E79BD" w14:textId="77777777" w:rsidTr="0053543D">
        <w:tc>
          <w:tcPr>
            <w:tcW w:w="4909" w:type="dxa"/>
          </w:tcPr>
          <w:p w14:paraId="7FD8DBED" w14:textId="77777777" w:rsidR="00665E05" w:rsidRPr="00BC0E4D" w:rsidRDefault="00665E05" w:rsidP="0053543D">
            <w:pPr>
              <w:contextualSpacing/>
              <w:rPr>
                <w:i/>
                <w:iCs/>
              </w:rPr>
            </w:pPr>
            <w:r w:rsidRPr="00BC0E4D">
              <w:t xml:space="preserve">Component 3 (Rapport): </w:t>
            </w:r>
            <w:r w:rsidRPr="00BC0E4D">
              <w:rPr>
                <w:i/>
                <w:iCs/>
              </w:rPr>
              <w:t>F</w:t>
            </w:r>
            <w:r w:rsidRPr="00BC0E4D">
              <w:t xml:space="preserve">(8, 566) = 7.42, </w:t>
            </w:r>
            <w:r w:rsidRPr="00BC0E4D">
              <w:rPr>
                <w:i/>
                <w:iCs/>
              </w:rPr>
              <w:t xml:space="preserve">p </w:t>
            </w:r>
            <w:r w:rsidRPr="00BC0E4D">
              <w:t>&lt; 0.001 R</w:t>
            </w:r>
            <w:r w:rsidRPr="00BC0E4D">
              <w:rPr>
                <w:vertAlign w:val="superscript"/>
              </w:rPr>
              <w:t>2</w:t>
            </w:r>
            <w:r w:rsidRPr="00BC0E4D">
              <w:t xml:space="preserve"> = 0.10</w:t>
            </w:r>
          </w:p>
        </w:tc>
        <w:tc>
          <w:tcPr>
            <w:tcW w:w="848" w:type="dxa"/>
          </w:tcPr>
          <w:p w14:paraId="3D7A1121" w14:textId="77777777" w:rsidR="00665E05" w:rsidRPr="00BC0E4D" w:rsidRDefault="00665E05" w:rsidP="0053543D">
            <w:pPr>
              <w:contextualSpacing/>
            </w:pPr>
          </w:p>
        </w:tc>
        <w:tc>
          <w:tcPr>
            <w:tcW w:w="764" w:type="dxa"/>
          </w:tcPr>
          <w:p w14:paraId="0EEFE68C" w14:textId="77777777" w:rsidR="00665E05" w:rsidRPr="00BC0E4D" w:rsidRDefault="00665E05" w:rsidP="0053543D">
            <w:pPr>
              <w:contextualSpacing/>
            </w:pPr>
          </w:p>
        </w:tc>
        <w:tc>
          <w:tcPr>
            <w:tcW w:w="845" w:type="dxa"/>
          </w:tcPr>
          <w:p w14:paraId="246C4E3F" w14:textId="77777777" w:rsidR="00665E05" w:rsidRPr="00BC0E4D" w:rsidRDefault="00665E05" w:rsidP="0053543D">
            <w:pPr>
              <w:contextualSpacing/>
            </w:pPr>
          </w:p>
        </w:tc>
        <w:tc>
          <w:tcPr>
            <w:tcW w:w="886" w:type="dxa"/>
          </w:tcPr>
          <w:p w14:paraId="6A028201" w14:textId="77777777" w:rsidR="00665E05" w:rsidRPr="00BC0E4D" w:rsidRDefault="00665E05" w:rsidP="0053543D">
            <w:pPr>
              <w:contextualSpacing/>
            </w:pPr>
          </w:p>
        </w:tc>
        <w:tc>
          <w:tcPr>
            <w:tcW w:w="764" w:type="dxa"/>
          </w:tcPr>
          <w:p w14:paraId="7D424643" w14:textId="77777777" w:rsidR="00665E05" w:rsidRPr="00BC0E4D" w:rsidRDefault="00665E05" w:rsidP="0053543D">
            <w:pPr>
              <w:contextualSpacing/>
            </w:pPr>
          </w:p>
        </w:tc>
      </w:tr>
      <w:tr w:rsidR="00665E05" w:rsidRPr="00BC0E4D" w14:paraId="7239C412" w14:textId="77777777" w:rsidTr="0053543D">
        <w:tc>
          <w:tcPr>
            <w:tcW w:w="4909" w:type="dxa"/>
          </w:tcPr>
          <w:p w14:paraId="5EE13C2C" w14:textId="77777777" w:rsidR="00665E05" w:rsidRPr="00BC0E4D" w:rsidRDefault="00665E05" w:rsidP="0053543D">
            <w:pPr>
              <w:ind w:left="720"/>
              <w:contextualSpacing/>
            </w:pPr>
            <w:r w:rsidRPr="00BC0E4D">
              <w:t>Experience</w:t>
            </w:r>
          </w:p>
        </w:tc>
        <w:tc>
          <w:tcPr>
            <w:tcW w:w="848" w:type="dxa"/>
            <w:vAlign w:val="bottom"/>
          </w:tcPr>
          <w:p w14:paraId="01CE4F36" w14:textId="77777777" w:rsidR="00665E05" w:rsidRPr="00BC0E4D" w:rsidRDefault="00665E05" w:rsidP="0053543D">
            <w:pPr>
              <w:contextualSpacing/>
            </w:pPr>
            <w:r w:rsidRPr="00BC0E4D">
              <w:rPr>
                <w:color w:val="000000"/>
              </w:rPr>
              <w:t>0.04</w:t>
            </w:r>
          </w:p>
        </w:tc>
        <w:tc>
          <w:tcPr>
            <w:tcW w:w="764" w:type="dxa"/>
            <w:vAlign w:val="bottom"/>
          </w:tcPr>
          <w:p w14:paraId="62C17B52" w14:textId="77777777" w:rsidR="00665E05" w:rsidRPr="00BC0E4D" w:rsidRDefault="00665E05" w:rsidP="0053543D">
            <w:pPr>
              <w:contextualSpacing/>
            </w:pPr>
            <w:r w:rsidRPr="00BC0E4D">
              <w:rPr>
                <w:color w:val="000000"/>
              </w:rPr>
              <w:t>0.015</w:t>
            </w:r>
          </w:p>
        </w:tc>
        <w:tc>
          <w:tcPr>
            <w:tcW w:w="845" w:type="dxa"/>
            <w:vAlign w:val="bottom"/>
          </w:tcPr>
          <w:p w14:paraId="33A4D52E" w14:textId="77777777" w:rsidR="00665E05" w:rsidRPr="00BC0E4D" w:rsidRDefault="00665E05" w:rsidP="0053543D">
            <w:pPr>
              <w:contextualSpacing/>
            </w:pPr>
            <w:r w:rsidRPr="00BC0E4D">
              <w:rPr>
                <w:color w:val="000000"/>
              </w:rPr>
              <w:t>0.119</w:t>
            </w:r>
          </w:p>
        </w:tc>
        <w:tc>
          <w:tcPr>
            <w:tcW w:w="886" w:type="dxa"/>
            <w:vAlign w:val="bottom"/>
          </w:tcPr>
          <w:p w14:paraId="55930EC4" w14:textId="77777777" w:rsidR="00665E05" w:rsidRPr="00BC0E4D" w:rsidRDefault="00665E05" w:rsidP="0053543D">
            <w:pPr>
              <w:contextualSpacing/>
            </w:pPr>
            <w:r w:rsidRPr="00BC0E4D">
              <w:rPr>
                <w:color w:val="000000"/>
              </w:rPr>
              <w:t>2.675</w:t>
            </w:r>
          </w:p>
        </w:tc>
        <w:tc>
          <w:tcPr>
            <w:tcW w:w="764" w:type="dxa"/>
            <w:vAlign w:val="bottom"/>
          </w:tcPr>
          <w:p w14:paraId="05AA52DE" w14:textId="77777777" w:rsidR="00665E05" w:rsidRPr="00DD0C56" w:rsidRDefault="00665E05" w:rsidP="0053543D">
            <w:pPr>
              <w:contextualSpacing/>
            </w:pPr>
            <w:r w:rsidRPr="00DD0C56">
              <w:rPr>
                <w:color w:val="000000"/>
              </w:rPr>
              <w:t>0.008</w:t>
            </w:r>
          </w:p>
        </w:tc>
      </w:tr>
      <w:tr w:rsidR="00665E05" w:rsidRPr="00BC0E4D" w14:paraId="5B2C8A1B" w14:textId="77777777" w:rsidTr="0053543D">
        <w:tc>
          <w:tcPr>
            <w:tcW w:w="4909" w:type="dxa"/>
          </w:tcPr>
          <w:p w14:paraId="2D23D3F0" w14:textId="77777777" w:rsidR="00665E05" w:rsidRPr="00BC0E4D" w:rsidRDefault="00665E05" w:rsidP="0053543D">
            <w:pPr>
              <w:ind w:left="720"/>
              <w:contextualSpacing/>
            </w:pPr>
            <w:r w:rsidRPr="00BC0E4D">
              <w:t>Confidence</w:t>
            </w:r>
          </w:p>
        </w:tc>
        <w:tc>
          <w:tcPr>
            <w:tcW w:w="848" w:type="dxa"/>
            <w:vAlign w:val="bottom"/>
          </w:tcPr>
          <w:p w14:paraId="52865928" w14:textId="77777777" w:rsidR="00665E05" w:rsidRPr="00BC0E4D" w:rsidRDefault="00665E05" w:rsidP="0053543D">
            <w:pPr>
              <w:contextualSpacing/>
            </w:pPr>
            <w:r w:rsidRPr="00BC0E4D">
              <w:rPr>
                <w:color w:val="000000"/>
              </w:rPr>
              <w:t>0.042</w:t>
            </w:r>
          </w:p>
        </w:tc>
        <w:tc>
          <w:tcPr>
            <w:tcW w:w="764" w:type="dxa"/>
            <w:vAlign w:val="bottom"/>
          </w:tcPr>
          <w:p w14:paraId="07172B80" w14:textId="77777777" w:rsidR="00665E05" w:rsidRPr="00BC0E4D" w:rsidRDefault="00665E05" w:rsidP="0053543D">
            <w:pPr>
              <w:contextualSpacing/>
            </w:pPr>
            <w:r w:rsidRPr="00BC0E4D">
              <w:rPr>
                <w:color w:val="000000"/>
              </w:rPr>
              <w:t>0.015</w:t>
            </w:r>
          </w:p>
        </w:tc>
        <w:tc>
          <w:tcPr>
            <w:tcW w:w="845" w:type="dxa"/>
            <w:vAlign w:val="bottom"/>
          </w:tcPr>
          <w:p w14:paraId="1EEC8A6B" w14:textId="77777777" w:rsidR="00665E05" w:rsidRPr="00BC0E4D" w:rsidRDefault="00665E05" w:rsidP="0053543D">
            <w:pPr>
              <w:contextualSpacing/>
            </w:pPr>
            <w:r w:rsidRPr="00BC0E4D">
              <w:rPr>
                <w:color w:val="000000"/>
              </w:rPr>
              <w:t>0.115</w:t>
            </w:r>
          </w:p>
        </w:tc>
        <w:tc>
          <w:tcPr>
            <w:tcW w:w="886" w:type="dxa"/>
            <w:vAlign w:val="bottom"/>
          </w:tcPr>
          <w:p w14:paraId="7386F832" w14:textId="77777777" w:rsidR="00665E05" w:rsidRPr="00BC0E4D" w:rsidRDefault="00665E05" w:rsidP="0053543D">
            <w:pPr>
              <w:contextualSpacing/>
            </w:pPr>
            <w:r w:rsidRPr="00BC0E4D">
              <w:rPr>
                <w:color w:val="000000"/>
              </w:rPr>
              <w:t>2.754</w:t>
            </w:r>
          </w:p>
        </w:tc>
        <w:tc>
          <w:tcPr>
            <w:tcW w:w="764" w:type="dxa"/>
            <w:vAlign w:val="bottom"/>
          </w:tcPr>
          <w:p w14:paraId="1BEC8164" w14:textId="77777777" w:rsidR="00665E05" w:rsidRPr="00DD0C56" w:rsidRDefault="00665E05" w:rsidP="0053543D">
            <w:pPr>
              <w:contextualSpacing/>
            </w:pPr>
            <w:r w:rsidRPr="00DD0C56">
              <w:rPr>
                <w:color w:val="000000"/>
              </w:rPr>
              <w:t>0.006</w:t>
            </w:r>
          </w:p>
        </w:tc>
      </w:tr>
      <w:tr w:rsidR="00665E05" w:rsidRPr="00BC0E4D" w14:paraId="6AD6FB12" w14:textId="77777777" w:rsidTr="0053543D">
        <w:tc>
          <w:tcPr>
            <w:tcW w:w="4909" w:type="dxa"/>
          </w:tcPr>
          <w:p w14:paraId="56BB112A" w14:textId="77777777" w:rsidR="00665E05" w:rsidRPr="00BC0E4D" w:rsidRDefault="00665E05" w:rsidP="0053543D">
            <w:pPr>
              <w:ind w:left="720"/>
              <w:contextualSpacing/>
            </w:pPr>
            <w:r w:rsidRPr="00BC0E4D">
              <w:t>Duration</w:t>
            </w:r>
          </w:p>
        </w:tc>
        <w:tc>
          <w:tcPr>
            <w:tcW w:w="848" w:type="dxa"/>
            <w:vAlign w:val="bottom"/>
          </w:tcPr>
          <w:p w14:paraId="618E4C8D" w14:textId="77777777" w:rsidR="00665E05" w:rsidRPr="00BC0E4D" w:rsidRDefault="00665E05" w:rsidP="0053543D">
            <w:pPr>
              <w:contextualSpacing/>
            </w:pPr>
            <w:r w:rsidRPr="00BC0E4D">
              <w:rPr>
                <w:color w:val="000000"/>
              </w:rPr>
              <w:t>0.002</w:t>
            </w:r>
          </w:p>
        </w:tc>
        <w:tc>
          <w:tcPr>
            <w:tcW w:w="764" w:type="dxa"/>
            <w:vAlign w:val="bottom"/>
          </w:tcPr>
          <w:p w14:paraId="2B1BA453" w14:textId="77777777" w:rsidR="00665E05" w:rsidRPr="00BC0E4D" w:rsidRDefault="00665E05" w:rsidP="0053543D">
            <w:pPr>
              <w:contextualSpacing/>
            </w:pPr>
            <w:r w:rsidRPr="00BC0E4D">
              <w:rPr>
                <w:color w:val="000000"/>
              </w:rPr>
              <w:t>0.001</w:t>
            </w:r>
          </w:p>
        </w:tc>
        <w:tc>
          <w:tcPr>
            <w:tcW w:w="845" w:type="dxa"/>
            <w:vAlign w:val="bottom"/>
          </w:tcPr>
          <w:p w14:paraId="5E7BDB98" w14:textId="77777777" w:rsidR="00665E05" w:rsidRPr="00BC0E4D" w:rsidRDefault="00665E05" w:rsidP="0053543D">
            <w:pPr>
              <w:contextualSpacing/>
            </w:pPr>
            <w:r w:rsidRPr="00BC0E4D">
              <w:rPr>
                <w:color w:val="000000"/>
              </w:rPr>
              <w:t>0.149</w:t>
            </w:r>
          </w:p>
        </w:tc>
        <w:tc>
          <w:tcPr>
            <w:tcW w:w="886" w:type="dxa"/>
            <w:vAlign w:val="bottom"/>
          </w:tcPr>
          <w:p w14:paraId="50A42F15" w14:textId="77777777" w:rsidR="00665E05" w:rsidRPr="00BC0E4D" w:rsidRDefault="00665E05" w:rsidP="0053543D">
            <w:pPr>
              <w:contextualSpacing/>
            </w:pPr>
            <w:r w:rsidRPr="00BC0E4D">
              <w:rPr>
                <w:color w:val="000000"/>
              </w:rPr>
              <w:t>3.204</w:t>
            </w:r>
          </w:p>
        </w:tc>
        <w:tc>
          <w:tcPr>
            <w:tcW w:w="764" w:type="dxa"/>
            <w:vAlign w:val="bottom"/>
          </w:tcPr>
          <w:p w14:paraId="45AF22CD" w14:textId="77777777" w:rsidR="00665E05" w:rsidRPr="00DD0C56" w:rsidRDefault="00665E05" w:rsidP="0053543D">
            <w:pPr>
              <w:contextualSpacing/>
            </w:pPr>
            <w:r w:rsidRPr="00DD0C56">
              <w:rPr>
                <w:color w:val="000000"/>
              </w:rPr>
              <w:t>0.001</w:t>
            </w:r>
          </w:p>
        </w:tc>
      </w:tr>
      <w:tr w:rsidR="00665E05" w:rsidRPr="00BC0E4D" w14:paraId="73F494B9" w14:textId="77777777" w:rsidTr="0053543D">
        <w:tc>
          <w:tcPr>
            <w:tcW w:w="4909" w:type="dxa"/>
          </w:tcPr>
          <w:p w14:paraId="546AD142" w14:textId="31A2F4E3" w:rsidR="00665E05" w:rsidRPr="00BC0E4D" w:rsidRDefault="00665E05" w:rsidP="0053543D">
            <w:pPr>
              <w:ind w:left="720"/>
              <w:contextualSpacing/>
            </w:pPr>
            <w:r w:rsidRPr="00BC0E4D">
              <w:t xml:space="preserve">Type of crime </w:t>
            </w:r>
          </w:p>
        </w:tc>
        <w:tc>
          <w:tcPr>
            <w:tcW w:w="848" w:type="dxa"/>
          </w:tcPr>
          <w:p w14:paraId="20EAA439" w14:textId="77777777" w:rsidR="00665E05" w:rsidRPr="00BC0E4D" w:rsidRDefault="00665E05" w:rsidP="0053543D">
            <w:pPr>
              <w:contextualSpacing/>
            </w:pPr>
          </w:p>
        </w:tc>
        <w:tc>
          <w:tcPr>
            <w:tcW w:w="764" w:type="dxa"/>
          </w:tcPr>
          <w:p w14:paraId="64AAF0FA" w14:textId="77777777" w:rsidR="00665E05" w:rsidRPr="00BC0E4D" w:rsidRDefault="00665E05" w:rsidP="0053543D">
            <w:pPr>
              <w:contextualSpacing/>
            </w:pPr>
          </w:p>
        </w:tc>
        <w:tc>
          <w:tcPr>
            <w:tcW w:w="845" w:type="dxa"/>
          </w:tcPr>
          <w:p w14:paraId="0CEB9199" w14:textId="77777777" w:rsidR="00665E05" w:rsidRPr="00BC0E4D" w:rsidRDefault="00665E05" w:rsidP="0053543D">
            <w:pPr>
              <w:contextualSpacing/>
            </w:pPr>
          </w:p>
        </w:tc>
        <w:tc>
          <w:tcPr>
            <w:tcW w:w="886" w:type="dxa"/>
          </w:tcPr>
          <w:p w14:paraId="443D47D7" w14:textId="77777777" w:rsidR="00665E05" w:rsidRPr="00BC0E4D" w:rsidRDefault="00665E05" w:rsidP="0053543D">
            <w:pPr>
              <w:contextualSpacing/>
            </w:pPr>
          </w:p>
        </w:tc>
        <w:tc>
          <w:tcPr>
            <w:tcW w:w="764" w:type="dxa"/>
          </w:tcPr>
          <w:p w14:paraId="7DF9D1DA" w14:textId="77777777" w:rsidR="00665E05" w:rsidRPr="00DD0C56" w:rsidRDefault="00665E05" w:rsidP="0053543D">
            <w:pPr>
              <w:contextualSpacing/>
            </w:pPr>
          </w:p>
        </w:tc>
      </w:tr>
      <w:tr w:rsidR="00665E05" w:rsidRPr="00BC0E4D" w14:paraId="4197D1C2" w14:textId="77777777" w:rsidTr="0053543D">
        <w:tc>
          <w:tcPr>
            <w:tcW w:w="4909" w:type="dxa"/>
          </w:tcPr>
          <w:p w14:paraId="08FA7938" w14:textId="77777777" w:rsidR="00665E05" w:rsidRPr="00BC0E4D" w:rsidRDefault="00665E05" w:rsidP="0053543D">
            <w:pPr>
              <w:ind w:left="1440"/>
              <w:contextualSpacing/>
            </w:pPr>
            <w:r w:rsidRPr="00BC0E4D">
              <w:t>Interpersonal</w:t>
            </w:r>
          </w:p>
        </w:tc>
        <w:tc>
          <w:tcPr>
            <w:tcW w:w="848" w:type="dxa"/>
            <w:vAlign w:val="bottom"/>
          </w:tcPr>
          <w:p w14:paraId="0C08FE23" w14:textId="77777777" w:rsidR="00665E05" w:rsidRPr="00BC0E4D" w:rsidRDefault="00665E05" w:rsidP="0053543D">
            <w:pPr>
              <w:contextualSpacing/>
            </w:pPr>
            <w:r w:rsidRPr="00BC0E4D">
              <w:rPr>
                <w:color w:val="000000"/>
              </w:rPr>
              <w:t>-0.037</w:t>
            </w:r>
          </w:p>
        </w:tc>
        <w:tc>
          <w:tcPr>
            <w:tcW w:w="764" w:type="dxa"/>
            <w:vAlign w:val="bottom"/>
          </w:tcPr>
          <w:p w14:paraId="500A3F4F" w14:textId="77777777" w:rsidR="00665E05" w:rsidRPr="00BC0E4D" w:rsidRDefault="00665E05" w:rsidP="0053543D">
            <w:pPr>
              <w:contextualSpacing/>
            </w:pPr>
            <w:r w:rsidRPr="00BC0E4D">
              <w:rPr>
                <w:color w:val="000000"/>
              </w:rPr>
              <w:t>0.066</w:t>
            </w:r>
          </w:p>
        </w:tc>
        <w:tc>
          <w:tcPr>
            <w:tcW w:w="845" w:type="dxa"/>
            <w:vAlign w:val="bottom"/>
          </w:tcPr>
          <w:p w14:paraId="342B9530" w14:textId="77777777" w:rsidR="00665E05" w:rsidRPr="00BC0E4D" w:rsidRDefault="00665E05" w:rsidP="0053543D">
            <w:pPr>
              <w:contextualSpacing/>
            </w:pPr>
            <w:r w:rsidRPr="00BC0E4D">
              <w:rPr>
                <w:color w:val="000000"/>
              </w:rPr>
              <w:t>-0.028</w:t>
            </w:r>
          </w:p>
        </w:tc>
        <w:tc>
          <w:tcPr>
            <w:tcW w:w="886" w:type="dxa"/>
            <w:vAlign w:val="bottom"/>
          </w:tcPr>
          <w:p w14:paraId="070723F7" w14:textId="77777777" w:rsidR="00665E05" w:rsidRPr="00BC0E4D" w:rsidRDefault="00665E05" w:rsidP="0053543D">
            <w:pPr>
              <w:contextualSpacing/>
            </w:pPr>
            <w:r w:rsidRPr="00BC0E4D">
              <w:rPr>
                <w:color w:val="000000"/>
              </w:rPr>
              <w:t>-0.555</w:t>
            </w:r>
          </w:p>
        </w:tc>
        <w:tc>
          <w:tcPr>
            <w:tcW w:w="764" w:type="dxa"/>
            <w:vAlign w:val="bottom"/>
          </w:tcPr>
          <w:p w14:paraId="37FB5FD2" w14:textId="77777777" w:rsidR="00665E05" w:rsidRPr="00DD0C56" w:rsidRDefault="00665E05" w:rsidP="0053543D">
            <w:pPr>
              <w:contextualSpacing/>
            </w:pPr>
            <w:r w:rsidRPr="00DD0C56">
              <w:rPr>
                <w:color w:val="000000"/>
              </w:rPr>
              <w:t>0.579</w:t>
            </w:r>
          </w:p>
        </w:tc>
      </w:tr>
      <w:tr w:rsidR="00665E05" w:rsidRPr="00BC0E4D" w14:paraId="3DE87293" w14:textId="77777777" w:rsidTr="0053543D">
        <w:tc>
          <w:tcPr>
            <w:tcW w:w="4909" w:type="dxa"/>
          </w:tcPr>
          <w:p w14:paraId="7856CA7A" w14:textId="77777777" w:rsidR="00665E05" w:rsidRPr="00BC0E4D" w:rsidRDefault="00665E05" w:rsidP="0053543D">
            <w:pPr>
              <w:ind w:left="1440"/>
              <w:contextualSpacing/>
            </w:pPr>
            <w:r w:rsidRPr="00BC0E4D">
              <w:t>Property</w:t>
            </w:r>
          </w:p>
        </w:tc>
        <w:tc>
          <w:tcPr>
            <w:tcW w:w="848" w:type="dxa"/>
            <w:vAlign w:val="bottom"/>
          </w:tcPr>
          <w:p w14:paraId="34A2A3B5" w14:textId="77777777" w:rsidR="00665E05" w:rsidRPr="00BC0E4D" w:rsidRDefault="00665E05" w:rsidP="0053543D">
            <w:pPr>
              <w:contextualSpacing/>
            </w:pPr>
            <w:r w:rsidRPr="00BC0E4D">
              <w:rPr>
                <w:color w:val="000000"/>
              </w:rPr>
              <w:t>-0.123</w:t>
            </w:r>
          </w:p>
        </w:tc>
        <w:tc>
          <w:tcPr>
            <w:tcW w:w="764" w:type="dxa"/>
            <w:vAlign w:val="bottom"/>
          </w:tcPr>
          <w:p w14:paraId="5E6F141E" w14:textId="77777777" w:rsidR="00665E05" w:rsidRPr="00BC0E4D" w:rsidRDefault="00665E05" w:rsidP="0053543D">
            <w:pPr>
              <w:contextualSpacing/>
            </w:pPr>
            <w:r w:rsidRPr="00BC0E4D">
              <w:rPr>
                <w:color w:val="000000"/>
              </w:rPr>
              <w:t>0.049</w:t>
            </w:r>
          </w:p>
        </w:tc>
        <w:tc>
          <w:tcPr>
            <w:tcW w:w="845" w:type="dxa"/>
            <w:vAlign w:val="bottom"/>
          </w:tcPr>
          <w:p w14:paraId="6663BA08" w14:textId="77777777" w:rsidR="00665E05" w:rsidRPr="00BC0E4D" w:rsidRDefault="00665E05" w:rsidP="0053543D">
            <w:pPr>
              <w:contextualSpacing/>
            </w:pPr>
            <w:r w:rsidRPr="00BC0E4D">
              <w:rPr>
                <w:color w:val="000000"/>
              </w:rPr>
              <w:t>-0.129</w:t>
            </w:r>
          </w:p>
        </w:tc>
        <w:tc>
          <w:tcPr>
            <w:tcW w:w="886" w:type="dxa"/>
            <w:vAlign w:val="bottom"/>
          </w:tcPr>
          <w:p w14:paraId="1AE4BDC5" w14:textId="77777777" w:rsidR="00665E05" w:rsidRPr="00BC0E4D" w:rsidRDefault="00665E05" w:rsidP="0053543D">
            <w:pPr>
              <w:contextualSpacing/>
            </w:pPr>
            <w:r w:rsidRPr="00BC0E4D">
              <w:rPr>
                <w:color w:val="000000"/>
              </w:rPr>
              <w:t>-2.496</w:t>
            </w:r>
          </w:p>
        </w:tc>
        <w:tc>
          <w:tcPr>
            <w:tcW w:w="764" w:type="dxa"/>
            <w:vAlign w:val="bottom"/>
          </w:tcPr>
          <w:p w14:paraId="5450E184" w14:textId="77777777" w:rsidR="00665E05" w:rsidRPr="00DD0C56" w:rsidRDefault="00665E05" w:rsidP="0053543D">
            <w:pPr>
              <w:contextualSpacing/>
            </w:pPr>
            <w:r w:rsidRPr="00DD0C56">
              <w:rPr>
                <w:color w:val="000000"/>
              </w:rPr>
              <w:t>0.013</w:t>
            </w:r>
          </w:p>
        </w:tc>
      </w:tr>
      <w:tr w:rsidR="00665E05" w:rsidRPr="00BC0E4D" w14:paraId="73EAECD4" w14:textId="77777777" w:rsidTr="0053543D">
        <w:tc>
          <w:tcPr>
            <w:tcW w:w="4909" w:type="dxa"/>
          </w:tcPr>
          <w:p w14:paraId="19804147" w14:textId="77777777" w:rsidR="00665E05" w:rsidRPr="00BC0E4D" w:rsidRDefault="00665E05" w:rsidP="0053543D">
            <w:pPr>
              <w:ind w:left="1440"/>
              <w:contextualSpacing/>
            </w:pPr>
            <w:r w:rsidRPr="00BC0E4D">
              <w:t>Commercial</w:t>
            </w:r>
          </w:p>
        </w:tc>
        <w:tc>
          <w:tcPr>
            <w:tcW w:w="848" w:type="dxa"/>
            <w:vAlign w:val="bottom"/>
          </w:tcPr>
          <w:p w14:paraId="68550C65" w14:textId="77777777" w:rsidR="00665E05" w:rsidRPr="00BC0E4D" w:rsidRDefault="00665E05" w:rsidP="0053543D">
            <w:pPr>
              <w:contextualSpacing/>
            </w:pPr>
            <w:r w:rsidRPr="00BC0E4D">
              <w:rPr>
                <w:color w:val="000000"/>
              </w:rPr>
              <w:t>-0.033</w:t>
            </w:r>
          </w:p>
        </w:tc>
        <w:tc>
          <w:tcPr>
            <w:tcW w:w="764" w:type="dxa"/>
            <w:vAlign w:val="bottom"/>
          </w:tcPr>
          <w:p w14:paraId="21C96319" w14:textId="77777777" w:rsidR="00665E05" w:rsidRPr="00BC0E4D" w:rsidRDefault="00665E05" w:rsidP="0053543D">
            <w:pPr>
              <w:contextualSpacing/>
            </w:pPr>
            <w:r w:rsidRPr="00BC0E4D">
              <w:rPr>
                <w:color w:val="000000"/>
              </w:rPr>
              <w:t>0.073</w:t>
            </w:r>
          </w:p>
        </w:tc>
        <w:tc>
          <w:tcPr>
            <w:tcW w:w="845" w:type="dxa"/>
            <w:vAlign w:val="bottom"/>
          </w:tcPr>
          <w:p w14:paraId="45EB78D8" w14:textId="77777777" w:rsidR="00665E05" w:rsidRPr="00BC0E4D" w:rsidRDefault="00665E05" w:rsidP="0053543D">
            <w:pPr>
              <w:contextualSpacing/>
            </w:pPr>
            <w:r w:rsidRPr="00BC0E4D">
              <w:rPr>
                <w:color w:val="000000"/>
              </w:rPr>
              <w:t>-0.022</w:t>
            </w:r>
          </w:p>
        </w:tc>
        <w:tc>
          <w:tcPr>
            <w:tcW w:w="886" w:type="dxa"/>
            <w:vAlign w:val="bottom"/>
          </w:tcPr>
          <w:p w14:paraId="7587CA3C" w14:textId="77777777" w:rsidR="00665E05" w:rsidRPr="00BC0E4D" w:rsidRDefault="00665E05" w:rsidP="0053543D">
            <w:pPr>
              <w:contextualSpacing/>
            </w:pPr>
            <w:r w:rsidRPr="00BC0E4D">
              <w:rPr>
                <w:color w:val="000000"/>
              </w:rPr>
              <w:t>-0.453</w:t>
            </w:r>
          </w:p>
        </w:tc>
        <w:tc>
          <w:tcPr>
            <w:tcW w:w="764" w:type="dxa"/>
            <w:vAlign w:val="bottom"/>
          </w:tcPr>
          <w:p w14:paraId="756662D8" w14:textId="77777777" w:rsidR="00665E05" w:rsidRPr="00BC0E4D" w:rsidRDefault="00665E05" w:rsidP="0053543D">
            <w:pPr>
              <w:contextualSpacing/>
            </w:pPr>
            <w:r w:rsidRPr="00BC0E4D">
              <w:rPr>
                <w:color w:val="000000"/>
              </w:rPr>
              <w:t>0.65</w:t>
            </w:r>
          </w:p>
        </w:tc>
      </w:tr>
      <w:tr w:rsidR="00665E05" w:rsidRPr="00BC0E4D" w14:paraId="30C1F0BA" w14:textId="77777777" w:rsidTr="0053543D">
        <w:tc>
          <w:tcPr>
            <w:tcW w:w="4909" w:type="dxa"/>
          </w:tcPr>
          <w:p w14:paraId="168C84AB" w14:textId="77777777" w:rsidR="00665E05" w:rsidRPr="00BC0E4D" w:rsidRDefault="00665E05" w:rsidP="0053543D">
            <w:pPr>
              <w:ind w:left="1440"/>
              <w:contextualSpacing/>
            </w:pPr>
            <w:r w:rsidRPr="00BC0E4D">
              <w:t>Cybercrime</w:t>
            </w:r>
          </w:p>
        </w:tc>
        <w:tc>
          <w:tcPr>
            <w:tcW w:w="848" w:type="dxa"/>
            <w:vAlign w:val="bottom"/>
          </w:tcPr>
          <w:p w14:paraId="27CA4D25" w14:textId="77777777" w:rsidR="00665E05" w:rsidRPr="00BC0E4D" w:rsidRDefault="00665E05" w:rsidP="0053543D">
            <w:pPr>
              <w:contextualSpacing/>
            </w:pPr>
            <w:r w:rsidRPr="00BC0E4D">
              <w:rPr>
                <w:color w:val="000000"/>
              </w:rPr>
              <w:t>-0.15</w:t>
            </w:r>
          </w:p>
        </w:tc>
        <w:tc>
          <w:tcPr>
            <w:tcW w:w="764" w:type="dxa"/>
            <w:vAlign w:val="bottom"/>
          </w:tcPr>
          <w:p w14:paraId="16FE40B0" w14:textId="77777777" w:rsidR="00665E05" w:rsidRPr="00BC0E4D" w:rsidRDefault="00665E05" w:rsidP="0053543D">
            <w:pPr>
              <w:contextualSpacing/>
            </w:pPr>
            <w:r w:rsidRPr="00BC0E4D">
              <w:rPr>
                <w:color w:val="000000"/>
              </w:rPr>
              <w:t>0.128</w:t>
            </w:r>
          </w:p>
        </w:tc>
        <w:tc>
          <w:tcPr>
            <w:tcW w:w="845" w:type="dxa"/>
            <w:vAlign w:val="bottom"/>
          </w:tcPr>
          <w:p w14:paraId="330454EA" w14:textId="77777777" w:rsidR="00665E05" w:rsidRPr="00BC0E4D" w:rsidRDefault="00665E05" w:rsidP="0053543D">
            <w:pPr>
              <w:contextualSpacing/>
            </w:pPr>
            <w:r w:rsidRPr="00BC0E4D">
              <w:rPr>
                <w:color w:val="000000"/>
              </w:rPr>
              <w:t>-0.049</w:t>
            </w:r>
          </w:p>
        </w:tc>
        <w:tc>
          <w:tcPr>
            <w:tcW w:w="886" w:type="dxa"/>
            <w:vAlign w:val="bottom"/>
          </w:tcPr>
          <w:p w14:paraId="483A5898" w14:textId="77777777" w:rsidR="00665E05" w:rsidRPr="00BC0E4D" w:rsidRDefault="00665E05" w:rsidP="0053543D">
            <w:pPr>
              <w:contextualSpacing/>
            </w:pPr>
            <w:r w:rsidRPr="00BC0E4D">
              <w:rPr>
                <w:color w:val="000000"/>
              </w:rPr>
              <w:t>-1.171</w:t>
            </w:r>
          </w:p>
        </w:tc>
        <w:tc>
          <w:tcPr>
            <w:tcW w:w="764" w:type="dxa"/>
            <w:vAlign w:val="bottom"/>
          </w:tcPr>
          <w:p w14:paraId="016592EB" w14:textId="77777777" w:rsidR="00665E05" w:rsidRPr="00BC0E4D" w:rsidRDefault="00665E05" w:rsidP="0053543D">
            <w:pPr>
              <w:contextualSpacing/>
            </w:pPr>
            <w:r w:rsidRPr="00BC0E4D">
              <w:rPr>
                <w:color w:val="000000"/>
              </w:rPr>
              <w:t>0.242</w:t>
            </w:r>
          </w:p>
        </w:tc>
      </w:tr>
      <w:tr w:rsidR="00665E05" w:rsidRPr="00BC0E4D" w14:paraId="2ADB3194" w14:textId="77777777" w:rsidTr="0053543D">
        <w:tc>
          <w:tcPr>
            <w:tcW w:w="4909" w:type="dxa"/>
          </w:tcPr>
          <w:p w14:paraId="1B3CE19F" w14:textId="77777777" w:rsidR="00665E05" w:rsidRPr="00BC0E4D" w:rsidRDefault="00665E05" w:rsidP="0053543D">
            <w:pPr>
              <w:ind w:left="1440"/>
              <w:contextualSpacing/>
            </w:pPr>
            <w:r w:rsidRPr="00BC0E4D">
              <w:lastRenderedPageBreak/>
              <w:t>Others</w:t>
            </w:r>
          </w:p>
        </w:tc>
        <w:tc>
          <w:tcPr>
            <w:tcW w:w="848" w:type="dxa"/>
            <w:vAlign w:val="bottom"/>
          </w:tcPr>
          <w:p w14:paraId="09A84BC5" w14:textId="77777777" w:rsidR="00665E05" w:rsidRPr="00BC0E4D" w:rsidRDefault="00665E05" w:rsidP="0053543D">
            <w:pPr>
              <w:contextualSpacing/>
            </w:pPr>
            <w:r w:rsidRPr="00BC0E4D">
              <w:rPr>
                <w:color w:val="000000"/>
              </w:rPr>
              <w:t>-0.088</w:t>
            </w:r>
          </w:p>
        </w:tc>
        <w:tc>
          <w:tcPr>
            <w:tcW w:w="764" w:type="dxa"/>
            <w:vAlign w:val="bottom"/>
          </w:tcPr>
          <w:p w14:paraId="186F8CD6" w14:textId="77777777" w:rsidR="00665E05" w:rsidRPr="00BC0E4D" w:rsidRDefault="00665E05" w:rsidP="0053543D">
            <w:pPr>
              <w:contextualSpacing/>
            </w:pPr>
            <w:r w:rsidRPr="00BC0E4D">
              <w:rPr>
                <w:color w:val="000000"/>
              </w:rPr>
              <w:t>0.095</w:t>
            </w:r>
          </w:p>
        </w:tc>
        <w:tc>
          <w:tcPr>
            <w:tcW w:w="845" w:type="dxa"/>
            <w:vAlign w:val="bottom"/>
          </w:tcPr>
          <w:p w14:paraId="0A7ABBC9" w14:textId="77777777" w:rsidR="00665E05" w:rsidRPr="00BC0E4D" w:rsidRDefault="00665E05" w:rsidP="0053543D">
            <w:pPr>
              <w:contextualSpacing/>
            </w:pPr>
            <w:r w:rsidRPr="00BC0E4D">
              <w:rPr>
                <w:color w:val="000000"/>
              </w:rPr>
              <w:t>-0.042</w:t>
            </w:r>
          </w:p>
        </w:tc>
        <w:tc>
          <w:tcPr>
            <w:tcW w:w="886" w:type="dxa"/>
            <w:vAlign w:val="bottom"/>
          </w:tcPr>
          <w:p w14:paraId="2182B52C" w14:textId="77777777" w:rsidR="00665E05" w:rsidRPr="00BC0E4D" w:rsidRDefault="00665E05" w:rsidP="0053543D">
            <w:pPr>
              <w:contextualSpacing/>
            </w:pPr>
            <w:r w:rsidRPr="00BC0E4D">
              <w:rPr>
                <w:color w:val="000000"/>
              </w:rPr>
              <w:t>-0.928</w:t>
            </w:r>
          </w:p>
        </w:tc>
        <w:tc>
          <w:tcPr>
            <w:tcW w:w="764" w:type="dxa"/>
            <w:vAlign w:val="bottom"/>
          </w:tcPr>
          <w:p w14:paraId="2E6D1C16" w14:textId="77777777" w:rsidR="00665E05" w:rsidRPr="00BC0E4D" w:rsidRDefault="00665E05" w:rsidP="0053543D">
            <w:pPr>
              <w:contextualSpacing/>
            </w:pPr>
            <w:r w:rsidRPr="00BC0E4D">
              <w:rPr>
                <w:color w:val="000000"/>
              </w:rPr>
              <w:t>0.354</w:t>
            </w:r>
          </w:p>
        </w:tc>
      </w:tr>
      <w:tr w:rsidR="00665E05" w:rsidRPr="00BC0E4D" w14:paraId="1D22BF2B" w14:textId="77777777" w:rsidTr="0053543D">
        <w:tc>
          <w:tcPr>
            <w:tcW w:w="4909" w:type="dxa"/>
          </w:tcPr>
          <w:p w14:paraId="3609B1BA" w14:textId="77777777" w:rsidR="00665E05" w:rsidRPr="00BC0E4D" w:rsidRDefault="00665E05" w:rsidP="0053543D">
            <w:pPr>
              <w:ind w:left="1440"/>
              <w:contextualSpacing/>
            </w:pPr>
          </w:p>
        </w:tc>
        <w:tc>
          <w:tcPr>
            <w:tcW w:w="848" w:type="dxa"/>
          </w:tcPr>
          <w:p w14:paraId="2CF3FC2F" w14:textId="77777777" w:rsidR="00665E05" w:rsidRPr="00BC0E4D" w:rsidRDefault="00665E05" w:rsidP="0053543D">
            <w:pPr>
              <w:contextualSpacing/>
            </w:pPr>
          </w:p>
        </w:tc>
        <w:tc>
          <w:tcPr>
            <w:tcW w:w="764" w:type="dxa"/>
          </w:tcPr>
          <w:p w14:paraId="271E5D82" w14:textId="77777777" w:rsidR="00665E05" w:rsidRPr="00BC0E4D" w:rsidRDefault="00665E05" w:rsidP="0053543D">
            <w:pPr>
              <w:contextualSpacing/>
            </w:pPr>
          </w:p>
        </w:tc>
        <w:tc>
          <w:tcPr>
            <w:tcW w:w="845" w:type="dxa"/>
          </w:tcPr>
          <w:p w14:paraId="52F6142D" w14:textId="77777777" w:rsidR="00665E05" w:rsidRPr="00BC0E4D" w:rsidRDefault="00665E05" w:rsidP="0053543D">
            <w:pPr>
              <w:contextualSpacing/>
            </w:pPr>
          </w:p>
        </w:tc>
        <w:tc>
          <w:tcPr>
            <w:tcW w:w="886" w:type="dxa"/>
          </w:tcPr>
          <w:p w14:paraId="4570D4EB" w14:textId="77777777" w:rsidR="00665E05" w:rsidRPr="00BC0E4D" w:rsidRDefault="00665E05" w:rsidP="0053543D">
            <w:pPr>
              <w:contextualSpacing/>
            </w:pPr>
          </w:p>
        </w:tc>
        <w:tc>
          <w:tcPr>
            <w:tcW w:w="764" w:type="dxa"/>
          </w:tcPr>
          <w:p w14:paraId="14A51BA8" w14:textId="77777777" w:rsidR="00665E05" w:rsidRPr="00BC0E4D" w:rsidRDefault="00665E05" w:rsidP="0053543D">
            <w:pPr>
              <w:contextualSpacing/>
            </w:pPr>
          </w:p>
        </w:tc>
      </w:tr>
      <w:tr w:rsidR="00665E05" w:rsidRPr="00BC0E4D" w14:paraId="4CBDDE00" w14:textId="77777777" w:rsidTr="0053543D">
        <w:tc>
          <w:tcPr>
            <w:tcW w:w="4909" w:type="dxa"/>
          </w:tcPr>
          <w:p w14:paraId="590CA4DE" w14:textId="77777777" w:rsidR="00665E05" w:rsidRPr="00BC0E4D" w:rsidRDefault="00665E05" w:rsidP="0053543D">
            <w:pPr>
              <w:contextualSpacing/>
            </w:pPr>
            <w:r w:rsidRPr="00BC0E4D">
              <w:t xml:space="preserve">Component 4 (Intimidation): </w:t>
            </w:r>
            <w:r w:rsidRPr="00BC0E4D">
              <w:rPr>
                <w:i/>
                <w:iCs/>
              </w:rPr>
              <w:t>F</w:t>
            </w:r>
            <w:r w:rsidRPr="00BC0E4D">
              <w:t xml:space="preserve">(8, 566) = 0.81, </w:t>
            </w:r>
            <w:r w:rsidRPr="00BC0E4D">
              <w:rPr>
                <w:i/>
                <w:iCs/>
              </w:rPr>
              <w:t xml:space="preserve">p </w:t>
            </w:r>
            <w:r w:rsidRPr="00BC0E4D">
              <w:t>= 0.594, R</w:t>
            </w:r>
            <w:r w:rsidRPr="00BC0E4D">
              <w:rPr>
                <w:vertAlign w:val="superscript"/>
              </w:rPr>
              <w:t>2</w:t>
            </w:r>
            <w:r w:rsidRPr="00BC0E4D">
              <w:t xml:space="preserve"> = 0.01</w:t>
            </w:r>
          </w:p>
        </w:tc>
        <w:tc>
          <w:tcPr>
            <w:tcW w:w="848" w:type="dxa"/>
          </w:tcPr>
          <w:p w14:paraId="551DC717" w14:textId="77777777" w:rsidR="00665E05" w:rsidRPr="00BC0E4D" w:rsidRDefault="00665E05" w:rsidP="0053543D">
            <w:pPr>
              <w:contextualSpacing/>
            </w:pPr>
          </w:p>
        </w:tc>
        <w:tc>
          <w:tcPr>
            <w:tcW w:w="764" w:type="dxa"/>
          </w:tcPr>
          <w:p w14:paraId="726BB384" w14:textId="77777777" w:rsidR="00665E05" w:rsidRPr="00BC0E4D" w:rsidRDefault="00665E05" w:rsidP="0053543D">
            <w:pPr>
              <w:contextualSpacing/>
            </w:pPr>
          </w:p>
        </w:tc>
        <w:tc>
          <w:tcPr>
            <w:tcW w:w="845" w:type="dxa"/>
          </w:tcPr>
          <w:p w14:paraId="28D2B9F4" w14:textId="77777777" w:rsidR="00665E05" w:rsidRPr="00BC0E4D" w:rsidRDefault="00665E05" w:rsidP="0053543D">
            <w:pPr>
              <w:contextualSpacing/>
            </w:pPr>
          </w:p>
        </w:tc>
        <w:tc>
          <w:tcPr>
            <w:tcW w:w="886" w:type="dxa"/>
          </w:tcPr>
          <w:p w14:paraId="373487CE" w14:textId="77777777" w:rsidR="00665E05" w:rsidRPr="00BC0E4D" w:rsidRDefault="00665E05" w:rsidP="0053543D">
            <w:pPr>
              <w:contextualSpacing/>
            </w:pPr>
          </w:p>
        </w:tc>
        <w:tc>
          <w:tcPr>
            <w:tcW w:w="764" w:type="dxa"/>
          </w:tcPr>
          <w:p w14:paraId="754AAC38" w14:textId="77777777" w:rsidR="00665E05" w:rsidRPr="00BC0E4D" w:rsidRDefault="00665E05" w:rsidP="0053543D">
            <w:pPr>
              <w:contextualSpacing/>
            </w:pPr>
          </w:p>
        </w:tc>
      </w:tr>
      <w:tr w:rsidR="00665E05" w:rsidRPr="00BC0E4D" w14:paraId="72CE95A8" w14:textId="77777777" w:rsidTr="0053543D">
        <w:tc>
          <w:tcPr>
            <w:tcW w:w="4909" w:type="dxa"/>
          </w:tcPr>
          <w:p w14:paraId="2AFA7101" w14:textId="77777777" w:rsidR="00665E05" w:rsidRPr="00BC0E4D" w:rsidRDefault="00665E05" w:rsidP="0053543D">
            <w:pPr>
              <w:ind w:left="720"/>
              <w:contextualSpacing/>
            </w:pPr>
            <w:r w:rsidRPr="00BC0E4D">
              <w:t>Experience</w:t>
            </w:r>
          </w:p>
        </w:tc>
        <w:tc>
          <w:tcPr>
            <w:tcW w:w="848" w:type="dxa"/>
            <w:vAlign w:val="bottom"/>
          </w:tcPr>
          <w:p w14:paraId="64CE0662" w14:textId="77777777" w:rsidR="00665E05" w:rsidRPr="00BC0E4D" w:rsidRDefault="00665E05" w:rsidP="0053543D">
            <w:pPr>
              <w:contextualSpacing/>
            </w:pPr>
            <w:r w:rsidRPr="00BC0E4D">
              <w:rPr>
                <w:color w:val="000000"/>
              </w:rPr>
              <w:t>0.009</w:t>
            </w:r>
          </w:p>
        </w:tc>
        <w:tc>
          <w:tcPr>
            <w:tcW w:w="764" w:type="dxa"/>
            <w:vAlign w:val="bottom"/>
          </w:tcPr>
          <w:p w14:paraId="4ED7C155" w14:textId="77777777" w:rsidR="00665E05" w:rsidRPr="00BC0E4D" w:rsidRDefault="00665E05" w:rsidP="0053543D">
            <w:pPr>
              <w:contextualSpacing/>
            </w:pPr>
            <w:r w:rsidRPr="00BC0E4D">
              <w:rPr>
                <w:color w:val="000000"/>
              </w:rPr>
              <w:t>0.02</w:t>
            </w:r>
          </w:p>
        </w:tc>
        <w:tc>
          <w:tcPr>
            <w:tcW w:w="845" w:type="dxa"/>
            <w:vAlign w:val="bottom"/>
          </w:tcPr>
          <w:p w14:paraId="4620AAA7" w14:textId="77777777" w:rsidR="00665E05" w:rsidRPr="00BC0E4D" w:rsidRDefault="00665E05" w:rsidP="0053543D">
            <w:pPr>
              <w:contextualSpacing/>
            </w:pPr>
            <w:r w:rsidRPr="00BC0E4D">
              <w:rPr>
                <w:color w:val="000000"/>
              </w:rPr>
              <w:t>0.019</w:t>
            </w:r>
          </w:p>
        </w:tc>
        <w:tc>
          <w:tcPr>
            <w:tcW w:w="886" w:type="dxa"/>
            <w:vAlign w:val="bottom"/>
          </w:tcPr>
          <w:p w14:paraId="6E3F9B29" w14:textId="77777777" w:rsidR="00665E05" w:rsidRPr="00BC0E4D" w:rsidRDefault="00665E05" w:rsidP="0053543D">
            <w:pPr>
              <w:contextualSpacing/>
            </w:pPr>
            <w:r w:rsidRPr="00BC0E4D">
              <w:rPr>
                <w:color w:val="000000"/>
              </w:rPr>
              <w:t>0.418</w:t>
            </w:r>
          </w:p>
        </w:tc>
        <w:tc>
          <w:tcPr>
            <w:tcW w:w="764" w:type="dxa"/>
            <w:vAlign w:val="bottom"/>
          </w:tcPr>
          <w:p w14:paraId="19307393" w14:textId="77777777" w:rsidR="00665E05" w:rsidRPr="00BC0E4D" w:rsidRDefault="00665E05" w:rsidP="0053543D">
            <w:pPr>
              <w:contextualSpacing/>
            </w:pPr>
            <w:r w:rsidRPr="00BC0E4D">
              <w:rPr>
                <w:color w:val="000000"/>
              </w:rPr>
              <w:t>0.676</w:t>
            </w:r>
          </w:p>
        </w:tc>
      </w:tr>
      <w:tr w:rsidR="00665E05" w:rsidRPr="00BC0E4D" w14:paraId="7B5944F2" w14:textId="77777777" w:rsidTr="0053543D">
        <w:tc>
          <w:tcPr>
            <w:tcW w:w="4909" w:type="dxa"/>
          </w:tcPr>
          <w:p w14:paraId="7A504444" w14:textId="77777777" w:rsidR="00665E05" w:rsidRPr="00BC0E4D" w:rsidRDefault="00665E05" w:rsidP="0053543D">
            <w:pPr>
              <w:ind w:left="720"/>
              <w:contextualSpacing/>
            </w:pPr>
            <w:r w:rsidRPr="00BC0E4D">
              <w:t>Confidence</w:t>
            </w:r>
          </w:p>
        </w:tc>
        <w:tc>
          <w:tcPr>
            <w:tcW w:w="848" w:type="dxa"/>
            <w:vAlign w:val="bottom"/>
          </w:tcPr>
          <w:p w14:paraId="7457D6D1" w14:textId="77777777" w:rsidR="00665E05" w:rsidRPr="00BC0E4D" w:rsidRDefault="00665E05" w:rsidP="0053543D">
            <w:pPr>
              <w:contextualSpacing/>
            </w:pPr>
            <w:r w:rsidRPr="00BC0E4D">
              <w:rPr>
                <w:color w:val="000000"/>
              </w:rPr>
              <w:t>-0.008</w:t>
            </w:r>
          </w:p>
        </w:tc>
        <w:tc>
          <w:tcPr>
            <w:tcW w:w="764" w:type="dxa"/>
            <w:vAlign w:val="bottom"/>
          </w:tcPr>
          <w:p w14:paraId="68D90257" w14:textId="77777777" w:rsidR="00665E05" w:rsidRPr="00BC0E4D" w:rsidRDefault="00665E05" w:rsidP="0053543D">
            <w:pPr>
              <w:contextualSpacing/>
            </w:pPr>
            <w:r w:rsidRPr="00BC0E4D">
              <w:rPr>
                <w:color w:val="000000"/>
              </w:rPr>
              <w:t>0.021</w:t>
            </w:r>
          </w:p>
        </w:tc>
        <w:tc>
          <w:tcPr>
            <w:tcW w:w="845" w:type="dxa"/>
            <w:vAlign w:val="bottom"/>
          </w:tcPr>
          <w:p w14:paraId="683BAB87" w14:textId="77777777" w:rsidR="00665E05" w:rsidRPr="00BC0E4D" w:rsidRDefault="00665E05" w:rsidP="0053543D">
            <w:pPr>
              <w:contextualSpacing/>
            </w:pPr>
            <w:r w:rsidRPr="00BC0E4D">
              <w:rPr>
                <w:color w:val="000000"/>
              </w:rPr>
              <w:t>-0.016</w:t>
            </w:r>
          </w:p>
        </w:tc>
        <w:tc>
          <w:tcPr>
            <w:tcW w:w="886" w:type="dxa"/>
            <w:vAlign w:val="bottom"/>
          </w:tcPr>
          <w:p w14:paraId="543057C6" w14:textId="77777777" w:rsidR="00665E05" w:rsidRPr="00BC0E4D" w:rsidRDefault="00665E05" w:rsidP="0053543D">
            <w:pPr>
              <w:contextualSpacing/>
            </w:pPr>
            <w:r w:rsidRPr="00BC0E4D">
              <w:rPr>
                <w:color w:val="000000"/>
              </w:rPr>
              <w:t>-0.36</w:t>
            </w:r>
          </w:p>
        </w:tc>
        <w:tc>
          <w:tcPr>
            <w:tcW w:w="764" w:type="dxa"/>
            <w:vAlign w:val="bottom"/>
          </w:tcPr>
          <w:p w14:paraId="5DA418D3" w14:textId="77777777" w:rsidR="00665E05" w:rsidRPr="00BC0E4D" w:rsidRDefault="00665E05" w:rsidP="0053543D">
            <w:pPr>
              <w:contextualSpacing/>
            </w:pPr>
            <w:r w:rsidRPr="00BC0E4D">
              <w:rPr>
                <w:color w:val="000000"/>
              </w:rPr>
              <w:t>0.719</w:t>
            </w:r>
          </w:p>
        </w:tc>
      </w:tr>
      <w:tr w:rsidR="00665E05" w:rsidRPr="00BC0E4D" w14:paraId="3F55B4A8" w14:textId="77777777" w:rsidTr="0053543D">
        <w:tc>
          <w:tcPr>
            <w:tcW w:w="4909" w:type="dxa"/>
          </w:tcPr>
          <w:p w14:paraId="2AB6E024" w14:textId="77777777" w:rsidR="00665E05" w:rsidRPr="00BC0E4D" w:rsidRDefault="00665E05" w:rsidP="0053543D">
            <w:pPr>
              <w:ind w:left="720"/>
              <w:contextualSpacing/>
            </w:pPr>
            <w:r w:rsidRPr="00BC0E4D">
              <w:t>Duration</w:t>
            </w:r>
          </w:p>
        </w:tc>
        <w:tc>
          <w:tcPr>
            <w:tcW w:w="848" w:type="dxa"/>
            <w:vAlign w:val="bottom"/>
          </w:tcPr>
          <w:p w14:paraId="44C19208" w14:textId="77777777" w:rsidR="00665E05" w:rsidRPr="00BC0E4D" w:rsidRDefault="00665E05" w:rsidP="0053543D">
            <w:pPr>
              <w:contextualSpacing/>
            </w:pPr>
            <w:r w:rsidRPr="00BC0E4D">
              <w:rPr>
                <w:color w:val="000000"/>
              </w:rPr>
              <w:t>0.001</w:t>
            </w:r>
          </w:p>
        </w:tc>
        <w:tc>
          <w:tcPr>
            <w:tcW w:w="764" w:type="dxa"/>
            <w:vAlign w:val="bottom"/>
          </w:tcPr>
          <w:p w14:paraId="510C0549" w14:textId="77777777" w:rsidR="00665E05" w:rsidRPr="00BC0E4D" w:rsidRDefault="00665E05" w:rsidP="0053543D">
            <w:pPr>
              <w:contextualSpacing/>
            </w:pPr>
            <w:r w:rsidRPr="00BC0E4D">
              <w:rPr>
                <w:color w:val="000000"/>
              </w:rPr>
              <w:t>0.001</w:t>
            </w:r>
          </w:p>
        </w:tc>
        <w:tc>
          <w:tcPr>
            <w:tcW w:w="845" w:type="dxa"/>
            <w:vAlign w:val="bottom"/>
          </w:tcPr>
          <w:p w14:paraId="5533AD31" w14:textId="77777777" w:rsidR="00665E05" w:rsidRPr="00BC0E4D" w:rsidRDefault="00665E05" w:rsidP="0053543D">
            <w:pPr>
              <w:contextualSpacing/>
            </w:pPr>
            <w:r w:rsidRPr="00BC0E4D">
              <w:rPr>
                <w:color w:val="000000"/>
              </w:rPr>
              <w:t>0.058</w:t>
            </w:r>
          </w:p>
        </w:tc>
        <w:tc>
          <w:tcPr>
            <w:tcW w:w="886" w:type="dxa"/>
            <w:vAlign w:val="bottom"/>
          </w:tcPr>
          <w:p w14:paraId="3A880B51" w14:textId="77777777" w:rsidR="00665E05" w:rsidRPr="00BC0E4D" w:rsidRDefault="00665E05" w:rsidP="0053543D">
            <w:pPr>
              <w:contextualSpacing/>
            </w:pPr>
            <w:r w:rsidRPr="00BC0E4D">
              <w:rPr>
                <w:color w:val="000000"/>
              </w:rPr>
              <w:t>1.191</w:t>
            </w:r>
          </w:p>
        </w:tc>
        <w:tc>
          <w:tcPr>
            <w:tcW w:w="764" w:type="dxa"/>
            <w:vAlign w:val="bottom"/>
          </w:tcPr>
          <w:p w14:paraId="1026E617" w14:textId="77777777" w:rsidR="00665E05" w:rsidRPr="00BC0E4D" w:rsidRDefault="00665E05" w:rsidP="0053543D">
            <w:pPr>
              <w:contextualSpacing/>
            </w:pPr>
            <w:r w:rsidRPr="00BC0E4D">
              <w:rPr>
                <w:color w:val="000000"/>
              </w:rPr>
              <w:t>0.234</w:t>
            </w:r>
          </w:p>
        </w:tc>
      </w:tr>
      <w:tr w:rsidR="00665E05" w:rsidRPr="00BC0E4D" w14:paraId="3FA5F6E7" w14:textId="77777777" w:rsidTr="0053543D">
        <w:tc>
          <w:tcPr>
            <w:tcW w:w="4909" w:type="dxa"/>
          </w:tcPr>
          <w:p w14:paraId="560062A1" w14:textId="4325DC23" w:rsidR="00665E05" w:rsidRPr="00BC0E4D" w:rsidRDefault="00665E05" w:rsidP="0053543D">
            <w:pPr>
              <w:ind w:left="720"/>
              <w:contextualSpacing/>
            </w:pPr>
            <w:r w:rsidRPr="00BC0E4D">
              <w:t xml:space="preserve">Type of crime </w:t>
            </w:r>
          </w:p>
        </w:tc>
        <w:tc>
          <w:tcPr>
            <w:tcW w:w="848" w:type="dxa"/>
          </w:tcPr>
          <w:p w14:paraId="67D48CE8" w14:textId="77777777" w:rsidR="00665E05" w:rsidRPr="00BC0E4D" w:rsidRDefault="00665E05" w:rsidP="0053543D">
            <w:pPr>
              <w:contextualSpacing/>
            </w:pPr>
          </w:p>
        </w:tc>
        <w:tc>
          <w:tcPr>
            <w:tcW w:w="764" w:type="dxa"/>
          </w:tcPr>
          <w:p w14:paraId="602E98FD" w14:textId="77777777" w:rsidR="00665E05" w:rsidRPr="00BC0E4D" w:rsidRDefault="00665E05" w:rsidP="0053543D">
            <w:pPr>
              <w:contextualSpacing/>
            </w:pPr>
          </w:p>
        </w:tc>
        <w:tc>
          <w:tcPr>
            <w:tcW w:w="845" w:type="dxa"/>
          </w:tcPr>
          <w:p w14:paraId="76B013A6" w14:textId="77777777" w:rsidR="00665E05" w:rsidRPr="00BC0E4D" w:rsidRDefault="00665E05" w:rsidP="0053543D">
            <w:pPr>
              <w:contextualSpacing/>
            </w:pPr>
          </w:p>
        </w:tc>
        <w:tc>
          <w:tcPr>
            <w:tcW w:w="886" w:type="dxa"/>
          </w:tcPr>
          <w:p w14:paraId="5BEEBD2A" w14:textId="77777777" w:rsidR="00665E05" w:rsidRPr="00BC0E4D" w:rsidRDefault="00665E05" w:rsidP="0053543D">
            <w:pPr>
              <w:contextualSpacing/>
            </w:pPr>
          </w:p>
        </w:tc>
        <w:tc>
          <w:tcPr>
            <w:tcW w:w="764" w:type="dxa"/>
          </w:tcPr>
          <w:p w14:paraId="70DBE9D1" w14:textId="77777777" w:rsidR="00665E05" w:rsidRPr="00BC0E4D" w:rsidRDefault="00665E05" w:rsidP="0053543D">
            <w:pPr>
              <w:contextualSpacing/>
            </w:pPr>
          </w:p>
        </w:tc>
      </w:tr>
      <w:tr w:rsidR="00665E05" w:rsidRPr="00BC0E4D" w14:paraId="42219B58" w14:textId="77777777" w:rsidTr="0053543D">
        <w:tc>
          <w:tcPr>
            <w:tcW w:w="4909" w:type="dxa"/>
          </w:tcPr>
          <w:p w14:paraId="5CFDDF0C" w14:textId="77777777" w:rsidR="00665E05" w:rsidRPr="00BC0E4D" w:rsidRDefault="00665E05" w:rsidP="0053543D">
            <w:pPr>
              <w:ind w:left="1440"/>
              <w:contextualSpacing/>
            </w:pPr>
            <w:r w:rsidRPr="00BC0E4D">
              <w:t>Interpersonal</w:t>
            </w:r>
          </w:p>
        </w:tc>
        <w:tc>
          <w:tcPr>
            <w:tcW w:w="848" w:type="dxa"/>
            <w:vAlign w:val="bottom"/>
          </w:tcPr>
          <w:p w14:paraId="1262B51D" w14:textId="77777777" w:rsidR="00665E05" w:rsidRPr="00BC0E4D" w:rsidRDefault="00665E05" w:rsidP="0053543D">
            <w:pPr>
              <w:contextualSpacing/>
            </w:pPr>
            <w:r w:rsidRPr="00BC0E4D">
              <w:rPr>
                <w:color w:val="000000"/>
              </w:rPr>
              <w:t>-0.149</w:t>
            </w:r>
          </w:p>
        </w:tc>
        <w:tc>
          <w:tcPr>
            <w:tcW w:w="764" w:type="dxa"/>
            <w:vAlign w:val="bottom"/>
          </w:tcPr>
          <w:p w14:paraId="6FCAE6A2" w14:textId="77777777" w:rsidR="00665E05" w:rsidRPr="00BC0E4D" w:rsidRDefault="00665E05" w:rsidP="0053543D">
            <w:pPr>
              <w:contextualSpacing/>
            </w:pPr>
            <w:r w:rsidRPr="00BC0E4D">
              <w:rPr>
                <w:color w:val="000000"/>
              </w:rPr>
              <w:t>0.091</w:t>
            </w:r>
          </w:p>
        </w:tc>
        <w:tc>
          <w:tcPr>
            <w:tcW w:w="845" w:type="dxa"/>
            <w:vAlign w:val="bottom"/>
          </w:tcPr>
          <w:p w14:paraId="55FED188" w14:textId="77777777" w:rsidR="00665E05" w:rsidRPr="00BC0E4D" w:rsidRDefault="00665E05" w:rsidP="0053543D">
            <w:pPr>
              <w:contextualSpacing/>
            </w:pPr>
            <w:r w:rsidRPr="00BC0E4D">
              <w:rPr>
                <w:color w:val="000000"/>
              </w:rPr>
              <w:t>-0.086</w:t>
            </w:r>
          </w:p>
        </w:tc>
        <w:tc>
          <w:tcPr>
            <w:tcW w:w="886" w:type="dxa"/>
            <w:vAlign w:val="bottom"/>
          </w:tcPr>
          <w:p w14:paraId="2BB931D6" w14:textId="77777777" w:rsidR="00665E05" w:rsidRPr="00BC0E4D" w:rsidRDefault="00665E05" w:rsidP="0053543D">
            <w:pPr>
              <w:contextualSpacing/>
            </w:pPr>
            <w:r w:rsidRPr="00BC0E4D">
              <w:rPr>
                <w:color w:val="000000"/>
              </w:rPr>
              <w:t>-1.639</w:t>
            </w:r>
          </w:p>
        </w:tc>
        <w:tc>
          <w:tcPr>
            <w:tcW w:w="764" w:type="dxa"/>
            <w:vAlign w:val="bottom"/>
          </w:tcPr>
          <w:p w14:paraId="7AB9BA00" w14:textId="77777777" w:rsidR="00665E05" w:rsidRPr="00BC0E4D" w:rsidRDefault="00665E05" w:rsidP="0053543D">
            <w:pPr>
              <w:contextualSpacing/>
            </w:pPr>
            <w:r w:rsidRPr="00BC0E4D">
              <w:rPr>
                <w:color w:val="000000"/>
              </w:rPr>
              <w:t>0.102</w:t>
            </w:r>
          </w:p>
        </w:tc>
      </w:tr>
      <w:tr w:rsidR="00665E05" w:rsidRPr="00BC0E4D" w14:paraId="515C6072" w14:textId="77777777" w:rsidTr="0053543D">
        <w:tc>
          <w:tcPr>
            <w:tcW w:w="4909" w:type="dxa"/>
          </w:tcPr>
          <w:p w14:paraId="1E5156DD" w14:textId="77777777" w:rsidR="00665E05" w:rsidRPr="00BC0E4D" w:rsidRDefault="00665E05" w:rsidP="0053543D">
            <w:pPr>
              <w:ind w:left="1440"/>
              <w:contextualSpacing/>
            </w:pPr>
            <w:r w:rsidRPr="00BC0E4D">
              <w:t>Property</w:t>
            </w:r>
          </w:p>
        </w:tc>
        <w:tc>
          <w:tcPr>
            <w:tcW w:w="848" w:type="dxa"/>
            <w:vAlign w:val="bottom"/>
          </w:tcPr>
          <w:p w14:paraId="317E123C" w14:textId="77777777" w:rsidR="00665E05" w:rsidRPr="00BC0E4D" w:rsidRDefault="00665E05" w:rsidP="0053543D">
            <w:pPr>
              <w:contextualSpacing/>
            </w:pPr>
            <w:r w:rsidRPr="00BC0E4D">
              <w:rPr>
                <w:color w:val="000000"/>
              </w:rPr>
              <w:t>-0.045</w:t>
            </w:r>
          </w:p>
        </w:tc>
        <w:tc>
          <w:tcPr>
            <w:tcW w:w="764" w:type="dxa"/>
            <w:vAlign w:val="bottom"/>
          </w:tcPr>
          <w:p w14:paraId="4C8E593E" w14:textId="77777777" w:rsidR="00665E05" w:rsidRPr="00BC0E4D" w:rsidRDefault="00665E05" w:rsidP="0053543D">
            <w:pPr>
              <w:contextualSpacing/>
            </w:pPr>
            <w:r w:rsidRPr="00BC0E4D">
              <w:rPr>
                <w:color w:val="000000"/>
              </w:rPr>
              <w:t>0.067</w:t>
            </w:r>
          </w:p>
        </w:tc>
        <w:tc>
          <w:tcPr>
            <w:tcW w:w="845" w:type="dxa"/>
            <w:vAlign w:val="bottom"/>
          </w:tcPr>
          <w:p w14:paraId="0C028A60" w14:textId="77777777" w:rsidR="00665E05" w:rsidRPr="00BC0E4D" w:rsidRDefault="00665E05" w:rsidP="0053543D">
            <w:pPr>
              <w:contextualSpacing/>
            </w:pPr>
            <w:r w:rsidRPr="00BC0E4D">
              <w:rPr>
                <w:color w:val="000000"/>
              </w:rPr>
              <w:t>-0.036</w:t>
            </w:r>
          </w:p>
        </w:tc>
        <w:tc>
          <w:tcPr>
            <w:tcW w:w="886" w:type="dxa"/>
            <w:vAlign w:val="bottom"/>
          </w:tcPr>
          <w:p w14:paraId="58833919" w14:textId="77777777" w:rsidR="00665E05" w:rsidRPr="00BC0E4D" w:rsidRDefault="00665E05" w:rsidP="0053543D">
            <w:pPr>
              <w:contextualSpacing/>
            </w:pPr>
            <w:r w:rsidRPr="00BC0E4D">
              <w:rPr>
                <w:color w:val="000000"/>
              </w:rPr>
              <w:t>-0.664</w:t>
            </w:r>
          </w:p>
        </w:tc>
        <w:tc>
          <w:tcPr>
            <w:tcW w:w="764" w:type="dxa"/>
            <w:vAlign w:val="bottom"/>
          </w:tcPr>
          <w:p w14:paraId="3D326513" w14:textId="77777777" w:rsidR="00665E05" w:rsidRPr="00BC0E4D" w:rsidRDefault="00665E05" w:rsidP="0053543D">
            <w:pPr>
              <w:contextualSpacing/>
            </w:pPr>
            <w:r w:rsidRPr="00BC0E4D">
              <w:rPr>
                <w:color w:val="000000"/>
              </w:rPr>
              <w:t>0.507</w:t>
            </w:r>
          </w:p>
        </w:tc>
      </w:tr>
      <w:tr w:rsidR="00665E05" w:rsidRPr="00BC0E4D" w14:paraId="6F9A455F" w14:textId="77777777" w:rsidTr="0053543D">
        <w:tc>
          <w:tcPr>
            <w:tcW w:w="4909" w:type="dxa"/>
          </w:tcPr>
          <w:p w14:paraId="5FECC762" w14:textId="77777777" w:rsidR="00665E05" w:rsidRPr="00BC0E4D" w:rsidRDefault="00665E05" w:rsidP="0053543D">
            <w:pPr>
              <w:ind w:left="1440"/>
              <w:contextualSpacing/>
            </w:pPr>
            <w:r w:rsidRPr="00BC0E4D">
              <w:t>Commercial</w:t>
            </w:r>
          </w:p>
        </w:tc>
        <w:tc>
          <w:tcPr>
            <w:tcW w:w="848" w:type="dxa"/>
            <w:vAlign w:val="bottom"/>
          </w:tcPr>
          <w:p w14:paraId="19A9EFDE" w14:textId="77777777" w:rsidR="00665E05" w:rsidRPr="00BC0E4D" w:rsidRDefault="00665E05" w:rsidP="0053543D">
            <w:pPr>
              <w:contextualSpacing/>
            </w:pPr>
            <w:r w:rsidRPr="00BC0E4D">
              <w:rPr>
                <w:color w:val="000000"/>
              </w:rPr>
              <w:t>-0.114</w:t>
            </w:r>
          </w:p>
        </w:tc>
        <w:tc>
          <w:tcPr>
            <w:tcW w:w="764" w:type="dxa"/>
            <w:vAlign w:val="bottom"/>
          </w:tcPr>
          <w:p w14:paraId="2763D564" w14:textId="77777777" w:rsidR="00665E05" w:rsidRPr="00BC0E4D" w:rsidRDefault="00665E05" w:rsidP="0053543D">
            <w:pPr>
              <w:contextualSpacing/>
            </w:pPr>
            <w:r w:rsidRPr="00BC0E4D">
              <w:rPr>
                <w:color w:val="000000"/>
              </w:rPr>
              <w:t>0.099</w:t>
            </w:r>
          </w:p>
        </w:tc>
        <w:tc>
          <w:tcPr>
            <w:tcW w:w="845" w:type="dxa"/>
            <w:vAlign w:val="bottom"/>
          </w:tcPr>
          <w:p w14:paraId="3BFE2A94" w14:textId="77777777" w:rsidR="00665E05" w:rsidRPr="00BC0E4D" w:rsidRDefault="00665E05" w:rsidP="0053543D">
            <w:pPr>
              <w:contextualSpacing/>
            </w:pPr>
            <w:r w:rsidRPr="00BC0E4D">
              <w:rPr>
                <w:color w:val="000000"/>
              </w:rPr>
              <w:t>-0.057</w:t>
            </w:r>
          </w:p>
        </w:tc>
        <w:tc>
          <w:tcPr>
            <w:tcW w:w="886" w:type="dxa"/>
            <w:vAlign w:val="bottom"/>
          </w:tcPr>
          <w:p w14:paraId="20B45406" w14:textId="77777777" w:rsidR="00665E05" w:rsidRPr="00BC0E4D" w:rsidRDefault="00665E05" w:rsidP="0053543D">
            <w:pPr>
              <w:contextualSpacing/>
            </w:pPr>
            <w:r w:rsidRPr="00BC0E4D">
              <w:rPr>
                <w:color w:val="000000"/>
              </w:rPr>
              <w:t>-1.143</w:t>
            </w:r>
          </w:p>
        </w:tc>
        <w:tc>
          <w:tcPr>
            <w:tcW w:w="764" w:type="dxa"/>
            <w:vAlign w:val="bottom"/>
          </w:tcPr>
          <w:p w14:paraId="41081F01" w14:textId="77777777" w:rsidR="00665E05" w:rsidRPr="00BC0E4D" w:rsidRDefault="00665E05" w:rsidP="0053543D">
            <w:pPr>
              <w:contextualSpacing/>
            </w:pPr>
            <w:r w:rsidRPr="00BC0E4D">
              <w:rPr>
                <w:color w:val="000000"/>
              </w:rPr>
              <w:t>0.253</w:t>
            </w:r>
          </w:p>
        </w:tc>
      </w:tr>
      <w:tr w:rsidR="00665E05" w:rsidRPr="00BC0E4D" w14:paraId="5A1A36C1" w14:textId="77777777" w:rsidTr="0053543D">
        <w:tc>
          <w:tcPr>
            <w:tcW w:w="4909" w:type="dxa"/>
          </w:tcPr>
          <w:p w14:paraId="0C644FD1" w14:textId="77777777" w:rsidR="00665E05" w:rsidRPr="00BC0E4D" w:rsidRDefault="00665E05" w:rsidP="0053543D">
            <w:pPr>
              <w:ind w:left="1440"/>
              <w:contextualSpacing/>
            </w:pPr>
            <w:r w:rsidRPr="00BC0E4D">
              <w:t>Cybercrime</w:t>
            </w:r>
          </w:p>
        </w:tc>
        <w:tc>
          <w:tcPr>
            <w:tcW w:w="848" w:type="dxa"/>
            <w:vAlign w:val="bottom"/>
          </w:tcPr>
          <w:p w14:paraId="7F56B39A" w14:textId="77777777" w:rsidR="00665E05" w:rsidRPr="00BC0E4D" w:rsidRDefault="00665E05" w:rsidP="0053543D">
            <w:pPr>
              <w:contextualSpacing/>
            </w:pPr>
            <w:r w:rsidRPr="00BC0E4D">
              <w:rPr>
                <w:color w:val="000000"/>
              </w:rPr>
              <w:t>0.186</w:t>
            </w:r>
          </w:p>
        </w:tc>
        <w:tc>
          <w:tcPr>
            <w:tcW w:w="764" w:type="dxa"/>
            <w:vAlign w:val="bottom"/>
          </w:tcPr>
          <w:p w14:paraId="3C35215E" w14:textId="77777777" w:rsidR="00665E05" w:rsidRPr="00BC0E4D" w:rsidRDefault="00665E05" w:rsidP="0053543D">
            <w:pPr>
              <w:contextualSpacing/>
            </w:pPr>
            <w:r w:rsidRPr="00BC0E4D">
              <w:rPr>
                <w:color w:val="000000"/>
              </w:rPr>
              <w:t>0.175</w:t>
            </w:r>
          </w:p>
        </w:tc>
        <w:tc>
          <w:tcPr>
            <w:tcW w:w="845" w:type="dxa"/>
            <w:vAlign w:val="bottom"/>
          </w:tcPr>
          <w:p w14:paraId="5D4DE7E4" w14:textId="77777777" w:rsidR="00665E05" w:rsidRPr="00BC0E4D" w:rsidRDefault="00665E05" w:rsidP="0053543D">
            <w:pPr>
              <w:contextualSpacing/>
            </w:pPr>
            <w:r w:rsidRPr="00BC0E4D">
              <w:rPr>
                <w:color w:val="000000"/>
              </w:rPr>
              <w:t>0.046</w:t>
            </w:r>
          </w:p>
        </w:tc>
        <w:tc>
          <w:tcPr>
            <w:tcW w:w="886" w:type="dxa"/>
            <w:vAlign w:val="bottom"/>
          </w:tcPr>
          <w:p w14:paraId="10C60061" w14:textId="77777777" w:rsidR="00665E05" w:rsidRPr="00BC0E4D" w:rsidRDefault="00665E05" w:rsidP="0053543D">
            <w:pPr>
              <w:contextualSpacing/>
            </w:pPr>
            <w:r w:rsidRPr="00BC0E4D">
              <w:rPr>
                <w:color w:val="000000"/>
              </w:rPr>
              <w:t>1.062</w:t>
            </w:r>
          </w:p>
        </w:tc>
        <w:tc>
          <w:tcPr>
            <w:tcW w:w="764" w:type="dxa"/>
            <w:vAlign w:val="bottom"/>
          </w:tcPr>
          <w:p w14:paraId="170947F5" w14:textId="77777777" w:rsidR="00665E05" w:rsidRPr="00BC0E4D" w:rsidRDefault="00665E05" w:rsidP="0053543D">
            <w:pPr>
              <w:contextualSpacing/>
            </w:pPr>
            <w:r w:rsidRPr="00BC0E4D">
              <w:rPr>
                <w:color w:val="000000"/>
              </w:rPr>
              <w:t>0.289</w:t>
            </w:r>
          </w:p>
        </w:tc>
      </w:tr>
      <w:tr w:rsidR="00665E05" w:rsidRPr="00BC0E4D" w14:paraId="41220130" w14:textId="77777777" w:rsidTr="0053543D">
        <w:tc>
          <w:tcPr>
            <w:tcW w:w="4909" w:type="dxa"/>
            <w:tcBorders>
              <w:bottom w:val="single" w:sz="4" w:space="0" w:color="auto"/>
            </w:tcBorders>
          </w:tcPr>
          <w:p w14:paraId="3AB35F28" w14:textId="77777777" w:rsidR="00665E05" w:rsidRPr="00BC0E4D" w:rsidRDefault="00665E05" w:rsidP="0053543D">
            <w:pPr>
              <w:ind w:left="1440"/>
              <w:contextualSpacing/>
            </w:pPr>
            <w:r w:rsidRPr="00BC0E4D">
              <w:t>Others</w:t>
            </w:r>
          </w:p>
        </w:tc>
        <w:tc>
          <w:tcPr>
            <w:tcW w:w="848" w:type="dxa"/>
            <w:tcBorders>
              <w:bottom w:val="single" w:sz="4" w:space="0" w:color="auto"/>
            </w:tcBorders>
            <w:vAlign w:val="bottom"/>
          </w:tcPr>
          <w:p w14:paraId="0E566198" w14:textId="77777777" w:rsidR="00665E05" w:rsidRPr="00BC0E4D" w:rsidRDefault="00665E05" w:rsidP="0053543D">
            <w:pPr>
              <w:contextualSpacing/>
            </w:pPr>
            <w:r w:rsidRPr="00BC0E4D">
              <w:rPr>
                <w:color w:val="000000"/>
              </w:rPr>
              <w:t>-0.127</w:t>
            </w:r>
          </w:p>
        </w:tc>
        <w:tc>
          <w:tcPr>
            <w:tcW w:w="764" w:type="dxa"/>
            <w:tcBorders>
              <w:bottom w:val="single" w:sz="4" w:space="0" w:color="auto"/>
            </w:tcBorders>
            <w:vAlign w:val="bottom"/>
          </w:tcPr>
          <w:p w14:paraId="22EAB274" w14:textId="77777777" w:rsidR="00665E05" w:rsidRPr="00BC0E4D" w:rsidRDefault="00665E05" w:rsidP="0053543D">
            <w:pPr>
              <w:contextualSpacing/>
            </w:pPr>
            <w:r w:rsidRPr="00BC0E4D">
              <w:rPr>
                <w:color w:val="000000"/>
              </w:rPr>
              <w:t>0.13</w:t>
            </w:r>
          </w:p>
        </w:tc>
        <w:tc>
          <w:tcPr>
            <w:tcW w:w="845" w:type="dxa"/>
            <w:tcBorders>
              <w:bottom w:val="single" w:sz="4" w:space="0" w:color="auto"/>
            </w:tcBorders>
            <w:vAlign w:val="bottom"/>
          </w:tcPr>
          <w:p w14:paraId="20CCC264" w14:textId="77777777" w:rsidR="00665E05" w:rsidRPr="00BC0E4D" w:rsidRDefault="00665E05" w:rsidP="0053543D">
            <w:pPr>
              <w:contextualSpacing/>
            </w:pPr>
            <w:r w:rsidRPr="00BC0E4D">
              <w:rPr>
                <w:color w:val="000000"/>
              </w:rPr>
              <w:t>-0.046</w:t>
            </w:r>
          </w:p>
        </w:tc>
        <w:tc>
          <w:tcPr>
            <w:tcW w:w="886" w:type="dxa"/>
            <w:tcBorders>
              <w:bottom w:val="single" w:sz="4" w:space="0" w:color="auto"/>
            </w:tcBorders>
            <w:vAlign w:val="bottom"/>
          </w:tcPr>
          <w:p w14:paraId="6A4A3D48" w14:textId="77777777" w:rsidR="00665E05" w:rsidRPr="00BC0E4D" w:rsidRDefault="00665E05" w:rsidP="0053543D">
            <w:pPr>
              <w:contextualSpacing/>
            </w:pPr>
            <w:r w:rsidRPr="00BC0E4D">
              <w:rPr>
                <w:color w:val="000000"/>
              </w:rPr>
              <w:t>-0.976</w:t>
            </w:r>
          </w:p>
        </w:tc>
        <w:tc>
          <w:tcPr>
            <w:tcW w:w="764" w:type="dxa"/>
            <w:tcBorders>
              <w:bottom w:val="single" w:sz="4" w:space="0" w:color="auto"/>
            </w:tcBorders>
            <w:vAlign w:val="bottom"/>
          </w:tcPr>
          <w:p w14:paraId="3D1DF3E2" w14:textId="77777777" w:rsidR="00665E05" w:rsidRPr="00BC0E4D" w:rsidRDefault="00665E05" w:rsidP="0053543D">
            <w:pPr>
              <w:contextualSpacing/>
            </w:pPr>
            <w:r w:rsidRPr="00BC0E4D">
              <w:rPr>
                <w:color w:val="000000"/>
              </w:rPr>
              <w:t>0.33</w:t>
            </w:r>
          </w:p>
        </w:tc>
      </w:tr>
    </w:tbl>
    <w:p w14:paraId="50947158" w14:textId="77777777" w:rsidR="00665E05" w:rsidRDefault="00665E05" w:rsidP="00665E05">
      <w:pPr>
        <w:contextualSpacing/>
      </w:pPr>
    </w:p>
    <w:p w14:paraId="69CD0DD0" w14:textId="77777777" w:rsidR="00665E05" w:rsidRDefault="00665E05" w:rsidP="00665E05">
      <w:pPr>
        <w:contextualSpacing/>
      </w:pPr>
    </w:p>
    <w:p w14:paraId="7A97E463" w14:textId="77777777" w:rsidR="00665E05" w:rsidRDefault="00665E05" w:rsidP="00665E05">
      <w:pPr>
        <w:contextualSpacing/>
      </w:pPr>
    </w:p>
    <w:p w14:paraId="3021A586" w14:textId="77777777" w:rsidR="00665E05" w:rsidRDefault="00665E05" w:rsidP="00665E05">
      <w:pPr>
        <w:contextualSpacing/>
      </w:pPr>
    </w:p>
    <w:p w14:paraId="15D7CD64" w14:textId="77777777" w:rsidR="00665E05" w:rsidRDefault="00665E05" w:rsidP="00665E05">
      <w:pPr>
        <w:contextualSpacing/>
      </w:pPr>
    </w:p>
    <w:p w14:paraId="12EF224A" w14:textId="08C487C9" w:rsidR="00665E05" w:rsidRDefault="00665E05" w:rsidP="00665E05">
      <w:pPr>
        <w:rPr>
          <w:b/>
          <w:bCs/>
          <w:highlight w:val="yellow"/>
        </w:rPr>
      </w:pPr>
      <w:r>
        <w:rPr>
          <w:b/>
          <w:bCs/>
          <w:highlight w:val="yellow"/>
        </w:rPr>
        <w:br w:type="page"/>
      </w:r>
    </w:p>
    <w:p w14:paraId="7B0323C1" w14:textId="2C3C6EA7" w:rsidR="00665E05" w:rsidRPr="00933183" w:rsidRDefault="00665E05" w:rsidP="00665E05">
      <w:pPr>
        <w:contextualSpacing/>
      </w:pPr>
      <w:r w:rsidRPr="00933183">
        <w:lastRenderedPageBreak/>
        <w:t>Table 4</w:t>
      </w:r>
      <w:r w:rsidR="00933183" w:rsidRPr="00933183">
        <w:t>:</w:t>
      </w:r>
      <w:r w:rsidRPr="00933183">
        <w:t xml:space="preserve"> Correlations between the main </w:t>
      </w:r>
      <w:r w:rsidR="00747026">
        <w:t>interview</w:t>
      </w:r>
      <w:r w:rsidR="003E693A">
        <w:t>ing</w:t>
      </w:r>
      <w:r w:rsidR="00747026">
        <w:t xml:space="preserve"> behaviour</w:t>
      </w:r>
      <w:r w:rsidR="00747026" w:rsidRPr="00933183">
        <w:t xml:space="preserve"> </w:t>
      </w:r>
      <w:r w:rsidRPr="00933183">
        <w:t>variables</w:t>
      </w:r>
    </w:p>
    <w:p w14:paraId="427FB021" w14:textId="77777777" w:rsidR="00665E05" w:rsidRDefault="00665E05" w:rsidP="00665E05">
      <w:pPr>
        <w:contextual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015"/>
        <w:gridCol w:w="1015"/>
        <w:gridCol w:w="1016"/>
        <w:gridCol w:w="1016"/>
        <w:gridCol w:w="1016"/>
        <w:gridCol w:w="1000"/>
      </w:tblGrid>
      <w:tr w:rsidR="00665E05" w14:paraId="6472ABA4" w14:textId="77777777" w:rsidTr="0053543D">
        <w:tc>
          <w:tcPr>
            <w:tcW w:w="2547" w:type="dxa"/>
            <w:tcBorders>
              <w:top w:val="single" w:sz="4" w:space="0" w:color="auto"/>
              <w:bottom w:val="single" w:sz="4" w:space="0" w:color="auto"/>
            </w:tcBorders>
          </w:tcPr>
          <w:p w14:paraId="3794B622" w14:textId="77777777" w:rsidR="00665E05" w:rsidRDefault="00665E05" w:rsidP="0053543D">
            <w:pPr>
              <w:contextualSpacing/>
            </w:pPr>
            <w:r>
              <w:t>Variable</w:t>
            </w:r>
          </w:p>
        </w:tc>
        <w:tc>
          <w:tcPr>
            <w:tcW w:w="1015" w:type="dxa"/>
            <w:tcBorders>
              <w:top w:val="single" w:sz="4" w:space="0" w:color="auto"/>
              <w:bottom w:val="single" w:sz="4" w:space="0" w:color="auto"/>
            </w:tcBorders>
          </w:tcPr>
          <w:p w14:paraId="5F1C0F84" w14:textId="77777777" w:rsidR="00665E05" w:rsidRPr="00411196" w:rsidRDefault="00665E05" w:rsidP="0053543D">
            <w:pPr>
              <w:contextualSpacing/>
            </w:pPr>
            <w:r w:rsidRPr="00411196">
              <w:t>2</w:t>
            </w:r>
          </w:p>
        </w:tc>
        <w:tc>
          <w:tcPr>
            <w:tcW w:w="1015" w:type="dxa"/>
            <w:tcBorders>
              <w:top w:val="single" w:sz="4" w:space="0" w:color="auto"/>
              <w:bottom w:val="single" w:sz="4" w:space="0" w:color="auto"/>
            </w:tcBorders>
          </w:tcPr>
          <w:p w14:paraId="528C1AA3" w14:textId="77777777" w:rsidR="00665E05" w:rsidRPr="00411196" w:rsidRDefault="00665E05" w:rsidP="0053543D">
            <w:pPr>
              <w:contextualSpacing/>
            </w:pPr>
            <w:r w:rsidRPr="00411196">
              <w:t>3</w:t>
            </w:r>
          </w:p>
        </w:tc>
        <w:tc>
          <w:tcPr>
            <w:tcW w:w="1016" w:type="dxa"/>
            <w:tcBorders>
              <w:top w:val="single" w:sz="4" w:space="0" w:color="auto"/>
              <w:bottom w:val="single" w:sz="4" w:space="0" w:color="auto"/>
            </w:tcBorders>
          </w:tcPr>
          <w:p w14:paraId="63E6B754" w14:textId="77777777" w:rsidR="00665E05" w:rsidRPr="00411196" w:rsidRDefault="00665E05" w:rsidP="0053543D">
            <w:pPr>
              <w:contextualSpacing/>
            </w:pPr>
            <w:r w:rsidRPr="00411196">
              <w:t>4</w:t>
            </w:r>
          </w:p>
        </w:tc>
        <w:tc>
          <w:tcPr>
            <w:tcW w:w="1016" w:type="dxa"/>
            <w:tcBorders>
              <w:top w:val="single" w:sz="4" w:space="0" w:color="auto"/>
              <w:bottom w:val="single" w:sz="4" w:space="0" w:color="auto"/>
            </w:tcBorders>
          </w:tcPr>
          <w:p w14:paraId="251402BC" w14:textId="77777777" w:rsidR="00665E05" w:rsidRPr="00411196" w:rsidRDefault="00665E05" w:rsidP="0053543D">
            <w:pPr>
              <w:contextualSpacing/>
            </w:pPr>
            <w:r w:rsidRPr="00411196">
              <w:t>5</w:t>
            </w:r>
          </w:p>
        </w:tc>
        <w:tc>
          <w:tcPr>
            <w:tcW w:w="1016" w:type="dxa"/>
            <w:tcBorders>
              <w:top w:val="single" w:sz="4" w:space="0" w:color="auto"/>
              <w:bottom w:val="single" w:sz="4" w:space="0" w:color="auto"/>
            </w:tcBorders>
          </w:tcPr>
          <w:p w14:paraId="0BB9AB62" w14:textId="77777777" w:rsidR="00665E05" w:rsidRPr="00411196" w:rsidRDefault="00665E05" w:rsidP="0053543D">
            <w:pPr>
              <w:contextualSpacing/>
            </w:pPr>
            <w:r w:rsidRPr="00411196">
              <w:t>6</w:t>
            </w:r>
          </w:p>
        </w:tc>
        <w:tc>
          <w:tcPr>
            <w:tcW w:w="1000" w:type="dxa"/>
            <w:tcBorders>
              <w:top w:val="single" w:sz="4" w:space="0" w:color="auto"/>
              <w:bottom w:val="single" w:sz="4" w:space="0" w:color="auto"/>
            </w:tcBorders>
          </w:tcPr>
          <w:p w14:paraId="6CF09435" w14:textId="77777777" w:rsidR="00665E05" w:rsidRPr="00411196" w:rsidRDefault="00665E05" w:rsidP="0053543D">
            <w:pPr>
              <w:contextualSpacing/>
            </w:pPr>
            <w:r w:rsidRPr="00411196">
              <w:t>7</w:t>
            </w:r>
          </w:p>
        </w:tc>
      </w:tr>
      <w:tr w:rsidR="00665E05" w14:paraId="2C6D037E" w14:textId="77777777" w:rsidTr="0053543D">
        <w:tc>
          <w:tcPr>
            <w:tcW w:w="2547" w:type="dxa"/>
            <w:tcBorders>
              <w:top w:val="single" w:sz="4" w:space="0" w:color="auto"/>
            </w:tcBorders>
          </w:tcPr>
          <w:p w14:paraId="1E2F8C1F" w14:textId="77777777" w:rsidR="00665E05" w:rsidRDefault="00665E05" w:rsidP="00665E05">
            <w:pPr>
              <w:pStyle w:val="ListParagraph"/>
              <w:numPr>
                <w:ilvl w:val="0"/>
                <w:numId w:val="17"/>
              </w:numPr>
            </w:pPr>
            <w:r>
              <w:t>Preparation</w:t>
            </w:r>
          </w:p>
        </w:tc>
        <w:tc>
          <w:tcPr>
            <w:tcW w:w="1015" w:type="dxa"/>
            <w:tcBorders>
              <w:top w:val="single" w:sz="4" w:space="0" w:color="auto"/>
            </w:tcBorders>
            <w:vAlign w:val="bottom"/>
          </w:tcPr>
          <w:p w14:paraId="211F3710" w14:textId="77777777" w:rsidR="00665E05" w:rsidRPr="00411196" w:rsidRDefault="00665E05" w:rsidP="0053543D">
            <w:pPr>
              <w:contextualSpacing/>
            </w:pPr>
            <w:r w:rsidRPr="00411196">
              <w:rPr>
                <w:color w:val="000000"/>
              </w:rPr>
              <w:t>0.009</w:t>
            </w:r>
          </w:p>
        </w:tc>
        <w:tc>
          <w:tcPr>
            <w:tcW w:w="1015" w:type="dxa"/>
            <w:tcBorders>
              <w:top w:val="single" w:sz="4" w:space="0" w:color="auto"/>
            </w:tcBorders>
            <w:vAlign w:val="bottom"/>
          </w:tcPr>
          <w:p w14:paraId="45902453" w14:textId="77777777" w:rsidR="00665E05" w:rsidRPr="00411196" w:rsidRDefault="00665E05" w:rsidP="0053543D">
            <w:pPr>
              <w:contextualSpacing/>
            </w:pPr>
            <w:r w:rsidRPr="00411196">
              <w:rPr>
                <w:color w:val="000000"/>
              </w:rPr>
              <w:t>0.011</w:t>
            </w:r>
          </w:p>
        </w:tc>
        <w:tc>
          <w:tcPr>
            <w:tcW w:w="1016" w:type="dxa"/>
            <w:tcBorders>
              <w:top w:val="single" w:sz="4" w:space="0" w:color="auto"/>
            </w:tcBorders>
            <w:vAlign w:val="bottom"/>
          </w:tcPr>
          <w:p w14:paraId="45CE50E1" w14:textId="77777777" w:rsidR="00665E05" w:rsidRPr="00411196" w:rsidRDefault="00665E05" w:rsidP="0053543D">
            <w:pPr>
              <w:contextualSpacing/>
            </w:pPr>
            <w:r w:rsidRPr="00411196">
              <w:rPr>
                <w:color w:val="000000"/>
              </w:rPr>
              <w:t>.382**</w:t>
            </w:r>
          </w:p>
        </w:tc>
        <w:tc>
          <w:tcPr>
            <w:tcW w:w="1016" w:type="dxa"/>
            <w:tcBorders>
              <w:top w:val="single" w:sz="4" w:space="0" w:color="auto"/>
            </w:tcBorders>
            <w:vAlign w:val="bottom"/>
          </w:tcPr>
          <w:p w14:paraId="1701A195" w14:textId="77777777" w:rsidR="00665E05" w:rsidRPr="00411196" w:rsidRDefault="00665E05" w:rsidP="0053543D">
            <w:pPr>
              <w:contextualSpacing/>
            </w:pPr>
            <w:r w:rsidRPr="00411196">
              <w:rPr>
                <w:color w:val="000000"/>
              </w:rPr>
              <w:t>-0.04</w:t>
            </w:r>
          </w:p>
        </w:tc>
        <w:tc>
          <w:tcPr>
            <w:tcW w:w="1016" w:type="dxa"/>
            <w:tcBorders>
              <w:top w:val="single" w:sz="4" w:space="0" w:color="auto"/>
            </w:tcBorders>
            <w:vAlign w:val="bottom"/>
          </w:tcPr>
          <w:p w14:paraId="34A07C70" w14:textId="77777777" w:rsidR="00665E05" w:rsidRPr="00411196" w:rsidRDefault="00665E05" w:rsidP="0053543D">
            <w:pPr>
              <w:contextualSpacing/>
            </w:pPr>
            <w:r w:rsidRPr="00411196">
              <w:rPr>
                <w:color w:val="000000"/>
              </w:rPr>
              <w:t>.116**</w:t>
            </w:r>
          </w:p>
        </w:tc>
        <w:tc>
          <w:tcPr>
            <w:tcW w:w="1000" w:type="dxa"/>
            <w:tcBorders>
              <w:top w:val="single" w:sz="4" w:space="0" w:color="auto"/>
            </w:tcBorders>
            <w:vAlign w:val="bottom"/>
          </w:tcPr>
          <w:p w14:paraId="0BD2AE15" w14:textId="77777777" w:rsidR="00665E05" w:rsidRPr="00411196" w:rsidRDefault="00665E05" w:rsidP="0053543D">
            <w:pPr>
              <w:contextualSpacing/>
            </w:pPr>
            <w:r w:rsidRPr="00411196">
              <w:rPr>
                <w:color w:val="000000"/>
              </w:rPr>
              <w:t>0.014</w:t>
            </w:r>
          </w:p>
        </w:tc>
      </w:tr>
      <w:tr w:rsidR="00665E05" w14:paraId="39506FA1" w14:textId="77777777" w:rsidTr="0053543D">
        <w:tc>
          <w:tcPr>
            <w:tcW w:w="2547" w:type="dxa"/>
          </w:tcPr>
          <w:p w14:paraId="6D2BC486" w14:textId="77777777" w:rsidR="00665E05" w:rsidRDefault="00665E05" w:rsidP="00665E05">
            <w:pPr>
              <w:pStyle w:val="ListParagraph"/>
              <w:numPr>
                <w:ilvl w:val="0"/>
                <w:numId w:val="17"/>
              </w:numPr>
            </w:pPr>
            <w:r>
              <w:t>Maximization</w:t>
            </w:r>
          </w:p>
        </w:tc>
        <w:tc>
          <w:tcPr>
            <w:tcW w:w="1015" w:type="dxa"/>
          </w:tcPr>
          <w:p w14:paraId="431F3B05" w14:textId="77777777" w:rsidR="00665E05" w:rsidRPr="00411196" w:rsidRDefault="00665E05" w:rsidP="0053543D">
            <w:pPr>
              <w:contextualSpacing/>
            </w:pPr>
          </w:p>
        </w:tc>
        <w:tc>
          <w:tcPr>
            <w:tcW w:w="1015" w:type="dxa"/>
            <w:vAlign w:val="bottom"/>
          </w:tcPr>
          <w:p w14:paraId="20280FDA" w14:textId="77777777" w:rsidR="00665E05" w:rsidRPr="00411196" w:rsidRDefault="00665E05" w:rsidP="0053543D">
            <w:pPr>
              <w:contextualSpacing/>
            </w:pPr>
            <w:r w:rsidRPr="00411196">
              <w:rPr>
                <w:color w:val="000000"/>
              </w:rPr>
              <w:t>.617**</w:t>
            </w:r>
          </w:p>
        </w:tc>
        <w:tc>
          <w:tcPr>
            <w:tcW w:w="1016" w:type="dxa"/>
            <w:vAlign w:val="bottom"/>
          </w:tcPr>
          <w:p w14:paraId="3BF4DA4A" w14:textId="77777777" w:rsidR="00665E05" w:rsidRPr="00411196" w:rsidRDefault="00665E05" w:rsidP="0053543D">
            <w:pPr>
              <w:contextualSpacing/>
            </w:pPr>
            <w:r w:rsidRPr="00411196">
              <w:rPr>
                <w:color w:val="000000"/>
              </w:rPr>
              <w:t>.171**</w:t>
            </w:r>
          </w:p>
        </w:tc>
        <w:tc>
          <w:tcPr>
            <w:tcW w:w="1016" w:type="dxa"/>
            <w:vAlign w:val="bottom"/>
          </w:tcPr>
          <w:p w14:paraId="3B671649" w14:textId="77777777" w:rsidR="00665E05" w:rsidRPr="00411196" w:rsidRDefault="00665E05" w:rsidP="0053543D">
            <w:pPr>
              <w:contextualSpacing/>
            </w:pPr>
            <w:r w:rsidRPr="00411196">
              <w:rPr>
                <w:color w:val="000000"/>
              </w:rPr>
              <w:t>.526**</w:t>
            </w:r>
          </w:p>
        </w:tc>
        <w:tc>
          <w:tcPr>
            <w:tcW w:w="1016" w:type="dxa"/>
            <w:vAlign w:val="bottom"/>
          </w:tcPr>
          <w:p w14:paraId="7CCEBA58" w14:textId="77777777" w:rsidR="00665E05" w:rsidRPr="00411196" w:rsidRDefault="00665E05" w:rsidP="0053543D">
            <w:pPr>
              <w:contextualSpacing/>
            </w:pPr>
            <w:r w:rsidRPr="00411196">
              <w:rPr>
                <w:color w:val="000000"/>
              </w:rPr>
              <w:t>0.028</w:t>
            </w:r>
          </w:p>
        </w:tc>
        <w:tc>
          <w:tcPr>
            <w:tcW w:w="1000" w:type="dxa"/>
            <w:vAlign w:val="bottom"/>
          </w:tcPr>
          <w:p w14:paraId="21CFBB48" w14:textId="77777777" w:rsidR="00665E05" w:rsidRPr="00411196" w:rsidRDefault="00665E05" w:rsidP="0053543D">
            <w:pPr>
              <w:contextualSpacing/>
            </w:pPr>
            <w:r w:rsidRPr="00411196">
              <w:rPr>
                <w:color w:val="000000"/>
              </w:rPr>
              <w:t>.098*</w:t>
            </w:r>
          </w:p>
        </w:tc>
      </w:tr>
      <w:tr w:rsidR="00665E05" w14:paraId="0969FE6D" w14:textId="77777777" w:rsidTr="0053543D">
        <w:tc>
          <w:tcPr>
            <w:tcW w:w="2547" w:type="dxa"/>
          </w:tcPr>
          <w:p w14:paraId="5DD74F59" w14:textId="77777777" w:rsidR="00665E05" w:rsidRDefault="00665E05" w:rsidP="00665E05">
            <w:pPr>
              <w:pStyle w:val="ListParagraph"/>
              <w:numPr>
                <w:ilvl w:val="0"/>
                <w:numId w:val="17"/>
              </w:numPr>
            </w:pPr>
            <w:r>
              <w:t>Minimization</w:t>
            </w:r>
          </w:p>
        </w:tc>
        <w:tc>
          <w:tcPr>
            <w:tcW w:w="1015" w:type="dxa"/>
          </w:tcPr>
          <w:p w14:paraId="280BFDB3" w14:textId="77777777" w:rsidR="00665E05" w:rsidRPr="00411196" w:rsidRDefault="00665E05" w:rsidP="0053543D">
            <w:pPr>
              <w:contextualSpacing/>
            </w:pPr>
          </w:p>
        </w:tc>
        <w:tc>
          <w:tcPr>
            <w:tcW w:w="1015" w:type="dxa"/>
          </w:tcPr>
          <w:p w14:paraId="6F1072DF" w14:textId="77777777" w:rsidR="00665E05" w:rsidRPr="00411196" w:rsidRDefault="00665E05" w:rsidP="0053543D">
            <w:pPr>
              <w:contextualSpacing/>
            </w:pPr>
          </w:p>
        </w:tc>
        <w:tc>
          <w:tcPr>
            <w:tcW w:w="1016" w:type="dxa"/>
            <w:vAlign w:val="bottom"/>
          </w:tcPr>
          <w:p w14:paraId="6513D3B7" w14:textId="77777777" w:rsidR="00665E05" w:rsidRPr="00411196" w:rsidRDefault="00665E05" w:rsidP="0053543D">
            <w:pPr>
              <w:contextualSpacing/>
            </w:pPr>
            <w:r w:rsidRPr="00411196">
              <w:rPr>
                <w:color w:val="000000"/>
              </w:rPr>
              <w:t>.178**</w:t>
            </w:r>
          </w:p>
        </w:tc>
        <w:tc>
          <w:tcPr>
            <w:tcW w:w="1016" w:type="dxa"/>
            <w:vAlign w:val="bottom"/>
          </w:tcPr>
          <w:p w14:paraId="44ADF350" w14:textId="77777777" w:rsidR="00665E05" w:rsidRPr="00411196" w:rsidRDefault="00665E05" w:rsidP="0053543D">
            <w:pPr>
              <w:contextualSpacing/>
            </w:pPr>
            <w:r w:rsidRPr="00411196">
              <w:rPr>
                <w:color w:val="000000"/>
              </w:rPr>
              <w:t>.451**</w:t>
            </w:r>
          </w:p>
        </w:tc>
        <w:tc>
          <w:tcPr>
            <w:tcW w:w="1016" w:type="dxa"/>
            <w:vAlign w:val="bottom"/>
          </w:tcPr>
          <w:p w14:paraId="605C2A1D" w14:textId="77777777" w:rsidR="00665E05" w:rsidRPr="00411196" w:rsidRDefault="00665E05" w:rsidP="0053543D">
            <w:pPr>
              <w:contextualSpacing/>
            </w:pPr>
            <w:r w:rsidRPr="00411196">
              <w:rPr>
                <w:color w:val="000000"/>
              </w:rPr>
              <w:t>.116**</w:t>
            </w:r>
          </w:p>
        </w:tc>
        <w:tc>
          <w:tcPr>
            <w:tcW w:w="1000" w:type="dxa"/>
            <w:vAlign w:val="bottom"/>
          </w:tcPr>
          <w:p w14:paraId="4AC88382" w14:textId="77777777" w:rsidR="00665E05" w:rsidRPr="00411196" w:rsidRDefault="00665E05" w:rsidP="0053543D">
            <w:pPr>
              <w:contextualSpacing/>
            </w:pPr>
            <w:r w:rsidRPr="00411196">
              <w:rPr>
                <w:color w:val="000000"/>
              </w:rPr>
              <w:t>.218**</w:t>
            </w:r>
          </w:p>
        </w:tc>
      </w:tr>
      <w:tr w:rsidR="00665E05" w14:paraId="314B36D3" w14:textId="77777777" w:rsidTr="0053543D">
        <w:tc>
          <w:tcPr>
            <w:tcW w:w="2547" w:type="dxa"/>
          </w:tcPr>
          <w:p w14:paraId="42525A2A" w14:textId="77777777" w:rsidR="00665E05" w:rsidRDefault="00665E05" w:rsidP="00665E05">
            <w:pPr>
              <w:pStyle w:val="ListParagraph"/>
              <w:numPr>
                <w:ilvl w:val="0"/>
                <w:numId w:val="17"/>
              </w:numPr>
            </w:pPr>
            <w:r>
              <w:t>Rapport</w:t>
            </w:r>
          </w:p>
        </w:tc>
        <w:tc>
          <w:tcPr>
            <w:tcW w:w="1015" w:type="dxa"/>
          </w:tcPr>
          <w:p w14:paraId="6C59CA6E" w14:textId="77777777" w:rsidR="00665E05" w:rsidRPr="00411196" w:rsidRDefault="00665E05" w:rsidP="0053543D">
            <w:pPr>
              <w:contextualSpacing/>
            </w:pPr>
          </w:p>
        </w:tc>
        <w:tc>
          <w:tcPr>
            <w:tcW w:w="1015" w:type="dxa"/>
          </w:tcPr>
          <w:p w14:paraId="4BB7E19C" w14:textId="77777777" w:rsidR="00665E05" w:rsidRPr="00411196" w:rsidRDefault="00665E05" w:rsidP="0053543D">
            <w:pPr>
              <w:contextualSpacing/>
            </w:pPr>
          </w:p>
        </w:tc>
        <w:tc>
          <w:tcPr>
            <w:tcW w:w="1016" w:type="dxa"/>
          </w:tcPr>
          <w:p w14:paraId="6856FD0E" w14:textId="77777777" w:rsidR="00665E05" w:rsidRPr="00411196" w:rsidRDefault="00665E05" w:rsidP="0053543D">
            <w:pPr>
              <w:contextualSpacing/>
            </w:pPr>
          </w:p>
        </w:tc>
        <w:tc>
          <w:tcPr>
            <w:tcW w:w="1016" w:type="dxa"/>
            <w:vAlign w:val="bottom"/>
          </w:tcPr>
          <w:p w14:paraId="6C36E4B0" w14:textId="77777777" w:rsidR="00665E05" w:rsidRPr="00411196" w:rsidRDefault="00665E05" w:rsidP="0053543D">
            <w:pPr>
              <w:contextualSpacing/>
            </w:pPr>
            <w:r w:rsidRPr="00411196">
              <w:rPr>
                <w:color w:val="000000"/>
              </w:rPr>
              <w:t>-0.058</w:t>
            </w:r>
          </w:p>
        </w:tc>
        <w:tc>
          <w:tcPr>
            <w:tcW w:w="1016" w:type="dxa"/>
            <w:vAlign w:val="bottom"/>
          </w:tcPr>
          <w:p w14:paraId="10F035A4" w14:textId="77777777" w:rsidR="00665E05" w:rsidRPr="00411196" w:rsidRDefault="00665E05" w:rsidP="0053543D">
            <w:pPr>
              <w:contextualSpacing/>
            </w:pPr>
            <w:r w:rsidRPr="00411196">
              <w:rPr>
                <w:color w:val="000000"/>
              </w:rPr>
              <w:t>.175**</w:t>
            </w:r>
          </w:p>
        </w:tc>
        <w:tc>
          <w:tcPr>
            <w:tcW w:w="1000" w:type="dxa"/>
            <w:vAlign w:val="bottom"/>
          </w:tcPr>
          <w:p w14:paraId="6A46983C" w14:textId="77777777" w:rsidR="00665E05" w:rsidRPr="00411196" w:rsidRDefault="00665E05" w:rsidP="0053543D">
            <w:pPr>
              <w:contextualSpacing/>
            </w:pPr>
            <w:r w:rsidRPr="00411196">
              <w:rPr>
                <w:color w:val="000000"/>
              </w:rPr>
              <w:t>-0.062</w:t>
            </w:r>
          </w:p>
        </w:tc>
      </w:tr>
      <w:tr w:rsidR="00665E05" w14:paraId="35E59A47" w14:textId="77777777" w:rsidTr="0053543D">
        <w:tc>
          <w:tcPr>
            <w:tcW w:w="2547" w:type="dxa"/>
          </w:tcPr>
          <w:p w14:paraId="2D830E40" w14:textId="77777777" w:rsidR="00665E05" w:rsidRDefault="00665E05" w:rsidP="00665E05">
            <w:pPr>
              <w:pStyle w:val="ListParagraph"/>
              <w:numPr>
                <w:ilvl w:val="0"/>
                <w:numId w:val="17"/>
              </w:numPr>
            </w:pPr>
            <w:r>
              <w:t>Intimidation</w:t>
            </w:r>
          </w:p>
        </w:tc>
        <w:tc>
          <w:tcPr>
            <w:tcW w:w="1015" w:type="dxa"/>
          </w:tcPr>
          <w:p w14:paraId="17C67FAD" w14:textId="77777777" w:rsidR="00665E05" w:rsidRPr="00411196" w:rsidRDefault="00665E05" w:rsidP="0053543D">
            <w:pPr>
              <w:contextualSpacing/>
            </w:pPr>
          </w:p>
        </w:tc>
        <w:tc>
          <w:tcPr>
            <w:tcW w:w="1015" w:type="dxa"/>
          </w:tcPr>
          <w:p w14:paraId="351CBBD5" w14:textId="77777777" w:rsidR="00665E05" w:rsidRPr="00411196" w:rsidRDefault="00665E05" w:rsidP="0053543D">
            <w:pPr>
              <w:contextualSpacing/>
            </w:pPr>
          </w:p>
        </w:tc>
        <w:tc>
          <w:tcPr>
            <w:tcW w:w="1016" w:type="dxa"/>
          </w:tcPr>
          <w:p w14:paraId="2A5EA5C2" w14:textId="77777777" w:rsidR="00665E05" w:rsidRPr="00411196" w:rsidRDefault="00665E05" w:rsidP="0053543D">
            <w:pPr>
              <w:contextualSpacing/>
            </w:pPr>
          </w:p>
        </w:tc>
        <w:tc>
          <w:tcPr>
            <w:tcW w:w="1016" w:type="dxa"/>
          </w:tcPr>
          <w:p w14:paraId="0C09D2FB" w14:textId="77777777" w:rsidR="00665E05" w:rsidRPr="00411196" w:rsidRDefault="00665E05" w:rsidP="0053543D">
            <w:pPr>
              <w:contextualSpacing/>
            </w:pPr>
          </w:p>
        </w:tc>
        <w:tc>
          <w:tcPr>
            <w:tcW w:w="1016" w:type="dxa"/>
            <w:vAlign w:val="bottom"/>
          </w:tcPr>
          <w:p w14:paraId="6FEF8FF1" w14:textId="77777777" w:rsidR="00665E05" w:rsidRPr="00411196" w:rsidRDefault="00665E05" w:rsidP="0053543D">
            <w:pPr>
              <w:contextualSpacing/>
            </w:pPr>
            <w:r w:rsidRPr="00411196">
              <w:rPr>
                <w:color w:val="000000"/>
              </w:rPr>
              <w:t>0.018</w:t>
            </w:r>
          </w:p>
        </w:tc>
        <w:tc>
          <w:tcPr>
            <w:tcW w:w="1000" w:type="dxa"/>
            <w:vAlign w:val="bottom"/>
          </w:tcPr>
          <w:p w14:paraId="5472098F" w14:textId="77777777" w:rsidR="00665E05" w:rsidRPr="00411196" w:rsidRDefault="00665E05" w:rsidP="0053543D">
            <w:pPr>
              <w:contextualSpacing/>
            </w:pPr>
            <w:r w:rsidRPr="00411196">
              <w:rPr>
                <w:color w:val="000000"/>
              </w:rPr>
              <w:t>.277**</w:t>
            </w:r>
          </w:p>
        </w:tc>
      </w:tr>
      <w:tr w:rsidR="00665E05" w14:paraId="0BBE5313" w14:textId="77777777" w:rsidTr="0053543D">
        <w:tc>
          <w:tcPr>
            <w:tcW w:w="2547" w:type="dxa"/>
          </w:tcPr>
          <w:p w14:paraId="445C5BC7" w14:textId="77777777" w:rsidR="00665E05" w:rsidRDefault="00665E05" w:rsidP="00665E05">
            <w:pPr>
              <w:pStyle w:val="ListParagraph"/>
              <w:numPr>
                <w:ilvl w:val="0"/>
                <w:numId w:val="17"/>
              </w:numPr>
            </w:pPr>
            <w:r>
              <w:t>Positive outcomes</w:t>
            </w:r>
          </w:p>
        </w:tc>
        <w:tc>
          <w:tcPr>
            <w:tcW w:w="1015" w:type="dxa"/>
          </w:tcPr>
          <w:p w14:paraId="2639ADCC" w14:textId="77777777" w:rsidR="00665E05" w:rsidRPr="00411196" w:rsidRDefault="00665E05" w:rsidP="0053543D">
            <w:pPr>
              <w:contextualSpacing/>
            </w:pPr>
          </w:p>
        </w:tc>
        <w:tc>
          <w:tcPr>
            <w:tcW w:w="1015" w:type="dxa"/>
          </w:tcPr>
          <w:p w14:paraId="0DCD300C" w14:textId="77777777" w:rsidR="00665E05" w:rsidRPr="00411196" w:rsidRDefault="00665E05" w:rsidP="0053543D">
            <w:pPr>
              <w:contextualSpacing/>
            </w:pPr>
          </w:p>
        </w:tc>
        <w:tc>
          <w:tcPr>
            <w:tcW w:w="1016" w:type="dxa"/>
          </w:tcPr>
          <w:p w14:paraId="13B8F409" w14:textId="77777777" w:rsidR="00665E05" w:rsidRPr="00411196" w:rsidRDefault="00665E05" w:rsidP="0053543D">
            <w:pPr>
              <w:contextualSpacing/>
            </w:pPr>
          </w:p>
        </w:tc>
        <w:tc>
          <w:tcPr>
            <w:tcW w:w="1016" w:type="dxa"/>
          </w:tcPr>
          <w:p w14:paraId="3976AF2C" w14:textId="77777777" w:rsidR="00665E05" w:rsidRPr="00411196" w:rsidRDefault="00665E05" w:rsidP="0053543D">
            <w:pPr>
              <w:contextualSpacing/>
            </w:pPr>
          </w:p>
        </w:tc>
        <w:tc>
          <w:tcPr>
            <w:tcW w:w="1016" w:type="dxa"/>
          </w:tcPr>
          <w:p w14:paraId="192B03C7" w14:textId="77777777" w:rsidR="00665E05" w:rsidRPr="00411196" w:rsidRDefault="00665E05" w:rsidP="0053543D">
            <w:pPr>
              <w:contextualSpacing/>
            </w:pPr>
          </w:p>
        </w:tc>
        <w:tc>
          <w:tcPr>
            <w:tcW w:w="1000" w:type="dxa"/>
          </w:tcPr>
          <w:p w14:paraId="223CA623" w14:textId="77777777" w:rsidR="00665E05" w:rsidRPr="00411196" w:rsidRDefault="00665E05" w:rsidP="0053543D">
            <w:pPr>
              <w:contextualSpacing/>
              <w:rPr>
                <w:color w:val="000000"/>
              </w:rPr>
            </w:pPr>
            <w:r w:rsidRPr="00411196">
              <w:rPr>
                <w:color w:val="000000"/>
              </w:rPr>
              <w:t>-0.046</w:t>
            </w:r>
          </w:p>
        </w:tc>
      </w:tr>
      <w:tr w:rsidR="00665E05" w14:paraId="6EE28439" w14:textId="77777777" w:rsidTr="0053543D">
        <w:tc>
          <w:tcPr>
            <w:tcW w:w="2547" w:type="dxa"/>
          </w:tcPr>
          <w:p w14:paraId="1F85C8E3" w14:textId="77777777" w:rsidR="00665E05" w:rsidRDefault="00665E05" w:rsidP="00665E05">
            <w:pPr>
              <w:pStyle w:val="ListParagraph"/>
              <w:numPr>
                <w:ilvl w:val="0"/>
                <w:numId w:val="17"/>
              </w:numPr>
            </w:pPr>
            <w:r>
              <w:t>Negative outcomes</w:t>
            </w:r>
          </w:p>
        </w:tc>
        <w:tc>
          <w:tcPr>
            <w:tcW w:w="1015" w:type="dxa"/>
          </w:tcPr>
          <w:p w14:paraId="6A785CCB" w14:textId="77777777" w:rsidR="00665E05" w:rsidRPr="00411196" w:rsidRDefault="00665E05" w:rsidP="0053543D">
            <w:pPr>
              <w:contextualSpacing/>
            </w:pPr>
          </w:p>
        </w:tc>
        <w:tc>
          <w:tcPr>
            <w:tcW w:w="1015" w:type="dxa"/>
          </w:tcPr>
          <w:p w14:paraId="268CB7A8" w14:textId="77777777" w:rsidR="00665E05" w:rsidRPr="00411196" w:rsidRDefault="00665E05" w:rsidP="0053543D">
            <w:pPr>
              <w:contextualSpacing/>
            </w:pPr>
          </w:p>
        </w:tc>
        <w:tc>
          <w:tcPr>
            <w:tcW w:w="1016" w:type="dxa"/>
          </w:tcPr>
          <w:p w14:paraId="7F6E6EAF" w14:textId="77777777" w:rsidR="00665E05" w:rsidRPr="00411196" w:rsidRDefault="00665E05" w:rsidP="0053543D">
            <w:pPr>
              <w:contextualSpacing/>
            </w:pPr>
          </w:p>
        </w:tc>
        <w:tc>
          <w:tcPr>
            <w:tcW w:w="1016" w:type="dxa"/>
          </w:tcPr>
          <w:p w14:paraId="4A993ACA" w14:textId="77777777" w:rsidR="00665E05" w:rsidRPr="00411196" w:rsidRDefault="00665E05" w:rsidP="0053543D">
            <w:pPr>
              <w:contextualSpacing/>
            </w:pPr>
          </w:p>
        </w:tc>
        <w:tc>
          <w:tcPr>
            <w:tcW w:w="1016" w:type="dxa"/>
          </w:tcPr>
          <w:p w14:paraId="7371441A" w14:textId="77777777" w:rsidR="00665E05" w:rsidRPr="00411196" w:rsidRDefault="00665E05" w:rsidP="0053543D">
            <w:pPr>
              <w:contextualSpacing/>
            </w:pPr>
          </w:p>
        </w:tc>
        <w:tc>
          <w:tcPr>
            <w:tcW w:w="1000" w:type="dxa"/>
          </w:tcPr>
          <w:p w14:paraId="5B4E88CA" w14:textId="77777777" w:rsidR="00665E05" w:rsidRPr="00411196" w:rsidRDefault="00665E05" w:rsidP="0053543D">
            <w:pPr>
              <w:contextualSpacing/>
            </w:pPr>
            <w:r w:rsidRPr="00411196">
              <w:t>-</w:t>
            </w:r>
          </w:p>
        </w:tc>
      </w:tr>
    </w:tbl>
    <w:p w14:paraId="02F76C8E" w14:textId="77777777" w:rsidR="00665E05" w:rsidRPr="00411196" w:rsidRDefault="00665E05" w:rsidP="00665E05">
      <w:pPr>
        <w:contextualSpacing/>
        <w:rPr>
          <w:i/>
          <w:iCs/>
        </w:rPr>
      </w:pPr>
      <w:r>
        <w:t>*</w:t>
      </w:r>
      <w:r>
        <w:rPr>
          <w:i/>
          <w:iCs/>
        </w:rPr>
        <w:t>p</w:t>
      </w:r>
      <w:r w:rsidRPr="00411196">
        <w:t>&lt;.05</w:t>
      </w:r>
      <w:r>
        <w:rPr>
          <w:i/>
          <w:iCs/>
        </w:rPr>
        <w:t>; ** p</w:t>
      </w:r>
      <w:r w:rsidRPr="00411196">
        <w:t>&lt;0.1</w:t>
      </w:r>
    </w:p>
    <w:p w14:paraId="7BD41C41" w14:textId="77777777" w:rsidR="004E6A27" w:rsidRPr="001D2E54" w:rsidRDefault="004E6A27" w:rsidP="00235973">
      <w:pPr>
        <w:pStyle w:val="NormalWeb"/>
        <w:spacing w:line="480" w:lineRule="auto"/>
        <w:contextualSpacing/>
      </w:pPr>
    </w:p>
    <w:sectPr w:rsidR="004E6A27" w:rsidRPr="001D2E54">
      <w:footerReference w:type="even" r:id="rId79"/>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3FED" w14:textId="77777777" w:rsidR="00734A31" w:rsidRDefault="00734A31" w:rsidP="00243003">
      <w:r>
        <w:separator/>
      </w:r>
    </w:p>
  </w:endnote>
  <w:endnote w:type="continuationSeparator" w:id="0">
    <w:p w14:paraId="1897F534" w14:textId="77777777" w:rsidR="00734A31" w:rsidRDefault="00734A31" w:rsidP="0024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8E82">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OpenSans-webfon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788859"/>
      <w:docPartObj>
        <w:docPartGallery w:val="Page Numbers (Bottom of Page)"/>
        <w:docPartUnique/>
      </w:docPartObj>
    </w:sdtPr>
    <w:sdtContent>
      <w:p w14:paraId="11FE5ACC" w14:textId="79229A6A" w:rsidR="0033314A" w:rsidRDefault="0033314A" w:rsidP="00DA6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24643" w14:textId="77777777" w:rsidR="0033314A" w:rsidRDefault="0033314A" w:rsidP="00243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732692"/>
      <w:docPartObj>
        <w:docPartGallery w:val="Page Numbers (Bottom of Page)"/>
        <w:docPartUnique/>
      </w:docPartObj>
    </w:sdtPr>
    <w:sdtEndPr>
      <w:rPr>
        <w:rStyle w:val="PageNumber"/>
        <w:rFonts w:ascii="Times New Roman" w:hAnsi="Times New Roman" w:cs="Times New Roman"/>
      </w:rPr>
    </w:sdtEndPr>
    <w:sdtContent>
      <w:p w14:paraId="30F7B837" w14:textId="344B55C3" w:rsidR="0033314A" w:rsidRPr="002D21AF" w:rsidRDefault="0033314A" w:rsidP="00DA61F4">
        <w:pPr>
          <w:pStyle w:val="Footer"/>
          <w:framePr w:wrap="none" w:vAnchor="text" w:hAnchor="margin" w:xAlign="right" w:y="1"/>
          <w:rPr>
            <w:rStyle w:val="PageNumber"/>
            <w:rFonts w:ascii="Times New Roman" w:hAnsi="Times New Roman" w:cs="Times New Roman"/>
          </w:rPr>
        </w:pPr>
        <w:r w:rsidRPr="002D21AF">
          <w:rPr>
            <w:rStyle w:val="PageNumber"/>
            <w:rFonts w:ascii="Times New Roman" w:hAnsi="Times New Roman" w:cs="Times New Roman"/>
          </w:rPr>
          <w:fldChar w:fldCharType="begin"/>
        </w:r>
        <w:r w:rsidRPr="002D21AF">
          <w:rPr>
            <w:rStyle w:val="PageNumber"/>
            <w:rFonts w:ascii="Times New Roman" w:hAnsi="Times New Roman" w:cs="Times New Roman"/>
          </w:rPr>
          <w:instrText xml:space="preserve"> PAGE </w:instrText>
        </w:r>
        <w:r w:rsidRPr="002D21AF">
          <w:rPr>
            <w:rStyle w:val="PageNumber"/>
            <w:rFonts w:ascii="Times New Roman" w:hAnsi="Times New Roman" w:cs="Times New Roman"/>
          </w:rPr>
          <w:fldChar w:fldCharType="separate"/>
        </w:r>
        <w:r w:rsidRPr="002D21AF">
          <w:rPr>
            <w:rStyle w:val="PageNumber"/>
            <w:rFonts w:ascii="Times New Roman" w:hAnsi="Times New Roman" w:cs="Times New Roman"/>
            <w:noProof/>
          </w:rPr>
          <w:t>1</w:t>
        </w:r>
        <w:r w:rsidRPr="002D21AF">
          <w:rPr>
            <w:rStyle w:val="PageNumber"/>
            <w:rFonts w:ascii="Times New Roman" w:hAnsi="Times New Roman" w:cs="Times New Roman"/>
          </w:rPr>
          <w:fldChar w:fldCharType="end"/>
        </w:r>
      </w:p>
    </w:sdtContent>
  </w:sdt>
  <w:p w14:paraId="401CEE88" w14:textId="77777777" w:rsidR="0033314A" w:rsidRDefault="0033314A" w:rsidP="00243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31BA" w14:textId="77777777" w:rsidR="00734A31" w:rsidRDefault="00734A31" w:rsidP="00243003">
      <w:r>
        <w:separator/>
      </w:r>
    </w:p>
  </w:footnote>
  <w:footnote w:type="continuationSeparator" w:id="0">
    <w:p w14:paraId="59E32703" w14:textId="77777777" w:rsidR="00734A31" w:rsidRDefault="00734A31" w:rsidP="00243003">
      <w:r>
        <w:continuationSeparator/>
      </w:r>
    </w:p>
  </w:footnote>
  <w:footnote w:id="1">
    <w:p w14:paraId="6A4B68A4" w14:textId="6ED30E4A" w:rsidR="0033314A" w:rsidRPr="00212FDA" w:rsidRDefault="0033314A">
      <w:pPr>
        <w:pStyle w:val="FootnoteText"/>
        <w:rPr>
          <w:lang w:val="en-US"/>
        </w:rPr>
      </w:pPr>
      <w:r>
        <w:rPr>
          <w:rStyle w:val="FootnoteReference"/>
        </w:rPr>
        <w:footnoteRef/>
      </w:r>
      <w:r>
        <w:t xml:space="preserve"> </w:t>
      </w:r>
      <w:r>
        <w:rPr>
          <w:lang w:val="en-US"/>
        </w:rPr>
        <w:t xml:space="preserve">For more information on the rank structure of the Singapore Police Force, please see </w:t>
      </w:r>
      <w:r w:rsidRPr="007112E0">
        <w:rPr>
          <w:lang w:val="en-US"/>
        </w:rPr>
        <w:t>https://www.police.gov.sg/who-we-are/rank-insignia</w:t>
      </w:r>
      <w:r>
        <w:rPr>
          <w:lang w:val="en-US"/>
        </w:rPr>
        <w:t xml:space="preserve"> </w:t>
      </w:r>
    </w:p>
  </w:footnote>
  <w:footnote w:id="2">
    <w:p w14:paraId="26A908D2" w14:textId="77777777" w:rsidR="0033314A" w:rsidRPr="00C036B6" w:rsidRDefault="0033314A" w:rsidP="00AE6F1A">
      <w:pPr>
        <w:pStyle w:val="FootnoteText"/>
        <w:rPr>
          <w:lang w:val="en-US"/>
        </w:rPr>
      </w:pPr>
      <w:r>
        <w:rPr>
          <w:rStyle w:val="FootnoteReference"/>
        </w:rPr>
        <w:footnoteRef/>
      </w:r>
      <w:r>
        <w:t xml:space="preserve"> </w:t>
      </w:r>
      <w:r>
        <w:rPr>
          <w:lang w:val="en-US"/>
        </w:rPr>
        <w:t>Video recording of statements obtained from suspects was approved by the Parliament of Singapore in 2018. This initiative (which will be introduced in phases, beginning with suspects of certain offences before eventually expanding to vulnerable witnesses in later phases) was introduced as part of the Singapore Government’s efforts at upholding an effective and objective criminal justice system (Lum, 2018).</w:t>
      </w:r>
    </w:p>
  </w:footnote>
  <w:footnote w:id="3">
    <w:p w14:paraId="34E16320" w14:textId="40841DAE" w:rsidR="0033314A" w:rsidRPr="00212FDA" w:rsidRDefault="0033314A">
      <w:pPr>
        <w:pStyle w:val="FootnoteText"/>
        <w:rPr>
          <w:lang w:val="en-US"/>
        </w:rPr>
      </w:pPr>
      <w:r>
        <w:rPr>
          <w:rStyle w:val="FootnoteReference"/>
        </w:rPr>
        <w:footnoteRef/>
      </w:r>
      <w:r>
        <w:t xml:space="preserve"> </w:t>
      </w:r>
      <w:r>
        <w:rPr>
          <w:lang w:val="en-US"/>
        </w:rPr>
        <w:t>The workshops were organized to familiarize investigators with the new requirements and procedures related to the conduct of video-recorded interviews with suspects.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15"/>
    <w:multiLevelType w:val="hybridMultilevel"/>
    <w:tmpl w:val="190E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77C"/>
    <w:multiLevelType w:val="hybridMultilevel"/>
    <w:tmpl w:val="593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FE4181"/>
    <w:multiLevelType w:val="hybridMultilevel"/>
    <w:tmpl w:val="76A29D16"/>
    <w:lvl w:ilvl="0" w:tplc="CCCE9F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578"/>
    <w:multiLevelType w:val="hybridMultilevel"/>
    <w:tmpl w:val="D098E73E"/>
    <w:lvl w:ilvl="0" w:tplc="952C59E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2B6B"/>
    <w:multiLevelType w:val="hybridMultilevel"/>
    <w:tmpl w:val="A62A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E552F"/>
    <w:multiLevelType w:val="hybridMultilevel"/>
    <w:tmpl w:val="5C663846"/>
    <w:lvl w:ilvl="0" w:tplc="61987D9A">
      <w:start w:val="1"/>
      <w:numFmt w:val="bullet"/>
      <w:lvlText w:val="•"/>
      <w:lvlJc w:val="left"/>
      <w:pPr>
        <w:tabs>
          <w:tab w:val="num" w:pos="720"/>
        </w:tabs>
        <w:ind w:left="720" w:hanging="360"/>
      </w:pPr>
      <w:rPr>
        <w:rFonts w:ascii="Arial" w:hAnsi="Arial" w:hint="default"/>
      </w:rPr>
    </w:lvl>
    <w:lvl w:ilvl="1" w:tplc="E5AA5048">
      <w:numFmt w:val="bullet"/>
      <w:lvlText w:val="•"/>
      <w:lvlJc w:val="left"/>
      <w:pPr>
        <w:tabs>
          <w:tab w:val="num" w:pos="1440"/>
        </w:tabs>
        <w:ind w:left="1440" w:hanging="360"/>
      </w:pPr>
      <w:rPr>
        <w:rFonts w:ascii="Arial" w:hAnsi="Arial" w:hint="default"/>
      </w:rPr>
    </w:lvl>
    <w:lvl w:ilvl="2" w:tplc="70BC75F2" w:tentative="1">
      <w:start w:val="1"/>
      <w:numFmt w:val="bullet"/>
      <w:lvlText w:val="•"/>
      <w:lvlJc w:val="left"/>
      <w:pPr>
        <w:tabs>
          <w:tab w:val="num" w:pos="2160"/>
        </w:tabs>
        <w:ind w:left="2160" w:hanging="360"/>
      </w:pPr>
      <w:rPr>
        <w:rFonts w:ascii="Arial" w:hAnsi="Arial" w:hint="default"/>
      </w:rPr>
    </w:lvl>
    <w:lvl w:ilvl="3" w:tplc="25C45E0C" w:tentative="1">
      <w:start w:val="1"/>
      <w:numFmt w:val="bullet"/>
      <w:lvlText w:val="•"/>
      <w:lvlJc w:val="left"/>
      <w:pPr>
        <w:tabs>
          <w:tab w:val="num" w:pos="2880"/>
        </w:tabs>
        <w:ind w:left="2880" w:hanging="360"/>
      </w:pPr>
      <w:rPr>
        <w:rFonts w:ascii="Arial" w:hAnsi="Arial" w:hint="default"/>
      </w:rPr>
    </w:lvl>
    <w:lvl w:ilvl="4" w:tplc="87CABB6A" w:tentative="1">
      <w:start w:val="1"/>
      <w:numFmt w:val="bullet"/>
      <w:lvlText w:val="•"/>
      <w:lvlJc w:val="left"/>
      <w:pPr>
        <w:tabs>
          <w:tab w:val="num" w:pos="3600"/>
        </w:tabs>
        <w:ind w:left="3600" w:hanging="360"/>
      </w:pPr>
      <w:rPr>
        <w:rFonts w:ascii="Arial" w:hAnsi="Arial" w:hint="default"/>
      </w:rPr>
    </w:lvl>
    <w:lvl w:ilvl="5" w:tplc="47120F14" w:tentative="1">
      <w:start w:val="1"/>
      <w:numFmt w:val="bullet"/>
      <w:lvlText w:val="•"/>
      <w:lvlJc w:val="left"/>
      <w:pPr>
        <w:tabs>
          <w:tab w:val="num" w:pos="4320"/>
        </w:tabs>
        <w:ind w:left="4320" w:hanging="360"/>
      </w:pPr>
      <w:rPr>
        <w:rFonts w:ascii="Arial" w:hAnsi="Arial" w:hint="default"/>
      </w:rPr>
    </w:lvl>
    <w:lvl w:ilvl="6" w:tplc="F89AB904" w:tentative="1">
      <w:start w:val="1"/>
      <w:numFmt w:val="bullet"/>
      <w:lvlText w:val="•"/>
      <w:lvlJc w:val="left"/>
      <w:pPr>
        <w:tabs>
          <w:tab w:val="num" w:pos="5040"/>
        </w:tabs>
        <w:ind w:left="5040" w:hanging="360"/>
      </w:pPr>
      <w:rPr>
        <w:rFonts w:ascii="Arial" w:hAnsi="Arial" w:hint="default"/>
      </w:rPr>
    </w:lvl>
    <w:lvl w:ilvl="7" w:tplc="5F6C2E7C" w:tentative="1">
      <w:start w:val="1"/>
      <w:numFmt w:val="bullet"/>
      <w:lvlText w:val="•"/>
      <w:lvlJc w:val="left"/>
      <w:pPr>
        <w:tabs>
          <w:tab w:val="num" w:pos="5760"/>
        </w:tabs>
        <w:ind w:left="5760" w:hanging="360"/>
      </w:pPr>
      <w:rPr>
        <w:rFonts w:ascii="Arial" w:hAnsi="Arial" w:hint="default"/>
      </w:rPr>
    </w:lvl>
    <w:lvl w:ilvl="8" w:tplc="CC94BF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B81096"/>
    <w:multiLevelType w:val="hybridMultilevel"/>
    <w:tmpl w:val="0D4C9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9928AF"/>
    <w:multiLevelType w:val="hybridMultilevel"/>
    <w:tmpl w:val="1DD4C762"/>
    <w:lvl w:ilvl="0" w:tplc="9B06A6D8">
      <w:start w:val="1"/>
      <w:numFmt w:val="bullet"/>
      <w:lvlText w:val="•"/>
      <w:lvlJc w:val="left"/>
      <w:pPr>
        <w:tabs>
          <w:tab w:val="num" w:pos="720"/>
        </w:tabs>
        <w:ind w:left="720" w:hanging="360"/>
      </w:pPr>
      <w:rPr>
        <w:rFonts w:ascii="Arial" w:hAnsi="Arial" w:hint="default"/>
      </w:rPr>
    </w:lvl>
    <w:lvl w:ilvl="1" w:tplc="187A5F9C" w:tentative="1">
      <w:start w:val="1"/>
      <w:numFmt w:val="bullet"/>
      <w:lvlText w:val="•"/>
      <w:lvlJc w:val="left"/>
      <w:pPr>
        <w:tabs>
          <w:tab w:val="num" w:pos="1440"/>
        </w:tabs>
        <w:ind w:left="1440" w:hanging="360"/>
      </w:pPr>
      <w:rPr>
        <w:rFonts w:ascii="Arial" w:hAnsi="Arial" w:hint="default"/>
      </w:rPr>
    </w:lvl>
    <w:lvl w:ilvl="2" w:tplc="456494B0" w:tentative="1">
      <w:start w:val="1"/>
      <w:numFmt w:val="bullet"/>
      <w:lvlText w:val="•"/>
      <w:lvlJc w:val="left"/>
      <w:pPr>
        <w:tabs>
          <w:tab w:val="num" w:pos="2160"/>
        </w:tabs>
        <w:ind w:left="2160" w:hanging="360"/>
      </w:pPr>
      <w:rPr>
        <w:rFonts w:ascii="Arial" w:hAnsi="Arial" w:hint="default"/>
      </w:rPr>
    </w:lvl>
    <w:lvl w:ilvl="3" w:tplc="D12C2CAA" w:tentative="1">
      <w:start w:val="1"/>
      <w:numFmt w:val="bullet"/>
      <w:lvlText w:val="•"/>
      <w:lvlJc w:val="left"/>
      <w:pPr>
        <w:tabs>
          <w:tab w:val="num" w:pos="2880"/>
        </w:tabs>
        <w:ind w:left="2880" w:hanging="360"/>
      </w:pPr>
      <w:rPr>
        <w:rFonts w:ascii="Arial" w:hAnsi="Arial" w:hint="default"/>
      </w:rPr>
    </w:lvl>
    <w:lvl w:ilvl="4" w:tplc="00A64168" w:tentative="1">
      <w:start w:val="1"/>
      <w:numFmt w:val="bullet"/>
      <w:lvlText w:val="•"/>
      <w:lvlJc w:val="left"/>
      <w:pPr>
        <w:tabs>
          <w:tab w:val="num" w:pos="3600"/>
        </w:tabs>
        <w:ind w:left="3600" w:hanging="360"/>
      </w:pPr>
      <w:rPr>
        <w:rFonts w:ascii="Arial" w:hAnsi="Arial" w:hint="default"/>
      </w:rPr>
    </w:lvl>
    <w:lvl w:ilvl="5" w:tplc="AF54C16A" w:tentative="1">
      <w:start w:val="1"/>
      <w:numFmt w:val="bullet"/>
      <w:lvlText w:val="•"/>
      <w:lvlJc w:val="left"/>
      <w:pPr>
        <w:tabs>
          <w:tab w:val="num" w:pos="4320"/>
        </w:tabs>
        <w:ind w:left="4320" w:hanging="360"/>
      </w:pPr>
      <w:rPr>
        <w:rFonts w:ascii="Arial" w:hAnsi="Arial" w:hint="default"/>
      </w:rPr>
    </w:lvl>
    <w:lvl w:ilvl="6" w:tplc="A27CF41A" w:tentative="1">
      <w:start w:val="1"/>
      <w:numFmt w:val="bullet"/>
      <w:lvlText w:val="•"/>
      <w:lvlJc w:val="left"/>
      <w:pPr>
        <w:tabs>
          <w:tab w:val="num" w:pos="5040"/>
        </w:tabs>
        <w:ind w:left="5040" w:hanging="360"/>
      </w:pPr>
      <w:rPr>
        <w:rFonts w:ascii="Arial" w:hAnsi="Arial" w:hint="default"/>
      </w:rPr>
    </w:lvl>
    <w:lvl w:ilvl="7" w:tplc="2856EBE4" w:tentative="1">
      <w:start w:val="1"/>
      <w:numFmt w:val="bullet"/>
      <w:lvlText w:val="•"/>
      <w:lvlJc w:val="left"/>
      <w:pPr>
        <w:tabs>
          <w:tab w:val="num" w:pos="5760"/>
        </w:tabs>
        <w:ind w:left="5760" w:hanging="360"/>
      </w:pPr>
      <w:rPr>
        <w:rFonts w:ascii="Arial" w:hAnsi="Arial" w:hint="default"/>
      </w:rPr>
    </w:lvl>
    <w:lvl w:ilvl="8" w:tplc="52866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F53D6"/>
    <w:multiLevelType w:val="hybridMultilevel"/>
    <w:tmpl w:val="593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024EE4"/>
    <w:multiLevelType w:val="hybridMultilevel"/>
    <w:tmpl w:val="8EF4CEAA"/>
    <w:lvl w:ilvl="0" w:tplc="C666DC2E">
      <w:start w:val="1"/>
      <w:numFmt w:val="bullet"/>
      <w:lvlText w:val="•"/>
      <w:lvlJc w:val="left"/>
      <w:pPr>
        <w:tabs>
          <w:tab w:val="num" w:pos="720"/>
        </w:tabs>
        <w:ind w:left="720" w:hanging="360"/>
      </w:pPr>
      <w:rPr>
        <w:rFonts w:ascii="Arial" w:hAnsi="Arial" w:hint="default"/>
      </w:rPr>
    </w:lvl>
    <w:lvl w:ilvl="1" w:tplc="56D247F4" w:tentative="1">
      <w:start w:val="1"/>
      <w:numFmt w:val="bullet"/>
      <w:lvlText w:val="•"/>
      <w:lvlJc w:val="left"/>
      <w:pPr>
        <w:tabs>
          <w:tab w:val="num" w:pos="1440"/>
        </w:tabs>
        <w:ind w:left="1440" w:hanging="360"/>
      </w:pPr>
      <w:rPr>
        <w:rFonts w:ascii="Arial" w:hAnsi="Arial" w:hint="default"/>
      </w:rPr>
    </w:lvl>
    <w:lvl w:ilvl="2" w:tplc="CC161B8A" w:tentative="1">
      <w:start w:val="1"/>
      <w:numFmt w:val="bullet"/>
      <w:lvlText w:val="•"/>
      <w:lvlJc w:val="left"/>
      <w:pPr>
        <w:tabs>
          <w:tab w:val="num" w:pos="2160"/>
        </w:tabs>
        <w:ind w:left="2160" w:hanging="360"/>
      </w:pPr>
      <w:rPr>
        <w:rFonts w:ascii="Arial" w:hAnsi="Arial" w:hint="default"/>
      </w:rPr>
    </w:lvl>
    <w:lvl w:ilvl="3" w:tplc="E79C11D4" w:tentative="1">
      <w:start w:val="1"/>
      <w:numFmt w:val="bullet"/>
      <w:lvlText w:val="•"/>
      <w:lvlJc w:val="left"/>
      <w:pPr>
        <w:tabs>
          <w:tab w:val="num" w:pos="2880"/>
        </w:tabs>
        <w:ind w:left="2880" w:hanging="360"/>
      </w:pPr>
      <w:rPr>
        <w:rFonts w:ascii="Arial" w:hAnsi="Arial" w:hint="default"/>
      </w:rPr>
    </w:lvl>
    <w:lvl w:ilvl="4" w:tplc="5BDEEF1C" w:tentative="1">
      <w:start w:val="1"/>
      <w:numFmt w:val="bullet"/>
      <w:lvlText w:val="•"/>
      <w:lvlJc w:val="left"/>
      <w:pPr>
        <w:tabs>
          <w:tab w:val="num" w:pos="3600"/>
        </w:tabs>
        <w:ind w:left="3600" w:hanging="360"/>
      </w:pPr>
      <w:rPr>
        <w:rFonts w:ascii="Arial" w:hAnsi="Arial" w:hint="default"/>
      </w:rPr>
    </w:lvl>
    <w:lvl w:ilvl="5" w:tplc="A20C1EA4" w:tentative="1">
      <w:start w:val="1"/>
      <w:numFmt w:val="bullet"/>
      <w:lvlText w:val="•"/>
      <w:lvlJc w:val="left"/>
      <w:pPr>
        <w:tabs>
          <w:tab w:val="num" w:pos="4320"/>
        </w:tabs>
        <w:ind w:left="4320" w:hanging="360"/>
      </w:pPr>
      <w:rPr>
        <w:rFonts w:ascii="Arial" w:hAnsi="Arial" w:hint="default"/>
      </w:rPr>
    </w:lvl>
    <w:lvl w:ilvl="6" w:tplc="CED2E4BC" w:tentative="1">
      <w:start w:val="1"/>
      <w:numFmt w:val="bullet"/>
      <w:lvlText w:val="•"/>
      <w:lvlJc w:val="left"/>
      <w:pPr>
        <w:tabs>
          <w:tab w:val="num" w:pos="5040"/>
        </w:tabs>
        <w:ind w:left="5040" w:hanging="360"/>
      </w:pPr>
      <w:rPr>
        <w:rFonts w:ascii="Arial" w:hAnsi="Arial" w:hint="default"/>
      </w:rPr>
    </w:lvl>
    <w:lvl w:ilvl="7" w:tplc="A9B6315A" w:tentative="1">
      <w:start w:val="1"/>
      <w:numFmt w:val="bullet"/>
      <w:lvlText w:val="•"/>
      <w:lvlJc w:val="left"/>
      <w:pPr>
        <w:tabs>
          <w:tab w:val="num" w:pos="5760"/>
        </w:tabs>
        <w:ind w:left="5760" w:hanging="360"/>
      </w:pPr>
      <w:rPr>
        <w:rFonts w:ascii="Arial" w:hAnsi="Arial" w:hint="default"/>
      </w:rPr>
    </w:lvl>
    <w:lvl w:ilvl="8" w:tplc="B8F068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2A4A52"/>
    <w:multiLevelType w:val="hybridMultilevel"/>
    <w:tmpl w:val="E93C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21F7A"/>
    <w:multiLevelType w:val="hybridMultilevel"/>
    <w:tmpl w:val="A85427CA"/>
    <w:lvl w:ilvl="0" w:tplc="CEA8AD32">
      <w:start w:val="1"/>
      <w:numFmt w:val="bullet"/>
      <w:lvlText w:val="•"/>
      <w:lvlJc w:val="left"/>
      <w:pPr>
        <w:tabs>
          <w:tab w:val="num" w:pos="720"/>
        </w:tabs>
        <w:ind w:left="720" w:hanging="360"/>
      </w:pPr>
      <w:rPr>
        <w:rFonts w:ascii="Arial" w:hAnsi="Arial" w:hint="default"/>
      </w:rPr>
    </w:lvl>
    <w:lvl w:ilvl="1" w:tplc="F1AE46E4" w:tentative="1">
      <w:start w:val="1"/>
      <w:numFmt w:val="bullet"/>
      <w:lvlText w:val="•"/>
      <w:lvlJc w:val="left"/>
      <w:pPr>
        <w:tabs>
          <w:tab w:val="num" w:pos="1440"/>
        </w:tabs>
        <w:ind w:left="1440" w:hanging="360"/>
      </w:pPr>
      <w:rPr>
        <w:rFonts w:ascii="Arial" w:hAnsi="Arial" w:hint="default"/>
      </w:rPr>
    </w:lvl>
    <w:lvl w:ilvl="2" w:tplc="1AB0337E" w:tentative="1">
      <w:start w:val="1"/>
      <w:numFmt w:val="bullet"/>
      <w:lvlText w:val="•"/>
      <w:lvlJc w:val="left"/>
      <w:pPr>
        <w:tabs>
          <w:tab w:val="num" w:pos="2160"/>
        </w:tabs>
        <w:ind w:left="2160" w:hanging="360"/>
      </w:pPr>
      <w:rPr>
        <w:rFonts w:ascii="Arial" w:hAnsi="Arial" w:hint="default"/>
      </w:rPr>
    </w:lvl>
    <w:lvl w:ilvl="3" w:tplc="BE3A50A4" w:tentative="1">
      <w:start w:val="1"/>
      <w:numFmt w:val="bullet"/>
      <w:lvlText w:val="•"/>
      <w:lvlJc w:val="left"/>
      <w:pPr>
        <w:tabs>
          <w:tab w:val="num" w:pos="2880"/>
        </w:tabs>
        <w:ind w:left="2880" w:hanging="360"/>
      </w:pPr>
      <w:rPr>
        <w:rFonts w:ascii="Arial" w:hAnsi="Arial" w:hint="default"/>
      </w:rPr>
    </w:lvl>
    <w:lvl w:ilvl="4" w:tplc="FCA8683C" w:tentative="1">
      <w:start w:val="1"/>
      <w:numFmt w:val="bullet"/>
      <w:lvlText w:val="•"/>
      <w:lvlJc w:val="left"/>
      <w:pPr>
        <w:tabs>
          <w:tab w:val="num" w:pos="3600"/>
        </w:tabs>
        <w:ind w:left="3600" w:hanging="360"/>
      </w:pPr>
      <w:rPr>
        <w:rFonts w:ascii="Arial" w:hAnsi="Arial" w:hint="default"/>
      </w:rPr>
    </w:lvl>
    <w:lvl w:ilvl="5" w:tplc="3DB0DA3A" w:tentative="1">
      <w:start w:val="1"/>
      <w:numFmt w:val="bullet"/>
      <w:lvlText w:val="•"/>
      <w:lvlJc w:val="left"/>
      <w:pPr>
        <w:tabs>
          <w:tab w:val="num" w:pos="4320"/>
        </w:tabs>
        <w:ind w:left="4320" w:hanging="360"/>
      </w:pPr>
      <w:rPr>
        <w:rFonts w:ascii="Arial" w:hAnsi="Arial" w:hint="default"/>
      </w:rPr>
    </w:lvl>
    <w:lvl w:ilvl="6" w:tplc="84289188" w:tentative="1">
      <w:start w:val="1"/>
      <w:numFmt w:val="bullet"/>
      <w:lvlText w:val="•"/>
      <w:lvlJc w:val="left"/>
      <w:pPr>
        <w:tabs>
          <w:tab w:val="num" w:pos="5040"/>
        </w:tabs>
        <w:ind w:left="5040" w:hanging="360"/>
      </w:pPr>
      <w:rPr>
        <w:rFonts w:ascii="Arial" w:hAnsi="Arial" w:hint="default"/>
      </w:rPr>
    </w:lvl>
    <w:lvl w:ilvl="7" w:tplc="A25E6490" w:tentative="1">
      <w:start w:val="1"/>
      <w:numFmt w:val="bullet"/>
      <w:lvlText w:val="•"/>
      <w:lvlJc w:val="left"/>
      <w:pPr>
        <w:tabs>
          <w:tab w:val="num" w:pos="5760"/>
        </w:tabs>
        <w:ind w:left="5760" w:hanging="360"/>
      </w:pPr>
      <w:rPr>
        <w:rFonts w:ascii="Arial" w:hAnsi="Arial" w:hint="default"/>
      </w:rPr>
    </w:lvl>
    <w:lvl w:ilvl="8" w:tplc="697674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32DB6"/>
    <w:multiLevelType w:val="hybridMultilevel"/>
    <w:tmpl w:val="F15E4036"/>
    <w:lvl w:ilvl="0" w:tplc="9698DAA8">
      <w:start w:val="2"/>
      <w:numFmt w:val="bullet"/>
      <w:lvlText w:val="-"/>
      <w:lvlJc w:val="left"/>
      <w:pPr>
        <w:ind w:left="720" w:hanging="360"/>
      </w:pPr>
      <w:rPr>
        <w:rFonts w:ascii="AdvPS8E82" w:eastAsia="Times New Roman" w:hAnsi="AdvPS8E82"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339F"/>
    <w:multiLevelType w:val="hybridMultilevel"/>
    <w:tmpl w:val="0BFA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67A15"/>
    <w:multiLevelType w:val="hybridMultilevel"/>
    <w:tmpl w:val="593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4D670F"/>
    <w:multiLevelType w:val="hybridMultilevel"/>
    <w:tmpl w:val="D6AE79B4"/>
    <w:lvl w:ilvl="0" w:tplc="6D361CB6">
      <w:start w:val="1"/>
      <w:numFmt w:val="bullet"/>
      <w:lvlText w:val="•"/>
      <w:lvlJc w:val="left"/>
      <w:pPr>
        <w:tabs>
          <w:tab w:val="num" w:pos="720"/>
        </w:tabs>
        <w:ind w:left="720" w:hanging="360"/>
      </w:pPr>
      <w:rPr>
        <w:rFonts w:ascii="Arial" w:hAnsi="Arial" w:hint="default"/>
      </w:rPr>
    </w:lvl>
    <w:lvl w:ilvl="1" w:tplc="FB5C8F7A" w:tentative="1">
      <w:start w:val="1"/>
      <w:numFmt w:val="bullet"/>
      <w:lvlText w:val="•"/>
      <w:lvlJc w:val="left"/>
      <w:pPr>
        <w:tabs>
          <w:tab w:val="num" w:pos="1440"/>
        </w:tabs>
        <w:ind w:left="1440" w:hanging="360"/>
      </w:pPr>
      <w:rPr>
        <w:rFonts w:ascii="Arial" w:hAnsi="Arial" w:hint="default"/>
      </w:rPr>
    </w:lvl>
    <w:lvl w:ilvl="2" w:tplc="DC06674A" w:tentative="1">
      <w:start w:val="1"/>
      <w:numFmt w:val="bullet"/>
      <w:lvlText w:val="•"/>
      <w:lvlJc w:val="left"/>
      <w:pPr>
        <w:tabs>
          <w:tab w:val="num" w:pos="2160"/>
        </w:tabs>
        <w:ind w:left="2160" w:hanging="360"/>
      </w:pPr>
      <w:rPr>
        <w:rFonts w:ascii="Arial" w:hAnsi="Arial" w:hint="default"/>
      </w:rPr>
    </w:lvl>
    <w:lvl w:ilvl="3" w:tplc="F3024328" w:tentative="1">
      <w:start w:val="1"/>
      <w:numFmt w:val="bullet"/>
      <w:lvlText w:val="•"/>
      <w:lvlJc w:val="left"/>
      <w:pPr>
        <w:tabs>
          <w:tab w:val="num" w:pos="2880"/>
        </w:tabs>
        <w:ind w:left="2880" w:hanging="360"/>
      </w:pPr>
      <w:rPr>
        <w:rFonts w:ascii="Arial" w:hAnsi="Arial" w:hint="default"/>
      </w:rPr>
    </w:lvl>
    <w:lvl w:ilvl="4" w:tplc="D77C7222" w:tentative="1">
      <w:start w:val="1"/>
      <w:numFmt w:val="bullet"/>
      <w:lvlText w:val="•"/>
      <w:lvlJc w:val="left"/>
      <w:pPr>
        <w:tabs>
          <w:tab w:val="num" w:pos="3600"/>
        </w:tabs>
        <w:ind w:left="3600" w:hanging="360"/>
      </w:pPr>
      <w:rPr>
        <w:rFonts w:ascii="Arial" w:hAnsi="Arial" w:hint="default"/>
      </w:rPr>
    </w:lvl>
    <w:lvl w:ilvl="5" w:tplc="1A4ACAC0" w:tentative="1">
      <w:start w:val="1"/>
      <w:numFmt w:val="bullet"/>
      <w:lvlText w:val="•"/>
      <w:lvlJc w:val="left"/>
      <w:pPr>
        <w:tabs>
          <w:tab w:val="num" w:pos="4320"/>
        </w:tabs>
        <w:ind w:left="4320" w:hanging="360"/>
      </w:pPr>
      <w:rPr>
        <w:rFonts w:ascii="Arial" w:hAnsi="Arial" w:hint="default"/>
      </w:rPr>
    </w:lvl>
    <w:lvl w:ilvl="6" w:tplc="E0F0D566" w:tentative="1">
      <w:start w:val="1"/>
      <w:numFmt w:val="bullet"/>
      <w:lvlText w:val="•"/>
      <w:lvlJc w:val="left"/>
      <w:pPr>
        <w:tabs>
          <w:tab w:val="num" w:pos="5040"/>
        </w:tabs>
        <w:ind w:left="5040" w:hanging="360"/>
      </w:pPr>
      <w:rPr>
        <w:rFonts w:ascii="Arial" w:hAnsi="Arial" w:hint="default"/>
      </w:rPr>
    </w:lvl>
    <w:lvl w:ilvl="7" w:tplc="41387A00" w:tentative="1">
      <w:start w:val="1"/>
      <w:numFmt w:val="bullet"/>
      <w:lvlText w:val="•"/>
      <w:lvlJc w:val="left"/>
      <w:pPr>
        <w:tabs>
          <w:tab w:val="num" w:pos="5760"/>
        </w:tabs>
        <w:ind w:left="5760" w:hanging="360"/>
      </w:pPr>
      <w:rPr>
        <w:rFonts w:ascii="Arial" w:hAnsi="Arial" w:hint="default"/>
      </w:rPr>
    </w:lvl>
    <w:lvl w:ilvl="8" w:tplc="C94AC6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445C99"/>
    <w:multiLevelType w:val="hybridMultilevel"/>
    <w:tmpl w:val="673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03DD0"/>
    <w:multiLevelType w:val="hybridMultilevel"/>
    <w:tmpl w:val="5DDE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87BE3"/>
    <w:multiLevelType w:val="hybridMultilevel"/>
    <w:tmpl w:val="6252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93339"/>
    <w:multiLevelType w:val="hybridMultilevel"/>
    <w:tmpl w:val="7CCE6C5C"/>
    <w:lvl w:ilvl="0" w:tplc="8F8C777E">
      <w:start w:val="1"/>
      <w:numFmt w:val="bullet"/>
      <w:lvlText w:val="•"/>
      <w:lvlJc w:val="left"/>
      <w:pPr>
        <w:tabs>
          <w:tab w:val="num" w:pos="720"/>
        </w:tabs>
        <w:ind w:left="720" w:hanging="360"/>
      </w:pPr>
      <w:rPr>
        <w:rFonts w:ascii="Arial" w:hAnsi="Arial" w:hint="default"/>
      </w:rPr>
    </w:lvl>
    <w:lvl w:ilvl="1" w:tplc="983A98D2" w:tentative="1">
      <w:start w:val="1"/>
      <w:numFmt w:val="bullet"/>
      <w:lvlText w:val="•"/>
      <w:lvlJc w:val="left"/>
      <w:pPr>
        <w:tabs>
          <w:tab w:val="num" w:pos="1440"/>
        </w:tabs>
        <w:ind w:left="1440" w:hanging="360"/>
      </w:pPr>
      <w:rPr>
        <w:rFonts w:ascii="Arial" w:hAnsi="Arial" w:hint="default"/>
      </w:rPr>
    </w:lvl>
    <w:lvl w:ilvl="2" w:tplc="43AA39FE" w:tentative="1">
      <w:start w:val="1"/>
      <w:numFmt w:val="bullet"/>
      <w:lvlText w:val="•"/>
      <w:lvlJc w:val="left"/>
      <w:pPr>
        <w:tabs>
          <w:tab w:val="num" w:pos="2160"/>
        </w:tabs>
        <w:ind w:left="2160" w:hanging="360"/>
      </w:pPr>
      <w:rPr>
        <w:rFonts w:ascii="Arial" w:hAnsi="Arial" w:hint="default"/>
      </w:rPr>
    </w:lvl>
    <w:lvl w:ilvl="3" w:tplc="25EAD624" w:tentative="1">
      <w:start w:val="1"/>
      <w:numFmt w:val="bullet"/>
      <w:lvlText w:val="•"/>
      <w:lvlJc w:val="left"/>
      <w:pPr>
        <w:tabs>
          <w:tab w:val="num" w:pos="2880"/>
        </w:tabs>
        <w:ind w:left="2880" w:hanging="360"/>
      </w:pPr>
      <w:rPr>
        <w:rFonts w:ascii="Arial" w:hAnsi="Arial" w:hint="default"/>
      </w:rPr>
    </w:lvl>
    <w:lvl w:ilvl="4" w:tplc="C4047EF2" w:tentative="1">
      <w:start w:val="1"/>
      <w:numFmt w:val="bullet"/>
      <w:lvlText w:val="•"/>
      <w:lvlJc w:val="left"/>
      <w:pPr>
        <w:tabs>
          <w:tab w:val="num" w:pos="3600"/>
        </w:tabs>
        <w:ind w:left="3600" w:hanging="360"/>
      </w:pPr>
      <w:rPr>
        <w:rFonts w:ascii="Arial" w:hAnsi="Arial" w:hint="default"/>
      </w:rPr>
    </w:lvl>
    <w:lvl w:ilvl="5" w:tplc="9482C91A" w:tentative="1">
      <w:start w:val="1"/>
      <w:numFmt w:val="bullet"/>
      <w:lvlText w:val="•"/>
      <w:lvlJc w:val="left"/>
      <w:pPr>
        <w:tabs>
          <w:tab w:val="num" w:pos="4320"/>
        </w:tabs>
        <w:ind w:left="4320" w:hanging="360"/>
      </w:pPr>
      <w:rPr>
        <w:rFonts w:ascii="Arial" w:hAnsi="Arial" w:hint="default"/>
      </w:rPr>
    </w:lvl>
    <w:lvl w:ilvl="6" w:tplc="90DA69F6" w:tentative="1">
      <w:start w:val="1"/>
      <w:numFmt w:val="bullet"/>
      <w:lvlText w:val="•"/>
      <w:lvlJc w:val="left"/>
      <w:pPr>
        <w:tabs>
          <w:tab w:val="num" w:pos="5040"/>
        </w:tabs>
        <w:ind w:left="5040" w:hanging="360"/>
      </w:pPr>
      <w:rPr>
        <w:rFonts w:ascii="Arial" w:hAnsi="Arial" w:hint="default"/>
      </w:rPr>
    </w:lvl>
    <w:lvl w:ilvl="7" w:tplc="9AB2222E" w:tentative="1">
      <w:start w:val="1"/>
      <w:numFmt w:val="bullet"/>
      <w:lvlText w:val="•"/>
      <w:lvlJc w:val="left"/>
      <w:pPr>
        <w:tabs>
          <w:tab w:val="num" w:pos="5760"/>
        </w:tabs>
        <w:ind w:left="5760" w:hanging="360"/>
      </w:pPr>
      <w:rPr>
        <w:rFonts w:ascii="Arial" w:hAnsi="Arial" w:hint="default"/>
      </w:rPr>
    </w:lvl>
    <w:lvl w:ilvl="8" w:tplc="B2BC72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05969"/>
    <w:multiLevelType w:val="hybridMultilevel"/>
    <w:tmpl w:val="CF5CA6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985309"/>
    <w:multiLevelType w:val="hybridMultilevel"/>
    <w:tmpl w:val="A3D803D2"/>
    <w:lvl w:ilvl="0" w:tplc="1414A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278D9"/>
    <w:multiLevelType w:val="hybridMultilevel"/>
    <w:tmpl w:val="A822CDA0"/>
    <w:lvl w:ilvl="0" w:tplc="AC2E0E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95933"/>
    <w:multiLevelType w:val="hybridMultilevel"/>
    <w:tmpl w:val="5F1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C2391"/>
    <w:multiLevelType w:val="hybridMultilevel"/>
    <w:tmpl w:val="5BB49900"/>
    <w:lvl w:ilvl="0" w:tplc="2BE0B580">
      <w:start w:val="1"/>
      <w:numFmt w:val="bullet"/>
      <w:lvlText w:val="•"/>
      <w:lvlJc w:val="left"/>
      <w:pPr>
        <w:tabs>
          <w:tab w:val="num" w:pos="720"/>
        </w:tabs>
        <w:ind w:left="720" w:hanging="360"/>
      </w:pPr>
      <w:rPr>
        <w:rFonts w:ascii="Arial" w:hAnsi="Arial" w:hint="default"/>
      </w:rPr>
    </w:lvl>
    <w:lvl w:ilvl="1" w:tplc="63727E46" w:tentative="1">
      <w:start w:val="1"/>
      <w:numFmt w:val="bullet"/>
      <w:lvlText w:val="•"/>
      <w:lvlJc w:val="left"/>
      <w:pPr>
        <w:tabs>
          <w:tab w:val="num" w:pos="1440"/>
        </w:tabs>
        <w:ind w:left="1440" w:hanging="360"/>
      </w:pPr>
      <w:rPr>
        <w:rFonts w:ascii="Arial" w:hAnsi="Arial" w:hint="default"/>
      </w:rPr>
    </w:lvl>
    <w:lvl w:ilvl="2" w:tplc="BFB07758" w:tentative="1">
      <w:start w:val="1"/>
      <w:numFmt w:val="bullet"/>
      <w:lvlText w:val="•"/>
      <w:lvlJc w:val="left"/>
      <w:pPr>
        <w:tabs>
          <w:tab w:val="num" w:pos="2160"/>
        </w:tabs>
        <w:ind w:left="2160" w:hanging="360"/>
      </w:pPr>
      <w:rPr>
        <w:rFonts w:ascii="Arial" w:hAnsi="Arial" w:hint="default"/>
      </w:rPr>
    </w:lvl>
    <w:lvl w:ilvl="3" w:tplc="D76C0494" w:tentative="1">
      <w:start w:val="1"/>
      <w:numFmt w:val="bullet"/>
      <w:lvlText w:val="•"/>
      <w:lvlJc w:val="left"/>
      <w:pPr>
        <w:tabs>
          <w:tab w:val="num" w:pos="2880"/>
        </w:tabs>
        <w:ind w:left="2880" w:hanging="360"/>
      </w:pPr>
      <w:rPr>
        <w:rFonts w:ascii="Arial" w:hAnsi="Arial" w:hint="default"/>
      </w:rPr>
    </w:lvl>
    <w:lvl w:ilvl="4" w:tplc="25A0AFE4" w:tentative="1">
      <w:start w:val="1"/>
      <w:numFmt w:val="bullet"/>
      <w:lvlText w:val="•"/>
      <w:lvlJc w:val="left"/>
      <w:pPr>
        <w:tabs>
          <w:tab w:val="num" w:pos="3600"/>
        </w:tabs>
        <w:ind w:left="3600" w:hanging="360"/>
      </w:pPr>
      <w:rPr>
        <w:rFonts w:ascii="Arial" w:hAnsi="Arial" w:hint="default"/>
      </w:rPr>
    </w:lvl>
    <w:lvl w:ilvl="5" w:tplc="501A901E" w:tentative="1">
      <w:start w:val="1"/>
      <w:numFmt w:val="bullet"/>
      <w:lvlText w:val="•"/>
      <w:lvlJc w:val="left"/>
      <w:pPr>
        <w:tabs>
          <w:tab w:val="num" w:pos="4320"/>
        </w:tabs>
        <w:ind w:left="4320" w:hanging="360"/>
      </w:pPr>
      <w:rPr>
        <w:rFonts w:ascii="Arial" w:hAnsi="Arial" w:hint="default"/>
      </w:rPr>
    </w:lvl>
    <w:lvl w:ilvl="6" w:tplc="5FBAEBD6" w:tentative="1">
      <w:start w:val="1"/>
      <w:numFmt w:val="bullet"/>
      <w:lvlText w:val="•"/>
      <w:lvlJc w:val="left"/>
      <w:pPr>
        <w:tabs>
          <w:tab w:val="num" w:pos="5040"/>
        </w:tabs>
        <w:ind w:left="5040" w:hanging="360"/>
      </w:pPr>
      <w:rPr>
        <w:rFonts w:ascii="Arial" w:hAnsi="Arial" w:hint="default"/>
      </w:rPr>
    </w:lvl>
    <w:lvl w:ilvl="7" w:tplc="242627EE" w:tentative="1">
      <w:start w:val="1"/>
      <w:numFmt w:val="bullet"/>
      <w:lvlText w:val="•"/>
      <w:lvlJc w:val="left"/>
      <w:pPr>
        <w:tabs>
          <w:tab w:val="num" w:pos="5760"/>
        </w:tabs>
        <w:ind w:left="5760" w:hanging="360"/>
      </w:pPr>
      <w:rPr>
        <w:rFonts w:ascii="Arial" w:hAnsi="Arial" w:hint="default"/>
      </w:rPr>
    </w:lvl>
    <w:lvl w:ilvl="8" w:tplc="58FC0F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6E74CE"/>
    <w:multiLevelType w:val="hybridMultilevel"/>
    <w:tmpl w:val="B81C9EAE"/>
    <w:lvl w:ilvl="0" w:tplc="EAAEB2DE">
      <w:start w:val="1"/>
      <w:numFmt w:val="bullet"/>
      <w:lvlText w:val="•"/>
      <w:lvlJc w:val="left"/>
      <w:pPr>
        <w:tabs>
          <w:tab w:val="num" w:pos="720"/>
        </w:tabs>
        <w:ind w:left="720" w:hanging="360"/>
      </w:pPr>
      <w:rPr>
        <w:rFonts w:ascii="Arial" w:hAnsi="Arial" w:hint="default"/>
      </w:rPr>
    </w:lvl>
    <w:lvl w:ilvl="1" w:tplc="76D2FB8A" w:tentative="1">
      <w:start w:val="1"/>
      <w:numFmt w:val="bullet"/>
      <w:lvlText w:val="•"/>
      <w:lvlJc w:val="left"/>
      <w:pPr>
        <w:tabs>
          <w:tab w:val="num" w:pos="1440"/>
        </w:tabs>
        <w:ind w:left="1440" w:hanging="360"/>
      </w:pPr>
      <w:rPr>
        <w:rFonts w:ascii="Arial" w:hAnsi="Arial" w:hint="default"/>
      </w:rPr>
    </w:lvl>
    <w:lvl w:ilvl="2" w:tplc="9BEACA1A" w:tentative="1">
      <w:start w:val="1"/>
      <w:numFmt w:val="bullet"/>
      <w:lvlText w:val="•"/>
      <w:lvlJc w:val="left"/>
      <w:pPr>
        <w:tabs>
          <w:tab w:val="num" w:pos="2160"/>
        </w:tabs>
        <w:ind w:left="2160" w:hanging="360"/>
      </w:pPr>
      <w:rPr>
        <w:rFonts w:ascii="Arial" w:hAnsi="Arial" w:hint="default"/>
      </w:rPr>
    </w:lvl>
    <w:lvl w:ilvl="3" w:tplc="D62E551A" w:tentative="1">
      <w:start w:val="1"/>
      <w:numFmt w:val="bullet"/>
      <w:lvlText w:val="•"/>
      <w:lvlJc w:val="left"/>
      <w:pPr>
        <w:tabs>
          <w:tab w:val="num" w:pos="2880"/>
        </w:tabs>
        <w:ind w:left="2880" w:hanging="360"/>
      </w:pPr>
      <w:rPr>
        <w:rFonts w:ascii="Arial" w:hAnsi="Arial" w:hint="default"/>
      </w:rPr>
    </w:lvl>
    <w:lvl w:ilvl="4" w:tplc="24D21698" w:tentative="1">
      <w:start w:val="1"/>
      <w:numFmt w:val="bullet"/>
      <w:lvlText w:val="•"/>
      <w:lvlJc w:val="left"/>
      <w:pPr>
        <w:tabs>
          <w:tab w:val="num" w:pos="3600"/>
        </w:tabs>
        <w:ind w:left="3600" w:hanging="360"/>
      </w:pPr>
      <w:rPr>
        <w:rFonts w:ascii="Arial" w:hAnsi="Arial" w:hint="default"/>
      </w:rPr>
    </w:lvl>
    <w:lvl w:ilvl="5" w:tplc="452E55EA" w:tentative="1">
      <w:start w:val="1"/>
      <w:numFmt w:val="bullet"/>
      <w:lvlText w:val="•"/>
      <w:lvlJc w:val="left"/>
      <w:pPr>
        <w:tabs>
          <w:tab w:val="num" w:pos="4320"/>
        </w:tabs>
        <w:ind w:left="4320" w:hanging="360"/>
      </w:pPr>
      <w:rPr>
        <w:rFonts w:ascii="Arial" w:hAnsi="Arial" w:hint="default"/>
      </w:rPr>
    </w:lvl>
    <w:lvl w:ilvl="6" w:tplc="56989F4E" w:tentative="1">
      <w:start w:val="1"/>
      <w:numFmt w:val="bullet"/>
      <w:lvlText w:val="•"/>
      <w:lvlJc w:val="left"/>
      <w:pPr>
        <w:tabs>
          <w:tab w:val="num" w:pos="5040"/>
        </w:tabs>
        <w:ind w:left="5040" w:hanging="360"/>
      </w:pPr>
      <w:rPr>
        <w:rFonts w:ascii="Arial" w:hAnsi="Arial" w:hint="default"/>
      </w:rPr>
    </w:lvl>
    <w:lvl w:ilvl="7" w:tplc="F1A868F8" w:tentative="1">
      <w:start w:val="1"/>
      <w:numFmt w:val="bullet"/>
      <w:lvlText w:val="•"/>
      <w:lvlJc w:val="left"/>
      <w:pPr>
        <w:tabs>
          <w:tab w:val="num" w:pos="5760"/>
        </w:tabs>
        <w:ind w:left="5760" w:hanging="360"/>
      </w:pPr>
      <w:rPr>
        <w:rFonts w:ascii="Arial" w:hAnsi="Arial" w:hint="default"/>
      </w:rPr>
    </w:lvl>
    <w:lvl w:ilvl="8" w:tplc="6518C4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11D"/>
    <w:multiLevelType w:val="hybridMultilevel"/>
    <w:tmpl w:val="1B502B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3E5CFD"/>
    <w:multiLevelType w:val="hybridMultilevel"/>
    <w:tmpl w:val="AD60F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B64016"/>
    <w:multiLevelType w:val="hybridMultilevel"/>
    <w:tmpl w:val="0C44E3FC"/>
    <w:lvl w:ilvl="0" w:tplc="A51E19E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C41F8"/>
    <w:multiLevelType w:val="hybridMultilevel"/>
    <w:tmpl w:val="FA82FCF2"/>
    <w:lvl w:ilvl="0" w:tplc="9D1A5FA8">
      <w:start w:val="1"/>
      <w:numFmt w:val="bullet"/>
      <w:lvlText w:val="•"/>
      <w:lvlJc w:val="left"/>
      <w:pPr>
        <w:tabs>
          <w:tab w:val="num" w:pos="720"/>
        </w:tabs>
        <w:ind w:left="720" w:hanging="360"/>
      </w:pPr>
      <w:rPr>
        <w:rFonts w:ascii="Arial" w:hAnsi="Arial" w:hint="default"/>
      </w:rPr>
    </w:lvl>
    <w:lvl w:ilvl="1" w:tplc="46CA3AA4" w:tentative="1">
      <w:start w:val="1"/>
      <w:numFmt w:val="bullet"/>
      <w:lvlText w:val="•"/>
      <w:lvlJc w:val="left"/>
      <w:pPr>
        <w:tabs>
          <w:tab w:val="num" w:pos="1440"/>
        </w:tabs>
        <w:ind w:left="1440" w:hanging="360"/>
      </w:pPr>
      <w:rPr>
        <w:rFonts w:ascii="Arial" w:hAnsi="Arial" w:hint="default"/>
      </w:rPr>
    </w:lvl>
    <w:lvl w:ilvl="2" w:tplc="2094378A" w:tentative="1">
      <w:start w:val="1"/>
      <w:numFmt w:val="bullet"/>
      <w:lvlText w:val="•"/>
      <w:lvlJc w:val="left"/>
      <w:pPr>
        <w:tabs>
          <w:tab w:val="num" w:pos="2160"/>
        </w:tabs>
        <w:ind w:left="2160" w:hanging="360"/>
      </w:pPr>
      <w:rPr>
        <w:rFonts w:ascii="Arial" w:hAnsi="Arial" w:hint="default"/>
      </w:rPr>
    </w:lvl>
    <w:lvl w:ilvl="3" w:tplc="1A8499F4" w:tentative="1">
      <w:start w:val="1"/>
      <w:numFmt w:val="bullet"/>
      <w:lvlText w:val="•"/>
      <w:lvlJc w:val="left"/>
      <w:pPr>
        <w:tabs>
          <w:tab w:val="num" w:pos="2880"/>
        </w:tabs>
        <w:ind w:left="2880" w:hanging="360"/>
      </w:pPr>
      <w:rPr>
        <w:rFonts w:ascii="Arial" w:hAnsi="Arial" w:hint="default"/>
      </w:rPr>
    </w:lvl>
    <w:lvl w:ilvl="4" w:tplc="CA6C2FAE" w:tentative="1">
      <w:start w:val="1"/>
      <w:numFmt w:val="bullet"/>
      <w:lvlText w:val="•"/>
      <w:lvlJc w:val="left"/>
      <w:pPr>
        <w:tabs>
          <w:tab w:val="num" w:pos="3600"/>
        </w:tabs>
        <w:ind w:left="3600" w:hanging="360"/>
      </w:pPr>
      <w:rPr>
        <w:rFonts w:ascii="Arial" w:hAnsi="Arial" w:hint="default"/>
      </w:rPr>
    </w:lvl>
    <w:lvl w:ilvl="5" w:tplc="7FFA1646" w:tentative="1">
      <w:start w:val="1"/>
      <w:numFmt w:val="bullet"/>
      <w:lvlText w:val="•"/>
      <w:lvlJc w:val="left"/>
      <w:pPr>
        <w:tabs>
          <w:tab w:val="num" w:pos="4320"/>
        </w:tabs>
        <w:ind w:left="4320" w:hanging="360"/>
      </w:pPr>
      <w:rPr>
        <w:rFonts w:ascii="Arial" w:hAnsi="Arial" w:hint="default"/>
      </w:rPr>
    </w:lvl>
    <w:lvl w:ilvl="6" w:tplc="FD36AF5A" w:tentative="1">
      <w:start w:val="1"/>
      <w:numFmt w:val="bullet"/>
      <w:lvlText w:val="•"/>
      <w:lvlJc w:val="left"/>
      <w:pPr>
        <w:tabs>
          <w:tab w:val="num" w:pos="5040"/>
        </w:tabs>
        <w:ind w:left="5040" w:hanging="360"/>
      </w:pPr>
      <w:rPr>
        <w:rFonts w:ascii="Arial" w:hAnsi="Arial" w:hint="default"/>
      </w:rPr>
    </w:lvl>
    <w:lvl w:ilvl="7" w:tplc="96EC471C" w:tentative="1">
      <w:start w:val="1"/>
      <w:numFmt w:val="bullet"/>
      <w:lvlText w:val="•"/>
      <w:lvlJc w:val="left"/>
      <w:pPr>
        <w:tabs>
          <w:tab w:val="num" w:pos="5760"/>
        </w:tabs>
        <w:ind w:left="5760" w:hanging="360"/>
      </w:pPr>
      <w:rPr>
        <w:rFonts w:ascii="Arial" w:hAnsi="Arial" w:hint="default"/>
      </w:rPr>
    </w:lvl>
    <w:lvl w:ilvl="8" w:tplc="8DB859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AF2266"/>
    <w:multiLevelType w:val="hybridMultilevel"/>
    <w:tmpl w:val="593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D618C2"/>
    <w:multiLevelType w:val="hybridMultilevel"/>
    <w:tmpl w:val="245C2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8258231">
    <w:abstractNumId w:val="17"/>
  </w:num>
  <w:num w:numId="2" w16cid:durableId="2080201271">
    <w:abstractNumId w:val="21"/>
  </w:num>
  <w:num w:numId="3" w16cid:durableId="458645709">
    <w:abstractNumId w:val="25"/>
  </w:num>
  <w:num w:numId="4" w16cid:durableId="120270504">
    <w:abstractNumId w:val="5"/>
  </w:num>
  <w:num w:numId="5" w16cid:durableId="322010756">
    <w:abstractNumId w:val="9"/>
  </w:num>
  <w:num w:numId="6" w16cid:durableId="552619588">
    <w:abstractNumId w:val="29"/>
  </w:num>
  <w:num w:numId="7" w16cid:durableId="556939784">
    <w:abstractNumId w:val="15"/>
  </w:num>
  <w:num w:numId="8" w16cid:durableId="1176577857">
    <w:abstractNumId w:val="11"/>
  </w:num>
  <w:num w:numId="9" w16cid:durableId="866869724">
    <w:abstractNumId w:val="19"/>
  </w:num>
  <w:num w:numId="10" w16cid:durableId="1695885167">
    <w:abstractNumId w:val="27"/>
  </w:num>
  <w:num w:numId="11" w16cid:durableId="1227686466">
    <w:abstractNumId w:val="20"/>
  </w:num>
  <w:num w:numId="12" w16cid:durableId="1956794153">
    <w:abstractNumId w:val="6"/>
  </w:num>
  <w:num w:numId="13" w16cid:durableId="1731419504">
    <w:abstractNumId w:val="7"/>
  </w:num>
  <w:num w:numId="14" w16cid:durableId="1970936954">
    <w:abstractNumId w:val="24"/>
  </w:num>
  <w:num w:numId="15" w16cid:durableId="315883774">
    <w:abstractNumId w:val="23"/>
  </w:num>
  <w:num w:numId="16" w16cid:durableId="789906120">
    <w:abstractNumId w:val="12"/>
  </w:num>
  <w:num w:numId="17" w16cid:durableId="947199412">
    <w:abstractNumId w:val="26"/>
  </w:num>
  <w:num w:numId="18" w16cid:durableId="652635653">
    <w:abstractNumId w:val="14"/>
  </w:num>
  <w:num w:numId="19" w16cid:durableId="1751585543">
    <w:abstractNumId w:val="8"/>
  </w:num>
  <w:num w:numId="20" w16cid:durableId="761143520">
    <w:abstractNumId w:val="1"/>
  </w:num>
  <w:num w:numId="21" w16cid:durableId="974216206">
    <w:abstractNumId w:val="30"/>
  </w:num>
  <w:num w:numId="22" w16cid:durableId="113523042">
    <w:abstractNumId w:val="3"/>
  </w:num>
  <w:num w:numId="23" w16cid:durableId="963314700">
    <w:abstractNumId w:val="28"/>
  </w:num>
  <w:num w:numId="24" w16cid:durableId="684094791">
    <w:abstractNumId w:val="10"/>
  </w:num>
  <w:num w:numId="25" w16cid:durableId="289091385">
    <w:abstractNumId w:val="2"/>
  </w:num>
  <w:num w:numId="26" w16cid:durableId="154079455">
    <w:abstractNumId w:val="4"/>
  </w:num>
  <w:num w:numId="27" w16cid:durableId="452410268">
    <w:abstractNumId w:val="18"/>
  </w:num>
  <w:num w:numId="28" w16cid:durableId="2113356189">
    <w:abstractNumId w:val="13"/>
  </w:num>
  <w:num w:numId="29" w16cid:durableId="775834620">
    <w:abstractNumId w:val="0"/>
  </w:num>
  <w:num w:numId="30" w16cid:durableId="767196117">
    <w:abstractNumId w:val="31"/>
  </w:num>
  <w:num w:numId="31" w16cid:durableId="2002662582">
    <w:abstractNumId w:val="16"/>
  </w:num>
  <w:num w:numId="32" w16cid:durableId="32200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B6"/>
    <w:rsid w:val="000000D1"/>
    <w:rsid w:val="00000C64"/>
    <w:rsid w:val="000115FA"/>
    <w:rsid w:val="000148C2"/>
    <w:rsid w:val="00014E57"/>
    <w:rsid w:val="00021BAF"/>
    <w:rsid w:val="00024CFE"/>
    <w:rsid w:val="00024D64"/>
    <w:rsid w:val="00025436"/>
    <w:rsid w:val="00025CA7"/>
    <w:rsid w:val="0003057D"/>
    <w:rsid w:val="00031539"/>
    <w:rsid w:val="000327DE"/>
    <w:rsid w:val="0003400A"/>
    <w:rsid w:val="00042817"/>
    <w:rsid w:val="00042891"/>
    <w:rsid w:val="00044D7B"/>
    <w:rsid w:val="00045509"/>
    <w:rsid w:val="0004556D"/>
    <w:rsid w:val="0005033C"/>
    <w:rsid w:val="00050598"/>
    <w:rsid w:val="000529B5"/>
    <w:rsid w:val="000530FF"/>
    <w:rsid w:val="000531E7"/>
    <w:rsid w:val="000610EC"/>
    <w:rsid w:val="00061C39"/>
    <w:rsid w:val="00066DF9"/>
    <w:rsid w:val="00066EFA"/>
    <w:rsid w:val="00070886"/>
    <w:rsid w:val="0007122D"/>
    <w:rsid w:val="000718C8"/>
    <w:rsid w:val="0007357E"/>
    <w:rsid w:val="00076017"/>
    <w:rsid w:val="00077FE0"/>
    <w:rsid w:val="00081445"/>
    <w:rsid w:val="00085849"/>
    <w:rsid w:val="00085D8B"/>
    <w:rsid w:val="00086B60"/>
    <w:rsid w:val="00096277"/>
    <w:rsid w:val="000B05D3"/>
    <w:rsid w:val="000B09B3"/>
    <w:rsid w:val="000B14B7"/>
    <w:rsid w:val="000B4C9F"/>
    <w:rsid w:val="000B771F"/>
    <w:rsid w:val="000B7CC7"/>
    <w:rsid w:val="000C50A1"/>
    <w:rsid w:val="000C50F5"/>
    <w:rsid w:val="000C71F2"/>
    <w:rsid w:val="000D0252"/>
    <w:rsid w:val="000D0957"/>
    <w:rsid w:val="000D0995"/>
    <w:rsid w:val="000D5A45"/>
    <w:rsid w:val="000D6244"/>
    <w:rsid w:val="000D6B57"/>
    <w:rsid w:val="000D6C2A"/>
    <w:rsid w:val="000D75DE"/>
    <w:rsid w:val="000E04C1"/>
    <w:rsid w:val="000E46A6"/>
    <w:rsid w:val="000F0EB7"/>
    <w:rsid w:val="000F17FE"/>
    <w:rsid w:val="001056A8"/>
    <w:rsid w:val="001063CF"/>
    <w:rsid w:val="001070FB"/>
    <w:rsid w:val="0011140E"/>
    <w:rsid w:val="00112353"/>
    <w:rsid w:val="00113281"/>
    <w:rsid w:val="00115D28"/>
    <w:rsid w:val="00116144"/>
    <w:rsid w:val="00120EF0"/>
    <w:rsid w:val="0012128B"/>
    <w:rsid w:val="001250AE"/>
    <w:rsid w:val="00130149"/>
    <w:rsid w:val="00135AE0"/>
    <w:rsid w:val="00151108"/>
    <w:rsid w:val="00152D19"/>
    <w:rsid w:val="00160331"/>
    <w:rsid w:val="00163CFC"/>
    <w:rsid w:val="001657DB"/>
    <w:rsid w:val="00166C52"/>
    <w:rsid w:val="00170BA3"/>
    <w:rsid w:val="00171646"/>
    <w:rsid w:val="00182A47"/>
    <w:rsid w:val="00183493"/>
    <w:rsid w:val="00183BB3"/>
    <w:rsid w:val="0019304D"/>
    <w:rsid w:val="001938D7"/>
    <w:rsid w:val="00193EDB"/>
    <w:rsid w:val="001941D9"/>
    <w:rsid w:val="00194D30"/>
    <w:rsid w:val="0019536F"/>
    <w:rsid w:val="001962F3"/>
    <w:rsid w:val="00196675"/>
    <w:rsid w:val="001A2479"/>
    <w:rsid w:val="001A2954"/>
    <w:rsid w:val="001B0FB8"/>
    <w:rsid w:val="001B3A30"/>
    <w:rsid w:val="001B52FB"/>
    <w:rsid w:val="001B5CCB"/>
    <w:rsid w:val="001B73A2"/>
    <w:rsid w:val="001B774B"/>
    <w:rsid w:val="001C7F0D"/>
    <w:rsid w:val="001D2E54"/>
    <w:rsid w:val="001D50ED"/>
    <w:rsid w:val="001D5E41"/>
    <w:rsid w:val="001D5F7C"/>
    <w:rsid w:val="001E399C"/>
    <w:rsid w:val="001E481D"/>
    <w:rsid w:val="001E56EB"/>
    <w:rsid w:val="001E5874"/>
    <w:rsid w:val="001E6D2C"/>
    <w:rsid w:val="001F07F8"/>
    <w:rsid w:val="001F2C29"/>
    <w:rsid w:val="001F5ED0"/>
    <w:rsid w:val="001F685B"/>
    <w:rsid w:val="001F6BE7"/>
    <w:rsid w:val="00200FDB"/>
    <w:rsid w:val="0020194D"/>
    <w:rsid w:val="002100F2"/>
    <w:rsid w:val="00212FDA"/>
    <w:rsid w:val="002131E9"/>
    <w:rsid w:val="0022150E"/>
    <w:rsid w:val="00224043"/>
    <w:rsid w:val="00224541"/>
    <w:rsid w:val="00231C71"/>
    <w:rsid w:val="00232C44"/>
    <w:rsid w:val="002353A0"/>
    <w:rsid w:val="00235973"/>
    <w:rsid w:val="00237D6F"/>
    <w:rsid w:val="00241BB5"/>
    <w:rsid w:val="00243003"/>
    <w:rsid w:val="00244549"/>
    <w:rsid w:val="00244AF6"/>
    <w:rsid w:val="00244FFC"/>
    <w:rsid w:val="002468E8"/>
    <w:rsid w:val="00246F22"/>
    <w:rsid w:val="00250568"/>
    <w:rsid w:val="00254A7D"/>
    <w:rsid w:val="00254CC9"/>
    <w:rsid w:val="002568AF"/>
    <w:rsid w:val="00256E43"/>
    <w:rsid w:val="0026270C"/>
    <w:rsid w:val="002655B3"/>
    <w:rsid w:val="00265DBD"/>
    <w:rsid w:val="00266FAF"/>
    <w:rsid w:val="00272440"/>
    <w:rsid w:val="00272A9C"/>
    <w:rsid w:val="00272E4E"/>
    <w:rsid w:val="002734FC"/>
    <w:rsid w:val="00274681"/>
    <w:rsid w:val="00276E3C"/>
    <w:rsid w:val="002813EB"/>
    <w:rsid w:val="00282B8C"/>
    <w:rsid w:val="00284452"/>
    <w:rsid w:val="002862C0"/>
    <w:rsid w:val="00295D52"/>
    <w:rsid w:val="00296F93"/>
    <w:rsid w:val="002A34C2"/>
    <w:rsid w:val="002A7A7B"/>
    <w:rsid w:val="002B0E4E"/>
    <w:rsid w:val="002B4D1B"/>
    <w:rsid w:val="002B6C88"/>
    <w:rsid w:val="002C20DF"/>
    <w:rsid w:val="002C27D3"/>
    <w:rsid w:val="002C606A"/>
    <w:rsid w:val="002C7CCC"/>
    <w:rsid w:val="002D1BC7"/>
    <w:rsid w:val="002D21AF"/>
    <w:rsid w:val="002D3BAE"/>
    <w:rsid w:val="002D3E31"/>
    <w:rsid w:val="002D60FE"/>
    <w:rsid w:val="002E086A"/>
    <w:rsid w:val="002E1EE4"/>
    <w:rsid w:val="002E31CC"/>
    <w:rsid w:val="002E485F"/>
    <w:rsid w:val="002E5A18"/>
    <w:rsid w:val="002F53D8"/>
    <w:rsid w:val="002F6FCF"/>
    <w:rsid w:val="003014E8"/>
    <w:rsid w:val="003022DF"/>
    <w:rsid w:val="00303188"/>
    <w:rsid w:val="00304108"/>
    <w:rsid w:val="003054CF"/>
    <w:rsid w:val="00314E95"/>
    <w:rsid w:val="003155B4"/>
    <w:rsid w:val="00321254"/>
    <w:rsid w:val="003249AB"/>
    <w:rsid w:val="0032558B"/>
    <w:rsid w:val="0032635C"/>
    <w:rsid w:val="00327327"/>
    <w:rsid w:val="00330845"/>
    <w:rsid w:val="00330EB3"/>
    <w:rsid w:val="0033314A"/>
    <w:rsid w:val="00334243"/>
    <w:rsid w:val="003364E2"/>
    <w:rsid w:val="0035240B"/>
    <w:rsid w:val="00354832"/>
    <w:rsid w:val="00360690"/>
    <w:rsid w:val="00361C42"/>
    <w:rsid w:val="0036340F"/>
    <w:rsid w:val="003634FE"/>
    <w:rsid w:val="00366672"/>
    <w:rsid w:val="003667C2"/>
    <w:rsid w:val="00370213"/>
    <w:rsid w:val="00370C04"/>
    <w:rsid w:val="00375A6D"/>
    <w:rsid w:val="0038436E"/>
    <w:rsid w:val="003911A3"/>
    <w:rsid w:val="00392E99"/>
    <w:rsid w:val="00394740"/>
    <w:rsid w:val="00395D0B"/>
    <w:rsid w:val="003A11EC"/>
    <w:rsid w:val="003A47E8"/>
    <w:rsid w:val="003A4F6F"/>
    <w:rsid w:val="003A6661"/>
    <w:rsid w:val="003B0368"/>
    <w:rsid w:val="003B7A3C"/>
    <w:rsid w:val="003C2042"/>
    <w:rsid w:val="003C4ACB"/>
    <w:rsid w:val="003C7BE1"/>
    <w:rsid w:val="003D0AC6"/>
    <w:rsid w:val="003D14ED"/>
    <w:rsid w:val="003D1C6A"/>
    <w:rsid w:val="003D4507"/>
    <w:rsid w:val="003D48B3"/>
    <w:rsid w:val="003D6272"/>
    <w:rsid w:val="003E004A"/>
    <w:rsid w:val="003E0689"/>
    <w:rsid w:val="003E5289"/>
    <w:rsid w:val="003E693A"/>
    <w:rsid w:val="003F1493"/>
    <w:rsid w:val="003F468E"/>
    <w:rsid w:val="003F58E6"/>
    <w:rsid w:val="003F6349"/>
    <w:rsid w:val="003F765E"/>
    <w:rsid w:val="00403518"/>
    <w:rsid w:val="00403736"/>
    <w:rsid w:val="00410C0D"/>
    <w:rsid w:val="00412AFA"/>
    <w:rsid w:val="00413AF3"/>
    <w:rsid w:val="00414F91"/>
    <w:rsid w:val="00416AE7"/>
    <w:rsid w:val="004211BA"/>
    <w:rsid w:val="0042227D"/>
    <w:rsid w:val="00422AFB"/>
    <w:rsid w:val="00423805"/>
    <w:rsid w:val="00423F4F"/>
    <w:rsid w:val="004268D4"/>
    <w:rsid w:val="00431711"/>
    <w:rsid w:val="00432CD4"/>
    <w:rsid w:val="00433249"/>
    <w:rsid w:val="00433266"/>
    <w:rsid w:val="0043617C"/>
    <w:rsid w:val="00436B0B"/>
    <w:rsid w:val="00440134"/>
    <w:rsid w:val="004414AB"/>
    <w:rsid w:val="00444482"/>
    <w:rsid w:val="0045542D"/>
    <w:rsid w:val="004571C0"/>
    <w:rsid w:val="004606E9"/>
    <w:rsid w:val="004607B6"/>
    <w:rsid w:val="00462720"/>
    <w:rsid w:val="00462797"/>
    <w:rsid w:val="00462E1C"/>
    <w:rsid w:val="00465743"/>
    <w:rsid w:val="00466D71"/>
    <w:rsid w:val="00470D37"/>
    <w:rsid w:val="004721CD"/>
    <w:rsid w:val="00474D90"/>
    <w:rsid w:val="00475492"/>
    <w:rsid w:val="004807EA"/>
    <w:rsid w:val="004845FF"/>
    <w:rsid w:val="00485500"/>
    <w:rsid w:val="00487EEC"/>
    <w:rsid w:val="00493A41"/>
    <w:rsid w:val="00494BE0"/>
    <w:rsid w:val="00494EB2"/>
    <w:rsid w:val="0049529F"/>
    <w:rsid w:val="004954C6"/>
    <w:rsid w:val="004B1F32"/>
    <w:rsid w:val="004B22E9"/>
    <w:rsid w:val="004B38BD"/>
    <w:rsid w:val="004B3CB5"/>
    <w:rsid w:val="004B4B3F"/>
    <w:rsid w:val="004B5A98"/>
    <w:rsid w:val="004B5B19"/>
    <w:rsid w:val="004C047B"/>
    <w:rsid w:val="004D29EC"/>
    <w:rsid w:val="004D3910"/>
    <w:rsid w:val="004D3F76"/>
    <w:rsid w:val="004D6D15"/>
    <w:rsid w:val="004E13D3"/>
    <w:rsid w:val="004E4112"/>
    <w:rsid w:val="004E4311"/>
    <w:rsid w:val="004E6A27"/>
    <w:rsid w:val="004F1F27"/>
    <w:rsid w:val="004F2879"/>
    <w:rsid w:val="004F3117"/>
    <w:rsid w:val="004F65C2"/>
    <w:rsid w:val="004F6A72"/>
    <w:rsid w:val="004F7137"/>
    <w:rsid w:val="00502913"/>
    <w:rsid w:val="00503CE2"/>
    <w:rsid w:val="00506421"/>
    <w:rsid w:val="00514380"/>
    <w:rsid w:val="00515B34"/>
    <w:rsid w:val="00516D98"/>
    <w:rsid w:val="00516F71"/>
    <w:rsid w:val="005211D4"/>
    <w:rsid w:val="00521B0F"/>
    <w:rsid w:val="00526B05"/>
    <w:rsid w:val="00527CD2"/>
    <w:rsid w:val="005311D5"/>
    <w:rsid w:val="00532A2C"/>
    <w:rsid w:val="005340B2"/>
    <w:rsid w:val="005340FB"/>
    <w:rsid w:val="0053543D"/>
    <w:rsid w:val="005436F5"/>
    <w:rsid w:val="005449D2"/>
    <w:rsid w:val="00552728"/>
    <w:rsid w:val="005541B0"/>
    <w:rsid w:val="00554694"/>
    <w:rsid w:val="00556431"/>
    <w:rsid w:val="00560215"/>
    <w:rsid w:val="005616F1"/>
    <w:rsid w:val="00565A9C"/>
    <w:rsid w:val="0056772F"/>
    <w:rsid w:val="00567CF7"/>
    <w:rsid w:val="00570056"/>
    <w:rsid w:val="005728A2"/>
    <w:rsid w:val="00572A74"/>
    <w:rsid w:val="00575AEF"/>
    <w:rsid w:val="00576056"/>
    <w:rsid w:val="00576EC0"/>
    <w:rsid w:val="005773E1"/>
    <w:rsid w:val="00577EDD"/>
    <w:rsid w:val="0058091F"/>
    <w:rsid w:val="005851FB"/>
    <w:rsid w:val="0058566D"/>
    <w:rsid w:val="00585C15"/>
    <w:rsid w:val="005862E3"/>
    <w:rsid w:val="0059104A"/>
    <w:rsid w:val="00591C5A"/>
    <w:rsid w:val="00593034"/>
    <w:rsid w:val="00593066"/>
    <w:rsid w:val="00595700"/>
    <w:rsid w:val="005B3BCA"/>
    <w:rsid w:val="005C031B"/>
    <w:rsid w:val="005C2311"/>
    <w:rsid w:val="005C3CDB"/>
    <w:rsid w:val="005C6648"/>
    <w:rsid w:val="005C68A6"/>
    <w:rsid w:val="005D05EC"/>
    <w:rsid w:val="005D0E45"/>
    <w:rsid w:val="005D1A43"/>
    <w:rsid w:val="005E07F2"/>
    <w:rsid w:val="005E1A7C"/>
    <w:rsid w:val="005E2872"/>
    <w:rsid w:val="005E568B"/>
    <w:rsid w:val="005F1109"/>
    <w:rsid w:val="005F18ED"/>
    <w:rsid w:val="005F216A"/>
    <w:rsid w:val="005F321B"/>
    <w:rsid w:val="005F44E9"/>
    <w:rsid w:val="005F48D8"/>
    <w:rsid w:val="005F5F3A"/>
    <w:rsid w:val="005F6582"/>
    <w:rsid w:val="006021A5"/>
    <w:rsid w:val="00602C56"/>
    <w:rsid w:val="00603180"/>
    <w:rsid w:val="00605820"/>
    <w:rsid w:val="0061651C"/>
    <w:rsid w:val="00616839"/>
    <w:rsid w:val="00617928"/>
    <w:rsid w:val="00620DE5"/>
    <w:rsid w:val="0062173D"/>
    <w:rsid w:val="00625965"/>
    <w:rsid w:val="00627ED1"/>
    <w:rsid w:val="00627FCB"/>
    <w:rsid w:val="00631695"/>
    <w:rsid w:val="0063194C"/>
    <w:rsid w:val="006452F1"/>
    <w:rsid w:val="00645AE6"/>
    <w:rsid w:val="00650818"/>
    <w:rsid w:val="00652CD1"/>
    <w:rsid w:val="0066414D"/>
    <w:rsid w:val="00665E05"/>
    <w:rsid w:val="00666179"/>
    <w:rsid w:val="00666388"/>
    <w:rsid w:val="00670C72"/>
    <w:rsid w:val="00670E25"/>
    <w:rsid w:val="00671959"/>
    <w:rsid w:val="00674260"/>
    <w:rsid w:val="00676B59"/>
    <w:rsid w:val="00682518"/>
    <w:rsid w:val="006833F8"/>
    <w:rsid w:val="00685C2D"/>
    <w:rsid w:val="00691086"/>
    <w:rsid w:val="006938F5"/>
    <w:rsid w:val="006954A9"/>
    <w:rsid w:val="006A0AED"/>
    <w:rsid w:val="006A18D1"/>
    <w:rsid w:val="006A31AB"/>
    <w:rsid w:val="006A43F9"/>
    <w:rsid w:val="006A7237"/>
    <w:rsid w:val="006B1BE0"/>
    <w:rsid w:val="006B3A7D"/>
    <w:rsid w:val="006B3CFB"/>
    <w:rsid w:val="006C40A1"/>
    <w:rsid w:val="006C55A9"/>
    <w:rsid w:val="006D1113"/>
    <w:rsid w:val="006D1196"/>
    <w:rsid w:val="006D3066"/>
    <w:rsid w:val="006D6573"/>
    <w:rsid w:val="006E2FBB"/>
    <w:rsid w:val="006F4AA3"/>
    <w:rsid w:val="006F5C37"/>
    <w:rsid w:val="00701CE1"/>
    <w:rsid w:val="00702AFF"/>
    <w:rsid w:val="0070425D"/>
    <w:rsid w:val="00705968"/>
    <w:rsid w:val="0071127D"/>
    <w:rsid w:val="007112E0"/>
    <w:rsid w:val="007202F3"/>
    <w:rsid w:val="00722EB0"/>
    <w:rsid w:val="00724263"/>
    <w:rsid w:val="007301DE"/>
    <w:rsid w:val="00734277"/>
    <w:rsid w:val="00734A31"/>
    <w:rsid w:val="00735C93"/>
    <w:rsid w:val="00736E48"/>
    <w:rsid w:val="0074004B"/>
    <w:rsid w:val="00740445"/>
    <w:rsid w:val="00747026"/>
    <w:rsid w:val="00753E65"/>
    <w:rsid w:val="007550F0"/>
    <w:rsid w:val="0075513B"/>
    <w:rsid w:val="00757695"/>
    <w:rsid w:val="00761551"/>
    <w:rsid w:val="00763546"/>
    <w:rsid w:val="007679B6"/>
    <w:rsid w:val="00767F57"/>
    <w:rsid w:val="007733B7"/>
    <w:rsid w:val="0077350D"/>
    <w:rsid w:val="007738F7"/>
    <w:rsid w:val="0077560F"/>
    <w:rsid w:val="00776A0C"/>
    <w:rsid w:val="0077718F"/>
    <w:rsid w:val="0078125F"/>
    <w:rsid w:val="00782288"/>
    <w:rsid w:val="00782CCC"/>
    <w:rsid w:val="00784A97"/>
    <w:rsid w:val="00785E0E"/>
    <w:rsid w:val="00790041"/>
    <w:rsid w:val="007A0024"/>
    <w:rsid w:val="007A1BD5"/>
    <w:rsid w:val="007A3328"/>
    <w:rsid w:val="007B2E19"/>
    <w:rsid w:val="007B544D"/>
    <w:rsid w:val="007B575E"/>
    <w:rsid w:val="007B5809"/>
    <w:rsid w:val="007C0AF4"/>
    <w:rsid w:val="007C19D7"/>
    <w:rsid w:val="007C1AB6"/>
    <w:rsid w:val="007C7A4B"/>
    <w:rsid w:val="007D0546"/>
    <w:rsid w:val="007D0DD8"/>
    <w:rsid w:val="007D31F5"/>
    <w:rsid w:val="007D3219"/>
    <w:rsid w:val="007D47B6"/>
    <w:rsid w:val="007D6082"/>
    <w:rsid w:val="007D6ECC"/>
    <w:rsid w:val="007E222E"/>
    <w:rsid w:val="007E3E10"/>
    <w:rsid w:val="007E5D84"/>
    <w:rsid w:val="007E639F"/>
    <w:rsid w:val="008003FE"/>
    <w:rsid w:val="008005FB"/>
    <w:rsid w:val="00803F14"/>
    <w:rsid w:val="008120D2"/>
    <w:rsid w:val="00813FC7"/>
    <w:rsid w:val="008151E7"/>
    <w:rsid w:val="00815612"/>
    <w:rsid w:val="00816C8B"/>
    <w:rsid w:val="00821068"/>
    <w:rsid w:val="00822744"/>
    <w:rsid w:val="00822EAC"/>
    <w:rsid w:val="008240A2"/>
    <w:rsid w:val="008301D6"/>
    <w:rsid w:val="00833200"/>
    <w:rsid w:val="008337A5"/>
    <w:rsid w:val="00833E5A"/>
    <w:rsid w:val="00837C7C"/>
    <w:rsid w:val="00851D46"/>
    <w:rsid w:val="0085283C"/>
    <w:rsid w:val="00864988"/>
    <w:rsid w:val="00866174"/>
    <w:rsid w:val="00870108"/>
    <w:rsid w:val="00872504"/>
    <w:rsid w:val="0087260B"/>
    <w:rsid w:val="00874C53"/>
    <w:rsid w:val="008803EE"/>
    <w:rsid w:val="00883218"/>
    <w:rsid w:val="0088726B"/>
    <w:rsid w:val="00887896"/>
    <w:rsid w:val="0089108C"/>
    <w:rsid w:val="00893C42"/>
    <w:rsid w:val="008A30D9"/>
    <w:rsid w:val="008C7D2B"/>
    <w:rsid w:val="008D34EC"/>
    <w:rsid w:val="008D3EAB"/>
    <w:rsid w:val="008D500B"/>
    <w:rsid w:val="008D572D"/>
    <w:rsid w:val="008D6418"/>
    <w:rsid w:val="008D7B77"/>
    <w:rsid w:val="008E185D"/>
    <w:rsid w:val="008E3483"/>
    <w:rsid w:val="008E78FD"/>
    <w:rsid w:val="008F265B"/>
    <w:rsid w:val="008F3692"/>
    <w:rsid w:val="008F5231"/>
    <w:rsid w:val="00903C75"/>
    <w:rsid w:val="00903DB6"/>
    <w:rsid w:val="009050FC"/>
    <w:rsid w:val="009052CD"/>
    <w:rsid w:val="00905752"/>
    <w:rsid w:val="00905F0B"/>
    <w:rsid w:val="00906818"/>
    <w:rsid w:val="00910A3D"/>
    <w:rsid w:val="00911F37"/>
    <w:rsid w:val="00913F9A"/>
    <w:rsid w:val="00914A92"/>
    <w:rsid w:val="0091697F"/>
    <w:rsid w:val="00924C60"/>
    <w:rsid w:val="00925953"/>
    <w:rsid w:val="009260C5"/>
    <w:rsid w:val="00926A26"/>
    <w:rsid w:val="009315E9"/>
    <w:rsid w:val="00933183"/>
    <w:rsid w:val="00935CCA"/>
    <w:rsid w:val="00936107"/>
    <w:rsid w:val="00936BF3"/>
    <w:rsid w:val="00945E02"/>
    <w:rsid w:val="00946BD8"/>
    <w:rsid w:val="00951876"/>
    <w:rsid w:val="00956700"/>
    <w:rsid w:val="00956F32"/>
    <w:rsid w:val="0095726E"/>
    <w:rsid w:val="00957E07"/>
    <w:rsid w:val="00966FAF"/>
    <w:rsid w:val="00973952"/>
    <w:rsid w:val="009773F8"/>
    <w:rsid w:val="0097762A"/>
    <w:rsid w:val="0098547A"/>
    <w:rsid w:val="009934F0"/>
    <w:rsid w:val="00995602"/>
    <w:rsid w:val="00995A98"/>
    <w:rsid w:val="00996D57"/>
    <w:rsid w:val="00997202"/>
    <w:rsid w:val="00997392"/>
    <w:rsid w:val="00997776"/>
    <w:rsid w:val="009B0BDE"/>
    <w:rsid w:val="009B2015"/>
    <w:rsid w:val="009B21AA"/>
    <w:rsid w:val="009B319E"/>
    <w:rsid w:val="009B51C7"/>
    <w:rsid w:val="009B5D60"/>
    <w:rsid w:val="009C01DF"/>
    <w:rsid w:val="009C165C"/>
    <w:rsid w:val="009C775F"/>
    <w:rsid w:val="009D4410"/>
    <w:rsid w:val="009D4B9E"/>
    <w:rsid w:val="009D4E6A"/>
    <w:rsid w:val="009D65F6"/>
    <w:rsid w:val="009D6606"/>
    <w:rsid w:val="009E00DF"/>
    <w:rsid w:val="009E097B"/>
    <w:rsid w:val="009E2A2B"/>
    <w:rsid w:val="009E7269"/>
    <w:rsid w:val="009F0FE2"/>
    <w:rsid w:val="009F1EF4"/>
    <w:rsid w:val="009F2C33"/>
    <w:rsid w:val="009F5495"/>
    <w:rsid w:val="00A001DE"/>
    <w:rsid w:val="00A01F6F"/>
    <w:rsid w:val="00A04BEE"/>
    <w:rsid w:val="00A05B76"/>
    <w:rsid w:val="00A1090B"/>
    <w:rsid w:val="00A110AA"/>
    <w:rsid w:val="00A119DF"/>
    <w:rsid w:val="00A13275"/>
    <w:rsid w:val="00A20D14"/>
    <w:rsid w:val="00A22B23"/>
    <w:rsid w:val="00A23EB9"/>
    <w:rsid w:val="00A242B2"/>
    <w:rsid w:val="00A251DE"/>
    <w:rsid w:val="00A2732C"/>
    <w:rsid w:val="00A32474"/>
    <w:rsid w:val="00A324CF"/>
    <w:rsid w:val="00A3483A"/>
    <w:rsid w:val="00A349A5"/>
    <w:rsid w:val="00A35343"/>
    <w:rsid w:val="00A371DB"/>
    <w:rsid w:val="00A42307"/>
    <w:rsid w:val="00A51CB9"/>
    <w:rsid w:val="00A52809"/>
    <w:rsid w:val="00A60E19"/>
    <w:rsid w:val="00A625F5"/>
    <w:rsid w:val="00A638B4"/>
    <w:rsid w:val="00A63F36"/>
    <w:rsid w:val="00A6447C"/>
    <w:rsid w:val="00A64523"/>
    <w:rsid w:val="00A704B2"/>
    <w:rsid w:val="00A72D92"/>
    <w:rsid w:val="00A75EC8"/>
    <w:rsid w:val="00A76DD1"/>
    <w:rsid w:val="00A834C9"/>
    <w:rsid w:val="00A84126"/>
    <w:rsid w:val="00A84956"/>
    <w:rsid w:val="00A85529"/>
    <w:rsid w:val="00A86249"/>
    <w:rsid w:val="00A86B33"/>
    <w:rsid w:val="00A92D36"/>
    <w:rsid w:val="00A969EE"/>
    <w:rsid w:val="00AA3950"/>
    <w:rsid w:val="00AA73C7"/>
    <w:rsid w:val="00AB6812"/>
    <w:rsid w:val="00AC133A"/>
    <w:rsid w:val="00AC2FB0"/>
    <w:rsid w:val="00AC4E59"/>
    <w:rsid w:val="00AC5894"/>
    <w:rsid w:val="00AC6019"/>
    <w:rsid w:val="00AD0682"/>
    <w:rsid w:val="00AD5691"/>
    <w:rsid w:val="00AE0714"/>
    <w:rsid w:val="00AE24B8"/>
    <w:rsid w:val="00AE5DDF"/>
    <w:rsid w:val="00AE6F1A"/>
    <w:rsid w:val="00AE7587"/>
    <w:rsid w:val="00AF6163"/>
    <w:rsid w:val="00B0035B"/>
    <w:rsid w:val="00B02B7E"/>
    <w:rsid w:val="00B0370C"/>
    <w:rsid w:val="00B04FD2"/>
    <w:rsid w:val="00B10B7B"/>
    <w:rsid w:val="00B13746"/>
    <w:rsid w:val="00B14C6C"/>
    <w:rsid w:val="00B16933"/>
    <w:rsid w:val="00B17AE3"/>
    <w:rsid w:val="00B266CA"/>
    <w:rsid w:val="00B27D93"/>
    <w:rsid w:val="00B31749"/>
    <w:rsid w:val="00B33714"/>
    <w:rsid w:val="00B3608C"/>
    <w:rsid w:val="00B36D67"/>
    <w:rsid w:val="00B37B7E"/>
    <w:rsid w:val="00B41C6A"/>
    <w:rsid w:val="00B46D54"/>
    <w:rsid w:val="00B514AE"/>
    <w:rsid w:val="00B604F0"/>
    <w:rsid w:val="00B67C5E"/>
    <w:rsid w:val="00B74D33"/>
    <w:rsid w:val="00B7793C"/>
    <w:rsid w:val="00B8066E"/>
    <w:rsid w:val="00B80CC0"/>
    <w:rsid w:val="00B82F39"/>
    <w:rsid w:val="00B87AA6"/>
    <w:rsid w:val="00B90647"/>
    <w:rsid w:val="00B9293D"/>
    <w:rsid w:val="00B93F33"/>
    <w:rsid w:val="00BA7BC0"/>
    <w:rsid w:val="00BB0F03"/>
    <w:rsid w:val="00BB1BA9"/>
    <w:rsid w:val="00BB318F"/>
    <w:rsid w:val="00BB3837"/>
    <w:rsid w:val="00BB3DEC"/>
    <w:rsid w:val="00BB41B2"/>
    <w:rsid w:val="00BB6E43"/>
    <w:rsid w:val="00BC3531"/>
    <w:rsid w:val="00BC3692"/>
    <w:rsid w:val="00BC7BF0"/>
    <w:rsid w:val="00BD3B0A"/>
    <w:rsid w:val="00BD56B8"/>
    <w:rsid w:val="00BD63AB"/>
    <w:rsid w:val="00BD7175"/>
    <w:rsid w:val="00BE107C"/>
    <w:rsid w:val="00BE19E5"/>
    <w:rsid w:val="00BE2537"/>
    <w:rsid w:val="00BE4067"/>
    <w:rsid w:val="00BF0777"/>
    <w:rsid w:val="00BF181D"/>
    <w:rsid w:val="00BF2178"/>
    <w:rsid w:val="00C01223"/>
    <w:rsid w:val="00C036B6"/>
    <w:rsid w:val="00C0550F"/>
    <w:rsid w:val="00C060CF"/>
    <w:rsid w:val="00C07DCE"/>
    <w:rsid w:val="00C07F74"/>
    <w:rsid w:val="00C10341"/>
    <w:rsid w:val="00C30176"/>
    <w:rsid w:val="00C30722"/>
    <w:rsid w:val="00C30F6D"/>
    <w:rsid w:val="00C323B5"/>
    <w:rsid w:val="00C334E5"/>
    <w:rsid w:val="00C34BFF"/>
    <w:rsid w:val="00C35F04"/>
    <w:rsid w:val="00C36559"/>
    <w:rsid w:val="00C37CDE"/>
    <w:rsid w:val="00C42160"/>
    <w:rsid w:val="00C42419"/>
    <w:rsid w:val="00C43D37"/>
    <w:rsid w:val="00C44FA5"/>
    <w:rsid w:val="00C451E8"/>
    <w:rsid w:val="00C46C7C"/>
    <w:rsid w:val="00C537AC"/>
    <w:rsid w:val="00C53CEB"/>
    <w:rsid w:val="00C54A52"/>
    <w:rsid w:val="00C5528B"/>
    <w:rsid w:val="00C55D34"/>
    <w:rsid w:val="00C63C2F"/>
    <w:rsid w:val="00C66D18"/>
    <w:rsid w:val="00C747F8"/>
    <w:rsid w:val="00C76EDD"/>
    <w:rsid w:val="00C77A61"/>
    <w:rsid w:val="00C77E4C"/>
    <w:rsid w:val="00C80F05"/>
    <w:rsid w:val="00C81E98"/>
    <w:rsid w:val="00C82275"/>
    <w:rsid w:val="00C82349"/>
    <w:rsid w:val="00C8347E"/>
    <w:rsid w:val="00C840B6"/>
    <w:rsid w:val="00C94F65"/>
    <w:rsid w:val="00C97192"/>
    <w:rsid w:val="00C97E4E"/>
    <w:rsid w:val="00CA2C7E"/>
    <w:rsid w:val="00CA30AB"/>
    <w:rsid w:val="00CB199E"/>
    <w:rsid w:val="00CC07B6"/>
    <w:rsid w:val="00CC6856"/>
    <w:rsid w:val="00CE22C8"/>
    <w:rsid w:val="00CE2306"/>
    <w:rsid w:val="00CE2351"/>
    <w:rsid w:val="00CE27BB"/>
    <w:rsid w:val="00CE3BA0"/>
    <w:rsid w:val="00CE57B8"/>
    <w:rsid w:val="00CE6F10"/>
    <w:rsid w:val="00CF0DF7"/>
    <w:rsid w:val="00CF4C46"/>
    <w:rsid w:val="00CF510B"/>
    <w:rsid w:val="00D01851"/>
    <w:rsid w:val="00D01C55"/>
    <w:rsid w:val="00D02FDE"/>
    <w:rsid w:val="00D0469F"/>
    <w:rsid w:val="00D071D7"/>
    <w:rsid w:val="00D10812"/>
    <w:rsid w:val="00D13028"/>
    <w:rsid w:val="00D17AC8"/>
    <w:rsid w:val="00D2189E"/>
    <w:rsid w:val="00D23A19"/>
    <w:rsid w:val="00D255D1"/>
    <w:rsid w:val="00D26834"/>
    <w:rsid w:val="00D269F5"/>
    <w:rsid w:val="00D27A25"/>
    <w:rsid w:val="00D310F9"/>
    <w:rsid w:val="00D34C57"/>
    <w:rsid w:val="00D36416"/>
    <w:rsid w:val="00D36A30"/>
    <w:rsid w:val="00D402E8"/>
    <w:rsid w:val="00D40E71"/>
    <w:rsid w:val="00D43990"/>
    <w:rsid w:val="00D44047"/>
    <w:rsid w:val="00D473F0"/>
    <w:rsid w:val="00D520B4"/>
    <w:rsid w:val="00D57671"/>
    <w:rsid w:val="00D57E2C"/>
    <w:rsid w:val="00D62767"/>
    <w:rsid w:val="00D669B7"/>
    <w:rsid w:val="00D70179"/>
    <w:rsid w:val="00D80806"/>
    <w:rsid w:val="00D8313B"/>
    <w:rsid w:val="00D838C7"/>
    <w:rsid w:val="00D856EA"/>
    <w:rsid w:val="00D87C15"/>
    <w:rsid w:val="00D92DAA"/>
    <w:rsid w:val="00D934DC"/>
    <w:rsid w:val="00D94514"/>
    <w:rsid w:val="00D964E3"/>
    <w:rsid w:val="00DA1CD3"/>
    <w:rsid w:val="00DA5762"/>
    <w:rsid w:val="00DA61F4"/>
    <w:rsid w:val="00DA6EF1"/>
    <w:rsid w:val="00DB2728"/>
    <w:rsid w:val="00DB6032"/>
    <w:rsid w:val="00DB6BE5"/>
    <w:rsid w:val="00DB6E68"/>
    <w:rsid w:val="00DB721D"/>
    <w:rsid w:val="00DC0926"/>
    <w:rsid w:val="00DC47CB"/>
    <w:rsid w:val="00DC74BF"/>
    <w:rsid w:val="00DD0C56"/>
    <w:rsid w:val="00DD4E37"/>
    <w:rsid w:val="00DD4E64"/>
    <w:rsid w:val="00DD7AF0"/>
    <w:rsid w:val="00DE00A8"/>
    <w:rsid w:val="00DE065C"/>
    <w:rsid w:val="00DE0AC9"/>
    <w:rsid w:val="00DE455F"/>
    <w:rsid w:val="00DE613F"/>
    <w:rsid w:val="00DE7643"/>
    <w:rsid w:val="00DE7AAA"/>
    <w:rsid w:val="00DF14AF"/>
    <w:rsid w:val="00DF1710"/>
    <w:rsid w:val="00DF1D18"/>
    <w:rsid w:val="00DF202E"/>
    <w:rsid w:val="00DF3270"/>
    <w:rsid w:val="00DF34E7"/>
    <w:rsid w:val="00DF6BB8"/>
    <w:rsid w:val="00E104FE"/>
    <w:rsid w:val="00E12CF3"/>
    <w:rsid w:val="00E1591E"/>
    <w:rsid w:val="00E1638B"/>
    <w:rsid w:val="00E21586"/>
    <w:rsid w:val="00E22D9B"/>
    <w:rsid w:val="00E24440"/>
    <w:rsid w:val="00E24B43"/>
    <w:rsid w:val="00E25DBD"/>
    <w:rsid w:val="00E328F1"/>
    <w:rsid w:val="00E32A1E"/>
    <w:rsid w:val="00E3375E"/>
    <w:rsid w:val="00E37709"/>
    <w:rsid w:val="00E40F77"/>
    <w:rsid w:val="00E4534C"/>
    <w:rsid w:val="00E474E3"/>
    <w:rsid w:val="00E50736"/>
    <w:rsid w:val="00E51367"/>
    <w:rsid w:val="00E53E38"/>
    <w:rsid w:val="00E54281"/>
    <w:rsid w:val="00E578EC"/>
    <w:rsid w:val="00E62192"/>
    <w:rsid w:val="00E64EC3"/>
    <w:rsid w:val="00E65448"/>
    <w:rsid w:val="00E6776E"/>
    <w:rsid w:val="00E72920"/>
    <w:rsid w:val="00E76494"/>
    <w:rsid w:val="00E77AF3"/>
    <w:rsid w:val="00E82B9F"/>
    <w:rsid w:val="00E84CDF"/>
    <w:rsid w:val="00E86323"/>
    <w:rsid w:val="00E86441"/>
    <w:rsid w:val="00E86D69"/>
    <w:rsid w:val="00E87CBB"/>
    <w:rsid w:val="00E90447"/>
    <w:rsid w:val="00E90A6C"/>
    <w:rsid w:val="00E95D13"/>
    <w:rsid w:val="00E96775"/>
    <w:rsid w:val="00E96956"/>
    <w:rsid w:val="00EA0C9E"/>
    <w:rsid w:val="00EA0FEE"/>
    <w:rsid w:val="00EA14C1"/>
    <w:rsid w:val="00EA26F4"/>
    <w:rsid w:val="00EA2B66"/>
    <w:rsid w:val="00EA4FF7"/>
    <w:rsid w:val="00EA58D7"/>
    <w:rsid w:val="00EA5A2D"/>
    <w:rsid w:val="00EA7DD8"/>
    <w:rsid w:val="00EB27CF"/>
    <w:rsid w:val="00EB6F93"/>
    <w:rsid w:val="00EB7637"/>
    <w:rsid w:val="00EC1AC4"/>
    <w:rsid w:val="00EC4410"/>
    <w:rsid w:val="00ED2A59"/>
    <w:rsid w:val="00ED3A26"/>
    <w:rsid w:val="00ED40FF"/>
    <w:rsid w:val="00EE0762"/>
    <w:rsid w:val="00EE0A17"/>
    <w:rsid w:val="00EE1777"/>
    <w:rsid w:val="00EE1EB0"/>
    <w:rsid w:val="00EE3C92"/>
    <w:rsid w:val="00EE7E4B"/>
    <w:rsid w:val="00EF06F4"/>
    <w:rsid w:val="00EF1C10"/>
    <w:rsid w:val="00EF3EC8"/>
    <w:rsid w:val="00EF7673"/>
    <w:rsid w:val="00F02E27"/>
    <w:rsid w:val="00F04F5B"/>
    <w:rsid w:val="00F1564F"/>
    <w:rsid w:val="00F15FA3"/>
    <w:rsid w:val="00F17684"/>
    <w:rsid w:val="00F17AD3"/>
    <w:rsid w:val="00F20363"/>
    <w:rsid w:val="00F26E51"/>
    <w:rsid w:val="00F30206"/>
    <w:rsid w:val="00F33DE9"/>
    <w:rsid w:val="00F343EA"/>
    <w:rsid w:val="00F4142A"/>
    <w:rsid w:val="00F423DC"/>
    <w:rsid w:val="00F42AA2"/>
    <w:rsid w:val="00F43DB3"/>
    <w:rsid w:val="00F52014"/>
    <w:rsid w:val="00F56E93"/>
    <w:rsid w:val="00F57295"/>
    <w:rsid w:val="00F61641"/>
    <w:rsid w:val="00F63596"/>
    <w:rsid w:val="00F65D14"/>
    <w:rsid w:val="00F67B24"/>
    <w:rsid w:val="00F712E6"/>
    <w:rsid w:val="00F748A1"/>
    <w:rsid w:val="00F754C8"/>
    <w:rsid w:val="00F777C9"/>
    <w:rsid w:val="00F77B3A"/>
    <w:rsid w:val="00F80287"/>
    <w:rsid w:val="00F83B63"/>
    <w:rsid w:val="00F94D0A"/>
    <w:rsid w:val="00F9512D"/>
    <w:rsid w:val="00F95C2B"/>
    <w:rsid w:val="00F96C1F"/>
    <w:rsid w:val="00F96E85"/>
    <w:rsid w:val="00FA08E5"/>
    <w:rsid w:val="00FA0F6E"/>
    <w:rsid w:val="00FA1FA9"/>
    <w:rsid w:val="00FA3831"/>
    <w:rsid w:val="00FA4875"/>
    <w:rsid w:val="00FA5E85"/>
    <w:rsid w:val="00FB4547"/>
    <w:rsid w:val="00FB53F1"/>
    <w:rsid w:val="00FB5419"/>
    <w:rsid w:val="00FB5EFD"/>
    <w:rsid w:val="00FC0CA3"/>
    <w:rsid w:val="00FC33D4"/>
    <w:rsid w:val="00FC3EC4"/>
    <w:rsid w:val="00FC4BA5"/>
    <w:rsid w:val="00FC577F"/>
    <w:rsid w:val="00FD6961"/>
    <w:rsid w:val="00FE36CE"/>
    <w:rsid w:val="00FE47D9"/>
    <w:rsid w:val="00FE4E20"/>
    <w:rsid w:val="00FE654B"/>
    <w:rsid w:val="00FE7AF8"/>
    <w:rsid w:val="00FF0C8C"/>
    <w:rsid w:val="00FF1F38"/>
    <w:rsid w:val="00FF5401"/>
    <w:rsid w:val="00FF7DA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4B06"/>
  <w15:chartTrackingRefBased/>
  <w15:docId w15:val="{A3960F3B-20AC-B141-8B9F-B5B666D4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F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8C"/>
    <w:pPr>
      <w:ind w:left="720"/>
      <w:contextualSpacing/>
    </w:pPr>
  </w:style>
  <w:style w:type="paragraph" w:styleId="BalloonText">
    <w:name w:val="Balloon Text"/>
    <w:basedOn w:val="Normal"/>
    <w:link w:val="BalloonTextChar"/>
    <w:uiPriority w:val="99"/>
    <w:semiHidden/>
    <w:unhideWhenUsed/>
    <w:rsid w:val="00ED40FF"/>
    <w:rPr>
      <w:rFonts w:cs="Angsana New"/>
      <w:sz w:val="18"/>
      <w:szCs w:val="22"/>
    </w:rPr>
  </w:style>
  <w:style w:type="character" w:customStyle="1" w:styleId="BalloonTextChar">
    <w:name w:val="Balloon Text Char"/>
    <w:basedOn w:val="DefaultParagraphFont"/>
    <w:link w:val="BalloonText"/>
    <w:uiPriority w:val="99"/>
    <w:semiHidden/>
    <w:rsid w:val="00ED40FF"/>
    <w:rPr>
      <w:rFonts w:ascii="Times New Roman" w:hAnsi="Times New Roman" w:cs="Angsana New"/>
      <w:sz w:val="18"/>
      <w:szCs w:val="22"/>
    </w:rPr>
  </w:style>
  <w:style w:type="paragraph" w:styleId="NormalWeb">
    <w:name w:val="Normal (Web)"/>
    <w:basedOn w:val="Normal"/>
    <w:uiPriority w:val="99"/>
    <w:unhideWhenUsed/>
    <w:rsid w:val="00E72920"/>
    <w:pPr>
      <w:spacing w:before="100" w:beforeAutospacing="1" w:after="100" w:afterAutospacing="1"/>
    </w:pPr>
  </w:style>
  <w:style w:type="character" w:styleId="CommentReference">
    <w:name w:val="annotation reference"/>
    <w:basedOn w:val="DefaultParagraphFont"/>
    <w:uiPriority w:val="99"/>
    <w:semiHidden/>
    <w:unhideWhenUsed/>
    <w:rsid w:val="00E72920"/>
    <w:rPr>
      <w:sz w:val="16"/>
      <w:szCs w:val="16"/>
    </w:rPr>
  </w:style>
  <w:style w:type="paragraph" w:styleId="CommentText">
    <w:name w:val="annotation text"/>
    <w:basedOn w:val="Normal"/>
    <w:link w:val="CommentTextChar"/>
    <w:uiPriority w:val="99"/>
    <w:semiHidden/>
    <w:unhideWhenUsed/>
    <w:rsid w:val="00E72920"/>
    <w:rPr>
      <w:sz w:val="20"/>
      <w:szCs w:val="25"/>
    </w:rPr>
  </w:style>
  <w:style w:type="character" w:customStyle="1" w:styleId="CommentTextChar">
    <w:name w:val="Comment Text Char"/>
    <w:basedOn w:val="DefaultParagraphFont"/>
    <w:link w:val="CommentText"/>
    <w:uiPriority w:val="99"/>
    <w:semiHidden/>
    <w:rsid w:val="00E72920"/>
    <w:rPr>
      <w:rFonts w:ascii="Times New Roman" w:eastAsia="Times New Roman" w:hAnsi="Times New Roman" w:cs="Times New Roman"/>
      <w:sz w:val="20"/>
      <w:szCs w:val="25"/>
    </w:rPr>
  </w:style>
  <w:style w:type="character" w:styleId="PageNumber">
    <w:name w:val="page number"/>
    <w:basedOn w:val="DefaultParagraphFont"/>
    <w:uiPriority w:val="99"/>
    <w:semiHidden/>
    <w:unhideWhenUsed/>
    <w:rsid w:val="00924C60"/>
  </w:style>
  <w:style w:type="character" w:styleId="Hyperlink">
    <w:name w:val="Hyperlink"/>
    <w:rsid w:val="00924C60"/>
    <w:rPr>
      <w:u w:val="single"/>
    </w:rPr>
  </w:style>
  <w:style w:type="character" w:customStyle="1" w:styleId="authors">
    <w:name w:val="authors"/>
    <w:basedOn w:val="DefaultParagraphFont"/>
    <w:rsid w:val="00254CC9"/>
  </w:style>
  <w:style w:type="character" w:customStyle="1" w:styleId="apple-converted-space">
    <w:name w:val="apple-converted-space"/>
    <w:basedOn w:val="DefaultParagraphFont"/>
    <w:rsid w:val="00254CC9"/>
  </w:style>
  <w:style w:type="character" w:customStyle="1" w:styleId="Date1">
    <w:name w:val="Date1"/>
    <w:basedOn w:val="DefaultParagraphFont"/>
    <w:rsid w:val="00254CC9"/>
  </w:style>
  <w:style w:type="character" w:customStyle="1" w:styleId="arttitle">
    <w:name w:val="art_title"/>
    <w:basedOn w:val="DefaultParagraphFont"/>
    <w:rsid w:val="00254CC9"/>
  </w:style>
  <w:style w:type="character" w:customStyle="1" w:styleId="serialtitle">
    <w:name w:val="serial_title"/>
    <w:basedOn w:val="DefaultParagraphFont"/>
    <w:rsid w:val="00254CC9"/>
  </w:style>
  <w:style w:type="character" w:customStyle="1" w:styleId="volumeissue">
    <w:name w:val="volume_issue"/>
    <w:basedOn w:val="DefaultParagraphFont"/>
    <w:rsid w:val="00254CC9"/>
  </w:style>
  <w:style w:type="character" w:customStyle="1" w:styleId="pagerange">
    <w:name w:val="page_range"/>
    <w:basedOn w:val="DefaultParagraphFont"/>
    <w:rsid w:val="00254CC9"/>
  </w:style>
  <w:style w:type="character" w:customStyle="1" w:styleId="doilink">
    <w:name w:val="doi_link"/>
    <w:basedOn w:val="DefaultParagraphFont"/>
    <w:rsid w:val="00254CC9"/>
  </w:style>
  <w:style w:type="character" w:styleId="Emphasis">
    <w:name w:val="Emphasis"/>
    <w:basedOn w:val="DefaultParagraphFont"/>
    <w:uiPriority w:val="20"/>
    <w:qFormat/>
    <w:rsid w:val="004E6A27"/>
    <w:rPr>
      <w:i/>
      <w:iCs/>
    </w:rPr>
  </w:style>
  <w:style w:type="character" w:styleId="UnresolvedMention">
    <w:name w:val="Unresolved Mention"/>
    <w:basedOn w:val="DefaultParagraphFont"/>
    <w:uiPriority w:val="99"/>
    <w:semiHidden/>
    <w:unhideWhenUsed/>
    <w:rsid w:val="00B7793C"/>
    <w:rPr>
      <w:color w:val="605E5C"/>
      <w:shd w:val="clear" w:color="auto" w:fill="E1DFDD"/>
    </w:rPr>
  </w:style>
  <w:style w:type="character" w:customStyle="1" w:styleId="hlfld-contribauthor">
    <w:name w:val="hlfld-contribauthor"/>
    <w:basedOn w:val="DefaultParagraphFont"/>
    <w:rsid w:val="008E78FD"/>
  </w:style>
  <w:style w:type="character" w:customStyle="1" w:styleId="journalname">
    <w:name w:val="journalname"/>
    <w:basedOn w:val="DefaultParagraphFont"/>
    <w:rsid w:val="008E78FD"/>
  </w:style>
  <w:style w:type="character" w:customStyle="1" w:styleId="year">
    <w:name w:val="year"/>
    <w:basedOn w:val="DefaultParagraphFont"/>
    <w:rsid w:val="008E78FD"/>
  </w:style>
  <w:style w:type="character" w:customStyle="1" w:styleId="volume">
    <w:name w:val="volume"/>
    <w:basedOn w:val="DefaultParagraphFont"/>
    <w:rsid w:val="008E78FD"/>
  </w:style>
  <w:style w:type="character" w:customStyle="1" w:styleId="issue">
    <w:name w:val="issue"/>
    <w:basedOn w:val="DefaultParagraphFont"/>
    <w:rsid w:val="008E78FD"/>
  </w:style>
  <w:style w:type="character" w:customStyle="1" w:styleId="page">
    <w:name w:val="page"/>
    <w:basedOn w:val="DefaultParagraphFont"/>
    <w:rsid w:val="008E78FD"/>
  </w:style>
  <w:style w:type="paragraph" w:styleId="Footer">
    <w:name w:val="footer"/>
    <w:basedOn w:val="Normal"/>
    <w:link w:val="FooterChar"/>
    <w:uiPriority w:val="99"/>
    <w:unhideWhenUsed/>
    <w:rsid w:val="00665E05"/>
    <w:pPr>
      <w:tabs>
        <w:tab w:val="center" w:pos="4513"/>
        <w:tab w:val="right" w:pos="9026"/>
      </w:tabs>
    </w:pPr>
    <w:rPr>
      <w:rFonts w:asciiTheme="minorHAnsi" w:eastAsiaTheme="minorEastAsia" w:hAnsiTheme="minorHAnsi" w:cstheme="minorBidi"/>
      <w:szCs w:val="30"/>
    </w:rPr>
  </w:style>
  <w:style w:type="character" w:customStyle="1" w:styleId="FooterChar">
    <w:name w:val="Footer Char"/>
    <w:basedOn w:val="DefaultParagraphFont"/>
    <w:link w:val="Footer"/>
    <w:uiPriority w:val="99"/>
    <w:rsid w:val="00665E05"/>
  </w:style>
  <w:style w:type="table" w:styleId="TableGrid">
    <w:name w:val="Table Grid"/>
    <w:basedOn w:val="TableNormal"/>
    <w:uiPriority w:val="39"/>
    <w:rsid w:val="0066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5E05"/>
    <w:rPr>
      <w:rFonts w:cs="Angsana New"/>
      <w:sz w:val="20"/>
      <w:szCs w:val="25"/>
    </w:rPr>
  </w:style>
  <w:style w:type="character" w:customStyle="1" w:styleId="FootnoteTextChar">
    <w:name w:val="Footnote Text Char"/>
    <w:basedOn w:val="DefaultParagraphFont"/>
    <w:link w:val="FootnoteText"/>
    <w:uiPriority w:val="99"/>
    <w:semiHidden/>
    <w:rsid w:val="00665E05"/>
    <w:rPr>
      <w:rFonts w:ascii="Times New Roman" w:eastAsia="Times New Roman" w:hAnsi="Times New Roman" w:cs="Angsana New"/>
      <w:sz w:val="20"/>
      <w:szCs w:val="25"/>
    </w:rPr>
  </w:style>
  <w:style w:type="character" w:styleId="FootnoteReference">
    <w:name w:val="footnote reference"/>
    <w:basedOn w:val="DefaultParagraphFont"/>
    <w:uiPriority w:val="99"/>
    <w:semiHidden/>
    <w:unhideWhenUsed/>
    <w:rsid w:val="00665E05"/>
    <w:rPr>
      <w:vertAlign w:val="superscript"/>
    </w:rPr>
  </w:style>
  <w:style w:type="character" w:styleId="FollowedHyperlink">
    <w:name w:val="FollowedHyperlink"/>
    <w:basedOn w:val="DefaultParagraphFont"/>
    <w:uiPriority w:val="99"/>
    <w:semiHidden/>
    <w:unhideWhenUsed/>
    <w:rsid w:val="00665E0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65E05"/>
    <w:rPr>
      <w:rFonts w:cs="Angsana New"/>
      <w:b/>
      <w:bCs/>
    </w:rPr>
  </w:style>
  <w:style w:type="character" w:customStyle="1" w:styleId="CommentSubjectChar">
    <w:name w:val="Comment Subject Char"/>
    <w:basedOn w:val="CommentTextChar"/>
    <w:link w:val="CommentSubject"/>
    <w:uiPriority w:val="99"/>
    <w:semiHidden/>
    <w:rsid w:val="00665E05"/>
    <w:rPr>
      <w:rFonts w:ascii="Times New Roman" w:eastAsia="Times New Roman" w:hAnsi="Times New Roman" w:cs="Angsana New"/>
      <w:b/>
      <w:bCs/>
      <w:sz w:val="20"/>
      <w:szCs w:val="25"/>
    </w:rPr>
  </w:style>
  <w:style w:type="paragraph" w:styleId="Revision">
    <w:name w:val="Revision"/>
    <w:hidden/>
    <w:uiPriority w:val="99"/>
    <w:semiHidden/>
    <w:rsid w:val="00665E05"/>
    <w:rPr>
      <w:rFonts w:ascii="Times New Roman" w:eastAsia="Times New Roman" w:hAnsi="Times New Roman" w:cs="Angsana New"/>
    </w:rPr>
  </w:style>
  <w:style w:type="paragraph" w:customStyle="1" w:styleId="Normal1">
    <w:name w:val="Normal1"/>
    <w:rsid w:val="00665E05"/>
    <w:rPr>
      <w:rFonts w:ascii="Cambria" w:eastAsia="Cambria" w:hAnsi="Cambria" w:cs="Cambria"/>
      <w:szCs w:val="24"/>
      <w:lang w:val="en-US" w:eastAsia="en-US" w:bidi="ar-SA"/>
    </w:rPr>
  </w:style>
  <w:style w:type="paragraph" w:customStyle="1" w:styleId="Body">
    <w:name w:val="Body"/>
    <w:rsid w:val="00E84CDF"/>
    <w:pPr>
      <w:pBdr>
        <w:top w:val="nil"/>
        <w:left w:val="nil"/>
        <w:bottom w:val="nil"/>
        <w:right w:val="nil"/>
        <w:between w:val="nil"/>
        <w:bar w:val="nil"/>
      </w:pBdr>
    </w:pPr>
    <w:rPr>
      <w:rFonts w:ascii="Times New Roman" w:eastAsia="Arial Unicode MS" w:hAnsi="Times New Roman" w:cs="Arial Unicode MS"/>
      <w:color w:val="000000"/>
      <w:szCs w:val="24"/>
      <w:u w:color="000000"/>
      <w:bdr w:val="nil"/>
      <w:lang w:val="en-US" w:eastAsia="en-US" w:bidi="ar-SA"/>
      <w14:textOutline w14:w="0" w14:cap="flat" w14:cmpd="sng" w14:algn="ctr">
        <w14:noFill/>
        <w14:prstDash w14:val="solid"/>
        <w14:bevel/>
      </w14:textOutline>
    </w:rPr>
  </w:style>
  <w:style w:type="character" w:customStyle="1" w:styleId="Date2">
    <w:name w:val="Date2"/>
    <w:basedOn w:val="DefaultParagraphFont"/>
    <w:rsid w:val="007D0546"/>
  </w:style>
  <w:style w:type="paragraph" w:customStyle="1" w:styleId="Articletitle">
    <w:name w:val="Article title"/>
    <w:basedOn w:val="Normal"/>
    <w:next w:val="Normal"/>
    <w:qFormat/>
    <w:rsid w:val="007E5D84"/>
    <w:pPr>
      <w:spacing w:after="120" w:line="360" w:lineRule="auto"/>
    </w:pPr>
    <w:rPr>
      <w:rFonts w:eastAsia="PMingLiU"/>
      <w:b/>
      <w:sz w:val="28"/>
      <w:lang w:val="en-GB" w:eastAsia="en-GB" w:bidi="ar-SA"/>
    </w:rPr>
  </w:style>
  <w:style w:type="paragraph" w:styleId="Header">
    <w:name w:val="header"/>
    <w:basedOn w:val="Normal"/>
    <w:link w:val="HeaderChar"/>
    <w:uiPriority w:val="99"/>
    <w:unhideWhenUsed/>
    <w:rsid w:val="00D44047"/>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D44047"/>
    <w:rPr>
      <w:rFonts w:ascii="Times New Roman" w:eastAsia="Times New Roman" w:hAnsi="Times New Roman"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245">
      <w:bodyDiv w:val="1"/>
      <w:marLeft w:val="0"/>
      <w:marRight w:val="0"/>
      <w:marTop w:val="0"/>
      <w:marBottom w:val="0"/>
      <w:divBdr>
        <w:top w:val="none" w:sz="0" w:space="0" w:color="auto"/>
        <w:left w:val="none" w:sz="0" w:space="0" w:color="auto"/>
        <w:bottom w:val="none" w:sz="0" w:space="0" w:color="auto"/>
        <w:right w:val="none" w:sz="0" w:space="0" w:color="auto"/>
      </w:divBdr>
    </w:div>
    <w:div w:id="4020970">
      <w:bodyDiv w:val="1"/>
      <w:marLeft w:val="0"/>
      <w:marRight w:val="0"/>
      <w:marTop w:val="0"/>
      <w:marBottom w:val="0"/>
      <w:divBdr>
        <w:top w:val="none" w:sz="0" w:space="0" w:color="auto"/>
        <w:left w:val="none" w:sz="0" w:space="0" w:color="auto"/>
        <w:bottom w:val="none" w:sz="0" w:space="0" w:color="auto"/>
        <w:right w:val="none" w:sz="0" w:space="0" w:color="auto"/>
      </w:divBdr>
      <w:divsChild>
        <w:div w:id="104203237">
          <w:marLeft w:val="0"/>
          <w:marRight w:val="0"/>
          <w:marTop w:val="0"/>
          <w:marBottom w:val="0"/>
          <w:divBdr>
            <w:top w:val="none" w:sz="0" w:space="0" w:color="auto"/>
            <w:left w:val="none" w:sz="0" w:space="0" w:color="auto"/>
            <w:bottom w:val="none" w:sz="0" w:space="0" w:color="auto"/>
            <w:right w:val="none" w:sz="0" w:space="0" w:color="auto"/>
          </w:divBdr>
          <w:divsChild>
            <w:div w:id="1392734676">
              <w:marLeft w:val="0"/>
              <w:marRight w:val="0"/>
              <w:marTop w:val="0"/>
              <w:marBottom w:val="0"/>
              <w:divBdr>
                <w:top w:val="none" w:sz="0" w:space="0" w:color="auto"/>
                <w:left w:val="none" w:sz="0" w:space="0" w:color="auto"/>
                <w:bottom w:val="none" w:sz="0" w:space="0" w:color="auto"/>
                <w:right w:val="none" w:sz="0" w:space="0" w:color="auto"/>
              </w:divBdr>
              <w:divsChild>
                <w:div w:id="15408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708">
      <w:bodyDiv w:val="1"/>
      <w:marLeft w:val="0"/>
      <w:marRight w:val="0"/>
      <w:marTop w:val="0"/>
      <w:marBottom w:val="0"/>
      <w:divBdr>
        <w:top w:val="none" w:sz="0" w:space="0" w:color="auto"/>
        <w:left w:val="none" w:sz="0" w:space="0" w:color="auto"/>
        <w:bottom w:val="none" w:sz="0" w:space="0" w:color="auto"/>
        <w:right w:val="none" w:sz="0" w:space="0" w:color="auto"/>
      </w:divBdr>
    </w:div>
    <w:div w:id="15886445">
      <w:bodyDiv w:val="1"/>
      <w:marLeft w:val="0"/>
      <w:marRight w:val="0"/>
      <w:marTop w:val="0"/>
      <w:marBottom w:val="0"/>
      <w:divBdr>
        <w:top w:val="none" w:sz="0" w:space="0" w:color="auto"/>
        <w:left w:val="none" w:sz="0" w:space="0" w:color="auto"/>
        <w:bottom w:val="none" w:sz="0" w:space="0" w:color="auto"/>
        <w:right w:val="none" w:sz="0" w:space="0" w:color="auto"/>
      </w:divBdr>
      <w:divsChild>
        <w:div w:id="1124614512">
          <w:marLeft w:val="0"/>
          <w:marRight w:val="0"/>
          <w:marTop w:val="0"/>
          <w:marBottom w:val="0"/>
          <w:divBdr>
            <w:top w:val="none" w:sz="0" w:space="0" w:color="auto"/>
            <w:left w:val="none" w:sz="0" w:space="0" w:color="auto"/>
            <w:bottom w:val="none" w:sz="0" w:space="0" w:color="auto"/>
            <w:right w:val="none" w:sz="0" w:space="0" w:color="auto"/>
          </w:divBdr>
          <w:divsChild>
            <w:div w:id="65347531">
              <w:marLeft w:val="0"/>
              <w:marRight w:val="0"/>
              <w:marTop w:val="0"/>
              <w:marBottom w:val="0"/>
              <w:divBdr>
                <w:top w:val="none" w:sz="0" w:space="0" w:color="auto"/>
                <w:left w:val="none" w:sz="0" w:space="0" w:color="auto"/>
                <w:bottom w:val="none" w:sz="0" w:space="0" w:color="auto"/>
                <w:right w:val="none" w:sz="0" w:space="0" w:color="auto"/>
              </w:divBdr>
              <w:divsChild>
                <w:div w:id="8459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5719">
      <w:bodyDiv w:val="1"/>
      <w:marLeft w:val="0"/>
      <w:marRight w:val="0"/>
      <w:marTop w:val="0"/>
      <w:marBottom w:val="0"/>
      <w:divBdr>
        <w:top w:val="none" w:sz="0" w:space="0" w:color="auto"/>
        <w:left w:val="none" w:sz="0" w:space="0" w:color="auto"/>
        <w:bottom w:val="none" w:sz="0" w:space="0" w:color="auto"/>
        <w:right w:val="none" w:sz="0" w:space="0" w:color="auto"/>
      </w:divBdr>
      <w:divsChild>
        <w:div w:id="1032848367">
          <w:marLeft w:val="0"/>
          <w:marRight w:val="0"/>
          <w:marTop w:val="0"/>
          <w:marBottom w:val="0"/>
          <w:divBdr>
            <w:top w:val="none" w:sz="0" w:space="0" w:color="auto"/>
            <w:left w:val="none" w:sz="0" w:space="0" w:color="auto"/>
            <w:bottom w:val="none" w:sz="0" w:space="0" w:color="auto"/>
            <w:right w:val="none" w:sz="0" w:space="0" w:color="auto"/>
          </w:divBdr>
          <w:divsChild>
            <w:div w:id="2028945184">
              <w:marLeft w:val="0"/>
              <w:marRight w:val="0"/>
              <w:marTop w:val="0"/>
              <w:marBottom w:val="0"/>
              <w:divBdr>
                <w:top w:val="none" w:sz="0" w:space="0" w:color="auto"/>
                <w:left w:val="none" w:sz="0" w:space="0" w:color="auto"/>
                <w:bottom w:val="none" w:sz="0" w:space="0" w:color="auto"/>
                <w:right w:val="none" w:sz="0" w:space="0" w:color="auto"/>
              </w:divBdr>
              <w:divsChild>
                <w:div w:id="20134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274">
      <w:bodyDiv w:val="1"/>
      <w:marLeft w:val="0"/>
      <w:marRight w:val="0"/>
      <w:marTop w:val="0"/>
      <w:marBottom w:val="0"/>
      <w:divBdr>
        <w:top w:val="none" w:sz="0" w:space="0" w:color="auto"/>
        <w:left w:val="none" w:sz="0" w:space="0" w:color="auto"/>
        <w:bottom w:val="none" w:sz="0" w:space="0" w:color="auto"/>
        <w:right w:val="none" w:sz="0" w:space="0" w:color="auto"/>
      </w:divBdr>
      <w:divsChild>
        <w:div w:id="2079932767">
          <w:marLeft w:val="0"/>
          <w:marRight w:val="0"/>
          <w:marTop w:val="0"/>
          <w:marBottom w:val="0"/>
          <w:divBdr>
            <w:top w:val="none" w:sz="0" w:space="0" w:color="auto"/>
            <w:left w:val="none" w:sz="0" w:space="0" w:color="auto"/>
            <w:bottom w:val="none" w:sz="0" w:space="0" w:color="auto"/>
            <w:right w:val="none" w:sz="0" w:space="0" w:color="auto"/>
          </w:divBdr>
          <w:divsChild>
            <w:div w:id="1540431704">
              <w:marLeft w:val="0"/>
              <w:marRight w:val="0"/>
              <w:marTop w:val="0"/>
              <w:marBottom w:val="0"/>
              <w:divBdr>
                <w:top w:val="none" w:sz="0" w:space="0" w:color="auto"/>
                <w:left w:val="none" w:sz="0" w:space="0" w:color="auto"/>
                <w:bottom w:val="none" w:sz="0" w:space="0" w:color="auto"/>
                <w:right w:val="none" w:sz="0" w:space="0" w:color="auto"/>
              </w:divBdr>
              <w:divsChild>
                <w:div w:id="471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1702">
      <w:bodyDiv w:val="1"/>
      <w:marLeft w:val="0"/>
      <w:marRight w:val="0"/>
      <w:marTop w:val="0"/>
      <w:marBottom w:val="0"/>
      <w:divBdr>
        <w:top w:val="none" w:sz="0" w:space="0" w:color="auto"/>
        <w:left w:val="none" w:sz="0" w:space="0" w:color="auto"/>
        <w:bottom w:val="none" w:sz="0" w:space="0" w:color="auto"/>
        <w:right w:val="none" w:sz="0" w:space="0" w:color="auto"/>
      </w:divBdr>
      <w:divsChild>
        <w:div w:id="2099061692">
          <w:marLeft w:val="0"/>
          <w:marRight w:val="0"/>
          <w:marTop w:val="0"/>
          <w:marBottom w:val="0"/>
          <w:divBdr>
            <w:top w:val="none" w:sz="0" w:space="0" w:color="auto"/>
            <w:left w:val="none" w:sz="0" w:space="0" w:color="auto"/>
            <w:bottom w:val="none" w:sz="0" w:space="0" w:color="auto"/>
            <w:right w:val="none" w:sz="0" w:space="0" w:color="auto"/>
          </w:divBdr>
          <w:divsChild>
            <w:div w:id="1275866956">
              <w:marLeft w:val="0"/>
              <w:marRight w:val="0"/>
              <w:marTop w:val="0"/>
              <w:marBottom w:val="0"/>
              <w:divBdr>
                <w:top w:val="none" w:sz="0" w:space="0" w:color="auto"/>
                <w:left w:val="none" w:sz="0" w:space="0" w:color="auto"/>
                <w:bottom w:val="none" w:sz="0" w:space="0" w:color="auto"/>
                <w:right w:val="none" w:sz="0" w:space="0" w:color="auto"/>
              </w:divBdr>
              <w:divsChild>
                <w:div w:id="10331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5164">
      <w:bodyDiv w:val="1"/>
      <w:marLeft w:val="0"/>
      <w:marRight w:val="0"/>
      <w:marTop w:val="0"/>
      <w:marBottom w:val="0"/>
      <w:divBdr>
        <w:top w:val="none" w:sz="0" w:space="0" w:color="auto"/>
        <w:left w:val="none" w:sz="0" w:space="0" w:color="auto"/>
        <w:bottom w:val="none" w:sz="0" w:space="0" w:color="auto"/>
        <w:right w:val="none" w:sz="0" w:space="0" w:color="auto"/>
      </w:divBdr>
      <w:divsChild>
        <w:div w:id="1608004318">
          <w:marLeft w:val="0"/>
          <w:marRight w:val="0"/>
          <w:marTop w:val="0"/>
          <w:marBottom w:val="0"/>
          <w:divBdr>
            <w:top w:val="none" w:sz="0" w:space="0" w:color="auto"/>
            <w:left w:val="none" w:sz="0" w:space="0" w:color="auto"/>
            <w:bottom w:val="none" w:sz="0" w:space="0" w:color="auto"/>
            <w:right w:val="none" w:sz="0" w:space="0" w:color="auto"/>
          </w:divBdr>
          <w:divsChild>
            <w:div w:id="117728963">
              <w:marLeft w:val="0"/>
              <w:marRight w:val="0"/>
              <w:marTop w:val="0"/>
              <w:marBottom w:val="0"/>
              <w:divBdr>
                <w:top w:val="none" w:sz="0" w:space="0" w:color="auto"/>
                <w:left w:val="none" w:sz="0" w:space="0" w:color="auto"/>
                <w:bottom w:val="none" w:sz="0" w:space="0" w:color="auto"/>
                <w:right w:val="none" w:sz="0" w:space="0" w:color="auto"/>
              </w:divBdr>
              <w:divsChild>
                <w:div w:id="4208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5568">
      <w:bodyDiv w:val="1"/>
      <w:marLeft w:val="0"/>
      <w:marRight w:val="0"/>
      <w:marTop w:val="0"/>
      <w:marBottom w:val="0"/>
      <w:divBdr>
        <w:top w:val="none" w:sz="0" w:space="0" w:color="auto"/>
        <w:left w:val="none" w:sz="0" w:space="0" w:color="auto"/>
        <w:bottom w:val="none" w:sz="0" w:space="0" w:color="auto"/>
        <w:right w:val="none" w:sz="0" w:space="0" w:color="auto"/>
      </w:divBdr>
      <w:divsChild>
        <w:div w:id="672025669">
          <w:marLeft w:val="0"/>
          <w:marRight w:val="0"/>
          <w:marTop w:val="0"/>
          <w:marBottom w:val="0"/>
          <w:divBdr>
            <w:top w:val="none" w:sz="0" w:space="0" w:color="auto"/>
            <w:left w:val="none" w:sz="0" w:space="0" w:color="auto"/>
            <w:bottom w:val="none" w:sz="0" w:space="0" w:color="auto"/>
            <w:right w:val="none" w:sz="0" w:space="0" w:color="auto"/>
          </w:divBdr>
          <w:divsChild>
            <w:div w:id="147945279">
              <w:marLeft w:val="0"/>
              <w:marRight w:val="0"/>
              <w:marTop w:val="0"/>
              <w:marBottom w:val="0"/>
              <w:divBdr>
                <w:top w:val="none" w:sz="0" w:space="0" w:color="auto"/>
                <w:left w:val="none" w:sz="0" w:space="0" w:color="auto"/>
                <w:bottom w:val="none" w:sz="0" w:space="0" w:color="auto"/>
                <w:right w:val="none" w:sz="0" w:space="0" w:color="auto"/>
              </w:divBdr>
              <w:divsChild>
                <w:div w:id="1744717459">
                  <w:marLeft w:val="0"/>
                  <w:marRight w:val="0"/>
                  <w:marTop w:val="0"/>
                  <w:marBottom w:val="0"/>
                  <w:divBdr>
                    <w:top w:val="none" w:sz="0" w:space="0" w:color="auto"/>
                    <w:left w:val="none" w:sz="0" w:space="0" w:color="auto"/>
                    <w:bottom w:val="none" w:sz="0" w:space="0" w:color="auto"/>
                    <w:right w:val="none" w:sz="0" w:space="0" w:color="auto"/>
                  </w:divBdr>
                </w:div>
              </w:divsChild>
            </w:div>
            <w:div w:id="2124885193">
              <w:marLeft w:val="0"/>
              <w:marRight w:val="0"/>
              <w:marTop w:val="0"/>
              <w:marBottom w:val="0"/>
              <w:divBdr>
                <w:top w:val="none" w:sz="0" w:space="0" w:color="auto"/>
                <w:left w:val="none" w:sz="0" w:space="0" w:color="auto"/>
                <w:bottom w:val="none" w:sz="0" w:space="0" w:color="auto"/>
                <w:right w:val="none" w:sz="0" w:space="0" w:color="auto"/>
              </w:divBdr>
              <w:divsChild>
                <w:div w:id="1764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814">
      <w:bodyDiv w:val="1"/>
      <w:marLeft w:val="0"/>
      <w:marRight w:val="0"/>
      <w:marTop w:val="0"/>
      <w:marBottom w:val="0"/>
      <w:divBdr>
        <w:top w:val="none" w:sz="0" w:space="0" w:color="auto"/>
        <w:left w:val="none" w:sz="0" w:space="0" w:color="auto"/>
        <w:bottom w:val="none" w:sz="0" w:space="0" w:color="auto"/>
        <w:right w:val="none" w:sz="0" w:space="0" w:color="auto"/>
      </w:divBdr>
    </w:div>
    <w:div w:id="153837936">
      <w:bodyDiv w:val="1"/>
      <w:marLeft w:val="0"/>
      <w:marRight w:val="0"/>
      <w:marTop w:val="0"/>
      <w:marBottom w:val="0"/>
      <w:divBdr>
        <w:top w:val="none" w:sz="0" w:space="0" w:color="auto"/>
        <w:left w:val="none" w:sz="0" w:space="0" w:color="auto"/>
        <w:bottom w:val="none" w:sz="0" w:space="0" w:color="auto"/>
        <w:right w:val="none" w:sz="0" w:space="0" w:color="auto"/>
      </w:divBdr>
      <w:divsChild>
        <w:div w:id="1711610815">
          <w:marLeft w:val="0"/>
          <w:marRight w:val="0"/>
          <w:marTop w:val="0"/>
          <w:marBottom w:val="0"/>
          <w:divBdr>
            <w:top w:val="none" w:sz="0" w:space="0" w:color="auto"/>
            <w:left w:val="none" w:sz="0" w:space="0" w:color="auto"/>
            <w:bottom w:val="none" w:sz="0" w:space="0" w:color="auto"/>
            <w:right w:val="none" w:sz="0" w:space="0" w:color="auto"/>
          </w:divBdr>
          <w:divsChild>
            <w:div w:id="1691881349">
              <w:marLeft w:val="0"/>
              <w:marRight w:val="0"/>
              <w:marTop w:val="0"/>
              <w:marBottom w:val="0"/>
              <w:divBdr>
                <w:top w:val="none" w:sz="0" w:space="0" w:color="auto"/>
                <w:left w:val="none" w:sz="0" w:space="0" w:color="auto"/>
                <w:bottom w:val="none" w:sz="0" w:space="0" w:color="auto"/>
                <w:right w:val="none" w:sz="0" w:space="0" w:color="auto"/>
              </w:divBdr>
              <w:divsChild>
                <w:div w:id="617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127">
      <w:bodyDiv w:val="1"/>
      <w:marLeft w:val="0"/>
      <w:marRight w:val="0"/>
      <w:marTop w:val="0"/>
      <w:marBottom w:val="0"/>
      <w:divBdr>
        <w:top w:val="none" w:sz="0" w:space="0" w:color="auto"/>
        <w:left w:val="none" w:sz="0" w:space="0" w:color="auto"/>
        <w:bottom w:val="none" w:sz="0" w:space="0" w:color="auto"/>
        <w:right w:val="none" w:sz="0" w:space="0" w:color="auto"/>
      </w:divBdr>
    </w:div>
    <w:div w:id="174853557">
      <w:bodyDiv w:val="1"/>
      <w:marLeft w:val="0"/>
      <w:marRight w:val="0"/>
      <w:marTop w:val="0"/>
      <w:marBottom w:val="0"/>
      <w:divBdr>
        <w:top w:val="none" w:sz="0" w:space="0" w:color="auto"/>
        <w:left w:val="none" w:sz="0" w:space="0" w:color="auto"/>
        <w:bottom w:val="none" w:sz="0" w:space="0" w:color="auto"/>
        <w:right w:val="none" w:sz="0" w:space="0" w:color="auto"/>
      </w:divBdr>
      <w:divsChild>
        <w:div w:id="1370371593">
          <w:marLeft w:val="0"/>
          <w:marRight w:val="0"/>
          <w:marTop w:val="0"/>
          <w:marBottom w:val="0"/>
          <w:divBdr>
            <w:top w:val="none" w:sz="0" w:space="0" w:color="auto"/>
            <w:left w:val="none" w:sz="0" w:space="0" w:color="auto"/>
            <w:bottom w:val="none" w:sz="0" w:space="0" w:color="auto"/>
            <w:right w:val="none" w:sz="0" w:space="0" w:color="auto"/>
          </w:divBdr>
          <w:divsChild>
            <w:div w:id="1489783155">
              <w:marLeft w:val="0"/>
              <w:marRight w:val="0"/>
              <w:marTop w:val="0"/>
              <w:marBottom w:val="0"/>
              <w:divBdr>
                <w:top w:val="none" w:sz="0" w:space="0" w:color="auto"/>
                <w:left w:val="none" w:sz="0" w:space="0" w:color="auto"/>
                <w:bottom w:val="none" w:sz="0" w:space="0" w:color="auto"/>
                <w:right w:val="none" w:sz="0" w:space="0" w:color="auto"/>
              </w:divBdr>
              <w:divsChild>
                <w:div w:id="18208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9776">
      <w:bodyDiv w:val="1"/>
      <w:marLeft w:val="0"/>
      <w:marRight w:val="0"/>
      <w:marTop w:val="0"/>
      <w:marBottom w:val="0"/>
      <w:divBdr>
        <w:top w:val="none" w:sz="0" w:space="0" w:color="auto"/>
        <w:left w:val="none" w:sz="0" w:space="0" w:color="auto"/>
        <w:bottom w:val="none" w:sz="0" w:space="0" w:color="auto"/>
        <w:right w:val="none" w:sz="0" w:space="0" w:color="auto"/>
      </w:divBdr>
    </w:div>
    <w:div w:id="192772465">
      <w:bodyDiv w:val="1"/>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none" w:sz="0" w:space="0" w:color="auto"/>
            <w:left w:val="none" w:sz="0" w:space="0" w:color="auto"/>
            <w:bottom w:val="none" w:sz="0" w:space="0" w:color="auto"/>
            <w:right w:val="none" w:sz="0" w:space="0" w:color="auto"/>
          </w:divBdr>
          <w:divsChild>
            <w:div w:id="574630531">
              <w:marLeft w:val="0"/>
              <w:marRight w:val="0"/>
              <w:marTop w:val="0"/>
              <w:marBottom w:val="0"/>
              <w:divBdr>
                <w:top w:val="none" w:sz="0" w:space="0" w:color="auto"/>
                <w:left w:val="none" w:sz="0" w:space="0" w:color="auto"/>
                <w:bottom w:val="none" w:sz="0" w:space="0" w:color="auto"/>
                <w:right w:val="none" w:sz="0" w:space="0" w:color="auto"/>
              </w:divBdr>
              <w:divsChild>
                <w:div w:id="1585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9705">
      <w:bodyDiv w:val="1"/>
      <w:marLeft w:val="0"/>
      <w:marRight w:val="0"/>
      <w:marTop w:val="0"/>
      <w:marBottom w:val="0"/>
      <w:divBdr>
        <w:top w:val="none" w:sz="0" w:space="0" w:color="auto"/>
        <w:left w:val="none" w:sz="0" w:space="0" w:color="auto"/>
        <w:bottom w:val="none" w:sz="0" w:space="0" w:color="auto"/>
        <w:right w:val="none" w:sz="0" w:space="0" w:color="auto"/>
      </w:divBdr>
    </w:div>
    <w:div w:id="236327674">
      <w:bodyDiv w:val="1"/>
      <w:marLeft w:val="0"/>
      <w:marRight w:val="0"/>
      <w:marTop w:val="0"/>
      <w:marBottom w:val="0"/>
      <w:divBdr>
        <w:top w:val="none" w:sz="0" w:space="0" w:color="auto"/>
        <w:left w:val="none" w:sz="0" w:space="0" w:color="auto"/>
        <w:bottom w:val="none" w:sz="0" w:space="0" w:color="auto"/>
        <w:right w:val="none" w:sz="0" w:space="0" w:color="auto"/>
      </w:divBdr>
      <w:divsChild>
        <w:div w:id="1204251556">
          <w:marLeft w:val="0"/>
          <w:marRight w:val="0"/>
          <w:marTop w:val="0"/>
          <w:marBottom w:val="0"/>
          <w:divBdr>
            <w:top w:val="none" w:sz="0" w:space="0" w:color="auto"/>
            <w:left w:val="none" w:sz="0" w:space="0" w:color="auto"/>
            <w:bottom w:val="none" w:sz="0" w:space="0" w:color="auto"/>
            <w:right w:val="none" w:sz="0" w:space="0" w:color="auto"/>
          </w:divBdr>
          <w:divsChild>
            <w:div w:id="2071490543">
              <w:marLeft w:val="0"/>
              <w:marRight w:val="0"/>
              <w:marTop w:val="0"/>
              <w:marBottom w:val="0"/>
              <w:divBdr>
                <w:top w:val="none" w:sz="0" w:space="0" w:color="auto"/>
                <w:left w:val="none" w:sz="0" w:space="0" w:color="auto"/>
                <w:bottom w:val="none" w:sz="0" w:space="0" w:color="auto"/>
                <w:right w:val="none" w:sz="0" w:space="0" w:color="auto"/>
              </w:divBdr>
              <w:divsChild>
                <w:div w:id="3761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6125">
      <w:bodyDiv w:val="1"/>
      <w:marLeft w:val="0"/>
      <w:marRight w:val="0"/>
      <w:marTop w:val="0"/>
      <w:marBottom w:val="0"/>
      <w:divBdr>
        <w:top w:val="none" w:sz="0" w:space="0" w:color="auto"/>
        <w:left w:val="none" w:sz="0" w:space="0" w:color="auto"/>
        <w:bottom w:val="none" w:sz="0" w:space="0" w:color="auto"/>
        <w:right w:val="none" w:sz="0" w:space="0" w:color="auto"/>
      </w:divBdr>
      <w:divsChild>
        <w:div w:id="674840918">
          <w:marLeft w:val="0"/>
          <w:marRight w:val="0"/>
          <w:marTop w:val="0"/>
          <w:marBottom w:val="0"/>
          <w:divBdr>
            <w:top w:val="none" w:sz="0" w:space="0" w:color="auto"/>
            <w:left w:val="none" w:sz="0" w:space="0" w:color="auto"/>
            <w:bottom w:val="none" w:sz="0" w:space="0" w:color="auto"/>
            <w:right w:val="none" w:sz="0" w:space="0" w:color="auto"/>
          </w:divBdr>
          <w:divsChild>
            <w:div w:id="1620212412">
              <w:marLeft w:val="0"/>
              <w:marRight w:val="0"/>
              <w:marTop w:val="0"/>
              <w:marBottom w:val="0"/>
              <w:divBdr>
                <w:top w:val="none" w:sz="0" w:space="0" w:color="auto"/>
                <w:left w:val="none" w:sz="0" w:space="0" w:color="auto"/>
                <w:bottom w:val="none" w:sz="0" w:space="0" w:color="auto"/>
                <w:right w:val="none" w:sz="0" w:space="0" w:color="auto"/>
              </w:divBdr>
              <w:divsChild>
                <w:div w:id="2136831110">
                  <w:marLeft w:val="0"/>
                  <w:marRight w:val="0"/>
                  <w:marTop w:val="0"/>
                  <w:marBottom w:val="0"/>
                  <w:divBdr>
                    <w:top w:val="none" w:sz="0" w:space="0" w:color="auto"/>
                    <w:left w:val="none" w:sz="0" w:space="0" w:color="auto"/>
                    <w:bottom w:val="none" w:sz="0" w:space="0" w:color="auto"/>
                    <w:right w:val="none" w:sz="0" w:space="0" w:color="auto"/>
                  </w:divBdr>
                  <w:divsChild>
                    <w:div w:id="1513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2014">
      <w:bodyDiv w:val="1"/>
      <w:marLeft w:val="0"/>
      <w:marRight w:val="0"/>
      <w:marTop w:val="0"/>
      <w:marBottom w:val="0"/>
      <w:divBdr>
        <w:top w:val="none" w:sz="0" w:space="0" w:color="auto"/>
        <w:left w:val="none" w:sz="0" w:space="0" w:color="auto"/>
        <w:bottom w:val="none" w:sz="0" w:space="0" w:color="auto"/>
        <w:right w:val="none" w:sz="0" w:space="0" w:color="auto"/>
      </w:divBdr>
      <w:divsChild>
        <w:div w:id="353384492">
          <w:marLeft w:val="0"/>
          <w:marRight w:val="0"/>
          <w:marTop w:val="0"/>
          <w:marBottom w:val="0"/>
          <w:divBdr>
            <w:top w:val="none" w:sz="0" w:space="0" w:color="auto"/>
            <w:left w:val="none" w:sz="0" w:space="0" w:color="auto"/>
            <w:bottom w:val="none" w:sz="0" w:space="0" w:color="auto"/>
            <w:right w:val="none" w:sz="0" w:space="0" w:color="auto"/>
          </w:divBdr>
          <w:divsChild>
            <w:div w:id="1130974147">
              <w:marLeft w:val="0"/>
              <w:marRight w:val="0"/>
              <w:marTop w:val="0"/>
              <w:marBottom w:val="0"/>
              <w:divBdr>
                <w:top w:val="none" w:sz="0" w:space="0" w:color="auto"/>
                <w:left w:val="none" w:sz="0" w:space="0" w:color="auto"/>
                <w:bottom w:val="none" w:sz="0" w:space="0" w:color="auto"/>
                <w:right w:val="none" w:sz="0" w:space="0" w:color="auto"/>
              </w:divBdr>
              <w:divsChild>
                <w:div w:id="1128669942">
                  <w:marLeft w:val="0"/>
                  <w:marRight w:val="0"/>
                  <w:marTop w:val="0"/>
                  <w:marBottom w:val="0"/>
                  <w:divBdr>
                    <w:top w:val="none" w:sz="0" w:space="0" w:color="auto"/>
                    <w:left w:val="none" w:sz="0" w:space="0" w:color="auto"/>
                    <w:bottom w:val="none" w:sz="0" w:space="0" w:color="auto"/>
                    <w:right w:val="none" w:sz="0" w:space="0" w:color="auto"/>
                  </w:divBdr>
                  <w:divsChild>
                    <w:div w:id="4896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284">
      <w:bodyDiv w:val="1"/>
      <w:marLeft w:val="0"/>
      <w:marRight w:val="0"/>
      <w:marTop w:val="0"/>
      <w:marBottom w:val="0"/>
      <w:divBdr>
        <w:top w:val="none" w:sz="0" w:space="0" w:color="auto"/>
        <w:left w:val="none" w:sz="0" w:space="0" w:color="auto"/>
        <w:bottom w:val="none" w:sz="0" w:space="0" w:color="auto"/>
        <w:right w:val="none" w:sz="0" w:space="0" w:color="auto"/>
      </w:divBdr>
      <w:divsChild>
        <w:div w:id="1057510960">
          <w:marLeft w:val="0"/>
          <w:marRight w:val="0"/>
          <w:marTop w:val="0"/>
          <w:marBottom w:val="0"/>
          <w:divBdr>
            <w:top w:val="none" w:sz="0" w:space="0" w:color="auto"/>
            <w:left w:val="none" w:sz="0" w:space="0" w:color="auto"/>
            <w:bottom w:val="none" w:sz="0" w:space="0" w:color="auto"/>
            <w:right w:val="none" w:sz="0" w:space="0" w:color="auto"/>
          </w:divBdr>
          <w:divsChild>
            <w:div w:id="393968370">
              <w:marLeft w:val="0"/>
              <w:marRight w:val="0"/>
              <w:marTop w:val="0"/>
              <w:marBottom w:val="0"/>
              <w:divBdr>
                <w:top w:val="none" w:sz="0" w:space="0" w:color="auto"/>
                <w:left w:val="none" w:sz="0" w:space="0" w:color="auto"/>
                <w:bottom w:val="none" w:sz="0" w:space="0" w:color="auto"/>
                <w:right w:val="none" w:sz="0" w:space="0" w:color="auto"/>
              </w:divBdr>
              <w:divsChild>
                <w:div w:id="166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5430">
      <w:bodyDiv w:val="1"/>
      <w:marLeft w:val="0"/>
      <w:marRight w:val="0"/>
      <w:marTop w:val="0"/>
      <w:marBottom w:val="0"/>
      <w:divBdr>
        <w:top w:val="none" w:sz="0" w:space="0" w:color="auto"/>
        <w:left w:val="none" w:sz="0" w:space="0" w:color="auto"/>
        <w:bottom w:val="none" w:sz="0" w:space="0" w:color="auto"/>
        <w:right w:val="none" w:sz="0" w:space="0" w:color="auto"/>
      </w:divBdr>
      <w:divsChild>
        <w:div w:id="1293900874">
          <w:marLeft w:val="0"/>
          <w:marRight w:val="0"/>
          <w:marTop w:val="0"/>
          <w:marBottom w:val="0"/>
          <w:divBdr>
            <w:top w:val="none" w:sz="0" w:space="0" w:color="auto"/>
            <w:left w:val="none" w:sz="0" w:space="0" w:color="auto"/>
            <w:bottom w:val="none" w:sz="0" w:space="0" w:color="auto"/>
            <w:right w:val="none" w:sz="0" w:space="0" w:color="auto"/>
          </w:divBdr>
          <w:divsChild>
            <w:div w:id="1400322698">
              <w:marLeft w:val="0"/>
              <w:marRight w:val="0"/>
              <w:marTop w:val="0"/>
              <w:marBottom w:val="0"/>
              <w:divBdr>
                <w:top w:val="none" w:sz="0" w:space="0" w:color="auto"/>
                <w:left w:val="none" w:sz="0" w:space="0" w:color="auto"/>
                <w:bottom w:val="none" w:sz="0" w:space="0" w:color="auto"/>
                <w:right w:val="none" w:sz="0" w:space="0" w:color="auto"/>
              </w:divBdr>
              <w:divsChild>
                <w:div w:id="430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6178">
      <w:bodyDiv w:val="1"/>
      <w:marLeft w:val="0"/>
      <w:marRight w:val="0"/>
      <w:marTop w:val="0"/>
      <w:marBottom w:val="0"/>
      <w:divBdr>
        <w:top w:val="none" w:sz="0" w:space="0" w:color="auto"/>
        <w:left w:val="none" w:sz="0" w:space="0" w:color="auto"/>
        <w:bottom w:val="none" w:sz="0" w:space="0" w:color="auto"/>
        <w:right w:val="none" w:sz="0" w:space="0" w:color="auto"/>
      </w:divBdr>
    </w:div>
    <w:div w:id="372269932">
      <w:bodyDiv w:val="1"/>
      <w:marLeft w:val="0"/>
      <w:marRight w:val="0"/>
      <w:marTop w:val="0"/>
      <w:marBottom w:val="0"/>
      <w:divBdr>
        <w:top w:val="none" w:sz="0" w:space="0" w:color="auto"/>
        <w:left w:val="none" w:sz="0" w:space="0" w:color="auto"/>
        <w:bottom w:val="none" w:sz="0" w:space="0" w:color="auto"/>
        <w:right w:val="none" w:sz="0" w:space="0" w:color="auto"/>
      </w:divBdr>
      <w:divsChild>
        <w:div w:id="428933954">
          <w:marLeft w:val="0"/>
          <w:marRight w:val="0"/>
          <w:marTop w:val="0"/>
          <w:marBottom w:val="0"/>
          <w:divBdr>
            <w:top w:val="none" w:sz="0" w:space="0" w:color="auto"/>
            <w:left w:val="none" w:sz="0" w:space="0" w:color="auto"/>
            <w:bottom w:val="none" w:sz="0" w:space="0" w:color="auto"/>
            <w:right w:val="none" w:sz="0" w:space="0" w:color="auto"/>
          </w:divBdr>
          <w:divsChild>
            <w:div w:id="398983285">
              <w:marLeft w:val="0"/>
              <w:marRight w:val="0"/>
              <w:marTop w:val="0"/>
              <w:marBottom w:val="0"/>
              <w:divBdr>
                <w:top w:val="none" w:sz="0" w:space="0" w:color="auto"/>
                <w:left w:val="none" w:sz="0" w:space="0" w:color="auto"/>
                <w:bottom w:val="none" w:sz="0" w:space="0" w:color="auto"/>
                <w:right w:val="none" w:sz="0" w:space="0" w:color="auto"/>
              </w:divBdr>
              <w:divsChild>
                <w:div w:id="13466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2356">
      <w:bodyDiv w:val="1"/>
      <w:marLeft w:val="0"/>
      <w:marRight w:val="0"/>
      <w:marTop w:val="0"/>
      <w:marBottom w:val="0"/>
      <w:divBdr>
        <w:top w:val="none" w:sz="0" w:space="0" w:color="auto"/>
        <w:left w:val="none" w:sz="0" w:space="0" w:color="auto"/>
        <w:bottom w:val="none" w:sz="0" w:space="0" w:color="auto"/>
        <w:right w:val="none" w:sz="0" w:space="0" w:color="auto"/>
      </w:divBdr>
    </w:div>
    <w:div w:id="404229606">
      <w:bodyDiv w:val="1"/>
      <w:marLeft w:val="0"/>
      <w:marRight w:val="0"/>
      <w:marTop w:val="0"/>
      <w:marBottom w:val="0"/>
      <w:divBdr>
        <w:top w:val="none" w:sz="0" w:space="0" w:color="auto"/>
        <w:left w:val="none" w:sz="0" w:space="0" w:color="auto"/>
        <w:bottom w:val="none" w:sz="0" w:space="0" w:color="auto"/>
        <w:right w:val="none" w:sz="0" w:space="0" w:color="auto"/>
      </w:divBdr>
      <w:divsChild>
        <w:div w:id="40055405">
          <w:marLeft w:val="0"/>
          <w:marRight w:val="0"/>
          <w:marTop w:val="0"/>
          <w:marBottom w:val="0"/>
          <w:divBdr>
            <w:top w:val="none" w:sz="0" w:space="0" w:color="auto"/>
            <w:left w:val="none" w:sz="0" w:space="0" w:color="auto"/>
            <w:bottom w:val="none" w:sz="0" w:space="0" w:color="auto"/>
            <w:right w:val="none" w:sz="0" w:space="0" w:color="auto"/>
          </w:divBdr>
          <w:divsChild>
            <w:div w:id="125969988">
              <w:marLeft w:val="0"/>
              <w:marRight w:val="0"/>
              <w:marTop w:val="0"/>
              <w:marBottom w:val="0"/>
              <w:divBdr>
                <w:top w:val="none" w:sz="0" w:space="0" w:color="auto"/>
                <w:left w:val="none" w:sz="0" w:space="0" w:color="auto"/>
                <w:bottom w:val="none" w:sz="0" w:space="0" w:color="auto"/>
                <w:right w:val="none" w:sz="0" w:space="0" w:color="auto"/>
              </w:divBdr>
              <w:divsChild>
                <w:div w:id="9820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440">
      <w:bodyDiv w:val="1"/>
      <w:marLeft w:val="0"/>
      <w:marRight w:val="0"/>
      <w:marTop w:val="0"/>
      <w:marBottom w:val="0"/>
      <w:divBdr>
        <w:top w:val="none" w:sz="0" w:space="0" w:color="auto"/>
        <w:left w:val="none" w:sz="0" w:space="0" w:color="auto"/>
        <w:bottom w:val="none" w:sz="0" w:space="0" w:color="auto"/>
        <w:right w:val="none" w:sz="0" w:space="0" w:color="auto"/>
      </w:divBdr>
    </w:div>
    <w:div w:id="416630821">
      <w:bodyDiv w:val="1"/>
      <w:marLeft w:val="0"/>
      <w:marRight w:val="0"/>
      <w:marTop w:val="0"/>
      <w:marBottom w:val="0"/>
      <w:divBdr>
        <w:top w:val="none" w:sz="0" w:space="0" w:color="auto"/>
        <w:left w:val="none" w:sz="0" w:space="0" w:color="auto"/>
        <w:bottom w:val="none" w:sz="0" w:space="0" w:color="auto"/>
        <w:right w:val="none" w:sz="0" w:space="0" w:color="auto"/>
      </w:divBdr>
    </w:div>
    <w:div w:id="425031755">
      <w:bodyDiv w:val="1"/>
      <w:marLeft w:val="0"/>
      <w:marRight w:val="0"/>
      <w:marTop w:val="0"/>
      <w:marBottom w:val="0"/>
      <w:divBdr>
        <w:top w:val="none" w:sz="0" w:space="0" w:color="auto"/>
        <w:left w:val="none" w:sz="0" w:space="0" w:color="auto"/>
        <w:bottom w:val="none" w:sz="0" w:space="0" w:color="auto"/>
        <w:right w:val="none" w:sz="0" w:space="0" w:color="auto"/>
      </w:divBdr>
      <w:divsChild>
        <w:div w:id="533421096">
          <w:marLeft w:val="0"/>
          <w:marRight w:val="0"/>
          <w:marTop w:val="0"/>
          <w:marBottom w:val="0"/>
          <w:divBdr>
            <w:top w:val="none" w:sz="0" w:space="0" w:color="auto"/>
            <w:left w:val="none" w:sz="0" w:space="0" w:color="auto"/>
            <w:bottom w:val="none" w:sz="0" w:space="0" w:color="auto"/>
            <w:right w:val="none" w:sz="0" w:space="0" w:color="auto"/>
          </w:divBdr>
          <w:divsChild>
            <w:div w:id="388260848">
              <w:marLeft w:val="0"/>
              <w:marRight w:val="0"/>
              <w:marTop w:val="0"/>
              <w:marBottom w:val="0"/>
              <w:divBdr>
                <w:top w:val="none" w:sz="0" w:space="0" w:color="auto"/>
                <w:left w:val="none" w:sz="0" w:space="0" w:color="auto"/>
                <w:bottom w:val="none" w:sz="0" w:space="0" w:color="auto"/>
                <w:right w:val="none" w:sz="0" w:space="0" w:color="auto"/>
              </w:divBdr>
              <w:divsChild>
                <w:div w:id="15502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3619">
      <w:bodyDiv w:val="1"/>
      <w:marLeft w:val="0"/>
      <w:marRight w:val="0"/>
      <w:marTop w:val="0"/>
      <w:marBottom w:val="0"/>
      <w:divBdr>
        <w:top w:val="none" w:sz="0" w:space="0" w:color="auto"/>
        <w:left w:val="none" w:sz="0" w:space="0" w:color="auto"/>
        <w:bottom w:val="none" w:sz="0" w:space="0" w:color="auto"/>
        <w:right w:val="none" w:sz="0" w:space="0" w:color="auto"/>
      </w:divBdr>
      <w:divsChild>
        <w:div w:id="715858403">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481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34">
      <w:bodyDiv w:val="1"/>
      <w:marLeft w:val="0"/>
      <w:marRight w:val="0"/>
      <w:marTop w:val="0"/>
      <w:marBottom w:val="0"/>
      <w:divBdr>
        <w:top w:val="none" w:sz="0" w:space="0" w:color="auto"/>
        <w:left w:val="none" w:sz="0" w:space="0" w:color="auto"/>
        <w:bottom w:val="none" w:sz="0" w:space="0" w:color="auto"/>
        <w:right w:val="none" w:sz="0" w:space="0" w:color="auto"/>
      </w:divBdr>
      <w:divsChild>
        <w:div w:id="1198810643">
          <w:marLeft w:val="0"/>
          <w:marRight w:val="0"/>
          <w:marTop w:val="0"/>
          <w:marBottom w:val="0"/>
          <w:divBdr>
            <w:top w:val="none" w:sz="0" w:space="0" w:color="auto"/>
            <w:left w:val="none" w:sz="0" w:space="0" w:color="auto"/>
            <w:bottom w:val="none" w:sz="0" w:space="0" w:color="auto"/>
            <w:right w:val="none" w:sz="0" w:space="0" w:color="auto"/>
          </w:divBdr>
          <w:divsChild>
            <w:div w:id="466360911">
              <w:marLeft w:val="0"/>
              <w:marRight w:val="0"/>
              <w:marTop w:val="0"/>
              <w:marBottom w:val="0"/>
              <w:divBdr>
                <w:top w:val="none" w:sz="0" w:space="0" w:color="auto"/>
                <w:left w:val="none" w:sz="0" w:space="0" w:color="auto"/>
                <w:bottom w:val="none" w:sz="0" w:space="0" w:color="auto"/>
                <w:right w:val="none" w:sz="0" w:space="0" w:color="auto"/>
              </w:divBdr>
              <w:divsChild>
                <w:div w:id="20072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89996">
      <w:bodyDiv w:val="1"/>
      <w:marLeft w:val="0"/>
      <w:marRight w:val="0"/>
      <w:marTop w:val="0"/>
      <w:marBottom w:val="0"/>
      <w:divBdr>
        <w:top w:val="none" w:sz="0" w:space="0" w:color="auto"/>
        <w:left w:val="none" w:sz="0" w:space="0" w:color="auto"/>
        <w:bottom w:val="none" w:sz="0" w:space="0" w:color="auto"/>
        <w:right w:val="none" w:sz="0" w:space="0" w:color="auto"/>
      </w:divBdr>
      <w:divsChild>
        <w:div w:id="514812199">
          <w:marLeft w:val="0"/>
          <w:marRight w:val="0"/>
          <w:marTop w:val="0"/>
          <w:marBottom w:val="0"/>
          <w:divBdr>
            <w:top w:val="none" w:sz="0" w:space="0" w:color="auto"/>
            <w:left w:val="none" w:sz="0" w:space="0" w:color="auto"/>
            <w:bottom w:val="none" w:sz="0" w:space="0" w:color="auto"/>
            <w:right w:val="none" w:sz="0" w:space="0" w:color="auto"/>
          </w:divBdr>
          <w:divsChild>
            <w:div w:id="631516993">
              <w:marLeft w:val="0"/>
              <w:marRight w:val="0"/>
              <w:marTop w:val="0"/>
              <w:marBottom w:val="0"/>
              <w:divBdr>
                <w:top w:val="none" w:sz="0" w:space="0" w:color="auto"/>
                <w:left w:val="none" w:sz="0" w:space="0" w:color="auto"/>
                <w:bottom w:val="none" w:sz="0" w:space="0" w:color="auto"/>
                <w:right w:val="none" w:sz="0" w:space="0" w:color="auto"/>
              </w:divBdr>
              <w:divsChild>
                <w:div w:id="1664967731">
                  <w:marLeft w:val="0"/>
                  <w:marRight w:val="0"/>
                  <w:marTop w:val="0"/>
                  <w:marBottom w:val="0"/>
                  <w:divBdr>
                    <w:top w:val="none" w:sz="0" w:space="0" w:color="auto"/>
                    <w:left w:val="none" w:sz="0" w:space="0" w:color="auto"/>
                    <w:bottom w:val="none" w:sz="0" w:space="0" w:color="auto"/>
                    <w:right w:val="none" w:sz="0" w:space="0" w:color="auto"/>
                  </w:divBdr>
                </w:div>
              </w:divsChild>
            </w:div>
            <w:div w:id="874191748">
              <w:marLeft w:val="0"/>
              <w:marRight w:val="0"/>
              <w:marTop w:val="0"/>
              <w:marBottom w:val="0"/>
              <w:divBdr>
                <w:top w:val="none" w:sz="0" w:space="0" w:color="auto"/>
                <w:left w:val="none" w:sz="0" w:space="0" w:color="auto"/>
                <w:bottom w:val="none" w:sz="0" w:space="0" w:color="auto"/>
                <w:right w:val="none" w:sz="0" w:space="0" w:color="auto"/>
              </w:divBdr>
              <w:divsChild>
                <w:div w:id="1988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070">
          <w:marLeft w:val="0"/>
          <w:marRight w:val="0"/>
          <w:marTop w:val="0"/>
          <w:marBottom w:val="0"/>
          <w:divBdr>
            <w:top w:val="none" w:sz="0" w:space="0" w:color="auto"/>
            <w:left w:val="none" w:sz="0" w:space="0" w:color="auto"/>
            <w:bottom w:val="none" w:sz="0" w:space="0" w:color="auto"/>
            <w:right w:val="none" w:sz="0" w:space="0" w:color="auto"/>
          </w:divBdr>
          <w:divsChild>
            <w:div w:id="1372071930">
              <w:marLeft w:val="0"/>
              <w:marRight w:val="0"/>
              <w:marTop w:val="0"/>
              <w:marBottom w:val="0"/>
              <w:divBdr>
                <w:top w:val="none" w:sz="0" w:space="0" w:color="auto"/>
                <w:left w:val="none" w:sz="0" w:space="0" w:color="auto"/>
                <w:bottom w:val="none" w:sz="0" w:space="0" w:color="auto"/>
                <w:right w:val="none" w:sz="0" w:space="0" w:color="auto"/>
              </w:divBdr>
              <w:divsChild>
                <w:div w:id="9162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6625">
      <w:bodyDiv w:val="1"/>
      <w:marLeft w:val="0"/>
      <w:marRight w:val="0"/>
      <w:marTop w:val="0"/>
      <w:marBottom w:val="0"/>
      <w:divBdr>
        <w:top w:val="none" w:sz="0" w:space="0" w:color="auto"/>
        <w:left w:val="none" w:sz="0" w:space="0" w:color="auto"/>
        <w:bottom w:val="none" w:sz="0" w:space="0" w:color="auto"/>
        <w:right w:val="none" w:sz="0" w:space="0" w:color="auto"/>
      </w:divBdr>
      <w:divsChild>
        <w:div w:id="359282763">
          <w:marLeft w:val="0"/>
          <w:marRight w:val="0"/>
          <w:marTop w:val="0"/>
          <w:marBottom w:val="0"/>
          <w:divBdr>
            <w:top w:val="none" w:sz="0" w:space="0" w:color="auto"/>
            <w:left w:val="none" w:sz="0" w:space="0" w:color="auto"/>
            <w:bottom w:val="none" w:sz="0" w:space="0" w:color="auto"/>
            <w:right w:val="none" w:sz="0" w:space="0" w:color="auto"/>
          </w:divBdr>
          <w:divsChild>
            <w:div w:id="1566644103">
              <w:marLeft w:val="0"/>
              <w:marRight w:val="0"/>
              <w:marTop w:val="0"/>
              <w:marBottom w:val="0"/>
              <w:divBdr>
                <w:top w:val="none" w:sz="0" w:space="0" w:color="auto"/>
                <w:left w:val="none" w:sz="0" w:space="0" w:color="auto"/>
                <w:bottom w:val="none" w:sz="0" w:space="0" w:color="auto"/>
                <w:right w:val="none" w:sz="0" w:space="0" w:color="auto"/>
              </w:divBdr>
              <w:divsChild>
                <w:div w:id="1312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2882">
      <w:bodyDiv w:val="1"/>
      <w:marLeft w:val="0"/>
      <w:marRight w:val="0"/>
      <w:marTop w:val="0"/>
      <w:marBottom w:val="0"/>
      <w:divBdr>
        <w:top w:val="none" w:sz="0" w:space="0" w:color="auto"/>
        <w:left w:val="none" w:sz="0" w:space="0" w:color="auto"/>
        <w:bottom w:val="none" w:sz="0" w:space="0" w:color="auto"/>
        <w:right w:val="none" w:sz="0" w:space="0" w:color="auto"/>
      </w:divBdr>
      <w:divsChild>
        <w:div w:id="98763110">
          <w:marLeft w:val="0"/>
          <w:marRight w:val="0"/>
          <w:marTop w:val="0"/>
          <w:marBottom w:val="0"/>
          <w:divBdr>
            <w:top w:val="none" w:sz="0" w:space="0" w:color="auto"/>
            <w:left w:val="none" w:sz="0" w:space="0" w:color="auto"/>
            <w:bottom w:val="none" w:sz="0" w:space="0" w:color="auto"/>
            <w:right w:val="none" w:sz="0" w:space="0" w:color="auto"/>
          </w:divBdr>
          <w:divsChild>
            <w:div w:id="215776054">
              <w:marLeft w:val="0"/>
              <w:marRight w:val="0"/>
              <w:marTop w:val="0"/>
              <w:marBottom w:val="0"/>
              <w:divBdr>
                <w:top w:val="none" w:sz="0" w:space="0" w:color="auto"/>
                <w:left w:val="none" w:sz="0" w:space="0" w:color="auto"/>
                <w:bottom w:val="none" w:sz="0" w:space="0" w:color="auto"/>
                <w:right w:val="none" w:sz="0" w:space="0" w:color="auto"/>
              </w:divBdr>
              <w:divsChild>
                <w:div w:id="1650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6318">
      <w:bodyDiv w:val="1"/>
      <w:marLeft w:val="0"/>
      <w:marRight w:val="0"/>
      <w:marTop w:val="0"/>
      <w:marBottom w:val="0"/>
      <w:divBdr>
        <w:top w:val="none" w:sz="0" w:space="0" w:color="auto"/>
        <w:left w:val="none" w:sz="0" w:space="0" w:color="auto"/>
        <w:bottom w:val="none" w:sz="0" w:space="0" w:color="auto"/>
        <w:right w:val="none" w:sz="0" w:space="0" w:color="auto"/>
      </w:divBdr>
      <w:divsChild>
        <w:div w:id="774373470">
          <w:marLeft w:val="0"/>
          <w:marRight w:val="0"/>
          <w:marTop w:val="0"/>
          <w:marBottom w:val="0"/>
          <w:divBdr>
            <w:top w:val="none" w:sz="0" w:space="0" w:color="auto"/>
            <w:left w:val="none" w:sz="0" w:space="0" w:color="auto"/>
            <w:bottom w:val="none" w:sz="0" w:space="0" w:color="auto"/>
            <w:right w:val="none" w:sz="0" w:space="0" w:color="auto"/>
          </w:divBdr>
          <w:divsChild>
            <w:div w:id="1384870507">
              <w:marLeft w:val="0"/>
              <w:marRight w:val="0"/>
              <w:marTop w:val="0"/>
              <w:marBottom w:val="0"/>
              <w:divBdr>
                <w:top w:val="none" w:sz="0" w:space="0" w:color="auto"/>
                <w:left w:val="none" w:sz="0" w:space="0" w:color="auto"/>
                <w:bottom w:val="none" w:sz="0" w:space="0" w:color="auto"/>
                <w:right w:val="none" w:sz="0" w:space="0" w:color="auto"/>
              </w:divBdr>
              <w:divsChild>
                <w:div w:id="1360936289">
                  <w:marLeft w:val="0"/>
                  <w:marRight w:val="0"/>
                  <w:marTop w:val="0"/>
                  <w:marBottom w:val="0"/>
                  <w:divBdr>
                    <w:top w:val="none" w:sz="0" w:space="0" w:color="auto"/>
                    <w:left w:val="none" w:sz="0" w:space="0" w:color="auto"/>
                    <w:bottom w:val="none" w:sz="0" w:space="0" w:color="auto"/>
                    <w:right w:val="none" w:sz="0" w:space="0" w:color="auto"/>
                  </w:divBdr>
                  <w:divsChild>
                    <w:div w:id="1881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0746">
      <w:bodyDiv w:val="1"/>
      <w:marLeft w:val="0"/>
      <w:marRight w:val="0"/>
      <w:marTop w:val="0"/>
      <w:marBottom w:val="0"/>
      <w:divBdr>
        <w:top w:val="none" w:sz="0" w:space="0" w:color="auto"/>
        <w:left w:val="none" w:sz="0" w:space="0" w:color="auto"/>
        <w:bottom w:val="none" w:sz="0" w:space="0" w:color="auto"/>
        <w:right w:val="none" w:sz="0" w:space="0" w:color="auto"/>
      </w:divBdr>
      <w:divsChild>
        <w:div w:id="1967737438">
          <w:marLeft w:val="0"/>
          <w:marRight w:val="0"/>
          <w:marTop w:val="0"/>
          <w:marBottom w:val="0"/>
          <w:divBdr>
            <w:top w:val="none" w:sz="0" w:space="0" w:color="auto"/>
            <w:left w:val="none" w:sz="0" w:space="0" w:color="auto"/>
            <w:bottom w:val="none" w:sz="0" w:space="0" w:color="auto"/>
            <w:right w:val="none" w:sz="0" w:space="0" w:color="auto"/>
          </w:divBdr>
          <w:divsChild>
            <w:div w:id="583730172">
              <w:marLeft w:val="0"/>
              <w:marRight w:val="0"/>
              <w:marTop w:val="0"/>
              <w:marBottom w:val="0"/>
              <w:divBdr>
                <w:top w:val="none" w:sz="0" w:space="0" w:color="auto"/>
                <w:left w:val="none" w:sz="0" w:space="0" w:color="auto"/>
                <w:bottom w:val="none" w:sz="0" w:space="0" w:color="auto"/>
                <w:right w:val="none" w:sz="0" w:space="0" w:color="auto"/>
              </w:divBdr>
              <w:divsChild>
                <w:div w:id="1227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2061">
      <w:bodyDiv w:val="1"/>
      <w:marLeft w:val="0"/>
      <w:marRight w:val="0"/>
      <w:marTop w:val="0"/>
      <w:marBottom w:val="0"/>
      <w:divBdr>
        <w:top w:val="none" w:sz="0" w:space="0" w:color="auto"/>
        <w:left w:val="none" w:sz="0" w:space="0" w:color="auto"/>
        <w:bottom w:val="none" w:sz="0" w:space="0" w:color="auto"/>
        <w:right w:val="none" w:sz="0" w:space="0" w:color="auto"/>
      </w:divBdr>
    </w:div>
    <w:div w:id="528565059">
      <w:bodyDiv w:val="1"/>
      <w:marLeft w:val="0"/>
      <w:marRight w:val="0"/>
      <w:marTop w:val="0"/>
      <w:marBottom w:val="0"/>
      <w:divBdr>
        <w:top w:val="none" w:sz="0" w:space="0" w:color="auto"/>
        <w:left w:val="none" w:sz="0" w:space="0" w:color="auto"/>
        <w:bottom w:val="none" w:sz="0" w:space="0" w:color="auto"/>
        <w:right w:val="none" w:sz="0" w:space="0" w:color="auto"/>
      </w:divBdr>
      <w:divsChild>
        <w:div w:id="1819303019">
          <w:marLeft w:val="0"/>
          <w:marRight w:val="0"/>
          <w:marTop w:val="0"/>
          <w:marBottom w:val="0"/>
          <w:divBdr>
            <w:top w:val="none" w:sz="0" w:space="0" w:color="auto"/>
            <w:left w:val="none" w:sz="0" w:space="0" w:color="auto"/>
            <w:bottom w:val="none" w:sz="0" w:space="0" w:color="auto"/>
            <w:right w:val="none" w:sz="0" w:space="0" w:color="auto"/>
          </w:divBdr>
          <w:divsChild>
            <w:div w:id="1904366153">
              <w:marLeft w:val="0"/>
              <w:marRight w:val="0"/>
              <w:marTop w:val="0"/>
              <w:marBottom w:val="0"/>
              <w:divBdr>
                <w:top w:val="none" w:sz="0" w:space="0" w:color="auto"/>
                <w:left w:val="none" w:sz="0" w:space="0" w:color="auto"/>
                <w:bottom w:val="none" w:sz="0" w:space="0" w:color="auto"/>
                <w:right w:val="none" w:sz="0" w:space="0" w:color="auto"/>
              </w:divBdr>
              <w:divsChild>
                <w:div w:id="400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0811">
      <w:bodyDiv w:val="1"/>
      <w:marLeft w:val="0"/>
      <w:marRight w:val="0"/>
      <w:marTop w:val="0"/>
      <w:marBottom w:val="0"/>
      <w:divBdr>
        <w:top w:val="none" w:sz="0" w:space="0" w:color="auto"/>
        <w:left w:val="none" w:sz="0" w:space="0" w:color="auto"/>
        <w:bottom w:val="none" w:sz="0" w:space="0" w:color="auto"/>
        <w:right w:val="none" w:sz="0" w:space="0" w:color="auto"/>
      </w:divBdr>
    </w:div>
    <w:div w:id="573970620">
      <w:bodyDiv w:val="1"/>
      <w:marLeft w:val="0"/>
      <w:marRight w:val="0"/>
      <w:marTop w:val="0"/>
      <w:marBottom w:val="0"/>
      <w:divBdr>
        <w:top w:val="none" w:sz="0" w:space="0" w:color="auto"/>
        <w:left w:val="none" w:sz="0" w:space="0" w:color="auto"/>
        <w:bottom w:val="none" w:sz="0" w:space="0" w:color="auto"/>
        <w:right w:val="none" w:sz="0" w:space="0" w:color="auto"/>
      </w:divBdr>
    </w:div>
    <w:div w:id="592980143">
      <w:bodyDiv w:val="1"/>
      <w:marLeft w:val="0"/>
      <w:marRight w:val="0"/>
      <w:marTop w:val="0"/>
      <w:marBottom w:val="0"/>
      <w:divBdr>
        <w:top w:val="none" w:sz="0" w:space="0" w:color="auto"/>
        <w:left w:val="none" w:sz="0" w:space="0" w:color="auto"/>
        <w:bottom w:val="none" w:sz="0" w:space="0" w:color="auto"/>
        <w:right w:val="none" w:sz="0" w:space="0" w:color="auto"/>
      </w:divBdr>
    </w:div>
    <w:div w:id="652367750">
      <w:bodyDiv w:val="1"/>
      <w:marLeft w:val="0"/>
      <w:marRight w:val="0"/>
      <w:marTop w:val="0"/>
      <w:marBottom w:val="0"/>
      <w:divBdr>
        <w:top w:val="none" w:sz="0" w:space="0" w:color="auto"/>
        <w:left w:val="none" w:sz="0" w:space="0" w:color="auto"/>
        <w:bottom w:val="none" w:sz="0" w:space="0" w:color="auto"/>
        <w:right w:val="none" w:sz="0" w:space="0" w:color="auto"/>
      </w:divBdr>
    </w:div>
    <w:div w:id="661785447">
      <w:bodyDiv w:val="1"/>
      <w:marLeft w:val="0"/>
      <w:marRight w:val="0"/>
      <w:marTop w:val="0"/>
      <w:marBottom w:val="0"/>
      <w:divBdr>
        <w:top w:val="none" w:sz="0" w:space="0" w:color="auto"/>
        <w:left w:val="none" w:sz="0" w:space="0" w:color="auto"/>
        <w:bottom w:val="none" w:sz="0" w:space="0" w:color="auto"/>
        <w:right w:val="none" w:sz="0" w:space="0" w:color="auto"/>
      </w:divBdr>
      <w:divsChild>
        <w:div w:id="2042392151">
          <w:marLeft w:val="0"/>
          <w:marRight w:val="0"/>
          <w:marTop w:val="0"/>
          <w:marBottom w:val="0"/>
          <w:divBdr>
            <w:top w:val="none" w:sz="0" w:space="0" w:color="auto"/>
            <w:left w:val="none" w:sz="0" w:space="0" w:color="auto"/>
            <w:bottom w:val="none" w:sz="0" w:space="0" w:color="auto"/>
            <w:right w:val="none" w:sz="0" w:space="0" w:color="auto"/>
          </w:divBdr>
          <w:divsChild>
            <w:div w:id="366223582">
              <w:marLeft w:val="0"/>
              <w:marRight w:val="0"/>
              <w:marTop w:val="0"/>
              <w:marBottom w:val="0"/>
              <w:divBdr>
                <w:top w:val="none" w:sz="0" w:space="0" w:color="auto"/>
                <w:left w:val="none" w:sz="0" w:space="0" w:color="auto"/>
                <w:bottom w:val="none" w:sz="0" w:space="0" w:color="auto"/>
                <w:right w:val="none" w:sz="0" w:space="0" w:color="auto"/>
              </w:divBdr>
              <w:divsChild>
                <w:div w:id="9267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4709">
      <w:bodyDiv w:val="1"/>
      <w:marLeft w:val="0"/>
      <w:marRight w:val="0"/>
      <w:marTop w:val="0"/>
      <w:marBottom w:val="0"/>
      <w:divBdr>
        <w:top w:val="none" w:sz="0" w:space="0" w:color="auto"/>
        <w:left w:val="none" w:sz="0" w:space="0" w:color="auto"/>
        <w:bottom w:val="none" w:sz="0" w:space="0" w:color="auto"/>
        <w:right w:val="none" w:sz="0" w:space="0" w:color="auto"/>
      </w:divBdr>
    </w:div>
    <w:div w:id="669601430">
      <w:bodyDiv w:val="1"/>
      <w:marLeft w:val="0"/>
      <w:marRight w:val="0"/>
      <w:marTop w:val="0"/>
      <w:marBottom w:val="0"/>
      <w:divBdr>
        <w:top w:val="none" w:sz="0" w:space="0" w:color="auto"/>
        <w:left w:val="none" w:sz="0" w:space="0" w:color="auto"/>
        <w:bottom w:val="none" w:sz="0" w:space="0" w:color="auto"/>
        <w:right w:val="none" w:sz="0" w:space="0" w:color="auto"/>
      </w:divBdr>
      <w:divsChild>
        <w:div w:id="811992033">
          <w:marLeft w:val="0"/>
          <w:marRight w:val="0"/>
          <w:marTop w:val="0"/>
          <w:marBottom w:val="0"/>
          <w:divBdr>
            <w:top w:val="none" w:sz="0" w:space="0" w:color="auto"/>
            <w:left w:val="none" w:sz="0" w:space="0" w:color="auto"/>
            <w:bottom w:val="none" w:sz="0" w:space="0" w:color="auto"/>
            <w:right w:val="none" w:sz="0" w:space="0" w:color="auto"/>
          </w:divBdr>
          <w:divsChild>
            <w:div w:id="1695155409">
              <w:marLeft w:val="0"/>
              <w:marRight w:val="0"/>
              <w:marTop w:val="0"/>
              <w:marBottom w:val="0"/>
              <w:divBdr>
                <w:top w:val="none" w:sz="0" w:space="0" w:color="auto"/>
                <w:left w:val="none" w:sz="0" w:space="0" w:color="auto"/>
                <w:bottom w:val="none" w:sz="0" w:space="0" w:color="auto"/>
                <w:right w:val="none" w:sz="0" w:space="0" w:color="auto"/>
              </w:divBdr>
              <w:divsChild>
                <w:div w:id="1676542058">
                  <w:marLeft w:val="0"/>
                  <w:marRight w:val="0"/>
                  <w:marTop w:val="0"/>
                  <w:marBottom w:val="0"/>
                  <w:divBdr>
                    <w:top w:val="none" w:sz="0" w:space="0" w:color="auto"/>
                    <w:left w:val="none" w:sz="0" w:space="0" w:color="auto"/>
                    <w:bottom w:val="none" w:sz="0" w:space="0" w:color="auto"/>
                    <w:right w:val="none" w:sz="0" w:space="0" w:color="auto"/>
                  </w:divBdr>
                </w:div>
              </w:divsChild>
            </w:div>
            <w:div w:id="905184674">
              <w:marLeft w:val="0"/>
              <w:marRight w:val="0"/>
              <w:marTop w:val="0"/>
              <w:marBottom w:val="0"/>
              <w:divBdr>
                <w:top w:val="none" w:sz="0" w:space="0" w:color="auto"/>
                <w:left w:val="none" w:sz="0" w:space="0" w:color="auto"/>
                <w:bottom w:val="none" w:sz="0" w:space="0" w:color="auto"/>
                <w:right w:val="none" w:sz="0" w:space="0" w:color="auto"/>
              </w:divBdr>
              <w:divsChild>
                <w:div w:id="12987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2690">
          <w:marLeft w:val="0"/>
          <w:marRight w:val="0"/>
          <w:marTop w:val="0"/>
          <w:marBottom w:val="0"/>
          <w:divBdr>
            <w:top w:val="none" w:sz="0" w:space="0" w:color="auto"/>
            <w:left w:val="none" w:sz="0" w:space="0" w:color="auto"/>
            <w:bottom w:val="none" w:sz="0" w:space="0" w:color="auto"/>
            <w:right w:val="none" w:sz="0" w:space="0" w:color="auto"/>
          </w:divBdr>
          <w:divsChild>
            <w:div w:id="1028138216">
              <w:marLeft w:val="0"/>
              <w:marRight w:val="0"/>
              <w:marTop w:val="0"/>
              <w:marBottom w:val="0"/>
              <w:divBdr>
                <w:top w:val="none" w:sz="0" w:space="0" w:color="auto"/>
                <w:left w:val="none" w:sz="0" w:space="0" w:color="auto"/>
                <w:bottom w:val="none" w:sz="0" w:space="0" w:color="auto"/>
                <w:right w:val="none" w:sz="0" w:space="0" w:color="auto"/>
              </w:divBdr>
              <w:divsChild>
                <w:div w:id="1421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1215">
      <w:bodyDiv w:val="1"/>
      <w:marLeft w:val="0"/>
      <w:marRight w:val="0"/>
      <w:marTop w:val="0"/>
      <w:marBottom w:val="0"/>
      <w:divBdr>
        <w:top w:val="none" w:sz="0" w:space="0" w:color="auto"/>
        <w:left w:val="none" w:sz="0" w:space="0" w:color="auto"/>
        <w:bottom w:val="none" w:sz="0" w:space="0" w:color="auto"/>
        <w:right w:val="none" w:sz="0" w:space="0" w:color="auto"/>
      </w:divBdr>
    </w:div>
    <w:div w:id="703555041">
      <w:bodyDiv w:val="1"/>
      <w:marLeft w:val="0"/>
      <w:marRight w:val="0"/>
      <w:marTop w:val="0"/>
      <w:marBottom w:val="0"/>
      <w:divBdr>
        <w:top w:val="none" w:sz="0" w:space="0" w:color="auto"/>
        <w:left w:val="none" w:sz="0" w:space="0" w:color="auto"/>
        <w:bottom w:val="none" w:sz="0" w:space="0" w:color="auto"/>
        <w:right w:val="none" w:sz="0" w:space="0" w:color="auto"/>
      </w:divBdr>
      <w:divsChild>
        <w:div w:id="219874569">
          <w:marLeft w:val="0"/>
          <w:marRight w:val="0"/>
          <w:marTop w:val="0"/>
          <w:marBottom w:val="0"/>
          <w:divBdr>
            <w:top w:val="none" w:sz="0" w:space="0" w:color="auto"/>
            <w:left w:val="none" w:sz="0" w:space="0" w:color="auto"/>
            <w:bottom w:val="none" w:sz="0" w:space="0" w:color="auto"/>
            <w:right w:val="none" w:sz="0" w:space="0" w:color="auto"/>
          </w:divBdr>
          <w:divsChild>
            <w:div w:id="604920335">
              <w:marLeft w:val="0"/>
              <w:marRight w:val="0"/>
              <w:marTop w:val="0"/>
              <w:marBottom w:val="0"/>
              <w:divBdr>
                <w:top w:val="none" w:sz="0" w:space="0" w:color="auto"/>
                <w:left w:val="none" w:sz="0" w:space="0" w:color="auto"/>
                <w:bottom w:val="none" w:sz="0" w:space="0" w:color="auto"/>
                <w:right w:val="none" w:sz="0" w:space="0" w:color="auto"/>
              </w:divBdr>
              <w:divsChild>
                <w:div w:id="1616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634">
      <w:bodyDiv w:val="1"/>
      <w:marLeft w:val="0"/>
      <w:marRight w:val="0"/>
      <w:marTop w:val="0"/>
      <w:marBottom w:val="0"/>
      <w:divBdr>
        <w:top w:val="none" w:sz="0" w:space="0" w:color="auto"/>
        <w:left w:val="none" w:sz="0" w:space="0" w:color="auto"/>
        <w:bottom w:val="none" w:sz="0" w:space="0" w:color="auto"/>
        <w:right w:val="none" w:sz="0" w:space="0" w:color="auto"/>
      </w:divBdr>
      <w:divsChild>
        <w:div w:id="1662199161">
          <w:marLeft w:val="0"/>
          <w:marRight w:val="0"/>
          <w:marTop w:val="0"/>
          <w:marBottom w:val="0"/>
          <w:divBdr>
            <w:top w:val="none" w:sz="0" w:space="0" w:color="auto"/>
            <w:left w:val="none" w:sz="0" w:space="0" w:color="auto"/>
            <w:bottom w:val="none" w:sz="0" w:space="0" w:color="auto"/>
            <w:right w:val="none" w:sz="0" w:space="0" w:color="auto"/>
          </w:divBdr>
          <w:divsChild>
            <w:div w:id="803233164">
              <w:marLeft w:val="0"/>
              <w:marRight w:val="0"/>
              <w:marTop w:val="0"/>
              <w:marBottom w:val="0"/>
              <w:divBdr>
                <w:top w:val="none" w:sz="0" w:space="0" w:color="auto"/>
                <w:left w:val="none" w:sz="0" w:space="0" w:color="auto"/>
                <w:bottom w:val="none" w:sz="0" w:space="0" w:color="auto"/>
                <w:right w:val="none" w:sz="0" w:space="0" w:color="auto"/>
              </w:divBdr>
              <w:divsChild>
                <w:div w:id="591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4079">
      <w:bodyDiv w:val="1"/>
      <w:marLeft w:val="0"/>
      <w:marRight w:val="0"/>
      <w:marTop w:val="0"/>
      <w:marBottom w:val="0"/>
      <w:divBdr>
        <w:top w:val="none" w:sz="0" w:space="0" w:color="auto"/>
        <w:left w:val="none" w:sz="0" w:space="0" w:color="auto"/>
        <w:bottom w:val="none" w:sz="0" w:space="0" w:color="auto"/>
        <w:right w:val="none" w:sz="0" w:space="0" w:color="auto"/>
      </w:divBdr>
      <w:divsChild>
        <w:div w:id="2119981182">
          <w:marLeft w:val="0"/>
          <w:marRight w:val="0"/>
          <w:marTop w:val="0"/>
          <w:marBottom w:val="0"/>
          <w:divBdr>
            <w:top w:val="none" w:sz="0" w:space="0" w:color="auto"/>
            <w:left w:val="none" w:sz="0" w:space="0" w:color="auto"/>
            <w:bottom w:val="none" w:sz="0" w:space="0" w:color="auto"/>
            <w:right w:val="none" w:sz="0" w:space="0" w:color="auto"/>
          </w:divBdr>
          <w:divsChild>
            <w:div w:id="2016877750">
              <w:marLeft w:val="0"/>
              <w:marRight w:val="0"/>
              <w:marTop w:val="0"/>
              <w:marBottom w:val="0"/>
              <w:divBdr>
                <w:top w:val="none" w:sz="0" w:space="0" w:color="auto"/>
                <w:left w:val="none" w:sz="0" w:space="0" w:color="auto"/>
                <w:bottom w:val="none" w:sz="0" w:space="0" w:color="auto"/>
                <w:right w:val="none" w:sz="0" w:space="0" w:color="auto"/>
              </w:divBdr>
              <w:divsChild>
                <w:div w:id="5153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5741">
          <w:marLeft w:val="0"/>
          <w:marRight w:val="0"/>
          <w:marTop w:val="0"/>
          <w:marBottom w:val="0"/>
          <w:divBdr>
            <w:top w:val="none" w:sz="0" w:space="0" w:color="auto"/>
            <w:left w:val="none" w:sz="0" w:space="0" w:color="auto"/>
            <w:bottom w:val="none" w:sz="0" w:space="0" w:color="auto"/>
            <w:right w:val="none" w:sz="0" w:space="0" w:color="auto"/>
          </w:divBdr>
          <w:divsChild>
            <w:div w:id="598369919">
              <w:marLeft w:val="0"/>
              <w:marRight w:val="0"/>
              <w:marTop w:val="0"/>
              <w:marBottom w:val="0"/>
              <w:divBdr>
                <w:top w:val="none" w:sz="0" w:space="0" w:color="auto"/>
                <w:left w:val="none" w:sz="0" w:space="0" w:color="auto"/>
                <w:bottom w:val="none" w:sz="0" w:space="0" w:color="auto"/>
                <w:right w:val="none" w:sz="0" w:space="0" w:color="auto"/>
              </w:divBdr>
              <w:divsChild>
                <w:div w:id="2146965883">
                  <w:marLeft w:val="0"/>
                  <w:marRight w:val="0"/>
                  <w:marTop w:val="0"/>
                  <w:marBottom w:val="0"/>
                  <w:divBdr>
                    <w:top w:val="none" w:sz="0" w:space="0" w:color="auto"/>
                    <w:left w:val="none" w:sz="0" w:space="0" w:color="auto"/>
                    <w:bottom w:val="none" w:sz="0" w:space="0" w:color="auto"/>
                    <w:right w:val="none" w:sz="0" w:space="0" w:color="auto"/>
                  </w:divBdr>
                </w:div>
              </w:divsChild>
            </w:div>
            <w:div w:id="222644741">
              <w:marLeft w:val="0"/>
              <w:marRight w:val="0"/>
              <w:marTop w:val="0"/>
              <w:marBottom w:val="0"/>
              <w:divBdr>
                <w:top w:val="none" w:sz="0" w:space="0" w:color="auto"/>
                <w:left w:val="none" w:sz="0" w:space="0" w:color="auto"/>
                <w:bottom w:val="none" w:sz="0" w:space="0" w:color="auto"/>
                <w:right w:val="none" w:sz="0" w:space="0" w:color="auto"/>
              </w:divBdr>
              <w:divsChild>
                <w:div w:id="12795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5046">
      <w:bodyDiv w:val="1"/>
      <w:marLeft w:val="0"/>
      <w:marRight w:val="0"/>
      <w:marTop w:val="0"/>
      <w:marBottom w:val="0"/>
      <w:divBdr>
        <w:top w:val="none" w:sz="0" w:space="0" w:color="auto"/>
        <w:left w:val="none" w:sz="0" w:space="0" w:color="auto"/>
        <w:bottom w:val="none" w:sz="0" w:space="0" w:color="auto"/>
        <w:right w:val="none" w:sz="0" w:space="0" w:color="auto"/>
      </w:divBdr>
    </w:div>
    <w:div w:id="782459430">
      <w:bodyDiv w:val="1"/>
      <w:marLeft w:val="0"/>
      <w:marRight w:val="0"/>
      <w:marTop w:val="0"/>
      <w:marBottom w:val="0"/>
      <w:divBdr>
        <w:top w:val="none" w:sz="0" w:space="0" w:color="auto"/>
        <w:left w:val="none" w:sz="0" w:space="0" w:color="auto"/>
        <w:bottom w:val="none" w:sz="0" w:space="0" w:color="auto"/>
        <w:right w:val="none" w:sz="0" w:space="0" w:color="auto"/>
      </w:divBdr>
      <w:divsChild>
        <w:div w:id="726759941">
          <w:marLeft w:val="0"/>
          <w:marRight w:val="0"/>
          <w:marTop w:val="0"/>
          <w:marBottom w:val="0"/>
          <w:divBdr>
            <w:top w:val="none" w:sz="0" w:space="0" w:color="auto"/>
            <w:left w:val="none" w:sz="0" w:space="0" w:color="auto"/>
            <w:bottom w:val="none" w:sz="0" w:space="0" w:color="auto"/>
            <w:right w:val="none" w:sz="0" w:space="0" w:color="auto"/>
          </w:divBdr>
          <w:divsChild>
            <w:div w:id="1389454464">
              <w:marLeft w:val="0"/>
              <w:marRight w:val="0"/>
              <w:marTop w:val="0"/>
              <w:marBottom w:val="0"/>
              <w:divBdr>
                <w:top w:val="none" w:sz="0" w:space="0" w:color="auto"/>
                <w:left w:val="none" w:sz="0" w:space="0" w:color="auto"/>
                <w:bottom w:val="none" w:sz="0" w:space="0" w:color="auto"/>
                <w:right w:val="none" w:sz="0" w:space="0" w:color="auto"/>
              </w:divBdr>
              <w:divsChild>
                <w:div w:id="3410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0706">
      <w:bodyDiv w:val="1"/>
      <w:marLeft w:val="0"/>
      <w:marRight w:val="0"/>
      <w:marTop w:val="0"/>
      <w:marBottom w:val="0"/>
      <w:divBdr>
        <w:top w:val="none" w:sz="0" w:space="0" w:color="auto"/>
        <w:left w:val="none" w:sz="0" w:space="0" w:color="auto"/>
        <w:bottom w:val="none" w:sz="0" w:space="0" w:color="auto"/>
        <w:right w:val="none" w:sz="0" w:space="0" w:color="auto"/>
      </w:divBdr>
    </w:div>
    <w:div w:id="784497607">
      <w:bodyDiv w:val="1"/>
      <w:marLeft w:val="0"/>
      <w:marRight w:val="0"/>
      <w:marTop w:val="0"/>
      <w:marBottom w:val="0"/>
      <w:divBdr>
        <w:top w:val="none" w:sz="0" w:space="0" w:color="auto"/>
        <w:left w:val="none" w:sz="0" w:space="0" w:color="auto"/>
        <w:bottom w:val="none" w:sz="0" w:space="0" w:color="auto"/>
        <w:right w:val="none" w:sz="0" w:space="0" w:color="auto"/>
      </w:divBdr>
      <w:divsChild>
        <w:div w:id="2002004606">
          <w:marLeft w:val="0"/>
          <w:marRight w:val="0"/>
          <w:marTop w:val="0"/>
          <w:marBottom w:val="0"/>
          <w:divBdr>
            <w:top w:val="none" w:sz="0" w:space="0" w:color="auto"/>
            <w:left w:val="none" w:sz="0" w:space="0" w:color="auto"/>
            <w:bottom w:val="none" w:sz="0" w:space="0" w:color="auto"/>
            <w:right w:val="none" w:sz="0" w:space="0" w:color="auto"/>
          </w:divBdr>
          <w:divsChild>
            <w:div w:id="1086615803">
              <w:marLeft w:val="0"/>
              <w:marRight w:val="0"/>
              <w:marTop w:val="0"/>
              <w:marBottom w:val="0"/>
              <w:divBdr>
                <w:top w:val="none" w:sz="0" w:space="0" w:color="auto"/>
                <w:left w:val="none" w:sz="0" w:space="0" w:color="auto"/>
                <w:bottom w:val="none" w:sz="0" w:space="0" w:color="auto"/>
                <w:right w:val="none" w:sz="0" w:space="0" w:color="auto"/>
              </w:divBdr>
              <w:divsChild>
                <w:div w:id="3701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142">
      <w:bodyDiv w:val="1"/>
      <w:marLeft w:val="0"/>
      <w:marRight w:val="0"/>
      <w:marTop w:val="0"/>
      <w:marBottom w:val="0"/>
      <w:divBdr>
        <w:top w:val="none" w:sz="0" w:space="0" w:color="auto"/>
        <w:left w:val="none" w:sz="0" w:space="0" w:color="auto"/>
        <w:bottom w:val="none" w:sz="0" w:space="0" w:color="auto"/>
        <w:right w:val="none" w:sz="0" w:space="0" w:color="auto"/>
      </w:divBdr>
    </w:div>
    <w:div w:id="812327794">
      <w:bodyDiv w:val="1"/>
      <w:marLeft w:val="0"/>
      <w:marRight w:val="0"/>
      <w:marTop w:val="0"/>
      <w:marBottom w:val="0"/>
      <w:divBdr>
        <w:top w:val="none" w:sz="0" w:space="0" w:color="auto"/>
        <w:left w:val="none" w:sz="0" w:space="0" w:color="auto"/>
        <w:bottom w:val="none" w:sz="0" w:space="0" w:color="auto"/>
        <w:right w:val="none" w:sz="0" w:space="0" w:color="auto"/>
      </w:divBdr>
      <w:divsChild>
        <w:div w:id="2037194996">
          <w:marLeft w:val="0"/>
          <w:marRight w:val="0"/>
          <w:marTop w:val="0"/>
          <w:marBottom w:val="0"/>
          <w:divBdr>
            <w:top w:val="none" w:sz="0" w:space="0" w:color="auto"/>
            <w:left w:val="none" w:sz="0" w:space="0" w:color="auto"/>
            <w:bottom w:val="none" w:sz="0" w:space="0" w:color="auto"/>
            <w:right w:val="none" w:sz="0" w:space="0" w:color="auto"/>
          </w:divBdr>
          <w:divsChild>
            <w:div w:id="1250384879">
              <w:marLeft w:val="0"/>
              <w:marRight w:val="0"/>
              <w:marTop w:val="0"/>
              <w:marBottom w:val="0"/>
              <w:divBdr>
                <w:top w:val="none" w:sz="0" w:space="0" w:color="auto"/>
                <w:left w:val="none" w:sz="0" w:space="0" w:color="auto"/>
                <w:bottom w:val="none" w:sz="0" w:space="0" w:color="auto"/>
                <w:right w:val="none" w:sz="0" w:space="0" w:color="auto"/>
              </w:divBdr>
              <w:divsChild>
                <w:div w:id="4738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754">
      <w:bodyDiv w:val="1"/>
      <w:marLeft w:val="0"/>
      <w:marRight w:val="0"/>
      <w:marTop w:val="0"/>
      <w:marBottom w:val="0"/>
      <w:divBdr>
        <w:top w:val="none" w:sz="0" w:space="0" w:color="auto"/>
        <w:left w:val="none" w:sz="0" w:space="0" w:color="auto"/>
        <w:bottom w:val="none" w:sz="0" w:space="0" w:color="auto"/>
        <w:right w:val="none" w:sz="0" w:space="0" w:color="auto"/>
      </w:divBdr>
      <w:divsChild>
        <w:div w:id="525101242">
          <w:marLeft w:val="0"/>
          <w:marRight w:val="0"/>
          <w:marTop w:val="0"/>
          <w:marBottom w:val="0"/>
          <w:divBdr>
            <w:top w:val="none" w:sz="0" w:space="0" w:color="auto"/>
            <w:left w:val="none" w:sz="0" w:space="0" w:color="auto"/>
            <w:bottom w:val="none" w:sz="0" w:space="0" w:color="auto"/>
            <w:right w:val="none" w:sz="0" w:space="0" w:color="auto"/>
          </w:divBdr>
        </w:div>
        <w:div w:id="1383017644">
          <w:marLeft w:val="0"/>
          <w:marRight w:val="0"/>
          <w:marTop w:val="0"/>
          <w:marBottom w:val="0"/>
          <w:divBdr>
            <w:top w:val="none" w:sz="0" w:space="0" w:color="auto"/>
            <w:left w:val="none" w:sz="0" w:space="0" w:color="auto"/>
            <w:bottom w:val="none" w:sz="0" w:space="0" w:color="auto"/>
            <w:right w:val="none" w:sz="0" w:space="0" w:color="auto"/>
          </w:divBdr>
        </w:div>
        <w:div w:id="1235123122">
          <w:marLeft w:val="0"/>
          <w:marRight w:val="0"/>
          <w:marTop w:val="0"/>
          <w:marBottom w:val="0"/>
          <w:divBdr>
            <w:top w:val="none" w:sz="0" w:space="0" w:color="auto"/>
            <w:left w:val="none" w:sz="0" w:space="0" w:color="auto"/>
            <w:bottom w:val="none" w:sz="0" w:space="0" w:color="auto"/>
            <w:right w:val="none" w:sz="0" w:space="0" w:color="auto"/>
          </w:divBdr>
        </w:div>
        <w:div w:id="170686634">
          <w:marLeft w:val="0"/>
          <w:marRight w:val="0"/>
          <w:marTop w:val="0"/>
          <w:marBottom w:val="0"/>
          <w:divBdr>
            <w:top w:val="none" w:sz="0" w:space="0" w:color="auto"/>
            <w:left w:val="none" w:sz="0" w:space="0" w:color="auto"/>
            <w:bottom w:val="none" w:sz="0" w:space="0" w:color="auto"/>
            <w:right w:val="none" w:sz="0" w:space="0" w:color="auto"/>
          </w:divBdr>
        </w:div>
        <w:div w:id="1203664385">
          <w:marLeft w:val="0"/>
          <w:marRight w:val="0"/>
          <w:marTop w:val="0"/>
          <w:marBottom w:val="0"/>
          <w:divBdr>
            <w:top w:val="none" w:sz="0" w:space="0" w:color="auto"/>
            <w:left w:val="none" w:sz="0" w:space="0" w:color="auto"/>
            <w:bottom w:val="none" w:sz="0" w:space="0" w:color="auto"/>
            <w:right w:val="none" w:sz="0" w:space="0" w:color="auto"/>
          </w:divBdr>
        </w:div>
      </w:divsChild>
    </w:div>
    <w:div w:id="854347752">
      <w:bodyDiv w:val="1"/>
      <w:marLeft w:val="0"/>
      <w:marRight w:val="0"/>
      <w:marTop w:val="0"/>
      <w:marBottom w:val="0"/>
      <w:divBdr>
        <w:top w:val="none" w:sz="0" w:space="0" w:color="auto"/>
        <w:left w:val="none" w:sz="0" w:space="0" w:color="auto"/>
        <w:bottom w:val="none" w:sz="0" w:space="0" w:color="auto"/>
        <w:right w:val="none" w:sz="0" w:space="0" w:color="auto"/>
      </w:divBdr>
    </w:div>
    <w:div w:id="856768547">
      <w:bodyDiv w:val="1"/>
      <w:marLeft w:val="0"/>
      <w:marRight w:val="0"/>
      <w:marTop w:val="0"/>
      <w:marBottom w:val="0"/>
      <w:divBdr>
        <w:top w:val="none" w:sz="0" w:space="0" w:color="auto"/>
        <w:left w:val="none" w:sz="0" w:space="0" w:color="auto"/>
        <w:bottom w:val="none" w:sz="0" w:space="0" w:color="auto"/>
        <w:right w:val="none" w:sz="0" w:space="0" w:color="auto"/>
      </w:divBdr>
      <w:divsChild>
        <w:div w:id="262500902">
          <w:marLeft w:val="0"/>
          <w:marRight w:val="0"/>
          <w:marTop w:val="0"/>
          <w:marBottom w:val="0"/>
          <w:divBdr>
            <w:top w:val="none" w:sz="0" w:space="0" w:color="auto"/>
            <w:left w:val="none" w:sz="0" w:space="0" w:color="auto"/>
            <w:bottom w:val="none" w:sz="0" w:space="0" w:color="auto"/>
            <w:right w:val="none" w:sz="0" w:space="0" w:color="auto"/>
          </w:divBdr>
          <w:divsChild>
            <w:div w:id="106194268">
              <w:marLeft w:val="0"/>
              <w:marRight w:val="0"/>
              <w:marTop w:val="0"/>
              <w:marBottom w:val="0"/>
              <w:divBdr>
                <w:top w:val="none" w:sz="0" w:space="0" w:color="auto"/>
                <w:left w:val="none" w:sz="0" w:space="0" w:color="auto"/>
                <w:bottom w:val="none" w:sz="0" w:space="0" w:color="auto"/>
                <w:right w:val="none" w:sz="0" w:space="0" w:color="auto"/>
              </w:divBdr>
              <w:divsChild>
                <w:div w:id="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683">
      <w:bodyDiv w:val="1"/>
      <w:marLeft w:val="0"/>
      <w:marRight w:val="0"/>
      <w:marTop w:val="0"/>
      <w:marBottom w:val="0"/>
      <w:divBdr>
        <w:top w:val="none" w:sz="0" w:space="0" w:color="auto"/>
        <w:left w:val="none" w:sz="0" w:space="0" w:color="auto"/>
        <w:bottom w:val="none" w:sz="0" w:space="0" w:color="auto"/>
        <w:right w:val="none" w:sz="0" w:space="0" w:color="auto"/>
      </w:divBdr>
      <w:divsChild>
        <w:div w:id="57091936">
          <w:marLeft w:val="0"/>
          <w:marRight w:val="0"/>
          <w:marTop w:val="0"/>
          <w:marBottom w:val="0"/>
          <w:divBdr>
            <w:top w:val="none" w:sz="0" w:space="0" w:color="auto"/>
            <w:left w:val="none" w:sz="0" w:space="0" w:color="auto"/>
            <w:bottom w:val="none" w:sz="0" w:space="0" w:color="auto"/>
            <w:right w:val="none" w:sz="0" w:space="0" w:color="auto"/>
          </w:divBdr>
          <w:divsChild>
            <w:div w:id="989477732">
              <w:marLeft w:val="0"/>
              <w:marRight w:val="0"/>
              <w:marTop w:val="0"/>
              <w:marBottom w:val="0"/>
              <w:divBdr>
                <w:top w:val="none" w:sz="0" w:space="0" w:color="auto"/>
                <w:left w:val="none" w:sz="0" w:space="0" w:color="auto"/>
                <w:bottom w:val="none" w:sz="0" w:space="0" w:color="auto"/>
                <w:right w:val="none" w:sz="0" w:space="0" w:color="auto"/>
              </w:divBdr>
              <w:divsChild>
                <w:div w:id="738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633">
      <w:bodyDiv w:val="1"/>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sChild>
            <w:div w:id="66388636">
              <w:marLeft w:val="0"/>
              <w:marRight w:val="0"/>
              <w:marTop w:val="0"/>
              <w:marBottom w:val="0"/>
              <w:divBdr>
                <w:top w:val="none" w:sz="0" w:space="0" w:color="auto"/>
                <w:left w:val="none" w:sz="0" w:space="0" w:color="auto"/>
                <w:bottom w:val="none" w:sz="0" w:space="0" w:color="auto"/>
                <w:right w:val="none" w:sz="0" w:space="0" w:color="auto"/>
              </w:divBdr>
              <w:divsChild>
                <w:div w:id="261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841">
      <w:bodyDiv w:val="1"/>
      <w:marLeft w:val="0"/>
      <w:marRight w:val="0"/>
      <w:marTop w:val="0"/>
      <w:marBottom w:val="0"/>
      <w:divBdr>
        <w:top w:val="none" w:sz="0" w:space="0" w:color="auto"/>
        <w:left w:val="none" w:sz="0" w:space="0" w:color="auto"/>
        <w:bottom w:val="none" w:sz="0" w:space="0" w:color="auto"/>
        <w:right w:val="none" w:sz="0" w:space="0" w:color="auto"/>
      </w:divBdr>
      <w:divsChild>
        <w:div w:id="1238326316">
          <w:marLeft w:val="0"/>
          <w:marRight w:val="0"/>
          <w:marTop w:val="0"/>
          <w:marBottom w:val="0"/>
          <w:divBdr>
            <w:top w:val="none" w:sz="0" w:space="0" w:color="auto"/>
            <w:left w:val="none" w:sz="0" w:space="0" w:color="auto"/>
            <w:bottom w:val="none" w:sz="0" w:space="0" w:color="auto"/>
            <w:right w:val="none" w:sz="0" w:space="0" w:color="auto"/>
          </w:divBdr>
          <w:divsChild>
            <w:div w:id="426777977">
              <w:marLeft w:val="0"/>
              <w:marRight w:val="0"/>
              <w:marTop w:val="0"/>
              <w:marBottom w:val="0"/>
              <w:divBdr>
                <w:top w:val="none" w:sz="0" w:space="0" w:color="auto"/>
                <w:left w:val="none" w:sz="0" w:space="0" w:color="auto"/>
                <w:bottom w:val="none" w:sz="0" w:space="0" w:color="auto"/>
                <w:right w:val="none" w:sz="0" w:space="0" w:color="auto"/>
              </w:divBdr>
              <w:divsChild>
                <w:div w:id="1683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9819">
      <w:bodyDiv w:val="1"/>
      <w:marLeft w:val="0"/>
      <w:marRight w:val="0"/>
      <w:marTop w:val="0"/>
      <w:marBottom w:val="0"/>
      <w:divBdr>
        <w:top w:val="none" w:sz="0" w:space="0" w:color="auto"/>
        <w:left w:val="none" w:sz="0" w:space="0" w:color="auto"/>
        <w:bottom w:val="none" w:sz="0" w:space="0" w:color="auto"/>
        <w:right w:val="none" w:sz="0" w:space="0" w:color="auto"/>
      </w:divBdr>
    </w:div>
    <w:div w:id="949699854">
      <w:bodyDiv w:val="1"/>
      <w:marLeft w:val="0"/>
      <w:marRight w:val="0"/>
      <w:marTop w:val="0"/>
      <w:marBottom w:val="0"/>
      <w:divBdr>
        <w:top w:val="none" w:sz="0" w:space="0" w:color="auto"/>
        <w:left w:val="none" w:sz="0" w:space="0" w:color="auto"/>
        <w:bottom w:val="none" w:sz="0" w:space="0" w:color="auto"/>
        <w:right w:val="none" w:sz="0" w:space="0" w:color="auto"/>
      </w:divBdr>
    </w:div>
    <w:div w:id="976763815">
      <w:bodyDiv w:val="1"/>
      <w:marLeft w:val="0"/>
      <w:marRight w:val="0"/>
      <w:marTop w:val="0"/>
      <w:marBottom w:val="0"/>
      <w:divBdr>
        <w:top w:val="none" w:sz="0" w:space="0" w:color="auto"/>
        <w:left w:val="none" w:sz="0" w:space="0" w:color="auto"/>
        <w:bottom w:val="none" w:sz="0" w:space="0" w:color="auto"/>
        <w:right w:val="none" w:sz="0" w:space="0" w:color="auto"/>
      </w:divBdr>
      <w:divsChild>
        <w:div w:id="2039961124">
          <w:marLeft w:val="0"/>
          <w:marRight w:val="0"/>
          <w:marTop w:val="0"/>
          <w:marBottom w:val="0"/>
          <w:divBdr>
            <w:top w:val="none" w:sz="0" w:space="0" w:color="auto"/>
            <w:left w:val="none" w:sz="0" w:space="0" w:color="auto"/>
            <w:bottom w:val="none" w:sz="0" w:space="0" w:color="auto"/>
            <w:right w:val="none" w:sz="0" w:space="0" w:color="auto"/>
          </w:divBdr>
          <w:divsChild>
            <w:div w:id="1633709967">
              <w:marLeft w:val="0"/>
              <w:marRight w:val="0"/>
              <w:marTop w:val="0"/>
              <w:marBottom w:val="0"/>
              <w:divBdr>
                <w:top w:val="none" w:sz="0" w:space="0" w:color="auto"/>
                <w:left w:val="none" w:sz="0" w:space="0" w:color="auto"/>
                <w:bottom w:val="none" w:sz="0" w:space="0" w:color="auto"/>
                <w:right w:val="none" w:sz="0" w:space="0" w:color="auto"/>
              </w:divBdr>
              <w:divsChild>
                <w:div w:id="1201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4784">
      <w:bodyDiv w:val="1"/>
      <w:marLeft w:val="0"/>
      <w:marRight w:val="0"/>
      <w:marTop w:val="0"/>
      <w:marBottom w:val="0"/>
      <w:divBdr>
        <w:top w:val="none" w:sz="0" w:space="0" w:color="auto"/>
        <w:left w:val="none" w:sz="0" w:space="0" w:color="auto"/>
        <w:bottom w:val="none" w:sz="0" w:space="0" w:color="auto"/>
        <w:right w:val="none" w:sz="0" w:space="0" w:color="auto"/>
      </w:divBdr>
    </w:div>
    <w:div w:id="1022392860">
      <w:bodyDiv w:val="1"/>
      <w:marLeft w:val="0"/>
      <w:marRight w:val="0"/>
      <w:marTop w:val="0"/>
      <w:marBottom w:val="0"/>
      <w:divBdr>
        <w:top w:val="none" w:sz="0" w:space="0" w:color="auto"/>
        <w:left w:val="none" w:sz="0" w:space="0" w:color="auto"/>
        <w:bottom w:val="none" w:sz="0" w:space="0" w:color="auto"/>
        <w:right w:val="none" w:sz="0" w:space="0" w:color="auto"/>
      </w:divBdr>
      <w:divsChild>
        <w:div w:id="701829523">
          <w:marLeft w:val="0"/>
          <w:marRight w:val="0"/>
          <w:marTop w:val="0"/>
          <w:marBottom w:val="0"/>
          <w:divBdr>
            <w:top w:val="none" w:sz="0" w:space="0" w:color="auto"/>
            <w:left w:val="none" w:sz="0" w:space="0" w:color="auto"/>
            <w:bottom w:val="none" w:sz="0" w:space="0" w:color="auto"/>
            <w:right w:val="none" w:sz="0" w:space="0" w:color="auto"/>
          </w:divBdr>
          <w:divsChild>
            <w:div w:id="159665829">
              <w:marLeft w:val="0"/>
              <w:marRight w:val="0"/>
              <w:marTop w:val="0"/>
              <w:marBottom w:val="0"/>
              <w:divBdr>
                <w:top w:val="none" w:sz="0" w:space="0" w:color="auto"/>
                <w:left w:val="none" w:sz="0" w:space="0" w:color="auto"/>
                <w:bottom w:val="none" w:sz="0" w:space="0" w:color="auto"/>
                <w:right w:val="none" w:sz="0" w:space="0" w:color="auto"/>
              </w:divBdr>
              <w:divsChild>
                <w:div w:id="1634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1562">
      <w:bodyDiv w:val="1"/>
      <w:marLeft w:val="0"/>
      <w:marRight w:val="0"/>
      <w:marTop w:val="0"/>
      <w:marBottom w:val="0"/>
      <w:divBdr>
        <w:top w:val="none" w:sz="0" w:space="0" w:color="auto"/>
        <w:left w:val="none" w:sz="0" w:space="0" w:color="auto"/>
        <w:bottom w:val="none" w:sz="0" w:space="0" w:color="auto"/>
        <w:right w:val="none" w:sz="0" w:space="0" w:color="auto"/>
      </w:divBdr>
      <w:divsChild>
        <w:div w:id="1147476765">
          <w:marLeft w:val="0"/>
          <w:marRight w:val="0"/>
          <w:marTop w:val="0"/>
          <w:marBottom w:val="0"/>
          <w:divBdr>
            <w:top w:val="none" w:sz="0" w:space="0" w:color="auto"/>
            <w:left w:val="none" w:sz="0" w:space="0" w:color="auto"/>
            <w:bottom w:val="none" w:sz="0" w:space="0" w:color="auto"/>
            <w:right w:val="none" w:sz="0" w:space="0" w:color="auto"/>
          </w:divBdr>
          <w:divsChild>
            <w:div w:id="1138836039">
              <w:marLeft w:val="0"/>
              <w:marRight w:val="0"/>
              <w:marTop w:val="0"/>
              <w:marBottom w:val="0"/>
              <w:divBdr>
                <w:top w:val="none" w:sz="0" w:space="0" w:color="auto"/>
                <w:left w:val="none" w:sz="0" w:space="0" w:color="auto"/>
                <w:bottom w:val="none" w:sz="0" w:space="0" w:color="auto"/>
                <w:right w:val="none" w:sz="0" w:space="0" w:color="auto"/>
              </w:divBdr>
              <w:divsChild>
                <w:div w:id="1867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6783">
      <w:bodyDiv w:val="1"/>
      <w:marLeft w:val="0"/>
      <w:marRight w:val="0"/>
      <w:marTop w:val="0"/>
      <w:marBottom w:val="0"/>
      <w:divBdr>
        <w:top w:val="none" w:sz="0" w:space="0" w:color="auto"/>
        <w:left w:val="none" w:sz="0" w:space="0" w:color="auto"/>
        <w:bottom w:val="none" w:sz="0" w:space="0" w:color="auto"/>
        <w:right w:val="none" w:sz="0" w:space="0" w:color="auto"/>
      </w:divBdr>
      <w:divsChild>
        <w:div w:id="369107171">
          <w:marLeft w:val="0"/>
          <w:marRight w:val="0"/>
          <w:marTop w:val="0"/>
          <w:marBottom w:val="0"/>
          <w:divBdr>
            <w:top w:val="none" w:sz="0" w:space="0" w:color="auto"/>
            <w:left w:val="none" w:sz="0" w:space="0" w:color="auto"/>
            <w:bottom w:val="none" w:sz="0" w:space="0" w:color="auto"/>
            <w:right w:val="none" w:sz="0" w:space="0" w:color="auto"/>
          </w:divBdr>
          <w:divsChild>
            <w:div w:id="1146363303">
              <w:marLeft w:val="0"/>
              <w:marRight w:val="0"/>
              <w:marTop w:val="0"/>
              <w:marBottom w:val="0"/>
              <w:divBdr>
                <w:top w:val="none" w:sz="0" w:space="0" w:color="auto"/>
                <w:left w:val="none" w:sz="0" w:space="0" w:color="auto"/>
                <w:bottom w:val="none" w:sz="0" w:space="0" w:color="auto"/>
                <w:right w:val="none" w:sz="0" w:space="0" w:color="auto"/>
              </w:divBdr>
              <w:divsChild>
                <w:div w:id="1683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0720">
      <w:bodyDiv w:val="1"/>
      <w:marLeft w:val="0"/>
      <w:marRight w:val="0"/>
      <w:marTop w:val="0"/>
      <w:marBottom w:val="0"/>
      <w:divBdr>
        <w:top w:val="none" w:sz="0" w:space="0" w:color="auto"/>
        <w:left w:val="none" w:sz="0" w:space="0" w:color="auto"/>
        <w:bottom w:val="none" w:sz="0" w:space="0" w:color="auto"/>
        <w:right w:val="none" w:sz="0" w:space="0" w:color="auto"/>
      </w:divBdr>
    </w:div>
    <w:div w:id="1140226276">
      <w:bodyDiv w:val="1"/>
      <w:marLeft w:val="0"/>
      <w:marRight w:val="0"/>
      <w:marTop w:val="0"/>
      <w:marBottom w:val="0"/>
      <w:divBdr>
        <w:top w:val="none" w:sz="0" w:space="0" w:color="auto"/>
        <w:left w:val="none" w:sz="0" w:space="0" w:color="auto"/>
        <w:bottom w:val="none" w:sz="0" w:space="0" w:color="auto"/>
        <w:right w:val="none" w:sz="0" w:space="0" w:color="auto"/>
      </w:divBdr>
    </w:div>
    <w:div w:id="1140460350">
      <w:bodyDiv w:val="1"/>
      <w:marLeft w:val="0"/>
      <w:marRight w:val="0"/>
      <w:marTop w:val="0"/>
      <w:marBottom w:val="0"/>
      <w:divBdr>
        <w:top w:val="none" w:sz="0" w:space="0" w:color="auto"/>
        <w:left w:val="none" w:sz="0" w:space="0" w:color="auto"/>
        <w:bottom w:val="none" w:sz="0" w:space="0" w:color="auto"/>
        <w:right w:val="none" w:sz="0" w:space="0" w:color="auto"/>
      </w:divBdr>
      <w:divsChild>
        <w:div w:id="1025323467">
          <w:marLeft w:val="0"/>
          <w:marRight w:val="0"/>
          <w:marTop w:val="0"/>
          <w:marBottom w:val="0"/>
          <w:divBdr>
            <w:top w:val="none" w:sz="0" w:space="0" w:color="auto"/>
            <w:left w:val="none" w:sz="0" w:space="0" w:color="auto"/>
            <w:bottom w:val="none" w:sz="0" w:space="0" w:color="auto"/>
            <w:right w:val="none" w:sz="0" w:space="0" w:color="auto"/>
          </w:divBdr>
          <w:divsChild>
            <w:div w:id="1536652354">
              <w:marLeft w:val="0"/>
              <w:marRight w:val="0"/>
              <w:marTop w:val="0"/>
              <w:marBottom w:val="0"/>
              <w:divBdr>
                <w:top w:val="none" w:sz="0" w:space="0" w:color="auto"/>
                <w:left w:val="none" w:sz="0" w:space="0" w:color="auto"/>
                <w:bottom w:val="none" w:sz="0" w:space="0" w:color="auto"/>
                <w:right w:val="none" w:sz="0" w:space="0" w:color="auto"/>
              </w:divBdr>
              <w:divsChild>
                <w:div w:id="11223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37262">
      <w:bodyDiv w:val="1"/>
      <w:marLeft w:val="0"/>
      <w:marRight w:val="0"/>
      <w:marTop w:val="0"/>
      <w:marBottom w:val="0"/>
      <w:divBdr>
        <w:top w:val="none" w:sz="0" w:space="0" w:color="auto"/>
        <w:left w:val="none" w:sz="0" w:space="0" w:color="auto"/>
        <w:bottom w:val="none" w:sz="0" w:space="0" w:color="auto"/>
        <w:right w:val="none" w:sz="0" w:space="0" w:color="auto"/>
      </w:divBdr>
    </w:div>
    <w:div w:id="1201670052">
      <w:bodyDiv w:val="1"/>
      <w:marLeft w:val="0"/>
      <w:marRight w:val="0"/>
      <w:marTop w:val="0"/>
      <w:marBottom w:val="0"/>
      <w:divBdr>
        <w:top w:val="none" w:sz="0" w:space="0" w:color="auto"/>
        <w:left w:val="none" w:sz="0" w:space="0" w:color="auto"/>
        <w:bottom w:val="none" w:sz="0" w:space="0" w:color="auto"/>
        <w:right w:val="none" w:sz="0" w:space="0" w:color="auto"/>
      </w:divBdr>
      <w:divsChild>
        <w:div w:id="2104108760">
          <w:marLeft w:val="0"/>
          <w:marRight w:val="0"/>
          <w:marTop w:val="0"/>
          <w:marBottom w:val="0"/>
          <w:divBdr>
            <w:top w:val="none" w:sz="0" w:space="0" w:color="auto"/>
            <w:left w:val="none" w:sz="0" w:space="0" w:color="auto"/>
            <w:bottom w:val="none" w:sz="0" w:space="0" w:color="auto"/>
            <w:right w:val="none" w:sz="0" w:space="0" w:color="auto"/>
          </w:divBdr>
          <w:divsChild>
            <w:div w:id="2067028865">
              <w:marLeft w:val="0"/>
              <w:marRight w:val="0"/>
              <w:marTop w:val="0"/>
              <w:marBottom w:val="0"/>
              <w:divBdr>
                <w:top w:val="none" w:sz="0" w:space="0" w:color="auto"/>
                <w:left w:val="none" w:sz="0" w:space="0" w:color="auto"/>
                <w:bottom w:val="none" w:sz="0" w:space="0" w:color="auto"/>
                <w:right w:val="none" w:sz="0" w:space="0" w:color="auto"/>
              </w:divBdr>
              <w:divsChild>
                <w:div w:id="2999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5533">
      <w:bodyDiv w:val="1"/>
      <w:marLeft w:val="0"/>
      <w:marRight w:val="0"/>
      <w:marTop w:val="0"/>
      <w:marBottom w:val="0"/>
      <w:divBdr>
        <w:top w:val="none" w:sz="0" w:space="0" w:color="auto"/>
        <w:left w:val="none" w:sz="0" w:space="0" w:color="auto"/>
        <w:bottom w:val="none" w:sz="0" w:space="0" w:color="auto"/>
        <w:right w:val="none" w:sz="0" w:space="0" w:color="auto"/>
      </w:divBdr>
      <w:divsChild>
        <w:div w:id="1595043586">
          <w:marLeft w:val="0"/>
          <w:marRight w:val="0"/>
          <w:marTop w:val="0"/>
          <w:marBottom w:val="0"/>
          <w:divBdr>
            <w:top w:val="none" w:sz="0" w:space="0" w:color="auto"/>
            <w:left w:val="none" w:sz="0" w:space="0" w:color="auto"/>
            <w:bottom w:val="none" w:sz="0" w:space="0" w:color="auto"/>
            <w:right w:val="none" w:sz="0" w:space="0" w:color="auto"/>
          </w:divBdr>
          <w:divsChild>
            <w:div w:id="2099056473">
              <w:marLeft w:val="0"/>
              <w:marRight w:val="0"/>
              <w:marTop w:val="0"/>
              <w:marBottom w:val="0"/>
              <w:divBdr>
                <w:top w:val="none" w:sz="0" w:space="0" w:color="auto"/>
                <w:left w:val="none" w:sz="0" w:space="0" w:color="auto"/>
                <w:bottom w:val="none" w:sz="0" w:space="0" w:color="auto"/>
                <w:right w:val="none" w:sz="0" w:space="0" w:color="auto"/>
              </w:divBdr>
              <w:divsChild>
                <w:div w:id="11650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331">
      <w:bodyDiv w:val="1"/>
      <w:marLeft w:val="0"/>
      <w:marRight w:val="0"/>
      <w:marTop w:val="0"/>
      <w:marBottom w:val="0"/>
      <w:divBdr>
        <w:top w:val="none" w:sz="0" w:space="0" w:color="auto"/>
        <w:left w:val="none" w:sz="0" w:space="0" w:color="auto"/>
        <w:bottom w:val="none" w:sz="0" w:space="0" w:color="auto"/>
        <w:right w:val="none" w:sz="0" w:space="0" w:color="auto"/>
      </w:divBdr>
    </w:div>
    <w:div w:id="1236892496">
      <w:bodyDiv w:val="1"/>
      <w:marLeft w:val="0"/>
      <w:marRight w:val="0"/>
      <w:marTop w:val="0"/>
      <w:marBottom w:val="0"/>
      <w:divBdr>
        <w:top w:val="none" w:sz="0" w:space="0" w:color="auto"/>
        <w:left w:val="none" w:sz="0" w:space="0" w:color="auto"/>
        <w:bottom w:val="none" w:sz="0" w:space="0" w:color="auto"/>
        <w:right w:val="none" w:sz="0" w:space="0" w:color="auto"/>
      </w:divBdr>
      <w:divsChild>
        <w:div w:id="1926263751">
          <w:marLeft w:val="0"/>
          <w:marRight w:val="0"/>
          <w:marTop w:val="0"/>
          <w:marBottom w:val="0"/>
          <w:divBdr>
            <w:top w:val="none" w:sz="0" w:space="0" w:color="auto"/>
            <w:left w:val="none" w:sz="0" w:space="0" w:color="auto"/>
            <w:bottom w:val="none" w:sz="0" w:space="0" w:color="auto"/>
            <w:right w:val="none" w:sz="0" w:space="0" w:color="auto"/>
          </w:divBdr>
          <w:divsChild>
            <w:div w:id="1066565030">
              <w:marLeft w:val="0"/>
              <w:marRight w:val="0"/>
              <w:marTop w:val="0"/>
              <w:marBottom w:val="0"/>
              <w:divBdr>
                <w:top w:val="none" w:sz="0" w:space="0" w:color="auto"/>
                <w:left w:val="none" w:sz="0" w:space="0" w:color="auto"/>
                <w:bottom w:val="none" w:sz="0" w:space="0" w:color="auto"/>
                <w:right w:val="none" w:sz="0" w:space="0" w:color="auto"/>
              </w:divBdr>
              <w:divsChild>
                <w:div w:id="3088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4678">
      <w:bodyDiv w:val="1"/>
      <w:marLeft w:val="0"/>
      <w:marRight w:val="0"/>
      <w:marTop w:val="0"/>
      <w:marBottom w:val="0"/>
      <w:divBdr>
        <w:top w:val="none" w:sz="0" w:space="0" w:color="auto"/>
        <w:left w:val="none" w:sz="0" w:space="0" w:color="auto"/>
        <w:bottom w:val="none" w:sz="0" w:space="0" w:color="auto"/>
        <w:right w:val="none" w:sz="0" w:space="0" w:color="auto"/>
      </w:divBdr>
    </w:div>
    <w:div w:id="1304507475">
      <w:bodyDiv w:val="1"/>
      <w:marLeft w:val="0"/>
      <w:marRight w:val="0"/>
      <w:marTop w:val="0"/>
      <w:marBottom w:val="0"/>
      <w:divBdr>
        <w:top w:val="none" w:sz="0" w:space="0" w:color="auto"/>
        <w:left w:val="none" w:sz="0" w:space="0" w:color="auto"/>
        <w:bottom w:val="none" w:sz="0" w:space="0" w:color="auto"/>
        <w:right w:val="none" w:sz="0" w:space="0" w:color="auto"/>
      </w:divBdr>
      <w:divsChild>
        <w:div w:id="295374477">
          <w:marLeft w:val="0"/>
          <w:marRight w:val="0"/>
          <w:marTop w:val="0"/>
          <w:marBottom w:val="0"/>
          <w:divBdr>
            <w:top w:val="none" w:sz="0" w:space="0" w:color="auto"/>
            <w:left w:val="none" w:sz="0" w:space="0" w:color="auto"/>
            <w:bottom w:val="none" w:sz="0" w:space="0" w:color="auto"/>
            <w:right w:val="none" w:sz="0" w:space="0" w:color="auto"/>
          </w:divBdr>
          <w:divsChild>
            <w:div w:id="574361822">
              <w:marLeft w:val="0"/>
              <w:marRight w:val="0"/>
              <w:marTop w:val="0"/>
              <w:marBottom w:val="0"/>
              <w:divBdr>
                <w:top w:val="none" w:sz="0" w:space="0" w:color="auto"/>
                <w:left w:val="none" w:sz="0" w:space="0" w:color="auto"/>
                <w:bottom w:val="none" w:sz="0" w:space="0" w:color="auto"/>
                <w:right w:val="none" w:sz="0" w:space="0" w:color="auto"/>
              </w:divBdr>
              <w:divsChild>
                <w:div w:id="17037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612">
      <w:bodyDiv w:val="1"/>
      <w:marLeft w:val="0"/>
      <w:marRight w:val="0"/>
      <w:marTop w:val="0"/>
      <w:marBottom w:val="0"/>
      <w:divBdr>
        <w:top w:val="none" w:sz="0" w:space="0" w:color="auto"/>
        <w:left w:val="none" w:sz="0" w:space="0" w:color="auto"/>
        <w:bottom w:val="none" w:sz="0" w:space="0" w:color="auto"/>
        <w:right w:val="none" w:sz="0" w:space="0" w:color="auto"/>
      </w:divBdr>
    </w:div>
    <w:div w:id="1357150733">
      <w:bodyDiv w:val="1"/>
      <w:marLeft w:val="0"/>
      <w:marRight w:val="0"/>
      <w:marTop w:val="0"/>
      <w:marBottom w:val="0"/>
      <w:divBdr>
        <w:top w:val="none" w:sz="0" w:space="0" w:color="auto"/>
        <w:left w:val="none" w:sz="0" w:space="0" w:color="auto"/>
        <w:bottom w:val="none" w:sz="0" w:space="0" w:color="auto"/>
        <w:right w:val="none" w:sz="0" w:space="0" w:color="auto"/>
      </w:divBdr>
      <w:divsChild>
        <w:div w:id="818811517">
          <w:marLeft w:val="0"/>
          <w:marRight w:val="0"/>
          <w:marTop w:val="0"/>
          <w:marBottom w:val="0"/>
          <w:divBdr>
            <w:top w:val="none" w:sz="0" w:space="0" w:color="auto"/>
            <w:left w:val="none" w:sz="0" w:space="0" w:color="auto"/>
            <w:bottom w:val="none" w:sz="0" w:space="0" w:color="auto"/>
            <w:right w:val="none" w:sz="0" w:space="0" w:color="auto"/>
          </w:divBdr>
          <w:divsChild>
            <w:div w:id="146216452">
              <w:marLeft w:val="0"/>
              <w:marRight w:val="0"/>
              <w:marTop w:val="0"/>
              <w:marBottom w:val="0"/>
              <w:divBdr>
                <w:top w:val="none" w:sz="0" w:space="0" w:color="auto"/>
                <w:left w:val="none" w:sz="0" w:space="0" w:color="auto"/>
                <w:bottom w:val="none" w:sz="0" w:space="0" w:color="auto"/>
                <w:right w:val="none" w:sz="0" w:space="0" w:color="auto"/>
              </w:divBdr>
              <w:divsChild>
                <w:div w:id="1965426845">
                  <w:marLeft w:val="0"/>
                  <w:marRight w:val="0"/>
                  <w:marTop w:val="0"/>
                  <w:marBottom w:val="0"/>
                  <w:divBdr>
                    <w:top w:val="none" w:sz="0" w:space="0" w:color="auto"/>
                    <w:left w:val="none" w:sz="0" w:space="0" w:color="auto"/>
                    <w:bottom w:val="none" w:sz="0" w:space="0" w:color="auto"/>
                    <w:right w:val="none" w:sz="0" w:space="0" w:color="auto"/>
                  </w:divBdr>
                  <w:divsChild>
                    <w:div w:id="549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89043">
      <w:bodyDiv w:val="1"/>
      <w:marLeft w:val="0"/>
      <w:marRight w:val="0"/>
      <w:marTop w:val="0"/>
      <w:marBottom w:val="0"/>
      <w:divBdr>
        <w:top w:val="none" w:sz="0" w:space="0" w:color="auto"/>
        <w:left w:val="none" w:sz="0" w:space="0" w:color="auto"/>
        <w:bottom w:val="none" w:sz="0" w:space="0" w:color="auto"/>
        <w:right w:val="none" w:sz="0" w:space="0" w:color="auto"/>
      </w:divBdr>
      <w:divsChild>
        <w:div w:id="994457813">
          <w:marLeft w:val="0"/>
          <w:marRight w:val="0"/>
          <w:marTop w:val="0"/>
          <w:marBottom w:val="0"/>
          <w:divBdr>
            <w:top w:val="none" w:sz="0" w:space="0" w:color="auto"/>
            <w:left w:val="none" w:sz="0" w:space="0" w:color="auto"/>
            <w:bottom w:val="none" w:sz="0" w:space="0" w:color="auto"/>
            <w:right w:val="none" w:sz="0" w:space="0" w:color="auto"/>
          </w:divBdr>
          <w:divsChild>
            <w:div w:id="1663238199">
              <w:marLeft w:val="0"/>
              <w:marRight w:val="0"/>
              <w:marTop w:val="0"/>
              <w:marBottom w:val="0"/>
              <w:divBdr>
                <w:top w:val="none" w:sz="0" w:space="0" w:color="auto"/>
                <w:left w:val="none" w:sz="0" w:space="0" w:color="auto"/>
                <w:bottom w:val="none" w:sz="0" w:space="0" w:color="auto"/>
                <w:right w:val="none" w:sz="0" w:space="0" w:color="auto"/>
              </w:divBdr>
              <w:divsChild>
                <w:div w:id="4311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811">
      <w:bodyDiv w:val="1"/>
      <w:marLeft w:val="0"/>
      <w:marRight w:val="0"/>
      <w:marTop w:val="0"/>
      <w:marBottom w:val="0"/>
      <w:divBdr>
        <w:top w:val="none" w:sz="0" w:space="0" w:color="auto"/>
        <w:left w:val="none" w:sz="0" w:space="0" w:color="auto"/>
        <w:bottom w:val="none" w:sz="0" w:space="0" w:color="auto"/>
        <w:right w:val="none" w:sz="0" w:space="0" w:color="auto"/>
      </w:divBdr>
      <w:divsChild>
        <w:div w:id="116679599">
          <w:marLeft w:val="0"/>
          <w:marRight w:val="0"/>
          <w:marTop w:val="0"/>
          <w:marBottom w:val="0"/>
          <w:divBdr>
            <w:top w:val="none" w:sz="0" w:space="0" w:color="auto"/>
            <w:left w:val="none" w:sz="0" w:space="0" w:color="auto"/>
            <w:bottom w:val="none" w:sz="0" w:space="0" w:color="auto"/>
            <w:right w:val="none" w:sz="0" w:space="0" w:color="auto"/>
          </w:divBdr>
          <w:divsChild>
            <w:div w:id="659816922">
              <w:marLeft w:val="0"/>
              <w:marRight w:val="0"/>
              <w:marTop w:val="0"/>
              <w:marBottom w:val="0"/>
              <w:divBdr>
                <w:top w:val="none" w:sz="0" w:space="0" w:color="auto"/>
                <w:left w:val="none" w:sz="0" w:space="0" w:color="auto"/>
                <w:bottom w:val="none" w:sz="0" w:space="0" w:color="auto"/>
                <w:right w:val="none" w:sz="0" w:space="0" w:color="auto"/>
              </w:divBdr>
              <w:divsChild>
                <w:div w:id="1198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4060">
      <w:bodyDiv w:val="1"/>
      <w:marLeft w:val="0"/>
      <w:marRight w:val="0"/>
      <w:marTop w:val="0"/>
      <w:marBottom w:val="0"/>
      <w:divBdr>
        <w:top w:val="none" w:sz="0" w:space="0" w:color="auto"/>
        <w:left w:val="none" w:sz="0" w:space="0" w:color="auto"/>
        <w:bottom w:val="none" w:sz="0" w:space="0" w:color="auto"/>
        <w:right w:val="none" w:sz="0" w:space="0" w:color="auto"/>
      </w:divBdr>
    </w:div>
    <w:div w:id="1411660541">
      <w:bodyDiv w:val="1"/>
      <w:marLeft w:val="0"/>
      <w:marRight w:val="0"/>
      <w:marTop w:val="0"/>
      <w:marBottom w:val="0"/>
      <w:divBdr>
        <w:top w:val="none" w:sz="0" w:space="0" w:color="auto"/>
        <w:left w:val="none" w:sz="0" w:space="0" w:color="auto"/>
        <w:bottom w:val="none" w:sz="0" w:space="0" w:color="auto"/>
        <w:right w:val="none" w:sz="0" w:space="0" w:color="auto"/>
      </w:divBdr>
      <w:divsChild>
        <w:div w:id="1901597182">
          <w:marLeft w:val="0"/>
          <w:marRight w:val="0"/>
          <w:marTop w:val="0"/>
          <w:marBottom w:val="0"/>
          <w:divBdr>
            <w:top w:val="none" w:sz="0" w:space="0" w:color="auto"/>
            <w:left w:val="none" w:sz="0" w:space="0" w:color="auto"/>
            <w:bottom w:val="none" w:sz="0" w:space="0" w:color="auto"/>
            <w:right w:val="none" w:sz="0" w:space="0" w:color="auto"/>
          </w:divBdr>
          <w:divsChild>
            <w:div w:id="1388527837">
              <w:marLeft w:val="0"/>
              <w:marRight w:val="0"/>
              <w:marTop w:val="0"/>
              <w:marBottom w:val="0"/>
              <w:divBdr>
                <w:top w:val="none" w:sz="0" w:space="0" w:color="auto"/>
                <w:left w:val="none" w:sz="0" w:space="0" w:color="auto"/>
                <w:bottom w:val="none" w:sz="0" w:space="0" w:color="auto"/>
                <w:right w:val="none" w:sz="0" w:space="0" w:color="auto"/>
              </w:divBdr>
              <w:divsChild>
                <w:div w:id="541866644">
                  <w:marLeft w:val="0"/>
                  <w:marRight w:val="0"/>
                  <w:marTop w:val="0"/>
                  <w:marBottom w:val="0"/>
                  <w:divBdr>
                    <w:top w:val="none" w:sz="0" w:space="0" w:color="auto"/>
                    <w:left w:val="none" w:sz="0" w:space="0" w:color="auto"/>
                    <w:bottom w:val="none" w:sz="0" w:space="0" w:color="auto"/>
                    <w:right w:val="none" w:sz="0" w:space="0" w:color="auto"/>
                  </w:divBdr>
                  <w:divsChild>
                    <w:div w:id="1058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1223">
      <w:bodyDiv w:val="1"/>
      <w:marLeft w:val="0"/>
      <w:marRight w:val="0"/>
      <w:marTop w:val="0"/>
      <w:marBottom w:val="0"/>
      <w:divBdr>
        <w:top w:val="none" w:sz="0" w:space="0" w:color="auto"/>
        <w:left w:val="none" w:sz="0" w:space="0" w:color="auto"/>
        <w:bottom w:val="none" w:sz="0" w:space="0" w:color="auto"/>
        <w:right w:val="none" w:sz="0" w:space="0" w:color="auto"/>
      </w:divBdr>
    </w:div>
    <w:div w:id="1423915138">
      <w:bodyDiv w:val="1"/>
      <w:marLeft w:val="0"/>
      <w:marRight w:val="0"/>
      <w:marTop w:val="0"/>
      <w:marBottom w:val="0"/>
      <w:divBdr>
        <w:top w:val="none" w:sz="0" w:space="0" w:color="auto"/>
        <w:left w:val="none" w:sz="0" w:space="0" w:color="auto"/>
        <w:bottom w:val="none" w:sz="0" w:space="0" w:color="auto"/>
        <w:right w:val="none" w:sz="0" w:space="0" w:color="auto"/>
      </w:divBdr>
    </w:div>
    <w:div w:id="1453785696">
      <w:bodyDiv w:val="1"/>
      <w:marLeft w:val="0"/>
      <w:marRight w:val="0"/>
      <w:marTop w:val="0"/>
      <w:marBottom w:val="0"/>
      <w:divBdr>
        <w:top w:val="none" w:sz="0" w:space="0" w:color="auto"/>
        <w:left w:val="none" w:sz="0" w:space="0" w:color="auto"/>
        <w:bottom w:val="none" w:sz="0" w:space="0" w:color="auto"/>
        <w:right w:val="none" w:sz="0" w:space="0" w:color="auto"/>
      </w:divBdr>
      <w:divsChild>
        <w:div w:id="1330333880">
          <w:marLeft w:val="0"/>
          <w:marRight w:val="0"/>
          <w:marTop w:val="0"/>
          <w:marBottom w:val="0"/>
          <w:divBdr>
            <w:top w:val="none" w:sz="0" w:space="0" w:color="auto"/>
            <w:left w:val="none" w:sz="0" w:space="0" w:color="auto"/>
            <w:bottom w:val="none" w:sz="0" w:space="0" w:color="auto"/>
            <w:right w:val="none" w:sz="0" w:space="0" w:color="auto"/>
          </w:divBdr>
          <w:divsChild>
            <w:div w:id="1564877622">
              <w:marLeft w:val="0"/>
              <w:marRight w:val="0"/>
              <w:marTop w:val="0"/>
              <w:marBottom w:val="0"/>
              <w:divBdr>
                <w:top w:val="none" w:sz="0" w:space="0" w:color="auto"/>
                <w:left w:val="none" w:sz="0" w:space="0" w:color="auto"/>
                <w:bottom w:val="none" w:sz="0" w:space="0" w:color="auto"/>
                <w:right w:val="none" w:sz="0" w:space="0" w:color="auto"/>
              </w:divBdr>
              <w:divsChild>
                <w:div w:id="18482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5247">
      <w:bodyDiv w:val="1"/>
      <w:marLeft w:val="0"/>
      <w:marRight w:val="0"/>
      <w:marTop w:val="0"/>
      <w:marBottom w:val="0"/>
      <w:divBdr>
        <w:top w:val="none" w:sz="0" w:space="0" w:color="auto"/>
        <w:left w:val="none" w:sz="0" w:space="0" w:color="auto"/>
        <w:bottom w:val="none" w:sz="0" w:space="0" w:color="auto"/>
        <w:right w:val="none" w:sz="0" w:space="0" w:color="auto"/>
      </w:divBdr>
    </w:div>
    <w:div w:id="1608849245">
      <w:bodyDiv w:val="1"/>
      <w:marLeft w:val="0"/>
      <w:marRight w:val="0"/>
      <w:marTop w:val="0"/>
      <w:marBottom w:val="0"/>
      <w:divBdr>
        <w:top w:val="none" w:sz="0" w:space="0" w:color="auto"/>
        <w:left w:val="none" w:sz="0" w:space="0" w:color="auto"/>
        <w:bottom w:val="none" w:sz="0" w:space="0" w:color="auto"/>
        <w:right w:val="none" w:sz="0" w:space="0" w:color="auto"/>
      </w:divBdr>
      <w:divsChild>
        <w:div w:id="1000231030">
          <w:marLeft w:val="0"/>
          <w:marRight w:val="0"/>
          <w:marTop w:val="0"/>
          <w:marBottom w:val="0"/>
          <w:divBdr>
            <w:top w:val="none" w:sz="0" w:space="0" w:color="auto"/>
            <w:left w:val="none" w:sz="0" w:space="0" w:color="auto"/>
            <w:bottom w:val="none" w:sz="0" w:space="0" w:color="auto"/>
            <w:right w:val="none" w:sz="0" w:space="0" w:color="auto"/>
          </w:divBdr>
          <w:divsChild>
            <w:div w:id="7297545">
              <w:marLeft w:val="0"/>
              <w:marRight w:val="0"/>
              <w:marTop w:val="0"/>
              <w:marBottom w:val="0"/>
              <w:divBdr>
                <w:top w:val="none" w:sz="0" w:space="0" w:color="auto"/>
                <w:left w:val="none" w:sz="0" w:space="0" w:color="auto"/>
                <w:bottom w:val="none" w:sz="0" w:space="0" w:color="auto"/>
                <w:right w:val="none" w:sz="0" w:space="0" w:color="auto"/>
              </w:divBdr>
              <w:divsChild>
                <w:div w:id="21318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0658">
      <w:bodyDiv w:val="1"/>
      <w:marLeft w:val="0"/>
      <w:marRight w:val="0"/>
      <w:marTop w:val="0"/>
      <w:marBottom w:val="0"/>
      <w:divBdr>
        <w:top w:val="none" w:sz="0" w:space="0" w:color="auto"/>
        <w:left w:val="none" w:sz="0" w:space="0" w:color="auto"/>
        <w:bottom w:val="none" w:sz="0" w:space="0" w:color="auto"/>
        <w:right w:val="none" w:sz="0" w:space="0" w:color="auto"/>
      </w:divBdr>
    </w:div>
    <w:div w:id="1627468827">
      <w:bodyDiv w:val="1"/>
      <w:marLeft w:val="0"/>
      <w:marRight w:val="0"/>
      <w:marTop w:val="0"/>
      <w:marBottom w:val="0"/>
      <w:divBdr>
        <w:top w:val="none" w:sz="0" w:space="0" w:color="auto"/>
        <w:left w:val="none" w:sz="0" w:space="0" w:color="auto"/>
        <w:bottom w:val="none" w:sz="0" w:space="0" w:color="auto"/>
        <w:right w:val="none" w:sz="0" w:space="0" w:color="auto"/>
      </w:divBdr>
    </w:div>
    <w:div w:id="1650400121">
      <w:bodyDiv w:val="1"/>
      <w:marLeft w:val="0"/>
      <w:marRight w:val="0"/>
      <w:marTop w:val="0"/>
      <w:marBottom w:val="0"/>
      <w:divBdr>
        <w:top w:val="none" w:sz="0" w:space="0" w:color="auto"/>
        <w:left w:val="none" w:sz="0" w:space="0" w:color="auto"/>
        <w:bottom w:val="none" w:sz="0" w:space="0" w:color="auto"/>
        <w:right w:val="none" w:sz="0" w:space="0" w:color="auto"/>
      </w:divBdr>
      <w:divsChild>
        <w:div w:id="821701784">
          <w:marLeft w:val="0"/>
          <w:marRight w:val="0"/>
          <w:marTop w:val="0"/>
          <w:marBottom w:val="0"/>
          <w:divBdr>
            <w:top w:val="none" w:sz="0" w:space="0" w:color="auto"/>
            <w:left w:val="none" w:sz="0" w:space="0" w:color="auto"/>
            <w:bottom w:val="none" w:sz="0" w:space="0" w:color="auto"/>
            <w:right w:val="none" w:sz="0" w:space="0" w:color="auto"/>
          </w:divBdr>
          <w:divsChild>
            <w:div w:id="1849636275">
              <w:marLeft w:val="0"/>
              <w:marRight w:val="0"/>
              <w:marTop w:val="0"/>
              <w:marBottom w:val="0"/>
              <w:divBdr>
                <w:top w:val="none" w:sz="0" w:space="0" w:color="auto"/>
                <w:left w:val="none" w:sz="0" w:space="0" w:color="auto"/>
                <w:bottom w:val="none" w:sz="0" w:space="0" w:color="auto"/>
                <w:right w:val="none" w:sz="0" w:space="0" w:color="auto"/>
              </w:divBdr>
              <w:divsChild>
                <w:div w:id="14040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6417">
      <w:bodyDiv w:val="1"/>
      <w:marLeft w:val="0"/>
      <w:marRight w:val="0"/>
      <w:marTop w:val="0"/>
      <w:marBottom w:val="0"/>
      <w:divBdr>
        <w:top w:val="none" w:sz="0" w:space="0" w:color="auto"/>
        <w:left w:val="none" w:sz="0" w:space="0" w:color="auto"/>
        <w:bottom w:val="none" w:sz="0" w:space="0" w:color="auto"/>
        <w:right w:val="none" w:sz="0" w:space="0" w:color="auto"/>
      </w:divBdr>
    </w:div>
    <w:div w:id="1708530573">
      <w:bodyDiv w:val="1"/>
      <w:marLeft w:val="0"/>
      <w:marRight w:val="0"/>
      <w:marTop w:val="0"/>
      <w:marBottom w:val="0"/>
      <w:divBdr>
        <w:top w:val="none" w:sz="0" w:space="0" w:color="auto"/>
        <w:left w:val="none" w:sz="0" w:space="0" w:color="auto"/>
        <w:bottom w:val="none" w:sz="0" w:space="0" w:color="auto"/>
        <w:right w:val="none" w:sz="0" w:space="0" w:color="auto"/>
      </w:divBdr>
    </w:div>
    <w:div w:id="1727989053">
      <w:bodyDiv w:val="1"/>
      <w:marLeft w:val="0"/>
      <w:marRight w:val="0"/>
      <w:marTop w:val="0"/>
      <w:marBottom w:val="0"/>
      <w:divBdr>
        <w:top w:val="none" w:sz="0" w:space="0" w:color="auto"/>
        <w:left w:val="none" w:sz="0" w:space="0" w:color="auto"/>
        <w:bottom w:val="none" w:sz="0" w:space="0" w:color="auto"/>
        <w:right w:val="none" w:sz="0" w:space="0" w:color="auto"/>
      </w:divBdr>
      <w:divsChild>
        <w:div w:id="735280333">
          <w:marLeft w:val="0"/>
          <w:marRight w:val="0"/>
          <w:marTop w:val="0"/>
          <w:marBottom w:val="0"/>
          <w:divBdr>
            <w:top w:val="none" w:sz="0" w:space="0" w:color="auto"/>
            <w:left w:val="none" w:sz="0" w:space="0" w:color="auto"/>
            <w:bottom w:val="none" w:sz="0" w:space="0" w:color="auto"/>
            <w:right w:val="none" w:sz="0" w:space="0" w:color="auto"/>
          </w:divBdr>
          <w:divsChild>
            <w:div w:id="1963608744">
              <w:marLeft w:val="0"/>
              <w:marRight w:val="0"/>
              <w:marTop w:val="0"/>
              <w:marBottom w:val="0"/>
              <w:divBdr>
                <w:top w:val="none" w:sz="0" w:space="0" w:color="auto"/>
                <w:left w:val="none" w:sz="0" w:space="0" w:color="auto"/>
                <w:bottom w:val="none" w:sz="0" w:space="0" w:color="auto"/>
                <w:right w:val="none" w:sz="0" w:space="0" w:color="auto"/>
              </w:divBdr>
              <w:divsChild>
                <w:div w:id="17047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181">
      <w:bodyDiv w:val="1"/>
      <w:marLeft w:val="0"/>
      <w:marRight w:val="0"/>
      <w:marTop w:val="0"/>
      <w:marBottom w:val="0"/>
      <w:divBdr>
        <w:top w:val="none" w:sz="0" w:space="0" w:color="auto"/>
        <w:left w:val="none" w:sz="0" w:space="0" w:color="auto"/>
        <w:bottom w:val="none" w:sz="0" w:space="0" w:color="auto"/>
        <w:right w:val="none" w:sz="0" w:space="0" w:color="auto"/>
      </w:divBdr>
      <w:divsChild>
        <w:div w:id="64382879">
          <w:marLeft w:val="0"/>
          <w:marRight w:val="0"/>
          <w:marTop w:val="0"/>
          <w:marBottom w:val="0"/>
          <w:divBdr>
            <w:top w:val="none" w:sz="0" w:space="0" w:color="auto"/>
            <w:left w:val="none" w:sz="0" w:space="0" w:color="auto"/>
            <w:bottom w:val="none" w:sz="0" w:space="0" w:color="auto"/>
            <w:right w:val="none" w:sz="0" w:space="0" w:color="auto"/>
          </w:divBdr>
          <w:divsChild>
            <w:div w:id="868034376">
              <w:marLeft w:val="0"/>
              <w:marRight w:val="0"/>
              <w:marTop w:val="0"/>
              <w:marBottom w:val="0"/>
              <w:divBdr>
                <w:top w:val="none" w:sz="0" w:space="0" w:color="auto"/>
                <w:left w:val="none" w:sz="0" w:space="0" w:color="auto"/>
                <w:bottom w:val="none" w:sz="0" w:space="0" w:color="auto"/>
                <w:right w:val="none" w:sz="0" w:space="0" w:color="auto"/>
              </w:divBdr>
              <w:divsChild>
                <w:div w:id="16667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155">
      <w:bodyDiv w:val="1"/>
      <w:marLeft w:val="0"/>
      <w:marRight w:val="0"/>
      <w:marTop w:val="0"/>
      <w:marBottom w:val="0"/>
      <w:divBdr>
        <w:top w:val="none" w:sz="0" w:space="0" w:color="auto"/>
        <w:left w:val="none" w:sz="0" w:space="0" w:color="auto"/>
        <w:bottom w:val="none" w:sz="0" w:space="0" w:color="auto"/>
        <w:right w:val="none" w:sz="0" w:space="0" w:color="auto"/>
      </w:divBdr>
    </w:div>
    <w:div w:id="1795520494">
      <w:bodyDiv w:val="1"/>
      <w:marLeft w:val="0"/>
      <w:marRight w:val="0"/>
      <w:marTop w:val="0"/>
      <w:marBottom w:val="0"/>
      <w:divBdr>
        <w:top w:val="none" w:sz="0" w:space="0" w:color="auto"/>
        <w:left w:val="none" w:sz="0" w:space="0" w:color="auto"/>
        <w:bottom w:val="none" w:sz="0" w:space="0" w:color="auto"/>
        <w:right w:val="none" w:sz="0" w:space="0" w:color="auto"/>
      </w:divBdr>
      <w:divsChild>
        <w:div w:id="1058242425">
          <w:marLeft w:val="0"/>
          <w:marRight w:val="0"/>
          <w:marTop w:val="0"/>
          <w:marBottom w:val="0"/>
          <w:divBdr>
            <w:top w:val="none" w:sz="0" w:space="0" w:color="auto"/>
            <w:left w:val="none" w:sz="0" w:space="0" w:color="auto"/>
            <w:bottom w:val="none" w:sz="0" w:space="0" w:color="auto"/>
            <w:right w:val="none" w:sz="0" w:space="0" w:color="auto"/>
          </w:divBdr>
          <w:divsChild>
            <w:div w:id="111360302">
              <w:marLeft w:val="0"/>
              <w:marRight w:val="0"/>
              <w:marTop w:val="0"/>
              <w:marBottom w:val="0"/>
              <w:divBdr>
                <w:top w:val="none" w:sz="0" w:space="0" w:color="auto"/>
                <w:left w:val="none" w:sz="0" w:space="0" w:color="auto"/>
                <w:bottom w:val="none" w:sz="0" w:space="0" w:color="auto"/>
                <w:right w:val="none" w:sz="0" w:space="0" w:color="auto"/>
              </w:divBdr>
              <w:divsChild>
                <w:div w:id="13418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380">
      <w:bodyDiv w:val="1"/>
      <w:marLeft w:val="0"/>
      <w:marRight w:val="0"/>
      <w:marTop w:val="0"/>
      <w:marBottom w:val="0"/>
      <w:divBdr>
        <w:top w:val="none" w:sz="0" w:space="0" w:color="auto"/>
        <w:left w:val="none" w:sz="0" w:space="0" w:color="auto"/>
        <w:bottom w:val="none" w:sz="0" w:space="0" w:color="auto"/>
        <w:right w:val="none" w:sz="0" w:space="0" w:color="auto"/>
      </w:divBdr>
      <w:divsChild>
        <w:div w:id="729547182">
          <w:marLeft w:val="0"/>
          <w:marRight w:val="0"/>
          <w:marTop w:val="0"/>
          <w:marBottom w:val="0"/>
          <w:divBdr>
            <w:top w:val="none" w:sz="0" w:space="0" w:color="auto"/>
            <w:left w:val="none" w:sz="0" w:space="0" w:color="auto"/>
            <w:bottom w:val="none" w:sz="0" w:space="0" w:color="auto"/>
            <w:right w:val="none" w:sz="0" w:space="0" w:color="auto"/>
          </w:divBdr>
          <w:divsChild>
            <w:div w:id="1313751723">
              <w:marLeft w:val="0"/>
              <w:marRight w:val="0"/>
              <w:marTop w:val="0"/>
              <w:marBottom w:val="0"/>
              <w:divBdr>
                <w:top w:val="none" w:sz="0" w:space="0" w:color="auto"/>
                <w:left w:val="none" w:sz="0" w:space="0" w:color="auto"/>
                <w:bottom w:val="none" w:sz="0" w:space="0" w:color="auto"/>
                <w:right w:val="none" w:sz="0" w:space="0" w:color="auto"/>
              </w:divBdr>
              <w:divsChild>
                <w:div w:id="1642225633">
                  <w:marLeft w:val="0"/>
                  <w:marRight w:val="0"/>
                  <w:marTop w:val="0"/>
                  <w:marBottom w:val="0"/>
                  <w:divBdr>
                    <w:top w:val="none" w:sz="0" w:space="0" w:color="auto"/>
                    <w:left w:val="none" w:sz="0" w:space="0" w:color="auto"/>
                    <w:bottom w:val="none" w:sz="0" w:space="0" w:color="auto"/>
                    <w:right w:val="none" w:sz="0" w:space="0" w:color="auto"/>
                  </w:divBdr>
                  <w:divsChild>
                    <w:div w:id="855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7710">
      <w:bodyDiv w:val="1"/>
      <w:marLeft w:val="0"/>
      <w:marRight w:val="0"/>
      <w:marTop w:val="0"/>
      <w:marBottom w:val="0"/>
      <w:divBdr>
        <w:top w:val="none" w:sz="0" w:space="0" w:color="auto"/>
        <w:left w:val="none" w:sz="0" w:space="0" w:color="auto"/>
        <w:bottom w:val="none" w:sz="0" w:space="0" w:color="auto"/>
        <w:right w:val="none" w:sz="0" w:space="0" w:color="auto"/>
      </w:divBdr>
      <w:divsChild>
        <w:div w:id="1837763728">
          <w:marLeft w:val="0"/>
          <w:marRight w:val="0"/>
          <w:marTop w:val="0"/>
          <w:marBottom w:val="0"/>
          <w:divBdr>
            <w:top w:val="none" w:sz="0" w:space="0" w:color="auto"/>
            <w:left w:val="none" w:sz="0" w:space="0" w:color="auto"/>
            <w:bottom w:val="none" w:sz="0" w:space="0" w:color="auto"/>
            <w:right w:val="none" w:sz="0" w:space="0" w:color="auto"/>
          </w:divBdr>
          <w:divsChild>
            <w:div w:id="686911008">
              <w:marLeft w:val="0"/>
              <w:marRight w:val="0"/>
              <w:marTop w:val="0"/>
              <w:marBottom w:val="0"/>
              <w:divBdr>
                <w:top w:val="none" w:sz="0" w:space="0" w:color="auto"/>
                <w:left w:val="none" w:sz="0" w:space="0" w:color="auto"/>
                <w:bottom w:val="none" w:sz="0" w:space="0" w:color="auto"/>
                <w:right w:val="none" w:sz="0" w:space="0" w:color="auto"/>
              </w:divBdr>
              <w:divsChild>
                <w:div w:id="348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3060">
      <w:bodyDiv w:val="1"/>
      <w:marLeft w:val="0"/>
      <w:marRight w:val="0"/>
      <w:marTop w:val="0"/>
      <w:marBottom w:val="0"/>
      <w:divBdr>
        <w:top w:val="none" w:sz="0" w:space="0" w:color="auto"/>
        <w:left w:val="none" w:sz="0" w:space="0" w:color="auto"/>
        <w:bottom w:val="none" w:sz="0" w:space="0" w:color="auto"/>
        <w:right w:val="none" w:sz="0" w:space="0" w:color="auto"/>
      </w:divBdr>
      <w:divsChild>
        <w:div w:id="31074073">
          <w:marLeft w:val="0"/>
          <w:marRight w:val="0"/>
          <w:marTop w:val="0"/>
          <w:marBottom w:val="0"/>
          <w:divBdr>
            <w:top w:val="none" w:sz="0" w:space="0" w:color="auto"/>
            <w:left w:val="none" w:sz="0" w:space="0" w:color="auto"/>
            <w:bottom w:val="none" w:sz="0" w:space="0" w:color="auto"/>
            <w:right w:val="none" w:sz="0" w:space="0" w:color="auto"/>
          </w:divBdr>
          <w:divsChild>
            <w:div w:id="94130839">
              <w:marLeft w:val="0"/>
              <w:marRight w:val="0"/>
              <w:marTop w:val="0"/>
              <w:marBottom w:val="0"/>
              <w:divBdr>
                <w:top w:val="none" w:sz="0" w:space="0" w:color="auto"/>
                <w:left w:val="none" w:sz="0" w:space="0" w:color="auto"/>
                <w:bottom w:val="none" w:sz="0" w:space="0" w:color="auto"/>
                <w:right w:val="none" w:sz="0" w:space="0" w:color="auto"/>
              </w:divBdr>
              <w:divsChild>
                <w:div w:id="954366274">
                  <w:marLeft w:val="0"/>
                  <w:marRight w:val="0"/>
                  <w:marTop w:val="0"/>
                  <w:marBottom w:val="0"/>
                  <w:divBdr>
                    <w:top w:val="none" w:sz="0" w:space="0" w:color="auto"/>
                    <w:left w:val="none" w:sz="0" w:space="0" w:color="auto"/>
                    <w:bottom w:val="none" w:sz="0" w:space="0" w:color="auto"/>
                    <w:right w:val="none" w:sz="0" w:space="0" w:color="auto"/>
                  </w:divBdr>
                  <w:divsChild>
                    <w:div w:id="867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0121">
      <w:bodyDiv w:val="1"/>
      <w:marLeft w:val="0"/>
      <w:marRight w:val="0"/>
      <w:marTop w:val="0"/>
      <w:marBottom w:val="0"/>
      <w:divBdr>
        <w:top w:val="none" w:sz="0" w:space="0" w:color="auto"/>
        <w:left w:val="none" w:sz="0" w:space="0" w:color="auto"/>
        <w:bottom w:val="none" w:sz="0" w:space="0" w:color="auto"/>
        <w:right w:val="none" w:sz="0" w:space="0" w:color="auto"/>
      </w:divBdr>
      <w:divsChild>
        <w:div w:id="904948079">
          <w:marLeft w:val="0"/>
          <w:marRight w:val="0"/>
          <w:marTop w:val="0"/>
          <w:marBottom w:val="0"/>
          <w:divBdr>
            <w:top w:val="none" w:sz="0" w:space="0" w:color="auto"/>
            <w:left w:val="none" w:sz="0" w:space="0" w:color="auto"/>
            <w:bottom w:val="none" w:sz="0" w:space="0" w:color="auto"/>
            <w:right w:val="none" w:sz="0" w:space="0" w:color="auto"/>
          </w:divBdr>
          <w:divsChild>
            <w:div w:id="542251938">
              <w:marLeft w:val="0"/>
              <w:marRight w:val="0"/>
              <w:marTop w:val="0"/>
              <w:marBottom w:val="0"/>
              <w:divBdr>
                <w:top w:val="none" w:sz="0" w:space="0" w:color="auto"/>
                <w:left w:val="none" w:sz="0" w:space="0" w:color="auto"/>
                <w:bottom w:val="none" w:sz="0" w:space="0" w:color="auto"/>
                <w:right w:val="none" w:sz="0" w:space="0" w:color="auto"/>
              </w:divBdr>
              <w:divsChild>
                <w:div w:id="9698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2985">
      <w:bodyDiv w:val="1"/>
      <w:marLeft w:val="0"/>
      <w:marRight w:val="0"/>
      <w:marTop w:val="0"/>
      <w:marBottom w:val="0"/>
      <w:divBdr>
        <w:top w:val="none" w:sz="0" w:space="0" w:color="auto"/>
        <w:left w:val="none" w:sz="0" w:space="0" w:color="auto"/>
        <w:bottom w:val="none" w:sz="0" w:space="0" w:color="auto"/>
        <w:right w:val="none" w:sz="0" w:space="0" w:color="auto"/>
      </w:divBdr>
      <w:divsChild>
        <w:div w:id="1095828249">
          <w:marLeft w:val="0"/>
          <w:marRight w:val="0"/>
          <w:marTop w:val="0"/>
          <w:marBottom w:val="0"/>
          <w:divBdr>
            <w:top w:val="none" w:sz="0" w:space="0" w:color="auto"/>
            <w:left w:val="none" w:sz="0" w:space="0" w:color="auto"/>
            <w:bottom w:val="none" w:sz="0" w:space="0" w:color="auto"/>
            <w:right w:val="none" w:sz="0" w:space="0" w:color="auto"/>
          </w:divBdr>
          <w:divsChild>
            <w:div w:id="1428185854">
              <w:marLeft w:val="0"/>
              <w:marRight w:val="0"/>
              <w:marTop w:val="0"/>
              <w:marBottom w:val="0"/>
              <w:divBdr>
                <w:top w:val="none" w:sz="0" w:space="0" w:color="auto"/>
                <w:left w:val="none" w:sz="0" w:space="0" w:color="auto"/>
                <w:bottom w:val="none" w:sz="0" w:space="0" w:color="auto"/>
                <w:right w:val="none" w:sz="0" w:space="0" w:color="auto"/>
              </w:divBdr>
              <w:divsChild>
                <w:div w:id="18455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4496">
      <w:bodyDiv w:val="1"/>
      <w:marLeft w:val="0"/>
      <w:marRight w:val="0"/>
      <w:marTop w:val="0"/>
      <w:marBottom w:val="0"/>
      <w:divBdr>
        <w:top w:val="none" w:sz="0" w:space="0" w:color="auto"/>
        <w:left w:val="none" w:sz="0" w:space="0" w:color="auto"/>
        <w:bottom w:val="none" w:sz="0" w:space="0" w:color="auto"/>
        <w:right w:val="none" w:sz="0" w:space="0" w:color="auto"/>
      </w:divBdr>
      <w:divsChild>
        <w:div w:id="485711698">
          <w:marLeft w:val="0"/>
          <w:marRight w:val="0"/>
          <w:marTop w:val="0"/>
          <w:marBottom w:val="0"/>
          <w:divBdr>
            <w:top w:val="none" w:sz="0" w:space="0" w:color="auto"/>
            <w:left w:val="none" w:sz="0" w:space="0" w:color="auto"/>
            <w:bottom w:val="none" w:sz="0" w:space="0" w:color="auto"/>
            <w:right w:val="none" w:sz="0" w:space="0" w:color="auto"/>
          </w:divBdr>
          <w:divsChild>
            <w:div w:id="383676017">
              <w:marLeft w:val="0"/>
              <w:marRight w:val="0"/>
              <w:marTop w:val="0"/>
              <w:marBottom w:val="0"/>
              <w:divBdr>
                <w:top w:val="none" w:sz="0" w:space="0" w:color="auto"/>
                <w:left w:val="none" w:sz="0" w:space="0" w:color="auto"/>
                <w:bottom w:val="none" w:sz="0" w:space="0" w:color="auto"/>
                <w:right w:val="none" w:sz="0" w:space="0" w:color="auto"/>
              </w:divBdr>
              <w:divsChild>
                <w:div w:id="638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3131">
      <w:bodyDiv w:val="1"/>
      <w:marLeft w:val="0"/>
      <w:marRight w:val="0"/>
      <w:marTop w:val="0"/>
      <w:marBottom w:val="0"/>
      <w:divBdr>
        <w:top w:val="none" w:sz="0" w:space="0" w:color="auto"/>
        <w:left w:val="none" w:sz="0" w:space="0" w:color="auto"/>
        <w:bottom w:val="none" w:sz="0" w:space="0" w:color="auto"/>
        <w:right w:val="none" w:sz="0" w:space="0" w:color="auto"/>
      </w:divBdr>
      <w:divsChild>
        <w:div w:id="1015502537">
          <w:marLeft w:val="0"/>
          <w:marRight w:val="0"/>
          <w:marTop w:val="0"/>
          <w:marBottom w:val="0"/>
          <w:divBdr>
            <w:top w:val="none" w:sz="0" w:space="0" w:color="auto"/>
            <w:left w:val="none" w:sz="0" w:space="0" w:color="auto"/>
            <w:bottom w:val="none" w:sz="0" w:space="0" w:color="auto"/>
            <w:right w:val="none" w:sz="0" w:space="0" w:color="auto"/>
          </w:divBdr>
          <w:divsChild>
            <w:div w:id="1286545759">
              <w:marLeft w:val="0"/>
              <w:marRight w:val="0"/>
              <w:marTop w:val="0"/>
              <w:marBottom w:val="0"/>
              <w:divBdr>
                <w:top w:val="none" w:sz="0" w:space="0" w:color="auto"/>
                <w:left w:val="none" w:sz="0" w:space="0" w:color="auto"/>
                <w:bottom w:val="none" w:sz="0" w:space="0" w:color="auto"/>
                <w:right w:val="none" w:sz="0" w:space="0" w:color="auto"/>
              </w:divBdr>
              <w:divsChild>
                <w:div w:id="264383416">
                  <w:marLeft w:val="0"/>
                  <w:marRight w:val="0"/>
                  <w:marTop w:val="0"/>
                  <w:marBottom w:val="0"/>
                  <w:divBdr>
                    <w:top w:val="none" w:sz="0" w:space="0" w:color="auto"/>
                    <w:left w:val="none" w:sz="0" w:space="0" w:color="auto"/>
                    <w:bottom w:val="none" w:sz="0" w:space="0" w:color="auto"/>
                    <w:right w:val="none" w:sz="0" w:space="0" w:color="auto"/>
                  </w:divBdr>
                  <w:divsChild>
                    <w:div w:id="9475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0767">
      <w:bodyDiv w:val="1"/>
      <w:marLeft w:val="0"/>
      <w:marRight w:val="0"/>
      <w:marTop w:val="0"/>
      <w:marBottom w:val="0"/>
      <w:divBdr>
        <w:top w:val="none" w:sz="0" w:space="0" w:color="auto"/>
        <w:left w:val="none" w:sz="0" w:space="0" w:color="auto"/>
        <w:bottom w:val="none" w:sz="0" w:space="0" w:color="auto"/>
        <w:right w:val="none" w:sz="0" w:space="0" w:color="auto"/>
      </w:divBdr>
    </w:div>
    <w:div w:id="1897541951">
      <w:bodyDiv w:val="1"/>
      <w:marLeft w:val="0"/>
      <w:marRight w:val="0"/>
      <w:marTop w:val="0"/>
      <w:marBottom w:val="0"/>
      <w:divBdr>
        <w:top w:val="none" w:sz="0" w:space="0" w:color="auto"/>
        <w:left w:val="none" w:sz="0" w:space="0" w:color="auto"/>
        <w:bottom w:val="none" w:sz="0" w:space="0" w:color="auto"/>
        <w:right w:val="none" w:sz="0" w:space="0" w:color="auto"/>
      </w:divBdr>
      <w:divsChild>
        <w:div w:id="1383752720">
          <w:marLeft w:val="0"/>
          <w:marRight w:val="0"/>
          <w:marTop w:val="0"/>
          <w:marBottom w:val="0"/>
          <w:divBdr>
            <w:top w:val="none" w:sz="0" w:space="0" w:color="auto"/>
            <w:left w:val="none" w:sz="0" w:space="0" w:color="auto"/>
            <w:bottom w:val="none" w:sz="0" w:space="0" w:color="auto"/>
            <w:right w:val="none" w:sz="0" w:space="0" w:color="auto"/>
          </w:divBdr>
          <w:divsChild>
            <w:div w:id="1182550013">
              <w:marLeft w:val="0"/>
              <w:marRight w:val="0"/>
              <w:marTop w:val="0"/>
              <w:marBottom w:val="0"/>
              <w:divBdr>
                <w:top w:val="none" w:sz="0" w:space="0" w:color="auto"/>
                <w:left w:val="none" w:sz="0" w:space="0" w:color="auto"/>
                <w:bottom w:val="none" w:sz="0" w:space="0" w:color="auto"/>
                <w:right w:val="none" w:sz="0" w:space="0" w:color="auto"/>
              </w:divBdr>
              <w:divsChild>
                <w:div w:id="1010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1">
      <w:bodyDiv w:val="1"/>
      <w:marLeft w:val="0"/>
      <w:marRight w:val="0"/>
      <w:marTop w:val="0"/>
      <w:marBottom w:val="0"/>
      <w:divBdr>
        <w:top w:val="none" w:sz="0" w:space="0" w:color="auto"/>
        <w:left w:val="none" w:sz="0" w:space="0" w:color="auto"/>
        <w:bottom w:val="none" w:sz="0" w:space="0" w:color="auto"/>
        <w:right w:val="none" w:sz="0" w:space="0" w:color="auto"/>
      </w:divBdr>
      <w:divsChild>
        <w:div w:id="2062510307">
          <w:marLeft w:val="0"/>
          <w:marRight w:val="0"/>
          <w:marTop w:val="0"/>
          <w:marBottom w:val="0"/>
          <w:divBdr>
            <w:top w:val="none" w:sz="0" w:space="0" w:color="auto"/>
            <w:left w:val="none" w:sz="0" w:space="0" w:color="auto"/>
            <w:bottom w:val="none" w:sz="0" w:space="0" w:color="auto"/>
            <w:right w:val="none" w:sz="0" w:space="0" w:color="auto"/>
          </w:divBdr>
          <w:divsChild>
            <w:div w:id="1101605060">
              <w:marLeft w:val="0"/>
              <w:marRight w:val="0"/>
              <w:marTop w:val="0"/>
              <w:marBottom w:val="0"/>
              <w:divBdr>
                <w:top w:val="none" w:sz="0" w:space="0" w:color="auto"/>
                <w:left w:val="none" w:sz="0" w:space="0" w:color="auto"/>
                <w:bottom w:val="none" w:sz="0" w:space="0" w:color="auto"/>
                <w:right w:val="none" w:sz="0" w:space="0" w:color="auto"/>
              </w:divBdr>
              <w:divsChild>
                <w:div w:id="6483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5526">
      <w:bodyDiv w:val="1"/>
      <w:marLeft w:val="0"/>
      <w:marRight w:val="0"/>
      <w:marTop w:val="0"/>
      <w:marBottom w:val="0"/>
      <w:divBdr>
        <w:top w:val="none" w:sz="0" w:space="0" w:color="auto"/>
        <w:left w:val="none" w:sz="0" w:space="0" w:color="auto"/>
        <w:bottom w:val="none" w:sz="0" w:space="0" w:color="auto"/>
        <w:right w:val="none" w:sz="0" w:space="0" w:color="auto"/>
      </w:divBdr>
    </w:div>
    <w:div w:id="1970696859">
      <w:bodyDiv w:val="1"/>
      <w:marLeft w:val="0"/>
      <w:marRight w:val="0"/>
      <w:marTop w:val="0"/>
      <w:marBottom w:val="0"/>
      <w:divBdr>
        <w:top w:val="none" w:sz="0" w:space="0" w:color="auto"/>
        <w:left w:val="none" w:sz="0" w:space="0" w:color="auto"/>
        <w:bottom w:val="none" w:sz="0" w:space="0" w:color="auto"/>
        <w:right w:val="none" w:sz="0" w:space="0" w:color="auto"/>
      </w:divBdr>
      <w:divsChild>
        <w:div w:id="1234003961">
          <w:marLeft w:val="0"/>
          <w:marRight w:val="0"/>
          <w:marTop w:val="0"/>
          <w:marBottom w:val="0"/>
          <w:divBdr>
            <w:top w:val="none" w:sz="0" w:space="0" w:color="auto"/>
            <w:left w:val="none" w:sz="0" w:space="0" w:color="auto"/>
            <w:bottom w:val="none" w:sz="0" w:space="0" w:color="auto"/>
            <w:right w:val="none" w:sz="0" w:space="0" w:color="auto"/>
          </w:divBdr>
          <w:divsChild>
            <w:div w:id="1533690142">
              <w:marLeft w:val="0"/>
              <w:marRight w:val="0"/>
              <w:marTop w:val="0"/>
              <w:marBottom w:val="0"/>
              <w:divBdr>
                <w:top w:val="none" w:sz="0" w:space="0" w:color="auto"/>
                <w:left w:val="none" w:sz="0" w:space="0" w:color="auto"/>
                <w:bottom w:val="none" w:sz="0" w:space="0" w:color="auto"/>
                <w:right w:val="none" w:sz="0" w:space="0" w:color="auto"/>
              </w:divBdr>
              <w:divsChild>
                <w:div w:id="95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8985">
      <w:bodyDiv w:val="1"/>
      <w:marLeft w:val="0"/>
      <w:marRight w:val="0"/>
      <w:marTop w:val="0"/>
      <w:marBottom w:val="0"/>
      <w:divBdr>
        <w:top w:val="none" w:sz="0" w:space="0" w:color="auto"/>
        <w:left w:val="none" w:sz="0" w:space="0" w:color="auto"/>
        <w:bottom w:val="none" w:sz="0" w:space="0" w:color="auto"/>
        <w:right w:val="none" w:sz="0" w:space="0" w:color="auto"/>
      </w:divBdr>
    </w:div>
    <w:div w:id="1991711332">
      <w:bodyDiv w:val="1"/>
      <w:marLeft w:val="0"/>
      <w:marRight w:val="0"/>
      <w:marTop w:val="0"/>
      <w:marBottom w:val="0"/>
      <w:divBdr>
        <w:top w:val="none" w:sz="0" w:space="0" w:color="auto"/>
        <w:left w:val="none" w:sz="0" w:space="0" w:color="auto"/>
        <w:bottom w:val="none" w:sz="0" w:space="0" w:color="auto"/>
        <w:right w:val="none" w:sz="0" w:space="0" w:color="auto"/>
      </w:divBdr>
    </w:div>
    <w:div w:id="1992709644">
      <w:bodyDiv w:val="1"/>
      <w:marLeft w:val="0"/>
      <w:marRight w:val="0"/>
      <w:marTop w:val="0"/>
      <w:marBottom w:val="0"/>
      <w:divBdr>
        <w:top w:val="none" w:sz="0" w:space="0" w:color="auto"/>
        <w:left w:val="none" w:sz="0" w:space="0" w:color="auto"/>
        <w:bottom w:val="none" w:sz="0" w:space="0" w:color="auto"/>
        <w:right w:val="none" w:sz="0" w:space="0" w:color="auto"/>
      </w:divBdr>
      <w:divsChild>
        <w:div w:id="884869877">
          <w:marLeft w:val="0"/>
          <w:marRight w:val="0"/>
          <w:marTop w:val="0"/>
          <w:marBottom w:val="0"/>
          <w:divBdr>
            <w:top w:val="none" w:sz="0" w:space="0" w:color="auto"/>
            <w:left w:val="none" w:sz="0" w:space="0" w:color="auto"/>
            <w:bottom w:val="none" w:sz="0" w:space="0" w:color="auto"/>
            <w:right w:val="none" w:sz="0" w:space="0" w:color="auto"/>
          </w:divBdr>
          <w:divsChild>
            <w:div w:id="164632993">
              <w:marLeft w:val="0"/>
              <w:marRight w:val="0"/>
              <w:marTop w:val="0"/>
              <w:marBottom w:val="0"/>
              <w:divBdr>
                <w:top w:val="none" w:sz="0" w:space="0" w:color="auto"/>
                <w:left w:val="none" w:sz="0" w:space="0" w:color="auto"/>
                <w:bottom w:val="none" w:sz="0" w:space="0" w:color="auto"/>
                <w:right w:val="none" w:sz="0" w:space="0" w:color="auto"/>
              </w:divBdr>
              <w:divsChild>
                <w:div w:id="185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45">
      <w:bodyDiv w:val="1"/>
      <w:marLeft w:val="0"/>
      <w:marRight w:val="0"/>
      <w:marTop w:val="0"/>
      <w:marBottom w:val="0"/>
      <w:divBdr>
        <w:top w:val="none" w:sz="0" w:space="0" w:color="auto"/>
        <w:left w:val="none" w:sz="0" w:space="0" w:color="auto"/>
        <w:bottom w:val="none" w:sz="0" w:space="0" w:color="auto"/>
        <w:right w:val="none" w:sz="0" w:space="0" w:color="auto"/>
      </w:divBdr>
    </w:div>
    <w:div w:id="2081176048">
      <w:bodyDiv w:val="1"/>
      <w:marLeft w:val="0"/>
      <w:marRight w:val="0"/>
      <w:marTop w:val="0"/>
      <w:marBottom w:val="0"/>
      <w:divBdr>
        <w:top w:val="none" w:sz="0" w:space="0" w:color="auto"/>
        <w:left w:val="none" w:sz="0" w:space="0" w:color="auto"/>
        <w:bottom w:val="none" w:sz="0" w:space="0" w:color="auto"/>
        <w:right w:val="none" w:sz="0" w:space="0" w:color="auto"/>
      </w:divBdr>
    </w:div>
    <w:div w:id="2096855355">
      <w:bodyDiv w:val="1"/>
      <w:marLeft w:val="0"/>
      <w:marRight w:val="0"/>
      <w:marTop w:val="0"/>
      <w:marBottom w:val="0"/>
      <w:divBdr>
        <w:top w:val="none" w:sz="0" w:space="0" w:color="auto"/>
        <w:left w:val="none" w:sz="0" w:space="0" w:color="auto"/>
        <w:bottom w:val="none" w:sz="0" w:space="0" w:color="auto"/>
        <w:right w:val="none" w:sz="0" w:space="0" w:color="auto"/>
      </w:divBdr>
      <w:divsChild>
        <w:div w:id="361051346">
          <w:marLeft w:val="0"/>
          <w:marRight w:val="0"/>
          <w:marTop w:val="0"/>
          <w:marBottom w:val="0"/>
          <w:divBdr>
            <w:top w:val="none" w:sz="0" w:space="0" w:color="auto"/>
            <w:left w:val="none" w:sz="0" w:space="0" w:color="auto"/>
            <w:bottom w:val="none" w:sz="0" w:space="0" w:color="auto"/>
            <w:right w:val="none" w:sz="0" w:space="0" w:color="auto"/>
          </w:divBdr>
        </w:div>
        <w:div w:id="1783067436">
          <w:marLeft w:val="0"/>
          <w:marRight w:val="0"/>
          <w:marTop w:val="0"/>
          <w:marBottom w:val="0"/>
          <w:divBdr>
            <w:top w:val="none" w:sz="0" w:space="0" w:color="auto"/>
            <w:left w:val="none" w:sz="0" w:space="0" w:color="auto"/>
            <w:bottom w:val="none" w:sz="0" w:space="0" w:color="auto"/>
            <w:right w:val="none" w:sz="0" w:space="0" w:color="auto"/>
          </w:divBdr>
        </w:div>
      </w:divsChild>
    </w:div>
    <w:div w:id="2097431318">
      <w:bodyDiv w:val="1"/>
      <w:marLeft w:val="0"/>
      <w:marRight w:val="0"/>
      <w:marTop w:val="0"/>
      <w:marBottom w:val="0"/>
      <w:divBdr>
        <w:top w:val="none" w:sz="0" w:space="0" w:color="auto"/>
        <w:left w:val="none" w:sz="0" w:space="0" w:color="auto"/>
        <w:bottom w:val="none" w:sz="0" w:space="0" w:color="auto"/>
        <w:right w:val="none" w:sz="0" w:space="0" w:color="auto"/>
      </w:divBdr>
      <w:divsChild>
        <w:div w:id="1472364259">
          <w:marLeft w:val="0"/>
          <w:marRight w:val="0"/>
          <w:marTop w:val="0"/>
          <w:marBottom w:val="0"/>
          <w:divBdr>
            <w:top w:val="none" w:sz="0" w:space="0" w:color="auto"/>
            <w:left w:val="none" w:sz="0" w:space="0" w:color="auto"/>
            <w:bottom w:val="none" w:sz="0" w:space="0" w:color="auto"/>
            <w:right w:val="none" w:sz="0" w:space="0" w:color="auto"/>
          </w:divBdr>
          <w:divsChild>
            <w:div w:id="1126894328">
              <w:marLeft w:val="0"/>
              <w:marRight w:val="0"/>
              <w:marTop w:val="0"/>
              <w:marBottom w:val="0"/>
              <w:divBdr>
                <w:top w:val="none" w:sz="0" w:space="0" w:color="auto"/>
                <w:left w:val="none" w:sz="0" w:space="0" w:color="auto"/>
                <w:bottom w:val="none" w:sz="0" w:space="0" w:color="auto"/>
                <w:right w:val="none" w:sz="0" w:space="0" w:color="auto"/>
              </w:divBdr>
              <w:divsChild>
                <w:div w:id="11393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5725">
      <w:bodyDiv w:val="1"/>
      <w:marLeft w:val="0"/>
      <w:marRight w:val="0"/>
      <w:marTop w:val="0"/>
      <w:marBottom w:val="0"/>
      <w:divBdr>
        <w:top w:val="none" w:sz="0" w:space="0" w:color="auto"/>
        <w:left w:val="none" w:sz="0" w:space="0" w:color="auto"/>
        <w:bottom w:val="none" w:sz="0" w:space="0" w:color="auto"/>
        <w:right w:val="none" w:sz="0" w:space="0" w:color="auto"/>
      </w:divBdr>
      <w:divsChild>
        <w:div w:id="2009940439">
          <w:marLeft w:val="0"/>
          <w:marRight w:val="0"/>
          <w:marTop w:val="0"/>
          <w:marBottom w:val="0"/>
          <w:divBdr>
            <w:top w:val="none" w:sz="0" w:space="0" w:color="auto"/>
            <w:left w:val="none" w:sz="0" w:space="0" w:color="auto"/>
            <w:bottom w:val="none" w:sz="0" w:space="0" w:color="auto"/>
            <w:right w:val="none" w:sz="0" w:space="0" w:color="auto"/>
          </w:divBdr>
          <w:divsChild>
            <w:div w:id="752816356">
              <w:marLeft w:val="0"/>
              <w:marRight w:val="0"/>
              <w:marTop w:val="0"/>
              <w:marBottom w:val="0"/>
              <w:divBdr>
                <w:top w:val="none" w:sz="0" w:space="0" w:color="auto"/>
                <w:left w:val="none" w:sz="0" w:space="0" w:color="auto"/>
                <w:bottom w:val="none" w:sz="0" w:space="0" w:color="auto"/>
                <w:right w:val="none" w:sz="0" w:space="0" w:color="auto"/>
              </w:divBdr>
              <w:divsChild>
                <w:div w:id="1051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2425">
      <w:bodyDiv w:val="1"/>
      <w:marLeft w:val="0"/>
      <w:marRight w:val="0"/>
      <w:marTop w:val="0"/>
      <w:marBottom w:val="0"/>
      <w:divBdr>
        <w:top w:val="none" w:sz="0" w:space="0" w:color="auto"/>
        <w:left w:val="none" w:sz="0" w:space="0" w:color="auto"/>
        <w:bottom w:val="none" w:sz="0" w:space="0" w:color="auto"/>
        <w:right w:val="none" w:sz="0" w:space="0" w:color="auto"/>
      </w:divBdr>
    </w:div>
    <w:div w:id="21292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armac.2013.03.002" TargetMode="External"/><Relationship Id="rId21" Type="http://schemas.openxmlformats.org/officeDocument/2006/relationships/hyperlink" Target="https://doi.org/10.1007/s11896-020-09418-7" TargetMode="External"/><Relationship Id="rId42" Type="http://schemas.openxmlformats.org/officeDocument/2006/relationships/hyperlink" Target="https://psycnet.apa.org/doi/10.1007/s11896-016-9207-8" TargetMode="External"/><Relationship Id="rId47" Type="http://schemas.openxmlformats.org/officeDocument/2006/relationships/hyperlink" Target="https://doi.org/10.1146/annurev-lawsocsci-120814-121657" TargetMode="External"/><Relationship Id="rId63" Type="http://schemas.openxmlformats.org/officeDocument/2006/relationships/hyperlink" Target="https://safecities.economist.com/safe-cities-index-2019/" TargetMode="External"/><Relationship Id="rId68" Type="http://schemas.openxmlformats.org/officeDocument/2006/relationships/hyperlink" Target="https://psycnet.apa.org/doi/10.1037/law0000152" TargetMode="External"/><Relationship Id="rId16" Type="http://schemas.openxmlformats.org/officeDocument/2006/relationships/hyperlink" Target="https://doi.org/10.1080/10683160802442835" TargetMode="External"/><Relationship Id="rId11" Type="http://schemas.openxmlformats.org/officeDocument/2006/relationships/hyperlink" Target="https://psycnet.apa.org/doi/10.1002/acp.1408" TargetMode="External"/><Relationship Id="rId32" Type="http://schemas.openxmlformats.org/officeDocument/2006/relationships/hyperlink" Target="https://doi.org/10.1002/acp.1491" TargetMode="External"/><Relationship Id="rId37" Type="http://schemas.openxmlformats.org/officeDocument/2006/relationships/hyperlink" Target="https://doi.org/10.1023/A:1022599230598" TargetMode="External"/><Relationship Id="rId53" Type="http://schemas.openxmlformats.org/officeDocument/2006/relationships/hyperlink" Target="https://doi.org/10.1080/15614260902830070" TargetMode="External"/><Relationship Id="rId58" Type="http://schemas.openxmlformats.org/officeDocument/2006/relationships/hyperlink" Target="https://www.straitstimes.com/politics/87-per-cent-of-public-view-police-as-world-class-crime-fighting-organisation-survey" TargetMode="External"/><Relationship Id="rId74" Type="http://schemas.openxmlformats.org/officeDocument/2006/relationships/hyperlink" Target="https://doi.org/10.1111/j.1467-9299.2007.00645.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177%2F146135570200400202" TargetMode="External"/><Relationship Id="rId82" Type="http://schemas.openxmlformats.org/officeDocument/2006/relationships/theme" Target="theme/theme1.xml"/><Relationship Id="rId19" Type="http://schemas.openxmlformats.org/officeDocument/2006/relationships/hyperlink" Target="https://doi.org/10.1177/0956797617696456" TargetMode="External"/><Relationship Id="rId14" Type="http://schemas.openxmlformats.org/officeDocument/2006/relationships/hyperlink" Target="https://interviewingprinciples.com" TargetMode="External"/><Relationship Id="rId22" Type="http://schemas.openxmlformats.org/officeDocument/2006/relationships/hyperlink" Target="https://doi.org/10.1002/jip.144" TargetMode="External"/><Relationship Id="rId27" Type="http://schemas.openxmlformats.org/officeDocument/2006/relationships/hyperlink" Target="https://doi.org/10.1057/978-1-349-95847-4_6" TargetMode="External"/><Relationship Id="rId30" Type="http://schemas.openxmlformats.org/officeDocument/2006/relationships/hyperlink" Target="https://doi.org/10.1002/acp.3087" TargetMode="External"/><Relationship Id="rId35" Type="http://schemas.openxmlformats.org/officeDocument/2006/relationships/hyperlink" Target="https://www.imf.org/en/Publications/WEO/Issues/2020/09/30/world-economic-outlook-october-2020" TargetMode="External"/><Relationship Id="rId43" Type="http://schemas.openxmlformats.org/officeDocument/2006/relationships/hyperlink" Target="https://doi.org/10.1080/15614263.2020.1848565" TargetMode="External"/><Relationship Id="rId48" Type="http://schemas.openxmlformats.org/officeDocument/2006/relationships/hyperlink" Target="https://doi.org/10.1037%2F1089-2680.5.3.213" TargetMode="External"/><Relationship Id="rId56" Type="http://schemas.openxmlformats.org/officeDocument/2006/relationships/hyperlink" Target="https://doi.org/10.1007/s11896-020-09391-1" TargetMode="External"/><Relationship Id="rId64" Type="http://schemas.openxmlformats.org/officeDocument/2006/relationships/hyperlink" Target="https://psycnet.apa.org/doi/10.1027/1016-9040/a000201" TargetMode="External"/><Relationship Id="rId69" Type="http://schemas.openxmlformats.org/officeDocument/2006/relationships/hyperlink" Target="https://doi.org/10.1348/135532509X463356" TargetMode="External"/><Relationship Id="rId77" Type="http://schemas.openxmlformats.org/officeDocument/2006/relationships/hyperlink" Target="http://dx.doi.org/10.1016/j.pubrev.2016.10.014" TargetMode="External"/><Relationship Id="rId8" Type="http://schemas.openxmlformats.org/officeDocument/2006/relationships/hyperlink" Target="https://doi.org/10.1080/1068316X.2022.2139829" TargetMode="External"/><Relationship Id="rId51" Type="http://schemas.openxmlformats.org/officeDocument/2006/relationships/hyperlink" Target="https://doi.org/10.3758/BF03200807" TargetMode="External"/><Relationship Id="rId72" Type="http://schemas.openxmlformats.org/officeDocument/2006/relationships/hyperlink" Target="https://doi.org/10.1080/1068316X.2015.1028544"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apa.org/doi/10.1037/a0034564" TargetMode="External"/><Relationship Id="rId17" Type="http://schemas.openxmlformats.org/officeDocument/2006/relationships/hyperlink" Target="https://doi.org/10.1080/1612197X.2018.1478872" TargetMode="External"/><Relationship Id="rId25" Type="http://schemas.openxmlformats.org/officeDocument/2006/relationships/hyperlink" Target="https://www.singstat.gov.sg/find-data/search-by-theme/population/population-and-population-structure/latest-data" TargetMode="External"/><Relationship Id="rId33" Type="http://schemas.openxmlformats.org/officeDocument/2006/relationships/hyperlink" Target="https://doi.org/10.1002/bsl.470" TargetMode="External"/><Relationship Id="rId38" Type="http://schemas.openxmlformats.org/officeDocument/2006/relationships/hyperlink" Target="https://doi.org/10.1007/s10979-006-9073-5" TargetMode="External"/><Relationship Id="rId46" Type="http://schemas.openxmlformats.org/officeDocument/2006/relationships/hyperlink" Target="https://doi.org/10.1007/s11292-014-9207-6" TargetMode="External"/><Relationship Id="rId59" Type="http://schemas.openxmlformats.org/officeDocument/2006/relationships/hyperlink" Target="https://psycnet.apa.org/doi/10.1037/1082-989X.7.4.422" TargetMode="External"/><Relationship Id="rId67" Type="http://schemas.openxmlformats.org/officeDocument/2006/relationships/hyperlink" Target="https://psycnet.apa.org/doi/10.1177/0093854815608667" TargetMode="External"/><Relationship Id="rId20" Type="http://schemas.openxmlformats.org/officeDocument/2006/relationships/hyperlink" Target="https://doi.org/10.1177%2F146135570100300302" TargetMode="External"/><Relationship Id="rId41" Type="http://schemas.openxmlformats.org/officeDocument/2006/relationships/hyperlink" Target="https://doi.org/10.1007/s11896-017-9243-z" TargetMode="External"/><Relationship Id="rId54" Type="http://schemas.openxmlformats.org/officeDocument/2006/relationships/hyperlink" Target="https://doi.org/10.1002/acp.3040" TargetMode="External"/><Relationship Id="rId62" Type="http://schemas.openxmlformats.org/officeDocument/2006/relationships/hyperlink" Target="https://psycnet.apa.org/doi/10.1037/law0000245" TargetMode="External"/><Relationship Id="rId70" Type="http://schemas.openxmlformats.org/officeDocument/2006/relationships/hyperlink" Target="https://doi.org/10.1002/jip.137" TargetMode="External"/><Relationship Id="rId75" Type="http://schemas.openxmlformats.org/officeDocument/2006/relationships/hyperlink" Target="https://doi.org/10.1348/135532506X1571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093854810369623" TargetMode="External"/><Relationship Id="rId23" Type="http://schemas.openxmlformats.org/officeDocument/2006/relationships/hyperlink" Target="https://doi.org/10.1080/1068316X.2018.1503667" TargetMode="External"/><Relationship Id="rId28" Type="http://schemas.openxmlformats.org/officeDocument/2006/relationships/hyperlink" Target="https://www.gallup.com/analytics/322247/gallup-global-law-and-order-report-2020.aspx" TargetMode="External"/><Relationship Id="rId36" Type="http://schemas.openxmlformats.org/officeDocument/2006/relationships/hyperlink" Target="https://doi.org/10.1037/a0028212" TargetMode="External"/><Relationship Id="rId49" Type="http://schemas.openxmlformats.org/officeDocument/2006/relationships/hyperlink" Target="https://doi.org/10.1007/s10979-010-9257-x" TargetMode="External"/><Relationship Id="rId57" Type="http://schemas.openxmlformats.org/officeDocument/2006/relationships/hyperlink" Target="https://doi.org/10.1080/13218719.2014.949397" TargetMode="External"/><Relationship Id="rId10" Type="http://schemas.openxmlformats.org/officeDocument/2006/relationships/hyperlink" Target="https://doi.org/10.1007/s11896-018-9301-1" TargetMode="External"/><Relationship Id="rId31" Type="http://schemas.openxmlformats.org/officeDocument/2006/relationships/hyperlink" Target="https://doi.org/10.4324/9781315637211" TargetMode="External"/><Relationship Id="rId44" Type="http://schemas.openxmlformats.org/officeDocument/2006/relationships/hyperlink" Target="https://doi.org/10.1037/0003-066X.57.9.705" TargetMode="External"/><Relationship Id="rId52" Type="http://schemas.openxmlformats.org/officeDocument/2006/relationships/hyperlink" Target="https://www.osac.gov/Content/Report/7f0cc2bc-ba9b-4485-b58b-1861aa0f8fc3" TargetMode="External"/><Relationship Id="rId60" Type="http://schemas.openxmlformats.org/officeDocument/2006/relationships/hyperlink" Target="https://doi.org/10.1080/15614263.2019.1628756" TargetMode="External"/><Relationship Id="rId65" Type="http://schemas.openxmlformats.org/officeDocument/2006/relationships/hyperlink" Target="https://doi.org/10.1177/1745691617706515" TargetMode="External"/><Relationship Id="rId73" Type="http://schemas.openxmlformats.org/officeDocument/2006/relationships/hyperlink" Target="https://doi.org/10.1016/B978-0-12-816544-7.00017-6" TargetMode="External"/><Relationship Id="rId78" Type="http://schemas.openxmlformats.org/officeDocument/2006/relationships/hyperlink" Target="https://doi.org/10.1177%2F1461355720947548"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ery.chin@gmail.com" TargetMode="External"/><Relationship Id="rId13" Type="http://schemas.openxmlformats.org/officeDocument/2006/relationships/hyperlink" Target="http://dx.doi.org/10.1037/law0000021" TargetMode="External"/><Relationship Id="rId18" Type="http://schemas.openxmlformats.org/officeDocument/2006/relationships/hyperlink" Target="https://doi.org/10.4324/9780429326530" TargetMode="External"/><Relationship Id="rId39" Type="http://schemas.openxmlformats.org/officeDocument/2006/relationships/hyperlink" Target="https://doi.org/10.1037/a0030310" TargetMode="External"/><Relationship Id="rId34" Type="http://schemas.openxmlformats.org/officeDocument/2006/relationships/hyperlink" Target="https://www.mlaw.gov.sg/content/minlaw/en/news/speeches/speech-by-senior-minister-of-state-assoc-prof-ho-peng-kee-during-the-committee-of-supply-debate_1.html" TargetMode="External"/><Relationship Id="rId50" Type="http://schemas.openxmlformats.org/officeDocument/2006/relationships/hyperlink" Target="https://doi.org/10.1080/13218719.2020.1784807" TargetMode="External"/><Relationship Id="rId55" Type="http://schemas.openxmlformats.org/officeDocument/2006/relationships/hyperlink" Target="https://psycnet.apa.org/doi/10.1002/acp.3069" TargetMode="External"/><Relationship Id="rId76" Type="http://schemas.openxmlformats.org/officeDocument/2006/relationships/hyperlink" Target="https://doi.org/10.1080/1068316X.2017.1296149" TargetMode="External"/><Relationship Id="rId7" Type="http://schemas.openxmlformats.org/officeDocument/2006/relationships/endnotes" Target="endnotes.xml"/><Relationship Id="rId71" Type="http://schemas.openxmlformats.org/officeDocument/2006/relationships/hyperlink" Target="https://psycnet.apa.org/doi/10.1007/s11896-011-9087-x" TargetMode="External"/><Relationship Id="rId2" Type="http://schemas.openxmlformats.org/officeDocument/2006/relationships/numbering" Target="numbering.xml"/><Relationship Id="rId29" Type="http://schemas.openxmlformats.org/officeDocument/2006/relationships/hyperlink" Target="https://doi.apa.org/doi/10.1037/0022-3514.59.6.1119" TargetMode="External"/><Relationship Id="rId24" Type="http://schemas.openxmlformats.org/officeDocument/2006/relationships/hyperlink" Target="https://doi.org/10.1002/jip.1517" TargetMode="External"/><Relationship Id="rId40" Type="http://schemas.openxmlformats.org/officeDocument/2006/relationships/hyperlink" Target="https://doi.org/10.1037/lhb0000172" TargetMode="External"/><Relationship Id="rId45" Type="http://schemas.openxmlformats.org/officeDocument/2006/relationships/hyperlink" Target="https://doi.org/10.1111%2Fj.1467-8721.2006.00449.x" TargetMode="External"/><Relationship Id="rId66" Type="http://schemas.openxmlformats.org/officeDocument/2006/relationships/hyperlink" Target="https://psycnet.apa.org/doi/10.1080/1068316X.2013.85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D28F-8901-4170-8280-423F8C3C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13854</Words>
  <Characters>78970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Chin</dc:creator>
  <cp:keywords/>
  <dc:description/>
  <cp:lastModifiedBy>Ray Bull</cp:lastModifiedBy>
  <cp:revision>2</cp:revision>
  <cp:lastPrinted>2021-06-01T00:39:00Z</cp:lastPrinted>
  <dcterms:created xsi:type="dcterms:W3CDTF">2022-10-25T10:07:00Z</dcterms:created>
  <dcterms:modified xsi:type="dcterms:W3CDTF">2022-10-25T10:07:00Z</dcterms:modified>
</cp:coreProperties>
</file>