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F3FAA7" w14:textId="639A80DB" w:rsidR="008C1C75" w:rsidRDefault="00CF3DD8">
      <w:pPr>
        <w:pStyle w:val="Title"/>
      </w:pPr>
      <w:sdt>
        <w:sdtPr>
          <w:alias w:val="Title"/>
          <w:tag w:val=""/>
          <w:id w:val="726351117"/>
          <w:placeholder>
            <w:docPart w:val="FAC149AB106829419FD54035C9D1F25E"/>
          </w:placeholder>
          <w:dataBinding w:prefixMappings="xmlns:ns0='http://purl.org/dc/elements/1.1/' xmlns:ns1='http://schemas.openxmlformats.org/package/2006/metadata/core-properties' " w:xpath="/ns1:coreProperties[1]/ns0:title[1]" w:storeItemID="{6C3C8BC8-F283-45AE-878A-BAB7291924A1}"/>
          <w15:appearance w15:val="hidden"/>
          <w:text w:multiLine="1"/>
        </w:sdtPr>
        <w:sdtEndPr/>
        <w:sdtContent>
          <w:r w:rsidR="00E77419">
            <w:t>Further evidence for the role of temporal contiguity as a determinant of overshadowing</w:t>
          </w:r>
        </w:sdtContent>
      </w:sdt>
    </w:p>
    <w:p w14:paraId="722C51E8" w14:textId="3928DF17" w:rsidR="00F02505" w:rsidRPr="00F02505" w:rsidRDefault="00F02505" w:rsidP="00F02505">
      <w:pPr>
        <w:pStyle w:val="Title2"/>
        <w:rPr>
          <w:lang w:val="es-ES"/>
        </w:rPr>
      </w:pPr>
      <w:r w:rsidRPr="00F02505">
        <w:rPr>
          <w:lang w:val="es-ES"/>
        </w:rPr>
        <w:t>José A. Alcalá</w:t>
      </w:r>
      <w:r w:rsidRPr="00F02505">
        <w:rPr>
          <w:vertAlign w:val="superscript"/>
          <w:lang w:val="es-ES"/>
        </w:rPr>
        <w:t>1</w:t>
      </w:r>
      <w:r w:rsidR="009D7EDD">
        <w:rPr>
          <w:vertAlign w:val="superscript"/>
          <w:lang w:val="es-ES"/>
        </w:rPr>
        <w:t>,</w:t>
      </w:r>
      <w:r w:rsidR="00524271">
        <w:rPr>
          <w:vertAlign w:val="superscript"/>
          <w:lang w:val="es-ES"/>
        </w:rPr>
        <w:t>2</w:t>
      </w:r>
      <w:r w:rsidRPr="00F02505">
        <w:rPr>
          <w:lang w:val="es-ES"/>
        </w:rPr>
        <w:t xml:space="preserve">, Pedro </w:t>
      </w:r>
      <w:r>
        <w:rPr>
          <w:lang w:val="es-ES"/>
        </w:rPr>
        <w:t>M. Ogallar</w:t>
      </w:r>
      <w:r w:rsidR="00524271">
        <w:rPr>
          <w:vertAlign w:val="superscript"/>
          <w:lang w:val="es-ES"/>
        </w:rPr>
        <w:t>3</w:t>
      </w:r>
      <w:r>
        <w:rPr>
          <w:lang w:val="es-ES"/>
        </w:rPr>
        <w:t>, Jos</w:t>
      </w:r>
      <w:r w:rsidR="00280049">
        <w:rPr>
          <w:lang w:val="es-ES"/>
        </w:rPr>
        <w:t>é</w:t>
      </w:r>
      <w:r>
        <w:rPr>
          <w:lang w:val="es-ES"/>
        </w:rPr>
        <w:t xml:space="preserve"> Prados</w:t>
      </w:r>
      <w:r w:rsidR="00524271">
        <w:rPr>
          <w:vertAlign w:val="superscript"/>
          <w:lang w:val="es-ES"/>
        </w:rPr>
        <w:t>4</w:t>
      </w:r>
      <w:r>
        <w:rPr>
          <w:lang w:val="es-ES"/>
        </w:rPr>
        <w:t>, Gonzalo P. Urcelay</w:t>
      </w:r>
      <w:r w:rsidRPr="00F02505">
        <w:rPr>
          <w:vertAlign w:val="superscript"/>
          <w:lang w:val="es-ES"/>
        </w:rPr>
        <w:t>1</w:t>
      </w:r>
      <w:r>
        <w:rPr>
          <w:lang w:val="es-ES"/>
        </w:rPr>
        <w:tab/>
      </w:r>
    </w:p>
    <w:p w14:paraId="0888F3CC" w14:textId="15D1E60B" w:rsidR="008C1C75" w:rsidRDefault="00F02505">
      <w:pPr>
        <w:pStyle w:val="Title2"/>
      </w:pPr>
      <w:r>
        <w:t>1 University of Nottingham, UK</w:t>
      </w:r>
    </w:p>
    <w:p w14:paraId="3072E23A" w14:textId="2CEC3864" w:rsidR="00524271" w:rsidRDefault="00524271">
      <w:pPr>
        <w:pStyle w:val="Title2"/>
      </w:pPr>
      <w:r>
        <w:t xml:space="preserve">2 </w:t>
      </w:r>
      <w:r w:rsidR="007D37C5">
        <w:t xml:space="preserve">University </w:t>
      </w:r>
      <w:proofErr w:type="spellStart"/>
      <w:r>
        <w:t>Complutense</w:t>
      </w:r>
      <w:proofErr w:type="spellEnd"/>
      <w:r>
        <w:t xml:space="preserve"> of Madrid, Spain</w:t>
      </w:r>
    </w:p>
    <w:p w14:paraId="3618A28C" w14:textId="6D721958" w:rsidR="00F02505" w:rsidRDefault="00524271">
      <w:pPr>
        <w:pStyle w:val="Title2"/>
      </w:pPr>
      <w:r>
        <w:t>3</w:t>
      </w:r>
      <w:r w:rsidR="00F02505">
        <w:t xml:space="preserve"> University of Jaén, Spain</w:t>
      </w:r>
    </w:p>
    <w:p w14:paraId="182AE2DC" w14:textId="5B9C56DA" w:rsidR="00C02DF2" w:rsidRDefault="00524271" w:rsidP="00C02DF2">
      <w:pPr>
        <w:pStyle w:val="Title2"/>
        <w:rPr>
          <w:lang w:bidi="en-GB"/>
        </w:rPr>
      </w:pPr>
      <w:r>
        <w:t>4</w:t>
      </w:r>
      <w:r w:rsidR="00F02505">
        <w:t xml:space="preserve"> University of Derby, UK</w:t>
      </w:r>
    </w:p>
    <w:p w14:paraId="22502305" w14:textId="77777777" w:rsidR="00C02DF2" w:rsidRDefault="00C02DF2" w:rsidP="00C02DF2">
      <w:pPr>
        <w:pStyle w:val="Title2"/>
        <w:rPr>
          <w:lang w:bidi="en-GB"/>
        </w:rPr>
      </w:pPr>
    </w:p>
    <w:p w14:paraId="08FD9C53" w14:textId="5B994746" w:rsidR="008C1C75" w:rsidRDefault="00CE59D0" w:rsidP="00BF39E4">
      <w:pPr>
        <w:pStyle w:val="Title2"/>
        <w:jc w:val="left"/>
      </w:pPr>
      <w:r>
        <w:rPr>
          <w:lang w:bidi="en-GB"/>
        </w:rPr>
        <w:t>Author Note</w:t>
      </w:r>
    </w:p>
    <w:p w14:paraId="20A70F6C" w14:textId="59E55E9C" w:rsidR="00F720BA" w:rsidRDefault="00A16C67" w:rsidP="00A16C67">
      <w:r w:rsidRPr="00A16C67">
        <w:t>This research was supported by a UK ESRC Grant (ES/R011494/2) awarded to GPU and JP</w:t>
      </w:r>
      <w:r>
        <w:t>.</w:t>
      </w:r>
      <w:r w:rsidR="00463E61">
        <w:t xml:space="preserve"> </w:t>
      </w:r>
      <w:r>
        <w:t xml:space="preserve">JAA </w:t>
      </w:r>
      <w:r w:rsidR="00C118AF">
        <w:t xml:space="preserve">was </w:t>
      </w:r>
      <w:r w:rsidR="00280049">
        <w:t>a postdoctoral researcher</w:t>
      </w:r>
      <w:r>
        <w:t xml:space="preserve"> associated </w:t>
      </w:r>
      <w:r w:rsidR="00463E61">
        <w:t>with</w:t>
      </w:r>
      <w:r>
        <w:t xml:space="preserve"> the </w:t>
      </w:r>
      <w:r w:rsidR="00C02DF2">
        <w:t>Grant</w:t>
      </w:r>
      <w:r w:rsidR="00463E61">
        <w:t>,</w:t>
      </w:r>
      <w:r w:rsidR="00C118AF">
        <w:t xml:space="preserve"> and he is currently at the University </w:t>
      </w:r>
      <w:proofErr w:type="spellStart"/>
      <w:r w:rsidR="00C118AF">
        <w:t>Complutense</w:t>
      </w:r>
      <w:proofErr w:type="spellEnd"/>
      <w:r w:rsidR="00C118AF">
        <w:t xml:space="preserve"> of Madrid</w:t>
      </w:r>
      <w:r w:rsidR="0055022A">
        <w:t xml:space="preserve"> (Spain)</w:t>
      </w:r>
      <w:r w:rsidR="00C118AF">
        <w:t>.</w:t>
      </w:r>
      <w:r>
        <w:t xml:space="preserve"> </w:t>
      </w:r>
    </w:p>
    <w:p w14:paraId="0B3E7D27" w14:textId="01CE722F" w:rsidR="00A16C67" w:rsidRDefault="00A16C67" w:rsidP="00A16C67">
      <w:r w:rsidRPr="00A16C67">
        <w:t>Corr. author: Gonzalo P. Urcel</w:t>
      </w:r>
      <w:r>
        <w:t xml:space="preserve">ay, </w:t>
      </w:r>
      <w:r w:rsidRPr="00A16C67">
        <w:t xml:space="preserve">School of </w:t>
      </w:r>
      <w:r w:rsidR="007C7354">
        <w:t>P</w:t>
      </w:r>
      <w:r w:rsidRPr="00A16C67">
        <w:t>sychology</w:t>
      </w:r>
      <w:r>
        <w:t xml:space="preserve">, </w:t>
      </w:r>
      <w:r w:rsidRPr="00A16C67">
        <w:t>University of Nottingham</w:t>
      </w:r>
      <w:r>
        <w:t xml:space="preserve">, </w:t>
      </w:r>
      <w:r w:rsidRPr="00A16C67">
        <w:t>University Park, Nottingham</w:t>
      </w:r>
      <w:r>
        <w:t xml:space="preserve">, </w:t>
      </w:r>
      <w:r w:rsidRPr="00A16C67">
        <w:t>NG7 2RD, UK</w:t>
      </w:r>
      <w:r>
        <w:t xml:space="preserve">; </w:t>
      </w:r>
      <w:r w:rsidRPr="00A16C67">
        <w:rPr>
          <w:lang w:val="fr-FR"/>
        </w:rPr>
        <w:t>E-mail:</w:t>
      </w:r>
      <w:r w:rsidRPr="00A16C67">
        <w:t xml:space="preserve"> </w:t>
      </w:r>
      <w:hyperlink r:id="rId9" w:history="1">
        <w:r w:rsidRPr="00A16C67">
          <w:rPr>
            <w:rStyle w:val="Hyperlink"/>
          </w:rPr>
          <w:t>gonzalo.urcelay@nottingham.ac.uk</w:t>
        </w:r>
      </w:hyperlink>
      <w:r>
        <w:t xml:space="preserve"> </w:t>
      </w:r>
    </w:p>
    <w:p w14:paraId="52055642" w14:textId="31CAF66C" w:rsidR="00C118AF" w:rsidRDefault="00C118AF" w:rsidP="00A16C67"/>
    <w:p w14:paraId="525C5BE9" w14:textId="6F9A25F2" w:rsidR="00C118AF" w:rsidRDefault="00C118AF" w:rsidP="00A16C67">
      <w:r>
        <w:t xml:space="preserve">Open Statement </w:t>
      </w:r>
    </w:p>
    <w:p w14:paraId="07AE97AC" w14:textId="21C00A94" w:rsidR="00C118AF" w:rsidRPr="00A16C67" w:rsidRDefault="00C118AF" w:rsidP="00A16C67">
      <w:r w:rsidRPr="00A16C67">
        <w:t xml:space="preserve">De-identified data for the three experiments along with a </w:t>
      </w:r>
      <w:proofErr w:type="gramStart"/>
      <w:r w:rsidRPr="00A16C67">
        <w:t>code-book</w:t>
      </w:r>
      <w:proofErr w:type="gramEnd"/>
      <w:r w:rsidRPr="00A16C67">
        <w:t xml:space="preserve"> are available at</w:t>
      </w:r>
      <w:r w:rsidR="005A71F1">
        <w:t xml:space="preserve"> </w:t>
      </w:r>
      <w:r w:rsidR="005A71F1" w:rsidRPr="005A71F1">
        <w:t>DOI: 10.17639/nott.7239</w:t>
      </w:r>
      <w:r w:rsidRPr="00A16C67">
        <w:t xml:space="preserve">. </w:t>
      </w:r>
      <w:r w:rsidR="0055022A">
        <w:t>E</w:t>
      </w:r>
      <w:r>
        <w:t xml:space="preserve">xperiment 3 </w:t>
      </w:r>
      <w:r w:rsidR="0055022A">
        <w:t xml:space="preserve">was </w:t>
      </w:r>
      <w:r>
        <w:t xml:space="preserve">pre-registered: </w:t>
      </w:r>
      <w:r w:rsidR="00463E61" w:rsidRPr="00763CCD">
        <w:t>https://osf.io/hwn5r/?view_only=7956499824e548f2b1f7dd324985ce67</w:t>
      </w:r>
      <w:r>
        <w:t xml:space="preserve">. </w:t>
      </w:r>
      <w:r w:rsidRPr="00A16C67">
        <w:t>All participants with valid data and observations were included in the analyses</w:t>
      </w:r>
      <w:r>
        <w:t xml:space="preserve">. </w:t>
      </w:r>
    </w:p>
    <w:p w14:paraId="0462CD02" w14:textId="7753F251" w:rsidR="008C1C75" w:rsidRDefault="008C1C75"/>
    <w:p w14:paraId="357E2DDA" w14:textId="5E5B8D9B" w:rsidR="008C1C75" w:rsidRDefault="00CE59D0" w:rsidP="00C118AF">
      <w:pPr>
        <w:pStyle w:val="Heading1"/>
      </w:pPr>
      <w:r>
        <w:rPr>
          <w:lang w:bidi="en-GB"/>
        </w:rPr>
        <w:lastRenderedPageBreak/>
        <w:t>Abstract</w:t>
      </w:r>
    </w:p>
    <w:p w14:paraId="44B1C71B" w14:textId="67E0497B" w:rsidR="008C1C75" w:rsidRDefault="00B75BB9">
      <w:pPr>
        <w:pStyle w:val="NoSpacing"/>
      </w:pPr>
      <w:r>
        <w:t xml:space="preserve">Three experiments explored whether weakening temporal contiguity </w:t>
      </w:r>
      <w:r w:rsidR="00FD6E3A">
        <w:t xml:space="preserve">between auditory cues and an </w:t>
      </w:r>
      <w:r w:rsidR="007D1D00">
        <w:t xml:space="preserve">aversive </w:t>
      </w:r>
      <w:r w:rsidR="00226BA2">
        <w:t xml:space="preserve">outcome </w:t>
      </w:r>
      <w:r>
        <w:t>attenuate</w:t>
      </w:r>
      <w:r w:rsidR="00280049">
        <w:t>d</w:t>
      </w:r>
      <w:r>
        <w:t xml:space="preserve"> </w:t>
      </w:r>
      <w:r w:rsidR="00280049">
        <w:t>cue-competition</w:t>
      </w:r>
      <w:r>
        <w:t xml:space="preserve"> in an avoidance learning task with </w:t>
      </w:r>
      <w:r w:rsidR="00463E61">
        <w:t>human</w:t>
      </w:r>
      <w:r>
        <w:t xml:space="preserve"> participants. Overall</w:t>
      </w:r>
      <w:r w:rsidR="00280049">
        <w:t xml:space="preserve">, with strong temporal contiguity between </w:t>
      </w:r>
      <w:r w:rsidR="00226BA2">
        <w:t xml:space="preserve">auditory </w:t>
      </w:r>
      <w:r w:rsidR="00280049">
        <w:t xml:space="preserve">cues and </w:t>
      </w:r>
      <w:r w:rsidR="00226BA2">
        <w:t xml:space="preserve">the </w:t>
      </w:r>
      <w:r w:rsidR="00280049">
        <w:t>outcome during training (t</w:t>
      </w:r>
      <w:r>
        <w:t>he offset of</w:t>
      </w:r>
      <w:r w:rsidR="00DD478F">
        <w:t xml:space="preserve"> the</w:t>
      </w:r>
      <w:r>
        <w:t xml:space="preserve"> predictive auditory signals </w:t>
      </w:r>
      <w:r w:rsidR="00125EB0">
        <w:t>concurred</w:t>
      </w:r>
      <w:r>
        <w:t xml:space="preserve"> with the onset of the outcome</w:t>
      </w:r>
      <w:r w:rsidR="00280049">
        <w:t>)</w:t>
      </w:r>
      <w:r w:rsidR="00892B1B">
        <w:t>,</w:t>
      </w:r>
      <w:r w:rsidR="00280049">
        <w:t xml:space="preserve"> </w:t>
      </w:r>
      <w:r w:rsidR="00524271">
        <w:t>the</w:t>
      </w:r>
      <w:r w:rsidR="00386628">
        <w:t xml:space="preserve"> target </w:t>
      </w:r>
      <w:r w:rsidR="00125EB0">
        <w:t xml:space="preserve">cue trained as part of a compound yielded </w:t>
      </w:r>
      <w:r w:rsidR="004F6CB7">
        <w:t xml:space="preserve">less </w:t>
      </w:r>
      <w:r w:rsidR="00280049">
        <w:t xml:space="preserve">avoidance </w:t>
      </w:r>
      <w:proofErr w:type="spellStart"/>
      <w:r w:rsidR="007923E1">
        <w:t>behaviour</w:t>
      </w:r>
      <w:proofErr w:type="spellEnd"/>
      <w:r w:rsidR="00280049">
        <w:t xml:space="preserve"> </w:t>
      </w:r>
      <w:r w:rsidR="00386628">
        <w:t xml:space="preserve">than </w:t>
      </w:r>
      <w:r w:rsidR="00524271">
        <w:t>the</w:t>
      </w:r>
      <w:r w:rsidR="00280049">
        <w:t xml:space="preserve"> control cue trained alone</w:t>
      </w:r>
      <w:r w:rsidR="00386628">
        <w:t>, an instance of</w:t>
      </w:r>
      <w:r w:rsidR="00280049">
        <w:t xml:space="preserve"> overshadowing</w:t>
      </w:r>
      <w:r>
        <w:t xml:space="preserve">. However, </w:t>
      </w:r>
      <w:r w:rsidR="00280049">
        <w:t>weakening temporal contiguity during training (</w:t>
      </w:r>
      <w:r w:rsidR="00386628">
        <w:t xml:space="preserve">inserting a </w:t>
      </w:r>
      <w:r>
        <w:t xml:space="preserve">5s </w:t>
      </w:r>
      <w:r w:rsidR="00280049">
        <w:t xml:space="preserve">trace) </w:t>
      </w:r>
      <w:r>
        <w:t xml:space="preserve">attenuated </w:t>
      </w:r>
      <w:r w:rsidR="00280049">
        <w:t xml:space="preserve">overshadowing, </w:t>
      </w:r>
      <w:r w:rsidR="00193156">
        <w:t xml:space="preserve">resulting in similar </w:t>
      </w:r>
      <w:r w:rsidR="00891B75">
        <w:t xml:space="preserve">avoidance </w:t>
      </w:r>
      <w:proofErr w:type="spellStart"/>
      <w:r w:rsidR="007923E1">
        <w:t>behaviour</w:t>
      </w:r>
      <w:proofErr w:type="spellEnd"/>
      <w:r w:rsidR="00891B75">
        <w:t xml:space="preserve"> in response to the </w:t>
      </w:r>
      <w:r w:rsidR="00193156">
        <w:t xml:space="preserve">control </w:t>
      </w:r>
      <w:r w:rsidR="00280049">
        <w:t xml:space="preserve">and </w:t>
      </w:r>
      <w:r w:rsidR="00ED1FD4">
        <w:t xml:space="preserve">the </w:t>
      </w:r>
      <w:r w:rsidR="00280049">
        <w:t>target cues</w:t>
      </w:r>
      <w:r>
        <w:t xml:space="preserve">. </w:t>
      </w:r>
      <w:r w:rsidR="0092231D">
        <w:t xml:space="preserve">These results </w:t>
      </w:r>
      <w:r w:rsidR="002E53F9">
        <w:t>provide evidence that</w:t>
      </w:r>
      <w:r w:rsidR="00876112">
        <w:t xml:space="preserve">, </w:t>
      </w:r>
      <w:r w:rsidR="00C853FE">
        <w:t>as predicted by</w:t>
      </w:r>
      <w:r w:rsidR="00DD478F">
        <w:t xml:space="preserve"> a recent modification of </w:t>
      </w:r>
      <w:r w:rsidR="00892B1B">
        <w:t>Pearce’s</w:t>
      </w:r>
      <w:r w:rsidR="00DD478F">
        <w:t xml:space="preserve"> </w:t>
      </w:r>
      <w:r w:rsidR="008A3294">
        <w:t xml:space="preserve">configural </w:t>
      </w:r>
      <w:r w:rsidR="00DD478F">
        <w:t>theory</w:t>
      </w:r>
      <w:r w:rsidR="00C853FE">
        <w:t xml:space="preserve"> </w:t>
      </w:r>
      <w:r w:rsidR="008A3294">
        <w:t xml:space="preserve">(Pearce, 1987; </w:t>
      </w:r>
      <w:r w:rsidR="00C853FE">
        <w:t>see Herrera et al., 2022)</w:t>
      </w:r>
      <w:r w:rsidR="00DD478F">
        <w:t xml:space="preserve">, temporal contiguity </w:t>
      </w:r>
      <w:r w:rsidR="002E53F9">
        <w:t xml:space="preserve">is </w:t>
      </w:r>
      <w:r w:rsidR="00DD478F">
        <w:t xml:space="preserve">critical </w:t>
      </w:r>
      <w:r w:rsidR="00125EB0">
        <w:t>in</w:t>
      </w:r>
      <w:r w:rsidR="00445D6E">
        <w:t xml:space="preserve"> </w:t>
      </w:r>
      <w:r w:rsidR="00892B1B">
        <w:t>determining</w:t>
      </w:r>
      <w:r w:rsidR="00DD478F">
        <w:t xml:space="preserve"> </w:t>
      </w:r>
      <w:r w:rsidR="00C65569">
        <w:t>cue competition</w:t>
      </w:r>
      <w:r w:rsidR="00125EB0">
        <w:t xml:space="preserve">. </w:t>
      </w:r>
    </w:p>
    <w:p w14:paraId="1FC5C0F5" w14:textId="77777777" w:rsidR="00A40438" w:rsidRDefault="00A40438">
      <w:pPr>
        <w:pStyle w:val="NoSpacing"/>
      </w:pPr>
    </w:p>
    <w:p w14:paraId="73303883" w14:textId="49F19FB4" w:rsidR="008C1C75" w:rsidRDefault="00CE59D0">
      <w:r>
        <w:rPr>
          <w:rStyle w:val="Emphasis"/>
          <w:lang w:bidi="en-GB"/>
        </w:rPr>
        <w:t>Keywords</w:t>
      </w:r>
      <w:r>
        <w:rPr>
          <w:lang w:bidi="en-GB"/>
        </w:rPr>
        <w:t xml:space="preserve">: </w:t>
      </w:r>
      <w:r w:rsidR="00DD478F">
        <w:t>overshadowing, auditory signal, avoidance learning, configural processing</w:t>
      </w:r>
      <w:r w:rsidR="00FA55F2">
        <w:t>, contiguity</w:t>
      </w:r>
    </w:p>
    <w:p w14:paraId="1BF4F466" w14:textId="7D682815" w:rsidR="008C1C75" w:rsidRPr="001C5095" w:rsidRDefault="00CF3DD8">
      <w:pPr>
        <w:pStyle w:val="SectionTitle"/>
        <w:rPr>
          <w:b/>
          <w:bCs/>
        </w:rPr>
      </w:pPr>
      <w:sdt>
        <w:sdtPr>
          <w:rPr>
            <w:b/>
            <w:bCs/>
          </w:rPr>
          <w:alias w:val="Title"/>
          <w:tag w:val=""/>
          <w:id w:val="-1756435886"/>
          <w:placeholder>
            <w:docPart w:val="3020970EFC54E04AAD40EFE4AD5981E0"/>
          </w:placeholder>
          <w:dataBinding w:prefixMappings="xmlns:ns0='http://purl.org/dc/elements/1.1/' xmlns:ns1='http://schemas.openxmlformats.org/package/2006/metadata/core-properties' " w:xpath="/ns1:coreProperties[1]/ns0:title[1]" w:storeItemID="{6C3C8BC8-F283-45AE-878A-BAB7291924A1}"/>
          <w15:appearance w15:val="hidden"/>
          <w:text w:multiLine="1"/>
        </w:sdtPr>
        <w:sdtEndPr/>
        <w:sdtContent>
          <w:r w:rsidR="00E77419">
            <w:rPr>
              <w:b/>
              <w:bCs/>
            </w:rPr>
            <w:t>Further evidence for the role of temporal contiguity as a determinant of overshadowing</w:t>
          </w:r>
        </w:sdtContent>
      </w:sdt>
    </w:p>
    <w:p w14:paraId="42250C32" w14:textId="079AC4A5" w:rsidR="00A46CB0" w:rsidRDefault="002D6AE5" w:rsidP="003F6CEE">
      <w:r>
        <w:t xml:space="preserve">In the natural </w:t>
      </w:r>
      <w:r w:rsidR="000B78F7">
        <w:t>environment</w:t>
      </w:r>
      <w:r>
        <w:t xml:space="preserve">, a given </w:t>
      </w:r>
      <w:r w:rsidR="000B78F7">
        <w:t>event</w:t>
      </w:r>
      <w:r>
        <w:t xml:space="preserve"> </w:t>
      </w:r>
      <w:r w:rsidR="00F625E0">
        <w:t xml:space="preserve">can </w:t>
      </w:r>
      <w:r w:rsidR="008A3294">
        <w:t>have multiple</w:t>
      </w:r>
      <w:r>
        <w:t xml:space="preserve"> </w:t>
      </w:r>
      <w:r w:rsidR="00892B1B">
        <w:t>causes</w:t>
      </w:r>
      <w:r w:rsidR="007F259D">
        <w:t xml:space="preserve"> </w:t>
      </w:r>
      <w:r w:rsidR="001B3E7F">
        <w:t xml:space="preserve">and </w:t>
      </w:r>
      <w:r>
        <w:t xml:space="preserve">organisms </w:t>
      </w:r>
      <w:r w:rsidR="00F625E0">
        <w:t xml:space="preserve">use </w:t>
      </w:r>
      <w:r w:rsidR="007F259D">
        <w:t xml:space="preserve">a diversity of </w:t>
      </w:r>
      <w:r w:rsidR="00F625E0">
        <w:t xml:space="preserve">antecedents as potential predictors </w:t>
      </w:r>
      <w:r w:rsidR="001B3E7F">
        <w:t>for</w:t>
      </w:r>
      <w:r w:rsidR="00F625E0">
        <w:t xml:space="preserve"> </w:t>
      </w:r>
      <w:r w:rsidR="00791BBF">
        <w:t xml:space="preserve">relevant </w:t>
      </w:r>
      <w:r w:rsidR="00F625E0">
        <w:t>outcome</w:t>
      </w:r>
      <w:r w:rsidR="00791BBF">
        <w:t>s</w:t>
      </w:r>
      <w:r w:rsidR="005B6368">
        <w:t>.</w:t>
      </w:r>
      <w:r w:rsidR="00DC5641">
        <w:t xml:space="preserve"> </w:t>
      </w:r>
      <w:r w:rsidR="00C118AF">
        <w:t xml:space="preserve">For example, to </w:t>
      </w:r>
      <w:r w:rsidR="00DF7670">
        <w:t xml:space="preserve">estimate the probability of </w:t>
      </w:r>
      <w:r w:rsidR="00892B1B">
        <w:t>rain</w:t>
      </w:r>
      <w:r w:rsidR="00DF7670">
        <w:t>ing</w:t>
      </w:r>
      <w:r w:rsidR="00C118AF">
        <w:t xml:space="preserve"> we can use information relative </w:t>
      </w:r>
      <w:r w:rsidR="007F259D">
        <w:t xml:space="preserve">to </w:t>
      </w:r>
      <w:r w:rsidR="00C118AF">
        <w:t xml:space="preserve">humidity, the </w:t>
      </w:r>
      <w:r w:rsidR="00794A1F">
        <w:t>colour</w:t>
      </w:r>
      <w:r w:rsidR="00C118AF">
        <w:t xml:space="preserve"> of the clouds, the barometric </w:t>
      </w:r>
      <w:proofErr w:type="gramStart"/>
      <w:r w:rsidR="00C118AF">
        <w:t>pressure</w:t>
      </w:r>
      <w:proofErr w:type="gramEnd"/>
      <w:r w:rsidR="005B6368">
        <w:t xml:space="preserve"> or</w:t>
      </w:r>
      <w:r w:rsidR="00C118AF">
        <w:t xml:space="preserve"> the </w:t>
      </w:r>
      <w:r w:rsidR="00794A1F">
        <w:t>odour</w:t>
      </w:r>
      <w:r w:rsidR="00C118AF">
        <w:t xml:space="preserve"> </w:t>
      </w:r>
      <w:r w:rsidR="005A2136">
        <w:t xml:space="preserve">in </w:t>
      </w:r>
      <w:r w:rsidR="00C118AF">
        <w:t xml:space="preserve">the air. </w:t>
      </w:r>
      <w:r w:rsidR="00434476">
        <w:t>All</w:t>
      </w:r>
      <w:r w:rsidR="00F625E0">
        <w:t xml:space="preserve"> </w:t>
      </w:r>
      <w:r w:rsidR="00DC5641">
        <w:t xml:space="preserve">these </w:t>
      </w:r>
      <w:r w:rsidR="005A2136">
        <w:t xml:space="preserve">cues </w:t>
      </w:r>
      <w:r w:rsidR="003F4E3B">
        <w:t xml:space="preserve">are informative about the outcome (rain) and </w:t>
      </w:r>
      <w:r w:rsidR="00DC5641">
        <w:t xml:space="preserve">can </w:t>
      </w:r>
      <w:r w:rsidR="001D3ED1">
        <w:t xml:space="preserve">be useful in </w:t>
      </w:r>
      <w:r w:rsidR="000B78F7">
        <w:t>decid</w:t>
      </w:r>
      <w:r w:rsidR="001D3ED1">
        <w:t xml:space="preserve">ing whether </w:t>
      </w:r>
      <w:r w:rsidR="007A163A">
        <w:t>to</w:t>
      </w:r>
      <w:r w:rsidR="00DC5641">
        <w:t xml:space="preserve"> take </w:t>
      </w:r>
      <w:r w:rsidR="00892B1B">
        <w:t>an umbrella or not</w:t>
      </w:r>
      <w:r w:rsidR="00DC5641">
        <w:t xml:space="preserve">. </w:t>
      </w:r>
      <w:r w:rsidR="00F625E0">
        <w:t xml:space="preserve">However, </w:t>
      </w:r>
      <w:r w:rsidR="008C64B7">
        <w:t xml:space="preserve">our decision making </w:t>
      </w:r>
      <w:r w:rsidR="00434652">
        <w:t>is subject to time and cognitive resources constraints</w:t>
      </w:r>
      <w:r w:rsidR="00345BC3">
        <w:t xml:space="preserve">, so </w:t>
      </w:r>
      <w:r w:rsidR="00143066">
        <w:t xml:space="preserve">we might not be able to </w:t>
      </w:r>
      <w:proofErr w:type="gramStart"/>
      <w:r w:rsidR="00143066">
        <w:t>actually consider</w:t>
      </w:r>
      <w:proofErr w:type="gramEnd"/>
      <w:r w:rsidR="00143066">
        <w:t xml:space="preserve"> all the relevant factors before </w:t>
      </w:r>
      <w:r w:rsidR="00345BC3">
        <w:t>making</w:t>
      </w:r>
      <w:r w:rsidR="00143066">
        <w:t xml:space="preserve"> </w:t>
      </w:r>
      <w:r w:rsidR="00345BC3">
        <w:t xml:space="preserve">up </w:t>
      </w:r>
      <w:r w:rsidR="00143066">
        <w:t xml:space="preserve">our </w:t>
      </w:r>
      <w:r w:rsidR="00345BC3">
        <w:t>mind</w:t>
      </w:r>
      <w:r w:rsidR="00807D3E">
        <w:t>;</w:t>
      </w:r>
      <w:r w:rsidR="003A3F98">
        <w:t xml:space="preserve"> </w:t>
      </w:r>
      <w:r w:rsidR="00BF39E4">
        <w:t>therefore,</w:t>
      </w:r>
      <w:r w:rsidR="003A3F98">
        <w:t xml:space="preserve"> </w:t>
      </w:r>
      <w:r w:rsidR="001B1DC8">
        <w:t>we</w:t>
      </w:r>
      <w:r w:rsidR="00E32A39">
        <w:t xml:space="preserve"> </w:t>
      </w:r>
      <w:r w:rsidR="00925F2C">
        <w:t xml:space="preserve">tend to </w:t>
      </w:r>
      <w:r w:rsidR="000C6BA9">
        <w:t xml:space="preserve">focus on the </w:t>
      </w:r>
      <w:r w:rsidR="00817F37">
        <w:t>cue</w:t>
      </w:r>
      <w:r w:rsidR="00345BC3">
        <w:t xml:space="preserve"> or cues </w:t>
      </w:r>
      <w:r w:rsidR="000C6BA9">
        <w:t xml:space="preserve">we </w:t>
      </w:r>
      <w:r w:rsidR="00CF3DEC">
        <w:t xml:space="preserve">consider </w:t>
      </w:r>
      <w:r w:rsidR="00852008">
        <w:t xml:space="preserve">to be </w:t>
      </w:r>
      <w:r w:rsidR="00817F37">
        <w:t>the best predictor</w:t>
      </w:r>
      <w:r w:rsidR="00852008">
        <w:t>(s)</w:t>
      </w:r>
      <w:r w:rsidR="00817F37">
        <w:t xml:space="preserve"> </w:t>
      </w:r>
      <w:r w:rsidR="00CD00C9">
        <w:t xml:space="preserve">at the expense of </w:t>
      </w:r>
      <w:r w:rsidR="00C62CF2">
        <w:t xml:space="preserve">the </w:t>
      </w:r>
      <w:r w:rsidR="00CD00C9">
        <w:t>other cues</w:t>
      </w:r>
      <w:r w:rsidR="00817F37">
        <w:t>.</w:t>
      </w:r>
      <w:r w:rsidR="00A21BEC">
        <w:t xml:space="preserve"> </w:t>
      </w:r>
    </w:p>
    <w:p w14:paraId="1F50BBCF" w14:textId="120DD2E5" w:rsidR="008C1C75" w:rsidRDefault="002D6AE5" w:rsidP="00480BAE">
      <w:r>
        <w:t xml:space="preserve">Unsurprisingly, </w:t>
      </w:r>
      <w:r w:rsidR="00DC6808">
        <w:t xml:space="preserve">in a straightforward scenario </w:t>
      </w:r>
      <w:r w:rsidR="003E67F7">
        <w:t>where</w:t>
      </w:r>
      <w:r w:rsidR="00DC6808">
        <w:t xml:space="preserve"> </w:t>
      </w:r>
      <w:r w:rsidR="00DC5641">
        <w:t>a</w:t>
      </w:r>
      <w:r w:rsidR="003F6CEE">
        <w:t xml:space="preserve"> </w:t>
      </w:r>
      <w:r w:rsidR="00DC5641">
        <w:t>single</w:t>
      </w:r>
      <w:r w:rsidR="003F6CEE">
        <w:t xml:space="preserve"> </w:t>
      </w:r>
      <w:r w:rsidR="005B5AEF">
        <w:t xml:space="preserve">cue </w:t>
      </w:r>
      <w:r w:rsidR="00DC5641">
        <w:t>(e.g., A)</w:t>
      </w:r>
      <w:r w:rsidR="003F6CEE">
        <w:t xml:space="preserve"> </w:t>
      </w:r>
      <w:r w:rsidR="00DC5641">
        <w:t xml:space="preserve">is </w:t>
      </w:r>
      <w:r w:rsidR="003C5031">
        <w:t>repeatedly paired</w:t>
      </w:r>
      <w:r w:rsidR="00DC5641">
        <w:t xml:space="preserve"> </w:t>
      </w:r>
      <w:r w:rsidR="003F6CEE">
        <w:t xml:space="preserve">with </w:t>
      </w:r>
      <w:r w:rsidR="008E0B6A">
        <w:t>an outcome</w:t>
      </w:r>
      <w:r w:rsidR="00DC5641">
        <w:t>,</w:t>
      </w:r>
      <w:r w:rsidR="003C5031">
        <w:t xml:space="preserve"> </w:t>
      </w:r>
      <w:r w:rsidR="00E00B89">
        <w:t>it</w:t>
      </w:r>
      <w:r w:rsidR="002923AE">
        <w:t xml:space="preserve"> </w:t>
      </w:r>
      <w:r w:rsidR="00D64B5A">
        <w:t>acquires</w:t>
      </w:r>
      <w:r w:rsidR="0017410A">
        <w:t xml:space="preserve"> </w:t>
      </w:r>
      <w:r w:rsidR="002923AE">
        <w:t xml:space="preserve">strong </w:t>
      </w:r>
      <w:r w:rsidR="00D64B5A">
        <w:t>predictive value</w:t>
      </w:r>
      <w:r w:rsidR="00483547">
        <w:t xml:space="preserve">—and therefore, </w:t>
      </w:r>
      <w:r w:rsidR="006872DD">
        <w:t>capacity to influence the behavio</w:t>
      </w:r>
      <w:r w:rsidR="00CD4A05">
        <w:t>u</w:t>
      </w:r>
      <w:r w:rsidR="006872DD">
        <w:t>r of the individual</w:t>
      </w:r>
      <w:r w:rsidR="00053E54">
        <w:t>.</w:t>
      </w:r>
      <w:r w:rsidR="00C25277">
        <w:t xml:space="preserve"> </w:t>
      </w:r>
      <w:r w:rsidR="003C5031">
        <w:t xml:space="preserve">However, </w:t>
      </w:r>
      <w:r w:rsidR="00DC6808">
        <w:t>i</w:t>
      </w:r>
      <w:r w:rsidR="003C5031">
        <w:t xml:space="preserve">f during training, </w:t>
      </w:r>
      <w:r w:rsidR="00915BB3">
        <w:t>a different</w:t>
      </w:r>
      <w:r w:rsidR="000B78F7">
        <w:t xml:space="preserve"> </w:t>
      </w:r>
      <w:r w:rsidR="00C25277">
        <w:t xml:space="preserve">target </w:t>
      </w:r>
      <w:r w:rsidR="00B2012D">
        <w:t>cue</w:t>
      </w:r>
      <w:r w:rsidR="00915BB3">
        <w:t>, X,</w:t>
      </w:r>
      <w:r w:rsidR="00DA1973">
        <w:t xml:space="preserve"> is </w:t>
      </w:r>
      <w:r w:rsidR="0002492F">
        <w:t xml:space="preserve">presented alongside a competitor cue </w:t>
      </w:r>
      <w:r w:rsidR="00C25277">
        <w:t xml:space="preserve">(e.g., </w:t>
      </w:r>
      <w:r w:rsidR="00DC5641">
        <w:t>B</w:t>
      </w:r>
      <w:r w:rsidR="00C25277">
        <w:t>)</w:t>
      </w:r>
      <w:r w:rsidR="00915BB3">
        <w:t xml:space="preserve"> </w:t>
      </w:r>
      <w:r w:rsidR="00484437">
        <w:t>paired with the same outcome as A</w:t>
      </w:r>
      <w:r w:rsidR="003F6CEE">
        <w:t xml:space="preserve">, </w:t>
      </w:r>
      <w:r w:rsidR="00476D9A">
        <w:t>its predictive value is</w:t>
      </w:r>
      <w:r w:rsidR="001F037A">
        <w:t xml:space="preserve"> </w:t>
      </w:r>
      <w:r w:rsidR="003705FD">
        <w:t xml:space="preserve">attenuated </w:t>
      </w:r>
      <w:r w:rsidR="00484437">
        <w:t xml:space="preserve">in comparison with the </w:t>
      </w:r>
      <w:r w:rsidR="005A0939">
        <w:t xml:space="preserve">control </w:t>
      </w:r>
      <w:r w:rsidR="00484437">
        <w:t xml:space="preserve">cue </w:t>
      </w:r>
      <w:r w:rsidR="005A0939">
        <w:t xml:space="preserve">A </w:t>
      </w:r>
      <w:r w:rsidR="00484437">
        <w:t xml:space="preserve">trained by itself </w:t>
      </w:r>
      <w:r w:rsidR="00916296">
        <w:t>(</w:t>
      </w:r>
      <w:r w:rsidR="001F037A">
        <w:t xml:space="preserve">in particular if the salience </w:t>
      </w:r>
      <w:r w:rsidR="00D3532D">
        <w:t xml:space="preserve">or perceptual effectiveness </w:t>
      </w:r>
      <w:r w:rsidR="001F037A">
        <w:t xml:space="preserve">of </w:t>
      </w:r>
      <w:r w:rsidR="00916296">
        <w:t>B is high;</w:t>
      </w:r>
      <w:r w:rsidR="000B78F7">
        <w:fldChar w:fldCharType="begin" w:fldLock="1"/>
      </w:r>
      <w:r w:rsidR="00524271">
        <w:instrText>ADDIN CSL_CITATION {"citationItems":[{"id":"ITEM-1","itemData":{"DOI":"10.3758/BF03214033","ISSN":"00904996","PMID":"964444","abstract":"Two experiments on conditioned suppression in rats examined overshadowing between visual and auditory components of a compound conditioned stimulus. In the first experiment, when one component was markedly more salient than the other, the more salient overshadowed the less salient, but the latter, although acquiring significant associative strength, did not overshadow the former. When the two components were of approximately equal salience, each overshadowed the other. In the second experiment, reciprocal overshadowing was again observed between two equally salient stimuli, but only when their absolute intensities were relatively low. The failure to observe reciprocal overshadowing under all conditions raises problems for those theories of stimulus selection which assume that stimuli compete for some strictly limited resource. It was suggested, instead, that overshadowing might occur when animals fail to learn to attend to, or actually learn to ignore, stimuli that are not uniquely successful predictors of reinforcement. © 1976 Psychonomic Society, Inc.","author":[{"dropping-particle":"","family":"Mackintosh","given":"N. J.","non-dropping-particle":"","parse-names":false,"suffix":""}],"container-title":"Animal Learning &amp; Behavior","id":"ITEM-1","issue":"2","issued":{"date-parts":[["1976"]]},"page":"186-192","title":"Overshadowing and stimulus intensity","type":"article-journal","volume":"4"},"prefix":"e.g., salience of B – ","uris":["http://www.mendeley.com/documents/?uuid=cd3662fd-67e7-4e01-b39e-0476292f892b"]}],"mendeley":{"formattedCitation":"(e.g., salience of B – Mackintosh, 1976)","manualFormatting":" see Mackintosh, 1976)","plainTextFormattedCitation":"(e.g., salience of B – Mackintosh, 1976)","previouslyFormattedCitation":"(e.g., salience of B – Mackintosh, 1976)"},"properties":{"noteIndex":0},"schema":"https://github.com/citation-style-language/schema/raw/master/csl-citation.json"}</w:instrText>
      </w:r>
      <w:r w:rsidR="000B78F7">
        <w:fldChar w:fldCharType="separate"/>
      </w:r>
      <w:r w:rsidR="000B78F7" w:rsidRPr="000B78F7">
        <w:rPr>
          <w:noProof/>
        </w:rPr>
        <w:t xml:space="preserve"> </w:t>
      </w:r>
      <w:r w:rsidR="006F2658">
        <w:rPr>
          <w:noProof/>
        </w:rPr>
        <w:t xml:space="preserve">see </w:t>
      </w:r>
      <w:r w:rsidR="000B78F7" w:rsidRPr="000B78F7">
        <w:rPr>
          <w:noProof/>
        </w:rPr>
        <w:t>Mackintosh, 1976)</w:t>
      </w:r>
      <w:r w:rsidR="000B78F7">
        <w:fldChar w:fldCharType="end"/>
      </w:r>
      <w:r w:rsidR="00387530">
        <w:t xml:space="preserve">. </w:t>
      </w:r>
      <w:r w:rsidR="00B14BB5">
        <w:t xml:space="preserve">Lower predictive value </w:t>
      </w:r>
      <w:r w:rsidR="00CD4A05">
        <w:t xml:space="preserve">(and behavioural control) </w:t>
      </w:r>
      <w:r w:rsidR="00C93F0A">
        <w:t xml:space="preserve">as a result of training in compound with a </w:t>
      </w:r>
      <w:r w:rsidR="008671C6">
        <w:t>second cue</w:t>
      </w:r>
      <w:r w:rsidR="00C93F0A">
        <w:t xml:space="preserve"> is </w:t>
      </w:r>
      <w:r w:rsidR="00CE42A6">
        <w:t>known as overshadowing</w:t>
      </w:r>
      <w:r w:rsidR="00625436">
        <w:t xml:space="preserve"> </w:t>
      </w:r>
      <w:r w:rsidR="00A236F4">
        <w:fldChar w:fldCharType="begin" w:fldLock="1"/>
      </w:r>
      <w:r w:rsidR="00A236F4">
        <w:instrText>ADDIN CSL_CITATION {"citationItems":[{"id":"ITEM-1","itemData":{"author":[{"dropping-particle":"","family":"Pavlov","given":"I. P.","non-dropping-particle":"","parse-names":false,"suffix":""}],"id":"ITEM-1","issued":{"date-parts":[["1927"]]},"publisher":"London: Oxford University Press","title":"Conditioned reflexes","type":"book"},"prefix":"e.g.,","uris":["http://www.mendeley.com/documents/?uuid=8395343f-0d3b-4366-b3fd-10c841dccc4f"]}],"mendeley":{"formattedCitation":"(e.g., Pavlov, 1927)","plainTextFormattedCitation":"(e.g., Pavlov, 1927)","previouslyFormattedCitation":"(e.g., Pavlov, 1927)"},"properties":{"noteIndex":0},"schema":"https://github.com/citation-style-language/schema/raw/master/csl-citation.json"}</w:instrText>
      </w:r>
      <w:r w:rsidR="00A236F4">
        <w:fldChar w:fldCharType="separate"/>
      </w:r>
      <w:r w:rsidR="00A236F4" w:rsidRPr="00A236F4">
        <w:rPr>
          <w:noProof/>
        </w:rPr>
        <w:t>(e.g., Pavlov, 1927)</w:t>
      </w:r>
      <w:r w:rsidR="00A236F4">
        <w:fldChar w:fldCharType="end"/>
      </w:r>
      <w:r w:rsidR="00CE42A6">
        <w:t>,</w:t>
      </w:r>
      <w:r w:rsidR="00621BDD">
        <w:t xml:space="preserve"> </w:t>
      </w:r>
      <w:r w:rsidR="00D76342">
        <w:t xml:space="preserve">an </w:t>
      </w:r>
      <w:r w:rsidR="00621BDD">
        <w:t xml:space="preserve">example of </w:t>
      </w:r>
      <w:r w:rsidR="002A3A3D">
        <w:t>cue</w:t>
      </w:r>
      <w:r w:rsidR="00215F1A">
        <w:t xml:space="preserve"> </w:t>
      </w:r>
      <w:r w:rsidR="002A3A3D">
        <w:t xml:space="preserve">competition. </w:t>
      </w:r>
      <w:r w:rsidR="00CE42A6">
        <w:t xml:space="preserve">However, </w:t>
      </w:r>
      <w:r w:rsidR="002E498E">
        <w:t>under some circumstances</w:t>
      </w:r>
      <w:r w:rsidR="00CE42A6">
        <w:t xml:space="preserve"> </w:t>
      </w:r>
      <w:r w:rsidR="00A236F4">
        <w:t>the</w:t>
      </w:r>
      <w:r w:rsidR="00CE42A6">
        <w:t xml:space="preserve"> presence of </w:t>
      </w:r>
      <w:r w:rsidR="00983242">
        <w:t xml:space="preserve">a second </w:t>
      </w:r>
      <w:r w:rsidR="00CE42A6">
        <w:t>cu</w:t>
      </w:r>
      <w:r w:rsidR="00923AC6">
        <w:t>e</w:t>
      </w:r>
      <w:r w:rsidR="00CE42A6">
        <w:t xml:space="preserve"> </w:t>
      </w:r>
      <w:r w:rsidR="00721AFE">
        <w:t xml:space="preserve">enhances the predictive value of </w:t>
      </w:r>
      <w:r w:rsidR="002A3A3D">
        <w:t xml:space="preserve">the </w:t>
      </w:r>
      <w:r w:rsidR="00CE42A6">
        <w:t>target cue, resulting in facilitation</w:t>
      </w:r>
      <w:r w:rsidR="00721AFE">
        <w:t xml:space="preserve"> or potentiation </w:t>
      </w:r>
      <w:r w:rsidR="00BD1791">
        <w:t>rather than competition</w:t>
      </w:r>
      <w:r w:rsidR="005827A5">
        <w:t xml:space="preserve"> </w:t>
      </w:r>
      <w:r w:rsidR="00A236F4">
        <w:fldChar w:fldCharType="begin" w:fldLock="1"/>
      </w:r>
      <w:r w:rsidR="00D513A2">
        <w:instrText xml:space="preserve">ADDIN CSL_CITATION {"citationItems":[{"id":"ITEM-1","itemData":{"DOI":"10.1037/a0014350","ISSN":"00977403","abstract":"The present experiments addressed a fundamental discrepancy in the Pavlovian conditioning literature concerning responding to a target cue following compound reinforced training with another cue of higher salience. Experiment 1 identified one determinant of whether the target cue will be overshadowed or potentiated by the more salient cue, namely contiguity between compound CS termination and US presentation. Overshadowing and potentiation were observed with delay and trace procedures, respectively. Experiments 2 and 3 contrasted elemental and configural explanations of potentiation. Both experiments supported a configural account. Experiments 3 and 4, by manipulating prior learning experiences to bias subjects to encode the same compound elementally or configurally, demonstrated decreased potentiation and overshadowing, respectively. Overall, these experiments demonstrate potentiation with nontaste stimuli and identify one variable that determines whether overshadowing or potentiation will occur. Moreover, they show that prior experiences can determine how a compound is encoded and are compatible with the idea of flexible encoding as a principle of information processing. © 2009 American Psychological Association.","author":[{"dropping-particle":"","family":"Urcelay","given":"Gonzalo P.","non-dropping-particle":"","parse-names":false,"suffix":""},{"dropping-particle":"","family":"Miller","given":"Ralph R.","non-dropping-particle":"","parse-names":false,"suffix":""}],"container-title":"Journal of Experimental Psychology: Animal Behavior Processes","id":"ITEM-1","issue":"3","issued":{"date-parts":[["2009"]]},"page":"340-356","title":"Potentiation and Overshadowing in Pavlovian Fear Conditioning","type":"article-journal","volume":"35"},"uris":["http://www.mendeley.com/documents/?uuid=a6e40386-d41d-408a-8f4c-9f54c6731ae9"]},{"id":"ITEM-2","itemData":{"DOI":"10.3758/s13420-011-0054-2","ISSN":"15434494","abstract":"The present series of five flavor aversion experiments with rat subjects examined compound conditioning at varying CS-US intervals. Using a taste-taste design, Experiments 1A and 1B demonstrated overshadowing at a 0-min CS- US interval and potentiation at a 120-min CS-US interval, and these effects occurred with both tastes of the compound. Experiment 2 showed that the aversion to a single element is reduced when the CS-US interval is increased to 120 min, but the aversion for a compound taste is not. Experiments 3A and 3B explored odor + taste compound conditioning; the results demonstrated odor potentiation across the trace interval and a transition from taste overshadowing to taste potentiation. Collectively, the data show that the change from overshadowing to potentiation was not due to changes in the aversions produced by compound conditioning but, instead, was due to a more rapid loss of conditionability across a trace interval prior to the US in single-element conditioning. These experiments suggest that following compound conditioning, the aversion to each element represents generalization decrement from the configured compound, but the designation of overshadowing or potentiation actually depends on the status of conditioning in the single-element control. © Psychonomic Society, Inc. 2011.","author":[{"dropping-particle":"","family":"Batsell","given":"W. Robert","non-dropping-particle":"","parse-names":false,"suffix":""},{"dropping-particle":"","family":"Wakefield","given":"Elizabeth","non-dropping-particle":"","parse-names":false,"suffix":""},{"dropping-particle":"","family":"Ulrey","given":"Leigh Ann","non-dropping-particle":"","parse-names":false,"suffix":""},{"dropping-particle":"","family":"Reimink","given":"Katie","non-dropping-particle":"","parse-names":false,"suffix":""},{"dropping-particle":"","family":"Rowe","given":"Steven L.","non-dropping-particle":"","parse-names":false,"suffix":""},{"dropping-particle":"","family":"Dexheimer","given":"Scott","non-dropping-particle":"","parse-names":false,"suffix":""}],"container-title":"Learning and Behavior","id":"ITEM-2","issue":"2","issued":{"date-parts":[["2012"]]},"page":"180-194","title":"CS-US interval determines the transition from overshadowing to potentiation with flavor compounds","type":"article-journal","volume":"40"},"uris":["http://www.mendeley.com/documents/?uuid=13d841fa-365f-4418-9615-3991f9dae0cd"]},{"id":"ITEM-3","itemData":{"DOI":"10.1016/j.lmot.2020.101704","ISSN":"00239690","abstract":"This experiment examined the effects of a redundant cue that predicted the target response to a target stimulus in a response conflict procedure using a flanker task. Participants received trials with five-character arrays with a central target character and distractor flanker characters that matched (compatible) or did not match (incompatible) the central target. Participants’ expectancies for compatible and incompatible trials were manipulated by presenting pre-trial cues that signaled the occurrence of compatible or incompatible trials. Some groups received a single cue predicting the target stimulus and the required target response. Other groups received this cue along with a second redundant, predictive cue. The presence of a second, redundant cue during training in which incompatible trials were predicted facilitated performance (errors were reduced) compared to when only a single cue was present. This finding is consistent with the potentiation effect in conditioning and learning. Extinction of the nontarget cue prior to testing on the target (a retrospective revaluation manipulation) had no effect on performance. The finding of potentiation between pre-trial cues that predict incompatible trials, but not cues that predict compatible trials, suggests that different strategic processes may occur during adaptation to conflict when different kinds of trials are expected.","author":[{"dropping-particle":"","family":"Richardson","given":"Rachel A.","non-dropping-particle":"","parse-names":false,"suffix":""},{"dropping-particle":"","family":"Michener","given":"Paige N.","non-dropping-particle":"","parse-names":false,"suffix":""},{"dropping-particle":"","family":"Gann","given":"Courtney L.","non-dropping-particle":"","parse-names":false,"suffix":""},{"dropping-particle":"","family":"Womack","given":"Allison","non-dropping-particle":"","parse-names":false,"suffix":""},{"dropping-particle":"","family":"Ghinescu","given":"Rodica","non-dropping-particle":"","parse-names":false,"suffix":""},{"dropping-particle":"","family":"Schachtman","given":"Todd R.","non-dropping-particle":"","parse-names":false,"suffix":""}],"container-title":"Learning and Motivation","id":"ITEM-3","issue":"July 2020","issued":{"date-parts":[["2021"]]},"page":"101704","publisher":"Elsevier Inc.","title":"Potentiation of performance in an Eriksen flanker task","type":"article-journal","volume":"73"},"uris":["http://www.mendeley.com/documents/?uuid=932104c3-b411-4f7b-b2cf-cf7b266d42dd"]},{"id":"ITEM-4","itemData":{"ISSN":"02112159","abstract":"In five experiments using rats, we investigated compound context-flavor conditioning. The subjects were allowed to spend time in the target context, where they had access to a flavored solution (either citric acid or saccharine) before receiving an injection of LiCl. Context aversion was then assessed by using a blocking procedure. When the flavor accompanying the context was a non-palatable one, citric acid, impaired learning about the context was observed, an instance of overshadowing. However, when we presented saccharine in the novel environment enhanced learning about the context was found, an instance of context potentiation. The role of the motivational properties of the flavor that accompanies the target context during conditioning is discussed.","author":[{"dropping-particle":"","family":"Sansa","given":"Joan","non-dropping-particle":"","parse-names":false,"suffix":""},{"dropping-particle":"","family":"Artigas","given":"Antonio A.","non-dropping-particle":"","parse-names":false,"suffix":""},{"dropping-particle":"","family":"Prados","given":"Jose","non-dropping-particle":"","parse-names":false,"suffix":""}],"container-title":"Psicologica","id":"ITEM-4","issue":"2","issued":{"date-parts":[["2007"]]},"page":"193-214","title":"Overshadowing and potentiation of illness-based context conditioning","type":"article-journal","volume":"28"},"uris":["http://www.mendeley.com/documents/?uuid=4fc1c22f-5159-42c4-943e-b17563e0e7fd"]},{"id":"ITEM-5","itemData":{"DOI":"https://doi.org/10.3758/s13423-022-02155-4","abstract":"Three experiments (n = 81, n = 81, n = 82, respectively) explored how temporal contiguity influences Action-Outcome learning, assessing whether an intervening signal competed, facilitated, or had no effect on performance and causal attribution in undergraduate participants. Across experiments, we observed competition and facilitation as a function of the temporal contiguity between Action and Outcome. When there was a strong temporal relationship between Action and Outcome, the signal competed with the action, hindering instrumental performance but not causal attribution (Experiments 1 and 3). However, with weak temporal contiguity, the same signal facilitated both instrumental performance and causal attribution (Experiments 1 and 2). Finally, the physical intensity of the signal determined the magnitude of competition. As anticipated by associative learning models, a more salient signal attenuated to a greater extent instrumental performance (Experiment 3). These results are discussed by reference to a recent adaptation of the configural theory of learning.","author":[{"dropping-particle":"","family":"Alcalá","given":"J.A.","non-dropping-particle":"","parse-names":false,"suffix":""},{"dropping-particle":"","family":"Kirkden","given":"R.D.","non-dropping-particle":"","parse-names":false,"suffix":""},{"dropping-particle":"","family":"Bray","given":"J.","non-dropping-particle":"","parse-names":false,"suffix":""},{"dropping-particle":"","family":"Prados","given":"J.","non-dropping-particle":"","parse-names":false,"suffix":""},{"dropping-particle":"","family":"Urcelay","given":"G.P.","non-dropping-particle":"","parse-names":false,"suffix":""}],"container-title":"Psychonomic Bulletin &amp; Review","id":"ITEM-5","issued":{"date-parts":[["2022"]]},"page":"Advance Online Publication","title":"Temporal contiguity determines overshadowing and potentiation of human Action-Outcome performance","type":"article-journal"},"prefix":"e.g.,","uris":["http://www.mendeley.com/documents/?uuid=2f6ce9c1-32c8-4b09-9bc1-b59165d703aa"]}],"mendeley":{"formattedCitation":"(e.g., Alcalá et al., 2022; Batsell et al., 2012; Richardson et al., 2021; Sansa et al., 2007; Urcelay &amp; Miller, 2009)","manualFormatting":"(e.g., Alcalá, </w:instrText>
      </w:r>
      <w:r w:rsidR="00D513A2">
        <w:rPr>
          <w:rFonts w:ascii="Calibri" w:hAnsi="Calibri" w:cs="Calibri"/>
        </w:rPr>
        <w:instrText>﻿</w:instrText>
      </w:r>
      <w:r w:rsidR="00D513A2">
        <w:instrText>Kirkden, et al., 2023; Batsell et al., 2012; Richardson et al., 2021; Sansa et al., 2007; Urcelay &amp; Miller, 2009)","plainTextFormattedCitation":"(e.g., Alcalá et al., 2022; Batsell et al., 2012; Richardson et al., 2021; Sansa et al., 2007; Urcelay &amp; Miller, 2009)","previouslyFormattedCitation":"(e.g., Alcalá et al., 2022; Batsell et al., 2012; Richardson et al., 2021; Sansa et al., 2007; Urcelay &amp; Miller, 2009)"},"properties":{"noteIndex":0},"schema":"https://github.com/citation-style-language/schema/raw/master/csl-citation.json"}</w:instrText>
      </w:r>
      <w:r w:rsidR="00A236F4">
        <w:fldChar w:fldCharType="separate"/>
      </w:r>
      <w:r w:rsidR="00A2608B" w:rsidRPr="00A2608B">
        <w:rPr>
          <w:noProof/>
        </w:rPr>
        <w:t>(e.g., Alcalá</w:t>
      </w:r>
      <w:r w:rsidR="00D513A2">
        <w:rPr>
          <w:noProof/>
        </w:rPr>
        <w:t xml:space="preserve">, </w:t>
      </w:r>
      <w:r w:rsidR="00D513A2" w:rsidRPr="00D513A2">
        <w:rPr>
          <w:rFonts w:ascii="Calibri" w:hAnsi="Calibri" w:cs="Calibri"/>
          <w:noProof/>
        </w:rPr>
        <w:t>﻿</w:t>
      </w:r>
      <w:r w:rsidR="00D513A2" w:rsidRPr="00D513A2">
        <w:rPr>
          <w:noProof/>
        </w:rPr>
        <w:t>Kirkden</w:t>
      </w:r>
      <w:r w:rsidR="00D513A2">
        <w:rPr>
          <w:noProof/>
        </w:rPr>
        <w:t>,</w:t>
      </w:r>
      <w:r w:rsidR="00A2608B" w:rsidRPr="00A2608B">
        <w:rPr>
          <w:noProof/>
        </w:rPr>
        <w:t xml:space="preserve"> et al., 202</w:t>
      </w:r>
      <w:r w:rsidR="003563BB">
        <w:rPr>
          <w:noProof/>
        </w:rPr>
        <w:t>3</w:t>
      </w:r>
      <w:r w:rsidR="00A2608B" w:rsidRPr="00A2608B">
        <w:rPr>
          <w:noProof/>
        </w:rPr>
        <w:t>; Batsell et al., 2012; Richardson et al., 2021; Sansa et al., 2007; Urcelay &amp; Miller, 2009)</w:t>
      </w:r>
      <w:r w:rsidR="00A236F4">
        <w:fldChar w:fldCharType="end"/>
      </w:r>
      <w:r w:rsidR="00CE42A6">
        <w:t xml:space="preserve">. Overshadowing and </w:t>
      </w:r>
      <w:r w:rsidR="002A3A3D">
        <w:t>p</w:t>
      </w:r>
      <w:r w:rsidR="00CE42A6">
        <w:t>otentiation</w:t>
      </w:r>
      <w:r w:rsidR="00A77BD4">
        <w:t xml:space="preserve">, </w:t>
      </w:r>
      <w:r w:rsidR="00D82067">
        <w:t xml:space="preserve">opposite </w:t>
      </w:r>
      <w:r w:rsidR="00A77BD4">
        <w:t xml:space="preserve">phenomena that can be observed </w:t>
      </w:r>
      <w:r w:rsidR="00730C4F">
        <w:t xml:space="preserve">using </w:t>
      </w:r>
      <w:r w:rsidR="00CE42A6">
        <w:t>the same experimental design</w:t>
      </w:r>
      <w:r w:rsidR="00D82067">
        <w:t xml:space="preserve">, constitute a challenge for </w:t>
      </w:r>
      <w:r w:rsidR="00AD4665">
        <w:t>standard</w:t>
      </w:r>
      <w:r w:rsidR="00D82067">
        <w:t xml:space="preserve"> associative learning theories</w:t>
      </w:r>
      <w:r w:rsidR="00201B37">
        <w:t xml:space="preserve">, </w:t>
      </w:r>
      <w:r w:rsidR="00AD4665">
        <w:t>which</w:t>
      </w:r>
      <w:r w:rsidR="00201B37">
        <w:t xml:space="preserve"> were developed in the light of cue competition phenomena</w:t>
      </w:r>
      <w:r w:rsidR="00AD4665">
        <w:t>; a paradigmatic example would be the Rescorla-Wagner model</w:t>
      </w:r>
      <w:r w:rsidR="00201B37">
        <w:t xml:space="preserve"> (e.g., Resc</w:t>
      </w:r>
      <w:r w:rsidR="00AD4665">
        <w:t>or</w:t>
      </w:r>
      <w:r w:rsidR="00201B37">
        <w:t>la &amp; Wagner, 1972)</w:t>
      </w:r>
      <w:r w:rsidR="002A3A3D">
        <w:t xml:space="preserve">. </w:t>
      </w:r>
      <w:r w:rsidR="00A236F4">
        <w:lastRenderedPageBreak/>
        <w:fldChar w:fldCharType="begin" w:fldLock="1"/>
      </w:r>
      <w:r w:rsidR="00F03EB5">
        <w:instrText>ADDIN CSL_CITATION {"citationItems":[{"id":"ITEM-1","itemData":{"DOI":"10.1037/xan0000149","ISSN":"23298464","abstract":"Despite the generality and theoretical relevance of cue competition phenomena such as blocking and overshadowing, recent findings suggest that these observations may be due to some degree of publication bias, and that we lack insight into the boundary conditions of these phenomena. The present commentary does not question the existence of cue competition phenomena. Rather, I review findings showing that 3 variables, namely (a) relative stimulus duration, (b) contingency, and (c) contiguity parametrically determine not only whether cue competition is observed, but also whether no cue interaction, or cue facilitation occur. I discuss theoretical interpretations and implications of these findings, which may provide illuminating insights into the generality and functional significance of the commonly cited \"principles of learning\".","author":[{"dropping-particle":"","family":"Urcelay","given":"Gonzalo P.","non-dropping-particle":"","parse-names":false,"suffix":""}],"container-title":"Journal of Experimental Psychology: Animal Learning and Cognition","id":"ITEM-1","issue":"4","issued":{"date-parts":[["2017"]]},"page":"303-314","title":"Competition and facilitation in compound conditioning","type":"article-journal","volume":"43"},"uris":["http://www.mendeley.com/documents/?uuid=e99e60ca-cd7f-4957-a9e8-ad33682e676a"]}],"mendeley":{"formattedCitation":"(Urcelay, 2017)","manualFormatting":"Urcelay (2017)","plainTextFormattedCitation":"(Urcelay, 2017)","previouslyFormattedCitation":"(Urcelay, 2017)"},"properties":{"noteIndex":0},"schema":"https://github.com/citation-style-language/schema/raw/master/csl-citation.json"}</w:instrText>
      </w:r>
      <w:r w:rsidR="00A236F4">
        <w:fldChar w:fldCharType="separate"/>
      </w:r>
      <w:r w:rsidR="00A236F4" w:rsidRPr="00A236F4">
        <w:rPr>
          <w:noProof/>
        </w:rPr>
        <w:t xml:space="preserve">Urcelay </w:t>
      </w:r>
      <w:r w:rsidR="00A236F4">
        <w:rPr>
          <w:noProof/>
        </w:rPr>
        <w:t>(</w:t>
      </w:r>
      <w:r w:rsidR="00A236F4" w:rsidRPr="00A236F4">
        <w:rPr>
          <w:noProof/>
        </w:rPr>
        <w:t>2017)</w:t>
      </w:r>
      <w:r w:rsidR="00A236F4">
        <w:fldChar w:fldCharType="end"/>
      </w:r>
      <w:r w:rsidR="002A3A3D">
        <w:t xml:space="preserve"> suggested that </w:t>
      </w:r>
      <w:r w:rsidR="00C731F5">
        <w:t xml:space="preserve">the </w:t>
      </w:r>
      <w:r w:rsidR="002A3A3D">
        <w:t xml:space="preserve">differential </w:t>
      </w:r>
      <w:r w:rsidR="00C731F5">
        <w:t>potential outcomes</w:t>
      </w:r>
      <w:r w:rsidR="002D436E">
        <w:t xml:space="preserve"> of compound conditioning </w:t>
      </w:r>
      <w:r w:rsidR="0076113C">
        <w:t>represent</w:t>
      </w:r>
      <w:r w:rsidR="002A3A3D">
        <w:t xml:space="preserve"> </w:t>
      </w:r>
      <w:r w:rsidR="002D436E">
        <w:t xml:space="preserve">the extreme points of </w:t>
      </w:r>
      <w:r w:rsidR="002A3A3D">
        <w:t xml:space="preserve">a </w:t>
      </w:r>
      <w:r w:rsidR="007923E1">
        <w:t>behaviour</w:t>
      </w:r>
      <w:r w:rsidR="003F6CEE">
        <w:t xml:space="preserve">al </w:t>
      </w:r>
      <w:r w:rsidR="002A3A3D">
        <w:t>continuum</w:t>
      </w:r>
      <w:r w:rsidR="002D436E">
        <w:t>,</w:t>
      </w:r>
      <w:r w:rsidR="002473EA">
        <w:t xml:space="preserve"> from competition to facilitation</w:t>
      </w:r>
      <w:r w:rsidR="00301348">
        <w:t xml:space="preserve"> </w:t>
      </w:r>
      <w:r w:rsidR="00B013A2">
        <w:t>with</w:t>
      </w:r>
      <w:r w:rsidR="00012872">
        <w:t xml:space="preserve"> </w:t>
      </w:r>
      <w:r w:rsidR="00CE42A6">
        <w:t>no</w:t>
      </w:r>
      <w:r w:rsidR="00F125BE">
        <w:t xml:space="preserve"> </w:t>
      </w:r>
      <w:r w:rsidR="00CE42A6">
        <w:t>interaction</w:t>
      </w:r>
      <w:r w:rsidR="002A3A3D">
        <w:t xml:space="preserve"> between cues</w:t>
      </w:r>
      <w:r w:rsidR="00CE42A6">
        <w:t xml:space="preserve"> </w:t>
      </w:r>
      <w:r w:rsidR="00012872">
        <w:t>in the intermediate zone of the continuum</w:t>
      </w:r>
      <w:r w:rsidR="00F17EED">
        <w:t xml:space="preserve"> </w:t>
      </w:r>
      <w:r w:rsidR="00F17EED">
        <w:fldChar w:fldCharType="begin" w:fldLock="1"/>
      </w:r>
      <w:r w:rsidR="000066AB">
        <w:instrText>ADDIN CSL_CITATION {"citationItems":[{"id":"ITEM-1","itemData":{"DOI":"10.1037/xge0000200","ISBN":"0096-3445","ISSN":"1939-2222","PMID":"27428670","abstract":"With the discovery of the blocking effect, learning theory took a huge leap forward, because blocking provided a crucial clue that surprise is what drives learning. This in turn stimulated the development of novel association-formation theories of learning. Eventually, the ability to explain blocking became nothing short of a touchstone for the validity of any theory of learning, including propositional and other nonassociative theories. The abundance of publications reporting a blocking effect and the importance attributed to it suggest that it is a robust phenomenon. Yet, in the current article we report 15 failures to observe a blocking effect despite the use of procedures that are highly similar or identical to those used in published studies. Those failures raise doubts regarding the canonical nature of the blocking effect and call for a reevaluation of the central status of blocking in theories of learning. They may also illustrate how publication bias influences our perspective toward the robustness and reliability of seemingly established effects in the psychological literature.","author":[{"dropping-particle":"","family":"Maes","given":"Elisa","non-dropping-particle":"","parse-names":false,"suffix":""},{"dropping-particle":"","family":"Boddez","given":"Yannick","non-dropping-particle":"","parse-names":false,"suffix":""},{"dropping-particle":"","family":"Alfei","given":"Joaquín Matías","non-dropping-particle":"","parse-names":false,"suffix":""},{"dropping-particle":"","family":"Krypotos","given":"Angelos-Miltiadis","non-dropping-particle":"","parse-names":false,"suffix":""},{"dropping-particle":"","family":"D’Hooge","given":"Rudi","non-dropping-particle":"","parse-names":false,"suffix":""},{"dropping-particle":"","family":"Houwer","given":"Jan","non-dropping-particle":"De","parse-names":false,"suffix":""},{"dropping-particle":"","family":"Beckers","given":"Tom","non-dropping-particle":"","parse-names":false,"suffix":""}],"container-title":"Journal of Experimental Psychology: General","id":"ITEM-1","issue":"9","issued":{"date-parts":[["2016"]]},"page":"e49-e71","title":"The elusive nature of the blocking effect: 15 failures to replicate","type":"article-journal","volume":"145"},"prefix":"e.g.,","uris":["http://www.mendeley.com/documents/?uuid=60a4ff3e-9a3b-4c17-be81-391292b61296"]},{"id":"ITEM-2","itemData":{"DOI":"10.1177/1747021819866967","ISSN":"1747-0218","abstract":"Cue competition refers to phenomena indicating that learning about the relationship between a cue and an outcome is influenced by learning about the predictive significance of other cues that are concurrently present. In two autoshaping experiments with pigeons, we investigated the strength of competition among cues for predictive value. In each experiment, animals received an overexpectation training (A+, D+ followed by AD+). In addition, the training schedule of each experiment comprised two control conditions—one condition to evaluate the presence of overexpectation (B+ followed by BY+) and a second one to assess the strength of competition among cues (C+ followed by CZ−). Training trials were followed by a test with individual stimuli (A, B, C). Experiment 1 revealed no evidence for cue competition as responding during the test mirrored the individual cue–outcome contingencies. The test results from Experiment 2, which included an outcome additivity training, showed cue competition in form of an overexpectation effect as responding was weaker for Stimulus A than Stimulus B. However, the test results from Experiment 2 also revealed that responding to Stimulus A was stronger than to Stimulus C, which indicates that competition among cues was not as strong as predicted by some influential theories of associative learning.","author":[{"dropping-particle":"","family":"Packheiser","given":"Julian","non-dropping-particle":"","parse-names":false,"suffix":""},{"dropping-particle":"","family":"Pusch","given":"Roland","non-dropping-particle":"","parse-names":false,"suffix":""},{"dropping-particle":"","family":"Stein","given":"Clara C","non-dropping-particle":"","parse-names":false,"suffix":""},{"dropping-particle":"","family":"Güntürkün","given":"Onur","non-dropping-particle":"","parse-names":false,"suffix":""},{"dropping-particle":"","family":"Lachnit","given":"Harald","non-dropping-particle":"","parse-names":false,"suffix":""},{"dropping-particle":"","family":"Uengoer","given":"Metin","non-dropping-particle":"","parse-names":false,"suffix":""}],"container-title":"Quarterly Journal of Experimental Psychology","id":"ITEM-2","issue":"1","issued":{"date-parts":[["2020"]]},"page":"104-114","title":"How competitive is cue competition?","type":"article-journal","volume":"73"},"uris":["http://www.mendeley.com/documents/?uuid=4c396596-a3ab-4f31-96bc-dbf7fdd3237f"]}],"mendeley":{"formattedCitation":"(e.g., Maes et al., 2016; Packheiser et al., 2020)","plainTextFormattedCitation":"(e.g., Maes et al., 2016; Packheiser et al., 2020)","previouslyFormattedCitation":"(e.g., Maes et al., 2016; Packheiser et al., 2020)"},"properties":{"noteIndex":0},"schema":"https://github.com/citation-style-language/schema/raw/master/csl-citation.json"}</w:instrText>
      </w:r>
      <w:r w:rsidR="00F17EED">
        <w:fldChar w:fldCharType="separate"/>
      </w:r>
      <w:r w:rsidR="00F17EED" w:rsidRPr="00F17EED">
        <w:rPr>
          <w:noProof/>
        </w:rPr>
        <w:t>(e.g., Maes et al., 2016; Packheiser et al., 2020)</w:t>
      </w:r>
      <w:r w:rsidR="00F17EED">
        <w:fldChar w:fldCharType="end"/>
      </w:r>
      <w:r w:rsidR="00CE42A6">
        <w:t xml:space="preserve">. </w:t>
      </w:r>
      <w:r w:rsidR="00C75F86">
        <w:t xml:space="preserve">This applies not just to overshadowing but also to </w:t>
      </w:r>
      <w:r w:rsidR="00AF108E">
        <w:t xml:space="preserve">the other main cue competition effect, </w:t>
      </w:r>
      <w:r w:rsidR="00C75F86">
        <w:t>blocking</w:t>
      </w:r>
      <w:r w:rsidR="00730FCF">
        <w:t xml:space="preserve"> (e.g., Kamin, 1969</w:t>
      </w:r>
      <w:r w:rsidR="006C069D">
        <w:t>)</w:t>
      </w:r>
      <w:r w:rsidR="00C75F86">
        <w:t>, where the reverse</w:t>
      </w:r>
      <w:r w:rsidR="007F259D">
        <w:t>—</w:t>
      </w:r>
      <w:r w:rsidR="00912517">
        <w:t>augmentation</w:t>
      </w:r>
      <w:r w:rsidR="007F259D">
        <w:t>—</w:t>
      </w:r>
      <w:r w:rsidR="00912517">
        <w:t>has also been documented</w:t>
      </w:r>
      <w:r w:rsidR="000066AB">
        <w:t xml:space="preserve"> </w:t>
      </w:r>
      <w:r w:rsidR="000066AB">
        <w:fldChar w:fldCharType="begin" w:fldLock="1"/>
      </w:r>
      <w:r w:rsidR="00A21BEC">
        <w:instrText>ADDIN CSL_CITATION {"citationItems":[{"id":"ITEM-1","itemData":{"DOI":"10.1037/0097-7403.25.3.374","ISBN":"1939-2184(Electronic),0097-7403(Print)","abstract":"Five experiments explored facilitated taste-aversion conditioning (odor-mediated taste augmentation), using rats that experienced odor (A) and taste (X) in an A+/AX+ design. Augmentation occurred when the stimuli were presented simultaneously during AX+ conditioning, and significantly weaker conditioning occurred after a sequential presentation (Exp 1). Exps 2 and 3 demonstrated that augmented conditioning decreased if the odor aversion was reduced through preexposure or extinction following A+ conditioning. A second-order conditioning explanation was not supported by the results of Exp 4. Exp 5 showed that extinction of the odor aversion after AX + conditioning did not alter the strength of the augmented taste aversion. Odor-mediated taste augmentation is similar to potentiation, in which odor and taste cues operate in a synergistic, not competitive, manner. (PsycINFO Database Record (c) 2016 APA, all rights reserved)","author":[{"dropping-particle":"","family":"Batsell.","given":"W Robert","non-dropping-particle":"","parse-names":false,"suffix":""},{"dropping-particle":"","family":"Batson","given":"John D","non-dropping-particle":"","parse-names":false,"suffix":""}],"container-title":"Journal of Experimental Psychology: Animal Behavior Processes","id":"ITEM-1","issued":{"date-parts":[["1999"]]},"page":"374-388","publisher":"American Psychological Association","publisher-place":"US","title":"Augmentation of taste conditioning by a preconditioned odor.","type":"article","volume":"25"},"prefix":"e.g.,","uris":["http://www.mendeley.com/documents/?uuid=e0802f12-7869-4828-8d1f-11b7f5c2dba4"]},{"id":"ITEM-2","itemData":{"DOI":"10.1348/000712609X477566","ISSN":"20448295","PMID":"19917150","abstract":"Recent research suggests that cue competition effects in human contingency learning, such as blocking, are due to higher-order cognitive processes. Moreover, some experimental reports suggest that the effect opposite to blocking, augmentation, could occur in experimental preparations that preclude the intervention of reasoning mechanisms. In the present research, we tested this hypothesis by investigating cue interaction effects in an experimental task in which participants had to enter their responses under time pressure. The results show that under these conditions, augmentation, instead of blocking, is observed. © 2010 The British Psychological Society.","author":[{"dropping-particle":"","family":"Vadillo","given":"Miguel A.","non-dropping-particle":"","parse-names":false,"suffix":""},{"dropping-particle":"","family":"Matute","given":"Helena","non-dropping-particle":"","parse-names":false,"suffix":""}],"container-title":"British Journal of Psychology","id":"ITEM-2","issue":"3","issued":{"date-parts":[["2010"]]},"page":"579-589","title":"Augmentation in contingency learning under time pressure","type":"article-journal","volume":"101"},"uris":["http://www.mendeley.com/documents/?uuid=59d5a6e9-21a3-48eb-bfca-1e47eb9c9d42"]},{"id":"ITEM-3","itemData":{"DOI":"10.1016/J.CHB.2010.10.020","ISSN":"0747-5632","abstract":"Most demonstrations of the validity of Internet-based research methods are based on replications of well-known experimental phenomena on the Internet. However, in order to test whether the lack of control over the experimental conditions usually found in Internet studies has an effect on the quality of data, it would be more interesting to show that the Internet cannot only be used to replicate common and well-documented effects, but also less-known experimental findings or elusive phenomena that tend to occur only in very specific conditions. The present experiment explores one such effect, namely augmentation in associative learning, and shows that it can be readily found in the laboratory and on the Internet.","author":[{"dropping-particle":"","family":"Vadillo","given":"Miguel A.","non-dropping-particle":"","parse-names":false,"suffix":""},{"dropping-particle":"","family":"Matute","given":"Helena","non-dropping-particle":"","parse-names":false,"suffix":""}],"container-title":"Computers in Human Behavior","id":"ITEM-3","issue":"2","issued":{"date-parts":[["2011","3","1"]]},"page":"750-754","publisher":"Pergamon","title":"Further evidence on the validity of web-based research on associative learning: Augmentation in a predictive learning task","type":"article-journal","volume":"27"},"uris":["http://www.mendeley.com/documents/?uuid=5a5c0ecd-7b73-387b-ba98-290cc6dbc3dc"]}],"mendeley":{"formattedCitation":"(e.g., Batsell. &amp; Batson, 1999; Vadillo &amp; Matute, 2010, 2011)","manualFormatting":"(e.g., Batsell &amp; Batson, 1999; Vadillo &amp; Matute, 2010, 2011)","plainTextFormattedCitation":"(e.g., Batsell. &amp; Batson, 1999; Vadillo &amp; Matute, 2010, 2011)","previouslyFormattedCitation":"(e.g., Batsell. &amp; Batson, 1999; Vadillo &amp; Matute, 2010, 2011)"},"properties":{"noteIndex":0},"schema":"https://github.com/citation-style-language/schema/raw/master/csl-citation.json"}</w:instrText>
      </w:r>
      <w:r w:rsidR="000066AB">
        <w:fldChar w:fldCharType="separate"/>
      </w:r>
      <w:r w:rsidR="00390BB1" w:rsidRPr="00390BB1">
        <w:rPr>
          <w:noProof/>
        </w:rPr>
        <w:t>(e.g., Batsell &amp; Batson, 1999; Vadillo &amp; Matute, 2010, 2011)</w:t>
      </w:r>
      <w:r w:rsidR="000066AB">
        <w:fldChar w:fldCharType="end"/>
      </w:r>
      <w:r w:rsidR="00625436">
        <w:t xml:space="preserve">. </w:t>
      </w:r>
      <w:r w:rsidR="00D1586C">
        <w:t xml:space="preserve">The </w:t>
      </w:r>
      <w:r w:rsidR="00660B15">
        <w:t xml:space="preserve">work reported here aims to </w:t>
      </w:r>
      <w:r w:rsidR="00551F9E">
        <w:t>further ou</w:t>
      </w:r>
      <w:r w:rsidR="00935924">
        <w:t>r</w:t>
      </w:r>
      <w:r w:rsidR="00551F9E">
        <w:t xml:space="preserve"> understanding </w:t>
      </w:r>
      <w:r w:rsidR="00E04A65">
        <w:t xml:space="preserve">of </w:t>
      </w:r>
      <w:r w:rsidR="00660B15">
        <w:t xml:space="preserve">the key variables that determine the outcome </w:t>
      </w:r>
      <w:r w:rsidR="00551F9E">
        <w:t xml:space="preserve">of </w:t>
      </w:r>
      <w:r w:rsidR="00935924">
        <w:t xml:space="preserve">interactions between </w:t>
      </w:r>
      <w:r w:rsidR="00551F9E">
        <w:t>cue</w:t>
      </w:r>
      <w:r w:rsidR="00935924">
        <w:t>s</w:t>
      </w:r>
      <w:r w:rsidR="00551F9E">
        <w:t xml:space="preserve"> </w:t>
      </w:r>
      <w:r w:rsidR="00660B15">
        <w:t xml:space="preserve">(overshadowing, </w:t>
      </w:r>
      <w:proofErr w:type="gramStart"/>
      <w:r w:rsidR="00660B15">
        <w:t>potentiation</w:t>
      </w:r>
      <w:proofErr w:type="gramEnd"/>
      <w:r w:rsidR="00660B15">
        <w:t xml:space="preserve"> or no interaction)</w:t>
      </w:r>
      <w:r w:rsidR="00FD3810">
        <w:t xml:space="preserve">. </w:t>
      </w:r>
    </w:p>
    <w:p w14:paraId="764C1416" w14:textId="1BD76D20" w:rsidR="00263D7B" w:rsidRDefault="001607AB" w:rsidP="0066099A">
      <w:r>
        <w:t xml:space="preserve">One of the </w:t>
      </w:r>
      <w:r w:rsidR="00451AE8">
        <w:t>variables</w:t>
      </w:r>
      <w:r>
        <w:t xml:space="preserve"> that determine</w:t>
      </w:r>
      <w:r w:rsidR="00BE1C5B">
        <w:t xml:space="preserve">s whether cues will compete or facilitate each other </w:t>
      </w:r>
      <w:r>
        <w:t>is the temporal contiguity between events (</w:t>
      </w:r>
      <w:r w:rsidR="00A159E1">
        <w:t xml:space="preserve">i.e., </w:t>
      </w:r>
      <w:r w:rsidR="00E04A65">
        <w:t xml:space="preserve">the </w:t>
      </w:r>
      <w:r>
        <w:t>time elapsed between cue and outcome). Across species and learning domains</w:t>
      </w:r>
      <w:r w:rsidR="00451AE8">
        <w:t xml:space="preserve"> (see Urcelay, 2017)</w:t>
      </w:r>
      <w:r>
        <w:t xml:space="preserve">, </w:t>
      </w:r>
      <w:r w:rsidR="004E2EAD">
        <w:t xml:space="preserve">studies </w:t>
      </w:r>
      <w:r w:rsidR="00BE1C5B">
        <w:t xml:space="preserve">have revealed </w:t>
      </w:r>
      <w:r w:rsidR="009901B5">
        <w:t xml:space="preserve">that weakening of temporal contiguity </w:t>
      </w:r>
      <w:r w:rsidR="00266959">
        <w:t xml:space="preserve">attenuates </w:t>
      </w:r>
      <w:r w:rsidR="009901B5">
        <w:t xml:space="preserve">competition </w:t>
      </w:r>
      <w:r w:rsidR="00A159E1">
        <w:fldChar w:fldCharType="begin" w:fldLock="1"/>
      </w:r>
      <w:r w:rsidR="00A159E1">
        <w:instrText>ADDIN CSL_CITATION {"citationItems":[{"id":"ITEM-1","itemData":{"DOI":"https://doi.org/10.1037/xlm0001108","ISBN":"0000000322980","abstract":"Over the last 50 years, cue competition phenomena have shaped theoretical developments in animal and human learning. However, recent failures to observe competition effects in standard conditioning proce- dures, as well as the lengthy and ongoing debate surrounding cue competition in the spatial learning lit- erature, have cast doubts on the generality of these phenomena. In the present study, we manipulated temporal contiguity between simultaneously trained predictors and outcomes (Experiments 1–4), and spatial contiguity between landmarks and goals in spatial learning (Supplemental Experiments 1 and 2; Experiment 5). Across different parametric variations, we observed overshadowing when temporal and spatial contiguity were strong, but no overshadowing when contiguity was weak. Thus, across temporal and spatial domains, we observed that contiguity is necessary for competition to occur, and that compe- tition between cues presented simultaneously during learning is absent when these cues were either spa- tially or temporally discontiguous from the outcome. Consequently, we advance a model in which the contiguity between events is accounted for and which explains these results and reconciles the previ- ously contradictory findings observed in spatial learning.","author":[{"dropping-particle":"","family":"Herrera","given":"E","non-dropping-particle":"","parse-names":false,"suffix":""},{"dropping-particle":"","family":"Alcalá","given":"J. A.","non-dropping-particle":"","parse-names":false,"suffix":""},{"dropping-particle":"","family":"Tazumi","given":"T","non-dropping-particle":"","parse-names":false,"suffix":""},{"dropping-particle":"","family":"Buckley","given":"M. G.","non-dropping-particle":"","parse-names":false,"suffix":""},{"dropping-particle":"","family":"Prados","given":"J","non-dropping-particle":"","parse-names":false,"suffix":""},{"dropping-particle":"","family":"Urcelay","given":"G. P.","non-dropping-particle":"","parse-names":false,"suffix":""}],"container-title":"Journal of Experimental Psychology: Learning, Memory &amp; Cognition","id":"ITEM-1","issue":"3","issued":{"date-parts":[["2022"]]},"page":"321-347","title":"Temporal and spatial contiguity are necessary for competition between events.","type":"article-journal","volume":"48"},"uris":["http://www.mendeley.com/documents/?uuid=fc245c5b-e27e-4a7d-ab8d-8286418c70a6"]}],"mendeley":{"formattedCitation":"(Herrera et al., 2022)","plainTextFormattedCitation":"(Herrera et al., 2022)","previouslyFormattedCitation":"(Herrera et al., 2022)"},"properties":{"noteIndex":0},"schema":"https://github.com/citation-style-language/schema/raw/master/csl-citation.json"}</w:instrText>
      </w:r>
      <w:r w:rsidR="00A159E1">
        <w:fldChar w:fldCharType="separate"/>
      </w:r>
      <w:r w:rsidR="00A159E1" w:rsidRPr="00A159E1">
        <w:rPr>
          <w:noProof/>
        </w:rPr>
        <w:t>(Herrera et al., 2022)</w:t>
      </w:r>
      <w:r w:rsidR="00A159E1">
        <w:fldChar w:fldCharType="end"/>
      </w:r>
      <w:r w:rsidR="009901B5">
        <w:t xml:space="preserve">, </w:t>
      </w:r>
      <w:r w:rsidR="00266959">
        <w:t>and sometimes result</w:t>
      </w:r>
      <w:r w:rsidR="00CB2254">
        <w:t>s</w:t>
      </w:r>
      <w:r w:rsidR="00266959">
        <w:t xml:space="preserve"> in </w:t>
      </w:r>
      <w:r w:rsidR="009901B5">
        <w:t xml:space="preserve">a complete shift to facilitation </w:t>
      </w:r>
      <w:r w:rsidR="00A159E1">
        <w:fldChar w:fldCharType="begin" w:fldLock="1"/>
      </w:r>
      <w:r w:rsidR="00BB010C">
        <w:instrText>ADDIN CSL_CITATION {"citationItems":[{"id":"ITEM-1","itemData":{"DOI":"10.1037/a0014350","ISSN":"00977403","abstract":"The present experiments addressed a fundamental discrepancy in the Pavlovian conditioning literature concerning responding to a target cue following compound reinforced training with another cue of higher salience. Experiment 1 identified one determinant of whether the target cue will be overshadowed or potentiated by the more salient cue, namely contiguity between compound CS termination and US presentation. Overshadowing and potentiation were observed with delay and trace procedures, respectively. Experiments 2 and 3 contrasted elemental and configural explanations of potentiation. Both experiments supported a configural account. Experiments 3 and 4, by manipulating prior learning experiences to bias subjects to encode the same compound elementally or configurally, demonstrated decreased potentiation and overshadowing, respectively. Overall, these experiments demonstrate potentiation with nontaste stimuli and identify one variable that determines whether overshadowing or potentiation will occur. Moreover, they show that prior experiences can determine how a compound is encoded and are compatible with the idea of flexible encoding as a principle of information processing. © 2009 American Psychological Association.","author":[{"dropping-particle":"","family":"Urcelay","given":"Gonzalo P.","non-dropping-particle":"","parse-names":false,"suffix":""},{"dropping-particle":"","family":"Miller","given":"Ralph R.","non-dropping-particle":"","parse-names":false,"suffix":""}],"container-title":"Journal of Experimental Psychology: Animal Behavior Processes","id":"ITEM-1","issue":"3","issued":{"date-parts":[["2009"]]},"page":"340-356","title":"Potentiation and Overshadowing in Pavlovian Fear Conditioning","type":"article-journal","volume":"35"},"uris":["http://www.mendeley.com/documents/?uuid=a6e40386-d41d-408a-8f4c-9f54c6731ae9"]},{"id":"ITEM-2","itemData":{"DOI":"10.1086/679119","ISSN":"0093-5301","abstract":"© 2014 by Journal of Consumer Research, Inc. All rights reserved. New brands often partner with well-known brands under the assumption that they will benefit from the awareness and positive associations that well-known brands yield. However, this associations-transfer explanation may not predict co-branding results when the expected benefits of the co-branded product are presented simultaneously with the co-branding information. In this case, the results of co-branding instead follow the predictions of adaptive-learning theory which posits that consumers may differentially associate each brand with the outcome as a result of cue interaction effects. Three experiments show that the presence of a well-known brand canweaken or strengthen the association between the less-known brand and the co-branding outcome depending on the timing of the presentation of product benefit information. When this information was presented simultaneously with co-branding information (at a delay after co-branding information), the presence of a well-known brand weakened (strengthened) the association of the less-known brand with the outcome and thereby lowered (improved) evaluation of the less-known brand.","author":[{"dropping-particle":"","family":"Cunha","given":"Marcus","non-dropping-particle":"","parse-names":false,"suffix":""},{"dropping-particle":"","family":"Forehand","given":"Mark R.","non-dropping-particle":"","parse-names":false,"suffix":""},{"dropping-particle":"","family":"Angle","given":"Justin W.","non-dropping-particle":"","parse-names":false,"suffix":""}],"container-title":"Journal of Consumer Research","id":"ITEM-2","issue":"5","issued":{"date-parts":[["2015"]]},"page":"1284-1300","title":"Riding Coattails: When Co-Branding Helps versus Hurts Less-Known Brands","type":"article-journal","volume":"41"},"uris":["http://www.mendeley.com/documents/?uuid=4a468fa2-958b-4f1b-a0ab-ff80d2cdcbb6"]},{"id":"ITEM-3","itemData":{"DOI":"https://doi.org/10.3758/s13423-022-02155-4","abstract":"Three experiments (n = 81, n = 81, n = 82, respectively) explored how temporal contiguity influences Action-Outcome learning, assessing whether an intervening signal competed, facilitated, or had no effect on performance and causal attribution in undergraduate participants. Across experiments, we observed competition and facilitation as a function of the temporal contiguity between Action and Outcome. When there was a strong temporal relationship between Action and Outcome, the signal competed with the action, hindering instrumental performance but not causal attribution (Experiments 1 and 3). However, with weak temporal contiguity, the same signal facilitated both instrumental performance and causal attribution (Experiments 1 and 2). Finally, the physical intensity of the signal determined the magnitude of competition. As anticipated by associative learning models, a more salient signal attenuated to a greater extent instrumental performance (Experiment 3). These results are discussed by reference to a recent adaptation of the configural theory of learning.","author":[{"dropping-particle":"","family":"Alcalá","given":"J.A.","non-dropping-particle":"","parse-names":false,"suffix":""},{"dropping-particle":"","family":"Kirkden","given":"R.D.","non-dropping-particle":"","parse-names":false,"suffix":""},{"dropping-particle":"","family":"Bray","given":"J.","non-dropping-particle":"","parse-names":false,"suffix":""},{"dropping-particle":"","family":"Prados","given":"J.","non-dropping-particle":"","parse-names":false,"suffix":""},{"dropping-particle":"","family":"Urcelay","given":"G.P.","non-dropping-particle":"","parse-names":false,"suffix":""}],"container-title":"Psychonomic Bulletin &amp; Review","id":"ITEM-3","issued":{"date-parts":[["2022"]]},"page":"Advance Online Publication","title":"Temporal contiguity determines overshadowing and potentiation of human Action-Outcome performance","type":"article-journal"},"uris":["http://www.mendeley.com/documents/?uuid=2f6ce9c1-32c8-4b09-9bc1-b59165d703aa"]},{"id":"ITEM-4","itemData":{"DOI":"10.3758/s13420-011-0054-2","ISSN":"15434494","abstract":"The present series of five flavor aversion experiments with rat subjects examined compound conditioning at varying CS-US intervals. Using a taste-taste design, Experiments 1A and 1B demonstrated overshadowing at a 0-min CS- US interval and potentiation at a 120-min CS-US interval, and these effects occurred with both tastes of the compound. Experiment 2 showed that the aversion to a single element is reduced when the CS-US interval is increased to 120 min, but the aversion for a compound taste is not. Experiments 3A and 3B explored odor + taste compound conditioning; the results demonstrated odor potentiation across the trace interval and a transition from taste overshadowing to taste potentiation. Collectively, the data show that the change from overshadowing to potentiation was not due to changes in the aversions produced by compound conditioning but, instead, was due to a more rapid loss of conditionability across a trace interval prior to the US in single-element conditioning. These experiments suggest that following compound conditioning, the aversion to each element represents generalization decrement from the configured compound, but the designation of overshadowing or potentiation actually depends on the status of conditioning in the single-element control. © Psychonomic Society, Inc. 2011.","author":[{"dropping-particle":"","family":"Batsell","given":"W. Robert","non-dropping-particle":"","parse-names":false,"suffix":""},{"dropping-particle":"","family":"Wakefield","given":"Elizabeth","non-dropping-particle":"","parse-names":false,"suffix":""},{"dropping-particle":"","family":"Ulrey","given":"Leigh Ann","non-dropping-particle":"","parse-names":false,"suffix":""},{"dropping-particle":"","family":"Reimink","given":"Katie","non-dropping-particle":"","parse-names":false,"suffix":""},{"dropping-particle":"","family":"Rowe","given":"Steven L.","non-dropping-particle":"","parse-names":false,"suffix":""},{"dropping-particle":"","family":"Dexheimer","given":"Scott","non-dropping-particle":"","parse-names":false,"suffix":""}],"container-title":"Learning and Behavior","id":"ITEM-4","issue":"2","issued":{"date-parts":[["2012"]]},"page":"180-194","title":"CS-US interval determines the transition from overshadowing to potentiation with flavor compounds","type":"article-journal","volume":"40"},"uris":["http://www.mendeley.com/documents/?uuid=13d841fa-365f-4418-9615-3991f9dae0cd"]},{"id":"ITEM-5","itemData":{"DOI":"10.1037/0097-7403.13.3.271","ISSN":"00977403","abstract":"In three experiments we used pigeons responding on a variable interval schedule to examine the effects of signaling reinforcement on instrumental performance. Using a four-component multiple schedule, we found in Experiment 1 that when reinforcement was delayed by 0.5 s for two of the components, response rates were attenuated by signaling reinforcement relative to performance in the unsignaled delay condition. A delay of 3 s in the remaining two components resulted in an enhancement of responding when the delay was signaled. An enhancement of responding occurred when we used a scheduled 0.5-s delay when the procedure ensured that responding was prevented during the delay interval by extinguishing the keylight (Experiment 2) or by resetting the delay timer when responses were emitted during the delay (Experiment 3). These results are discussed with reference to the theories of signaling reinforcement during instrumental responding. © 1987 American Psychological Association.","author":[{"dropping-particle":"","family":"Schachtman","given":"Todd R.","non-dropping-particle":"","parse-names":false,"suffix":""},{"dropping-particle":"","family":"Reed","given":"Phil","non-dropping-particle":"","parse-names":false,"suffix":""},{"dropping-particle":"","family":"Hall","given":"Geoffrey","non-dropping-particle":"","parse-names":false,"suffix":""}],"container-title":"Journal of Experimental Psychology: Animal Behavior Processes","id":"ITEM-5","issue":"3","issued":{"date-parts":[["1987"]]},"page":"271-279","title":"Attenuation and Enhancement of Instrumental Responding by Signals for Reinforcement on a Variable Interval Schedule","type":"article-journal","volume":"13"},"uris":["http://www.mendeley.com/documents/?uuid=eae0da04-34c8-4d1a-a2ae-50e2bf27e369"]}],"mendeley":{"formattedCitation":"(Alcalá et al., 2022; Batsell et al., 2012; Cunha et al., 2015; Schachtman et al., 1987; Urcelay &amp; Miller, 2009)","plainTextFormattedCitation":"(Alcalá et al., 2022; Batsell et al., 2012; Cunha et al., 2015; Schachtman et al., 1987; Urcelay &amp; Miller, 2009)","previouslyFormattedCitation":"(Alcalá et al., 2022; Batsell et al., 2012; Cunha et al., 2015; Schachtman et al., 1987; Urcelay &amp; Miller, 2009)"},"properties":{"noteIndex":0},"schema":"https://github.com/citation-style-language/schema/raw/master/csl-citation.json"}</w:instrText>
      </w:r>
      <w:r w:rsidR="00A159E1">
        <w:fldChar w:fldCharType="separate"/>
      </w:r>
      <w:r w:rsidR="00D255A6" w:rsidRPr="00D255A6">
        <w:rPr>
          <w:noProof/>
        </w:rPr>
        <w:t>(Alcalá</w:t>
      </w:r>
      <w:r w:rsidR="00D513A2">
        <w:rPr>
          <w:noProof/>
        </w:rPr>
        <w:t xml:space="preserve">, </w:t>
      </w:r>
      <w:r w:rsidR="00D513A2" w:rsidRPr="00D513A2">
        <w:rPr>
          <w:noProof/>
        </w:rPr>
        <w:t>Kirkden</w:t>
      </w:r>
      <w:r w:rsidR="00D513A2">
        <w:rPr>
          <w:noProof/>
        </w:rPr>
        <w:t xml:space="preserve">, </w:t>
      </w:r>
      <w:r w:rsidR="00D255A6" w:rsidRPr="00D255A6">
        <w:rPr>
          <w:noProof/>
        </w:rPr>
        <w:t>et al., 202</w:t>
      </w:r>
      <w:r w:rsidR="003563BB">
        <w:rPr>
          <w:noProof/>
        </w:rPr>
        <w:t>3</w:t>
      </w:r>
      <w:r w:rsidR="00D255A6" w:rsidRPr="00D255A6">
        <w:rPr>
          <w:noProof/>
        </w:rPr>
        <w:t>; Batsell et al., 2012; Cunha et al., 2015; Schachtman et al., 1987; Urcelay &amp; Miller, 2009)</w:t>
      </w:r>
      <w:r w:rsidR="00A159E1">
        <w:fldChar w:fldCharType="end"/>
      </w:r>
      <w:r w:rsidR="009901B5">
        <w:t xml:space="preserve">. </w:t>
      </w:r>
      <w:r w:rsidR="004E2EAD">
        <w:t xml:space="preserve">For instance, Herrera and colleagues </w:t>
      </w:r>
      <w:r w:rsidR="000E7E73">
        <w:t xml:space="preserve">(2022) </w:t>
      </w:r>
      <w:r w:rsidR="005F5C84">
        <w:t xml:space="preserve">recently </w:t>
      </w:r>
      <w:r w:rsidR="004E2EAD">
        <w:t xml:space="preserve">observed overshadowing with strong </w:t>
      </w:r>
      <w:r w:rsidR="00B52E01">
        <w:t>contiguity</w:t>
      </w:r>
      <w:r w:rsidR="004E2EAD">
        <w:t xml:space="preserve"> </w:t>
      </w:r>
      <w:r w:rsidR="000C6693">
        <w:t>(i.e., the offset of the cue</w:t>
      </w:r>
      <w:r w:rsidR="005F5C84">
        <w:t>/s</w:t>
      </w:r>
      <w:r w:rsidR="000C6693">
        <w:t xml:space="preserve"> overlapped with the onset of the outcome) </w:t>
      </w:r>
      <w:r w:rsidR="000E7E73">
        <w:t>in an avoidance learning task with human</w:t>
      </w:r>
      <w:r w:rsidR="005B41EC">
        <w:t>s</w:t>
      </w:r>
      <w:r w:rsidR="004E2EAD">
        <w:t xml:space="preserve">. </w:t>
      </w:r>
      <w:r w:rsidR="00BB2C57">
        <w:t>In these experiments</w:t>
      </w:r>
      <w:r w:rsidR="0023447C">
        <w:t xml:space="preserve">, </w:t>
      </w:r>
      <w:r w:rsidR="00381280">
        <w:t xml:space="preserve">using a within-subjects design, </w:t>
      </w:r>
      <w:r w:rsidR="0023447C">
        <w:t>a</w:t>
      </w:r>
      <w:r w:rsidR="00BB2C57">
        <w:t xml:space="preserve"> control cue </w:t>
      </w:r>
      <w:r w:rsidR="0023447C">
        <w:t xml:space="preserve">trained alone </w:t>
      </w:r>
      <w:r w:rsidR="00BB2C57">
        <w:t xml:space="preserve">was </w:t>
      </w:r>
      <w:r w:rsidR="0023447C">
        <w:t>found to have more behavioural control (predictive value) than a target cue trained in compound with a</w:t>
      </w:r>
      <w:r w:rsidR="00381280">
        <w:t xml:space="preserve"> competitor. </w:t>
      </w:r>
      <w:r w:rsidR="004E2EAD">
        <w:t xml:space="preserve">However, inserting a temporal </w:t>
      </w:r>
      <w:r w:rsidR="00B5161F">
        <w:t>interval</w:t>
      </w:r>
      <w:r w:rsidR="005B41EC">
        <w:t xml:space="preserve"> </w:t>
      </w:r>
      <w:r w:rsidR="004E2EAD">
        <w:t xml:space="preserve">between the offset of the cue and the onset of the outcome </w:t>
      </w:r>
      <w:r w:rsidR="005B41EC">
        <w:t>abolished</w:t>
      </w:r>
      <w:r w:rsidR="004E2EAD">
        <w:t xml:space="preserve"> competition</w:t>
      </w:r>
      <w:r w:rsidR="003925A5">
        <w:t xml:space="preserve">: </w:t>
      </w:r>
      <w:r w:rsidR="005B41EC">
        <w:t>the</w:t>
      </w:r>
      <w:r w:rsidR="00B52E01">
        <w:t xml:space="preserve"> control</w:t>
      </w:r>
      <w:r w:rsidR="005B41EC">
        <w:t xml:space="preserve"> cue </w:t>
      </w:r>
      <w:r w:rsidR="006E24D8">
        <w:t>and the target cue</w:t>
      </w:r>
      <w:r w:rsidR="00EE39E3">
        <w:t xml:space="preserve"> </w:t>
      </w:r>
      <w:r w:rsidR="005B41EC">
        <w:t xml:space="preserve">yielded </w:t>
      </w:r>
      <w:r w:rsidR="004E2EAD">
        <w:t xml:space="preserve">similar </w:t>
      </w:r>
      <w:r w:rsidR="007923E1">
        <w:t>behaviour</w:t>
      </w:r>
      <w:r w:rsidR="004E2EAD">
        <w:t xml:space="preserve">al control. </w:t>
      </w:r>
      <w:r w:rsidR="00364CB8">
        <w:t xml:space="preserve">Herrera et al. (2022) </w:t>
      </w:r>
      <w:r w:rsidR="00F623B9">
        <w:t xml:space="preserve">also </w:t>
      </w:r>
      <w:r w:rsidR="00392068">
        <w:t xml:space="preserve">found a </w:t>
      </w:r>
      <w:r w:rsidR="005B41EC">
        <w:t xml:space="preserve">similar pattern </w:t>
      </w:r>
      <w:r w:rsidR="00AC1D2F">
        <w:t>of results in a</w:t>
      </w:r>
      <w:r w:rsidR="005B0336">
        <w:t xml:space="preserve"> navigation task </w:t>
      </w:r>
      <w:r w:rsidR="00364CB8">
        <w:t xml:space="preserve">in which the participants had to </w:t>
      </w:r>
      <w:r w:rsidR="00D76CB2">
        <w:t>learn the location of a goal by reference to the geometry of a kite-shaped arena and some landmarks (the colour of the walls</w:t>
      </w:r>
      <w:r w:rsidR="00DB19EA">
        <w:t>)</w:t>
      </w:r>
      <w:r w:rsidR="00BD2290">
        <w:t xml:space="preserve">. </w:t>
      </w:r>
      <w:r w:rsidR="00EE39E3">
        <w:t xml:space="preserve"> </w:t>
      </w:r>
      <w:r w:rsidR="003432F5">
        <w:t>S</w:t>
      </w:r>
      <w:r w:rsidR="00EE39E3">
        <w:t>trong spatial contiguity</w:t>
      </w:r>
      <w:r w:rsidR="001A2D74">
        <w:t xml:space="preserve"> between the cues (i.e., the landmark</w:t>
      </w:r>
      <w:r w:rsidR="003432F5">
        <w:t xml:space="preserve"> and the target corner </w:t>
      </w:r>
      <w:r w:rsidR="003432F5">
        <w:lastRenderedPageBreak/>
        <w:t>where the goal was located</w:t>
      </w:r>
      <w:r w:rsidR="001A2D74">
        <w:t>) and the outcome (i.e., a hidden goal)</w:t>
      </w:r>
      <w:r w:rsidR="00EE39E3">
        <w:t xml:space="preserve"> </w:t>
      </w:r>
      <w:r w:rsidR="00F102A4">
        <w:t xml:space="preserve">resulted in </w:t>
      </w:r>
      <w:r w:rsidR="00EE39E3">
        <w:t>overshadowing</w:t>
      </w:r>
      <w:r w:rsidR="001A2D74">
        <w:t xml:space="preserve"> (</w:t>
      </w:r>
      <w:r w:rsidR="007D1D00">
        <w:t xml:space="preserve">the </w:t>
      </w:r>
      <w:r w:rsidR="001A2D74">
        <w:t>landmarks overshadow</w:t>
      </w:r>
      <w:r w:rsidR="007D1D00">
        <w:t>ed the</w:t>
      </w:r>
      <w:r w:rsidR="001A2D74">
        <w:t xml:space="preserve"> geometry</w:t>
      </w:r>
      <w:r w:rsidR="007D1D00">
        <w:t xml:space="preserve"> of the arena</w:t>
      </w:r>
      <w:r w:rsidR="001A2D74">
        <w:t>)</w:t>
      </w:r>
      <w:r w:rsidR="00EE39E3">
        <w:t xml:space="preserve">, but weak contiguity </w:t>
      </w:r>
      <w:r w:rsidR="004C6995">
        <w:t xml:space="preserve">(moving the goal away from the target corner of the arena and the </w:t>
      </w:r>
      <w:r w:rsidR="00B840C2">
        <w:t xml:space="preserve">distinctive landmark) </w:t>
      </w:r>
      <w:r w:rsidR="00EE39E3">
        <w:t>yielded no</w:t>
      </w:r>
      <w:r w:rsidR="00BF174B">
        <w:t xml:space="preserve"> </w:t>
      </w:r>
      <w:r w:rsidR="00EE39E3">
        <w:t>interaction</w:t>
      </w:r>
      <w:r w:rsidR="00BF174B">
        <w:t xml:space="preserve"> between </w:t>
      </w:r>
      <w:r w:rsidR="00750308">
        <w:t>landmarks and geometry</w:t>
      </w:r>
      <w:r w:rsidR="005B41EC">
        <w:t xml:space="preserve">. </w:t>
      </w:r>
      <w:r w:rsidR="005D7197">
        <w:t>Overall</w:t>
      </w:r>
      <w:r w:rsidR="00B52E01">
        <w:t xml:space="preserve">, </w:t>
      </w:r>
      <w:r w:rsidR="00677728">
        <w:t>the autho</w:t>
      </w:r>
      <w:r w:rsidR="0024493F">
        <w:t>rs</w:t>
      </w:r>
      <w:r w:rsidR="00677728">
        <w:t xml:space="preserve"> </w:t>
      </w:r>
      <w:r w:rsidR="00686E7B">
        <w:t xml:space="preserve">concluded that </w:t>
      </w:r>
      <w:r w:rsidR="00B52E01">
        <w:t xml:space="preserve">contiguity (spatial and temporal) </w:t>
      </w:r>
      <w:r w:rsidR="00750308">
        <w:t xml:space="preserve">is </w:t>
      </w:r>
      <w:r w:rsidR="00B52E01">
        <w:t xml:space="preserve">necessary </w:t>
      </w:r>
      <w:r w:rsidR="00996005">
        <w:t>for</w:t>
      </w:r>
      <w:r w:rsidR="00B52E01">
        <w:t xml:space="preserve"> </w:t>
      </w:r>
      <w:r w:rsidR="002C3F7C">
        <w:t xml:space="preserve">competition to occur, </w:t>
      </w:r>
      <w:r w:rsidR="00A3697A">
        <w:t xml:space="preserve">because </w:t>
      </w:r>
      <w:r w:rsidR="002C3F7C">
        <w:t xml:space="preserve">weakening of such contiguity </w:t>
      </w:r>
      <w:r w:rsidR="0033522F">
        <w:t xml:space="preserve">(temporal or spatial) </w:t>
      </w:r>
      <w:r w:rsidR="00A3697A">
        <w:t>resulted in the absence of competition</w:t>
      </w:r>
      <w:r w:rsidR="002C3F7C">
        <w:t>.</w:t>
      </w:r>
      <w:r w:rsidR="00EE39E3">
        <w:t xml:space="preserve"> </w:t>
      </w:r>
      <w:r w:rsidR="0024493F">
        <w:t>To</w:t>
      </w:r>
      <w:r w:rsidR="003C3214">
        <w:t xml:space="preserve"> account for these findings, </w:t>
      </w:r>
      <w:proofErr w:type="gramStart"/>
      <w:r w:rsidR="00EE39E3" w:rsidRPr="00AB7BAC">
        <w:t>Herrera</w:t>
      </w:r>
      <w:proofErr w:type="gramEnd"/>
      <w:r w:rsidR="00EE39E3" w:rsidRPr="00AB7BAC">
        <w:t xml:space="preserve"> and colleagues</w:t>
      </w:r>
      <w:r w:rsidR="00524271">
        <w:t xml:space="preserve"> (2022) </w:t>
      </w:r>
      <w:r w:rsidR="001578B8">
        <w:t xml:space="preserve">proposed a tentative explanation </w:t>
      </w:r>
      <w:r w:rsidR="00EE39E3">
        <w:t xml:space="preserve">to account </w:t>
      </w:r>
      <w:r w:rsidR="005D7197">
        <w:t>for cue</w:t>
      </w:r>
      <w:r w:rsidR="00ED0E50">
        <w:t xml:space="preserve"> </w:t>
      </w:r>
      <w:r w:rsidR="005D7197">
        <w:t>interaction</w:t>
      </w:r>
      <w:r w:rsidR="00ED0E50">
        <w:t>s</w:t>
      </w:r>
      <w:r w:rsidR="00EE39E3">
        <w:t xml:space="preserve"> as a function of contiguity. B</w:t>
      </w:r>
      <w:r w:rsidR="005B41EC">
        <w:t xml:space="preserve">uilding on </w:t>
      </w:r>
      <w:r w:rsidR="00892B1B">
        <w:t>Pearce’s</w:t>
      </w:r>
      <w:r w:rsidR="004E2EAD">
        <w:t xml:space="preserve"> configural theory</w:t>
      </w:r>
      <w:r w:rsidR="008B498A">
        <w:t xml:space="preserve"> (</w:t>
      </w:r>
      <w:r w:rsidR="0083376B">
        <w:t xml:space="preserve">Pearce, </w:t>
      </w:r>
      <w:r w:rsidR="008B498A">
        <w:t>1987)</w:t>
      </w:r>
      <w:r w:rsidR="002C3F7C">
        <w:t xml:space="preserve">, </w:t>
      </w:r>
      <w:r w:rsidR="00B5161F">
        <w:t>they</w:t>
      </w:r>
      <w:r w:rsidR="00EE39E3">
        <w:t xml:space="preserve"> proposed </w:t>
      </w:r>
      <w:r w:rsidR="00ED0E50">
        <w:t xml:space="preserve">that </w:t>
      </w:r>
      <w:r w:rsidR="00D931E8">
        <w:t xml:space="preserve">weakening contiguity may </w:t>
      </w:r>
      <w:r w:rsidR="00B96E74">
        <w:t xml:space="preserve">lead to </w:t>
      </w:r>
      <w:r w:rsidR="00D931E8">
        <w:t xml:space="preserve">increased configural processing that ultimately </w:t>
      </w:r>
      <w:r w:rsidR="00B96E74">
        <w:t xml:space="preserve">results in less </w:t>
      </w:r>
      <w:r w:rsidR="00086557">
        <w:t>generalisation</w:t>
      </w:r>
      <w:r w:rsidR="00B96E74">
        <w:t xml:space="preserve"> decrement</w:t>
      </w:r>
      <w:r w:rsidR="00524271">
        <w:t xml:space="preserve"> </w:t>
      </w:r>
      <w:r w:rsidR="00263D7B">
        <w:t>—from the training compound to the test cue—</w:t>
      </w:r>
      <w:r w:rsidR="00524271">
        <w:t xml:space="preserve"> </w:t>
      </w:r>
      <w:r w:rsidR="00B96E74">
        <w:t xml:space="preserve">at the time of test. </w:t>
      </w:r>
      <w:r w:rsidR="00E507B5">
        <w:t xml:space="preserve">Although the details are beyond the scope of this introduction (see General Discussion), this modification enables Pearce’s configural model to account not only for the findings of Herrera </w:t>
      </w:r>
      <w:r w:rsidR="0083376B">
        <w:t>et al. (2022)</w:t>
      </w:r>
      <w:r w:rsidR="00E507B5">
        <w:t>, but also for</w:t>
      </w:r>
      <w:r w:rsidR="0055029C">
        <w:t xml:space="preserve"> recent results that revealed potentiation of Action-Outcome learning by </w:t>
      </w:r>
      <w:r w:rsidR="00524271">
        <w:t xml:space="preserve">intervening </w:t>
      </w:r>
      <w:r w:rsidR="00263D7B">
        <w:t>c</w:t>
      </w:r>
      <w:r w:rsidR="0055029C">
        <w:t xml:space="preserve">ues presented contingent on participants’ responses </w:t>
      </w:r>
      <w:r w:rsidR="00524271">
        <w:t>with weak temporal contiguity between Action</w:t>
      </w:r>
      <w:r w:rsidR="005F169B">
        <w:t xml:space="preserve"> and </w:t>
      </w:r>
      <w:r w:rsidR="00524271">
        <w:t xml:space="preserve">Outcome </w:t>
      </w:r>
      <w:r w:rsidR="0055029C">
        <w:t>(Alcalá</w:t>
      </w:r>
      <w:r w:rsidR="00D513A2">
        <w:t xml:space="preserve">, </w:t>
      </w:r>
      <w:r w:rsidR="00D513A2" w:rsidRPr="00D513A2">
        <w:rPr>
          <w:noProof/>
        </w:rPr>
        <w:t>Kirkden</w:t>
      </w:r>
      <w:r w:rsidR="00D513A2">
        <w:rPr>
          <w:noProof/>
        </w:rPr>
        <w:t>,</w:t>
      </w:r>
      <w:r w:rsidR="0055029C">
        <w:t xml:space="preserve"> et al., 202</w:t>
      </w:r>
      <w:r w:rsidR="00547170">
        <w:t>3</w:t>
      </w:r>
      <w:r w:rsidR="0055029C">
        <w:t xml:space="preserve">). </w:t>
      </w:r>
      <w:r w:rsidR="00E507B5">
        <w:t xml:space="preserve"> </w:t>
      </w:r>
    </w:p>
    <w:p w14:paraId="63F19191" w14:textId="18E5D19E" w:rsidR="00E40742" w:rsidRDefault="005D7197" w:rsidP="00D4575C">
      <w:r>
        <w:t>T</w:t>
      </w:r>
      <w:r w:rsidR="006E24D8">
        <w:t xml:space="preserve">he present study </w:t>
      </w:r>
      <w:r w:rsidR="00996005">
        <w:t>extends</w:t>
      </w:r>
      <w:r>
        <w:t xml:space="preserve"> </w:t>
      </w:r>
      <w:r w:rsidR="008B498A">
        <w:t xml:space="preserve">our </w:t>
      </w:r>
      <w:r>
        <w:t xml:space="preserve">previous work, aiming </w:t>
      </w:r>
      <w:r w:rsidR="008B498A">
        <w:t xml:space="preserve">to </w:t>
      </w:r>
      <w:r w:rsidR="006E24D8">
        <w:t xml:space="preserve">provide </w:t>
      </w:r>
      <w:r>
        <w:t xml:space="preserve">further </w:t>
      </w:r>
      <w:r w:rsidR="006E24D8">
        <w:t xml:space="preserve">evidence </w:t>
      </w:r>
      <w:r>
        <w:t>of the role</w:t>
      </w:r>
      <w:r w:rsidR="006E24D8">
        <w:t xml:space="preserve"> </w:t>
      </w:r>
      <w:r w:rsidR="00996005">
        <w:t>played</w:t>
      </w:r>
      <w:r w:rsidR="006E24D8">
        <w:t xml:space="preserve"> </w:t>
      </w:r>
      <w:r>
        <w:t xml:space="preserve">by temporal contiguity </w:t>
      </w:r>
      <w:r w:rsidR="00996005">
        <w:t xml:space="preserve">in </w:t>
      </w:r>
      <w:r w:rsidR="00623830">
        <w:t xml:space="preserve">determining </w:t>
      </w:r>
      <w:r w:rsidR="006E24D8">
        <w:t>the outcome of interaction</w:t>
      </w:r>
      <w:r w:rsidR="00623830">
        <w:t>s between cues</w:t>
      </w:r>
      <w:r w:rsidR="006E24D8">
        <w:t xml:space="preserve">. </w:t>
      </w:r>
      <w:r w:rsidR="00263D7B">
        <w:t>A</w:t>
      </w:r>
      <w:r w:rsidR="00E40742">
        <w:t xml:space="preserve">n explicit prediction of the proposal by Herrera </w:t>
      </w:r>
      <w:r w:rsidR="00524271">
        <w:t>and colleagues</w:t>
      </w:r>
      <w:r w:rsidR="00263D7B">
        <w:t xml:space="preserve"> (2022)</w:t>
      </w:r>
      <w:r w:rsidR="00E40742">
        <w:t xml:space="preserve"> is that</w:t>
      </w:r>
      <w:r w:rsidR="00B40EBA">
        <w:t>,</w:t>
      </w:r>
      <w:r w:rsidR="00E40742">
        <w:t xml:space="preserve"> at some point, competition should shift to facilitation. </w:t>
      </w:r>
      <w:proofErr w:type="gramStart"/>
      <w:r w:rsidR="007B6065">
        <w:t>Despite the fact that</w:t>
      </w:r>
      <w:proofErr w:type="gramEnd"/>
      <w:r w:rsidR="00A9128C">
        <w:t>—with weak contiguity</w:t>
      </w:r>
      <w:r w:rsidR="008E4CB3">
        <w:t>—</w:t>
      </w:r>
      <w:r w:rsidR="000F564E">
        <w:t xml:space="preserve">the absence of competition </w:t>
      </w:r>
      <w:r w:rsidR="00E40742">
        <w:t>was consistent across experimen</w:t>
      </w:r>
      <w:r w:rsidR="00524271">
        <w:t>t</w:t>
      </w:r>
      <w:r w:rsidR="00E40742">
        <w:t xml:space="preserve">s </w:t>
      </w:r>
      <w:r w:rsidR="00DA7BA8">
        <w:t xml:space="preserve">using different tasks </w:t>
      </w:r>
      <w:r w:rsidR="00E40742">
        <w:t xml:space="preserve">and </w:t>
      </w:r>
      <w:r w:rsidR="009A2B11">
        <w:t>parametric variations</w:t>
      </w:r>
      <w:r w:rsidR="00E40742" w:rsidRPr="00AB7BAC">
        <w:t xml:space="preserve">, </w:t>
      </w:r>
      <w:r w:rsidR="00524271">
        <w:t xml:space="preserve">potentiation was not observed. </w:t>
      </w:r>
      <w:r w:rsidR="008B3D09">
        <w:t xml:space="preserve">In our previous work, </w:t>
      </w:r>
      <w:r w:rsidR="00524271">
        <w:t xml:space="preserve">perhaps </w:t>
      </w:r>
      <w:r w:rsidR="00DE5CDB">
        <w:t xml:space="preserve">the </w:t>
      </w:r>
      <w:r w:rsidR="00332AD1">
        <w:t xml:space="preserve">use of discrete visual stimuli prevented </w:t>
      </w:r>
      <w:r w:rsidR="0017238F">
        <w:t xml:space="preserve">the </w:t>
      </w:r>
      <w:r w:rsidR="00332AD1">
        <w:t>configural processing</w:t>
      </w:r>
      <w:r w:rsidR="008B3D09">
        <w:t xml:space="preserve"> </w:t>
      </w:r>
      <w:r w:rsidR="00332AD1">
        <w:t>that would lead to facilitatio</w:t>
      </w:r>
      <w:r w:rsidR="008B3D09">
        <w:t>n.</w:t>
      </w:r>
      <w:r w:rsidR="00977413">
        <w:t xml:space="preserve"> </w:t>
      </w:r>
      <w:r w:rsidR="008A2021">
        <w:t xml:space="preserve">The </w:t>
      </w:r>
      <w:r w:rsidR="008B3D09">
        <w:t>author</w:t>
      </w:r>
      <w:r w:rsidR="00F80C32">
        <w:t>s</w:t>
      </w:r>
      <w:r w:rsidR="008B3D09">
        <w:t>’</w:t>
      </w:r>
      <w:r w:rsidR="00935BAC">
        <w:t xml:space="preserve"> suggestion was that there</w:t>
      </w:r>
      <w:r w:rsidR="00863397">
        <w:t xml:space="preserve"> </w:t>
      </w:r>
      <w:r w:rsidR="00952524">
        <w:t>are many</w:t>
      </w:r>
      <w:r w:rsidR="00863397">
        <w:t xml:space="preserve"> variables </w:t>
      </w:r>
      <w:r w:rsidR="00987AF2">
        <w:t xml:space="preserve">determining </w:t>
      </w:r>
      <w:r w:rsidR="00863397">
        <w:t xml:space="preserve">how </w:t>
      </w:r>
      <w:r w:rsidR="00987AF2">
        <w:t xml:space="preserve">participants </w:t>
      </w:r>
      <w:r w:rsidR="00863397">
        <w:t xml:space="preserve">encode and process the information, encouraging </w:t>
      </w:r>
      <w:r w:rsidR="00A1697E">
        <w:t xml:space="preserve">either a </w:t>
      </w:r>
      <w:r w:rsidR="00A1697E" w:rsidRPr="00A1697E">
        <w:rPr>
          <w:i/>
          <w:iCs/>
        </w:rPr>
        <w:t>more</w:t>
      </w:r>
      <w:r w:rsidR="00863397">
        <w:t xml:space="preserve"> elemental or configural approach</w:t>
      </w:r>
      <w:r w:rsidR="00491397">
        <w:t xml:space="preserve"> (see </w:t>
      </w:r>
      <w:r w:rsidR="00491397">
        <w:lastRenderedPageBreak/>
        <w:t>Melchers et al., 2008)</w:t>
      </w:r>
      <w:r w:rsidR="00863397">
        <w:t xml:space="preserve">. </w:t>
      </w:r>
      <w:r w:rsidR="00E40742">
        <w:t xml:space="preserve">In </w:t>
      </w:r>
      <w:r w:rsidR="00935BAC">
        <w:t xml:space="preserve">the </w:t>
      </w:r>
      <w:r w:rsidR="00E8116C">
        <w:t xml:space="preserve">avoidance learning </w:t>
      </w:r>
      <w:r w:rsidR="00935BAC">
        <w:t xml:space="preserve">experiments reported by </w:t>
      </w:r>
      <w:r w:rsidR="00E40742">
        <w:t xml:space="preserve">Herrera </w:t>
      </w:r>
      <w:r w:rsidR="00935BAC">
        <w:t>et al.</w:t>
      </w:r>
      <w:r w:rsidR="00667383">
        <w:t xml:space="preserve"> (2022</w:t>
      </w:r>
      <w:r w:rsidR="002A3881">
        <w:t>,</w:t>
      </w:r>
      <w:r w:rsidR="002A3881" w:rsidRPr="002A3881">
        <w:t xml:space="preserve"> </w:t>
      </w:r>
      <w:r w:rsidR="002A3881">
        <w:t>Experiments 1-4</w:t>
      </w:r>
      <w:r w:rsidR="00667383">
        <w:t>)</w:t>
      </w:r>
      <w:r w:rsidR="00E40742">
        <w:t xml:space="preserve">, </w:t>
      </w:r>
      <w:r w:rsidR="00AB2CC2">
        <w:t xml:space="preserve">four </w:t>
      </w:r>
      <w:r w:rsidR="00B32EC6">
        <w:t>coloured</w:t>
      </w:r>
      <w:r w:rsidR="00952524">
        <w:t xml:space="preserve"> sensors</w:t>
      </w:r>
      <w:r w:rsidR="00863397">
        <w:t xml:space="preserve"> </w:t>
      </w:r>
      <w:r w:rsidR="00D52972">
        <w:t>displayed a</w:t>
      </w:r>
      <w:r w:rsidR="00531C75">
        <w:t xml:space="preserve">t the top of a computer screen </w:t>
      </w:r>
      <w:r w:rsidR="00935BAC">
        <w:t xml:space="preserve">were used </w:t>
      </w:r>
      <w:r w:rsidR="00863397">
        <w:t>as predictive cues</w:t>
      </w:r>
      <w:r w:rsidR="008A3CBB">
        <w:t xml:space="preserve">. </w:t>
      </w:r>
      <w:r w:rsidR="00531C75">
        <w:t>In these experiments</w:t>
      </w:r>
      <w:r w:rsidR="00417B7B">
        <w:t xml:space="preserve">, a </w:t>
      </w:r>
      <w:r w:rsidR="00863397">
        <w:t xml:space="preserve">cue trained in compound </w:t>
      </w:r>
      <w:r w:rsidR="00417B7B">
        <w:t xml:space="preserve">could be </w:t>
      </w:r>
      <w:r w:rsidR="00863397">
        <w:t xml:space="preserve">formed by </w:t>
      </w:r>
      <w:r w:rsidR="00952524">
        <w:t>three</w:t>
      </w:r>
      <w:r w:rsidR="00863397">
        <w:t xml:space="preserve"> pink </w:t>
      </w:r>
      <w:r w:rsidR="00CE3EE8">
        <w:t xml:space="preserve">sensors </w:t>
      </w:r>
      <w:r w:rsidR="00E40742">
        <w:t>(B)</w:t>
      </w:r>
      <w:r w:rsidR="00863397">
        <w:t xml:space="preserve"> and </w:t>
      </w:r>
      <w:r w:rsidR="00952524">
        <w:t>one</w:t>
      </w:r>
      <w:r w:rsidR="00863397">
        <w:t xml:space="preserve"> white </w:t>
      </w:r>
      <w:r w:rsidR="00CE3EE8">
        <w:t xml:space="preserve">sensor </w:t>
      </w:r>
      <w:r w:rsidR="00E40742">
        <w:t>(X)</w:t>
      </w:r>
      <w:r w:rsidR="003A4388">
        <w:t xml:space="preserve">. Importantly, </w:t>
      </w:r>
      <w:r w:rsidR="00863397">
        <w:t>the position of the target cue (</w:t>
      </w:r>
      <w:r w:rsidR="00D16AFB">
        <w:t xml:space="preserve">i.e., </w:t>
      </w:r>
      <w:r w:rsidR="00863397">
        <w:t xml:space="preserve">the white </w:t>
      </w:r>
      <w:r w:rsidR="00997CC7">
        <w:t>sensor</w:t>
      </w:r>
      <w:r w:rsidR="00863397">
        <w:t>) change</w:t>
      </w:r>
      <w:r w:rsidR="00E40742">
        <w:t>d</w:t>
      </w:r>
      <w:r w:rsidR="00863397">
        <w:t xml:space="preserve"> across trials</w:t>
      </w:r>
      <w:r w:rsidR="0048720A">
        <w:t xml:space="preserve">. </w:t>
      </w:r>
      <w:r w:rsidR="00952524">
        <w:t>Although</w:t>
      </w:r>
      <w:r w:rsidR="0048720A">
        <w:t xml:space="preserve"> the </w:t>
      </w:r>
      <w:r w:rsidR="00952524">
        <w:t>sensors' position was objectively</w:t>
      </w:r>
      <w:r w:rsidR="00667383">
        <w:t xml:space="preserve"> </w:t>
      </w:r>
      <w:r w:rsidR="0048720A">
        <w:t xml:space="preserve">irrelevant during the task, </w:t>
      </w:r>
      <w:r w:rsidR="00667383">
        <w:t xml:space="preserve">participants might have </w:t>
      </w:r>
      <w:r w:rsidR="002F3730">
        <w:t xml:space="preserve">attempted </w:t>
      </w:r>
      <w:r w:rsidR="00667383">
        <w:t xml:space="preserve">to make sense of the positional information, resulting in </w:t>
      </w:r>
      <w:r w:rsidR="0019565F">
        <w:t xml:space="preserve">a </w:t>
      </w:r>
      <w:r w:rsidR="000F14A7" w:rsidRPr="00FA7578">
        <w:t>noisy</w:t>
      </w:r>
      <w:r w:rsidR="000F14A7">
        <w:t xml:space="preserve"> </w:t>
      </w:r>
      <w:r w:rsidR="0019565F">
        <w:t>manipulation compare</w:t>
      </w:r>
      <w:r w:rsidR="00BE3737">
        <w:t>d</w:t>
      </w:r>
      <w:r w:rsidR="0019565F">
        <w:t xml:space="preserve"> to </w:t>
      </w:r>
      <w:r w:rsidR="0005387C">
        <w:t xml:space="preserve">the consistent use of </w:t>
      </w:r>
      <w:r w:rsidR="00997CC7">
        <w:t>only a</w:t>
      </w:r>
      <w:r w:rsidR="0005387C">
        <w:t xml:space="preserve"> single </w:t>
      </w:r>
      <w:r w:rsidR="00997CC7">
        <w:t>dimension</w:t>
      </w:r>
      <w:r w:rsidR="0005387C">
        <w:t xml:space="preserve"> (i.e., </w:t>
      </w:r>
      <w:r w:rsidR="00B32EC6">
        <w:t>colour</w:t>
      </w:r>
      <w:r w:rsidR="0005387C">
        <w:t xml:space="preserve"> or location). </w:t>
      </w:r>
      <w:r w:rsidR="00AE68E4">
        <w:t>Thus, t</w:t>
      </w:r>
      <w:r w:rsidR="00C246D9">
        <w:t xml:space="preserve">he use </w:t>
      </w:r>
      <w:r w:rsidR="00997CC7">
        <w:t xml:space="preserve">of </w:t>
      </w:r>
      <w:r w:rsidR="00C246D9">
        <w:t xml:space="preserve">multiple locations might </w:t>
      </w:r>
      <w:r w:rsidR="00DE42CB">
        <w:t xml:space="preserve">have </w:t>
      </w:r>
      <w:r w:rsidR="00C246D9">
        <w:t>promote</w:t>
      </w:r>
      <w:r w:rsidR="00DE42CB">
        <w:t>d</w:t>
      </w:r>
      <w:r w:rsidR="00C246D9">
        <w:t xml:space="preserve"> the elemental—rather than configural</w:t>
      </w:r>
      <w:r w:rsidR="00DE42CB">
        <w:t>—</w:t>
      </w:r>
      <w:r w:rsidR="00997CC7">
        <w:t xml:space="preserve"> </w:t>
      </w:r>
      <w:r w:rsidR="00DE42CB">
        <w:t>processing of the cues</w:t>
      </w:r>
      <w:r w:rsidR="00667383">
        <w:t xml:space="preserve">. </w:t>
      </w:r>
    </w:p>
    <w:p w14:paraId="49A96668" w14:textId="788EAA32" w:rsidR="002476A6" w:rsidRDefault="005C722B" w:rsidP="00F05268">
      <w:r>
        <w:t xml:space="preserve">In the current experiments, we sought to </w:t>
      </w:r>
      <w:r w:rsidR="00E24B2B">
        <w:t xml:space="preserve">further </w:t>
      </w:r>
      <w:r>
        <w:t xml:space="preserve">assess </w:t>
      </w:r>
      <w:r w:rsidR="00E24B2B">
        <w:t xml:space="preserve">how contiguity affects cue competition </w:t>
      </w:r>
      <w:r w:rsidR="008F4BC8">
        <w:t>using the same task used by Herrera and colleagues (2022; Exp</w:t>
      </w:r>
      <w:r w:rsidR="00E24B2B">
        <w:t>eriment</w:t>
      </w:r>
      <w:r w:rsidR="008F4BC8">
        <w:t>s 1-4)</w:t>
      </w:r>
      <w:r w:rsidR="006F0872">
        <w:t xml:space="preserve"> but using auditory instead of visual cues. </w:t>
      </w:r>
      <w:r w:rsidR="00E40742">
        <w:t xml:space="preserve">The </w:t>
      </w:r>
      <w:r w:rsidR="00491397">
        <w:t xml:space="preserve">reasons to </w:t>
      </w:r>
      <w:r w:rsidR="00E40742">
        <w:t>use auditory stimuli</w:t>
      </w:r>
      <w:r w:rsidR="00491397">
        <w:t xml:space="preserve"> were </w:t>
      </w:r>
      <w:r w:rsidR="001F10D0">
        <w:t>t</w:t>
      </w:r>
      <w:r w:rsidR="00AF5918">
        <w:t>wo</w:t>
      </w:r>
      <w:r w:rsidR="001F10D0">
        <w:t>fold</w:t>
      </w:r>
      <w:r w:rsidR="00491397">
        <w:t xml:space="preserve">. </w:t>
      </w:r>
      <w:r w:rsidR="00E24617">
        <w:t xml:space="preserve">First, </w:t>
      </w:r>
      <w:r w:rsidR="00DB5230">
        <w:t xml:space="preserve">in rodent studies, potentiation has been observed using auditory stimuli (Urcelay &amp; Miller, 2009); it could be the case that this type of stimuli </w:t>
      </w:r>
      <w:proofErr w:type="gramStart"/>
      <w:r w:rsidR="00575B83">
        <w:t>are</w:t>
      </w:r>
      <w:proofErr w:type="gramEnd"/>
      <w:r w:rsidR="00575B83">
        <w:t xml:space="preserve"> </w:t>
      </w:r>
      <w:r w:rsidR="00DB5230">
        <w:t xml:space="preserve">more prone to configural processing than the visual stimuli used in previous experiments. </w:t>
      </w:r>
      <w:r w:rsidR="00B76D95">
        <w:t>A</w:t>
      </w:r>
      <w:r w:rsidR="00235CDF">
        <w:t xml:space="preserve">s mentioned </w:t>
      </w:r>
      <w:r w:rsidR="00B76D95">
        <w:t>above</w:t>
      </w:r>
      <w:r w:rsidR="00235CDF">
        <w:t xml:space="preserve">, elemental processing of the predictive </w:t>
      </w:r>
      <w:r w:rsidR="00C01F4D">
        <w:t xml:space="preserve">visual </w:t>
      </w:r>
      <w:r w:rsidR="00235CDF">
        <w:t xml:space="preserve">cues </w:t>
      </w:r>
      <w:r w:rsidR="00BE3D55">
        <w:t>with changing locations might have prevented the establishment of configural representations</w:t>
      </w:r>
      <w:r w:rsidR="00EA7672">
        <w:t xml:space="preserve">, hindering the chances of observing </w:t>
      </w:r>
      <w:r w:rsidR="0049120D">
        <w:t>facilitation effects</w:t>
      </w:r>
      <w:r w:rsidR="00E24617">
        <w:t xml:space="preserve">. </w:t>
      </w:r>
      <w:r w:rsidR="001A6F4D">
        <w:t>U</w:t>
      </w:r>
      <w:r w:rsidR="00C70673">
        <w:t xml:space="preserve">sing </w:t>
      </w:r>
      <w:r w:rsidR="00F05268">
        <w:t>auditory stimuli</w:t>
      </w:r>
      <w:r w:rsidR="0012455F">
        <w:t xml:space="preserve">, </w:t>
      </w:r>
      <w:r w:rsidR="001513EB">
        <w:t xml:space="preserve">the </w:t>
      </w:r>
      <w:r w:rsidR="00C52EAE">
        <w:t xml:space="preserve">BX </w:t>
      </w:r>
      <w:r w:rsidR="001513EB">
        <w:t>compound emerge</w:t>
      </w:r>
      <w:r w:rsidR="0012455F">
        <w:t>s</w:t>
      </w:r>
      <w:r w:rsidR="001513EB">
        <w:t xml:space="preserve"> from the same </w:t>
      </w:r>
      <w:r w:rsidR="00FA7578">
        <w:t xml:space="preserve">spatial </w:t>
      </w:r>
      <w:r w:rsidR="001513EB">
        <w:t>source</w:t>
      </w:r>
      <w:r w:rsidR="00C52EAE">
        <w:t xml:space="preserve"> (i.e., headphones)</w:t>
      </w:r>
      <w:r w:rsidR="00DB6A92">
        <w:t xml:space="preserve">, increasing the chances </w:t>
      </w:r>
      <w:r w:rsidR="00803297">
        <w:t>for the configural processing that leads to facilitation effects</w:t>
      </w:r>
      <w:r w:rsidR="004809B0">
        <w:t xml:space="preserve">. </w:t>
      </w:r>
      <w:r w:rsidR="00E24617">
        <w:t>Second</w:t>
      </w:r>
      <w:r w:rsidR="00491397">
        <w:t xml:space="preserve">, </w:t>
      </w:r>
      <w:r w:rsidR="004809B0">
        <w:t>this manipulation</w:t>
      </w:r>
      <w:r w:rsidR="00E40742">
        <w:t xml:space="preserve"> </w:t>
      </w:r>
      <w:r w:rsidR="00EC33B2">
        <w:t xml:space="preserve">would </w:t>
      </w:r>
      <w:r w:rsidR="00E40742">
        <w:t>enabl</w:t>
      </w:r>
      <w:r w:rsidR="004809B0">
        <w:t>e</w:t>
      </w:r>
      <w:r w:rsidR="00E40742">
        <w:t xml:space="preserve"> the </w:t>
      </w:r>
      <w:r w:rsidR="00086557">
        <w:t>generalisation</w:t>
      </w:r>
      <w:r w:rsidR="00E40742">
        <w:t xml:space="preserve"> of </w:t>
      </w:r>
      <w:r w:rsidR="004809B0">
        <w:t>previous</w:t>
      </w:r>
      <w:r w:rsidR="00E40742">
        <w:t xml:space="preserve"> results to stimuli </w:t>
      </w:r>
      <w:r w:rsidR="00C52EAE">
        <w:t xml:space="preserve">of a different </w:t>
      </w:r>
      <w:r w:rsidR="00032F30">
        <w:t>modality</w:t>
      </w:r>
      <w:r w:rsidR="00E40742">
        <w:t xml:space="preserve">, </w:t>
      </w:r>
      <w:r w:rsidR="0043751B">
        <w:t>asserting</w:t>
      </w:r>
      <w:r w:rsidR="00C52EAE">
        <w:t xml:space="preserve"> </w:t>
      </w:r>
      <w:r w:rsidR="00E40742">
        <w:t>the generality of the finding</w:t>
      </w:r>
      <w:r w:rsidR="002543B9">
        <w:t>s</w:t>
      </w:r>
      <w:r w:rsidR="00032F30">
        <w:t xml:space="preserve"> reported by Herrera et al. (2022)</w:t>
      </w:r>
      <w:r w:rsidR="00E40742">
        <w:t xml:space="preserve">. </w:t>
      </w:r>
      <w:r w:rsidR="0043751B">
        <w:t>Although t</w:t>
      </w:r>
      <w:r w:rsidR="00E40742">
        <w:t xml:space="preserve">his might seem trivial, the prediction that contiguity </w:t>
      </w:r>
      <w:r w:rsidR="00C70673">
        <w:t>modulates</w:t>
      </w:r>
      <w:r w:rsidR="00E40742">
        <w:t xml:space="preserve"> cue-interaction </w:t>
      </w:r>
      <w:r w:rsidR="001F10D0">
        <w:t>has not</w:t>
      </w:r>
      <w:r w:rsidR="000527AF">
        <w:t xml:space="preserve"> received </w:t>
      </w:r>
      <w:r w:rsidR="001F10D0">
        <w:t>much</w:t>
      </w:r>
      <w:r w:rsidR="000527AF">
        <w:t xml:space="preserve"> attention in the field</w:t>
      </w:r>
      <w:r w:rsidR="00BE24CF">
        <w:t xml:space="preserve">, so it is important to assess the extent to which </w:t>
      </w:r>
      <w:r w:rsidR="00997CC7">
        <w:t>similar</w:t>
      </w:r>
      <w:r w:rsidR="00BE24CF">
        <w:t xml:space="preserve"> findings </w:t>
      </w:r>
      <w:r w:rsidR="0043751B">
        <w:t xml:space="preserve">can be </w:t>
      </w:r>
      <w:r w:rsidR="00BE24CF">
        <w:t xml:space="preserve">observed </w:t>
      </w:r>
      <w:r w:rsidR="0043751B">
        <w:t>across different sensory modalities</w:t>
      </w:r>
      <w:r w:rsidR="00491397">
        <w:t xml:space="preserve">. </w:t>
      </w:r>
      <w:r w:rsidR="002476A6">
        <w:t>Moreover</w:t>
      </w:r>
      <w:r w:rsidR="00456CD5">
        <w:t>, u</w:t>
      </w:r>
      <w:r w:rsidR="00E40742">
        <w:t xml:space="preserve">nlike non-human </w:t>
      </w:r>
      <w:r w:rsidR="00A54F44">
        <w:t xml:space="preserve">studies </w:t>
      </w:r>
      <w:r w:rsidR="00E40742">
        <w:t xml:space="preserve">in which overshadowing with auditory stimuli has been </w:t>
      </w:r>
      <w:r w:rsidR="00A54F44">
        <w:lastRenderedPageBreak/>
        <w:t xml:space="preserve">consistently </w:t>
      </w:r>
      <w:r w:rsidR="00E40742">
        <w:t xml:space="preserve">observed </w:t>
      </w:r>
      <w:r w:rsidR="001F10D0">
        <w:fldChar w:fldCharType="begin" w:fldLock="1"/>
      </w:r>
      <w:r w:rsidR="00524271">
        <w:instrText>ADDIN CSL_CITATION {"citationItems":[{"id":"ITEM-1","itemData":{"DOI":"10.1037/a0023140","ISSN":"00977403","PMID":"21500931","abstract":"Three appetitive Pavlovian conditioning experiments with rats examined the associability of stimuli A and B that had a history of compound conditioning (AB+), relative to stimuli X and Y that had a history of conditioning in isolation (X+, Y+). Following this training, Experiment 1 revealed that conditioned responding was higher to X and Y than to A and B (overshadowing). In a subsequent AY+, AX-, BY- test discrimination, the AY/BY discrimination was solved more readily than the AY/AX discrimination. In Experiment 2, following AB+, X+, Y+ training, A and Y were presented as a compound and signaled the availability of reinforcement upon the performance of an instrumental response. Test trials in which A and Y were presented alone, and in extinction, revealed that A acquired greater control of instrumental responding than Y. Experiment 3 revealed that following AB+, X+, Y+ training, A and B served as more effective discriminative stimuli for instrumental responding than X and Y. Overall, these results imply that the associability of stimuli conditioned in compound is higher than stimuli conditioned in isolation. These results are discussed in terms of attentional theories of associative learning. © 2011 American Psychological Association.","author":[{"dropping-particle":"","family":"Jones","given":"Peter M.","non-dropping-particle":"","parse-names":false,"suffix":""},{"dropping-particle":"","family":"Haselgrove","given":"Mark","non-dropping-particle":"","parse-names":false,"suffix":""}],"container-title":"Journal of Experimental Psychology: Animal Behavior Processes","id":"ITEM-1","issue":"3","issued":{"date-parts":[["2011"]]},"page":"287-299","title":"Overshadowing and associability change","type":"article-journal","volume":"37"},"uris":["http://www.mendeley.com/documents/?uuid=a9f2d71a-7370-4feb-8274-36b3871e1db7"]},{"id":"ITEM-2","itemData":{"DOI":"10.3758/s13420-012-0089-z","ISSN":"15434494","PMID":"22956344","abstract":"In two appetitive conditioning experiments with rats, we investigated the mechanisms responsible for demonstrations of the superior associability of overshadowed conditioned stimuli (CSs) relative to control CSs. In Experiment 1, we investigated whether previous demonstrations were a consequence of differences in the relationship between the CSs and the unconditioned stimulus (US) or of differences in the conditions of exposure to the CSs. Rats received trials with X, Y, and an AB compound, but no delivery of the US (X-, Y-, AB-). A subsequent AY-, AX+, BY + test discrimination revealed that the AY/BY component of the discrimination was solved more readily than the AY/AX component - suggesting the contribution of an exposure effect. In Experiment 2, we better equated the conditions of exposure between A and Y by using AB+, XY+, X- training in Stage 1. In Stage 2, instrumental responses were rewarded during an AY compound. A final test revealed that Y took better control of instrumental responding than did A. The results of these experiments are discussed in terms of classical and contemporary theories of learning and attention. © 2012 Psychonomic Society, Inc.","author":[{"dropping-particle":"","family":"Jones","given":"Peter M.","non-dropping-particle":"","parse-names":false,"suffix":""},{"dropping-particle":"","family":"Haselgrove","given":"Mark","non-dropping-particle":"","parse-names":false,"suffix":""}],"container-title":"Learning and Behavior","id":"ITEM-2","issue":"1","issued":{"date-parts":[["2013"]]},"page":"107-117","title":"Overshadowing and associability change: Examining the contribution of differential stimulus exposure","type":"article-journal","volume":"41"},"prefix":"e.g.,","uris":["http://www.mendeley.com/documents/?uuid=5d19c620-74a2-4b9d-b0b3-30cf58dfe6d9"]},{"id":"ITEM-3","itemData":{"DOI":"10.1037/a0014350","ISSN":"00977403","abstract":"The present experiments addressed a fundamental discrepancy in the Pavlovian conditioning literature concerning responding to a target cue following compound reinforced training with another cue of higher salience. Experiment 1 identified one determinant of whether the target cue will be overshadowed or potentiated by the more salient cue, namely contiguity between compound CS termination and US presentation. Overshadowing and potentiation were observed with delay and trace procedures, respectively. Experiments 2 and 3 contrasted elemental and configural explanations of potentiation. Both experiments supported a configural account. Experiments 3 and 4, by manipulating prior learning experiences to bias subjects to encode the same compound elementally or configurally, demonstrated decreased potentiation and overshadowing, respectively. Overall, these experiments demonstrate potentiation with nontaste stimuli and identify one variable that determines whether overshadowing or potentiation will occur. Moreover, they show that prior experiences can determine how a compound is encoded and are compatible with the idea of flexible encoding as a principle of information processing. © 2009 American Psychological Association.","author":[{"dropping-particle":"","family":"Urcelay","given":"Gonzalo P.","non-dropping-particle":"","parse-names":false,"suffix":""},{"dropping-particle":"","family":"Miller","given":"Ralph R.","non-dropping-particle":"","parse-names":false,"suffix":""}],"container-title":"Journal of Experimental Psychology: Animal Behavior Processes","id":"ITEM-3","issue":"3","issued":{"date-parts":[["2009"]]},"page":"340-356","title":"Potentiation and Overshadowing in Pavlovian Fear Conditioning","type":"article-journal","volume":"35"},"uris":["http://www.mendeley.com/documents/?uuid=a6e40386-d41d-408a-8f4c-9f54c6731ae9"]}],"mendeley":{"formattedCitation":"(Jones &amp; Haselgrove, 2011, e.g., 2013; Urcelay &amp; Miller, 2009)","manualFormatting":"(Jones &amp; Haselgrove, 2011, 2013; Urcelay &amp; Miller, 2009)","plainTextFormattedCitation":"(Jones &amp; Haselgrove, 2011, e.g., 2013; Urcelay &amp; Miller, 2009)","previouslyFormattedCitation":"(Jones &amp; Haselgrove, 2011, e.g., 2013; Urcelay &amp; Miller, 2009)"},"properties":{"noteIndex":0},"schema":"https://github.com/citation-style-language/schema/raw/master/csl-citation.json"}</w:instrText>
      </w:r>
      <w:r w:rsidR="001F10D0">
        <w:fldChar w:fldCharType="separate"/>
      </w:r>
      <w:r w:rsidR="001F10D0" w:rsidRPr="001F10D0">
        <w:rPr>
          <w:noProof/>
        </w:rPr>
        <w:t>(Jones &amp; Haselgrove, 2011, 2013; Urcelay &amp; Miller, 2009)</w:t>
      </w:r>
      <w:r w:rsidR="001F10D0">
        <w:fldChar w:fldCharType="end"/>
      </w:r>
      <w:r w:rsidR="00E40742">
        <w:t xml:space="preserve">, in the case of human </w:t>
      </w:r>
      <w:r w:rsidR="00371F12">
        <w:t xml:space="preserve">predictive </w:t>
      </w:r>
      <w:r w:rsidR="00E40742">
        <w:t xml:space="preserve">learning most of the </w:t>
      </w:r>
      <w:r w:rsidR="006B12C6">
        <w:t xml:space="preserve">research on </w:t>
      </w:r>
      <w:r w:rsidR="00E40742">
        <w:t xml:space="preserve">overshadowing </w:t>
      </w:r>
      <w:r w:rsidR="006B12C6">
        <w:t>has been</w:t>
      </w:r>
      <w:r w:rsidR="00E40742">
        <w:t xml:space="preserve"> conducted using visual stimuli </w:t>
      </w:r>
      <w:r w:rsidR="001F10D0">
        <w:fldChar w:fldCharType="begin" w:fldLock="1"/>
      </w:r>
      <w:r w:rsidR="00524271">
        <w:instrText>ADDIN CSL_CITATION {"citationItems":[{"id":"ITEM-1","itemData":{"DOI":"10.3758/BF03197189","ISSN":"0090502X","abstract":"We investigated a phenomenon called judgmental overshadowing. Subjects predicted whether each of several patients had a disease on the basis of whether or not the patient had each of two symptoms. For all the subjects, the presence of the disease was moderately contingent on the presence of one ofthe symptoms (S1). In Condition 1 of our first experiment, the presence of the disease was highly contingent on the presence of the other symptom (S2). In Condition 2, the presence of the disease was independent of S2. Judgmental overshadowing occurred in that the S1-disease contingency was judged to be stronger in Condition 2 than in Condition 1. Subsequent experiments showed that judgmental overshadowing depends little on the form of the judgment, is not due to a response bias or contrast effect, and does not depend on subjects' actively diagnosing each patient. These results are consistent with, and are generally predicted by, an associative-learning model of contingency judgment. © 1993 Psychonomic Society, Inc.","author":[{"dropping-particle":"","family":"Price","given":"Paul C.","non-dropping-particle":"","parse-names":false,"suffix":""},{"dropping-particle":"","family":"Frank Yates","given":"J.","non-dropping-particle":"","parse-names":false,"suffix":""}],"container-title":"Memory &amp; Cognition","id":"ITEM-1","issue":"5","issued":{"date-parts":[["1993"]]},"page":"561-572","title":"Judgmental overshadowing: Further evidence of cue interaction in contingency judgment","type":"article-journal","volume":"21"},"prefix":"e.g.,","uris":["http://www.mendeley.com/documents/?uuid=4dc54ef0-f5e1-4ff2-b4ff-785793d03843"]}],"mendeley":{"formattedCitation":"(e.g., Price &amp; Frank Yates, 1993)","manualFormatting":"(e.g., Price &amp; Frank Yates, 1993; see Stahlman et al., 2018, for an example using visual and haptic dimensions)","plainTextFormattedCitation":"(e.g., Price &amp; Frank Yates, 1993)","previouslyFormattedCitation":"(e.g., Price &amp; Frank Yates, 1993)"},"properties":{"noteIndex":0},"schema":"https://github.com/citation-style-language/schema/raw/master/csl-citation.json"}</w:instrText>
      </w:r>
      <w:r w:rsidR="001F10D0">
        <w:fldChar w:fldCharType="separate"/>
      </w:r>
      <w:r w:rsidR="001F10D0" w:rsidRPr="001F10D0">
        <w:rPr>
          <w:noProof/>
        </w:rPr>
        <w:t>(e.g., Price &amp; Frank Yates, 1993</w:t>
      </w:r>
      <w:r w:rsidR="006B2DDD">
        <w:rPr>
          <w:noProof/>
        </w:rPr>
        <w:t>; see Sta</w:t>
      </w:r>
      <w:r w:rsidR="00DF08B4">
        <w:rPr>
          <w:noProof/>
        </w:rPr>
        <w:t>hlman et al</w:t>
      </w:r>
      <w:r w:rsidR="006B12C6">
        <w:rPr>
          <w:noProof/>
        </w:rPr>
        <w:t>., 2018,</w:t>
      </w:r>
      <w:r w:rsidR="00DF08B4">
        <w:rPr>
          <w:noProof/>
        </w:rPr>
        <w:t xml:space="preserve"> for an example using visual and haptic dimensions</w:t>
      </w:r>
      <w:r w:rsidR="001F10D0" w:rsidRPr="001F10D0">
        <w:rPr>
          <w:noProof/>
        </w:rPr>
        <w:t>)</w:t>
      </w:r>
      <w:r w:rsidR="001F10D0">
        <w:fldChar w:fldCharType="end"/>
      </w:r>
      <w:r w:rsidR="00E40742">
        <w:t xml:space="preserve">. </w:t>
      </w:r>
      <w:r w:rsidR="00644430">
        <w:t>As far as we know, there</w:t>
      </w:r>
      <w:r w:rsidR="00231B2D">
        <w:t xml:space="preserve"> are </w:t>
      </w:r>
      <w:r w:rsidR="00644430">
        <w:t>no</w:t>
      </w:r>
      <w:r w:rsidR="00231B2D">
        <w:t xml:space="preserve"> demonstration</w:t>
      </w:r>
      <w:r w:rsidR="00644430">
        <w:t>s</w:t>
      </w:r>
      <w:r w:rsidR="00231B2D">
        <w:t xml:space="preserve"> of overshadowing in humans using </w:t>
      </w:r>
      <w:r w:rsidR="00CC0305">
        <w:t>compounds of auditory stimuli.</w:t>
      </w:r>
    </w:p>
    <w:p w14:paraId="5C2457EB" w14:textId="7CF71171" w:rsidR="00E40742" w:rsidRDefault="002476A6" w:rsidP="00E40742">
      <w:r>
        <w:t xml:space="preserve">To recap, </w:t>
      </w:r>
      <w:r w:rsidR="00A43215">
        <w:t xml:space="preserve">in the current study we aimed to replicate </w:t>
      </w:r>
      <w:r>
        <w:t xml:space="preserve">the </w:t>
      </w:r>
      <w:r w:rsidR="00A43215">
        <w:t xml:space="preserve">findings </w:t>
      </w:r>
      <w:r w:rsidR="00332CA4">
        <w:t>by</w:t>
      </w:r>
      <w:r w:rsidR="00401283">
        <w:t xml:space="preserve"> Herrera </w:t>
      </w:r>
      <w:r w:rsidR="009D1946">
        <w:t>et al.</w:t>
      </w:r>
      <w:r w:rsidR="001F10D0">
        <w:t xml:space="preserve"> (2022</w:t>
      </w:r>
      <w:r w:rsidR="00A53B23">
        <w:t>) but</w:t>
      </w:r>
      <w:r w:rsidR="00401283">
        <w:t xml:space="preserve"> using auditory stimuli. </w:t>
      </w:r>
      <w:r w:rsidR="00456CD5">
        <w:t xml:space="preserve">Based on </w:t>
      </w:r>
      <w:r w:rsidR="00401283">
        <w:t>previous results</w:t>
      </w:r>
      <w:r w:rsidR="00456CD5">
        <w:t xml:space="preserve">, </w:t>
      </w:r>
      <w:r w:rsidR="00E40742">
        <w:t>we expected to find a reliable overshadowing effect w</w:t>
      </w:r>
      <w:r w:rsidR="00496FFE">
        <w:t xml:space="preserve">ith </w:t>
      </w:r>
      <w:r w:rsidR="00E40742">
        <w:t>strong temporal contiguity (Experiments 1 and 3), and reduced overshadowing with weak temporal contiguity (Experiment</w:t>
      </w:r>
      <w:r w:rsidR="00C7487D">
        <w:t>s</w:t>
      </w:r>
      <w:r w:rsidR="00E40742">
        <w:t xml:space="preserve"> 2 and 3). </w:t>
      </w:r>
      <w:r w:rsidR="00456CD5">
        <w:t xml:space="preserve">However, if auditory stimuli are more configurable than </w:t>
      </w:r>
      <w:r w:rsidR="00C7487D">
        <w:t xml:space="preserve">the </w:t>
      </w:r>
      <w:r w:rsidR="00456CD5">
        <w:t>visual stimuli</w:t>
      </w:r>
      <w:r w:rsidR="00C7487D">
        <w:t xml:space="preserve"> previously used</w:t>
      </w:r>
      <w:r w:rsidR="00456CD5">
        <w:t xml:space="preserve">, it could </w:t>
      </w:r>
      <w:r w:rsidR="00A43215">
        <w:t xml:space="preserve">facilitate the observation of </w:t>
      </w:r>
      <w:r w:rsidR="00456CD5">
        <w:t xml:space="preserve">potentiation </w:t>
      </w:r>
      <w:r w:rsidR="00A43215">
        <w:t xml:space="preserve">under </w:t>
      </w:r>
      <w:r w:rsidR="00456CD5">
        <w:t>conditions of weak contiguity</w:t>
      </w:r>
      <w:r w:rsidR="00401283">
        <w:t>, as it was the case with rodents (Urcelay &amp; Miller, 2009)</w:t>
      </w:r>
      <w:r w:rsidR="00456CD5">
        <w:t>.</w:t>
      </w:r>
    </w:p>
    <w:p w14:paraId="71263C07" w14:textId="444D8FA6" w:rsidR="00D533B5" w:rsidRDefault="00D533B5" w:rsidP="00D533B5">
      <w:pPr>
        <w:pStyle w:val="Heading1"/>
      </w:pPr>
      <w:r>
        <w:t xml:space="preserve">Experiment 1 </w:t>
      </w:r>
    </w:p>
    <w:p w14:paraId="12FD3F86" w14:textId="19298900" w:rsidR="00E40742" w:rsidRPr="00D533B5" w:rsidRDefault="00523668" w:rsidP="009C76B6">
      <w:r>
        <w:t>T</w:t>
      </w:r>
      <w:r w:rsidR="00D43BD1">
        <w:t xml:space="preserve">he first experiment </w:t>
      </w:r>
      <w:r>
        <w:t>sought to</w:t>
      </w:r>
      <w:r w:rsidR="00D43BD1">
        <w:t xml:space="preserve"> </w:t>
      </w:r>
      <w:r>
        <w:t>assess</w:t>
      </w:r>
      <w:r w:rsidR="00D43BD1">
        <w:t xml:space="preserve"> </w:t>
      </w:r>
      <w:r w:rsidR="00733FB5">
        <w:t xml:space="preserve">cue competition </w:t>
      </w:r>
      <w:r>
        <w:t xml:space="preserve">using </w:t>
      </w:r>
      <w:r w:rsidR="00D43BD1">
        <w:t xml:space="preserve">auditory stimuli in </w:t>
      </w:r>
      <w:r w:rsidR="00332CA4">
        <w:t>human</w:t>
      </w:r>
      <w:r w:rsidR="00D43BD1">
        <w:t xml:space="preserve"> participants</w:t>
      </w:r>
      <w:r w:rsidR="00733FB5">
        <w:t xml:space="preserve"> using the same task </w:t>
      </w:r>
      <w:r w:rsidR="003F2589">
        <w:t xml:space="preserve">used </w:t>
      </w:r>
      <w:r w:rsidR="00733FB5">
        <w:t xml:space="preserve">by </w:t>
      </w:r>
      <w:r w:rsidR="00B36318">
        <w:t xml:space="preserve">Herrera </w:t>
      </w:r>
      <w:r w:rsidR="00733FB5">
        <w:t>et al. (2022</w:t>
      </w:r>
      <w:r w:rsidR="00A45EF0">
        <w:t>, Experiments 1-4</w:t>
      </w:r>
      <w:r w:rsidR="00733FB5">
        <w:t>)</w:t>
      </w:r>
      <w:r w:rsidR="00E72C9A">
        <w:t xml:space="preserve">. During </w:t>
      </w:r>
      <w:r w:rsidR="004D0E56">
        <w:t xml:space="preserve">the </w:t>
      </w:r>
      <w:r w:rsidR="00E72C9A">
        <w:t xml:space="preserve">training phase, participants were exposed to </w:t>
      </w:r>
      <w:r w:rsidR="00212D64">
        <w:t xml:space="preserve">a </w:t>
      </w:r>
      <w:r w:rsidR="00E72C9A">
        <w:t xml:space="preserve">control cue A+ and </w:t>
      </w:r>
      <w:r w:rsidR="00212D64">
        <w:t xml:space="preserve">a </w:t>
      </w:r>
      <w:r w:rsidR="00E72C9A">
        <w:t>compound BX+</w:t>
      </w:r>
      <w:r w:rsidR="00C34C9C">
        <w:t xml:space="preserve"> (where A, B and X refer to different auditory cues and + refers to the outcome)</w:t>
      </w:r>
      <w:r w:rsidR="00E72C9A">
        <w:t xml:space="preserve">. </w:t>
      </w:r>
      <w:r w:rsidR="009C76B6">
        <w:t>The</w:t>
      </w:r>
      <w:r w:rsidR="00FC190A">
        <w:t>se</w:t>
      </w:r>
      <w:r w:rsidR="009C76B6">
        <w:t xml:space="preserve"> reinforced cues predicted the appearance of an aversive outcome. </w:t>
      </w:r>
      <w:r w:rsidR="00332CA4">
        <w:t>We</w:t>
      </w:r>
      <w:r w:rsidR="00E72C9A">
        <w:t xml:space="preserve"> used two additional cues</w:t>
      </w:r>
      <w:r w:rsidR="00332CA4">
        <w:t xml:space="preserve"> as fillers,</w:t>
      </w:r>
      <w:r w:rsidR="00E72C9A">
        <w:t xml:space="preserve"> </w:t>
      </w:r>
      <w:r w:rsidR="00FA7578">
        <w:t>E</w:t>
      </w:r>
      <w:r w:rsidR="00E72C9A">
        <w:t xml:space="preserve">- and </w:t>
      </w:r>
      <w:r w:rsidR="00FA7578">
        <w:t>F</w:t>
      </w:r>
      <w:r w:rsidR="007D1D00">
        <w:t>G</w:t>
      </w:r>
      <w:r w:rsidR="00E72C9A">
        <w:t>-</w:t>
      </w:r>
      <w:r w:rsidR="00390ACA">
        <w:t>,</w:t>
      </w:r>
      <w:r w:rsidR="00395DBD">
        <w:t xml:space="preserve"> which were never paired with the outcome</w:t>
      </w:r>
      <w:r w:rsidR="003D53B4">
        <w:t xml:space="preserve"> (- indicates the absence of the outcome)</w:t>
      </w:r>
      <w:r w:rsidR="00E72C9A">
        <w:t xml:space="preserve">. </w:t>
      </w:r>
      <w:r w:rsidR="008E6F34">
        <w:t xml:space="preserve">In </w:t>
      </w:r>
      <w:r w:rsidR="00E7027D">
        <w:t xml:space="preserve">this </w:t>
      </w:r>
      <w:r w:rsidR="008E6F34">
        <w:t>experiment</w:t>
      </w:r>
      <w:r w:rsidR="000C54D3">
        <w:t xml:space="preserve">, </w:t>
      </w:r>
      <w:r w:rsidR="00E72C9A">
        <w:t xml:space="preserve">the </w:t>
      </w:r>
      <w:r w:rsidR="00A45EF0">
        <w:t xml:space="preserve">predictive cues and the </w:t>
      </w:r>
      <w:r w:rsidR="00E72C9A">
        <w:t xml:space="preserve">outcome </w:t>
      </w:r>
      <w:r w:rsidR="00536007">
        <w:t xml:space="preserve">were presented with strong temporal contiguity: the outcome </w:t>
      </w:r>
      <w:r w:rsidR="00E72C9A">
        <w:t xml:space="preserve">appeared immediately after the offset of the </w:t>
      </w:r>
      <w:r w:rsidR="009C76B6">
        <w:t>auditory signals</w:t>
      </w:r>
      <w:r w:rsidR="000C54D3">
        <w:t xml:space="preserve">. After training, the control cue A </w:t>
      </w:r>
      <w:r w:rsidR="00D4575C">
        <w:t>(</w:t>
      </w:r>
      <w:r w:rsidR="000C54D3">
        <w:t>trained alone</w:t>
      </w:r>
      <w:r w:rsidR="00D4575C">
        <w:t>)</w:t>
      </w:r>
      <w:r w:rsidR="000C54D3">
        <w:t xml:space="preserve"> and the target cue X </w:t>
      </w:r>
      <w:r w:rsidR="00D4575C">
        <w:t>(</w:t>
      </w:r>
      <w:r w:rsidR="000C54D3">
        <w:t>trained in compound</w:t>
      </w:r>
      <w:r w:rsidR="00733FB5">
        <w:t xml:space="preserve"> with B</w:t>
      </w:r>
      <w:r w:rsidR="00D4575C">
        <w:t>)</w:t>
      </w:r>
      <w:r w:rsidR="000C54D3">
        <w:t xml:space="preserve"> were tested. </w:t>
      </w:r>
      <w:r w:rsidR="00F05268">
        <w:t>W</w:t>
      </w:r>
      <w:r w:rsidR="002543B9">
        <w:t xml:space="preserve">e expected </w:t>
      </w:r>
      <w:r w:rsidR="008C0DC5">
        <w:t xml:space="preserve">to observe </w:t>
      </w:r>
      <w:r w:rsidR="002543B9">
        <w:t xml:space="preserve">a </w:t>
      </w:r>
      <w:r w:rsidR="00395DBD">
        <w:t xml:space="preserve">deficit </w:t>
      </w:r>
      <w:r w:rsidR="002543B9">
        <w:t xml:space="preserve">in </w:t>
      </w:r>
      <w:r w:rsidR="00395DBD">
        <w:t xml:space="preserve">the </w:t>
      </w:r>
      <w:r w:rsidR="007923E1">
        <w:t>behaviour</w:t>
      </w:r>
      <w:r w:rsidR="002543B9">
        <w:t xml:space="preserve">al control yielded by X compared to A, that is, </w:t>
      </w:r>
      <w:r w:rsidR="008B6A22">
        <w:t xml:space="preserve">an </w:t>
      </w:r>
      <w:r w:rsidR="002543B9">
        <w:t>overshadowing</w:t>
      </w:r>
      <w:r w:rsidR="008B6A22">
        <w:t xml:space="preserve"> effect</w:t>
      </w:r>
      <w:r w:rsidR="002543B9">
        <w:t>.</w:t>
      </w:r>
      <w:r w:rsidR="002F5858">
        <w:t xml:space="preserve"> </w:t>
      </w:r>
    </w:p>
    <w:p w14:paraId="79636072" w14:textId="17BC7487" w:rsidR="00D533B5" w:rsidRDefault="002241E6" w:rsidP="002241E6">
      <w:pPr>
        <w:pStyle w:val="Heading2"/>
      </w:pPr>
      <w:r>
        <w:lastRenderedPageBreak/>
        <w:t xml:space="preserve">Method </w:t>
      </w:r>
    </w:p>
    <w:p w14:paraId="33CF0E66" w14:textId="33903C38" w:rsidR="002241E6" w:rsidRDefault="002A47C9" w:rsidP="002241E6">
      <w:pPr>
        <w:pStyle w:val="Heading3"/>
      </w:pPr>
      <w:r>
        <w:t xml:space="preserve">Participants </w:t>
      </w:r>
    </w:p>
    <w:p w14:paraId="2B947733" w14:textId="6A748628" w:rsidR="002A47C9" w:rsidRDefault="002A47C9" w:rsidP="002A47C9">
      <w:r>
        <w:t>28</w:t>
      </w:r>
      <w:r w:rsidRPr="002A47C9">
        <w:t xml:space="preserve"> </w:t>
      </w:r>
      <w:r w:rsidR="00E442E0" w:rsidRPr="00E442E0">
        <w:t xml:space="preserve">undergraduate students at the University of Leicester </w:t>
      </w:r>
      <w:r w:rsidRPr="002A47C9">
        <w:t>(</w:t>
      </w:r>
      <w:r w:rsidR="00E442E0">
        <w:t>23 female, 5</w:t>
      </w:r>
      <w:r w:rsidRPr="002A47C9">
        <w:t xml:space="preserve"> men), with an average age of </w:t>
      </w:r>
      <w:r w:rsidR="00E442E0">
        <w:t>19.82</w:t>
      </w:r>
      <w:r w:rsidRPr="002A47C9">
        <w:t xml:space="preserve"> </w:t>
      </w:r>
      <w:r w:rsidR="00E442E0">
        <w:t xml:space="preserve">(SD = 2.60; range 18-29) </w:t>
      </w:r>
      <w:r w:rsidRPr="002A47C9">
        <w:t xml:space="preserve">participated </w:t>
      </w:r>
      <w:r>
        <w:t>in the experiment</w:t>
      </w:r>
      <w:r w:rsidR="00E442E0" w:rsidRPr="00E442E0">
        <w:t xml:space="preserve"> in exchange for course credit. The participants had no previous experience with the task.</w:t>
      </w:r>
      <w:r w:rsidR="00E442E0">
        <w:t xml:space="preserve"> </w:t>
      </w:r>
      <w:r w:rsidR="00A2084E">
        <w:t xml:space="preserve">The </w:t>
      </w:r>
      <w:r w:rsidR="00FA60A9">
        <w:t>experimental protocol was approved by the Psychology Ethics Committee of the University of Leicester.</w:t>
      </w:r>
    </w:p>
    <w:p w14:paraId="7F234551" w14:textId="13258BD0" w:rsidR="001F4F26" w:rsidRPr="002A47C9" w:rsidRDefault="001F4F26" w:rsidP="008B2197">
      <w:r>
        <w:t xml:space="preserve">The sample size was based on previous work using this protocol (Herrera et al., 2022). </w:t>
      </w:r>
      <w:r w:rsidR="00137E44" w:rsidRPr="00137E44">
        <w:t xml:space="preserve">Sensitivity analyses using the software G*power revealed that with a sample of </w:t>
      </w:r>
      <w:r w:rsidR="00137E44">
        <w:t>28</w:t>
      </w:r>
      <w:r w:rsidR="00137E44" w:rsidRPr="00137E44">
        <w:t xml:space="preserve"> participants, the smallest effect size that could be detected for the </w:t>
      </w:r>
      <w:r w:rsidR="00137E44">
        <w:t>simple effect of S</w:t>
      </w:r>
      <w:r w:rsidR="00137E44" w:rsidRPr="00137E44">
        <w:t xml:space="preserve">ignal </w:t>
      </w:r>
      <w:r w:rsidR="00137E44">
        <w:t>in the last second</w:t>
      </w:r>
      <w:r w:rsidR="00A2084E" w:rsidRPr="00A2084E">
        <w:t xml:space="preserve"> </w:t>
      </w:r>
      <w:r w:rsidR="00F623B9">
        <w:t xml:space="preserve">of presentation of the predictive cues </w:t>
      </w:r>
      <w:r w:rsidR="00A2084E">
        <w:t>was</w:t>
      </w:r>
      <w:r w:rsidR="00A2084E" w:rsidRPr="00137E44">
        <w:t xml:space="preserve"> </w:t>
      </w:r>
      <w:proofErr w:type="gramStart"/>
      <w:r w:rsidR="00A2084E" w:rsidRPr="00137E44">
        <w:rPr>
          <w:i/>
          <w:iCs/>
        </w:rPr>
        <w:t>F</w:t>
      </w:r>
      <w:r w:rsidR="00A2084E" w:rsidRPr="00137E44">
        <w:t>(</w:t>
      </w:r>
      <w:proofErr w:type="gramEnd"/>
      <w:r w:rsidR="00A2084E" w:rsidRPr="00137E44">
        <w:t>1,</w:t>
      </w:r>
      <w:r w:rsidR="00A2084E">
        <w:t>27</w:t>
      </w:r>
      <w:r w:rsidR="00A2084E" w:rsidRPr="00137E44">
        <w:t xml:space="preserve">) = </w:t>
      </w:r>
      <w:r w:rsidR="00A2084E">
        <w:t xml:space="preserve">4.21, </w:t>
      </w:r>
      <w:r w:rsidR="00A2084E" w:rsidRPr="00137E44">
        <w:t>η</w:t>
      </w:r>
      <w:r w:rsidR="00A2084E" w:rsidRPr="00137E44">
        <w:rPr>
          <w:i/>
          <w:vertAlign w:val="superscript"/>
        </w:rPr>
        <w:t>2</w:t>
      </w:r>
      <w:r w:rsidR="00A2084E" w:rsidRPr="00137E44">
        <w:rPr>
          <w:i/>
          <w:vertAlign w:val="subscript"/>
        </w:rPr>
        <w:t>p</w:t>
      </w:r>
      <w:r w:rsidR="00A2084E" w:rsidRPr="00137E44">
        <w:t xml:space="preserve"> = .0</w:t>
      </w:r>
      <w:r w:rsidR="00A2084E">
        <w:t>7</w:t>
      </w:r>
      <w:r w:rsidR="00137E44">
        <w:t xml:space="preserve">, </w:t>
      </w:r>
      <w:r w:rsidR="00137E44" w:rsidRPr="00137E44">
        <w:t xml:space="preserve">with a power of .90 and an alpha criterion of .05. </w:t>
      </w:r>
      <w:r w:rsidR="00332CA4">
        <w:t>This</w:t>
      </w:r>
      <w:r w:rsidR="00137E44" w:rsidRPr="00137E44">
        <w:t xml:space="preserve"> effect is smaller than the actual effect size observed, suggesting strong sensitivity in our sample to observe competition. </w:t>
      </w:r>
    </w:p>
    <w:p w14:paraId="79ADA522" w14:textId="11646C72" w:rsidR="002A47C9" w:rsidRPr="002A47C9" w:rsidRDefault="002A47C9" w:rsidP="002A47C9">
      <w:pPr>
        <w:pStyle w:val="Heading3"/>
      </w:pPr>
      <w:r w:rsidRPr="002A47C9">
        <w:t xml:space="preserve">Apparatus </w:t>
      </w:r>
      <w:r w:rsidR="001F4F26">
        <w:t>and Stimuli</w:t>
      </w:r>
    </w:p>
    <w:p w14:paraId="292E25AD" w14:textId="77777777" w:rsidR="00053905" w:rsidRDefault="002A47C9" w:rsidP="002A47C9">
      <w:r w:rsidRPr="002A47C9">
        <w:t>Participants were tested in individual cubicles</w:t>
      </w:r>
      <w:r w:rsidR="00A2084E">
        <w:t xml:space="preserve"> at the University of Leicester</w:t>
      </w:r>
      <w:r w:rsidRPr="002A47C9">
        <w:t xml:space="preserve">. Each cubicle contained a 19-inch AG </w:t>
      </w:r>
      <w:proofErr w:type="spellStart"/>
      <w:r w:rsidRPr="002A47C9">
        <w:t>Neovo</w:t>
      </w:r>
      <w:proofErr w:type="spellEnd"/>
      <w:r w:rsidRPr="002A47C9">
        <w:t xml:space="preserve"> F-419 LCD screen </w:t>
      </w:r>
      <w:r w:rsidR="00D56EC0">
        <w:t>connected</w:t>
      </w:r>
      <w:r w:rsidR="00D56EC0" w:rsidRPr="002A47C9">
        <w:t xml:space="preserve"> </w:t>
      </w:r>
      <w:r w:rsidRPr="002A47C9">
        <w:t xml:space="preserve">to a Hewlett-Packard Compaq Elite 8300 PC desktop computer, running Microsoft Windows 7. </w:t>
      </w:r>
    </w:p>
    <w:p w14:paraId="75F3CF32" w14:textId="1DFAE9BA" w:rsidR="002A47C9" w:rsidRDefault="002A47C9" w:rsidP="002A47C9">
      <w:r w:rsidRPr="002A47C9">
        <w:t xml:space="preserve">The task used in this experimental series was </w:t>
      </w:r>
      <w:r w:rsidR="00EB67F8">
        <w:t xml:space="preserve">identical </w:t>
      </w:r>
      <w:r>
        <w:t xml:space="preserve">to </w:t>
      </w:r>
      <w:r w:rsidR="00332CA4">
        <w:t>that</w:t>
      </w:r>
      <w:r>
        <w:t xml:space="preserve"> </w:t>
      </w:r>
      <w:r w:rsidR="00FA60A9">
        <w:t xml:space="preserve">described by </w:t>
      </w:r>
      <w:r>
        <w:t xml:space="preserve">Herrera </w:t>
      </w:r>
      <w:r w:rsidR="00FA60A9">
        <w:t xml:space="preserve">et al. </w:t>
      </w:r>
      <w:r>
        <w:t>(2022</w:t>
      </w:r>
      <w:r w:rsidR="00FA60A9">
        <w:t>, Expe</w:t>
      </w:r>
      <w:r w:rsidR="00053905">
        <w:t>riments 1-4</w:t>
      </w:r>
      <w:r>
        <w:t>)</w:t>
      </w:r>
      <w:r w:rsidR="00053905">
        <w:t xml:space="preserve"> except for the use of auditory rather than visual stimuli as the predictive cues</w:t>
      </w:r>
      <w:r>
        <w:t>.</w:t>
      </w:r>
      <w:r w:rsidR="00053905">
        <w:t xml:space="preserve"> </w:t>
      </w:r>
      <w:r w:rsidRPr="002A47C9">
        <w:t xml:space="preserve">Participants had to play a version of the classic 2D game </w:t>
      </w:r>
      <w:r w:rsidR="00892B1B">
        <w:t>“</w:t>
      </w:r>
      <w:r w:rsidRPr="002A47C9">
        <w:t>Space Invaders</w:t>
      </w:r>
      <w:r w:rsidR="00892B1B">
        <w:t>”</w:t>
      </w:r>
      <w:r w:rsidRPr="002A47C9">
        <w:t xml:space="preserve"> with instructions asking them to win as many points as possible during the game. The </w:t>
      </w:r>
      <w:r w:rsidR="00332CA4">
        <w:t>screen's background</w:t>
      </w:r>
      <w:r w:rsidRPr="002A47C9">
        <w:t xml:space="preserve"> was a picture of a fictitious galaxy and remained constant </w:t>
      </w:r>
      <w:r w:rsidR="004D7958">
        <w:t>throughout</w:t>
      </w:r>
      <w:r w:rsidRPr="002A47C9">
        <w:t xml:space="preserve"> the game. </w:t>
      </w:r>
      <w:r w:rsidR="004D7958">
        <w:t>There</w:t>
      </w:r>
      <w:r w:rsidRPr="002A47C9">
        <w:t xml:space="preserve"> were </w:t>
      </w:r>
      <w:r>
        <w:t>three</w:t>
      </w:r>
      <w:r w:rsidRPr="002A47C9">
        <w:t xml:space="preserve"> main areas</w:t>
      </w:r>
      <w:r w:rsidR="004D7958">
        <w:t xml:space="preserve"> during the game</w:t>
      </w:r>
      <w:r w:rsidRPr="002A47C9">
        <w:t xml:space="preserve">: </w:t>
      </w:r>
      <w:r w:rsidR="00EB67F8">
        <w:t>t</w:t>
      </w:r>
      <w:r w:rsidRPr="002A47C9">
        <w:t xml:space="preserve">he playing area, the </w:t>
      </w:r>
      <w:r>
        <w:t>s</w:t>
      </w:r>
      <w:r w:rsidRPr="002A47C9">
        <w:t xml:space="preserve">afety area, and the </w:t>
      </w:r>
      <w:r w:rsidR="00892B1B">
        <w:t>enemy’s</w:t>
      </w:r>
      <w:r w:rsidRPr="002A47C9">
        <w:t xml:space="preserve"> area</w:t>
      </w:r>
      <w:r w:rsidR="00501D39">
        <w:t xml:space="preserve"> (see Figure 1</w:t>
      </w:r>
      <w:r w:rsidR="00FA7578">
        <w:t>A</w:t>
      </w:r>
      <w:r w:rsidR="00501D39">
        <w:t>)</w:t>
      </w:r>
      <w:r w:rsidRPr="002A47C9">
        <w:t xml:space="preserve">. </w:t>
      </w:r>
    </w:p>
    <w:p w14:paraId="64AF9A8A" w14:textId="0024BEED" w:rsidR="009F21EB" w:rsidRDefault="009F21EB" w:rsidP="002A47C9"/>
    <w:p w14:paraId="1CBD472B" w14:textId="0E547293" w:rsidR="009F21EB" w:rsidRDefault="009F21EB" w:rsidP="002A47C9">
      <w:pPr>
        <w:rPr>
          <w:b/>
          <w:bCs/>
        </w:rPr>
      </w:pPr>
      <w:r w:rsidRPr="00E41819">
        <w:rPr>
          <w:b/>
          <w:bCs/>
        </w:rPr>
        <w:t xml:space="preserve">Figure 1 </w:t>
      </w:r>
    </w:p>
    <w:p w14:paraId="58BC27B9" w14:textId="5691DE40" w:rsidR="00E41819" w:rsidRDefault="00E41819" w:rsidP="002A47C9">
      <w:pPr>
        <w:rPr>
          <w:i/>
          <w:iCs/>
        </w:rPr>
      </w:pPr>
      <w:r w:rsidRPr="00E41819">
        <w:rPr>
          <w:i/>
          <w:iCs/>
        </w:rPr>
        <w:lastRenderedPageBreak/>
        <w:t xml:space="preserve">Experimental task </w:t>
      </w:r>
      <w:r>
        <w:rPr>
          <w:i/>
          <w:iCs/>
        </w:rPr>
        <w:t>snapshots</w:t>
      </w:r>
    </w:p>
    <w:p w14:paraId="1DD73844" w14:textId="54477C55" w:rsidR="009F21EB" w:rsidRDefault="00FA7578" w:rsidP="009F21EB">
      <w:pPr>
        <w:jc w:val="center"/>
      </w:pPr>
      <w:r w:rsidRPr="00FA7578">
        <w:rPr>
          <w:noProof/>
        </w:rPr>
        <w:drawing>
          <wp:anchor distT="0" distB="0" distL="114300" distR="114300" simplePos="0" relativeHeight="251660288" behindDoc="0" locked="0" layoutInCell="1" allowOverlap="1" wp14:anchorId="5579B7FF" wp14:editId="4FDCB7FC">
            <wp:simplePos x="0" y="0"/>
            <wp:positionH relativeFrom="margin">
              <wp:align>center</wp:align>
            </wp:positionH>
            <wp:positionV relativeFrom="paragraph">
              <wp:posOffset>0</wp:posOffset>
            </wp:positionV>
            <wp:extent cx="4762800" cy="4244400"/>
            <wp:effectExtent l="0" t="0" r="0" b="381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762800" cy="4244400"/>
                    </a:xfrm>
                    <a:prstGeom prst="rect">
                      <a:avLst/>
                    </a:prstGeom>
                  </pic:spPr>
                </pic:pic>
              </a:graphicData>
            </a:graphic>
            <wp14:sizeRelH relativeFrom="margin">
              <wp14:pctWidth>0</wp14:pctWidth>
            </wp14:sizeRelH>
            <wp14:sizeRelV relativeFrom="margin">
              <wp14:pctHeight>0</wp14:pctHeight>
            </wp14:sizeRelV>
          </wp:anchor>
        </w:drawing>
      </w:r>
    </w:p>
    <w:p w14:paraId="255677A6" w14:textId="69EEDEF9" w:rsidR="009F21EB" w:rsidRDefault="009F21EB" w:rsidP="009F21EB">
      <w:pPr>
        <w:spacing w:line="276" w:lineRule="auto"/>
        <w:jc w:val="both"/>
      </w:pPr>
      <w:r w:rsidRPr="009F21EB">
        <w:rPr>
          <w:rFonts w:ascii="Calibri" w:hAnsi="Calibri" w:cs="Calibri"/>
        </w:rPr>
        <w:t>﻿</w:t>
      </w:r>
      <w:r w:rsidRPr="009F21EB">
        <w:rPr>
          <w:i/>
          <w:iCs/>
        </w:rPr>
        <w:t>Note. (</w:t>
      </w:r>
      <w:r w:rsidR="00E41819">
        <w:rPr>
          <w:i/>
          <w:iCs/>
        </w:rPr>
        <w:t>A</w:t>
      </w:r>
      <w:r w:rsidRPr="009F21EB">
        <w:rPr>
          <w:i/>
          <w:iCs/>
        </w:rPr>
        <w:t xml:space="preserve">) </w:t>
      </w:r>
      <w:proofErr w:type="gramStart"/>
      <w:r w:rsidRPr="009F21EB">
        <w:rPr>
          <w:i/>
          <w:iCs/>
        </w:rPr>
        <w:t>Players</w:t>
      </w:r>
      <w:proofErr w:type="gramEnd"/>
      <w:r w:rsidRPr="009F21EB">
        <w:rPr>
          <w:i/>
          <w:iCs/>
        </w:rPr>
        <w:t xml:space="preserve"> experience during the ITI and the Trace. (</w:t>
      </w:r>
      <w:r w:rsidR="00E41819">
        <w:rPr>
          <w:i/>
          <w:iCs/>
        </w:rPr>
        <w:t>B</w:t>
      </w:r>
      <w:r w:rsidRPr="009F21EB">
        <w:rPr>
          <w:i/>
          <w:iCs/>
        </w:rPr>
        <w:t>) Aversive outcome when the player is in the safe area without losing points. (</w:t>
      </w:r>
      <w:r w:rsidR="00E41819">
        <w:rPr>
          <w:i/>
          <w:iCs/>
        </w:rPr>
        <w:t>C</w:t>
      </w:r>
      <w:r w:rsidRPr="009F21EB">
        <w:rPr>
          <w:i/>
          <w:iCs/>
        </w:rPr>
        <w:t xml:space="preserve">) Aversive outcome when the player is in the </w:t>
      </w:r>
      <w:r w:rsidR="00E70A34">
        <w:rPr>
          <w:i/>
          <w:iCs/>
        </w:rPr>
        <w:t xml:space="preserve">playing </w:t>
      </w:r>
      <w:r w:rsidRPr="009F21EB">
        <w:rPr>
          <w:i/>
          <w:iCs/>
        </w:rPr>
        <w:t xml:space="preserve">area and losing points. Dwell time in the safe area was used as a dependent measure. </w:t>
      </w:r>
    </w:p>
    <w:p w14:paraId="74726CA7" w14:textId="77777777" w:rsidR="009F21EB" w:rsidRPr="002A47C9" w:rsidRDefault="009F21EB" w:rsidP="002A47C9"/>
    <w:p w14:paraId="2560B3B1" w14:textId="56228BF6" w:rsidR="002A47C9" w:rsidRDefault="002A47C9" w:rsidP="002A47C9">
      <w:r w:rsidRPr="002A47C9">
        <w:t xml:space="preserve">The playing area was the horizontal bottom line of the screen. The </w:t>
      </w:r>
      <w:r w:rsidR="00892B1B">
        <w:t>participant’s</w:t>
      </w:r>
      <w:r w:rsidRPr="002A47C9">
        <w:t xml:space="preserve"> spaceship could be controlled with the left and right arrows of the keyboard and could </w:t>
      </w:r>
      <w:r w:rsidR="004D7958">
        <w:t xml:space="preserve">freely </w:t>
      </w:r>
      <w:r w:rsidRPr="002A47C9">
        <w:t xml:space="preserve">move sideways along this area. By pressing the space </w:t>
      </w:r>
      <w:r w:rsidR="001F4F26" w:rsidRPr="002A47C9">
        <w:t>bar,</w:t>
      </w:r>
      <w:r w:rsidRPr="002A47C9">
        <w:t xml:space="preserve"> the </w:t>
      </w:r>
      <w:r w:rsidR="00892B1B">
        <w:t>participant’s</w:t>
      </w:r>
      <w:r w:rsidRPr="002A47C9">
        <w:t xml:space="preserve"> ship </w:t>
      </w:r>
      <w:r w:rsidR="00D94D8C" w:rsidRPr="002A47C9">
        <w:t>shot</w:t>
      </w:r>
      <w:r w:rsidRPr="002A47C9">
        <w:t xml:space="preserve"> a green laser that could destroy enemy ships</w:t>
      </w:r>
      <w:r w:rsidR="00031989">
        <w:t>,</w:t>
      </w:r>
      <w:r w:rsidRPr="002A47C9">
        <w:t xml:space="preserve"> adding points to the counter on the top of the screen. The enemy ships </w:t>
      </w:r>
      <w:r w:rsidR="00BD517D">
        <w:t xml:space="preserve">could </w:t>
      </w:r>
      <w:r w:rsidRPr="002A47C9">
        <w:t xml:space="preserve">fire red laser shots that </w:t>
      </w:r>
      <w:r w:rsidR="006E1604">
        <w:t xml:space="preserve">resulted </w:t>
      </w:r>
      <w:r w:rsidRPr="002A47C9">
        <w:t xml:space="preserve">in a deduction of points </w:t>
      </w:r>
      <w:r w:rsidR="00332CA4">
        <w:t>on</w:t>
      </w:r>
      <w:r w:rsidRPr="002A47C9">
        <w:t xml:space="preserve"> the counter</w:t>
      </w:r>
      <w:r w:rsidR="004D7958">
        <w:t xml:space="preserve"> when hitting the participant's ship</w:t>
      </w:r>
      <w:r w:rsidRPr="002A47C9">
        <w:t xml:space="preserve">. Two safe areas were located at either corner of the playing area along the bottom line, </w:t>
      </w:r>
      <w:r w:rsidR="008B2197">
        <w:t>signalled</w:t>
      </w:r>
      <w:r w:rsidRPr="002A47C9">
        <w:t xml:space="preserve"> by a line simulating a shield. Participants could move freely between the playing and safe areas</w:t>
      </w:r>
      <w:r w:rsidR="000D4C40">
        <w:t>,</w:t>
      </w:r>
      <w:r w:rsidRPr="002A47C9">
        <w:t xml:space="preserve"> without any restriction</w:t>
      </w:r>
      <w:r w:rsidR="000D4C40">
        <w:t>s</w:t>
      </w:r>
      <w:r w:rsidRPr="002A47C9">
        <w:t xml:space="preserve">. The time needed to </w:t>
      </w:r>
      <w:r w:rsidRPr="002A47C9">
        <w:lastRenderedPageBreak/>
        <w:t xml:space="preserve">move from the </w:t>
      </w:r>
      <w:r w:rsidR="008B2197">
        <w:t>centre</w:t>
      </w:r>
      <w:r w:rsidRPr="002A47C9">
        <w:t xml:space="preserve"> of the playing area to either of the safe areas was approximately one second. </w:t>
      </w:r>
    </w:p>
    <w:p w14:paraId="2F783AAC" w14:textId="15AF3F59" w:rsidR="00A97E1E" w:rsidRPr="002A47C9" w:rsidRDefault="00A97E1E" w:rsidP="00A97E1E">
      <w:r w:rsidRPr="002A47C9">
        <w:t xml:space="preserve">The enemy ships appeared in different horizontal lines, descending from the top of the screen down to the </w:t>
      </w:r>
      <w:r w:rsidR="00892B1B">
        <w:t>player’s</w:t>
      </w:r>
      <w:r w:rsidRPr="002A47C9">
        <w:t xml:space="preserve"> line forming the </w:t>
      </w:r>
      <w:r w:rsidR="00892B1B">
        <w:t>enemy’s</w:t>
      </w:r>
      <w:r w:rsidRPr="002A47C9">
        <w:t xml:space="preserve"> area. Enemies moved sideways</w:t>
      </w:r>
      <w:r w:rsidR="004D7958">
        <w:t>,</w:t>
      </w:r>
      <w:r w:rsidRPr="002A47C9">
        <w:t xml:space="preserve"> and when they reached either edge of the screen, they descended towards the player line. When one enemy ship reached the players area</w:t>
      </w:r>
      <w:r w:rsidR="004D7958">
        <w:t>,</w:t>
      </w:r>
      <w:r w:rsidRPr="002A47C9">
        <w:t xml:space="preserve"> it simply disappeared from the screen. The red </w:t>
      </w:r>
      <w:r w:rsidR="00892B1B">
        <w:t>enemy’s</w:t>
      </w:r>
      <w:r w:rsidRPr="002A47C9">
        <w:t xml:space="preserve"> lasers </w:t>
      </w:r>
      <w:r w:rsidR="004D7958">
        <w:t>fell</w:t>
      </w:r>
      <w:r w:rsidRPr="002A47C9">
        <w:t xml:space="preserve"> </w:t>
      </w:r>
      <w:r w:rsidR="004D7958">
        <w:t>vertically</w:t>
      </w:r>
      <w:r w:rsidRPr="002A47C9">
        <w:t xml:space="preserve"> through the screen until reaching the </w:t>
      </w:r>
      <w:r w:rsidR="00892B1B">
        <w:t>participant’s</w:t>
      </w:r>
      <w:r w:rsidRPr="002A47C9">
        <w:t xml:space="preserve"> spaceship or the bottom edge of the screen and then disappeared. When their fire hit the </w:t>
      </w:r>
      <w:r w:rsidR="00892B1B">
        <w:t>participant’s</w:t>
      </w:r>
      <w:r w:rsidRPr="002A47C9">
        <w:t xml:space="preserve"> spaceship, 10 points were deducted from the </w:t>
      </w:r>
      <w:r w:rsidR="00892B1B">
        <w:t>participant’s</w:t>
      </w:r>
      <w:r w:rsidRPr="002A47C9">
        <w:t xml:space="preserve"> score.</w:t>
      </w:r>
      <w:r w:rsidR="003631F5">
        <w:t xml:space="preserve"> W</w:t>
      </w:r>
      <w:r w:rsidRPr="002A47C9">
        <w:t xml:space="preserve">hen the participant destroyed an enemy unit, their score increased by 10 points. When there were less than 5 enemies in the </w:t>
      </w:r>
      <w:r w:rsidR="00892B1B">
        <w:t>enemy’s</w:t>
      </w:r>
      <w:r w:rsidRPr="002A47C9">
        <w:t xml:space="preserve"> area, a random number of new enemies (between 1 and 12) appeared on the screen in the upper third of the playing area. </w:t>
      </w:r>
    </w:p>
    <w:p w14:paraId="20125457" w14:textId="2A6F9D38" w:rsidR="001F4F26" w:rsidRDefault="0081554D" w:rsidP="005136B8">
      <w:r>
        <w:t xml:space="preserve">Auditory stimuli were presented via </w:t>
      </w:r>
      <w:r w:rsidR="004D7958">
        <w:t>headphones</w:t>
      </w:r>
      <w:r>
        <w:t xml:space="preserve"> to the participants. </w:t>
      </w:r>
      <w:r w:rsidR="002A47C9" w:rsidRPr="002A47C9">
        <w:t xml:space="preserve">Each signal turned on for 5 s before turning off. </w:t>
      </w:r>
      <w:r w:rsidR="0020400F">
        <w:t xml:space="preserve">During </w:t>
      </w:r>
      <w:r>
        <w:t xml:space="preserve">reinforced trials (A+, BX+) </w:t>
      </w:r>
      <w:r w:rsidR="00EE0322">
        <w:t xml:space="preserve">immediately </w:t>
      </w:r>
      <w:r>
        <w:t xml:space="preserve">after the offset of the signal the </w:t>
      </w:r>
      <w:r w:rsidR="002A47C9" w:rsidRPr="002A47C9">
        <w:t>aversive outcome</w:t>
      </w:r>
      <w:r>
        <w:t xml:space="preserve"> appeared, while </w:t>
      </w:r>
      <w:r w:rsidR="00EE0322">
        <w:t xml:space="preserve">during </w:t>
      </w:r>
      <w:r>
        <w:t>non-reinforced trials</w:t>
      </w:r>
      <w:r w:rsidR="001F4F26">
        <w:t xml:space="preserve"> (</w:t>
      </w:r>
      <w:r w:rsidR="00D449B9">
        <w:t>E</w:t>
      </w:r>
      <w:r w:rsidR="001F4F26">
        <w:t xml:space="preserve">-, </w:t>
      </w:r>
      <w:r w:rsidR="00707B0E">
        <w:t>F</w:t>
      </w:r>
      <w:r w:rsidR="00D449B9">
        <w:t>G</w:t>
      </w:r>
      <w:r w:rsidR="001F4F26">
        <w:t>-)</w:t>
      </w:r>
      <w:r>
        <w:t xml:space="preserve"> nothing happen</w:t>
      </w:r>
      <w:r w:rsidR="00571B05">
        <w:t>ed</w:t>
      </w:r>
      <w:r>
        <w:t xml:space="preserve">. </w:t>
      </w:r>
      <w:r w:rsidR="001F4F26" w:rsidRPr="002A47C9">
        <w:t xml:space="preserve">Signals A and X were counterbalanced as </w:t>
      </w:r>
      <w:r w:rsidR="005C51CC">
        <w:t xml:space="preserve">a </w:t>
      </w:r>
      <w:r w:rsidR="001F4F26">
        <w:t xml:space="preserve">bell and </w:t>
      </w:r>
      <w:r w:rsidR="00FC190A">
        <w:t xml:space="preserve">a </w:t>
      </w:r>
      <w:r w:rsidR="001F4F26">
        <w:t>clicker sound</w:t>
      </w:r>
      <w:r w:rsidR="004141F7">
        <w:t xml:space="preserve"> (</w:t>
      </w:r>
      <w:r w:rsidR="005770B1">
        <w:t>50 dB)</w:t>
      </w:r>
      <w:r w:rsidR="001F4F26">
        <w:t>. B was always a tone of 400-Hz</w:t>
      </w:r>
      <w:r w:rsidR="005770B1">
        <w:t xml:space="preserve"> (60 dB)</w:t>
      </w:r>
      <w:r w:rsidR="001F4F26">
        <w:t xml:space="preserve">. </w:t>
      </w:r>
      <w:proofErr w:type="spellStart"/>
      <w:r w:rsidR="00D449B9">
        <w:t>E</w:t>
      </w:r>
      <w:proofErr w:type="spellEnd"/>
      <w:r w:rsidR="005C51CC">
        <w:t xml:space="preserve"> was white noise, </w:t>
      </w:r>
      <w:r w:rsidR="00707B0E">
        <w:t>F</w:t>
      </w:r>
      <w:r w:rsidR="005C51CC">
        <w:t xml:space="preserve"> a tone of 50Hz</w:t>
      </w:r>
      <w:r w:rsidR="004D7958">
        <w:t>,</w:t>
      </w:r>
      <w:r w:rsidR="005C51CC">
        <w:t xml:space="preserve"> and </w:t>
      </w:r>
      <w:r w:rsidR="00D449B9">
        <w:t>G</w:t>
      </w:r>
      <w:r w:rsidR="005C51CC">
        <w:t xml:space="preserve"> a sci-fiction spaceship noise</w:t>
      </w:r>
      <w:r w:rsidR="005770B1">
        <w:t xml:space="preserve"> (50 dB)</w:t>
      </w:r>
      <w:r w:rsidR="005C51CC">
        <w:t>. In the case of the compound</w:t>
      </w:r>
      <w:r w:rsidR="00CC03AC">
        <w:t>s</w:t>
      </w:r>
      <w:r w:rsidR="005C51CC">
        <w:t xml:space="preserve"> BX</w:t>
      </w:r>
      <w:r w:rsidR="00CC03AC">
        <w:t>+</w:t>
      </w:r>
      <w:r w:rsidR="005C51CC">
        <w:t xml:space="preserve"> and </w:t>
      </w:r>
      <w:r w:rsidR="00D449B9">
        <w:t>FG</w:t>
      </w:r>
      <w:r w:rsidR="00CC03AC">
        <w:t>-</w:t>
      </w:r>
      <w:r w:rsidR="005C51CC">
        <w:t xml:space="preserve">, each sound was merged in a single </w:t>
      </w:r>
      <w:r w:rsidR="009325C0">
        <w:t>audio file</w:t>
      </w:r>
      <w:r w:rsidR="005C51CC">
        <w:t xml:space="preserve"> and presented to the participants </w:t>
      </w:r>
      <w:r w:rsidR="009325C0">
        <w:t>as a</w:t>
      </w:r>
      <w:r w:rsidR="005C51CC">
        <w:t xml:space="preserve"> compound. </w:t>
      </w:r>
      <w:r w:rsidR="001F4F26">
        <w:t xml:space="preserve">All stimuli are available at </w:t>
      </w:r>
      <w:r w:rsidR="00707B0E" w:rsidRPr="00763CCD">
        <w:t>https://osf.io/hwn5r/?view_only=7956499824e548f2b1f7dd324985ce67</w:t>
      </w:r>
      <w:r w:rsidR="001F4F26">
        <w:t>.</w:t>
      </w:r>
      <w:r w:rsidR="005136B8">
        <w:t xml:space="preserve"> In </w:t>
      </w:r>
      <w:r w:rsidR="001F4F26">
        <w:t xml:space="preserve">the game used in Herrera et al., </w:t>
      </w:r>
      <w:r w:rsidR="008B2197">
        <w:t>(</w:t>
      </w:r>
      <w:r w:rsidR="001F4F26">
        <w:t>2022</w:t>
      </w:r>
      <w:r w:rsidR="008B2197">
        <w:t>)</w:t>
      </w:r>
      <w:r w:rsidR="001F4F26">
        <w:t xml:space="preserve">, </w:t>
      </w:r>
      <w:r w:rsidR="00502F98">
        <w:t xml:space="preserve">where the predictive cues were visual, </w:t>
      </w:r>
      <w:r w:rsidR="001F4F26" w:rsidRPr="002A47C9">
        <w:t>shooting sound</w:t>
      </w:r>
      <w:r w:rsidR="009325C0">
        <w:t>s</w:t>
      </w:r>
      <w:r w:rsidR="001F4F26" w:rsidRPr="002A47C9">
        <w:t xml:space="preserve"> of the spaceship</w:t>
      </w:r>
      <w:r w:rsidR="009325C0">
        <w:t>s</w:t>
      </w:r>
      <w:r w:rsidR="001F4F26" w:rsidRPr="002A47C9">
        <w:t xml:space="preserve"> and sounds triggered by inflicting damage on the targets</w:t>
      </w:r>
      <w:r w:rsidR="001F4F26">
        <w:t xml:space="preserve"> were </w:t>
      </w:r>
      <w:r w:rsidR="005136B8">
        <w:t>presented</w:t>
      </w:r>
      <w:r w:rsidR="001F4F26">
        <w:t xml:space="preserve">. </w:t>
      </w:r>
      <w:r w:rsidR="004757E9">
        <w:t>In contrast, d</w:t>
      </w:r>
      <w:r w:rsidR="001F4F26">
        <w:t>uring the game</w:t>
      </w:r>
      <w:r w:rsidR="00F65263">
        <w:t xml:space="preserve"> in the present experiments</w:t>
      </w:r>
      <w:r w:rsidR="004D7958">
        <w:t>,</w:t>
      </w:r>
      <w:r w:rsidR="001F4F26">
        <w:t xml:space="preserve"> participants only experienced the sound of the </w:t>
      </w:r>
      <w:r w:rsidR="009325C0">
        <w:t>predictive</w:t>
      </w:r>
      <w:r w:rsidR="001F4F26">
        <w:t xml:space="preserve"> signal</w:t>
      </w:r>
      <w:r w:rsidR="00C036D0">
        <w:t>s</w:t>
      </w:r>
      <w:r w:rsidR="004757E9">
        <w:t xml:space="preserve"> and the non-predictive fillers; the shooting </w:t>
      </w:r>
      <w:r w:rsidR="004757E9">
        <w:lastRenderedPageBreak/>
        <w:t xml:space="preserve">and </w:t>
      </w:r>
      <w:r w:rsidR="00E74F83">
        <w:t xml:space="preserve">damage related sounds were omitted </w:t>
      </w:r>
      <w:r w:rsidR="001F4F26">
        <w:t xml:space="preserve">to avoid confusion between external sounds related </w:t>
      </w:r>
      <w:r w:rsidR="004D7958">
        <w:t>to the game's dynamic</w:t>
      </w:r>
      <w:r w:rsidR="001F4F26">
        <w:t xml:space="preserve"> and the </w:t>
      </w:r>
      <w:r w:rsidR="00E74F83">
        <w:t xml:space="preserve">predictive </w:t>
      </w:r>
      <w:r w:rsidR="001F4F26">
        <w:t xml:space="preserve">signals. </w:t>
      </w:r>
    </w:p>
    <w:p w14:paraId="76E6AC80" w14:textId="67EFEB18" w:rsidR="002A47C9" w:rsidRPr="002A47C9" w:rsidRDefault="0081554D" w:rsidP="004D2A21">
      <w:r w:rsidRPr="002A47C9">
        <w:t xml:space="preserve">The aversive outcome used during the game was a mothership, whose imminent presence could be anticipated by signals A and BX described above. When the mothership appeared, the </w:t>
      </w:r>
      <w:r w:rsidR="00892B1B">
        <w:t>participant’s</w:t>
      </w:r>
      <w:r w:rsidRPr="002A47C9">
        <w:t xml:space="preserve"> spaceship was immediately frozen, preventing any movement</w:t>
      </w:r>
      <w:r w:rsidR="00B0116B">
        <w:t>s</w:t>
      </w:r>
      <w:r w:rsidRPr="002A47C9">
        <w:t xml:space="preserve"> by the participant</w:t>
      </w:r>
      <w:r w:rsidR="00501D39">
        <w:t xml:space="preserve"> </w:t>
      </w:r>
      <w:r w:rsidR="00455A23">
        <w:t xml:space="preserve">and </w:t>
      </w:r>
      <w:r w:rsidR="00C42FD7">
        <w:t xml:space="preserve">hence </w:t>
      </w:r>
      <w:r w:rsidR="00501D39">
        <w:t>forcing participants to anticipate the appearance of the mothership</w:t>
      </w:r>
      <w:r w:rsidRPr="002A47C9">
        <w:t xml:space="preserve">. The enemy ships disappeared from the screen during the presence of the mothership. The mothership always appeared from the left of the screen and stopped in the centre of the screen. Once placed in the centre of the screen, the mothership shot one laser for approximately 3 s impacting the entire playing area. If the </w:t>
      </w:r>
      <w:r w:rsidR="00892B1B">
        <w:t>participant’s</w:t>
      </w:r>
      <w:r w:rsidRPr="002A47C9">
        <w:t xml:space="preserve"> spaceship was in the safe area, the </w:t>
      </w:r>
      <w:r w:rsidR="006D4FB8">
        <w:t xml:space="preserve">point </w:t>
      </w:r>
      <w:r w:rsidRPr="002A47C9">
        <w:t>counter remained in green font and unchanged</w:t>
      </w:r>
      <w:r w:rsidR="009F21EB">
        <w:t xml:space="preserve"> (</w:t>
      </w:r>
      <w:r w:rsidR="00C42FD7">
        <w:t xml:space="preserve">Figure </w:t>
      </w:r>
      <w:r w:rsidR="009F21EB">
        <w:t>1</w:t>
      </w:r>
      <w:r w:rsidR="00E41819">
        <w:t>B</w:t>
      </w:r>
      <w:r w:rsidR="009F21EB">
        <w:t>)</w:t>
      </w:r>
      <w:r w:rsidRPr="002A47C9">
        <w:t xml:space="preserve">; however, </w:t>
      </w:r>
      <w:r w:rsidR="00A46F90">
        <w:t>if</w:t>
      </w:r>
      <w:r w:rsidR="00A46F90" w:rsidRPr="002A47C9">
        <w:t xml:space="preserve"> </w:t>
      </w:r>
      <w:r w:rsidRPr="002A47C9">
        <w:t xml:space="preserve">the </w:t>
      </w:r>
      <w:r w:rsidR="004D7958">
        <w:t>participant's</w:t>
      </w:r>
      <w:r w:rsidRPr="002A47C9">
        <w:t xml:space="preserve"> spaceship was in the playing area, the </w:t>
      </w:r>
      <w:r w:rsidR="005F10DD">
        <w:t xml:space="preserve">point </w:t>
      </w:r>
      <w:r w:rsidRPr="002A47C9">
        <w:t>counter turned red and decreased progressively until 300 points were deducted</w:t>
      </w:r>
      <w:r w:rsidR="009F21EB">
        <w:t xml:space="preserve"> (Figure 1</w:t>
      </w:r>
      <w:r w:rsidR="00E41819">
        <w:t>C</w:t>
      </w:r>
      <w:r w:rsidR="009F21EB">
        <w:t>)</w:t>
      </w:r>
      <w:r w:rsidRPr="002A47C9">
        <w:t>. After this, the mothership disappeared from the screen and the enemy ships returned to the screen in the same position they were before the mothership appeared and the game continued.</w:t>
      </w:r>
      <w:r w:rsidR="00696B71">
        <w:t xml:space="preserve"> </w:t>
      </w:r>
      <w:r w:rsidR="002A47C9" w:rsidRPr="002A47C9">
        <w:t xml:space="preserve">The </w:t>
      </w:r>
      <w:r w:rsidR="00892B1B">
        <w:t>participant’s</w:t>
      </w:r>
      <w:r w:rsidR="002A47C9" w:rsidRPr="002A47C9">
        <w:t xml:space="preserve"> score could never reach negative values</w:t>
      </w:r>
      <w:r w:rsidR="00A97E1E">
        <w:t xml:space="preserve">. </w:t>
      </w:r>
      <w:r w:rsidR="002A47C9" w:rsidRPr="002A47C9">
        <w:t xml:space="preserve">The program recorded the time </w:t>
      </w:r>
      <w:r w:rsidR="004D2A21">
        <w:t xml:space="preserve">spent </w:t>
      </w:r>
      <w:r w:rsidR="002A47C9" w:rsidRPr="002A47C9">
        <w:t xml:space="preserve">in the playing area or in the safe area using 0.2 s windows. </w:t>
      </w:r>
    </w:p>
    <w:p w14:paraId="37A8F9DE" w14:textId="77777777" w:rsidR="002A47C9" w:rsidRPr="002A47C9" w:rsidRDefault="002A47C9" w:rsidP="002A47C9">
      <w:pPr>
        <w:rPr>
          <w:i/>
        </w:rPr>
      </w:pPr>
      <w:r w:rsidRPr="002A47C9">
        <w:rPr>
          <w:i/>
        </w:rPr>
        <w:t>Procedure</w:t>
      </w:r>
    </w:p>
    <w:p w14:paraId="68868506" w14:textId="1F76AA56" w:rsidR="002A47C9" w:rsidRPr="002A47C9" w:rsidRDefault="005C51CC" w:rsidP="002A47C9">
      <w:r>
        <w:t>A</w:t>
      </w:r>
      <w:r w:rsidR="002A47C9" w:rsidRPr="002A47C9">
        <w:t>fter reading and signing the consent form</w:t>
      </w:r>
      <w:r>
        <w:t>,</w:t>
      </w:r>
      <w:r w:rsidR="00696D07">
        <w:t xml:space="preserve"> participants </w:t>
      </w:r>
      <w:r w:rsidR="003E02F6">
        <w:t>perform</w:t>
      </w:r>
      <w:r w:rsidR="00AD2022">
        <w:t>ed</w:t>
      </w:r>
      <w:r w:rsidR="003E02F6">
        <w:t xml:space="preserve"> a sampling testing of the headphone</w:t>
      </w:r>
      <w:r w:rsidR="00AD2022">
        <w:t>s</w:t>
      </w:r>
      <w:r w:rsidR="003E02F6">
        <w:t xml:space="preserve">, ensuring that </w:t>
      </w:r>
      <w:r w:rsidR="009325C0">
        <w:t>their</w:t>
      </w:r>
      <w:r w:rsidR="003E02F6">
        <w:t xml:space="preserve"> </w:t>
      </w:r>
      <w:r w:rsidR="004D7958">
        <w:t>headphones</w:t>
      </w:r>
      <w:r w:rsidR="003E02F6">
        <w:t xml:space="preserve"> were working correctly. After that,</w:t>
      </w:r>
      <w:r w:rsidR="002A47C9" w:rsidRPr="002A47C9">
        <w:t xml:space="preserve"> they were requested to read </w:t>
      </w:r>
      <w:r>
        <w:t xml:space="preserve">the </w:t>
      </w:r>
      <w:r w:rsidR="004D7958">
        <w:t>task instructions</w:t>
      </w:r>
      <w:r w:rsidR="002A47C9" w:rsidRPr="002A47C9">
        <w:t xml:space="preserve"> on a sheet of paper handed to them by the experimenter. The instructions read: </w:t>
      </w:r>
    </w:p>
    <w:p w14:paraId="0BAA2D0C" w14:textId="2DACD0F4" w:rsidR="002A47C9" w:rsidRPr="002A47C9" w:rsidRDefault="002A47C9" w:rsidP="002A47C9">
      <w:pPr>
        <w:rPr>
          <w:i/>
        </w:rPr>
      </w:pPr>
      <w:r w:rsidRPr="002A47C9">
        <w:rPr>
          <w:i/>
        </w:rPr>
        <w:t xml:space="preserve">You are going to play a space-game in which you are piloting a yellow spaceship. You can control the spaceship with </w:t>
      </w:r>
      <w:r w:rsidR="00755FC3">
        <w:rPr>
          <w:i/>
        </w:rPr>
        <w:t xml:space="preserve">the </w:t>
      </w:r>
      <w:r w:rsidRPr="002A47C9">
        <w:rPr>
          <w:i/>
        </w:rPr>
        <w:t xml:space="preserve">left and right arrows on the keyboard to move it sideways. Pressing the space </w:t>
      </w:r>
      <w:proofErr w:type="gramStart"/>
      <w:r w:rsidRPr="002A47C9">
        <w:rPr>
          <w:i/>
        </w:rPr>
        <w:t>bar</w:t>
      </w:r>
      <w:proofErr w:type="gramEnd"/>
      <w:r w:rsidRPr="002A47C9">
        <w:rPr>
          <w:i/>
        </w:rPr>
        <w:t xml:space="preserve"> you can shoot a fire laser that will destroy the </w:t>
      </w:r>
      <w:r w:rsidR="00892B1B">
        <w:rPr>
          <w:i/>
        </w:rPr>
        <w:t>enemy’s</w:t>
      </w:r>
      <w:r w:rsidRPr="002A47C9">
        <w:rPr>
          <w:i/>
        </w:rPr>
        <w:t xml:space="preserve"> battleships, if </w:t>
      </w:r>
      <w:r w:rsidRPr="002A47C9">
        <w:rPr>
          <w:i/>
        </w:rPr>
        <w:lastRenderedPageBreak/>
        <w:t xml:space="preserve">you manage to target them. Each time you destroy an </w:t>
      </w:r>
      <w:r w:rsidR="00892B1B">
        <w:rPr>
          <w:i/>
        </w:rPr>
        <w:t>enemy’s</w:t>
      </w:r>
      <w:r w:rsidRPr="002A47C9">
        <w:rPr>
          <w:i/>
        </w:rPr>
        <w:t xml:space="preserve"> battleships, you will get points. Your goal is to get as many points as possible at the end of the game. Your points appear during the game in the top centre of the screen. </w:t>
      </w:r>
    </w:p>
    <w:p w14:paraId="1A8ECE1F" w14:textId="77777777" w:rsidR="002A47C9" w:rsidRPr="002A47C9" w:rsidRDefault="002A47C9" w:rsidP="002A47C9">
      <w:pPr>
        <w:rPr>
          <w:i/>
        </w:rPr>
      </w:pPr>
      <w:r w:rsidRPr="002A47C9">
        <w:rPr>
          <w:i/>
        </w:rPr>
        <w:t xml:space="preserve">However, you must be careful! Your enemies can also shoot at you, and if they hit your spaceship, you will lose points. In both corners of the screen, there are two shields in which you can hide. Whilst you are hidden in the shields, you cannot be shot by the enemies, nor can you shoot them, so your score will not increase. </w:t>
      </w:r>
    </w:p>
    <w:p w14:paraId="73864DE8" w14:textId="12101065" w:rsidR="002A47C9" w:rsidRPr="002A47C9" w:rsidRDefault="002A47C9" w:rsidP="002A47C9">
      <w:pPr>
        <w:rPr>
          <w:i/>
        </w:rPr>
      </w:pPr>
      <w:r w:rsidRPr="002A47C9">
        <w:rPr>
          <w:i/>
        </w:rPr>
        <w:t xml:space="preserve">From time to time, a large enemy battleship will appear, and you </w:t>
      </w:r>
      <w:r w:rsidR="00892B1B">
        <w:rPr>
          <w:i/>
        </w:rPr>
        <w:t>can’t</w:t>
      </w:r>
      <w:r w:rsidRPr="002A47C9">
        <w:rPr>
          <w:i/>
        </w:rPr>
        <w:t xml:space="preserve"> destroy it. When this large battleship appears, you cannot move, and you will lose lots of points. Your only chance to avoid this attack is by hiding your spaceship in the two shields at the corners. </w:t>
      </w:r>
      <w:r w:rsidR="00A97E1E">
        <w:rPr>
          <w:i/>
        </w:rPr>
        <w:t xml:space="preserve">We have installed a radio in your spaceship that capture auditory signals of your enemy. These signals </w:t>
      </w:r>
      <w:r w:rsidRPr="002A47C9">
        <w:rPr>
          <w:i/>
        </w:rPr>
        <w:t xml:space="preserve">will help you to know when the large battleship will appear. If you can predict the appearance of the large battleship, you will have time to move to the shields and avoid losing points. However, not all </w:t>
      </w:r>
      <w:r w:rsidR="00A97E1E">
        <w:rPr>
          <w:i/>
        </w:rPr>
        <w:t>auditory signals</w:t>
      </w:r>
      <w:r w:rsidRPr="002A47C9">
        <w:rPr>
          <w:i/>
        </w:rPr>
        <w:t xml:space="preserve"> are helpful, and your task i</w:t>
      </w:r>
      <w:r w:rsidR="00755FC3">
        <w:rPr>
          <w:i/>
        </w:rPr>
        <w:t>s</w:t>
      </w:r>
      <w:r w:rsidRPr="002A47C9">
        <w:rPr>
          <w:i/>
        </w:rPr>
        <w:t xml:space="preserve"> to learn which </w:t>
      </w:r>
      <w:r w:rsidR="00A97E1E">
        <w:rPr>
          <w:i/>
        </w:rPr>
        <w:t>signals</w:t>
      </w:r>
      <w:r w:rsidRPr="002A47C9">
        <w:rPr>
          <w:i/>
        </w:rPr>
        <w:t xml:space="preserve"> can help you. Remember that you cannot get points when you are hiding, so you should optimise the time that you spend hiding by using the sensors. </w:t>
      </w:r>
    </w:p>
    <w:p w14:paraId="0267A489" w14:textId="623628B0" w:rsidR="002A47C9" w:rsidRPr="002A47C9" w:rsidRDefault="002A47C9" w:rsidP="002A47C9">
      <w:pPr>
        <w:rPr>
          <w:i/>
        </w:rPr>
      </w:pPr>
      <w:r w:rsidRPr="002A47C9">
        <w:rPr>
          <w:i/>
        </w:rPr>
        <w:t xml:space="preserve">Keep fighting until a message with </w:t>
      </w:r>
      <w:r w:rsidR="00892B1B">
        <w:rPr>
          <w:i/>
        </w:rPr>
        <w:t>“</w:t>
      </w:r>
      <w:r w:rsidRPr="002A47C9">
        <w:rPr>
          <w:i/>
        </w:rPr>
        <w:t>Thank you for your participation</w:t>
      </w:r>
      <w:r w:rsidR="00892B1B">
        <w:rPr>
          <w:i/>
        </w:rPr>
        <w:t>”</w:t>
      </w:r>
      <w:r w:rsidRPr="002A47C9">
        <w:rPr>
          <w:i/>
        </w:rPr>
        <w:t xml:space="preserve"> appears in the screen. At this moment, please call the experimenter and tell him that you finished the game. </w:t>
      </w:r>
    </w:p>
    <w:p w14:paraId="5D1FDAEF" w14:textId="77777777" w:rsidR="002A47C9" w:rsidRPr="002A47C9" w:rsidRDefault="002A47C9" w:rsidP="002A47C9">
      <w:pPr>
        <w:rPr>
          <w:i/>
        </w:rPr>
      </w:pPr>
      <w:r w:rsidRPr="002A47C9">
        <w:rPr>
          <w:i/>
        </w:rPr>
        <w:t xml:space="preserve">Remember, try to get as many points as possible. </w:t>
      </w:r>
    </w:p>
    <w:p w14:paraId="2A1EE163" w14:textId="3ED6B749" w:rsidR="002A47C9" w:rsidRDefault="002A47C9" w:rsidP="002A47C9">
      <w:pPr>
        <w:rPr>
          <w:i/>
        </w:rPr>
      </w:pPr>
      <w:r w:rsidRPr="002A47C9">
        <w:rPr>
          <w:i/>
        </w:rPr>
        <w:t xml:space="preserve">May the force be with you! </w:t>
      </w:r>
    </w:p>
    <w:p w14:paraId="4E423540" w14:textId="77777777" w:rsidR="00A97E1E" w:rsidRPr="002A47C9" w:rsidRDefault="00A97E1E" w:rsidP="002A47C9">
      <w:pPr>
        <w:rPr>
          <w:i/>
        </w:rPr>
      </w:pPr>
    </w:p>
    <w:p w14:paraId="27564980" w14:textId="77870903" w:rsidR="00F02FB2" w:rsidRDefault="002A47C9" w:rsidP="00F60C47">
      <w:r w:rsidRPr="002A47C9">
        <w:t xml:space="preserve">After the participants read the instructions, the experimenter asked </w:t>
      </w:r>
      <w:r w:rsidR="0061365C">
        <w:t xml:space="preserve">them </w:t>
      </w:r>
      <w:r w:rsidRPr="002A47C9">
        <w:t xml:space="preserve">if they fully understood them, and participants were given the opportunity to ask questions. Participants were then left alone in the cubicle to start the task. </w:t>
      </w:r>
    </w:p>
    <w:p w14:paraId="7DB96648" w14:textId="0AFF1F66" w:rsidR="002A47C9" w:rsidRPr="002A47C9" w:rsidRDefault="00D449B9" w:rsidP="00D449B9">
      <w:r>
        <w:lastRenderedPageBreak/>
        <w:t xml:space="preserve">During </w:t>
      </w:r>
      <w:r w:rsidRPr="002A47C9">
        <w:t xml:space="preserve">the training phase, there were </w:t>
      </w:r>
      <w:r>
        <w:t>eight</w:t>
      </w:r>
      <w:r w:rsidRPr="002A47C9">
        <w:t xml:space="preserve"> blocks of </w:t>
      </w:r>
      <w:r>
        <w:t>four</w:t>
      </w:r>
      <w:r w:rsidRPr="002A47C9">
        <w:t xml:space="preserve"> training trial</w:t>
      </w:r>
      <w:r>
        <w:t xml:space="preserve">s. </w:t>
      </w:r>
      <w:r w:rsidRPr="002A47C9">
        <w:t xml:space="preserve"> </w:t>
      </w:r>
      <w:r>
        <w:t>E</w:t>
      </w:r>
      <w:r w:rsidRPr="002A47C9">
        <w:t xml:space="preserve">ach </w:t>
      </w:r>
      <w:r w:rsidR="004D7958">
        <w:t>training block consisted of one presentation of each signal</w:t>
      </w:r>
      <w:r w:rsidR="004E4CEA">
        <w:t>/s</w:t>
      </w:r>
      <w:r>
        <w:t xml:space="preserve"> (A+, BX+, E-, </w:t>
      </w:r>
      <w:r w:rsidR="00707B0E">
        <w:t>F</w:t>
      </w:r>
      <w:r>
        <w:t xml:space="preserve">G-) </w:t>
      </w:r>
      <w:r w:rsidRPr="002A47C9">
        <w:t xml:space="preserve">in a random order. </w:t>
      </w:r>
      <w:r w:rsidR="00F60C47" w:rsidRPr="002A47C9">
        <w:t>The Inter-Trial Interval (ITI) was 12 ± 2 s</w:t>
      </w:r>
      <w:r w:rsidR="00F60C47">
        <w:t xml:space="preserve">. The training phase </w:t>
      </w:r>
      <w:r w:rsidR="002A47C9" w:rsidRPr="002A47C9">
        <w:t xml:space="preserve">was followed by a presentation </w:t>
      </w:r>
      <w:r w:rsidR="00F60C47">
        <w:t xml:space="preserve">of </w:t>
      </w:r>
      <w:r w:rsidR="002A47C9" w:rsidRPr="002A47C9">
        <w:t>X</w:t>
      </w:r>
      <w:r w:rsidR="00F60C47">
        <w:t xml:space="preserve"> and </w:t>
      </w:r>
      <w:r w:rsidR="002A47C9" w:rsidRPr="002A47C9">
        <w:t>A</w:t>
      </w:r>
      <w:r w:rsidR="003E02F6">
        <w:t xml:space="preserve"> </w:t>
      </w:r>
      <w:r w:rsidR="00F60C47">
        <w:t>(</w:t>
      </w:r>
      <w:r w:rsidR="003E02F6">
        <w:t>counterbalanced across participants</w:t>
      </w:r>
      <w:r w:rsidR="00F60C47">
        <w:t>)</w:t>
      </w:r>
      <w:r w:rsidR="009B49E2">
        <w:t xml:space="preserve"> in the absence of any </w:t>
      </w:r>
      <w:r w:rsidR="00DE5553">
        <w:t>outcome</w:t>
      </w:r>
      <w:r w:rsidR="00E3784D">
        <w:t>s</w:t>
      </w:r>
      <w:r w:rsidR="002A47C9" w:rsidRPr="002A47C9">
        <w:t>. The</w:t>
      </w:r>
      <w:r>
        <w:t xml:space="preserve">re </w:t>
      </w:r>
      <w:r w:rsidR="009B404A">
        <w:t xml:space="preserve">were no instructions </w:t>
      </w:r>
      <w:r w:rsidR="009325C0">
        <w:t xml:space="preserve">informing participants of the </w:t>
      </w:r>
      <w:r>
        <w:t>change between training and test phases. The</w:t>
      </w:r>
      <w:r w:rsidR="002A47C9" w:rsidRPr="002A47C9">
        <w:t xml:space="preserve"> experiment had </w:t>
      </w:r>
      <w:r w:rsidR="00005889">
        <w:t xml:space="preserve">a </w:t>
      </w:r>
      <w:r w:rsidR="002A47C9" w:rsidRPr="002A47C9">
        <w:t xml:space="preserve">duration of </w:t>
      </w:r>
      <w:r w:rsidR="00005889" w:rsidRPr="002A47C9">
        <w:t>approximate</w:t>
      </w:r>
      <w:r w:rsidR="00005889">
        <w:t>ly</w:t>
      </w:r>
      <w:r w:rsidR="00005889" w:rsidRPr="002A47C9">
        <w:t xml:space="preserve"> </w:t>
      </w:r>
      <w:r w:rsidR="003E02F6">
        <w:t>15</w:t>
      </w:r>
      <w:r w:rsidR="002A47C9" w:rsidRPr="002A47C9">
        <w:t xml:space="preserve"> minutes. </w:t>
      </w:r>
    </w:p>
    <w:p w14:paraId="4C95D7C2" w14:textId="46B75148" w:rsidR="002A47C9" w:rsidRPr="002A47C9" w:rsidRDefault="002A47C9" w:rsidP="00D449B9">
      <w:pPr>
        <w:rPr>
          <w:i/>
        </w:rPr>
      </w:pPr>
      <w:r w:rsidRPr="002A47C9">
        <w:rPr>
          <w:i/>
        </w:rPr>
        <w:t>Design</w:t>
      </w:r>
      <w:r w:rsidR="00D449B9">
        <w:rPr>
          <w:i/>
        </w:rPr>
        <w:t xml:space="preserve"> and </w:t>
      </w:r>
      <w:r w:rsidR="00D449B9" w:rsidRPr="002A47C9">
        <w:rPr>
          <w:i/>
        </w:rPr>
        <w:t>Data Analysis</w:t>
      </w:r>
    </w:p>
    <w:p w14:paraId="6D3CFAC6" w14:textId="53769BF7" w:rsidR="00F60C47" w:rsidRDefault="003E02F6" w:rsidP="002A47C9">
      <w:r>
        <w:t>A</w:t>
      </w:r>
      <w:r w:rsidR="002A47C9" w:rsidRPr="002A47C9">
        <w:t xml:space="preserve"> within-subjects design</w:t>
      </w:r>
      <w:r>
        <w:t xml:space="preserve"> was </w:t>
      </w:r>
      <w:r w:rsidR="0033376B">
        <w:t xml:space="preserve">used </w:t>
      </w:r>
      <w:r>
        <w:t xml:space="preserve">(see </w:t>
      </w:r>
      <w:r w:rsidR="0033376B">
        <w:t xml:space="preserve">Table </w:t>
      </w:r>
      <w:r>
        <w:t>1)</w:t>
      </w:r>
      <w:r w:rsidR="002A47C9" w:rsidRPr="002A47C9">
        <w:t xml:space="preserve">. The </w:t>
      </w:r>
      <w:r w:rsidR="0033376B">
        <w:t xml:space="preserve">target </w:t>
      </w:r>
      <w:r>
        <w:t>signal</w:t>
      </w:r>
      <w:r w:rsidR="002A47C9" w:rsidRPr="002A47C9">
        <w:t xml:space="preserve"> X</w:t>
      </w:r>
      <w:r>
        <w:t xml:space="preserve"> </w:t>
      </w:r>
      <w:r w:rsidR="002A47C9" w:rsidRPr="002A47C9">
        <w:t>was trained in compound with the signal B (BX)</w:t>
      </w:r>
      <w:r>
        <w:t xml:space="preserve">, while the </w:t>
      </w:r>
      <w:r w:rsidR="002A47C9" w:rsidRPr="002A47C9">
        <w:t xml:space="preserve">control signal A was trained alone. </w:t>
      </w:r>
      <w:r w:rsidR="0037360A">
        <w:t xml:space="preserve">Signals </w:t>
      </w:r>
      <w:r w:rsidR="002A47C9" w:rsidRPr="002A47C9">
        <w:t xml:space="preserve">A and BX were always </w:t>
      </w:r>
      <w:r>
        <w:t xml:space="preserve">reinforced. </w:t>
      </w:r>
      <w:r w:rsidR="002A47C9" w:rsidRPr="002A47C9">
        <w:t xml:space="preserve"> In addition to the trials with the signals A and BX, other </w:t>
      </w:r>
      <w:r>
        <w:t xml:space="preserve">non-reinforced </w:t>
      </w:r>
      <w:r w:rsidR="002A47C9" w:rsidRPr="002A47C9">
        <w:t>signals</w:t>
      </w:r>
      <w:r>
        <w:t xml:space="preserve"> (E and FG)</w:t>
      </w:r>
      <w:r w:rsidR="002A47C9" w:rsidRPr="002A47C9">
        <w:t xml:space="preserve"> were presented during the training phase </w:t>
      </w:r>
      <w:r>
        <w:t xml:space="preserve">and </w:t>
      </w:r>
      <w:r w:rsidR="002A47C9" w:rsidRPr="002A47C9">
        <w:t>used as fillers.</w:t>
      </w:r>
      <w:r>
        <w:t xml:space="preserve"> </w:t>
      </w:r>
    </w:p>
    <w:p w14:paraId="14C7616D" w14:textId="7A624E67" w:rsidR="009325C0" w:rsidRDefault="009325C0" w:rsidP="002A47C9">
      <w:pPr>
        <w:rPr>
          <w:b/>
          <w:bCs/>
        </w:rPr>
      </w:pPr>
      <w:r w:rsidRPr="009325C0">
        <w:rPr>
          <w:b/>
          <w:bCs/>
        </w:rPr>
        <w:t>Table 1</w:t>
      </w:r>
    </w:p>
    <w:p w14:paraId="2866B104" w14:textId="07AD6134" w:rsidR="009325C0" w:rsidRPr="009325C0" w:rsidRDefault="009325C0" w:rsidP="002A47C9">
      <w:pPr>
        <w:rPr>
          <w:i/>
          <w:iCs/>
        </w:rPr>
      </w:pPr>
      <w:r w:rsidRPr="009325C0">
        <w:rPr>
          <w:i/>
          <w:iCs/>
        </w:rPr>
        <w:t>Experimental Design</w:t>
      </w:r>
      <w:r w:rsidR="00A93547">
        <w:rPr>
          <w:i/>
          <w:iCs/>
        </w:rPr>
        <w:t>s</w:t>
      </w:r>
    </w:p>
    <w:tbl>
      <w:tblPr>
        <w:tblStyle w:val="APAReport"/>
        <w:tblW w:w="5000" w:type="pct"/>
        <w:jc w:val="center"/>
        <w:tblLook w:val="04A0" w:firstRow="1" w:lastRow="0" w:firstColumn="1" w:lastColumn="0" w:noHBand="0" w:noVBand="1"/>
        <w:tblCaption w:val="Sample 5-column table"/>
      </w:tblPr>
      <w:tblGrid>
        <w:gridCol w:w="1336"/>
        <w:gridCol w:w="1436"/>
        <w:gridCol w:w="3282"/>
        <w:gridCol w:w="1013"/>
        <w:gridCol w:w="1959"/>
      </w:tblGrid>
      <w:tr w:rsidR="009325C0" w:rsidRPr="00A11AD9" w14:paraId="07218566" w14:textId="77777777" w:rsidTr="00450E02">
        <w:trPr>
          <w:cnfStyle w:val="100000000000" w:firstRow="1" w:lastRow="0" w:firstColumn="0" w:lastColumn="0" w:oddVBand="0" w:evenVBand="0" w:oddHBand="0" w:evenHBand="0" w:firstRowFirstColumn="0" w:firstRowLastColumn="0" w:lastRowFirstColumn="0" w:lastRowLastColumn="0"/>
          <w:jc w:val="center"/>
        </w:trPr>
        <w:tc>
          <w:tcPr>
            <w:tcW w:w="471" w:type="pct"/>
            <w:vAlign w:val="center"/>
          </w:tcPr>
          <w:p w14:paraId="6E6E465F" w14:textId="5F38E164" w:rsidR="009325C0" w:rsidRPr="00A11AD9" w:rsidRDefault="00450E02" w:rsidP="00450E02">
            <w:pPr>
              <w:pStyle w:val="NoSpacing"/>
              <w:spacing w:line="276" w:lineRule="auto"/>
              <w:jc w:val="center"/>
              <w:rPr>
                <w:rFonts w:cstheme="minorHAnsi"/>
              </w:rPr>
            </w:pPr>
            <w:r>
              <w:rPr>
                <w:rFonts w:cstheme="minorHAnsi"/>
                <w:lang w:val="en-GB" w:bidi="en-GB"/>
              </w:rPr>
              <w:t>Exp</w:t>
            </w:r>
            <w:r w:rsidR="00A93547">
              <w:rPr>
                <w:rFonts w:cstheme="minorHAnsi"/>
                <w:lang w:val="en-GB" w:bidi="en-GB"/>
              </w:rPr>
              <w:t>eriment</w:t>
            </w:r>
          </w:p>
        </w:tc>
        <w:tc>
          <w:tcPr>
            <w:tcW w:w="863" w:type="pct"/>
            <w:vAlign w:val="center"/>
          </w:tcPr>
          <w:p w14:paraId="31EF7A59" w14:textId="32BA8F78" w:rsidR="009325C0" w:rsidRPr="00A11AD9" w:rsidRDefault="009325C0" w:rsidP="00450E02">
            <w:pPr>
              <w:pStyle w:val="NoSpacing"/>
              <w:spacing w:line="276" w:lineRule="auto"/>
              <w:jc w:val="center"/>
              <w:rPr>
                <w:rFonts w:cstheme="minorHAnsi"/>
                <w:lang w:val="en-GB" w:bidi="en-GB"/>
              </w:rPr>
            </w:pPr>
            <w:r w:rsidRPr="00A11AD9">
              <w:rPr>
                <w:rFonts w:cstheme="minorHAnsi"/>
                <w:lang w:val="en-GB" w:bidi="en-GB"/>
              </w:rPr>
              <w:t>Group</w:t>
            </w:r>
          </w:p>
        </w:tc>
        <w:tc>
          <w:tcPr>
            <w:tcW w:w="1885" w:type="pct"/>
            <w:vAlign w:val="center"/>
          </w:tcPr>
          <w:p w14:paraId="178E8D7F" w14:textId="4AAB8A8F" w:rsidR="009325C0" w:rsidRPr="00A11AD9" w:rsidRDefault="009325C0" w:rsidP="00450E02">
            <w:pPr>
              <w:pStyle w:val="NoSpacing"/>
              <w:spacing w:line="276" w:lineRule="auto"/>
              <w:jc w:val="center"/>
              <w:rPr>
                <w:rFonts w:cstheme="minorHAnsi"/>
              </w:rPr>
            </w:pPr>
            <w:r w:rsidRPr="00A11AD9">
              <w:rPr>
                <w:rFonts w:cstheme="minorHAnsi"/>
                <w:lang w:val="en-GB" w:bidi="en-GB"/>
              </w:rPr>
              <w:t>Training</w:t>
            </w:r>
          </w:p>
        </w:tc>
        <w:tc>
          <w:tcPr>
            <w:tcW w:w="628" w:type="pct"/>
            <w:vAlign w:val="center"/>
          </w:tcPr>
          <w:p w14:paraId="52D6F2AA" w14:textId="6AA0667D" w:rsidR="009325C0" w:rsidRPr="00A11AD9" w:rsidRDefault="009325C0" w:rsidP="00450E02">
            <w:pPr>
              <w:pStyle w:val="NoSpacing"/>
              <w:spacing w:line="276" w:lineRule="auto"/>
              <w:jc w:val="center"/>
              <w:rPr>
                <w:rFonts w:cstheme="minorHAnsi"/>
              </w:rPr>
            </w:pPr>
            <w:r w:rsidRPr="00A11AD9">
              <w:rPr>
                <w:rFonts w:cstheme="minorHAnsi"/>
              </w:rPr>
              <w:t>Test</w:t>
            </w:r>
          </w:p>
        </w:tc>
        <w:tc>
          <w:tcPr>
            <w:tcW w:w="1152" w:type="pct"/>
            <w:vAlign w:val="center"/>
          </w:tcPr>
          <w:p w14:paraId="1B284012" w14:textId="434D290B" w:rsidR="009325C0" w:rsidRPr="00A11AD9" w:rsidRDefault="009325C0" w:rsidP="00450E02">
            <w:pPr>
              <w:pStyle w:val="NoSpacing"/>
              <w:spacing w:line="276" w:lineRule="auto"/>
              <w:jc w:val="center"/>
              <w:rPr>
                <w:rFonts w:cstheme="minorHAnsi"/>
              </w:rPr>
            </w:pPr>
            <w:r w:rsidRPr="00A11AD9">
              <w:rPr>
                <w:rFonts w:cstheme="minorHAnsi"/>
                <w:lang w:val="en-GB" w:bidi="en-GB"/>
              </w:rPr>
              <w:t>Expected Results</w:t>
            </w:r>
          </w:p>
        </w:tc>
      </w:tr>
      <w:tr w:rsidR="00A11AD9" w:rsidRPr="00A11AD9" w14:paraId="1C49BECA" w14:textId="77777777" w:rsidTr="00450E02">
        <w:trPr>
          <w:jc w:val="center"/>
        </w:trPr>
        <w:tc>
          <w:tcPr>
            <w:tcW w:w="471" w:type="pct"/>
            <w:vAlign w:val="center"/>
          </w:tcPr>
          <w:p w14:paraId="2C074E6E" w14:textId="580D5B13" w:rsidR="00A11AD9" w:rsidRPr="00A11AD9" w:rsidRDefault="00A11AD9" w:rsidP="00450E02">
            <w:pPr>
              <w:pStyle w:val="NoSpacing"/>
              <w:spacing w:line="276" w:lineRule="auto"/>
              <w:jc w:val="center"/>
              <w:rPr>
                <w:rFonts w:cstheme="minorHAnsi"/>
              </w:rPr>
            </w:pPr>
            <w:r w:rsidRPr="00A11AD9">
              <w:rPr>
                <w:rFonts w:cstheme="minorHAnsi"/>
                <w:lang w:val="en-GB" w:bidi="en-GB"/>
              </w:rPr>
              <w:t>1</w:t>
            </w:r>
          </w:p>
        </w:tc>
        <w:tc>
          <w:tcPr>
            <w:tcW w:w="863" w:type="pct"/>
            <w:vAlign w:val="center"/>
          </w:tcPr>
          <w:p w14:paraId="5E68284F" w14:textId="6EC8BF3E" w:rsidR="00A11AD9" w:rsidRPr="00A11AD9" w:rsidRDefault="00A11AD9" w:rsidP="00450E02">
            <w:pPr>
              <w:pStyle w:val="NoSpacing"/>
              <w:spacing w:line="276" w:lineRule="auto"/>
              <w:jc w:val="center"/>
              <w:rPr>
                <w:rFonts w:cstheme="minorHAnsi"/>
                <w:lang w:val="en-GB" w:bidi="en-GB"/>
              </w:rPr>
            </w:pPr>
            <w:r w:rsidRPr="00A11AD9">
              <w:rPr>
                <w:rFonts w:cstheme="minorHAnsi"/>
                <w:lang w:val="en-GB" w:bidi="en-GB"/>
              </w:rPr>
              <w:t>Trace0</w:t>
            </w:r>
          </w:p>
        </w:tc>
        <w:tc>
          <w:tcPr>
            <w:tcW w:w="1885" w:type="pct"/>
            <w:vAlign w:val="center"/>
          </w:tcPr>
          <w:p w14:paraId="2F58AA87" w14:textId="328FF499" w:rsidR="00A11AD9" w:rsidRPr="00A11AD9" w:rsidRDefault="00A11AD9" w:rsidP="00450E02">
            <w:pPr>
              <w:pStyle w:val="NoSpacing"/>
              <w:spacing w:line="276" w:lineRule="auto"/>
              <w:jc w:val="center"/>
              <w:rPr>
                <w:rFonts w:cstheme="minorHAnsi"/>
              </w:rPr>
            </w:pPr>
            <w:r w:rsidRPr="00A11AD9">
              <w:rPr>
                <w:rFonts w:cstheme="minorHAnsi"/>
                <w:lang w:val="en-GB" w:bidi="en-GB"/>
              </w:rPr>
              <w:t xml:space="preserve">A+, BX+, E-, </w:t>
            </w:r>
            <w:r w:rsidR="00707B0E">
              <w:rPr>
                <w:rFonts w:cstheme="minorHAnsi"/>
                <w:lang w:val="en-GB" w:bidi="en-GB"/>
              </w:rPr>
              <w:t>F</w:t>
            </w:r>
            <w:r w:rsidRPr="00A11AD9">
              <w:rPr>
                <w:rFonts w:cstheme="minorHAnsi"/>
                <w:lang w:val="en-GB" w:bidi="en-GB"/>
              </w:rPr>
              <w:t>G-</w:t>
            </w:r>
          </w:p>
        </w:tc>
        <w:tc>
          <w:tcPr>
            <w:tcW w:w="628" w:type="pct"/>
            <w:vAlign w:val="center"/>
          </w:tcPr>
          <w:p w14:paraId="7792CB57" w14:textId="437B7A0C" w:rsidR="00A11AD9" w:rsidRPr="00A11AD9" w:rsidRDefault="00A11AD9" w:rsidP="00450E02">
            <w:pPr>
              <w:pStyle w:val="NoSpacing"/>
              <w:spacing w:line="276" w:lineRule="auto"/>
              <w:jc w:val="center"/>
              <w:rPr>
                <w:rFonts w:cstheme="minorHAnsi"/>
              </w:rPr>
            </w:pPr>
            <w:r w:rsidRPr="00A11AD9">
              <w:rPr>
                <w:rFonts w:cstheme="minorHAnsi"/>
              </w:rPr>
              <w:t>X? A?</w:t>
            </w:r>
          </w:p>
        </w:tc>
        <w:tc>
          <w:tcPr>
            <w:tcW w:w="1152" w:type="pct"/>
            <w:vAlign w:val="center"/>
          </w:tcPr>
          <w:p w14:paraId="558FC1B0" w14:textId="5F967304" w:rsidR="00A11AD9" w:rsidRPr="00A11AD9" w:rsidRDefault="00A11AD9" w:rsidP="00450E02">
            <w:pPr>
              <w:pStyle w:val="NoSpacing"/>
              <w:spacing w:line="276" w:lineRule="auto"/>
              <w:jc w:val="center"/>
              <w:rPr>
                <w:rFonts w:cstheme="minorHAnsi"/>
              </w:rPr>
            </w:pPr>
            <w:r>
              <w:rPr>
                <w:rFonts w:cstheme="minorHAnsi"/>
                <w:lang w:val="en-GB" w:bidi="en-GB"/>
              </w:rPr>
              <w:t>X &lt; A</w:t>
            </w:r>
          </w:p>
        </w:tc>
      </w:tr>
      <w:tr w:rsidR="00A11AD9" w:rsidRPr="00A11AD9" w14:paraId="65646FE3" w14:textId="77777777" w:rsidTr="00450E02">
        <w:trPr>
          <w:jc w:val="center"/>
        </w:trPr>
        <w:tc>
          <w:tcPr>
            <w:tcW w:w="471" w:type="pct"/>
            <w:vAlign w:val="center"/>
          </w:tcPr>
          <w:p w14:paraId="54291C61" w14:textId="2AB787E2" w:rsidR="00A11AD9" w:rsidRPr="00A11AD9" w:rsidRDefault="00A11AD9" w:rsidP="00450E02">
            <w:pPr>
              <w:pStyle w:val="NoSpacing"/>
              <w:spacing w:line="276" w:lineRule="auto"/>
              <w:jc w:val="center"/>
              <w:rPr>
                <w:rFonts w:cstheme="minorHAnsi"/>
              </w:rPr>
            </w:pPr>
            <w:r w:rsidRPr="00A11AD9">
              <w:rPr>
                <w:rFonts w:cstheme="minorHAnsi"/>
                <w:lang w:val="en-GB" w:bidi="en-GB"/>
              </w:rPr>
              <w:t>2</w:t>
            </w:r>
          </w:p>
        </w:tc>
        <w:tc>
          <w:tcPr>
            <w:tcW w:w="863" w:type="pct"/>
            <w:vAlign w:val="center"/>
          </w:tcPr>
          <w:p w14:paraId="7F73DF28" w14:textId="77EE8529" w:rsidR="00A11AD9" w:rsidRPr="00A11AD9" w:rsidRDefault="00A11AD9" w:rsidP="00450E02">
            <w:pPr>
              <w:pStyle w:val="NoSpacing"/>
              <w:spacing w:line="276" w:lineRule="auto"/>
              <w:jc w:val="center"/>
              <w:rPr>
                <w:rFonts w:cstheme="minorHAnsi"/>
                <w:lang w:val="en-GB" w:bidi="en-GB"/>
              </w:rPr>
            </w:pPr>
            <w:r w:rsidRPr="00A11AD9">
              <w:rPr>
                <w:rFonts w:cstheme="minorHAnsi"/>
                <w:lang w:val="en-GB" w:bidi="en-GB"/>
              </w:rPr>
              <w:t>Trace5</w:t>
            </w:r>
          </w:p>
        </w:tc>
        <w:tc>
          <w:tcPr>
            <w:tcW w:w="1885" w:type="pct"/>
            <w:vAlign w:val="center"/>
          </w:tcPr>
          <w:p w14:paraId="48329CA4" w14:textId="4D74B889" w:rsidR="00A11AD9" w:rsidRPr="00A11AD9" w:rsidRDefault="00A11AD9" w:rsidP="00450E02">
            <w:pPr>
              <w:pStyle w:val="NoSpacing"/>
              <w:spacing w:line="276" w:lineRule="auto"/>
              <w:jc w:val="center"/>
              <w:rPr>
                <w:rFonts w:cstheme="minorHAnsi"/>
              </w:rPr>
            </w:pPr>
            <w:r w:rsidRPr="00A11AD9">
              <w:rPr>
                <w:rFonts w:cstheme="minorHAnsi"/>
                <w:lang w:val="en-GB" w:bidi="en-GB"/>
              </w:rPr>
              <w:t>A</w:t>
            </w:r>
            <w:r w:rsidR="00255809">
              <w:rPr>
                <w:rFonts w:cstheme="minorHAnsi"/>
                <w:lang w:val="en-GB" w:bidi="en-GB"/>
              </w:rPr>
              <w:t>-----</w:t>
            </w:r>
            <w:r w:rsidRPr="00A11AD9">
              <w:rPr>
                <w:rFonts w:cstheme="minorHAnsi"/>
                <w:lang w:val="en-GB" w:bidi="en-GB"/>
              </w:rPr>
              <w:t>+, BX</w:t>
            </w:r>
            <w:r w:rsidR="00255809">
              <w:rPr>
                <w:rFonts w:cstheme="minorHAnsi"/>
                <w:lang w:val="en-GB" w:bidi="en-GB"/>
              </w:rPr>
              <w:t>-----</w:t>
            </w:r>
            <w:r w:rsidRPr="00A11AD9">
              <w:rPr>
                <w:rFonts w:cstheme="minorHAnsi"/>
                <w:lang w:val="en-GB" w:bidi="en-GB"/>
              </w:rPr>
              <w:t xml:space="preserve">+, E-, </w:t>
            </w:r>
            <w:r w:rsidR="00707B0E">
              <w:rPr>
                <w:rFonts w:cstheme="minorHAnsi"/>
                <w:lang w:val="en-GB" w:bidi="en-GB"/>
              </w:rPr>
              <w:t>F</w:t>
            </w:r>
            <w:r w:rsidRPr="00A11AD9">
              <w:rPr>
                <w:rFonts w:cstheme="minorHAnsi"/>
                <w:lang w:val="en-GB" w:bidi="en-GB"/>
              </w:rPr>
              <w:t>G-</w:t>
            </w:r>
          </w:p>
        </w:tc>
        <w:tc>
          <w:tcPr>
            <w:tcW w:w="628" w:type="pct"/>
            <w:vAlign w:val="center"/>
          </w:tcPr>
          <w:p w14:paraId="58B00C87" w14:textId="70DAC013" w:rsidR="00A11AD9" w:rsidRPr="00A11AD9" w:rsidRDefault="00A11AD9" w:rsidP="00450E02">
            <w:pPr>
              <w:pStyle w:val="NoSpacing"/>
              <w:spacing w:line="276" w:lineRule="auto"/>
              <w:jc w:val="center"/>
              <w:rPr>
                <w:rFonts w:cstheme="minorHAnsi"/>
              </w:rPr>
            </w:pPr>
            <w:r w:rsidRPr="00A11AD9">
              <w:rPr>
                <w:rFonts w:cstheme="minorHAnsi"/>
              </w:rPr>
              <w:t>X? A?</w:t>
            </w:r>
          </w:p>
        </w:tc>
        <w:tc>
          <w:tcPr>
            <w:tcW w:w="1152" w:type="pct"/>
            <w:vAlign w:val="center"/>
          </w:tcPr>
          <w:p w14:paraId="74DD85C9" w14:textId="2431B0E7" w:rsidR="00A11AD9" w:rsidRPr="00A11AD9" w:rsidRDefault="00A11AD9" w:rsidP="00450E02">
            <w:pPr>
              <w:pStyle w:val="NoSpacing"/>
              <w:spacing w:line="276" w:lineRule="auto"/>
              <w:jc w:val="center"/>
              <w:rPr>
                <w:rFonts w:cstheme="minorHAnsi"/>
              </w:rPr>
            </w:pPr>
            <w:r>
              <w:rPr>
                <w:rFonts w:cstheme="minorHAnsi"/>
                <w:lang w:val="en-GB" w:bidi="en-GB"/>
              </w:rPr>
              <w:t>X = A</w:t>
            </w:r>
          </w:p>
        </w:tc>
      </w:tr>
      <w:tr w:rsidR="00450E02" w:rsidRPr="00A11AD9" w14:paraId="31D8E74A" w14:textId="77777777" w:rsidTr="00450E02">
        <w:trPr>
          <w:jc w:val="center"/>
        </w:trPr>
        <w:tc>
          <w:tcPr>
            <w:tcW w:w="471" w:type="pct"/>
            <w:vMerge w:val="restart"/>
            <w:vAlign w:val="center"/>
          </w:tcPr>
          <w:p w14:paraId="59254888" w14:textId="29938631" w:rsidR="00450E02" w:rsidRPr="00A11AD9" w:rsidRDefault="00450E02" w:rsidP="00450E02">
            <w:pPr>
              <w:pStyle w:val="NoSpacing"/>
              <w:spacing w:line="276" w:lineRule="auto"/>
              <w:jc w:val="center"/>
              <w:rPr>
                <w:rFonts w:cstheme="minorHAnsi"/>
              </w:rPr>
            </w:pPr>
            <w:r w:rsidRPr="00A11AD9">
              <w:rPr>
                <w:rFonts w:cstheme="minorHAnsi"/>
                <w:lang w:val="en-GB" w:bidi="en-GB"/>
              </w:rPr>
              <w:t>3</w:t>
            </w:r>
          </w:p>
        </w:tc>
        <w:tc>
          <w:tcPr>
            <w:tcW w:w="863" w:type="pct"/>
            <w:vAlign w:val="center"/>
          </w:tcPr>
          <w:p w14:paraId="41045F2F" w14:textId="2B8E6BFD" w:rsidR="00450E02" w:rsidRPr="00A11AD9" w:rsidRDefault="00450E02" w:rsidP="00450E02">
            <w:pPr>
              <w:pStyle w:val="NoSpacing"/>
              <w:spacing w:line="276" w:lineRule="auto"/>
              <w:jc w:val="center"/>
              <w:rPr>
                <w:rFonts w:cstheme="minorHAnsi"/>
                <w:lang w:val="en-GB" w:bidi="en-GB"/>
              </w:rPr>
            </w:pPr>
            <w:r w:rsidRPr="00A11AD9">
              <w:rPr>
                <w:rFonts w:cstheme="minorHAnsi"/>
                <w:lang w:val="en-GB" w:bidi="en-GB"/>
              </w:rPr>
              <w:t>Trace0</w:t>
            </w:r>
          </w:p>
        </w:tc>
        <w:tc>
          <w:tcPr>
            <w:tcW w:w="1885" w:type="pct"/>
            <w:vAlign w:val="center"/>
          </w:tcPr>
          <w:p w14:paraId="065C66EC" w14:textId="2E609045" w:rsidR="00450E02" w:rsidRPr="00A11AD9" w:rsidRDefault="00450E02" w:rsidP="00450E02">
            <w:pPr>
              <w:pStyle w:val="NoSpacing"/>
              <w:spacing w:line="276" w:lineRule="auto"/>
              <w:jc w:val="center"/>
              <w:rPr>
                <w:rFonts w:cstheme="minorHAnsi"/>
              </w:rPr>
            </w:pPr>
            <w:r w:rsidRPr="00A11AD9">
              <w:rPr>
                <w:rFonts w:cstheme="minorHAnsi"/>
                <w:lang w:val="en-GB" w:bidi="en-GB"/>
              </w:rPr>
              <w:t xml:space="preserve">A+, BX+, E-, </w:t>
            </w:r>
            <w:r w:rsidR="00707B0E">
              <w:rPr>
                <w:rFonts w:cstheme="minorHAnsi"/>
                <w:lang w:val="en-GB" w:bidi="en-GB"/>
              </w:rPr>
              <w:t>F</w:t>
            </w:r>
            <w:r w:rsidRPr="00A11AD9">
              <w:rPr>
                <w:rFonts w:cstheme="minorHAnsi"/>
                <w:lang w:val="en-GB" w:bidi="en-GB"/>
              </w:rPr>
              <w:t>G-</w:t>
            </w:r>
          </w:p>
        </w:tc>
        <w:tc>
          <w:tcPr>
            <w:tcW w:w="628" w:type="pct"/>
            <w:vAlign w:val="center"/>
          </w:tcPr>
          <w:p w14:paraId="21E51339" w14:textId="21B81E87" w:rsidR="00450E02" w:rsidRPr="00A11AD9" w:rsidRDefault="00450E02" w:rsidP="00450E02">
            <w:pPr>
              <w:pStyle w:val="NoSpacing"/>
              <w:spacing w:line="276" w:lineRule="auto"/>
              <w:jc w:val="center"/>
              <w:rPr>
                <w:rFonts w:cstheme="minorHAnsi"/>
              </w:rPr>
            </w:pPr>
            <w:r w:rsidRPr="00A11AD9">
              <w:rPr>
                <w:rFonts w:cstheme="minorHAnsi"/>
              </w:rPr>
              <w:t>X? A?</w:t>
            </w:r>
          </w:p>
        </w:tc>
        <w:tc>
          <w:tcPr>
            <w:tcW w:w="1152" w:type="pct"/>
            <w:vAlign w:val="center"/>
          </w:tcPr>
          <w:p w14:paraId="6C1F40FB" w14:textId="3469BC44" w:rsidR="00450E02" w:rsidRPr="00A11AD9" w:rsidRDefault="00450E02" w:rsidP="00450E02">
            <w:pPr>
              <w:pStyle w:val="NoSpacing"/>
              <w:spacing w:line="276" w:lineRule="auto"/>
              <w:jc w:val="center"/>
              <w:rPr>
                <w:rFonts w:cstheme="minorHAnsi"/>
              </w:rPr>
            </w:pPr>
            <w:r>
              <w:rPr>
                <w:rFonts w:cstheme="minorHAnsi"/>
                <w:lang w:val="en-GB" w:bidi="en-GB"/>
              </w:rPr>
              <w:t>X &lt; A</w:t>
            </w:r>
          </w:p>
        </w:tc>
      </w:tr>
      <w:tr w:rsidR="00450E02" w:rsidRPr="00A11AD9" w14:paraId="1D107601" w14:textId="77777777" w:rsidTr="00450E02">
        <w:trPr>
          <w:jc w:val="center"/>
        </w:trPr>
        <w:tc>
          <w:tcPr>
            <w:tcW w:w="471" w:type="pct"/>
            <w:vMerge/>
            <w:vAlign w:val="center"/>
          </w:tcPr>
          <w:p w14:paraId="692DC89D" w14:textId="1E421247" w:rsidR="00450E02" w:rsidRPr="00A11AD9" w:rsidRDefault="00450E02" w:rsidP="00450E02">
            <w:pPr>
              <w:pStyle w:val="NoSpacing"/>
              <w:spacing w:line="276" w:lineRule="auto"/>
              <w:jc w:val="center"/>
              <w:rPr>
                <w:rFonts w:cstheme="minorHAnsi"/>
              </w:rPr>
            </w:pPr>
          </w:p>
        </w:tc>
        <w:tc>
          <w:tcPr>
            <w:tcW w:w="863" w:type="pct"/>
            <w:vAlign w:val="center"/>
          </w:tcPr>
          <w:p w14:paraId="0A9187AE" w14:textId="415969F1" w:rsidR="00450E02" w:rsidRPr="00A11AD9" w:rsidRDefault="00450E02" w:rsidP="00450E02">
            <w:pPr>
              <w:pStyle w:val="NoSpacing"/>
              <w:spacing w:line="276" w:lineRule="auto"/>
              <w:jc w:val="center"/>
              <w:rPr>
                <w:rFonts w:cstheme="minorHAnsi"/>
                <w:lang w:val="en-GB" w:bidi="en-GB"/>
              </w:rPr>
            </w:pPr>
            <w:r w:rsidRPr="00A11AD9">
              <w:rPr>
                <w:rFonts w:cstheme="minorHAnsi"/>
                <w:lang w:val="en-GB" w:bidi="en-GB"/>
              </w:rPr>
              <w:t>Trace5</w:t>
            </w:r>
          </w:p>
        </w:tc>
        <w:tc>
          <w:tcPr>
            <w:tcW w:w="1885" w:type="pct"/>
            <w:tcBorders>
              <w:bottom w:val="single" w:sz="12" w:space="0" w:color="auto"/>
            </w:tcBorders>
            <w:vAlign w:val="center"/>
          </w:tcPr>
          <w:p w14:paraId="1C761ADC" w14:textId="046A9DA9" w:rsidR="00450E02" w:rsidRPr="00A11AD9" w:rsidRDefault="00450E02" w:rsidP="00450E02">
            <w:pPr>
              <w:pStyle w:val="NoSpacing"/>
              <w:spacing w:line="276" w:lineRule="auto"/>
              <w:jc w:val="center"/>
              <w:rPr>
                <w:rFonts w:cstheme="minorHAnsi"/>
              </w:rPr>
            </w:pPr>
            <w:r w:rsidRPr="00A11AD9">
              <w:rPr>
                <w:rFonts w:cstheme="minorHAnsi"/>
                <w:lang w:val="en-GB" w:bidi="en-GB"/>
              </w:rPr>
              <w:t>A</w:t>
            </w:r>
            <w:r w:rsidR="00255809">
              <w:rPr>
                <w:rFonts w:cstheme="minorHAnsi"/>
                <w:lang w:val="en-GB" w:bidi="en-GB"/>
              </w:rPr>
              <w:t>-----</w:t>
            </w:r>
            <w:r w:rsidRPr="00A11AD9">
              <w:rPr>
                <w:rFonts w:cstheme="minorHAnsi"/>
                <w:lang w:val="en-GB" w:bidi="en-GB"/>
              </w:rPr>
              <w:t>+, BX</w:t>
            </w:r>
            <w:r w:rsidR="00255809">
              <w:rPr>
                <w:rFonts w:cstheme="minorHAnsi"/>
                <w:lang w:val="en-GB" w:bidi="en-GB"/>
              </w:rPr>
              <w:t>-----</w:t>
            </w:r>
            <w:r w:rsidRPr="00A11AD9">
              <w:rPr>
                <w:rFonts w:cstheme="minorHAnsi"/>
                <w:lang w:val="en-GB" w:bidi="en-GB"/>
              </w:rPr>
              <w:t xml:space="preserve">+, E-, </w:t>
            </w:r>
            <w:r w:rsidR="00707B0E">
              <w:rPr>
                <w:rFonts w:cstheme="minorHAnsi"/>
                <w:lang w:val="en-GB" w:bidi="en-GB"/>
              </w:rPr>
              <w:t>F</w:t>
            </w:r>
            <w:r w:rsidRPr="00A11AD9">
              <w:rPr>
                <w:rFonts w:cstheme="minorHAnsi"/>
                <w:lang w:val="en-GB" w:bidi="en-GB"/>
              </w:rPr>
              <w:t>G-</w:t>
            </w:r>
          </w:p>
        </w:tc>
        <w:tc>
          <w:tcPr>
            <w:tcW w:w="628" w:type="pct"/>
            <w:vAlign w:val="center"/>
          </w:tcPr>
          <w:p w14:paraId="79F12C01" w14:textId="271D3614" w:rsidR="00450E02" w:rsidRPr="00A11AD9" w:rsidRDefault="00450E02" w:rsidP="00450E02">
            <w:pPr>
              <w:pStyle w:val="NoSpacing"/>
              <w:spacing w:line="276" w:lineRule="auto"/>
              <w:jc w:val="center"/>
              <w:rPr>
                <w:rFonts w:cstheme="minorHAnsi"/>
              </w:rPr>
            </w:pPr>
            <w:r w:rsidRPr="00A11AD9">
              <w:rPr>
                <w:rFonts w:cstheme="minorHAnsi"/>
              </w:rPr>
              <w:t>X? A?</w:t>
            </w:r>
          </w:p>
        </w:tc>
        <w:tc>
          <w:tcPr>
            <w:tcW w:w="1152" w:type="pct"/>
            <w:vAlign w:val="center"/>
          </w:tcPr>
          <w:p w14:paraId="34322A82" w14:textId="579F11BF" w:rsidR="00450E02" w:rsidRPr="00A11AD9" w:rsidRDefault="00450E02" w:rsidP="00450E02">
            <w:pPr>
              <w:pStyle w:val="NoSpacing"/>
              <w:spacing w:line="276" w:lineRule="auto"/>
              <w:jc w:val="center"/>
              <w:rPr>
                <w:rFonts w:cstheme="minorHAnsi"/>
              </w:rPr>
            </w:pPr>
            <w:r>
              <w:rPr>
                <w:rFonts w:cstheme="minorHAnsi"/>
                <w:lang w:val="en-GB" w:bidi="en-GB"/>
              </w:rPr>
              <w:t>X = A</w:t>
            </w:r>
          </w:p>
        </w:tc>
      </w:tr>
    </w:tbl>
    <w:p w14:paraId="1FDB6931" w14:textId="3B264473" w:rsidR="00450E02" w:rsidRPr="00E87E4A" w:rsidRDefault="00450E02" w:rsidP="00E87E4A">
      <w:pPr>
        <w:spacing w:line="276" w:lineRule="auto"/>
        <w:rPr>
          <w:rFonts w:cs="Arial"/>
          <w:i/>
          <w:iCs/>
          <w:sz w:val="22"/>
          <w:szCs w:val="22"/>
        </w:rPr>
      </w:pPr>
      <w:r w:rsidRPr="00E87E4A">
        <w:rPr>
          <w:i/>
          <w:iCs/>
        </w:rPr>
        <w:t xml:space="preserve">Note. </w:t>
      </w:r>
      <w:r w:rsidRPr="00E87E4A">
        <w:rPr>
          <w:rFonts w:cs="Arial"/>
          <w:i/>
          <w:iCs/>
          <w:sz w:val="22"/>
          <w:szCs w:val="22"/>
        </w:rPr>
        <w:t xml:space="preserve">In Training column each letter refers to a different </w:t>
      </w:r>
      <w:r w:rsidR="00FC190A">
        <w:rPr>
          <w:rFonts w:cs="Arial"/>
          <w:i/>
          <w:iCs/>
          <w:sz w:val="22"/>
          <w:szCs w:val="22"/>
        </w:rPr>
        <w:t xml:space="preserve">auditory </w:t>
      </w:r>
      <w:r w:rsidRPr="00E87E4A">
        <w:rPr>
          <w:rFonts w:cs="Arial"/>
          <w:i/>
          <w:iCs/>
          <w:sz w:val="22"/>
          <w:szCs w:val="22"/>
        </w:rPr>
        <w:t xml:space="preserve">signal. </w:t>
      </w:r>
      <w:r w:rsidR="00892B1B">
        <w:rPr>
          <w:rFonts w:cs="Arial"/>
          <w:i/>
          <w:iCs/>
          <w:sz w:val="22"/>
          <w:szCs w:val="22"/>
        </w:rPr>
        <w:t>“</w:t>
      </w:r>
      <w:r w:rsidRPr="00E87E4A">
        <w:rPr>
          <w:rFonts w:cs="Arial"/>
          <w:i/>
          <w:iCs/>
          <w:sz w:val="22"/>
          <w:szCs w:val="22"/>
        </w:rPr>
        <w:t>+</w:t>
      </w:r>
      <w:r w:rsidR="00892B1B">
        <w:rPr>
          <w:rFonts w:cs="Arial"/>
          <w:i/>
          <w:iCs/>
          <w:sz w:val="22"/>
          <w:szCs w:val="22"/>
        </w:rPr>
        <w:t>”</w:t>
      </w:r>
      <w:r w:rsidRPr="00E87E4A">
        <w:rPr>
          <w:rFonts w:cs="Arial"/>
          <w:i/>
          <w:iCs/>
          <w:sz w:val="22"/>
          <w:szCs w:val="22"/>
        </w:rPr>
        <w:t xml:space="preserve"> refers to the presence of the aversive outcome, </w:t>
      </w:r>
      <w:r w:rsidR="00892B1B">
        <w:rPr>
          <w:rFonts w:cs="Arial"/>
          <w:i/>
          <w:iCs/>
          <w:sz w:val="22"/>
          <w:szCs w:val="22"/>
        </w:rPr>
        <w:t>“</w:t>
      </w:r>
      <w:r w:rsidR="00FC190A" w:rsidRPr="00E87E4A">
        <w:rPr>
          <w:rFonts w:cs="Arial"/>
          <w:i/>
          <w:iCs/>
          <w:sz w:val="22"/>
          <w:szCs w:val="22"/>
        </w:rPr>
        <w:t>-</w:t>
      </w:r>
      <w:r w:rsidR="00892B1B">
        <w:rPr>
          <w:rFonts w:cs="Arial"/>
          <w:i/>
          <w:iCs/>
          <w:sz w:val="22"/>
          <w:szCs w:val="22"/>
        </w:rPr>
        <w:t>”</w:t>
      </w:r>
      <w:r w:rsidR="00FC190A">
        <w:rPr>
          <w:rFonts w:cs="Arial"/>
          <w:i/>
          <w:iCs/>
          <w:sz w:val="22"/>
          <w:szCs w:val="22"/>
        </w:rPr>
        <w:t xml:space="preserve"> </w:t>
      </w:r>
      <w:r w:rsidRPr="00E87E4A">
        <w:rPr>
          <w:rFonts w:cs="Arial"/>
          <w:i/>
          <w:iCs/>
          <w:sz w:val="22"/>
          <w:szCs w:val="22"/>
        </w:rPr>
        <w:t xml:space="preserve">refers to the absence of outcome, </w:t>
      </w:r>
      <w:r w:rsidR="00892B1B">
        <w:rPr>
          <w:rFonts w:cs="Arial"/>
          <w:i/>
          <w:iCs/>
          <w:sz w:val="22"/>
          <w:szCs w:val="22"/>
        </w:rPr>
        <w:t>“</w:t>
      </w:r>
      <w:r w:rsidRPr="00E87E4A">
        <w:rPr>
          <w:rFonts w:cs="Arial"/>
          <w:i/>
          <w:iCs/>
          <w:sz w:val="22"/>
          <w:szCs w:val="22"/>
        </w:rPr>
        <w:t>?</w:t>
      </w:r>
      <w:r w:rsidR="00892B1B">
        <w:rPr>
          <w:rFonts w:cs="Arial"/>
          <w:i/>
          <w:iCs/>
          <w:sz w:val="22"/>
          <w:szCs w:val="22"/>
        </w:rPr>
        <w:t>”</w:t>
      </w:r>
      <w:r w:rsidRPr="00E87E4A">
        <w:rPr>
          <w:rFonts w:cs="Arial"/>
          <w:i/>
          <w:iCs/>
          <w:sz w:val="22"/>
          <w:szCs w:val="22"/>
        </w:rPr>
        <w:t xml:space="preserve"> refers to a test in extinction, </w:t>
      </w:r>
      <w:r w:rsidR="00892B1B">
        <w:rPr>
          <w:rFonts w:cs="Arial"/>
          <w:i/>
          <w:iCs/>
          <w:sz w:val="22"/>
          <w:szCs w:val="22"/>
        </w:rPr>
        <w:t>“</w:t>
      </w:r>
      <w:r w:rsidR="00C36CC5">
        <w:rPr>
          <w:rFonts w:cstheme="minorHAnsi"/>
          <w:i/>
          <w:iCs/>
          <w:lang w:bidi="en-GB"/>
        </w:rPr>
        <w:t>-----</w:t>
      </w:r>
      <w:r w:rsidR="00892B1B">
        <w:rPr>
          <w:rFonts w:cs="Arial"/>
          <w:i/>
          <w:iCs/>
          <w:sz w:val="22"/>
          <w:szCs w:val="22"/>
        </w:rPr>
        <w:t>”</w:t>
      </w:r>
      <w:r w:rsidRPr="00E87E4A">
        <w:rPr>
          <w:rFonts w:cs="Arial"/>
          <w:i/>
          <w:iCs/>
          <w:sz w:val="22"/>
          <w:szCs w:val="22"/>
        </w:rPr>
        <w:t xml:space="preserve"> denotes the </w:t>
      </w:r>
      <w:r w:rsidR="00FC190A">
        <w:rPr>
          <w:rFonts w:cs="Arial"/>
          <w:i/>
          <w:iCs/>
          <w:sz w:val="22"/>
          <w:szCs w:val="22"/>
        </w:rPr>
        <w:t>5</w:t>
      </w:r>
      <w:r w:rsidR="009F21EB">
        <w:rPr>
          <w:rFonts w:cs="Arial"/>
          <w:i/>
          <w:iCs/>
          <w:sz w:val="22"/>
          <w:szCs w:val="22"/>
        </w:rPr>
        <w:t xml:space="preserve"> </w:t>
      </w:r>
      <w:r w:rsidR="00FC190A">
        <w:rPr>
          <w:rFonts w:cs="Arial"/>
          <w:i/>
          <w:iCs/>
          <w:sz w:val="22"/>
          <w:szCs w:val="22"/>
        </w:rPr>
        <w:t xml:space="preserve">s </w:t>
      </w:r>
      <w:r w:rsidR="004D7958">
        <w:rPr>
          <w:rFonts w:cs="Arial"/>
          <w:i/>
          <w:iCs/>
          <w:sz w:val="22"/>
          <w:szCs w:val="22"/>
        </w:rPr>
        <w:t>interval</w:t>
      </w:r>
      <w:r w:rsidRPr="00E87E4A">
        <w:rPr>
          <w:rFonts w:cs="Arial"/>
          <w:i/>
          <w:iCs/>
          <w:sz w:val="22"/>
          <w:szCs w:val="22"/>
        </w:rPr>
        <w:t xml:space="preserve"> between offset of the cue and onset of the outcome in group Trace5. </w:t>
      </w:r>
      <w:r w:rsidR="00ED2CF8">
        <w:rPr>
          <w:rFonts w:cs="Arial"/>
          <w:i/>
          <w:iCs/>
          <w:sz w:val="22"/>
          <w:szCs w:val="22"/>
        </w:rPr>
        <w:t xml:space="preserve">Auditory </w:t>
      </w:r>
      <w:r w:rsidR="004D7958">
        <w:rPr>
          <w:rFonts w:cs="Arial"/>
          <w:i/>
          <w:iCs/>
          <w:sz w:val="22"/>
          <w:szCs w:val="22"/>
        </w:rPr>
        <w:t>signals</w:t>
      </w:r>
      <w:r w:rsidR="00ED2CF8">
        <w:rPr>
          <w:rFonts w:cs="Arial"/>
          <w:i/>
          <w:iCs/>
          <w:sz w:val="22"/>
          <w:szCs w:val="22"/>
        </w:rPr>
        <w:t xml:space="preserve"> for A and X were counterbalanced across participants</w:t>
      </w:r>
      <w:r w:rsidR="004D7958">
        <w:rPr>
          <w:rFonts w:cs="Arial"/>
          <w:i/>
          <w:iCs/>
          <w:sz w:val="22"/>
          <w:szCs w:val="22"/>
        </w:rPr>
        <w:t>. T</w:t>
      </w:r>
      <w:r w:rsidR="00ED2CF8">
        <w:rPr>
          <w:rFonts w:cs="Arial"/>
          <w:i/>
          <w:iCs/>
          <w:sz w:val="22"/>
          <w:szCs w:val="22"/>
        </w:rPr>
        <w:t xml:space="preserve">he order </w:t>
      </w:r>
      <w:r w:rsidR="004D7958">
        <w:rPr>
          <w:rFonts w:cs="Arial"/>
          <w:i/>
          <w:iCs/>
          <w:sz w:val="22"/>
          <w:szCs w:val="22"/>
        </w:rPr>
        <w:t xml:space="preserve">of X and A </w:t>
      </w:r>
      <w:r w:rsidR="00D6595F">
        <w:rPr>
          <w:rFonts w:cs="Arial"/>
          <w:i/>
          <w:iCs/>
          <w:sz w:val="22"/>
          <w:szCs w:val="22"/>
        </w:rPr>
        <w:t>presentations was</w:t>
      </w:r>
      <w:r w:rsidR="004D7958">
        <w:rPr>
          <w:rFonts w:cs="Arial"/>
          <w:i/>
          <w:iCs/>
          <w:sz w:val="22"/>
          <w:szCs w:val="22"/>
        </w:rPr>
        <w:t xml:space="preserve"> counterbalanced across participants</w:t>
      </w:r>
      <w:r w:rsidR="00ED2CF8">
        <w:rPr>
          <w:rFonts w:cs="Arial"/>
          <w:i/>
          <w:iCs/>
          <w:sz w:val="22"/>
          <w:szCs w:val="22"/>
        </w:rPr>
        <w:t xml:space="preserve"> during the Test. </w:t>
      </w:r>
    </w:p>
    <w:p w14:paraId="56B9DCE5" w14:textId="77777777" w:rsidR="00450E02" w:rsidRDefault="00450E02" w:rsidP="002A47C9"/>
    <w:p w14:paraId="5DDA3DAA" w14:textId="778D6904" w:rsidR="002A47C9" w:rsidRPr="002A47C9" w:rsidRDefault="002A47C9" w:rsidP="002A47C9">
      <w:r w:rsidRPr="002A47C9">
        <w:t>We measured how participants distributed their time between the safe and the playing areas. We recorded the dwell time in the safe area in three different periods during the game: 1) Pre-Signal: We averaged how much time participants spent in the safe area during the 5 s preceding each signal. This time was equivalent to the length of the signal (i.e., 5</w:t>
      </w:r>
      <w:r w:rsidR="009F21EB">
        <w:t xml:space="preserve"> </w:t>
      </w:r>
      <w:r w:rsidRPr="002A47C9">
        <w:t>s)</w:t>
      </w:r>
      <w:r w:rsidR="00C829F0">
        <w:t>;</w:t>
      </w:r>
      <w:r w:rsidRPr="002A47C9">
        <w:t xml:space="preserve"> 2) We recorded the dwell time in the safe area during the signal in 1 s bins for each signal. We expected that participants would spend time in the safe area in the presence of reinforced </w:t>
      </w:r>
      <w:r w:rsidRPr="002A47C9">
        <w:lastRenderedPageBreak/>
        <w:t xml:space="preserve">signals, but </w:t>
      </w:r>
      <w:r w:rsidR="00A70012">
        <w:t xml:space="preserve">not </w:t>
      </w:r>
      <w:r w:rsidR="004159BB">
        <w:t xml:space="preserve">during </w:t>
      </w:r>
      <w:r w:rsidR="00A70012">
        <w:t xml:space="preserve">the </w:t>
      </w:r>
      <w:r w:rsidR="004159BB">
        <w:t xml:space="preserve">presentation of </w:t>
      </w:r>
      <w:r w:rsidRPr="002A47C9">
        <w:t xml:space="preserve">the non-reinforced signals – during which they could accrue points; </w:t>
      </w:r>
      <w:r w:rsidR="00C829F0">
        <w:t xml:space="preserve">and </w:t>
      </w:r>
      <w:r w:rsidRPr="002A47C9">
        <w:t>3) We recorded the dwell time in the safe area during the trace period in 1 s bins only for the targets Signal A and X</w:t>
      </w:r>
      <w:r w:rsidR="006208FF">
        <w:t xml:space="preserve"> (Experiments 2 and 3)</w:t>
      </w:r>
      <w:r w:rsidRPr="002A47C9">
        <w:t>.</w:t>
      </w:r>
    </w:p>
    <w:p w14:paraId="187C8B10" w14:textId="3F8973C7" w:rsidR="002A47C9" w:rsidRPr="002A47C9" w:rsidRDefault="002A47C9" w:rsidP="002A47C9">
      <w:r w:rsidRPr="002A47C9">
        <w:t xml:space="preserve">As an index of learning, we used a Difference Score that was calculated by subtracting the mean Pre-Signal dwell time from the dwell time in each </w:t>
      </w:r>
      <w:r w:rsidR="006208FF">
        <w:t xml:space="preserve">1-s </w:t>
      </w:r>
      <w:r w:rsidRPr="002A47C9">
        <w:t xml:space="preserve">bin of each Signal </w:t>
      </w:r>
      <w:r w:rsidR="0037360A">
        <w:fldChar w:fldCharType="begin" w:fldLock="1"/>
      </w:r>
      <w:r w:rsidR="00524271">
        <w:instrText>ADDIN CSL_CITATION {"citationItems":[{"id":"ITEM-1","itemData":{"DOI":"https://doi.org/10.1037/xlm0001108","ISBN":"0000000322980","abstract":"Over the last 50 years, cue competition phenomena have shaped theoretical developments in animal and human learning. However, recent failures to observe competition effects in standard conditioning proce- dures, as well as the lengthy and ongoing debate surrounding cue competition in the spatial learning lit- erature, have cast doubts on the generality of these phenomena. In the present study, we manipulated temporal contiguity between simultaneously trained predictors and outcomes (Experiments 1–4), and spatial contiguity between landmarks and goals in spatial learning (Supplemental Experiments 1 and 2; Experiment 5). Across different parametric variations, we observed overshadowing when temporal and spatial contiguity were strong, but no overshadowing when contiguity was weak. Thus, across temporal and spatial domains, we observed that contiguity is necessary for competition to occur, and that compe- tition between cues presented simultaneously during learning is absent when these cues were either spa- tially or temporally discontiguous from the outcome. Consequently, we advance a model in which the contiguity between events is accounted for and which explains these results and reconciles the previ- ously contradictory findings observed in spatial learning.","author":[{"dropping-particle":"","family":"Herrera","given":"E","non-dropping-particle":"","parse-names":false,"suffix":""},{"dropping-particle":"","family":"Alcalá","given":"J. A.","non-dropping-particle":"","parse-names":false,"suffix":""},{"dropping-particle":"","family":"Tazumi","given":"T","non-dropping-particle":"","parse-names":false,"suffix":""},{"dropping-particle":"","family":"Buckley","given":"M. G.","non-dropping-particle":"","parse-names":false,"suffix":""},{"dropping-particle":"","family":"Prados","given":"J","non-dropping-particle":"","parse-names":false,"suffix":""},{"dropping-particle":"","family":"Urcelay","given":"G. P.","non-dropping-particle":"","parse-names":false,"suffix":""}],"container-title":"Journal of Experimental Psychology: Learning, Memory &amp; Cognition","id":"ITEM-1","issue":"3","issued":{"date-parts":[["2022"]]},"page":"321-347","title":"Temporal and spatial contiguity are necessary for competition between events.","type":"article-journal","volume":"48"},"prefix":"see","uris":["http://www.mendeley.com/documents/?uuid=fc245c5b-e27e-4a7d-ab8d-8286418c70a6"]},{"id":"ITEM-2","itemData":{"DOI":"10.1016/j.beproc.2006.05.009","ISBN":"0376-6357","ISSN":"03766357","PMID":"16806735","abstract":"Two experiments were conducted with the aim of designing a videogame for the study of human conditioned avoidance. Participants had to destroy enemy spaceships with the goal of increasing the score in a counter. Coloured signals might announce the launching of a bomb that could hit participant's spaceship producing a 30 points decrease in participant's score. Three groups of participants were trained in discriminating between a warning signal (W) and a safety signal (S) in Experiment 1. Instrumental group could avoid the loss of points by hiding the spaceship before the offset of W. Participants in the Yoked group received the same treatment received by their instrumental partners, regardless of their behaviour. In the Pavlovian group, W was always followed by the loss of points, regardless of participant's behaviour. Discrimination between W and S was better in the Instrumental groups than in the Yoked and Pavlovian control groups. Experiment 2 found extinction of avoidance when the warning signal was not followed by the bomb. Temporal discrimination was found within the participants that received the instrumental contingency in both experiments, with higher avoidance response towards the end of the warning signal. Temporal discrimination disappeared after extinction in Experiment 2. ©2006 Elsevier B.V. All rights reserved.","author":[{"dropping-particle":"","family":"Molet","given":"Mikaël","non-dropping-particle":"","parse-names":false,"suffix":""},{"dropping-particle":"","family":"Leconte","given":"Claire","non-dropping-particle":"","parse-names":false,"suffix":""},{"dropping-particle":"","family":"Rosas","given":"Juan M","non-dropping-particle":"","parse-names":false,"suffix":""}],"container-title":"Behavioural Processes","id":"ITEM-2","issue":"2","issued":{"date-parts":[["2006"]]},"page":"199-208","title":"Acquisition, extinction and temporal discrimination in human conditioned avoidance","type":"article-journal","volume":"73"},"prefix":"also see","uris":["http://www.mendeley.com/documents/?uuid=b933c1ba-179d-4b2a-b208-e822da73631e"]}],"mendeley":{"formattedCitation":"(see Herrera et al., 2022; also see Molet et al., 2006)","plainTextFormattedCitation":"(see Herrera et al., 2022; also see Molet et al., 2006)","previouslyFormattedCitation":"(see Herrera et al., 2022; also see Molet et al., 2006)"},"properties":{"noteIndex":0},"schema":"https://github.com/citation-style-language/schema/raw/master/csl-citation.json"}</w:instrText>
      </w:r>
      <w:r w:rsidR="0037360A">
        <w:fldChar w:fldCharType="separate"/>
      </w:r>
      <w:r w:rsidR="00524271" w:rsidRPr="00524271">
        <w:rPr>
          <w:noProof/>
        </w:rPr>
        <w:t>(see Herrera et al., 2022; also see Molet et al., 2006)</w:t>
      </w:r>
      <w:r w:rsidR="0037360A">
        <w:fldChar w:fldCharType="end"/>
      </w:r>
      <w:r w:rsidRPr="002A47C9">
        <w:t>. A positive difference score reveal</w:t>
      </w:r>
      <w:r w:rsidR="00B85984">
        <w:t>s</w:t>
      </w:r>
      <w:r w:rsidRPr="002A47C9">
        <w:t xml:space="preserve"> that participants spent more time in the safe area in the presence of the Signal or during the Trace than during the Pre-Signal</w:t>
      </w:r>
      <w:r w:rsidR="00B85984">
        <w:t xml:space="preserve"> period</w:t>
      </w:r>
      <w:r w:rsidR="00D6595F">
        <w:t>,</w:t>
      </w:r>
      <w:r w:rsidRPr="002A47C9">
        <w:t xml:space="preserve"> </w:t>
      </w:r>
      <w:r w:rsidR="002E2DB7">
        <w:t xml:space="preserve">indicating that </w:t>
      </w:r>
      <w:r w:rsidRPr="002A47C9">
        <w:t xml:space="preserve">participants anticipated the arrival of the aversive outcome. Consequently, we expected </w:t>
      </w:r>
      <w:r w:rsidR="00B366E3">
        <w:t>positive</w:t>
      </w:r>
      <w:r w:rsidRPr="002A47C9">
        <w:t xml:space="preserve"> scores for the reinforced cues</w:t>
      </w:r>
      <w:r w:rsidR="00B366E3">
        <w:t xml:space="preserve"> (A and BX)</w:t>
      </w:r>
      <w:r w:rsidRPr="002A47C9">
        <w:t xml:space="preserve">. A difference score </w:t>
      </w:r>
      <w:proofErr w:type="gramStart"/>
      <w:r w:rsidR="00B366E3">
        <w:t>close</w:t>
      </w:r>
      <w:proofErr w:type="gramEnd"/>
      <w:r w:rsidR="00B366E3">
        <w:t xml:space="preserve"> to zero</w:t>
      </w:r>
      <w:r w:rsidRPr="002A47C9">
        <w:t xml:space="preserve"> means tha</w:t>
      </w:r>
      <w:r w:rsidR="00B366E3">
        <w:t>t</w:t>
      </w:r>
      <w:r w:rsidRPr="002A47C9">
        <w:t xml:space="preserve"> participants spent </w:t>
      </w:r>
      <w:r w:rsidR="00B85984">
        <w:t xml:space="preserve">roughly </w:t>
      </w:r>
      <w:r w:rsidRPr="002A47C9">
        <w:t xml:space="preserve">the same time during the Pre-Signal and the </w:t>
      </w:r>
      <w:r w:rsidRPr="00E532F6">
        <w:t>Signal period</w:t>
      </w:r>
      <w:r w:rsidR="00FB020F" w:rsidRPr="00E532F6">
        <w:t>s</w:t>
      </w:r>
      <w:r w:rsidRPr="00E532F6">
        <w:t>.</w:t>
      </w:r>
      <w:r w:rsidR="005C2CAE">
        <w:rPr>
          <w:rStyle w:val="FootnoteReference"/>
        </w:rPr>
        <w:footnoteReference w:id="1"/>
      </w:r>
      <w:r w:rsidRPr="002A47C9">
        <w:t xml:space="preserve"> </w:t>
      </w:r>
    </w:p>
    <w:p w14:paraId="7CEF924A" w14:textId="02E9EFDE" w:rsidR="002A47C9" w:rsidRPr="009F21EB" w:rsidRDefault="0037360A" w:rsidP="007947A5">
      <w:r>
        <w:t xml:space="preserve">In the last </w:t>
      </w:r>
      <w:r w:rsidR="00DA3FFF">
        <w:t xml:space="preserve">training </w:t>
      </w:r>
      <w:r>
        <w:t>trial</w:t>
      </w:r>
      <w:r w:rsidR="002A47C9" w:rsidRPr="002A47C9">
        <w:t xml:space="preserve">, we </w:t>
      </w:r>
      <w:r w:rsidR="000A631B">
        <w:t xml:space="preserve">analysed </w:t>
      </w:r>
      <w:r w:rsidR="001B1B31">
        <w:t xml:space="preserve">the </w:t>
      </w:r>
      <w:r w:rsidR="002A47C9" w:rsidRPr="002A47C9">
        <w:t>dwell time using the difference score for each signal to ensure that: a) there were no differences between A and BX at the end of training</w:t>
      </w:r>
      <w:r w:rsidR="00D66B9E">
        <w:t xml:space="preserve">. If both cues yielded similar control at the end of training, the differences observed during test cannot be accounted for by differences during acquisition, and consequently, that the expected weaker response to X during test was not a product of </w:t>
      </w:r>
      <w:r w:rsidR="007D1D00">
        <w:t xml:space="preserve">a learning </w:t>
      </w:r>
      <w:r w:rsidR="00D66B9E">
        <w:t>deficit about the compound</w:t>
      </w:r>
      <w:r w:rsidR="007D1D00">
        <w:t>;</w:t>
      </w:r>
      <w:r w:rsidR="002A47C9" w:rsidRPr="002A47C9">
        <w:t xml:space="preserve"> b) </w:t>
      </w:r>
      <w:r w:rsidR="007D1D00">
        <w:t>p</w:t>
      </w:r>
      <w:r w:rsidR="002A47C9" w:rsidRPr="002A47C9">
        <w:t xml:space="preserve">articipants discriminated between the reinforced signals </w:t>
      </w:r>
      <w:r w:rsidR="001B1B31">
        <w:t xml:space="preserve">(A and BX) </w:t>
      </w:r>
      <w:r w:rsidR="002A47C9" w:rsidRPr="002A47C9">
        <w:t xml:space="preserve">and the fillers </w:t>
      </w:r>
      <w:r w:rsidR="001B1B31">
        <w:t xml:space="preserve">(E and </w:t>
      </w:r>
      <w:r w:rsidR="004F5587">
        <w:t>F</w:t>
      </w:r>
      <w:r w:rsidR="001B1B31">
        <w:t>G)</w:t>
      </w:r>
      <w:r w:rsidR="007947A5">
        <w:t xml:space="preserve"> </w:t>
      </w:r>
      <w:r w:rsidR="002A47C9" w:rsidRPr="002A47C9">
        <w:t xml:space="preserve">at the end of training. Data across filler stimuli E- and </w:t>
      </w:r>
      <w:r w:rsidR="00E41819">
        <w:t>F</w:t>
      </w:r>
      <w:r w:rsidR="002A47C9" w:rsidRPr="002A47C9">
        <w:t>G- were pooled as F</w:t>
      </w:r>
      <w:r w:rsidR="005A4A93">
        <w:t>s</w:t>
      </w:r>
      <w:r w:rsidR="002A47C9" w:rsidRPr="002A47C9">
        <w:t>-, as there were no differences</w:t>
      </w:r>
      <w:r w:rsidR="00063E28">
        <w:t xml:space="preserve"> between them</w:t>
      </w:r>
      <w:r w:rsidR="002A47C9" w:rsidRPr="002A47C9">
        <w:t xml:space="preserve">. </w:t>
      </w:r>
      <w:r w:rsidR="002672BE">
        <w:t>W</w:t>
      </w:r>
      <w:r w:rsidR="002A47C9" w:rsidRPr="002A47C9">
        <w:t xml:space="preserve">e </w:t>
      </w:r>
      <w:r w:rsidR="00B32EC6" w:rsidRPr="009F21EB">
        <w:t>analy</w:t>
      </w:r>
      <w:r w:rsidR="00B32EC6">
        <w:t>s</w:t>
      </w:r>
      <w:r w:rsidR="00B32EC6" w:rsidRPr="009F21EB">
        <w:t>ed</w:t>
      </w:r>
      <w:r w:rsidR="002A47C9" w:rsidRPr="002A47C9">
        <w:t xml:space="preserve"> the training data using ANOVAs with Signal (A, BX, and F</w:t>
      </w:r>
      <w:r w:rsidR="005A4A93">
        <w:t>s</w:t>
      </w:r>
      <w:r w:rsidR="002A47C9" w:rsidRPr="002A47C9">
        <w:t>) and Second (1-5 s)</w:t>
      </w:r>
      <w:r w:rsidR="002672BE">
        <w:t xml:space="preserve"> as factors</w:t>
      </w:r>
      <w:r w:rsidR="002A47C9" w:rsidRPr="002A47C9">
        <w:t xml:space="preserve">. </w:t>
      </w:r>
      <w:r w:rsidR="00D34BCE">
        <w:t>Herrera et al (2022)</w:t>
      </w:r>
      <w:r w:rsidR="00C576E7">
        <w:t xml:space="preserve"> observed that</w:t>
      </w:r>
      <w:r w:rsidR="00D34BCE">
        <w:t xml:space="preserve"> participants </w:t>
      </w:r>
      <w:r w:rsidR="002A47C9" w:rsidRPr="002A47C9">
        <w:t>reach</w:t>
      </w:r>
      <w:r w:rsidR="00D34BCE">
        <w:t>ed</w:t>
      </w:r>
      <w:r w:rsidR="002A47C9" w:rsidRPr="002A47C9">
        <w:t xml:space="preserve"> their maximum dwell time in the safe area</w:t>
      </w:r>
      <w:r w:rsidR="00D34BCE">
        <w:t xml:space="preserve"> </w:t>
      </w:r>
      <w:r w:rsidR="001B6ED9">
        <w:t xml:space="preserve">during </w:t>
      </w:r>
      <w:r w:rsidR="00D34BCE">
        <w:t>the last second of the signal</w:t>
      </w:r>
      <w:r w:rsidR="00C576E7">
        <w:t>; we t</w:t>
      </w:r>
      <w:r w:rsidR="002A47C9" w:rsidRPr="002A47C9">
        <w:t>herefore</w:t>
      </w:r>
      <w:r w:rsidR="00C576E7">
        <w:t xml:space="preserve"> </w:t>
      </w:r>
      <w:r w:rsidR="002A47C9" w:rsidRPr="002A47C9">
        <w:t xml:space="preserve">used the dwell time in the last second of the signal as the critical </w:t>
      </w:r>
      <w:r w:rsidR="00D6595F">
        <w:t>index</w:t>
      </w:r>
      <w:r w:rsidR="002A47C9" w:rsidRPr="002A47C9">
        <w:t xml:space="preserve"> to </w:t>
      </w:r>
      <w:r w:rsidR="002753F7">
        <w:t xml:space="preserve">assess </w:t>
      </w:r>
      <w:r w:rsidR="002A47C9" w:rsidRPr="002A47C9">
        <w:t xml:space="preserve">discrimination between the different signals. </w:t>
      </w:r>
    </w:p>
    <w:p w14:paraId="0DCC2AE7" w14:textId="7EA1BA0D" w:rsidR="002A47C9" w:rsidRPr="002A47C9" w:rsidRDefault="002A47C9" w:rsidP="002A47C9">
      <w:r w:rsidRPr="002A47C9">
        <w:lastRenderedPageBreak/>
        <w:t xml:space="preserve">During the test, we </w:t>
      </w:r>
      <w:r w:rsidR="002753F7">
        <w:t>analysed</w:t>
      </w:r>
      <w:r w:rsidRPr="002A47C9">
        <w:t xml:space="preserve"> the interaction between Signal (A vs</w:t>
      </w:r>
      <w:r w:rsidR="005A4A93">
        <w:t>.</w:t>
      </w:r>
      <w:r w:rsidRPr="002A47C9">
        <w:t xml:space="preserve"> X) and Second (1-5 s). Critically, we </w:t>
      </w:r>
      <w:r w:rsidR="002753F7">
        <w:t>analysed</w:t>
      </w:r>
      <w:r w:rsidRPr="002A47C9">
        <w:t xml:space="preserve"> the last second to test the direction of such interaction (e.g., A &gt; X means overshadowing, A = X no interaction</w:t>
      </w:r>
      <w:r w:rsidR="00D34BCE">
        <w:t>, A &lt; X means potentiation</w:t>
      </w:r>
      <w:r w:rsidRPr="002A47C9">
        <w:t xml:space="preserve">). </w:t>
      </w:r>
      <w:r w:rsidR="00726A1A">
        <w:t xml:space="preserve">If such comparison </w:t>
      </w:r>
      <w:r w:rsidR="00A1764F">
        <w:t>failed</w:t>
      </w:r>
      <w:r w:rsidR="00682C32">
        <w:t xml:space="preserve"> to reach</w:t>
      </w:r>
      <w:r w:rsidR="00A1764F">
        <w:t xml:space="preserve"> </w:t>
      </w:r>
      <w:r w:rsidR="00833058">
        <w:t>standard significance tests</w:t>
      </w:r>
      <w:r w:rsidR="004C176B">
        <w:t xml:space="preserve"> (i.e., the comparison is not significant), </w:t>
      </w:r>
      <w:r w:rsidR="00726A1A">
        <w:t xml:space="preserve">we provide </w:t>
      </w:r>
      <w:r w:rsidR="00C131F4">
        <w:t>Bayes Factor (</w:t>
      </w:r>
      <w:r w:rsidR="00726A1A">
        <w:t>BF</w:t>
      </w:r>
      <w:r w:rsidR="00D34BCE" w:rsidRPr="00D34BCE">
        <w:rPr>
          <w:vertAlign w:val="subscript"/>
        </w:rPr>
        <w:t>01</w:t>
      </w:r>
      <w:r w:rsidR="00C131F4">
        <w:t xml:space="preserve">) </w:t>
      </w:r>
      <w:r w:rsidR="004C176B">
        <w:t xml:space="preserve">tests to assess </w:t>
      </w:r>
      <w:r w:rsidR="00131625">
        <w:t xml:space="preserve">evidence for </w:t>
      </w:r>
      <w:r w:rsidR="00726A1A">
        <w:t>the null effect</w:t>
      </w:r>
      <w:r w:rsidR="0099014A">
        <w:t xml:space="preserve"> in the critical comparisons during test, </w:t>
      </w:r>
      <w:r w:rsidR="007D1D00">
        <w:t>otherwise we provided the</w:t>
      </w:r>
      <w:r w:rsidR="0099014A">
        <w:t xml:space="preserve"> BF</w:t>
      </w:r>
      <w:r w:rsidR="0099014A" w:rsidRPr="00575D35">
        <w:rPr>
          <w:vertAlign w:val="subscript"/>
        </w:rPr>
        <w:t>10</w:t>
      </w:r>
      <w:r w:rsidR="0099014A">
        <w:t xml:space="preserve"> </w:t>
      </w:r>
      <w:r w:rsidR="007D1D00">
        <w:t>as index</w:t>
      </w:r>
      <w:r w:rsidR="0099014A">
        <w:t xml:space="preserve"> for overshadowing</w:t>
      </w:r>
      <w:r w:rsidR="00726A1A">
        <w:t>.</w:t>
      </w:r>
      <w:r w:rsidR="00A10878">
        <w:t xml:space="preserve"> </w:t>
      </w:r>
      <w:r w:rsidR="00A10878" w:rsidRPr="00820F6F">
        <w:t>A</w:t>
      </w:r>
      <w:r w:rsidR="00A10878" w:rsidRPr="00E7363A">
        <w:rPr>
          <w:i/>
          <w:iCs/>
        </w:rPr>
        <w:t xml:space="preserve"> prior</w:t>
      </w:r>
      <w:r w:rsidR="00A10878">
        <w:t xml:space="preserve"> Cauchy distribution (0.707) using the version 0.15 of JASP (JASP TEAM, 2021) was used</w:t>
      </w:r>
      <w:r w:rsidR="00602294">
        <w:t>.</w:t>
      </w:r>
      <w:r w:rsidR="00726A1A">
        <w:t xml:space="preserve"> </w:t>
      </w:r>
      <w:r w:rsidR="007D1D00">
        <w:t xml:space="preserve">As a rule of </w:t>
      </w:r>
      <w:r w:rsidR="00871058">
        <w:t>thumb,</w:t>
      </w:r>
      <w:r w:rsidR="007D1D00">
        <w:t xml:space="preserve"> we </w:t>
      </w:r>
      <w:r w:rsidR="00871058">
        <w:t>considered</w:t>
      </w:r>
      <w:r w:rsidR="007D1D00">
        <w:t xml:space="preserve"> </w:t>
      </w:r>
      <w:r w:rsidR="00871058">
        <w:t xml:space="preserve">the </w:t>
      </w:r>
      <w:r w:rsidR="007D1D00">
        <w:t>BFs above 3 as substantial evidence</w:t>
      </w:r>
      <w:r w:rsidR="00871058">
        <w:t xml:space="preserve"> (see Jeffreys, 1961). </w:t>
      </w:r>
      <w:r w:rsidRPr="002A47C9">
        <w:t>Confidence intervals on partial-eta squares (9</w:t>
      </w:r>
      <w:r w:rsidR="00E41819">
        <w:t>0</w:t>
      </w:r>
      <w:r w:rsidRPr="002A47C9">
        <w:t>%) were computed using software available in Nelson (2016). When the assumption of sphericity was violated, the Huynh-Feldt correction was applied in the corresponding conditions.</w:t>
      </w:r>
    </w:p>
    <w:p w14:paraId="5B9FAD66" w14:textId="3E2831BB" w:rsidR="002A47C9" w:rsidRDefault="00267866" w:rsidP="00267866">
      <w:pPr>
        <w:pStyle w:val="Heading2"/>
      </w:pPr>
      <w:r>
        <w:t xml:space="preserve">Results </w:t>
      </w:r>
    </w:p>
    <w:p w14:paraId="27089ACB" w14:textId="0734DD1E" w:rsidR="00E442E0" w:rsidRDefault="00E442E0" w:rsidP="00E442E0">
      <w:pPr>
        <w:pStyle w:val="Heading3"/>
      </w:pPr>
      <w:r>
        <w:t xml:space="preserve">Training: </w:t>
      </w:r>
    </w:p>
    <w:p w14:paraId="0215E1FF" w14:textId="60C4BA10" w:rsidR="00E442E0" w:rsidRPr="00E442E0" w:rsidRDefault="007E0E2F" w:rsidP="00784B83">
      <w:r>
        <w:t xml:space="preserve">Panel </w:t>
      </w:r>
      <w:r w:rsidR="003402C1">
        <w:t>A</w:t>
      </w:r>
      <w:r>
        <w:t xml:space="preserve"> </w:t>
      </w:r>
      <w:r w:rsidR="00BA1501">
        <w:t xml:space="preserve">of </w:t>
      </w:r>
      <w:r>
        <w:t xml:space="preserve">Figure </w:t>
      </w:r>
      <w:r w:rsidR="009F21EB">
        <w:t>2</w:t>
      </w:r>
      <w:r>
        <w:t xml:space="preserve"> depicts the response to </w:t>
      </w:r>
      <w:r w:rsidR="009F21EB">
        <w:t>signals</w:t>
      </w:r>
      <w:r>
        <w:t xml:space="preserve"> A, </w:t>
      </w:r>
      <w:proofErr w:type="gramStart"/>
      <w:r>
        <w:t>BX</w:t>
      </w:r>
      <w:proofErr w:type="gramEnd"/>
      <w:r>
        <w:t xml:space="preserve"> and Fillers</w:t>
      </w:r>
      <w:r w:rsidR="00276704">
        <w:t xml:space="preserve"> during the last training trial</w:t>
      </w:r>
      <w:r>
        <w:t xml:space="preserve">. A visual inspection of figure suggests an increase in responding to reinforced </w:t>
      </w:r>
      <w:r w:rsidR="009F21EB">
        <w:t>signals</w:t>
      </w:r>
      <w:r>
        <w:t xml:space="preserve"> A and B</w:t>
      </w:r>
      <w:r w:rsidR="00B70813">
        <w:t>X</w:t>
      </w:r>
      <w:r>
        <w:t xml:space="preserve">, peaking in the last </w:t>
      </w:r>
      <w:r w:rsidR="00B70813">
        <w:t xml:space="preserve">second </w:t>
      </w:r>
      <w:r>
        <w:t>of the signal</w:t>
      </w:r>
      <w:r w:rsidR="00BA1501">
        <w:t xml:space="preserve">. </w:t>
      </w:r>
      <w:r w:rsidR="00D57EB7">
        <w:t xml:space="preserve">Thus, participants </w:t>
      </w:r>
      <w:r w:rsidR="00BA1501">
        <w:t xml:space="preserve">spent more time hiding in the presence of </w:t>
      </w:r>
      <w:r w:rsidR="00784B83">
        <w:t xml:space="preserve">the </w:t>
      </w:r>
      <w:r w:rsidR="00BA1501">
        <w:t xml:space="preserve">reinforced than </w:t>
      </w:r>
      <w:r w:rsidR="00784B83">
        <w:t xml:space="preserve">the </w:t>
      </w:r>
      <w:r w:rsidR="00BA1501">
        <w:t xml:space="preserve">non-reinforced </w:t>
      </w:r>
      <w:r w:rsidR="009F21EB">
        <w:t>signals</w:t>
      </w:r>
      <w:r>
        <w:t xml:space="preserve">. Moreover, </w:t>
      </w:r>
      <w:r w:rsidR="003402C1">
        <w:t>both</w:t>
      </w:r>
      <w:r>
        <w:t xml:space="preserve"> reinforced signal</w:t>
      </w:r>
      <w:r w:rsidR="003402C1">
        <w:t>s</w:t>
      </w:r>
      <w:r>
        <w:t xml:space="preserve"> </w:t>
      </w:r>
      <w:r w:rsidR="003402C1">
        <w:t>seem</w:t>
      </w:r>
      <w:r w:rsidR="00BA1501">
        <w:t xml:space="preserve"> to recruit similar control </w:t>
      </w:r>
      <w:r>
        <w:t xml:space="preserve">at the end of training. </w:t>
      </w:r>
      <w:r w:rsidR="008323A4">
        <w:t>A</w:t>
      </w:r>
      <w:r>
        <w:t xml:space="preserve"> </w:t>
      </w:r>
      <w:r w:rsidR="00E442E0">
        <w:t xml:space="preserve">3 (Signal: A, BX, </w:t>
      </w:r>
      <w:r w:rsidR="005A4A93">
        <w:t>Fs</w:t>
      </w:r>
      <w:r w:rsidR="00E442E0">
        <w:t xml:space="preserve">) x 5 (Second: 1–5s) </w:t>
      </w:r>
      <w:r w:rsidR="008323A4">
        <w:t xml:space="preserve">repeated measures ANOVA </w:t>
      </w:r>
      <w:r w:rsidR="00E442E0">
        <w:t>revealed a significant</w:t>
      </w:r>
      <w:r w:rsidR="009547BF">
        <w:t xml:space="preserve"> main effect of Signal, </w:t>
      </w:r>
      <w:r w:rsidR="009547BF" w:rsidRPr="00513F06">
        <w:rPr>
          <w:i/>
        </w:rPr>
        <w:t>F</w:t>
      </w:r>
      <w:r w:rsidR="009547BF" w:rsidRPr="00513F06">
        <w:t>(</w:t>
      </w:r>
      <w:r w:rsidR="009547BF">
        <w:t>2, 54</w:t>
      </w:r>
      <w:r w:rsidR="009547BF" w:rsidRPr="00513F06">
        <w:t xml:space="preserve">) = </w:t>
      </w:r>
      <w:r w:rsidR="003225C4">
        <w:t>14.21</w:t>
      </w:r>
      <w:r w:rsidR="009547BF" w:rsidRPr="00513F06">
        <w:t xml:space="preserve">, </w:t>
      </w:r>
      <w:r w:rsidR="009547BF" w:rsidRPr="00513F06">
        <w:rPr>
          <w:i/>
        </w:rPr>
        <w:t>p</w:t>
      </w:r>
      <w:r w:rsidR="009547BF" w:rsidRPr="00513F06">
        <w:t xml:space="preserve"> &lt; .001, η</w:t>
      </w:r>
      <w:r w:rsidR="009547BF" w:rsidRPr="00513F06">
        <w:rPr>
          <w:i/>
          <w:vertAlign w:val="superscript"/>
        </w:rPr>
        <w:t>2</w:t>
      </w:r>
      <w:r w:rsidR="009547BF" w:rsidRPr="00513F06">
        <w:rPr>
          <w:i/>
          <w:vertAlign w:val="subscript"/>
        </w:rPr>
        <w:t>p</w:t>
      </w:r>
      <w:r w:rsidR="009547BF" w:rsidRPr="00513F06">
        <w:rPr>
          <w:i/>
        </w:rPr>
        <w:t xml:space="preserve"> </w:t>
      </w:r>
      <w:r w:rsidR="009547BF" w:rsidRPr="00513F06">
        <w:t>= .</w:t>
      </w:r>
      <w:r w:rsidR="003225C4">
        <w:t>34</w:t>
      </w:r>
      <w:r w:rsidR="009547BF" w:rsidRPr="00513F06">
        <w:t>, 9</w:t>
      </w:r>
      <w:r w:rsidR="009547BF">
        <w:t>0</w:t>
      </w:r>
      <w:r w:rsidR="009547BF" w:rsidRPr="00513F06">
        <w:t>% CIs [</w:t>
      </w:r>
      <w:r w:rsidR="009547BF">
        <w:t>.</w:t>
      </w:r>
      <w:r w:rsidR="003402C1">
        <w:t>16</w:t>
      </w:r>
      <w:r w:rsidR="009547BF" w:rsidRPr="00513F06">
        <w:t xml:space="preserve">, </w:t>
      </w:r>
      <w:r w:rsidR="009547BF">
        <w:t>.</w:t>
      </w:r>
      <w:r w:rsidR="003402C1">
        <w:t>47</w:t>
      </w:r>
      <w:r w:rsidR="009547BF" w:rsidRPr="00513F06">
        <w:t>]</w:t>
      </w:r>
      <w:r w:rsidR="009547BF">
        <w:t xml:space="preserve">, Second, </w:t>
      </w:r>
      <w:r w:rsidR="009547BF" w:rsidRPr="00513F06">
        <w:rPr>
          <w:i/>
        </w:rPr>
        <w:t>F</w:t>
      </w:r>
      <w:r w:rsidR="009547BF" w:rsidRPr="00513F06">
        <w:t>(</w:t>
      </w:r>
      <w:r w:rsidR="003225C4">
        <w:t>2.59, 69.85</w:t>
      </w:r>
      <w:r w:rsidR="009547BF" w:rsidRPr="00513F06">
        <w:t xml:space="preserve">) = </w:t>
      </w:r>
      <w:r w:rsidR="003225C4">
        <w:t>57.08</w:t>
      </w:r>
      <w:r w:rsidR="009547BF" w:rsidRPr="00513F06">
        <w:t xml:space="preserve">, </w:t>
      </w:r>
      <w:r w:rsidR="009547BF" w:rsidRPr="00513F06">
        <w:rPr>
          <w:i/>
        </w:rPr>
        <w:t>p</w:t>
      </w:r>
      <w:r w:rsidR="009547BF" w:rsidRPr="00513F06">
        <w:t xml:space="preserve"> &lt; .001, η</w:t>
      </w:r>
      <w:r w:rsidR="009547BF" w:rsidRPr="00513F06">
        <w:rPr>
          <w:i/>
          <w:vertAlign w:val="superscript"/>
        </w:rPr>
        <w:t>2</w:t>
      </w:r>
      <w:r w:rsidR="009547BF" w:rsidRPr="00513F06">
        <w:rPr>
          <w:i/>
          <w:vertAlign w:val="subscript"/>
        </w:rPr>
        <w:t>p</w:t>
      </w:r>
      <w:r w:rsidR="009547BF" w:rsidRPr="00513F06">
        <w:rPr>
          <w:i/>
        </w:rPr>
        <w:t xml:space="preserve"> </w:t>
      </w:r>
      <w:r w:rsidR="009547BF" w:rsidRPr="00513F06">
        <w:t>= .</w:t>
      </w:r>
      <w:r w:rsidR="003225C4">
        <w:t>68</w:t>
      </w:r>
      <w:r w:rsidR="009547BF" w:rsidRPr="00513F06">
        <w:t>, 9</w:t>
      </w:r>
      <w:r w:rsidR="009547BF">
        <w:t>0</w:t>
      </w:r>
      <w:r w:rsidR="009547BF" w:rsidRPr="00513F06">
        <w:t>% CIs [</w:t>
      </w:r>
      <w:r w:rsidR="009547BF">
        <w:t>.</w:t>
      </w:r>
      <w:r w:rsidR="003402C1">
        <w:t>56</w:t>
      </w:r>
      <w:r w:rsidR="009547BF" w:rsidRPr="00513F06">
        <w:t xml:space="preserve">, </w:t>
      </w:r>
      <w:r w:rsidR="009547BF">
        <w:t>.</w:t>
      </w:r>
      <w:r w:rsidR="003402C1">
        <w:t>74</w:t>
      </w:r>
      <w:r w:rsidR="009547BF" w:rsidRPr="00513F06">
        <w:t>]</w:t>
      </w:r>
      <w:r w:rsidR="009547BF">
        <w:t xml:space="preserve"> and </w:t>
      </w:r>
      <w:r w:rsidR="00E442E0">
        <w:t xml:space="preserve">Signal x Second interaction, </w:t>
      </w:r>
      <w:r w:rsidR="00E442E0" w:rsidRPr="00513F06">
        <w:rPr>
          <w:i/>
        </w:rPr>
        <w:t>F</w:t>
      </w:r>
      <w:r w:rsidR="00E442E0" w:rsidRPr="00513F06">
        <w:t>(</w:t>
      </w:r>
      <w:r w:rsidR="003225C4">
        <w:t>6.66, 179.99</w:t>
      </w:r>
      <w:r w:rsidR="00E442E0" w:rsidRPr="00513F06">
        <w:t xml:space="preserve">) = </w:t>
      </w:r>
      <w:r w:rsidR="003225C4">
        <w:t>4.55</w:t>
      </w:r>
      <w:r w:rsidR="00E442E0" w:rsidRPr="00513F06">
        <w:t xml:space="preserve">, </w:t>
      </w:r>
      <w:r w:rsidR="00E442E0" w:rsidRPr="00513F06">
        <w:rPr>
          <w:i/>
        </w:rPr>
        <w:t>p</w:t>
      </w:r>
      <w:r w:rsidR="00E442E0" w:rsidRPr="00513F06">
        <w:t xml:space="preserve"> &lt; .001, η</w:t>
      </w:r>
      <w:r w:rsidR="00E442E0" w:rsidRPr="00513F06">
        <w:rPr>
          <w:i/>
          <w:vertAlign w:val="superscript"/>
        </w:rPr>
        <w:t>2</w:t>
      </w:r>
      <w:r w:rsidR="00E442E0" w:rsidRPr="00513F06">
        <w:rPr>
          <w:i/>
          <w:vertAlign w:val="subscript"/>
        </w:rPr>
        <w:t>p</w:t>
      </w:r>
      <w:r w:rsidR="00E442E0" w:rsidRPr="00513F06">
        <w:rPr>
          <w:i/>
        </w:rPr>
        <w:t xml:space="preserve"> </w:t>
      </w:r>
      <w:r w:rsidR="00E442E0" w:rsidRPr="00513F06">
        <w:t>= .</w:t>
      </w:r>
      <w:r w:rsidR="003225C4">
        <w:t>14</w:t>
      </w:r>
      <w:r w:rsidR="00E442E0" w:rsidRPr="00513F06">
        <w:t>, 9</w:t>
      </w:r>
      <w:r w:rsidR="00E442E0">
        <w:t>0</w:t>
      </w:r>
      <w:r w:rsidR="00E442E0" w:rsidRPr="00513F06">
        <w:t>% CIs [</w:t>
      </w:r>
      <w:r w:rsidR="00E442E0">
        <w:t>.</w:t>
      </w:r>
      <w:r w:rsidR="003402C1">
        <w:t>05</w:t>
      </w:r>
      <w:r w:rsidR="00E442E0" w:rsidRPr="00513F06">
        <w:t xml:space="preserve">, </w:t>
      </w:r>
      <w:r w:rsidR="00E442E0">
        <w:t>.</w:t>
      </w:r>
      <w:r w:rsidR="003402C1">
        <w:t>20</w:t>
      </w:r>
      <w:r w:rsidR="00E442E0" w:rsidRPr="00513F06">
        <w:t>]</w:t>
      </w:r>
      <w:r w:rsidR="009547BF">
        <w:t>. Subsequent analyses were focused on the last second of the signal.</w:t>
      </w:r>
      <w:r w:rsidR="00BA1501">
        <w:t xml:space="preserve"> There </w:t>
      </w:r>
      <w:r w:rsidR="00307DA6">
        <w:t xml:space="preserve">were </w:t>
      </w:r>
      <w:r w:rsidR="00BA1501">
        <w:t xml:space="preserve">no differences </w:t>
      </w:r>
      <w:r w:rsidR="00307DA6">
        <w:t xml:space="preserve">when </w:t>
      </w:r>
      <w:r w:rsidR="00BA1501">
        <w:t xml:space="preserve">comparing both reinforced signals, </w:t>
      </w:r>
      <w:proofErr w:type="gramStart"/>
      <w:r w:rsidR="00BA1501" w:rsidRPr="00513F06">
        <w:rPr>
          <w:i/>
        </w:rPr>
        <w:t>F</w:t>
      </w:r>
      <w:r w:rsidR="00BA1501" w:rsidRPr="00513F06">
        <w:t>(</w:t>
      </w:r>
      <w:proofErr w:type="gramEnd"/>
      <w:r w:rsidR="00BA1501">
        <w:t>1, 27</w:t>
      </w:r>
      <w:r w:rsidR="00BA1501" w:rsidRPr="00513F06">
        <w:t xml:space="preserve">) = </w:t>
      </w:r>
      <w:r w:rsidR="00BA1501">
        <w:t>0.74</w:t>
      </w:r>
      <w:r w:rsidR="00BA1501" w:rsidRPr="00513F06">
        <w:t xml:space="preserve">, </w:t>
      </w:r>
      <w:r w:rsidR="00BA1501" w:rsidRPr="00513F06">
        <w:rPr>
          <w:i/>
        </w:rPr>
        <w:t>p</w:t>
      </w:r>
      <w:r w:rsidR="00BA1501" w:rsidRPr="00513F06">
        <w:t xml:space="preserve"> </w:t>
      </w:r>
      <w:r w:rsidR="00BA1501">
        <w:t xml:space="preserve">= .396. </w:t>
      </w:r>
      <w:r w:rsidR="009547BF">
        <w:t xml:space="preserve">As expected, the response to </w:t>
      </w:r>
      <w:r w:rsidR="00BA1501">
        <w:t>reinforced cues</w:t>
      </w:r>
      <w:r w:rsidR="009547BF">
        <w:t xml:space="preserve"> </w:t>
      </w:r>
      <w:r w:rsidR="00307DA6">
        <w:t xml:space="preserve">(pooled) </w:t>
      </w:r>
      <w:r w:rsidR="009547BF">
        <w:t xml:space="preserve">was higher compared to the Fillers, </w:t>
      </w:r>
      <w:proofErr w:type="gramStart"/>
      <w:r w:rsidR="009547BF" w:rsidRPr="00513F06">
        <w:rPr>
          <w:i/>
        </w:rPr>
        <w:t>F</w:t>
      </w:r>
      <w:r w:rsidR="009547BF" w:rsidRPr="00513F06">
        <w:t>(</w:t>
      </w:r>
      <w:proofErr w:type="gramEnd"/>
      <w:r w:rsidR="009547BF">
        <w:t>1, 27</w:t>
      </w:r>
      <w:r w:rsidR="009547BF" w:rsidRPr="00513F06">
        <w:t xml:space="preserve">) = </w:t>
      </w:r>
      <w:r w:rsidR="00587234">
        <w:t>18.83</w:t>
      </w:r>
      <w:r w:rsidR="009547BF" w:rsidRPr="00513F06">
        <w:t xml:space="preserve">, </w:t>
      </w:r>
      <w:r w:rsidR="009547BF" w:rsidRPr="00513F06">
        <w:rPr>
          <w:i/>
        </w:rPr>
        <w:t>p</w:t>
      </w:r>
      <w:r w:rsidR="009547BF" w:rsidRPr="00513F06">
        <w:t xml:space="preserve"> </w:t>
      </w:r>
      <w:r w:rsidR="00587234">
        <w:t>&lt;</w:t>
      </w:r>
      <w:r w:rsidR="009547BF" w:rsidRPr="00513F06">
        <w:t xml:space="preserve"> .00</w:t>
      </w:r>
      <w:r w:rsidR="00587234">
        <w:t>1</w:t>
      </w:r>
      <w:r w:rsidR="009547BF" w:rsidRPr="00513F06">
        <w:t>, η</w:t>
      </w:r>
      <w:r w:rsidR="009547BF" w:rsidRPr="00513F06">
        <w:rPr>
          <w:i/>
          <w:vertAlign w:val="superscript"/>
        </w:rPr>
        <w:t>2</w:t>
      </w:r>
      <w:r w:rsidR="009547BF" w:rsidRPr="00513F06">
        <w:rPr>
          <w:i/>
          <w:vertAlign w:val="subscript"/>
        </w:rPr>
        <w:t>p</w:t>
      </w:r>
      <w:r w:rsidR="009547BF" w:rsidRPr="00513F06">
        <w:rPr>
          <w:i/>
        </w:rPr>
        <w:t xml:space="preserve"> </w:t>
      </w:r>
      <w:r w:rsidR="009547BF" w:rsidRPr="00513F06">
        <w:t>= .</w:t>
      </w:r>
      <w:r w:rsidR="00587234">
        <w:t>41</w:t>
      </w:r>
      <w:r w:rsidR="009547BF" w:rsidRPr="00513F06">
        <w:t>, 9</w:t>
      </w:r>
      <w:r w:rsidR="009547BF">
        <w:t>0</w:t>
      </w:r>
      <w:r w:rsidR="009547BF" w:rsidRPr="00513F06">
        <w:t>% CIs [</w:t>
      </w:r>
      <w:r w:rsidR="009547BF">
        <w:t>.</w:t>
      </w:r>
      <w:r w:rsidR="003402C1">
        <w:t>17</w:t>
      </w:r>
      <w:r w:rsidR="009547BF" w:rsidRPr="00513F06">
        <w:t xml:space="preserve">, </w:t>
      </w:r>
      <w:r w:rsidR="009547BF">
        <w:t>.</w:t>
      </w:r>
      <w:r w:rsidR="003402C1">
        <w:t>57</w:t>
      </w:r>
      <w:r w:rsidR="009547BF" w:rsidRPr="00513F06">
        <w:t>]</w:t>
      </w:r>
      <w:r w:rsidR="008323A4">
        <w:t xml:space="preserve">. </w:t>
      </w:r>
    </w:p>
    <w:p w14:paraId="58E13813" w14:textId="12137562" w:rsidR="00267866" w:rsidRDefault="00267866" w:rsidP="00267866">
      <w:pPr>
        <w:pStyle w:val="Heading3"/>
      </w:pPr>
      <w:r>
        <w:lastRenderedPageBreak/>
        <w:t xml:space="preserve">Test: </w:t>
      </w:r>
    </w:p>
    <w:p w14:paraId="76EC2056" w14:textId="41212E41" w:rsidR="00267866" w:rsidRDefault="00267866" w:rsidP="00267866">
      <w:r>
        <w:rPr>
          <w:rFonts w:ascii="Calibri" w:hAnsi="Calibri" w:cs="Calibri"/>
        </w:rPr>
        <w:t>﻿</w:t>
      </w:r>
      <w:r w:rsidRPr="00267866">
        <w:t>Figure</w:t>
      </w:r>
      <w:r>
        <w:t xml:space="preserve"> </w:t>
      </w:r>
      <w:r w:rsidR="00F450F1">
        <w:t>2</w:t>
      </w:r>
      <w:r w:rsidR="003402C1">
        <w:t>B</w:t>
      </w:r>
      <w:r>
        <w:rPr>
          <w:rFonts w:ascii="Calibri" w:hAnsi="Calibri" w:cs="Calibri"/>
        </w:rPr>
        <w:t xml:space="preserve"> </w:t>
      </w:r>
      <w:r>
        <w:t xml:space="preserve">displays the results of the test trial. </w:t>
      </w:r>
      <w:r w:rsidR="008323A4">
        <w:t xml:space="preserve">Overall, A and X </w:t>
      </w:r>
      <w:r>
        <w:t xml:space="preserve">yielded more responding in the last </w:t>
      </w:r>
      <w:r w:rsidR="00A7761E">
        <w:t xml:space="preserve">second </w:t>
      </w:r>
      <w:r w:rsidR="003402C1">
        <w:t>of the signal</w:t>
      </w:r>
      <w:r>
        <w:t xml:space="preserve">; however, responding in the presence of the target signal X </w:t>
      </w:r>
      <w:r w:rsidR="00214C43">
        <w:t xml:space="preserve">was </w:t>
      </w:r>
      <w:r>
        <w:t>lower than in the presence of the control signal A</w:t>
      </w:r>
      <w:r w:rsidR="008323A4">
        <w:t>, suggesting overshadowing</w:t>
      </w:r>
      <w:r w:rsidR="00EB396A">
        <w:t xml:space="preserve"> with auditory signals</w:t>
      </w:r>
      <w:r>
        <w:t xml:space="preserve">.  A 2 (Signal: A vs. X) x 5 (Second: 1–5s) </w:t>
      </w:r>
      <w:r w:rsidR="008323A4">
        <w:t xml:space="preserve">repeated measures ANOVA </w:t>
      </w:r>
      <w:r>
        <w:t>revealed a significant effect of Second</w:t>
      </w:r>
      <w:r w:rsidR="00513F06">
        <w:t xml:space="preserve">, </w:t>
      </w:r>
      <w:r w:rsidR="00513F06" w:rsidRPr="00513F06">
        <w:rPr>
          <w:i/>
        </w:rPr>
        <w:t>F</w:t>
      </w:r>
      <w:r w:rsidR="00513F06" w:rsidRPr="00513F06">
        <w:t>(2.</w:t>
      </w:r>
      <w:r w:rsidR="00513F06">
        <w:t>48, 67.17</w:t>
      </w:r>
      <w:r w:rsidR="00513F06" w:rsidRPr="00513F06">
        <w:t xml:space="preserve">) = </w:t>
      </w:r>
      <w:r w:rsidR="00513F06">
        <w:t>54.32</w:t>
      </w:r>
      <w:r w:rsidR="00513F06" w:rsidRPr="00513F06">
        <w:t xml:space="preserve">, </w:t>
      </w:r>
      <w:r w:rsidR="00513F06" w:rsidRPr="00513F06">
        <w:rPr>
          <w:i/>
        </w:rPr>
        <w:t>p</w:t>
      </w:r>
      <w:r w:rsidR="00513F06" w:rsidRPr="00513F06">
        <w:t xml:space="preserve"> &lt; .001, η</w:t>
      </w:r>
      <w:r w:rsidR="00513F06" w:rsidRPr="00513F06">
        <w:rPr>
          <w:i/>
          <w:vertAlign w:val="superscript"/>
        </w:rPr>
        <w:t>2</w:t>
      </w:r>
      <w:r w:rsidR="00513F06" w:rsidRPr="00513F06">
        <w:rPr>
          <w:i/>
          <w:vertAlign w:val="subscript"/>
        </w:rPr>
        <w:t>p</w:t>
      </w:r>
      <w:r w:rsidR="00513F06" w:rsidRPr="00513F06">
        <w:rPr>
          <w:i/>
        </w:rPr>
        <w:t xml:space="preserve"> </w:t>
      </w:r>
      <w:r w:rsidR="00513F06" w:rsidRPr="00513F06">
        <w:t>= .</w:t>
      </w:r>
      <w:r w:rsidR="00513F06">
        <w:t>67</w:t>
      </w:r>
      <w:r w:rsidR="00513F06" w:rsidRPr="00513F06">
        <w:t>, 9</w:t>
      </w:r>
      <w:r w:rsidR="00513F06">
        <w:t>0</w:t>
      </w:r>
      <w:r w:rsidR="00513F06" w:rsidRPr="00513F06">
        <w:t>% CIs [</w:t>
      </w:r>
      <w:r w:rsidR="00513F06">
        <w:t>.</w:t>
      </w:r>
      <w:r w:rsidR="003402C1">
        <w:t>54</w:t>
      </w:r>
      <w:r w:rsidR="00513F06" w:rsidRPr="00513F06">
        <w:t xml:space="preserve">., </w:t>
      </w:r>
      <w:r w:rsidR="00513F06">
        <w:t>.</w:t>
      </w:r>
      <w:r w:rsidR="003402C1">
        <w:t>73</w:t>
      </w:r>
      <w:r w:rsidR="00513F06" w:rsidRPr="00513F06">
        <w:t>]</w:t>
      </w:r>
      <w:r w:rsidR="00513F06">
        <w:t xml:space="preserve">, </w:t>
      </w:r>
      <w:r w:rsidR="008323A4">
        <w:t>Signal</w:t>
      </w:r>
      <w:r w:rsidR="00513F06" w:rsidRPr="00513F06">
        <w:rPr>
          <w:i/>
        </w:rPr>
        <w:t xml:space="preserve"> F</w:t>
      </w:r>
      <w:r w:rsidR="00513F06" w:rsidRPr="00513F06">
        <w:t>(</w:t>
      </w:r>
      <w:r w:rsidR="00513F06">
        <w:t>1, 27</w:t>
      </w:r>
      <w:r w:rsidR="00513F06" w:rsidRPr="00513F06">
        <w:t xml:space="preserve">) = </w:t>
      </w:r>
      <w:r w:rsidR="00513F06">
        <w:t>10.79</w:t>
      </w:r>
      <w:r w:rsidR="00513F06" w:rsidRPr="00513F06">
        <w:t xml:space="preserve">, </w:t>
      </w:r>
      <w:r w:rsidR="00513F06" w:rsidRPr="00513F06">
        <w:rPr>
          <w:i/>
        </w:rPr>
        <w:t>p</w:t>
      </w:r>
      <w:r w:rsidR="00513F06" w:rsidRPr="00513F06">
        <w:t xml:space="preserve"> </w:t>
      </w:r>
      <w:r w:rsidR="00513F06">
        <w:t>=</w:t>
      </w:r>
      <w:r w:rsidR="00513F06" w:rsidRPr="00513F06">
        <w:t xml:space="preserve"> .00</w:t>
      </w:r>
      <w:r w:rsidR="00513F06">
        <w:t>3</w:t>
      </w:r>
      <w:r w:rsidR="00513F06" w:rsidRPr="00513F06">
        <w:t>, η</w:t>
      </w:r>
      <w:r w:rsidR="00513F06" w:rsidRPr="00513F06">
        <w:rPr>
          <w:i/>
          <w:vertAlign w:val="superscript"/>
        </w:rPr>
        <w:t>2</w:t>
      </w:r>
      <w:r w:rsidR="00513F06" w:rsidRPr="00513F06">
        <w:rPr>
          <w:i/>
          <w:vertAlign w:val="subscript"/>
        </w:rPr>
        <w:t>p</w:t>
      </w:r>
      <w:r w:rsidR="00513F06" w:rsidRPr="00513F06">
        <w:rPr>
          <w:i/>
        </w:rPr>
        <w:t xml:space="preserve"> </w:t>
      </w:r>
      <w:r w:rsidR="00513F06" w:rsidRPr="00513F06">
        <w:t>= .</w:t>
      </w:r>
      <w:r w:rsidR="00513F06">
        <w:t>29</w:t>
      </w:r>
      <w:r w:rsidR="00513F06" w:rsidRPr="00513F06">
        <w:t>, 9</w:t>
      </w:r>
      <w:r w:rsidR="00513F06">
        <w:t>0</w:t>
      </w:r>
      <w:r w:rsidR="00513F06" w:rsidRPr="00513F06">
        <w:t>% CIs [</w:t>
      </w:r>
      <w:r w:rsidR="00513F06">
        <w:t>.</w:t>
      </w:r>
      <w:r w:rsidR="003402C1">
        <w:t>07</w:t>
      </w:r>
      <w:r w:rsidR="00513F06" w:rsidRPr="00513F06">
        <w:t xml:space="preserve">., </w:t>
      </w:r>
      <w:r w:rsidR="00513F06">
        <w:t>.</w:t>
      </w:r>
      <w:r w:rsidR="003402C1">
        <w:t>47</w:t>
      </w:r>
      <w:r w:rsidR="00513F06" w:rsidRPr="00513F06">
        <w:t>]</w:t>
      </w:r>
      <w:r w:rsidR="00513F06">
        <w:t>, but no interaction,</w:t>
      </w:r>
      <w:r w:rsidR="00513F06" w:rsidRPr="00513F06">
        <w:rPr>
          <w:i/>
        </w:rPr>
        <w:t xml:space="preserve"> F</w:t>
      </w:r>
      <w:r w:rsidR="00513F06" w:rsidRPr="00513F06">
        <w:t>(</w:t>
      </w:r>
      <w:r w:rsidR="00513F06">
        <w:t>45, 108</w:t>
      </w:r>
      <w:r w:rsidR="00513F06" w:rsidRPr="00513F06">
        <w:t xml:space="preserve">) = </w:t>
      </w:r>
      <w:r w:rsidR="00513F06">
        <w:t>1.91</w:t>
      </w:r>
      <w:r w:rsidR="00513F06" w:rsidRPr="00513F06">
        <w:t xml:space="preserve">, </w:t>
      </w:r>
      <w:r w:rsidR="00513F06" w:rsidRPr="00513F06">
        <w:rPr>
          <w:i/>
        </w:rPr>
        <w:t>p</w:t>
      </w:r>
      <w:r w:rsidR="00513F06" w:rsidRPr="00513F06">
        <w:t xml:space="preserve"> </w:t>
      </w:r>
      <w:r w:rsidR="00513F06">
        <w:t>=</w:t>
      </w:r>
      <w:r w:rsidR="00513F06" w:rsidRPr="00513F06">
        <w:t xml:space="preserve"> .</w:t>
      </w:r>
      <w:r w:rsidR="00513F06">
        <w:t xml:space="preserve">114. The main effect of </w:t>
      </w:r>
      <w:r w:rsidR="003402C1">
        <w:t>Signal</w:t>
      </w:r>
      <w:r w:rsidR="00513F06">
        <w:t xml:space="preserve"> </w:t>
      </w:r>
      <w:r w:rsidR="003402C1">
        <w:t>denoted</w:t>
      </w:r>
      <w:r w:rsidR="00513F06">
        <w:t xml:space="preserve"> that </w:t>
      </w:r>
      <w:r w:rsidR="005A4A93">
        <w:t xml:space="preserve">averaged </w:t>
      </w:r>
      <w:r w:rsidR="00513F06">
        <w:t xml:space="preserve">response to </w:t>
      </w:r>
      <w:r w:rsidR="008323A4">
        <w:t>A</w:t>
      </w:r>
      <w:r w:rsidR="00141B93">
        <w:t xml:space="preserve"> </w:t>
      </w:r>
      <w:r w:rsidR="00513F06">
        <w:t>(</w:t>
      </w:r>
      <w:r w:rsidR="00513F06" w:rsidRPr="00513F06">
        <w:rPr>
          <w:i/>
          <w:iCs/>
        </w:rPr>
        <w:t>M</w:t>
      </w:r>
      <w:r w:rsidR="00513F06">
        <w:t xml:space="preserve"> = </w:t>
      </w:r>
      <w:r w:rsidR="008323A4">
        <w:t>.66</w:t>
      </w:r>
      <w:r w:rsidR="00513F06">
        <w:t xml:space="preserve">, </w:t>
      </w:r>
      <w:r w:rsidR="00513F06" w:rsidRPr="00513F06">
        <w:rPr>
          <w:i/>
          <w:iCs/>
        </w:rPr>
        <w:t>SD</w:t>
      </w:r>
      <w:r w:rsidR="00513F06">
        <w:t xml:space="preserve"> =</w:t>
      </w:r>
      <w:r w:rsidR="008323A4">
        <w:t xml:space="preserve"> .21</w:t>
      </w:r>
      <w:r w:rsidR="00513F06">
        <w:t xml:space="preserve">) was </w:t>
      </w:r>
      <w:r w:rsidR="008323A4">
        <w:t>higher</w:t>
      </w:r>
      <w:r w:rsidR="00513F06">
        <w:t xml:space="preserve"> compared to </w:t>
      </w:r>
      <w:r w:rsidR="008323A4">
        <w:t>X</w:t>
      </w:r>
      <w:r w:rsidR="00513F06">
        <w:t xml:space="preserve"> (</w:t>
      </w:r>
      <w:r w:rsidR="00513F06" w:rsidRPr="00513F06">
        <w:rPr>
          <w:i/>
          <w:iCs/>
        </w:rPr>
        <w:t>M</w:t>
      </w:r>
      <w:r w:rsidR="00513F06">
        <w:t xml:space="preserve"> =</w:t>
      </w:r>
      <w:r w:rsidR="008323A4">
        <w:t xml:space="preserve"> .</w:t>
      </w:r>
      <w:r w:rsidR="00141B93">
        <w:t>51,</w:t>
      </w:r>
      <w:r w:rsidR="00513F06">
        <w:t xml:space="preserve"> </w:t>
      </w:r>
      <w:r w:rsidR="00513F06" w:rsidRPr="00513F06">
        <w:rPr>
          <w:i/>
          <w:iCs/>
        </w:rPr>
        <w:t>SD</w:t>
      </w:r>
      <w:r w:rsidR="00513F06">
        <w:t xml:space="preserve"> =</w:t>
      </w:r>
      <w:r w:rsidR="008323A4">
        <w:t xml:space="preserve"> .29</w:t>
      </w:r>
      <w:r w:rsidR="00513F06">
        <w:t xml:space="preserve">). Despite the interaction not </w:t>
      </w:r>
      <w:r w:rsidR="00214C43">
        <w:t xml:space="preserve">being </w:t>
      </w:r>
      <w:r w:rsidR="00513F06">
        <w:t>significant, we analyse</w:t>
      </w:r>
      <w:r w:rsidR="00074F8E">
        <w:t>d</w:t>
      </w:r>
      <w:r w:rsidR="00513F06">
        <w:t xml:space="preserve"> the effect of cue in the last second of the signal. </w:t>
      </w:r>
      <w:r w:rsidR="00074F8E">
        <w:t xml:space="preserve">In the </w:t>
      </w:r>
      <w:r w:rsidR="002026C6">
        <w:t xml:space="preserve">last </w:t>
      </w:r>
      <w:r w:rsidR="00074F8E">
        <w:t xml:space="preserve">second there was </w:t>
      </w:r>
      <w:r w:rsidR="002026C6">
        <w:t xml:space="preserve">an </w:t>
      </w:r>
      <w:r w:rsidR="00074F8E">
        <w:t xml:space="preserve">effect of Signal, </w:t>
      </w:r>
      <w:proofErr w:type="gramStart"/>
      <w:r w:rsidR="00074F8E" w:rsidRPr="00513F06">
        <w:rPr>
          <w:i/>
        </w:rPr>
        <w:t>F</w:t>
      </w:r>
      <w:r w:rsidR="00074F8E" w:rsidRPr="00513F06">
        <w:t>(</w:t>
      </w:r>
      <w:proofErr w:type="gramEnd"/>
      <w:r w:rsidR="00074F8E">
        <w:t>1, 27</w:t>
      </w:r>
      <w:r w:rsidR="00074F8E" w:rsidRPr="00513F06">
        <w:t xml:space="preserve">) = </w:t>
      </w:r>
      <w:r w:rsidR="00074F8E">
        <w:t>6.99</w:t>
      </w:r>
      <w:r w:rsidR="00074F8E" w:rsidRPr="00513F06">
        <w:t xml:space="preserve">, </w:t>
      </w:r>
      <w:r w:rsidR="00074F8E" w:rsidRPr="00513F06">
        <w:rPr>
          <w:i/>
        </w:rPr>
        <w:t>p</w:t>
      </w:r>
      <w:r w:rsidR="00074F8E" w:rsidRPr="00513F06">
        <w:t xml:space="preserve"> </w:t>
      </w:r>
      <w:r w:rsidR="00074F8E">
        <w:t>=</w:t>
      </w:r>
      <w:r w:rsidR="00074F8E" w:rsidRPr="00513F06">
        <w:t xml:space="preserve"> .0</w:t>
      </w:r>
      <w:r w:rsidR="00074F8E">
        <w:t>13</w:t>
      </w:r>
      <w:r w:rsidR="00074F8E" w:rsidRPr="00513F06">
        <w:t>, η</w:t>
      </w:r>
      <w:r w:rsidR="00074F8E" w:rsidRPr="00513F06">
        <w:rPr>
          <w:i/>
          <w:vertAlign w:val="superscript"/>
        </w:rPr>
        <w:t>2</w:t>
      </w:r>
      <w:r w:rsidR="00074F8E" w:rsidRPr="00513F06">
        <w:rPr>
          <w:i/>
          <w:vertAlign w:val="subscript"/>
        </w:rPr>
        <w:t>p</w:t>
      </w:r>
      <w:r w:rsidR="00074F8E" w:rsidRPr="00513F06">
        <w:rPr>
          <w:i/>
        </w:rPr>
        <w:t xml:space="preserve"> </w:t>
      </w:r>
      <w:r w:rsidR="00074F8E" w:rsidRPr="00513F06">
        <w:t>= .</w:t>
      </w:r>
      <w:r w:rsidR="00074F8E">
        <w:t>21</w:t>
      </w:r>
      <w:r w:rsidR="00074F8E" w:rsidRPr="00513F06">
        <w:t>, 9</w:t>
      </w:r>
      <w:r w:rsidR="00074F8E">
        <w:t>0</w:t>
      </w:r>
      <w:r w:rsidR="00074F8E" w:rsidRPr="00513F06">
        <w:t>% CIs [</w:t>
      </w:r>
      <w:r w:rsidR="00074F8E">
        <w:t>.</w:t>
      </w:r>
      <w:r w:rsidR="004E1642">
        <w:t>03</w:t>
      </w:r>
      <w:r w:rsidR="00074F8E" w:rsidRPr="00513F06">
        <w:t xml:space="preserve">, </w:t>
      </w:r>
      <w:r w:rsidR="00074F8E">
        <w:t>.</w:t>
      </w:r>
      <w:r w:rsidR="004E1642">
        <w:t>40</w:t>
      </w:r>
      <w:r w:rsidR="00074F8E" w:rsidRPr="00513F06">
        <w:t>]</w:t>
      </w:r>
      <w:r w:rsidR="008323A4">
        <w:t xml:space="preserve">, </w:t>
      </w:r>
      <w:r w:rsidR="0099014A">
        <w:t>BF</w:t>
      </w:r>
      <w:r w:rsidR="0099014A" w:rsidRPr="00575D35">
        <w:rPr>
          <w:vertAlign w:val="subscript"/>
        </w:rPr>
        <w:t>10</w:t>
      </w:r>
      <w:r w:rsidR="0099014A">
        <w:t xml:space="preserve"> = 3.59 </w:t>
      </w:r>
      <w:r w:rsidR="004E1642">
        <w:t>revealing</w:t>
      </w:r>
      <w:r w:rsidR="008323A4">
        <w:t xml:space="preserve"> overshadowing. </w:t>
      </w:r>
      <w:r w:rsidR="005C2CAE">
        <w:t xml:space="preserve">The Bayes Factor suggests that overshadowing was 3.59 times more likely than </w:t>
      </w:r>
      <w:r w:rsidR="0098619E">
        <w:t xml:space="preserve">the absence of </w:t>
      </w:r>
      <w:r w:rsidR="005C2CAE">
        <w:t xml:space="preserve">competition. </w:t>
      </w:r>
    </w:p>
    <w:p w14:paraId="2A506D62" w14:textId="696F0F83" w:rsidR="00267866" w:rsidRDefault="00D10683" w:rsidP="00267866">
      <w:pPr>
        <w:rPr>
          <w:b/>
          <w:bCs/>
        </w:rPr>
      </w:pPr>
      <w:r w:rsidRPr="00D10683">
        <w:rPr>
          <w:b/>
          <w:bCs/>
        </w:rPr>
        <w:t xml:space="preserve">Figure </w:t>
      </w:r>
      <w:r w:rsidR="009F21EB">
        <w:rPr>
          <w:b/>
          <w:bCs/>
        </w:rPr>
        <w:t>2</w:t>
      </w:r>
      <w:r w:rsidRPr="00D10683">
        <w:rPr>
          <w:b/>
          <w:bCs/>
        </w:rPr>
        <w:t xml:space="preserve">. </w:t>
      </w:r>
    </w:p>
    <w:p w14:paraId="7FEB77EC" w14:textId="746881E9" w:rsidR="00B0669D" w:rsidRDefault="0091488D" w:rsidP="00267866">
      <w:pPr>
        <w:rPr>
          <w:i/>
          <w:iCs/>
        </w:rPr>
      </w:pPr>
      <w:r w:rsidRPr="001D6CAA">
        <w:rPr>
          <w:i/>
          <w:iCs/>
          <w:noProof/>
        </w:rPr>
        <w:drawing>
          <wp:anchor distT="0" distB="0" distL="114300" distR="114300" simplePos="0" relativeHeight="251657216" behindDoc="0" locked="0" layoutInCell="1" allowOverlap="1" wp14:anchorId="3A9D0724" wp14:editId="684CB530">
            <wp:simplePos x="0" y="0"/>
            <wp:positionH relativeFrom="margin">
              <wp:align>right</wp:align>
            </wp:positionH>
            <wp:positionV relativeFrom="paragraph">
              <wp:posOffset>398287</wp:posOffset>
            </wp:positionV>
            <wp:extent cx="5731200" cy="2559600"/>
            <wp:effectExtent l="0" t="0" r="317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200" cy="2559600"/>
                    </a:xfrm>
                    <a:prstGeom prst="rect">
                      <a:avLst/>
                    </a:prstGeom>
                  </pic:spPr>
                </pic:pic>
              </a:graphicData>
            </a:graphic>
            <wp14:sizeRelH relativeFrom="margin">
              <wp14:pctWidth>0</wp14:pctWidth>
            </wp14:sizeRelH>
            <wp14:sizeRelV relativeFrom="margin">
              <wp14:pctHeight>0</wp14:pctHeight>
            </wp14:sizeRelV>
          </wp:anchor>
        </w:drawing>
      </w:r>
      <w:r w:rsidR="008323A4">
        <w:rPr>
          <w:i/>
          <w:iCs/>
        </w:rPr>
        <w:t xml:space="preserve">Last </w:t>
      </w:r>
      <w:r w:rsidR="008323A4" w:rsidRPr="008323A4">
        <w:rPr>
          <w:i/>
          <w:iCs/>
        </w:rPr>
        <w:t>Training</w:t>
      </w:r>
      <w:r w:rsidR="00EB4FC7">
        <w:rPr>
          <w:i/>
          <w:iCs/>
        </w:rPr>
        <w:t xml:space="preserve"> </w:t>
      </w:r>
      <w:r w:rsidR="008323A4" w:rsidRPr="008323A4">
        <w:rPr>
          <w:i/>
          <w:iCs/>
        </w:rPr>
        <w:t>and Test Trial</w:t>
      </w:r>
      <w:r w:rsidR="008323A4">
        <w:rPr>
          <w:i/>
          <w:iCs/>
        </w:rPr>
        <w:t>s</w:t>
      </w:r>
      <w:r w:rsidR="008323A4" w:rsidRPr="008323A4">
        <w:rPr>
          <w:i/>
          <w:iCs/>
        </w:rPr>
        <w:t xml:space="preserve"> </w:t>
      </w:r>
      <w:r w:rsidR="00EB4FC7">
        <w:rPr>
          <w:i/>
          <w:iCs/>
        </w:rPr>
        <w:t xml:space="preserve">of Experiment 1 with Strong Contiguity </w:t>
      </w:r>
    </w:p>
    <w:p w14:paraId="491314D1" w14:textId="4B937E7E" w:rsidR="00472F48" w:rsidRPr="008323A4" w:rsidRDefault="00472F48" w:rsidP="00267866">
      <w:pPr>
        <w:rPr>
          <w:i/>
          <w:iCs/>
        </w:rPr>
      </w:pPr>
    </w:p>
    <w:p w14:paraId="4BD15610" w14:textId="15D4014F" w:rsidR="00926A27" w:rsidRPr="00BA46C3" w:rsidRDefault="00534CC4" w:rsidP="00BA46C3">
      <w:pPr>
        <w:pStyle w:val="TableFigure"/>
        <w:spacing w:line="240" w:lineRule="auto"/>
        <w:rPr>
          <w:i/>
          <w:iCs/>
        </w:rPr>
      </w:pPr>
      <w:r w:rsidRPr="00D10683">
        <w:rPr>
          <w:rFonts w:ascii="Calibri" w:hAnsi="Calibri" w:cs="Calibri"/>
        </w:rPr>
        <w:t>﻿</w:t>
      </w:r>
      <w:bookmarkStart w:id="0" w:name="OLE_LINK1"/>
      <w:bookmarkStart w:id="1" w:name="OLE_LINK2"/>
      <w:r w:rsidRPr="00EB4FC7">
        <w:rPr>
          <w:i/>
          <w:iCs/>
        </w:rPr>
        <w:t>Note</w:t>
      </w:r>
      <w:r w:rsidRPr="00D10683">
        <w:t xml:space="preserve">. </w:t>
      </w:r>
      <w:r w:rsidR="00C5363A">
        <w:rPr>
          <w:i/>
          <w:iCs/>
        </w:rPr>
        <w:t>D</w:t>
      </w:r>
      <w:r w:rsidRPr="00BA46C3">
        <w:rPr>
          <w:i/>
          <w:iCs/>
        </w:rPr>
        <w:t xml:space="preserve">well time in the safe area was plotted applying a difference score calculation, subtracting the time during Pre-Signal from the dwell time in each second of the Signal. Open </w:t>
      </w:r>
      <w:r w:rsidRPr="00BA46C3">
        <w:rPr>
          <w:i/>
          <w:iCs/>
        </w:rPr>
        <w:lastRenderedPageBreak/>
        <w:t xml:space="preserve">circles represent the dwell time in the safe area in the presence of Signal A, the control signal, </w:t>
      </w:r>
      <w:r w:rsidR="005A1E31">
        <w:rPr>
          <w:i/>
          <w:iCs/>
        </w:rPr>
        <w:t xml:space="preserve">black </w:t>
      </w:r>
      <w:r w:rsidRPr="00BA46C3">
        <w:rPr>
          <w:i/>
          <w:iCs/>
        </w:rPr>
        <w:t>filled circles in the presence of target Signal X</w:t>
      </w:r>
      <w:r w:rsidR="00EB4FC7">
        <w:rPr>
          <w:i/>
          <w:iCs/>
        </w:rPr>
        <w:t>, and grey circles for the non-reinforced cues</w:t>
      </w:r>
      <w:r w:rsidRPr="00BA46C3">
        <w:rPr>
          <w:i/>
          <w:iCs/>
        </w:rPr>
        <w:t>. Numbers in the x axis represent seconds during signal. The gr</w:t>
      </w:r>
      <w:r w:rsidR="00A91868">
        <w:rPr>
          <w:i/>
          <w:iCs/>
        </w:rPr>
        <w:t>e</w:t>
      </w:r>
      <w:r w:rsidRPr="00BA46C3">
        <w:rPr>
          <w:i/>
          <w:iCs/>
        </w:rPr>
        <w:t xml:space="preserve">y rectangle symbolizes the presence of the signal. Error bars represent the within-subjects standard error of the mean using </w:t>
      </w:r>
      <w:r w:rsidR="00A82ED6" w:rsidRPr="00A82ED6">
        <w:rPr>
          <w:i/>
          <w:iCs/>
        </w:rPr>
        <w:fldChar w:fldCharType="begin" w:fldLock="1"/>
      </w:r>
      <w:r w:rsidR="00C3347C">
        <w:rPr>
          <w:i/>
          <w:iCs/>
        </w:rPr>
        <w:instrText>ADDIN CSL_CITATION {"citationItems":[{"id":"ITEM-1","itemData":{"DOI":"10.20982/tqmp.11.2.p126","abstract":"The addition of error bars in graphs can greatly assist readers in determining where differences lie between groups or conditions. The use of error bars to represent the standard error of the mean or confidence intervals is relatively straightforward for between-subject (independent group) designs. However, confusion still abounds as to how best to graph these same measures for within-subject (repeated-measures) designs. This paper serves both to consolidate previous recommendations regarding error bars for within-subject studies and to provide clear instructions as to how to implement these recommendations using typical statistical packages. [The appendix was revised November 11th, 2014]","author":[{"dropping-particle":"","family":"O'Brien","given":"Fearghal","non-dropping-particle":"","parse-names":false,"suffix":""},{"dropping-particle":"","family":"Cousineau","given":"Denis","non-dropping-particle":"","parse-names":false,"suffix":""}],"container-title":"The Quantitative Methods for Psychology","id":"ITEM-1","issue":"1","issued":{"date-parts":[["2014"]]},"page":"56-67","title":"Representing Error bars in within-subject designs in typical software packages\"","type":"article-journal","volume":"10"},"uris":["http://www.mendeley.com/documents/?uuid=92bdc429-ecb3-4b5a-821c-16bbb5cb6d3b"]}],"mendeley":{"formattedCitation":"(O’Brien &amp; Cousineau, 2014)","manualFormatting":"O’Brien &amp; Cousineau, (2014)","plainTextFormattedCitation":"(O’Brien &amp; Cousineau, 2014)","previouslyFormattedCitation":"(O’Brien &amp; Cousineau, 2014)"},"properties":{"noteIndex":0},"schema":"https://github.com/citation-style-language/schema/raw/master/csl-citation.json"}</w:instrText>
      </w:r>
      <w:r w:rsidR="00A82ED6" w:rsidRPr="00A82ED6">
        <w:rPr>
          <w:i/>
          <w:iCs/>
        </w:rPr>
        <w:fldChar w:fldCharType="separate"/>
      </w:r>
      <w:r w:rsidR="00A82ED6" w:rsidRPr="00A82ED6">
        <w:rPr>
          <w:i/>
          <w:iCs/>
          <w:noProof/>
        </w:rPr>
        <w:t xml:space="preserve">O’Brien &amp; Cousineau, </w:t>
      </w:r>
      <w:r w:rsidR="00A82ED6">
        <w:rPr>
          <w:i/>
          <w:iCs/>
          <w:noProof/>
        </w:rPr>
        <w:t>(</w:t>
      </w:r>
      <w:r w:rsidR="00A82ED6" w:rsidRPr="00A82ED6">
        <w:rPr>
          <w:i/>
          <w:iCs/>
          <w:noProof/>
        </w:rPr>
        <w:t>2014)</w:t>
      </w:r>
      <w:r w:rsidR="00A82ED6" w:rsidRPr="00A82ED6">
        <w:rPr>
          <w:i/>
          <w:iCs/>
        </w:rPr>
        <w:fldChar w:fldCharType="end"/>
      </w:r>
      <w:r w:rsidRPr="00BA46C3">
        <w:rPr>
          <w:i/>
          <w:iCs/>
        </w:rPr>
        <w:t xml:space="preserve"> correction.</w:t>
      </w:r>
      <w:bookmarkEnd w:id="0"/>
      <w:bookmarkEnd w:id="1"/>
    </w:p>
    <w:p w14:paraId="796F8CCC" w14:textId="3FF6B3C3" w:rsidR="00CA01C5" w:rsidRDefault="00CA01C5" w:rsidP="00D10683">
      <w:pPr>
        <w:pStyle w:val="TableFigure"/>
      </w:pPr>
    </w:p>
    <w:p w14:paraId="5F59CFBE" w14:textId="37D5E121" w:rsidR="00AF17DC" w:rsidRDefault="00AF17DC" w:rsidP="00BA46C3">
      <w:r>
        <w:t xml:space="preserve">During training, we observed that the compound BX </w:t>
      </w:r>
      <w:r w:rsidR="00AD7986">
        <w:t xml:space="preserve">and the </w:t>
      </w:r>
      <w:r w:rsidR="00C7045B">
        <w:t xml:space="preserve">control cue A </w:t>
      </w:r>
      <w:r>
        <w:t xml:space="preserve">yielded similar </w:t>
      </w:r>
      <w:proofErr w:type="spellStart"/>
      <w:r>
        <w:t>behavioral</w:t>
      </w:r>
      <w:proofErr w:type="spellEnd"/>
      <w:r>
        <w:t xml:space="preserve"> control in the last second of the signal</w:t>
      </w:r>
      <w:r w:rsidR="00C7045B">
        <w:t>/s</w:t>
      </w:r>
      <w:r>
        <w:t xml:space="preserve">. However, </w:t>
      </w:r>
      <w:r w:rsidR="00D13D10">
        <w:t xml:space="preserve">as </w:t>
      </w:r>
      <w:r w:rsidR="00C7045B">
        <w:t>F</w:t>
      </w:r>
      <w:r w:rsidR="00D13D10">
        <w:t>igure 2A suggests, the response to BX</w:t>
      </w:r>
      <w:r w:rsidR="009F5DB6">
        <w:t xml:space="preserve"> during the entire duration of the signal</w:t>
      </w:r>
      <w:r w:rsidR="00D13D10">
        <w:t xml:space="preserve"> </w:t>
      </w:r>
      <w:r w:rsidR="006766F2">
        <w:t xml:space="preserve">seems </w:t>
      </w:r>
      <w:r w:rsidR="00D13D10">
        <w:t xml:space="preserve">to be stronger compared to A, suggesting that BX recruited a faster response. This could be because cue B was </w:t>
      </w:r>
      <w:r w:rsidR="00B65E34">
        <w:t xml:space="preserve">intentionally </w:t>
      </w:r>
      <w:r w:rsidR="00D13D10">
        <w:t xml:space="preserve">of higher salience than the control/target cues A/X (counterbalanced). </w:t>
      </w:r>
      <w:r w:rsidR="0030011E">
        <w:t>Even though</w:t>
      </w:r>
      <w:r w:rsidR="00D13D10">
        <w:t xml:space="preserve"> the role </w:t>
      </w:r>
      <w:r w:rsidR="00F57067">
        <w:t xml:space="preserve">played </w:t>
      </w:r>
      <w:r w:rsidR="00D13D10">
        <w:t>by the salience of the stimuli determining the outcome of cue</w:t>
      </w:r>
      <w:r w:rsidR="00F57067">
        <w:t xml:space="preserve"> </w:t>
      </w:r>
      <w:r w:rsidR="00D13D10">
        <w:t>interaction</w:t>
      </w:r>
      <w:r w:rsidR="00F57067">
        <w:t>s</w:t>
      </w:r>
      <w:r w:rsidR="00D13D10">
        <w:t xml:space="preserve"> is not entirely clear</w:t>
      </w:r>
      <w:r w:rsidR="0057188E">
        <w:t xml:space="preserve"> in the literature (see Urcelay, 2017)</w:t>
      </w:r>
      <w:r w:rsidR="00D13D10">
        <w:t xml:space="preserve">, however, we followed the extended tradition to create different salience between stimuli of the compound. </w:t>
      </w:r>
    </w:p>
    <w:p w14:paraId="7B0C4069" w14:textId="56EA0167" w:rsidR="00BA46C3" w:rsidRPr="00D10683" w:rsidRDefault="00D13D10" w:rsidP="00BF34F9">
      <w:r>
        <w:t>Importantly, a</w:t>
      </w:r>
      <w:r w:rsidR="00A640DB">
        <w:t xml:space="preserve">s expected, </w:t>
      </w:r>
      <w:r w:rsidR="007B17F0">
        <w:t xml:space="preserve">with </w:t>
      </w:r>
      <w:r w:rsidR="00A640DB">
        <w:t xml:space="preserve">strong temporal contiguity, </w:t>
      </w:r>
      <w:r w:rsidR="00141B93">
        <w:t>cue-</w:t>
      </w:r>
      <w:r w:rsidR="00A640DB">
        <w:t xml:space="preserve">competition was </w:t>
      </w:r>
      <w:r w:rsidR="00141B93">
        <w:t>observed</w:t>
      </w:r>
      <w:r w:rsidR="00BA46C3">
        <w:t>. This result</w:t>
      </w:r>
      <w:r w:rsidR="00F6167B">
        <w:t>, using auditory cues,</w:t>
      </w:r>
      <w:r w:rsidR="00BA46C3">
        <w:t xml:space="preserve"> replicate</w:t>
      </w:r>
      <w:r w:rsidR="00230232">
        <w:t>s</w:t>
      </w:r>
      <w:r w:rsidR="00BA46C3">
        <w:t xml:space="preserve"> </w:t>
      </w:r>
      <w:r w:rsidR="004E1642">
        <w:t xml:space="preserve">previous findings </w:t>
      </w:r>
      <w:r w:rsidR="00F6167B">
        <w:t xml:space="preserve">using this task with </w:t>
      </w:r>
      <w:r w:rsidR="004E1642">
        <w:t>visual cues (Herrera et al., 2022)</w:t>
      </w:r>
      <w:r w:rsidR="00BA46C3">
        <w:t>. Note that this pattern of result</w:t>
      </w:r>
      <w:r w:rsidR="00E753F3">
        <w:t>s</w:t>
      </w:r>
      <w:r w:rsidR="00BA46C3">
        <w:t xml:space="preserve"> </w:t>
      </w:r>
      <w:r w:rsidR="00E753F3">
        <w:t xml:space="preserve">is </w:t>
      </w:r>
      <w:r w:rsidR="007B17F0">
        <w:t xml:space="preserve">consistent </w:t>
      </w:r>
      <w:r w:rsidR="00BA46C3">
        <w:t xml:space="preserve">with </w:t>
      </w:r>
      <w:r w:rsidR="00D6595F">
        <w:t>animal</w:t>
      </w:r>
      <w:r w:rsidR="00BA46C3">
        <w:t xml:space="preserve"> studies, in which overshadowing ha</w:t>
      </w:r>
      <w:r w:rsidR="00797C95">
        <w:t>s</w:t>
      </w:r>
      <w:r w:rsidR="00BA46C3">
        <w:t xml:space="preserve"> been found using auditory stimuli </w:t>
      </w:r>
      <w:r w:rsidR="00A640DB">
        <w:t xml:space="preserve">in different preparations </w:t>
      </w:r>
      <w:r w:rsidR="00BA46C3">
        <w:t>(e.g., Urcelay &amp; Miller, 2009).</w:t>
      </w:r>
      <w:r w:rsidR="00794432">
        <w:t xml:space="preserve"> Moreover, any potential </w:t>
      </w:r>
      <w:r w:rsidR="00871058">
        <w:t>advantage in learning the</w:t>
      </w:r>
      <w:r w:rsidR="00794432">
        <w:t xml:space="preserve"> for </w:t>
      </w:r>
      <w:r w:rsidR="00871058">
        <w:t xml:space="preserve">the </w:t>
      </w:r>
      <w:r w:rsidR="00794432">
        <w:t>compound BX during</w:t>
      </w:r>
      <w:r w:rsidR="00871058">
        <w:t xml:space="preserve"> training</w:t>
      </w:r>
      <w:r w:rsidR="00794432">
        <w:t xml:space="preserve"> disappeared </w:t>
      </w:r>
      <w:r w:rsidR="00871058">
        <w:t>when X was</w:t>
      </w:r>
      <w:r w:rsidR="00794432">
        <w:t xml:space="preserve"> test</w:t>
      </w:r>
      <w:r w:rsidR="00871058">
        <w:t>ed alone</w:t>
      </w:r>
      <w:r w:rsidR="00794432">
        <w:t xml:space="preserve">. </w:t>
      </w:r>
      <w:r w:rsidR="004E1642">
        <w:t>In short</w:t>
      </w:r>
      <w:r w:rsidR="00BA46C3">
        <w:t xml:space="preserve">, this </w:t>
      </w:r>
      <w:r w:rsidR="009A541E">
        <w:t xml:space="preserve">experiment </w:t>
      </w:r>
      <w:r w:rsidR="009831BF">
        <w:t xml:space="preserve">reveals overshadowing between auditory cues in a human predictive learning task, and hence </w:t>
      </w:r>
      <w:r w:rsidR="009A541E">
        <w:t xml:space="preserve">suggests that the </w:t>
      </w:r>
      <w:r w:rsidR="00BA46C3">
        <w:t xml:space="preserve">auditory stimuli in our </w:t>
      </w:r>
      <w:r w:rsidR="004E1642">
        <w:t>protocol</w:t>
      </w:r>
      <w:r w:rsidR="00BA46C3">
        <w:t xml:space="preserve"> </w:t>
      </w:r>
      <w:r w:rsidR="009A541E">
        <w:t xml:space="preserve">are suitable to </w:t>
      </w:r>
      <w:r w:rsidR="0045340C">
        <w:t xml:space="preserve">detect </w:t>
      </w:r>
      <w:r w:rsidR="00830D49">
        <w:t>overshadowing</w:t>
      </w:r>
      <w:r w:rsidR="004E06BB">
        <w:t>. Experiments 2 and 3 assessed whether weak temporal contiguity attenuates or rever</w:t>
      </w:r>
      <w:r w:rsidR="00EE20F4">
        <w:t>t</w:t>
      </w:r>
      <w:r w:rsidR="0070454F">
        <w:t>s</w:t>
      </w:r>
      <w:r w:rsidR="00EE20F4">
        <w:t xml:space="preserve"> the overshadowing effect. </w:t>
      </w:r>
      <w:r w:rsidR="00BA46C3">
        <w:t xml:space="preserve"> </w:t>
      </w:r>
    </w:p>
    <w:p w14:paraId="78B4A625" w14:textId="5E21A175" w:rsidR="00D10683" w:rsidRDefault="00CA01C5" w:rsidP="00CA01C5">
      <w:pPr>
        <w:pStyle w:val="Heading1"/>
      </w:pPr>
      <w:r>
        <w:t>Experiment 2</w:t>
      </w:r>
    </w:p>
    <w:p w14:paraId="4B3BE26A" w14:textId="2787BF00" w:rsidR="00A640DB" w:rsidRDefault="00A640DB" w:rsidP="00A640DB">
      <w:r>
        <w:t xml:space="preserve">Experiment 1 </w:t>
      </w:r>
      <w:r w:rsidR="00EE20F4">
        <w:t xml:space="preserve">revealed </w:t>
      </w:r>
      <w:r w:rsidR="0070454F">
        <w:t xml:space="preserve">an </w:t>
      </w:r>
      <w:r>
        <w:t xml:space="preserve">overshadowing </w:t>
      </w:r>
      <w:r w:rsidR="00EE20F4">
        <w:t>effect</w:t>
      </w:r>
      <w:r w:rsidR="00F9077D">
        <w:t xml:space="preserve"> </w:t>
      </w:r>
      <w:r>
        <w:t xml:space="preserve">with strong temporal contiguity between </w:t>
      </w:r>
      <w:r w:rsidR="00F9077D">
        <w:t xml:space="preserve">the predictive </w:t>
      </w:r>
      <w:r w:rsidR="000459D0">
        <w:t xml:space="preserve">auditory </w:t>
      </w:r>
      <w:r>
        <w:t xml:space="preserve">cues and </w:t>
      </w:r>
      <w:r w:rsidR="00D01D43">
        <w:t xml:space="preserve">the </w:t>
      </w:r>
      <w:r>
        <w:t xml:space="preserve">outcome. </w:t>
      </w:r>
      <w:r w:rsidR="00F9077D">
        <w:t>T</w:t>
      </w:r>
      <w:r>
        <w:t xml:space="preserve">his result is </w:t>
      </w:r>
      <w:r w:rsidR="00F9077D">
        <w:t>consistent</w:t>
      </w:r>
      <w:r w:rsidR="005859CF">
        <w:t xml:space="preserve"> with </w:t>
      </w:r>
      <w:r w:rsidR="00E279BE">
        <w:t>many</w:t>
      </w:r>
      <w:r>
        <w:t xml:space="preserve"> studies in which competition between cues has been reported, </w:t>
      </w:r>
      <w:r w:rsidR="00E279BE">
        <w:t>matching</w:t>
      </w:r>
      <w:r w:rsidR="00910C7B">
        <w:t xml:space="preserve"> the predictions of </w:t>
      </w:r>
      <w:r w:rsidR="00910C7B">
        <w:lastRenderedPageBreak/>
        <w:t>associative learning</w:t>
      </w:r>
      <w:r w:rsidR="00441E05">
        <w:t xml:space="preserve"> models</w:t>
      </w:r>
      <w:r w:rsidR="00910C7B">
        <w:t xml:space="preserve">. </w:t>
      </w:r>
      <w:r w:rsidR="00EC44C3">
        <w:t xml:space="preserve">In the Experiment </w:t>
      </w:r>
      <w:r w:rsidR="005859CF">
        <w:t xml:space="preserve">2 </w:t>
      </w:r>
      <w:r w:rsidR="00EC44C3">
        <w:t xml:space="preserve">we assessed </w:t>
      </w:r>
      <w:r w:rsidR="00BB7B7A">
        <w:t xml:space="preserve">the </w:t>
      </w:r>
      <w:r w:rsidR="00910C7B">
        <w:t>hypothesis</w:t>
      </w:r>
      <w:r w:rsidR="00BB7B7A">
        <w:t xml:space="preserve"> that </w:t>
      </w:r>
      <w:r w:rsidR="00910C7B">
        <w:t xml:space="preserve">weakening of </w:t>
      </w:r>
      <w:r w:rsidR="00BB7B7A">
        <w:t xml:space="preserve">temporal contiguity </w:t>
      </w:r>
      <w:r w:rsidR="005859CF">
        <w:t>between the predictive cues and the outcome</w:t>
      </w:r>
      <w:r w:rsidR="00E52867">
        <w:t xml:space="preserve"> </w:t>
      </w:r>
      <w:r w:rsidR="00BB7B7A">
        <w:t>attenuate</w:t>
      </w:r>
      <w:r w:rsidR="00E52867">
        <w:t>s</w:t>
      </w:r>
      <w:r w:rsidR="00BB7B7A">
        <w:t xml:space="preserve"> </w:t>
      </w:r>
      <w:r w:rsidR="00441E05">
        <w:t>such</w:t>
      </w:r>
      <w:r w:rsidR="00BB7B7A">
        <w:t xml:space="preserve"> competition</w:t>
      </w:r>
      <w:r w:rsidR="00141B93">
        <w:t xml:space="preserve">. </w:t>
      </w:r>
    </w:p>
    <w:p w14:paraId="699D0B05" w14:textId="351F9392" w:rsidR="00441E05" w:rsidRDefault="00441E05" w:rsidP="00794BBD">
      <w:r>
        <w:t xml:space="preserve">To evaluate this prediction, we used the </w:t>
      </w:r>
      <w:r w:rsidR="00BB7B7A">
        <w:t xml:space="preserve">same </w:t>
      </w:r>
      <w:r w:rsidR="005A0766">
        <w:t xml:space="preserve">experimental </w:t>
      </w:r>
      <w:r w:rsidR="003B2503">
        <w:t>design</w:t>
      </w:r>
      <w:r w:rsidR="00BB7B7A">
        <w:t xml:space="preserve"> </w:t>
      </w:r>
      <w:r w:rsidR="00EC44C3">
        <w:t xml:space="preserve">as in </w:t>
      </w:r>
      <w:r w:rsidR="00E52867">
        <w:t>E</w:t>
      </w:r>
      <w:r w:rsidR="00BB7B7A">
        <w:t>xperiment</w:t>
      </w:r>
      <w:r w:rsidR="00E52867">
        <w:t xml:space="preserve"> 1</w:t>
      </w:r>
      <w:r w:rsidR="00BB7B7A">
        <w:t xml:space="preserve">, </w:t>
      </w:r>
      <w:r w:rsidR="00E279BE">
        <w:t>except</w:t>
      </w:r>
      <w:r w:rsidR="00BB7B7A">
        <w:t xml:space="preserve"> that </w:t>
      </w:r>
      <w:r w:rsidR="00335917">
        <w:t xml:space="preserve">during training </w:t>
      </w:r>
      <w:r w:rsidR="00BB7B7A">
        <w:t>a trace of 5</w:t>
      </w:r>
      <w:r w:rsidR="00E41819">
        <w:t xml:space="preserve"> </w:t>
      </w:r>
      <w:r w:rsidR="00BB7B7A">
        <w:t>s was inserted between the offset of the cue</w:t>
      </w:r>
      <w:r w:rsidR="00807775">
        <w:t>/s</w:t>
      </w:r>
      <w:r w:rsidR="00BB7B7A">
        <w:t xml:space="preserve"> and the onset of the outcome. </w:t>
      </w:r>
      <w:r w:rsidR="00871058">
        <w:t>Based on the results of Herrera et al., (2002), w</w:t>
      </w:r>
      <w:r w:rsidR="00E279BE">
        <w:t>e</w:t>
      </w:r>
      <w:r w:rsidR="001B0513">
        <w:t xml:space="preserve"> </w:t>
      </w:r>
      <w:r w:rsidR="00871058">
        <w:t xml:space="preserve">anticipated </w:t>
      </w:r>
      <w:r w:rsidR="001B0513">
        <w:t xml:space="preserve">similar </w:t>
      </w:r>
      <w:r w:rsidR="007923E1">
        <w:t>behaviour</w:t>
      </w:r>
      <w:r w:rsidR="001B0513">
        <w:t xml:space="preserve">al control </w:t>
      </w:r>
      <w:r w:rsidR="00E42A18">
        <w:t xml:space="preserve">by </w:t>
      </w:r>
      <w:r w:rsidR="001B0513">
        <w:t xml:space="preserve">the control cue trained alone (A) and the target cue trained in compound (X). Moreover, as noted in the introduction, if auditory stimuli were </w:t>
      </w:r>
      <w:r w:rsidR="00E279BE">
        <w:t xml:space="preserve">more </w:t>
      </w:r>
      <w:r w:rsidR="001B0513">
        <w:t>easily configurable</w:t>
      </w:r>
      <w:r w:rsidR="003B2503">
        <w:t xml:space="preserve"> </w:t>
      </w:r>
      <w:r w:rsidR="001B0513">
        <w:t xml:space="preserve">than visual stimuli, </w:t>
      </w:r>
      <w:r w:rsidR="00186C3F">
        <w:t xml:space="preserve">we may </w:t>
      </w:r>
      <w:r w:rsidR="001B0513">
        <w:t xml:space="preserve">observe a shift </w:t>
      </w:r>
      <w:r w:rsidR="00CD1121">
        <w:t xml:space="preserve">from the absence of interactions between cues </w:t>
      </w:r>
      <w:r w:rsidR="001B0513">
        <w:t xml:space="preserve">to </w:t>
      </w:r>
      <w:r w:rsidR="003B2503">
        <w:t>potentiation</w:t>
      </w:r>
      <w:r w:rsidR="00E279BE">
        <w:t>; in</w:t>
      </w:r>
      <w:r w:rsidR="001B0513">
        <w:t xml:space="preserve"> that case, X should </w:t>
      </w:r>
      <w:r w:rsidR="00452F6B">
        <w:t>recruit</w:t>
      </w:r>
      <w:r w:rsidR="001B0513">
        <w:t xml:space="preserve"> </w:t>
      </w:r>
      <w:r w:rsidR="00E279BE">
        <w:t xml:space="preserve">a </w:t>
      </w:r>
      <w:r w:rsidR="001B0513">
        <w:t xml:space="preserve">larger response than A. </w:t>
      </w:r>
      <w:r>
        <w:t>In our previous work, a trace of 3</w:t>
      </w:r>
      <w:r w:rsidR="00E41819">
        <w:t xml:space="preserve"> </w:t>
      </w:r>
      <w:r>
        <w:t xml:space="preserve">s was not enough to produce </w:t>
      </w:r>
      <w:r w:rsidR="000B1566">
        <w:t xml:space="preserve">potentiation, </w:t>
      </w:r>
      <w:r w:rsidR="005A4A93">
        <w:t>but</w:t>
      </w:r>
      <w:r w:rsidR="000B1566">
        <w:t xml:space="preserve"> a trace of 9s yielded a very low rate of responding during the signal</w:t>
      </w:r>
      <w:r w:rsidR="00ED2CF8">
        <w:t xml:space="preserve"> (Herrera et al., 2022)</w:t>
      </w:r>
      <w:r w:rsidR="000B1566">
        <w:t xml:space="preserve">. Hence, we decided to use </w:t>
      </w:r>
      <w:r w:rsidR="004F4287">
        <w:t>a 5</w:t>
      </w:r>
      <w:r w:rsidR="00E41819">
        <w:t xml:space="preserve"> </w:t>
      </w:r>
      <w:r w:rsidR="006E2C99">
        <w:t>s</w:t>
      </w:r>
      <w:r w:rsidR="004F4287">
        <w:t xml:space="preserve"> </w:t>
      </w:r>
      <w:r w:rsidR="000B1566">
        <w:t xml:space="preserve">intermediate length of trace </w:t>
      </w:r>
      <w:r w:rsidR="004F4287">
        <w:t xml:space="preserve">relative </w:t>
      </w:r>
      <w:r w:rsidR="000B1566">
        <w:t>to previous experiments.</w:t>
      </w:r>
    </w:p>
    <w:p w14:paraId="7785E487" w14:textId="77777777" w:rsidR="00452F6B" w:rsidRDefault="00452F6B" w:rsidP="00452F6B">
      <w:pPr>
        <w:pStyle w:val="Heading3"/>
      </w:pPr>
      <w:r>
        <w:t xml:space="preserve">Participants </w:t>
      </w:r>
    </w:p>
    <w:p w14:paraId="50AC27F6" w14:textId="02C2613A" w:rsidR="00452F6B" w:rsidRDefault="00452F6B" w:rsidP="007F313C">
      <w:r>
        <w:t>16</w:t>
      </w:r>
      <w:r w:rsidRPr="002A47C9">
        <w:t xml:space="preserve"> </w:t>
      </w:r>
      <w:r w:rsidRPr="00E442E0">
        <w:t xml:space="preserve">undergraduate students at the University of Leicester </w:t>
      </w:r>
      <w:r w:rsidRPr="002A47C9">
        <w:t>(</w:t>
      </w:r>
      <w:r>
        <w:t>11 female, 5</w:t>
      </w:r>
      <w:r w:rsidRPr="002A47C9">
        <w:t xml:space="preserve"> </w:t>
      </w:r>
      <w:r w:rsidR="00794BBD">
        <w:t>male</w:t>
      </w:r>
      <w:r w:rsidRPr="002A47C9">
        <w:t xml:space="preserve">), with an average age of </w:t>
      </w:r>
      <w:r>
        <w:t>20.62</w:t>
      </w:r>
      <w:r w:rsidRPr="002A47C9">
        <w:t xml:space="preserve"> </w:t>
      </w:r>
      <w:r>
        <w:t xml:space="preserve">(SD = 4.91; range 18-34) </w:t>
      </w:r>
      <w:r w:rsidRPr="002A47C9">
        <w:t xml:space="preserve">participated </w:t>
      </w:r>
      <w:r>
        <w:t>in the experiment</w:t>
      </w:r>
      <w:r w:rsidRPr="00E442E0">
        <w:t xml:space="preserve"> in exchange for course credit. The participants had no previous experience with the task.</w:t>
      </w:r>
      <w:r w:rsidRPr="002A47C9">
        <w:t xml:space="preserve"> </w:t>
      </w:r>
      <w:r>
        <w:t xml:space="preserve">We aimed to recruit a similar sample </w:t>
      </w:r>
      <w:r w:rsidR="006E2C99">
        <w:t xml:space="preserve">as </w:t>
      </w:r>
      <w:r>
        <w:t>in the previous experiment</w:t>
      </w:r>
      <w:r w:rsidR="00C85BB1">
        <w:t xml:space="preserve"> (n=28)</w:t>
      </w:r>
      <w:r w:rsidR="00E279BE">
        <w:t>; however</w:t>
      </w:r>
      <w:r>
        <w:t>, data collection was interrupted due to Covid restrictions</w:t>
      </w:r>
      <w:r w:rsidR="00E279BE">
        <w:t>,</w:t>
      </w:r>
      <w:r>
        <w:t xml:space="preserve"> and we did not </w:t>
      </w:r>
      <w:r w:rsidR="00D61091">
        <w:t xml:space="preserve">achieve </w:t>
      </w:r>
      <w:r>
        <w:t>our target sample</w:t>
      </w:r>
      <w:r w:rsidR="00D61091">
        <w:t xml:space="preserve"> size</w:t>
      </w:r>
      <w:r>
        <w:t xml:space="preserve">. </w:t>
      </w:r>
    </w:p>
    <w:p w14:paraId="5916CF0F" w14:textId="221395CA" w:rsidR="00452F6B" w:rsidRDefault="00452F6B" w:rsidP="00452F6B">
      <w:pPr>
        <w:pStyle w:val="Heading2"/>
      </w:pPr>
      <w:r>
        <w:t xml:space="preserve">Procedure and design </w:t>
      </w:r>
    </w:p>
    <w:p w14:paraId="6466326F" w14:textId="3F0311BE" w:rsidR="00452F6B" w:rsidRPr="00452F6B" w:rsidRDefault="00452F6B" w:rsidP="00452F6B">
      <w:r>
        <w:t>The same stimuli, task</w:t>
      </w:r>
      <w:r w:rsidR="00E279BE">
        <w:t>,</w:t>
      </w:r>
      <w:r>
        <w:t xml:space="preserve"> and </w:t>
      </w:r>
      <w:r w:rsidR="00617F55">
        <w:t xml:space="preserve">experimental design </w:t>
      </w:r>
      <w:r w:rsidR="00C85BB1">
        <w:t xml:space="preserve">described for Experiment 1 </w:t>
      </w:r>
      <w:r w:rsidR="00E279BE">
        <w:t>were</w:t>
      </w:r>
      <w:r>
        <w:t xml:space="preserve"> used. The only difference </w:t>
      </w:r>
      <w:r w:rsidR="0013424C">
        <w:t xml:space="preserve">relative </w:t>
      </w:r>
      <w:r>
        <w:t xml:space="preserve">to </w:t>
      </w:r>
      <w:r w:rsidR="0013424C">
        <w:t>E</w:t>
      </w:r>
      <w:r>
        <w:t xml:space="preserve">xperiment </w:t>
      </w:r>
      <w:r w:rsidR="0013424C">
        <w:t xml:space="preserve">1 </w:t>
      </w:r>
      <w:r>
        <w:t xml:space="preserve">was the temporal relationship between </w:t>
      </w:r>
      <w:r w:rsidR="000A5B42">
        <w:t xml:space="preserve">the predictive </w:t>
      </w:r>
      <w:r>
        <w:t xml:space="preserve">cues and </w:t>
      </w:r>
      <w:r w:rsidR="000A5B42">
        <w:t xml:space="preserve">the </w:t>
      </w:r>
      <w:r>
        <w:t>outcome</w:t>
      </w:r>
      <w:r w:rsidR="00427F35">
        <w:t xml:space="preserve"> during training</w:t>
      </w:r>
      <w:r>
        <w:t>. In this experiment, there was a gap of 5s between the offset of the cue</w:t>
      </w:r>
      <w:r w:rsidR="00F01BC0">
        <w:t>/s</w:t>
      </w:r>
      <w:r>
        <w:t xml:space="preserve"> and the onset of the </w:t>
      </w:r>
      <w:r w:rsidR="00427F35">
        <w:t>outcome. During this interval, participants c</w:t>
      </w:r>
      <w:r w:rsidR="000A5B42">
        <w:t xml:space="preserve">ould </w:t>
      </w:r>
      <w:r w:rsidR="00427F35">
        <w:t xml:space="preserve">move </w:t>
      </w:r>
      <w:r w:rsidR="00E279BE">
        <w:t xml:space="preserve">their spaceship </w:t>
      </w:r>
      <w:r w:rsidR="00D56838">
        <w:t>normally</w:t>
      </w:r>
      <w:r w:rsidR="0013424C">
        <w:t xml:space="preserve"> and hence gain points</w:t>
      </w:r>
      <w:r w:rsidR="00D56838">
        <w:t xml:space="preserve">. </w:t>
      </w:r>
    </w:p>
    <w:p w14:paraId="124A9C53" w14:textId="085882D6" w:rsidR="00D10683" w:rsidRDefault="00D10683" w:rsidP="00D10683">
      <w:pPr>
        <w:pStyle w:val="Heading2"/>
      </w:pPr>
      <w:r>
        <w:lastRenderedPageBreak/>
        <w:t xml:space="preserve">Results </w:t>
      </w:r>
    </w:p>
    <w:p w14:paraId="469FF960" w14:textId="6A9B974E" w:rsidR="00900046" w:rsidRDefault="00900046" w:rsidP="00900046">
      <w:pPr>
        <w:pStyle w:val="Heading3"/>
      </w:pPr>
      <w:r>
        <w:t xml:space="preserve">Training: </w:t>
      </w:r>
    </w:p>
    <w:p w14:paraId="79BD1733" w14:textId="4E90E760" w:rsidR="00F27248" w:rsidRDefault="00900046" w:rsidP="00900046">
      <w:r>
        <w:t xml:space="preserve">Figure </w:t>
      </w:r>
      <w:r w:rsidR="001F77D1">
        <w:t>3A</w:t>
      </w:r>
      <w:r w:rsidR="00E41819">
        <w:t xml:space="preserve"> </w:t>
      </w:r>
      <w:r>
        <w:t xml:space="preserve">depicts the response to </w:t>
      </w:r>
      <w:r w:rsidR="00E41819">
        <w:t>signals</w:t>
      </w:r>
      <w:r>
        <w:t xml:space="preserve"> A, </w:t>
      </w:r>
      <w:proofErr w:type="gramStart"/>
      <w:r>
        <w:t>BX</w:t>
      </w:r>
      <w:proofErr w:type="gramEnd"/>
      <w:r>
        <w:t xml:space="preserve"> and </w:t>
      </w:r>
      <w:r w:rsidR="00427F35">
        <w:t xml:space="preserve">Fs </w:t>
      </w:r>
      <w:r w:rsidR="00A34FB1">
        <w:t xml:space="preserve">during </w:t>
      </w:r>
      <w:r w:rsidR="00427F35">
        <w:t xml:space="preserve">the last </w:t>
      </w:r>
      <w:r w:rsidR="00842C34">
        <w:t xml:space="preserve">training </w:t>
      </w:r>
      <w:r w:rsidR="00427F35">
        <w:t>trial</w:t>
      </w:r>
      <w:r>
        <w:t xml:space="preserve">. </w:t>
      </w:r>
      <w:r w:rsidR="0065621C">
        <w:t xml:space="preserve">During the first five seconds, the predictive </w:t>
      </w:r>
      <w:r w:rsidR="00F450F1">
        <w:t>signal</w:t>
      </w:r>
      <w:r w:rsidR="0065621C">
        <w:t xml:space="preserve"> was present (indicated in the figure by </w:t>
      </w:r>
      <w:r w:rsidR="00731B09">
        <w:t xml:space="preserve">a grey rectangle). </w:t>
      </w:r>
      <w:r w:rsidR="00392E2D">
        <w:t>S</w:t>
      </w:r>
      <w:r w:rsidR="00731B09">
        <w:t>econds 6-10 correspond to the 5</w:t>
      </w:r>
      <w:r w:rsidR="00E41819">
        <w:t xml:space="preserve"> </w:t>
      </w:r>
      <w:r w:rsidR="00731B09">
        <w:t xml:space="preserve">s trace period. </w:t>
      </w:r>
      <w:r>
        <w:t xml:space="preserve">Overall, the </w:t>
      </w:r>
      <w:r w:rsidR="007923E1">
        <w:t>behaviour</w:t>
      </w:r>
      <w:r>
        <w:t xml:space="preserve">al control recruited by A and BX </w:t>
      </w:r>
      <w:r w:rsidR="00E100C1">
        <w:t xml:space="preserve">was </w:t>
      </w:r>
      <w:r>
        <w:t xml:space="preserve">similar, and in both cases </w:t>
      </w:r>
      <w:r w:rsidR="00427F35">
        <w:t>large</w:t>
      </w:r>
      <w:r w:rsidR="00D56838">
        <w:t>r</w:t>
      </w:r>
      <w:r w:rsidR="00427F35">
        <w:t xml:space="preserve"> compared to</w:t>
      </w:r>
      <w:r>
        <w:t xml:space="preserve"> the </w:t>
      </w:r>
      <w:r w:rsidR="00D56838">
        <w:t>F</w:t>
      </w:r>
      <w:r>
        <w:t xml:space="preserve">illers. A 3 (Signal: A, BX, </w:t>
      </w:r>
      <w:r w:rsidR="00427F35">
        <w:t>Fs</w:t>
      </w:r>
      <w:r>
        <w:t xml:space="preserve">) x 5 (Second: 1–5s) repeated measures ANOVA </w:t>
      </w:r>
      <w:r w:rsidR="00B66E67">
        <w:t xml:space="preserve">carried out on the data </w:t>
      </w:r>
      <w:r w:rsidR="00C14127">
        <w:t xml:space="preserve">collected </w:t>
      </w:r>
      <w:r w:rsidR="00747AF9">
        <w:t xml:space="preserve">during the </w:t>
      </w:r>
      <w:r w:rsidR="00DB5BFD">
        <w:t xml:space="preserve">last </w:t>
      </w:r>
      <w:r w:rsidR="00747AF9">
        <w:t xml:space="preserve">presentation of the </w:t>
      </w:r>
      <w:r w:rsidR="001746FE">
        <w:t>signal</w:t>
      </w:r>
      <w:r w:rsidR="00193BCD">
        <w:t>s</w:t>
      </w:r>
      <w:r w:rsidR="00747AF9">
        <w:t xml:space="preserve"> </w:t>
      </w:r>
      <w:r>
        <w:t xml:space="preserve">revealed a significant main effect of Signal </w:t>
      </w:r>
      <w:r w:rsidRPr="00513F06">
        <w:rPr>
          <w:i/>
        </w:rPr>
        <w:t>F</w:t>
      </w:r>
      <w:r w:rsidRPr="00513F06">
        <w:t>(</w:t>
      </w:r>
      <w:r>
        <w:t>2, 30</w:t>
      </w:r>
      <w:r w:rsidRPr="00513F06">
        <w:t xml:space="preserve">) = </w:t>
      </w:r>
      <w:r>
        <w:t>4.25</w:t>
      </w:r>
      <w:r w:rsidRPr="00513F06">
        <w:t xml:space="preserve">, </w:t>
      </w:r>
      <w:r w:rsidRPr="00513F06">
        <w:rPr>
          <w:i/>
        </w:rPr>
        <w:t>p</w:t>
      </w:r>
      <w:r w:rsidRPr="00513F06">
        <w:t xml:space="preserve"> </w:t>
      </w:r>
      <w:r>
        <w:t xml:space="preserve"> = .024</w:t>
      </w:r>
      <w:r w:rsidRPr="00513F06">
        <w:t>, η</w:t>
      </w:r>
      <w:r w:rsidRPr="00513F06">
        <w:rPr>
          <w:i/>
          <w:vertAlign w:val="superscript"/>
        </w:rPr>
        <w:t>2</w:t>
      </w:r>
      <w:r w:rsidRPr="00513F06">
        <w:rPr>
          <w:i/>
          <w:vertAlign w:val="subscript"/>
        </w:rPr>
        <w:t>p</w:t>
      </w:r>
      <w:r w:rsidRPr="00513F06">
        <w:rPr>
          <w:i/>
        </w:rPr>
        <w:t xml:space="preserve"> </w:t>
      </w:r>
      <w:r w:rsidRPr="00513F06">
        <w:t>= .</w:t>
      </w:r>
      <w:r>
        <w:t>22</w:t>
      </w:r>
      <w:r w:rsidRPr="00513F06">
        <w:t>, 9</w:t>
      </w:r>
      <w:r>
        <w:t>0</w:t>
      </w:r>
      <w:r w:rsidRPr="00513F06">
        <w:t>% CIs [</w:t>
      </w:r>
      <w:r>
        <w:t>.</w:t>
      </w:r>
      <w:r w:rsidR="00D56838">
        <w:t>02</w:t>
      </w:r>
      <w:r w:rsidRPr="00513F06">
        <w:t xml:space="preserve">, </w:t>
      </w:r>
      <w:r>
        <w:t>.</w:t>
      </w:r>
      <w:r w:rsidR="00D56838">
        <w:t>38</w:t>
      </w:r>
      <w:r w:rsidRPr="00513F06">
        <w:t>]</w:t>
      </w:r>
      <w:r>
        <w:t xml:space="preserve"> and Second, </w:t>
      </w:r>
      <w:r w:rsidRPr="00513F06">
        <w:rPr>
          <w:i/>
        </w:rPr>
        <w:t>F</w:t>
      </w:r>
      <w:r w:rsidRPr="00513F06">
        <w:t>(</w:t>
      </w:r>
      <w:r w:rsidR="002F1063">
        <w:t>2.57, 38.56</w:t>
      </w:r>
      <w:r w:rsidRPr="00513F06">
        <w:t xml:space="preserve">) = </w:t>
      </w:r>
      <w:r w:rsidR="002F1063">
        <w:t>9.58</w:t>
      </w:r>
      <w:r w:rsidRPr="00513F06">
        <w:t xml:space="preserve">, </w:t>
      </w:r>
      <w:r w:rsidRPr="00513F06">
        <w:rPr>
          <w:i/>
        </w:rPr>
        <w:t>p</w:t>
      </w:r>
      <w:r w:rsidRPr="00513F06">
        <w:t xml:space="preserve"> </w:t>
      </w:r>
      <w:r>
        <w:t xml:space="preserve"> </w:t>
      </w:r>
      <w:r w:rsidR="002F1063">
        <w:t>&lt;</w:t>
      </w:r>
      <w:r>
        <w:t xml:space="preserve"> .00</w:t>
      </w:r>
      <w:r w:rsidR="002F1063">
        <w:t>1</w:t>
      </w:r>
      <w:r w:rsidRPr="00513F06">
        <w:t>, η</w:t>
      </w:r>
      <w:r w:rsidRPr="00513F06">
        <w:rPr>
          <w:i/>
          <w:vertAlign w:val="superscript"/>
        </w:rPr>
        <w:t>2</w:t>
      </w:r>
      <w:r w:rsidRPr="00513F06">
        <w:rPr>
          <w:i/>
          <w:vertAlign w:val="subscript"/>
        </w:rPr>
        <w:t>p</w:t>
      </w:r>
      <w:r w:rsidRPr="00513F06">
        <w:rPr>
          <w:i/>
        </w:rPr>
        <w:t xml:space="preserve"> </w:t>
      </w:r>
      <w:r w:rsidRPr="00513F06">
        <w:t>= .</w:t>
      </w:r>
      <w:r>
        <w:t>3</w:t>
      </w:r>
      <w:r w:rsidR="002F1063">
        <w:t>9</w:t>
      </w:r>
      <w:r w:rsidRPr="00513F06">
        <w:t>, 9</w:t>
      </w:r>
      <w:r>
        <w:t>0</w:t>
      </w:r>
      <w:r w:rsidRPr="00513F06">
        <w:t>% CIs [</w:t>
      </w:r>
      <w:r>
        <w:t>.</w:t>
      </w:r>
      <w:r w:rsidR="00D56838">
        <w:t>16</w:t>
      </w:r>
      <w:r w:rsidRPr="00513F06">
        <w:t xml:space="preserve">, </w:t>
      </w:r>
      <w:r>
        <w:t>.</w:t>
      </w:r>
      <w:r w:rsidR="00D56838">
        <w:t>52</w:t>
      </w:r>
      <w:r w:rsidRPr="00513F06">
        <w:t>]</w:t>
      </w:r>
      <w:r w:rsidR="002F1063">
        <w:t>, but no interaction</w:t>
      </w:r>
      <w:r w:rsidR="00C14127">
        <w:t xml:space="preserve"> between these factors</w:t>
      </w:r>
      <w:r w:rsidR="002F1063">
        <w:t xml:space="preserve">, </w:t>
      </w:r>
      <w:r w:rsidR="002F1063" w:rsidRPr="00513F06">
        <w:rPr>
          <w:i/>
        </w:rPr>
        <w:t>F</w:t>
      </w:r>
      <w:r w:rsidR="002F1063" w:rsidRPr="00513F06">
        <w:t>(</w:t>
      </w:r>
      <w:r w:rsidR="002F1063">
        <w:t>5.15, 77.23</w:t>
      </w:r>
      <w:r w:rsidR="002F1063" w:rsidRPr="00513F06">
        <w:t xml:space="preserve">) = </w:t>
      </w:r>
      <w:r w:rsidR="002F1063">
        <w:t>1.35</w:t>
      </w:r>
      <w:r w:rsidR="002F1063" w:rsidRPr="00513F06">
        <w:t xml:space="preserve">, </w:t>
      </w:r>
      <w:r w:rsidR="002F1063" w:rsidRPr="00513F06">
        <w:rPr>
          <w:i/>
        </w:rPr>
        <w:t>p</w:t>
      </w:r>
      <w:r w:rsidR="002F1063" w:rsidRPr="00513F06">
        <w:t xml:space="preserve"> </w:t>
      </w:r>
      <w:r w:rsidR="002F1063">
        <w:t xml:space="preserve"> = .248. </w:t>
      </w:r>
      <w:r w:rsidR="00F27248">
        <w:t>Importantly</w:t>
      </w:r>
      <w:r w:rsidR="002F1063">
        <w:t xml:space="preserve">, in the last second of the signal, there </w:t>
      </w:r>
      <w:r w:rsidR="00E100C1">
        <w:t xml:space="preserve">were </w:t>
      </w:r>
      <w:r w:rsidR="002F1063">
        <w:t xml:space="preserve">no differences </w:t>
      </w:r>
      <w:r w:rsidR="00E100C1">
        <w:t xml:space="preserve">in responding </w:t>
      </w:r>
      <w:r w:rsidR="002F1063">
        <w:t xml:space="preserve">between A and BX, </w:t>
      </w:r>
      <w:proofErr w:type="gramStart"/>
      <w:r w:rsidR="002F1063" w:rsidRPr="00513F06">
        <w:rPr>
          <w:i/>
        </w:rPr>
        <w:t>F</w:t>
      </w:r>
      <w:r w:rsidR="002F1063" w:rsidRPr="00513F06">
        <w:t>(</w:t>
      </w:r>
      <w:proofErr w:type="gramEnd"/>
      <w:r w:rsidR="002F1063">
        <w:t>1, 15</w:t>
      </w:r>
      <w:r w:rsidR="002F1063" w:rsidRPr="00513F06">
        <w:t xml:space="preserve">) = </w:t>
      </w:r>
      <w:r w:rsidR="002F1063">
        <w:t>2.91</w:t>
      </w:r>
      <w:r w:rsidR="002F1063" w:rsidRPr="00513F06">
        <w:t xml:space="preserve">, </w:t>
      </w:r>
      <w:r w:rsidR="002F1063" w:rsidRPr="00513F06">
        <w:rPr>
          <w:i/>
        </w:rPr>
        <w:t>p</w:t>
      </w:r>
      <w:r w:rsidR="002F1063" w:rsidRPr="00513F06">
        <w:t xml:space="preserve"> </w:t>
      </w:r>
      <w:r w:rsidR="002F1063">
        <w:t xml:space="preserve"> = .10</w:t>
      </w:r>
      <w:r w:rsidR="00F27248">
        <w:t xml:space="preserve">, but the </w:t>
      </w:r>
      <w:r w:rsidR="00D56838">
        <w:t>average</w:t>
      </w:r>
      <w:r w:rsidR="00F27248">
        <w:t xml:space="preserve"> </w:t>
      </w:r>
      <w:r w:rsidR="00D56838">
        <w:t xml:space="preserve">rate of </w:t>
      </w:r>
      <w:r w:rsidR="00F27248">
        <w:t>responding to</w:t>
      </w:r>
      <w:r w:rsidR="00D56838">
        <w:t xml:space="preserve"> both</w:t>
      </w:r>
      <w:r w:rsidR="00F27248">
        <w:t xml:space="preserve"> reinforced signals was higher </w:t>
      </w:r>
      <w:r w:rsidR="00E50E1F">
        <w:t>than to</w:t>
      </w:r>
      <w:r w:rsidR="00F27248">
        <w:t xml:space="preserve"> the fillers, </w:t>
      </w:r>
      <w:r w:rsidR="00F27248" w:rsidRPr="00513F06">
        <w:rPr>
          <w:i/>
        </w:rPr>
        <w:t>F</w:t>
      </w:r>
      <w:r w:rsidR="00F27248" w:rsidRPr="00513F06">
        <w:t>(</w:t>
      </w:r>
      <w:r w:rsidR="00F27248">
        <w:t>1, 15)</w:t>
      </w:r>
      <w:r w:rsidR="00F27248" w:rsidRPr="00513F06">
        <w:t xml:space="preserve"> = </w:t>
      </w:r>
      <w:r w:rsidR="00F27248">
        <w:t>6.10</w:t>
      </w:r>
      <w:r w:rsidR="00F27248" w:rsidRPr="00513F06">
        <w:t xml:space="preserve">, </w:t>
      </w:r>
      <w:r w:rsidR="00F27248" w:rsidRPr="00513F06">
        <w:rPr>
          <w:i/>
        </w:rPr>
        <w:t>p</w:t>
      </w:r>
      <w:r w:rsidR="00F27248" w:rsidRPr="00513F06">
        <w:t xml:space="preserve"> </w:t>
      </w:r>
      <w:r w:rsidR="00F27248">
        <w:t xml:space="preserve"> = .026</w:t>
      </w:r>
      <w:r w:rsidR="00F27248" w:rsidRPr="00513F06">
        <w:t>, η</w:t>
      </w:r>
      <w:r w:rsidR="00F27248" w:rsidRPr="00513F06">
        <w:rPr>
          <w:i/>
          <w:vertAlign w:val="superscript"/>
        </w:rPr>
        <w:t>2</w:t>
      </w:r>
      <w:r w:rsidR="00F27248" w:rsidRPr="00513F06">
        <w:rPr>
          <w:i/>
          <w:vertAlign w:val="subscript"/>
        </w:rPr>
        <w:t>p</w:t>
      </w:r>
      <w:r w:rsidR="00F27248" w:rsidRPr="00513F06">
        <w:rPr>
          <w:i/>
        </w:rPr>
        <w:t xml:space="preserve"> </w:t>
      </w:r>
      <w:r w:rsidR="00F27248" w:rsidRPr="00513F06">
        <w:t>= .</w:t>
      </w:r>
      <w:r w:rsidR="00F27248">
        <w:t>29</w:t>
      </w:r>
      <w:r w:rsidR="00F27248" w:rsidRPr="00513F06">
        <w:t>, 9</w:t>
      </w:r>
      <w:r w:rsidR="00F27248">
        <w:t>0</w:t>
      </w:r>
      <w:r w:rsidR="00F27248" w:rsidRPr="00513F06">
        <w:t>% CIs [</w:t>
      </w:r>
      <w:r w:rsidR="00F27248">
        <w:t>.</w:t>
      </w:r>
      <w:r w:rsidR="00D56838">
        <w:t>02</w:t>
      </w:r>
      <w:r w:rsidR="00F27248" w:rsidRPr="00513F06">
        <w:t xml:space="preserve">, </w:t>
      </w:r>
      <w:r w:rsidR="00F27248">
        <w:t>.</w:t>
      </w:r>
      <w:r w:rsidR="00D56838">
        <w:t>51</w:t>
      </w:r>
      <w:r w:rsidR="00F27248" w:rsidRPr="00513F06">
        <w:t>]</w:t>
      </w:r>
      <w:r w:rsidR="00F27248">
        <w:t xml:space="preserve">. </w:t>
      </w:r>
    </w:p>
    <w:p w14:paraId="64F18652" w14:textId="054206C1" w:rsidR="002F1063" w:rsidRPr="00900046" w:rsidRDefault="00B66E67" w:rsidP="00900046">
      <w:r>
        <w:t>During the trace period (seconds 6-10)</w:t>
      </w:r>
      <w:r w:rsidR="00F27248">
        <w:t xml:space="preserve">, </w:t>
      </w:r>
      <w:r w:rsidR="00427F35">
        <w:t xml:space="preserve">there </w:t>
      </w:r>
      <w:r w:rsidR="00E279BE">
        <w:t>were</w:t>
      </w:r>
      <w:r w:rsidR="00427F35">
        <w:t xml:space="preserve"> no differences </w:t>
      </w:r>
      <w:r w:rsidR="00773D68">
        <w:t xml:space="preserve">in responding </w:t>
      </w:r>
      <w:r w:rsidR="00427F35">
        <w:t xml:space="preserve">between A and BX, </w:t>
      </w:r>
      <w:proofErr w:type="gramStart"/>
      <w:r w:rsidR="00427F35" w:rsidRPr="00513F06">
        <w:rPr>
          <w:i/>
        </w:rPr>
        <w:t>F</w:t>
      </w:r>
      <w:r w:rsidR="00427F35" w:rsidRPr="00513F06">
        <w:t>(</w:t>
      </w:r>
      <w:proofErr w:type="gramEnd"/>
      <w:r w:rsidR="00427F35">
        <w:t>1, 15)</w:t>
      </w:r>
      <w:r w:rsidR="00427F35" w:rsidRPr="00513F06">
        <w:t xml:space="preserve"> = </w:t>
      </w:r>
      <w:r w:rsidR="00427F35">
        <w:t>1.17</w:t>
      </w:r>
      <w:r w:rsidR="00427F35" w:rsidRPr="00513F06">
        <w:t xml:space="preserve">, </w:t>
      </w:r>
      <w:r w:rsidR="00427F35" w:rsidRPr="00513F06">
        <w:rPr>
          <w:i/>
        </w:rPr>
        <w:t>p</w:t>
      </w:r>
      <w:r w:rsidR="00427F35" w:rsidRPr="00513F06">
        <w:t xml:space="preserve"> </w:t>
      </w:r>
      <w:r w:rsidR="00427F35">
        <w:t xml:space="preserve"> = .296. T</w:t>
      </w:r>
      <w:r w:rsidR="00F27248">
        <w:t xml:space="preserve">here was a higher overall </w:t>
      </w:r>
      <w:r w:rsidR="00E279BE">
        <w:t>response</w:t>
      </w:r>
      <w:r w:rsidR="00F27248">
        <w:t xml:space="preserve"> during trace period </w:t>
      </w:r>
      <w:r w:rsidR="00427F35">
        <w:t>in</w:t>
      </w:r>
      <w:r w:rsidR="00F27248">
        <w:t xml:space="preserve"> both reinforced signals compared to the last second of the signal, </w:t>
      </w:r>
      <w:proofErr w:type="gramStart"/>
      <w:r w:rsidR="00F27248" w:rsidRPr="00513F06">
        <w:rPr>
          <w:i/>
        </w:rPr>
        <w:t>F</w:t>
      </w:r>
      <w:r w:rsidR="00F27248" w:rsidRPr="00513F06">
        <w:t>(</w:t>
      </w:r>
      <w:proofErr w:type="gramEnd"/>
      <w:r w:rsidR="00F27248">
        <w:t>1, 15)</w:t>
      </w:r>
      <w:r w:rsidR="00F27248" w:rsidRPr="00513F06">
        <w:t xml:space="preserve"> = </w:t>
      </w:r>
      <w:r w:rsidR="00F27248">
        <w:t>6.21</w:t>
      </w:r>
      <w:r w:rsidR="00F27248" w:rsidRPr="00513F06">
        <w:t xml:space="preserve">, </w:t>
      </w:r>
      <w:r w:rsidR="00F27248" w:rsidRPr="00513F06">
        <w:rPr>
          <w:i/>
        </w:rPr>
        <w:t>p</w:t>
      </w:r>
      <w:r w:rsidR="00F27248" w:rsidRPr="00513F06">
        <w:t xml:space="preserve"> </w:t>
      </w:r>
      <w:r w:rsidR="00F27248">
        <w:t xml:space="preserve"> = .025</w:t>
      </w:r>
      <w:r w:rsidR="00F27248" w:rsidRPr="00513F06">
        <w:t>, η</w:t>
      </w:r>
      <w:r w:rsidR="00F27248" w:rsidRPr="00513F06">
        <w:rPr>
          <w:i/>
          <w:vertAlign w:val="superscript"/>
        </w:rPr>
        <w:t>2</w:t>
      </w:r>
      <w:r w:rsidR="00F27248" w:rsidRPr="00513F06">
        <w:rPr>
          <w:i/>
          <w:vertAlign w:val="subscript"/>
        </w:rPr>
        <w:t>p</w:t>
      </w:r>
      <w:r w:rsidR="00F27248" w:rsidRPr="00513F06">
        <w:rPr>
          <w:i/>
        </w:rPr>
        <w:t xml:space="preserve"> </w:t>
      </w:r>
      <w:r w:rsidR="00F27248" w:rsidRPr="00513F06">
        <w:t>= .</w:t>
      </w:r>
      <w:r w:rsidR="00F27248">
        <w:t>29</w:t>
      </w:r>
      <w:r w:rsidR="00F27248" w:rsidRPr="00513F06">
        <w:t>, 9</w:t>
      </w:r>
      <w:r w:rsidR="00F27248">
        <w:t>0</w:t>
      </w:r>
      <w:r w:rsidR="00F27248" w:rsidRPr="00513F06">
        <w:t>% CIs [</w:t>
      </w:r>
      <w:r w:rsidR="00F27248">
        <w:t>.</w:t>
      </w:r>
      <w:r w:rsidR="00D56838">
        <w:t>02</w:t>
      </w:r>
      <w:r w:rsidR="00F27248" w:rsidRPr="00513F06">
        <w:t xml:space="preserve">, </w:t>
      </w:r>
      <w:r w:rsidR="00F27248">
        <w:t>.</w:t>
      </w:r>
      <w:r w:rsidR="00D56838">
        <w:t>52</w:t>
      </w:r>
      <w:r w:rsidR="00F27248" w:rsidRPr="00513F06">
        <w:t>]</w:t>
      </w:r>
      <w:r w:rsidR="00427F35">
        <w:t xml:space="preserve">, suggesting that the trace period recruited </w:t>
      </w:r>
      <w:r w:rsidR="00E148EF">
        <w:t xml:space="preserve">more </w:t>
      </w:r>
      <w:r w:rsidR="007923E1">
        <w:t>behaviour</w:t>
      </w:r>
      <w:r w:rsidR="00427F35">
        <w:t xml:space="preserve">al control than the signal period. </w:t>
      </w:r>
    </w:p>
    <w:p w14:paraId="3E241B89" w14:textId="525B6252" w:rsidR="00D10683" w:rsidRDefault="00D10683" w:rsidP="00900046">
      <w:pPr>
        <w:pStyle w:val="Heading3"/>
      </w:pPr>
      <w:r>
        <w:t xml:space="preserve">Test: </w:t>
      </w:r>
    </w:p>
    <w:p w14:paraId="5C4397E9" w14:textId="2494617A" w:rsidR="000D60A2" w:rsidRPr="005309A3" w:rsidRDefault="00D10683" w:rsidP="005309A3">
      <w:r w:rsidRPr="00267866">
        <w:t>Figure</w:t>
      </w:r>
      <w:r>
        <w:t xml:space="preserve"> </w:t>
      </w:r>
      <w:r w:rsidR="001F77D1">
        <w:t>3</w:t>
      </w:r>
      <w:r w:rsidR="00EC263C">
        <w:t>B</w:t>
      </w:r>
      <w:r>
        <w:rPr>
          <w:rFonts w:ascii="Calibri" w:hAnsi="Calibri" w:cs="Calibri"/>
        </w:rPr>
        <w:t xml:space="preserve"> </w:t>
      </w:r>
      <w:r>
        <w:t xml:space="preserve">suggests similar </w:t>
      </w:r>
      <w:r w:rsidR="00427F35">
        <w:t>performance to</w:t>
      </w:r>
      <w:r>
        <w:t xml:space="preserve"> A and X during test, </w:t>
      </w:r>
      <w:r w:rsidR="00ED2CF8">
        <w:t xml:space="preserve">both </w:t>
      </w:r>
      <w:r>
        <w:t>during the signal period (</w:t>
      </w:r>
      <w:r w:rsidR="00226AD2">
        <w:t xml:space="preserve">seconds 1-5, indicated </w:t>
      </w:r>
      <w:r>
        <w:t>by the grey rectangle</w:t>
      </w:r>
      <w:r w:rsidR="00226AD2">
        <w:t>)</w:t>
      </w:r>
      <w:r w:rsidR="00737C72">
        <w:t xml:space="preserve"> </w:t>
      </w:r>
      <w:r>
        <w:t>and during</w:t>
      </w:r>
      <w:r w:rsidR="005309A3">
        <w:t xml:space="preserve"> the</w:t>
      </w:r>
      <w:r>
        <w:t xml:space="preserve"> trace period</w:t>
      </w:r>
      <w:r w:rsidR="001746FE">
        <w:t xml:space="preserve"> (seconds 6-10)</w:t>
      </w:r>
      <w:r>
        <w:t xml:space="preserve">.  A 2 (Signal: A vs. X) x 5 (Second: 1–5s) </w:t>
      </w:r>
      <w:r w:rsidR="00193BCD">
        <w:t xml:space="preserve">carried out on the data during the presentation of the signal </w:t>
      </w:r>
      <w:r>
        <w:t>revealed a significant effect of Second,</w:t>
      </w:r>
      <w:r w:rsidRPr="00D10683">
        <w:rPr>
          <w:i/>
        </w:rPr>
        <w:t xml:space="preserve"> </w:t>
      </w:r>
      <w:proofErr w:type="gramStart"/>
      <w:r w:rsidRPr="00513F06">
        <w:rPr>
          <w:i/>
        </w:rPr>
        <w:t>F</w:t>
      </w:r>
      <w:r w:rsidRPr="00513F06">
        <w:t>(</w:t>
      </w:r>
      <w:proofErr w:type="gramEnd"/>
      <w:r>
        <w:t>1.98, 29.72</w:t>
      </w:r>
      <w:r w:rsidRPr="00513F06">
        <w:t xml:space="preserve">) = </w:t>
      </w:r>
      <w:r>
        <w:t>7.67</w:t>
      </w:r>
      <w:r w:rsidRPr="00513F06">
        <w:t xml:space="preserve">, </w:t>
      </w:r>
      <w:r w:rsidRPr="00513F06">
        <w:rPr>
          <w:i/>
        </w:rPr>
        <w:t>p</w:t>
      </w:r>
      <w:r w:rsidRPr="00513F06">
        <w:t xml:space="preserve"> </w:t>
      </w:r>
      <w:r>
        <w:t xml:space="preserve"> = .002</w:t>
      </w:r>
      <w:r w:rsidRPr="00513F06">
        <w:t>, η</w:t>
      </w:r>
      <w:r w:rsidRPr="00513F06">
        <w:rPr>
          <w:i/>
          <w:vertAlign w:val="superscript"/>
        </w:rPr>
        <w:t>2</w:t>
      </w:r>
      <w:r w:rsidRPr="00513F06">
        <w:rPr>
          <w:i/>
          <w:vertAlign w:val="subscript"/>
        </w:rPr>
        <w:t>p</w:t>
      </w:r>
      <w:r w:rsidRPr="00513F06">
        <w:rPr>
          <w:i/>
        </w:rPr>
        <w:t xml:space="preserve"> </w:t>
      </w:r>
      <w:r w:rsidRPr="00513F06">
        <w:t>= .</w:t>
      </w:r>
      <w:r>
        <w:t>34</w:t>
      </w:r>
      <w:r w:rsidRPr="00513F06">
        <w:t>, 9</w:t>
      </w:r>
      <w:r>
        <w:t>0</w:t>
      </w:r>
      <w:r w:rsidRPr="00513F06">
        <w:t>% CIs [</w:t>
      </w:r>
      <w:r>
        <w:t>.</w:t>
      </w:r>
      <w:r w:rsidR="008C7880">
        <w:t>09</w:t>
      </w:r>
      <w:r w:rsidRPr="00513F06">
        <w:t xml:space="preserve">, </w:t>
      </w:r>
      <w:r>
        <w:t>.</w:t>
      </w:r>
      <w:r w:rsidR="008C7880">
        <w:t>49</w:t>
      </w:r>
      <w:r w:rsidRPr="00513F06">
        <w:t>]</w:t>
      </w:r>
      <w:r w:rsidR="00223783">
        <w:t>. Neither</w:t>
      </w:r>
      <w:r>
        <w:t xml:space="preserve"> </w:t>
      </w:r>
      <w:r w:rsidR="008C7880">
        <w:t xml:space="preserve">the </w:t>
      </w:r>
      <w:r>
        <w:t xml:space="preserve">main effect of Signal, </w:t>
      </w:r>
      <w:proofErr w:type="gramStart"/>
      <w:r w:rsidRPr="00D10683">
        <w:rPr>
          <w:i/>
          <w:iCs/>
        </w:rPr>
        <w:t>F</w:t>
      </w:r>
      <w:r>
        <w:t>(</w:t>
      </w:r>
      <w:proofErr w:type="gramEnd"/>
      <w:r>
        <w:t xml:space="preserve">1,15) = 0.13, </w:t>
      </w:r>
      <w:r w:rsidRPr="00D10683">
        <w:rPr>
          <w:i/>
          <w:iCs/>
        </w:rPr>
        <w:t>p</w:t>
      </w:r>
      <w:r>
        <w:t xml:space="preserve"> = .719, nor the </w:t>
      </w:r>
      <w:r>
        <w:lastRenderedPageBreak/>
        <w:t>interaction</w:t>
      </w:r>
      <w:r w:rsidR="00223783">
        <w:t>,</w:t>
      </w:r>
      <w:r>
        <w:t xml:space="preserve"> </w:t>
      </w:r>
      <w:r w:rsidRPr="00D10683">
        <w:rPr>
          <w:i/>
          <w:iCs/>
        </w:rPr>
        <w:t>F</w:t>
      </w:r>
      <w:r>
        <w:t xml:space="preserve">(4, 60) = 0.68, </w:t>
      </w:r>
      <w:r w:rsidRPr="00D10683">
        <w:rPr>
          <w:i/>
          <w:iCs/>
        </w:rPr>
        <w:t>p</w:t>
      </w:r>
      <w:r>
        <w:t xml:space="preserve"> = .606</w:t>
      </w:r>
      <w:r w:rsidR="00223783">
        <w:t xml:space="preserve">, </w:t>
      </w:r>
      <w:r w:rsidR="001F77D1">
        <w:t>were</w:t>
      </w:r>
      <w:r w:rsidR="00223783">
        <w:t xml:space="preserve"> significant</w:t>
      </w:r>
      <w:r>
        <w:t xml:space="preserve">. </w:t>
      </w:r>
      <w:r w:rsidR="00100C19">
        <w:t>M</w:t>
      </w:r>
      <w:r w:rsidR="000D60A2">
        <w:t>ore important</w:t>
      </w:r>
      <w:r w:rsidR="00100C19">
        <w:t>ly</w:t>
      </w:r>
      <w:r w:rsidR="000D60A2">
        <w:t xml:space="preserve">, it was not significant </w:t>
      </w:r>
      <w:r w:rsidR="00457330">
        <w:t xml:space="preserve">during </w:t>
      </w:r>
      <w:r w:rsidR="000D60A2">
        <w:t xml:space="preserve">the last second of the signal, </w:t>
      </w:r>
      <w:proofErr w:type="gramStart"/>
      <w:r w:rsidR="000D60A2" w:rsidRPr="00D10683">
        <w:rPr>
          <w:i/>
          <w:iCs/>
        </w:rPr>
        <w:t>F</w:t>
      </w:r>
      <w:r w:rsidR="000D60A2">
        <w:t>(</w:t>
      </w:r>
      <w:proofErr w:type="gramEnd"/>
      <w:r w:rsidR="000D60A2">
        <w:t xml:space="preserve">1, 15) = 0.25, </w:t>
      </w:r>
      <w:r w:rsidR="000D60A2" w:rsidRPr="00D10683">
        <w:rPr>
          <w:i/>
          <w:iCs/>
        </w:rPr>
        <w:t>p</w:t>
      </w:r>
      <w:r w:rsidR="000D60A2">
        <w:t xml:space="preserve"> = .627</w:t>
      </w:r>
      <w:r w:rsidR="00F83B49">
        <w:t>,</w:t>
      </w:r>
      <w:r w:rsidR="008C7880">
        <w:t xml:space="preserve"> [BF</w:t>
      </w:r>
      <w:r w:rsidR="008C7880" w:rsidRPr="0061399F">
        <w:rPr>
          <w:vertAlign w:val="subscript"/>
        </w:rPr>
        <w:t>01</w:t>
      </w:r>
      <w:r w:rsidR="008C7880">
        <w:t xml:space="preserve"> = </w:t>
      </w:r>
      <w:r w:rsidR="00E6721A">
        <w:t>3.51</w:t>
      </w:r>
      <w:r w:rsidR="008C7880">
        <w:t>]</w:t>
      </w:r>
      <w:r w:rsidR="000D60A2">
        <w:t xml:space="preserve">. The </w:t>
      </w:r>
      <w:r w:rsidR="008C7880">
        <w:t xml:space="preserve">Bayes Factor </w:t>
      </w:r>
      <w:r w:rsidR="000D60A2">
        <w:t xml:space="preserve">provided </w:t>
      </w:r>
      <w:r w:rsidR="00AF17DC">
        <w:t xml:space="preserve">substantial </w:t>
      </w:r>
      <w:r w:rsidR="000D60A2">
        <w:t xml:space="preserve">support for the </w:t>
      </w:r>
      <w:r w:rsidR="00B144F4">
        <w:t xml:space="preserve">absence </w:t>
      </w:r>
      <w:r w:rsidR="000D60A2">
        <w:t>of differences between</w:t>
      </w:r>
      <w:r w:rsidR="005309A3">
        <w:t xml:space="preserve"> </w:t>
      </w:r>
      <w:r w:rsidR="000D60A2">
        <w:t>signals</w:t>
      </w:r>
      <w:r w:rsidR="00530EE0">
        <w:t xml:space="preserve"> X and A</w:t>
      </w:r>
      <w:r w:rsidR="00297DBF">
        <w:t xml:space="preserve">, suggesting that </w:t>
      </w:r>
      <w:r w:rsidR="00530EE0">
        <w:t xml:space="preserve">the outcome of </w:t>
      </w:r>
      <w:r w:rsidR="00297DBF">
        <w:t xml:space="preserve">no-competition between cues was 3.51 </w:t>
      </w:r>
      <w:r w:rsidR="00457330">
        <w:t xml:space="preserve">times </w:t>
      </w:r>
      <w:r w:rsidR="00297DBF">
        <w:t xml:space="preserve">more likely than </w:t>
      </w:r>
      <w:r w:rsidR="00530EE0">
        <w:t xml:space="preserve">that of </w:t>
      </w:r>
      <w:r w:rsidR="00297DBF">
        <w:t>competition</w:t>
      </w:r>
      <w:r w:rsidR="000D60A2">
        <w:t xml:space="preserve">. </w:t>
      </w:r>
      <w:r w:rsidR="001F77D1">
        <w:t xml:space="preserve">If anything, the tendency was to higher response to X as anticipated by a facilitation effect. </w:t>
      </w:r>
      <w:r w:rsidR="00530EE0">
        <w:t>Similarly</w:t>
      </w:r>
      <w:r w:rsidR="000D60A2">
        <w:t xml:space="preserve">, the average responding during </w:t>
      </w:r>
      <w:r w:rsidR="009E762C">
        <w:t xml:space="preserve">the </w:t>
      </w:r>
      <w:r w:rsidR="000D60A2">
        <w:t xml:space="preserve">trace </w:t>
      </w:r>
      <w:r w:rsidR="005F26B8">
        <w:t xml:space="preserve">(seconds 6-10) </w:t>
      </w:r>
      <w:r w:rsidR="000D60A2">
        <w:t xml:space="preserve">was similar across both signals, </w:t>
      </w:r>
      <w:proofErr w:type="gramStart"/>
      <w:r w:rsidR="000D60A2" w:rsidRPr="00D10683">
        <w:rPr>
          <w:i/>
          <w:iCs/>
        </w:rPr>
        <w:t>F</w:t>
      </w:r>
      <w:r w:rsidR="000D60A2">
        <w:t>(</w:t>
      </w:r>
      <w:proofErr w:type="gramEnd"/>
      <w:r w:rsidR="000D60A2">
        <w:t xml:space="preserve">1, 15) = 2.04, </w:t>
      </w:r>
      <w:r w:rsidR="000D60A2" w:rsidRPr="00D10683">
        <w:rPr>
          <w:i/>
          <w:iCs/>
        </w:rPr>
        <w:t>p</w:t>
      </w:r>
      <w:r w:rsidR="000D60A2">
        <w:t xml:space="preserve"> = .173</w:t>
      </w:r>
      <w:r w:rsidR="00F83B49">
        <w:t>,</w:t>
      </w:r>
      <w:r w:rsidR="005309A3">
        <w:t xml:space="preserve"> [BF</w:t>
      </w:r>
      <w:r w:rsidR="005309A3" w:rsidRPr="0061399F">
        <w:rPr>
          <w:vertAlign w:val="subscript"/>
        </w:rPr>
        <w:t>01</w:t>
      </w:r>
      <w:r w:rsidR="005309A3">
        <w:t xml:space="preserve"> = </w:t>
      </w:r>
      <w:r w:rsidR="00297DBF">
        <w:t>1.66</w:t>
      </w:r>
      <w:r w:rsidR="005309A3">
        <w:t>]</w:t>
      </w:r>
      <w:r w:rsidR="000D60A2">
        <w:t>.</w:t>
      </w:r>
      <w:r w:rsidR="00387C6C">
        <w:t xml:space="preserve">  </w:t>
      </w:r>
      <w:r w:rsidR="00307635">
        <w:t xml:space="preserve">The same analysis but </w:t>
      </w:r>
      <w:r w:rsidR="00903C76">
        <w:t xml:space="preserve">constrained to the last second of the trace (in line with the analyses with the signal), </w:t>
      </w:r>
      <w:r w:rsidR="009A0436">
        <w:t xml:space="preserve">revealed a </w:t>
      </w:r>
      <w:r w:rsidR="00903C76">
        <w:t>similar pattern</w:t>
      </w:r>
      <w:r w:rsidR="00B73E14">
        <w:t xml:space="preserve">, </w:t>
      </w:r>
      <w:proofErr w:type="gramStart"/>
      <w:r w:rsidR="00B73E14" w:rsidRPr="0036300C">
        <w:rPr>
          <w:i/>
          <w:iCs/>
        </w:rPr>
        <w:t>F</w:t>
      </w:r>
      <w:r w:rsidR="00903C76">
        <w:t>(</w:t>
      </w:r>
      <w:proofErr w:type="gramEnd"/>
      <w:r w:rsidR="00903C76">
        <w:t xml:space="preserve">1, 15) = </w:t>
      </w:r>
      <w:r w:rsidR="00B73E14">
        <w:t>2.89</w:t>
      </w:r>
      <w:r w:rsidR="00903C76">
        <w:t xml:space="preserve">, </w:t>
      </w:r>
      <w:r w:rsidR="00903C76" w:rsidRPr="00D10683">
        <w:rPr>
          <w:i/>
          <w:iCs/>
        </w:rPr>
        <w:t>p</w:t>
      </w:r>
      <w:r w:rsidR="00903C76">
        <w:t xml:space="preserve"> = .</w:t>
      </w:r>
      <w:r w:rsidR="00B73E14">
        <w:t>109</w:t>
      </w:r>
      <w:r w:rsidR="00903C76">
        <w:t>, [BF</w:t>
      </w:r>
      <w:r w:rsidR="00903C76" w:rsidRPr="0061399F">
        <w:rPr>
          <w:vertAlign w:val="subscript"/>
        </w:rPr>
        <w:t>01</w:t>
      </w:r>
      <w:r w:rsidR="00903C76">
        <w:t xml:space="preserve"> = 1.</w:t>
      </w:r>
      <w:r w:rsidR="00B73E14">
        <w:t>20</w:t>
      </w:r>
      <w:r w:rsidR="00903C76">
        <w:t>]</w:t>
      </w:r>
      <w:r w:rsidR="00B73E14">
        <w:t xml:space="preserve">. </w:t>
      </w:r>
      <w:r w:rsidR="00387C6C">
        <w:t>However, it should be note</w:t>
      </w:r>
      <w:r w:rsidR="0030086F">
        <w:t>d</w:t>
      </w:r>
      <w:r w:rsidR="00387C6C">
        <w:t xml:space="preserve"> that in this case the BF </w:t>
      </w:r>
      <w:r w:rsidR="0030086F">
        <w:t xml:space="preserve">only </w:t>
      </w:r>
      <w:r w:rsidR="00387C6C">
        <w:t>provide</w:t>
      </w:r>
      <w:r w:rsidR="0030086F">
        <w:t>s</w:t>
      </w:r>
      <w:r w:rsidR="00387C6C">
        <w:t xml:space="preserve"> anecdotal evidence in favour of the null</w:t>
      </w:r>
      <w:r w:rsidR="0030086F">
        <w:t xml:space="preserve"> </w:t>
      </w:r>
      <w:r w:rsidR="00387C6C">
        <w:t>result</w:t>
      </w:r>
      <w:r w:rsidR="00ED2CF8">
        <w:t xml:space="preserve">, </w:t>
      </w:r>
      <w:r w:rsidR="00C002A5">
        <w:t>and this could be the result of the smaller sample used in this experiment</w:t>
      </w:r>
      <w:r w:rsidR="00387C6C">
        <w:t xml:space="preserve">. </w:t>
      </w:r>
    </w:p>
    <w:p w14:paraId="2E75EB72" w14:textId="4D4710F6" w:rsidR="005A10A4" w:rsidRPr="00EB4FC7" w:rsidRDefault="005A10A4" w:rsidP="00D10683">
      <w:pPr>
        <w:rPr>
          <w:b/>
          <w:bCs/>
        </w:rPr>
      </w:pPr>
      <w:r w:rsidRPr="00EB4FC7">
        <w:rPr>
          <w:b/>
          <w:bCs/>
        </w:rPr>
        <w:t xml:space="preserve">Figure </w:t>
      </w:r>
      <w:r w:rsidR="001F77D1">
        <w:rPr>
          <w:b/>
          <w:bCs/>
        </w:rPr>
        <w:t>3</w:t>
      </w:r>
      <w:r w:rsidRPr="00EB4FC7">
        <w:rPr>
          <w:b/>
          <w:bCs/>
        </w:rPr>
        <w:t xml:space="preserve">: </w:t>
      </w:r>
    </w:p>
    <w:p w14:paraId="0D23B1DA" w14:textId="6053A223" w:rsidR="00CA01C5" w:rsidRPr="00EB4FC7" w:rsidRDefault="00EB4FC7" w:rsidP="00EB4FC7">
      <w:pPr>
        <w:rPr>
          <w:i/>
          <w:iCs/>
        </w:rPr>
      </w:pPr>
      <w:r>
        <w:rPr>
          <w:i/>
          <w:iCs/>
        </w:rPr>
        <w:t xml:space="preserve">Last </w:t>
      </w:r>
      <w:r w:rsidRPr="008323A4">
        <w:rPr>
          <w:i/>
          <w:iCs/>
        </w:rPr>
        <w:t>Training</w:t>
      </w:r>
      <w:r>
        <w:rPr>
          <w:i/>
          <w:iCs/>
        </w:rPr>
        <w:t xml:space="preserve"> </w:t>
      </w:r>
      <w:r w:rsidRPr="008323A4">
        <w:rPr>
          <w:i/>
          <w:iCs/>
        </w:rPr>
        <w:t>and Test Trial</w:t>
      </w:r>
      <w:r>
        <w:rPr>
          <w:i/>
          <w:iCs/>
        </w:rPr>
        <w:t>s</w:t>
      </w:r>
      <w:r w:rsidRPr="008323A4">
        <w:rPr>
          <w:i/>
          <w:iCs/>
        </w:rPr>
        <w:t xml:space="preserve"> </w:t>
      </w:r>
      <w:r>
        <w:rPr>
          <w:i/>
          <w:iCs/>
        </w:rPr>
        <w:t xml:space="preserve">of Experiment 2 with Weak Contiguity </w:t>
      </w:r>
    </w:p>
    <w:p w14:paraId="6317E85C" w14:textId="722FEEAF" w:rsidR="001F77D1" w:rsidRDefault="001D6CAA" w:rsidP="0061399F">
      <w:pPr>
        <w:ind w:firstLine="0"/>
      </w:pPr>
      <w:r w:rsidRPr="001D6CAA">
        <w:rPr>
          <w:noProof/>
        </w:rPr>
        <w:drawing>
          <wp:inline distT="0" distB="0" distL="0" distR="0" wp14:anchorId="3F1820DF" wp14:editId="697AE83E">
            <wp:extent cx="5731510" cy="277622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776220"/>
                    </a:xfrm>
                    <a:prstGeom prst="rect">
                      <a:avLst/>
                    </a:prstGeom>
                  </pic:spPr>
                </pic:pic>
              </a:graphicData>
            </a:graphic>
          </wp:inline>
        </w:drawing>
      </w:r>
    </w:p>
    <w:p w14:paraId="633C518D" w14:textId="02D8CAEA" w:rsidR="00CA01C5" w:rsidRDefault="00EB4FC7" w:rsidP="00EB4FC7">
      <w:pPr>
        <w:spacing w:line="276" w:lineRule="auto"/>
        <w:rPr>
          <w:i/>
          <w:iCs/>
        </w:rPr>
      </w:pPr>
      <w:r w:rsidRPr="00EB4FC7">
        <w:rPr>
          <w:i/>
          <w:iCs/>
        </w:rPr>
        <w:t>Note</w:t>
      </w:r>
      <w:r w:rsidRPr="00D10683">
        <w:t xml:space="preserve">. </w:t>
      </w:r>
      <w:r w:rsidRPr="00BA46C3">
        <w:rPr>
          <w:i/>
          <w:iCs/>
        </w:rPr>
        <w:t xml:space="preserve">The dwell time in the safe area was plotted applying a difference score calculation, subtracting the time during Pre-Signal from the dwell time in each second of the Signal. Open circles represent the dwell time in the safe area in the presence of Signal A, the control signal, </w:t>
      </w:r>
      <w:r w:rsidR="002F0DA3">
        <w:rPr>
          <w:i/>
          <w:iCs/>
        </w:rPr>
        <w:t xml:space="preserve">black </w:t>
      </w:r>
      <w:r w:rsidRPr="00BA46C3">
        <w:rPr>
          <w:i/>
          <w:iCs/>
        </w:rPr>
        <w:t>filled circles in the presence of target Signal X</w:t>
      </w:r>
      <w:r>
        <w:rPr>
          <w:i/>
          <w:iCs/>
        </w:rPr>
        <w:t>, and grey circles for the non-reinforced cues</w:t>
      </w:r>
      <w:r w:rsidRPr="00BA46C3">
        <w:rPr>
          <w:i/>
          <w:iCs/>
        </w:rPr>
        <w:t xml:space="preserve">. Numbers in the x axis represent seconds during signal and trace. The </w:t>
      </w:r>
      <w:r w:rsidRPr="00BA46C3">
        <w:rPr>
          <w:i/>
          <w:iCs/>
        </w:rPr>
        <w:lastRenderedPageBreak/>
        <w:t>gr</w:t>
      </w:r>
      <w:r w:rsidR="00A91868">
        <w:rPr>
          <w:i/>
          <w:iCs/>
        </w:rPr>
        <w:t>e</w:t>
      </w:r>
      <w:r w:rsidRPr="00BA46C3">
        <w:rPr>
          <w:i/>
          <w:iCs/>
        </w:rPr>
        <w:t>y rectangle symbolizes the presence of the signal. Error bars represent the within-subjects standard error of the mean using O’Brien and Cousineau’s (2014) correction.</w:t>
      </w:r>
    </w:p>
    <w:p w14:paraId="1DD0DA86" w14:textId="705C1640" w:rsidR="00EB4FC7" w:rsidRDefault="00EB4FC7" w:rsidP="00EB4FC7">
      <w:pPr>
        <w:spacing w:line="276" w:lineRule="auto"/>
        <w:rPr>
          <w:i/>
          <w:iCs/>
        </w:rPr>
      </w:pPr>
    </w:p>
    <w:p w14:paraId="17CE91B5" w14:textId="6AB89B5A" w:rsidR="00EB4FC7" w:rsidRDefault="00EB4FC7" w:rsidP="00EB4FC7">
      <w:pPr>
        <w:spacing w:line="276" w:lineRule="auto"/>
      </w:pPr>
    </w:p>
    <w:p w14:paraId="1E63F6D2" w14:textId="56A3A28A" w:rsidR="00862283" w:rsidRDefault="00EB4FC7" w:rsidP="00373DC0">
      <w:r>
        <w:t xml:space="preserve">The pattern of results of Experiment 2 </w:t>
      </w:r>
      <w:r w:rsidR="00856981">
        <w:t>mimicked</w:t>
      </w:r>
      <w:r>
        <w:t xml:space="preserve"> the previous findings by Herrera </w:t>
      </w:r>
      <w:r w:rsidR="007A1D63">
        <w:t>et al.</w:t>
      </w:r>
      <w:r>
        <w:t xml:space="preserve"> (2022)</w:t>
      </w:r>
      <w:r w:rsidR="004D5E12">
        <w:t xml:space="preserve"> but using auditory cues</w:t>
      </w:r>
      <w:r w:rsidR="00373DC0">
        <w:t>: w</w:t>
      </w:r>
      <w:r>
        <w:t xml:space="preserve">eakening the temporal relationship between cue and outcome </w:t>
      </w:r>
      <w:r w:rsidR="006A7A03">
        <w:t xml:space="preserve">attenuated </w:t>
      </w:r>
      <w:r w:rsidR="008C7880">
        <w:t>overshadowing</w:t>
      </w:r>
      <w:r>
        <w:t xml:space="preserve">. </w:t>
      </w:r>
      <w:r w:rsidR="008C7880">
        <w:t>A</w:t>
      </w:r>
      <w:r w:rsidR="0061399F">
        <w:t xml:space="preserve">s predicted, A and X yielded similar </w:t>
      </w:r>
      <w:r w:rsidR="007923E1">
        <w:t>behaviour</w:t>
      </w:r>
      <w:r w:rsidR="0061399F">
        <w:t>al control</w:t>
      </w:r>
      <w:r w:rsidR="00373DC0">
        <w:t xml:space="preserve"> </w:t>
      </w:r>
      <w:r w:rsidR="008C7880">
        <w:t>during test</w:t>
      </w:r>
      <w:r w:rsidR="0061399F">
        <w:t>.</w:t>
      </w:r>
      <w:r w:rsidR="00FF2407">
        <w:t xml:space="preserve"> T</w:t>
      </w:r>
      <w:r w:rsidR="0061399F">
        <w:t xml:space="preserve">his pattern </w:t>
      </w:r>
      <w:r w:rsidR="00373DC0">
        <w:t xml:space="preserve">was </w:t>
      </w:r>
      <w:r w:rsidR="00856981">
        <w:t>observed</w:t>
      </w:r>
      <w:r w:rsidR="00373DC0">
        <w:t xml:space="preserve"> </w:t>
      </w:r>
      <w:r w:rsidR="00C03B0E">
        <w:t xml:space="preserve">both </w:t>
      </w:r>
      <w:r w:rsidR="0061399F">
        <w:t>during the signal period</w:t>
      </w:r>
      <w:r w:rsidR="00856981">
        <w:t xml:space="preserve"> and </w:t>
      </w:r>
      <w:r w:rsidR="00C03B0E">
        <w:t xml:space="preserve">the </w:t>
      </w:r>
      <w:r w:rsidR="0061399F">
        <w:t>trace period</w:t>
      </w:r>
      <w:r w:rsidR="00FF2407">
        <w:t>, s</w:t>
      </w:r>
      <w:r w:rsidR="0061399F">
        <w:t xml:space="preserve">uggesting that </w:t>
      </w:r>
      <w:r w:rsidR="006D3D1D">
        <w:t>the timing of the outcome</w:t>
      </w:r>
      <w:r w:rsidR="00856981">
        <w:t xml:space="preserve"> did not influence the overlap in terms of </w:t>
      </w:r>
      <w:r w:rsidR="007923E1">
        <w:t>behaviour</w:t>
      </w:r>
      <w:r w:rsidR="00856981">
        <w:t xml:space="preserve">al control </w:t>
      </w:r>
      <w:r w:rsidR="00C03B0E">
        <w:t xml:space="preserve">by </w:t>
      </w:r>
      <w:r w:rsidR="00856981">
        <w:t>both cues</w:t>
      </w:r>
      <w:r w:rsidR="00373DC0">
        <w:t xml:space="preserve">. </w:t>
      </w:r>
      <w:r w:rsidR="006D3D1D">
        <w:t>Importantly</w:t>
      </w:r>
      <w:r w:rsidR="00373DC0">
        <w:t xml:space="preserve">, BF provided support for the </w:t>
      </w:r>
      <w:r w:rsidR="00C03B0E">
        <w:t xml:space="preserve">absence </w:t>
      </w:r>
      <w:r w:rsidR="00373DC0">
        <w:t>of differences between cues</w:t>
      </w:r>
      <w:r w:rsidR="001F77D1">
        <w:t>, especially during the signal period</w:t>
      </w:r>
      <w:r w:rsidR="00373DC0">
        <w:t xml:space="preserve">. </w:t>
      </w:r>
      <w:r w:rsidR="00862283">
        <w:t xml:space="preserve">However, we did not observe a complete shift toward potentiation as </w:t>
      </w:r>
      <w:r w:rsidR="00C06DDE">
        <w:t xml:space="preserve">was observed </w:t>
      </w:r>
      <w:r w:rsidR="00862283">
        <w:t xml:space="preserve">using </w:t>
      </w:r>
      <w:r w:rsidR="00FF2407">
        <w:t>auditory stimuli</w:t>
      </w:r>
      <w:r w:rsidR="006D3D1D">
        <w:t xml:space="preserve"> </w:t>
      </w:r>
      <w:r w:rsidR="00C06DDE">
        <w:t xml:space="preserve">in rodents </w:t>
      </w:r>
      <w:r w:rsidR="006D3D1D">
        <w:t>(e.g., Urcelay &amp; Miller, 2009)</w:t>
      </w:r>
      <w:r w:rsidR="00862283">
        <w:t xml:space="preserve">. </w:t>
      </w:r>
    </w:p>
    <w:p w14:paraId="20F0C551" w14:textId="3F7577DD" w:rsidR="00064CDD" w:rsidRPr="00EB4FC7" w:rsidRDefault="00373DC0" w:rsidP="00BF34F9">
      <w:r>
        <w:t xml:space="preserve">Despite the results </w:t>
      </w:r>
      <w:r w:rsidR="00856981">
        <w:t>being</w:t>
      </w:r>
      <w:r>
        <w:t xml:space="preserve"> in line with the hypothesis, the comparison between overshadowing </w:t>
      </w:r>
      <w:r w:rsidR="0061401C">
        <w:t xml:space="preserve">(Experiment 1) </w:t>
      </w:r>
      <w:r>
        <w:t>and its absence</w:t>
      </w:r>
      <w:r w:rsidR="0061401C">
        <w:t xml:space="preserve"> (Experiment 2)</w:t>
      </w:r>
      <w:r>
        <w:t xml:space="preserve">, is based on </w:t>
      </w:r>
      <w:r w:rsidR="007A1D63">
        <w:t xml:space="preserve">a </w:t>
      </w:r>
      <w:r>
        <w:t>cross-experiment</w:t>
      </w:r>
      <w:r w:rsidR="00862283">
        <w:t xml:space="preserve">s comparison, </w:t>
      </w:r>
      <w:r w:rsidR="0061401C">
        <w:t xml:space="preserve">making it imperative </w:t>
      </w:r>
      <w:r w:rsidR="00862283">
        <w:t xml:space="preserve">to replicate this result in a single experiment. Moreover, given that we </w:t>
      </w:r>
      <w:r w:rsidR="00976D4E">
        <w:t>had to stop</w:t>
      </w:r>
      <w:r w:rsidR="00862283">
        <w:t xml:space="preserve"> the data collection </w:t>
      </w:r>
      <w:r w:rsidR="00856981">
        <w:t xml:space="preserve">in this experiment </w:t>
      </w:r>
      <w:r w:rsidR="00862283">
        <w:t xml:space="preserve">due to Covid </w:t>
      </w:r>
      <w:r w:rsidR="00FF2407">
        <w:t>restriction</w:t>
      </w:r>
      <w:r w:rsidR="00BE39D6">
        <w:t>s</w:t>
      </w:r>
      <w:r w:rsidR="008A2057">
        <w:t xml:space="preserve">, </w:t>
      </w:r>
      <w:r w:rsidR="00862283">
        <w:t xml:space="preserve">we </w:t>
      </w:r>
      <w:r w:rsidR="00BE39D6">
        <w:t xml:space="preserve">could not recruit for Experiment 2 a sample </w:t>
      </w:r>
      <w:proofErr w:type="gramStart"/>
      <w:r w:rsidR="00BE39D6">
        <w:t>similar to</w:t>
      </w:r>
      <w:proofErr w:type="gramEnd"/>
      <w:r w:rsidR="00BE39D6">
        <w:t xml:space="preserve"> that </w:t>
      </w:r>
      <w:r w:rsidR="00976D4E">
        <w:t>recruited</w:t>
      </w:r>
      <w:r w:rsidR="00862283">
        <w:t xml:space="preserve"> </w:t>
      </w:r>
      <w:r w:rsidR="007A71A9">
        <w:t xml:space="preserve">for </w:t>
      </w:r>
      <w:r w:rsidR="00862283">
        <w:t>Experiment 1</w:t>
      </w:r>
      <w:r w:rsidR="008A2057">
        <w:t>. T</w:t>
      </w:r>
      <w:r w:rsidR="00862283">
        <w:t xml:space="preserve">his </w:t>
      </w:r>
      <w:r w:rsidR="008A2057">
        <w:t>discrepancy</w:t>
      </w:r>
      <w:r w:rsidR="00856981">
        <w:t xml:space="preserve"> in terms of sample</w:t>
      </w:r>
      <w:r w:rsidR="008A2057">
        <w:t xml:space="preserve"> made</w:t>
      </w:r>
      <w:r w:rsidR="00862283">
        <w:t xml:space="preserve"> </w:t>
      </w:r>
      <w:r w:rsidR="00E50A2F">
        <w:t xml:space="preserve">it </w:t>
      </w:r>
      <w:r w:rsidR="00862283">
        <w:t xml:space="preserve">even more necessary </w:t>
      </w:r>
      <w:r w:rsidR="00B13C83">
        <w:t>to run</w:t>
      </w:r>
      <w:r w:rsidR="00862283">
        <w:t xml:space="preserve"> both groups simultaneously</w:t>
      </w:r>
      <w:r w:rsidR="00E667BE">
        <w:t>, in a single experiment</w:t>
      </w:r>
      <w:r w:rsidR="00862283">
        <w:t xml:space="preserve">. </w:t>
      </w:r>
      <w:r w:rsidR="007A71A9">
        <w:t>E</w:t>
      </w:r>
      <w:r w:rsidR="00FF2407">
        <w:t xml:space="preserve">xperiment </w:t>
      </w:r>
      <w:r w:rsidR="007A71A9">
        <w:t xml:space="preserve">3 </w:t>
      </w:r>
      <w:r w:rsidR="00FF2407">
        <w:t xml:space="preserve">was conducted </w:t>
      </w:r>
      <w:r w:rsidR="00B13C83">
        <w:t xml:space="preserve">to </w:t>
      </w:r>
      <w:r w:rsidR="001F77D1">
        <w:t xml:space="preserve">corroborate </w:t>
      </w:r>
      <w:r w:rsidR="00FF2407">
        <w:t xml:space="preserve">the </w:t>
      </w:r>
      <w:r w:rsidR="007A71A9">
        <w:t>effect</w:t>
      </w:r>
      <w:r w:rsidR="0019644F">
        <w:t xml:space="preserve"> of temporal contiguity</w:t>
      </w:r>
      <w:r w:rsidR="005868DF">
        <w:t xml:space="preserve"> </w:t>
      </w:r>
      <w:r w:rsidR="001F77D1">
        <w:t xml:space="preserve">running both conditions (strong and weak contiguity) in the same experiment. </w:t>
      </w:r>
    </w:p>
    <w:p w14:paraId="6582ED40" w14:textId="73AA187F" w:rsidR="00CA01C5" w:rsidRDefault="00CA01C5" w:rsidP="00CA01C5">
      <w:pPr>
        <w:pStyle w:val="Heading1"/>
      </w:pPr>
      <w:r>
        <w:t>Experiment 3</w:t>
      </w:r>
    </w:p>
    <w:p w14:paraId="236E998A" w14:textId="5A692183" w:rsidR="00610915" w:rsidRDefault="00343EDA" w:rsidP="00F57FD4">
      <w:r>
        <w:t>So far</w:t>
      </w:r>
      <w:r w:rsidR="00F57FD4">
        <w:t>,</w:t>
      </w:r>
      <w:r w:rsidR="00862283">
        <w:t xml:space="preserve"> overshadowing </w:t>
      </w:r>
      <w:r w:rsidR="00FF2407">
        <w:t>was observed</w:t>
      </w:r>
      <w:r w:rsidR="00297DBF">
        <w:t xml:space="preserve"> with</w:t>
      </w:r>
      <w:r w:rsidR="00FF2407">
        <w:t xml:space="preserve"> </w:t>
      </w:r>
      <w:r w:rsidR="00297DBF">
        <w:t xml:space="preserve">strong contiguity </w:t>
      </w:r>
      <w:r w:rsidR="00FF2407">
        <w:t xml:space="preserve">(Experiment 1), but </w:t>
      </w:r>
      <w:r w:rsidR="00862283">
        <w:t xml:space="preserve">weakening this temporal relationship attenuated competition, resulting in </w:t>
      </w:r>
      <w:r w:rsidR="0049744F">
        <w:t xml:space="preserve">the absence of </w:t>
      </w:r>
      <w:r w:rsidR="00862283">
        <w:t>overshadowing</w:t>
      </w:r>
      <w:r w:rsidR="00FF2407">
        <w:t xml:space="preserve"> (Experiment 2)</w:t>
      </w:r>
      <w:r w:rsidR="00862283">
        <w:t xml:space="preserve">. However, this conclusion </w:t>
      </w:r>
      <w:r w:rsidR="0049744F">
        <w:t xml:space="preserve">results from </w:t>
      </w:r>
      <w:r w:rsidR="006C0944">
        <w:t xml:space="preserve">a </w:t>
      </w:r>
      <w:r w:rsidR="00E50A2F">
        <w:t xml:space="preserve">cross-experiments comparison, which </w:t>
      </w:r>
      <w:r w:rsidR="00DC786A">
        <w:t xml:space="preserve">led us to attempt </w:t>
      </w:r>
      <w:r w:rsidR="00610915">
        <w:t xml:space="preserve">to replicate </w:t>
      </w:r>
      <w:r w:rsidR="00DC786A">
        <w:t xml:space="preserve">these results </w:t>
      </w:r>
      <w:r w:rsidR="00610915">
        <w:t xml:space="preserve">in a single experiment. </w:t>
      </w:r>
      <w:r w:rsidR="00DC786A">
        <w:t xml:space="preserve">In </w:t>
      </w:r>
      <w:r w:rsidR="00DC786A">
        <w:lastRenderedPageBreak/>
        <w:t xml:space="preserve">Experiment 3, we </w:t>
      </w:r>
      <w:r w:rsidR="00610915">
        <w:t xml:space="preserve">replicated the two previous experiments, running both groups </w:t>
      </w:r>
      <w:r w:rsidR="00E50A2F">
        <w:t>simultaneously</w:t>
      </w:r>
      <w:r w:rsidR="00610915">
        <w:t xml:space="preserve">. </w:t>
      </w:r>
      <w:r w:rsidR="00FF2407">
        <w:t xml:space="preserve">Based on previous results, we anticipated </w:t>
      </w:r>
      <w:r w:rsidR="00610915">
        <w:t xml:space="preserve">the same pattern </w:t>
      </w:r>
      <w:r w:rsidR="00E50A2F">
        <w:t>as</w:t>
      </w:r>
      <w:r w:rsidR="00F57FD4">
        <w:t xml:space="preserve"> </w:t>
      </w:r>
      <w:r w:rsidR="00610915">
        <w:t xml:space="preserve">in the </w:t>
      </w:r>
      <w:r w:rsidR="00FF2407">
        <w:t xml:space="preserve">two preceding </w:t>
      </w:r>
      <w:r w:rsidR="00610915">
        <w:t>experiments</w:t>
      </w:r>
      <w:r w:rsidR="00F57FD4">
        <w:t xml:space="preserve">: overshadowing in group Trace0 </w:t>
      </w:r>
      <w:r w:rsidR="00FC1411">
        <w:t xml:space="preserve">(the outcome immediately followed the signal) </w:t>
      </w:r>
      <w:r w:rsidR="00F57FD4">
        <w:t>but no overshadowing in group Trace5</w:t>
      </w:r>
      <w:r w:rsidR="00FC1411">
        <w:t xml:space="preserve"> (with a trace of 5 seconds between </w:t>
      </w:r>
      <w:proofErr w:type="gramStart"/>
      <w:r w:rsidR="00FC1411">
        <w:t>he</w:t>
      </w:r>
      <w:proofErr w:type="gramEnd"/>
      <w:r w:rsidR="00FC1411">
        <w:t xml:space="preserve"> offset of the signal and the onset of the outcome)</w:t>
      </w:r>
      <w:r w:rsidR="00610915">
        <w:t xml:space="preserve">. </w:t>
      </w:r>
      <w:r w:rsidR="005E5665">
        <w:t>E</w:t>
      </w:r>
      <w:r w:rsidR="00610915">
        <w:t xml:space="preserve">xperiment </w:t>
      </w:r>
      <w:r w:rsidR="005E5665">
        <w:t xml:space="preserve">3 </w:t>
      </w:r>
      <w:r w:rsidR="00610915">
        <w:t xml:space="preserve">was pre-registered: </w:t>
      </w:r>
      <w:r w:rsidR="00763CCD" w:rsidRPr="00763CCD">
        <w:t>https://osf.io/hwn5r/?view_only=7956499824e548f2b1f7dd324985ce67</w:t>
      </w:r>
      <w:r w:rsidR="00610915">
        <w:t xml:space="preserve">. </w:t>
      </w:r>
    </w:p>
    <w:p w14:paraId="642E711F" w14:textId="5A69AAF5" w:rsidR="00610915" w:rsidRDefault="00610915" w:rsidP="00610915">
      <w:pPr>
        <w:pStyle w:val="Heading1"/>
      </w:pPr>
      <w:r>
        <w:t xml:space="preserve">Method </w:t>
      </w:r>
    </w:p>
    <w:p w14:paraId="22D06C65" w14:textId="69127169" w:rsidR="00610915" w:rsidRDefault="00610915" w:rsidP="00610915">
      <w:pPr>
        <w:pStyle w:val="Heading2"/>
      </w:pPr>
      <w:r>
        <w:t xml:space="preserve">Participants </w:t>
      </w:r>
    </w:p>
    <w:p w14:paraId="169DF949" w14:textId="2879CCAE" w:rsidR="00686140" w:rsidRDefault="00686140" w:rsidP="00686140">
      <w:r>
        <w:t>96</w:t>
      </w:r>
      <w:r w:rsidRPr="002A47C9">
        <w:t xml:space="preserve"> </w:t>
      </w:r>
      <w:r w:rsidRPr="00E442E0">
        <w:t xml:space="preserve">undergraduate students at the University of </w:t>
      </w:r>
      <w:r>
        <w:t>Jaén</w:t>
      </w:r>
      <w:r w:rsidRPr="00E442E0">
        <w:t xml:space="preserve"> </w:t>
      </w:r>
      <w:r w:rsidRPr="002A47C9">
        <w:t>(</w:t>
      </w:r>
      <w:r w:rsidR="000A6DF5">
        <w:t>73</w:t>
      </w:r>
      <w:r>
        <w:t xml:space="preserve"> female, </w:t>
      </w:r>
      <w:r w:rsidR="00B23710">
        <w:t>2</w:t>
      </w:r>
      <w:r w:rsidR="000A6DF5">
        <w:t xml:space="preserve">3 </w:t>
      </w:r>
      <w:r w:rsidRPr="002A47C9">
        <w:t xml:space="preserve">men), with an average age of </w:t>
      </w:r>
      <w:r w:rsidR="000A6DF5">
        <w:t>19.06</w:t>
      </w:r>
      <w:r w:rsidRPr="002A47C9">
        <w:t xml:space="preserve"> </w:t>
      </w:r>
      <w:r>
        <w:t xml:space="preserve">(SD = </w:t>
      </w:r>
      <w:r w:rsidR="000A6DF5">
        <w:t>1.99</w:t>
      </w:r>
      <w:r>
        <w:t>; range 18-</w:t>
      </w:r>
      <w:r w:rsidR="000A6DF5">
        <w:t>33</w:t>
      </w:r>
      <w:r>
        <w:t xml:space="preserve">) </w:t>
      </w:r>
      <w:r w:rsidRPr="002A47C9">
        <w:t xml:space="preserve">participated </w:t>
      </w:r>
      <w:r>
        <w:t>in the experiment</w:t>
      </w:r>
      <w:r w:rsidRPr="00E442E0">
        <w:t xml:space="preserve"> in exchange for course credit. The participants had no previous experience with the task.</w:t>
      </w:r>
      <w:r>
        <w:t xml:space="preserve"> </w:t>
      </w:r>
      <w:r w:rsidRPr="002A47C9">
        <w:t xml:space="preserve">The experiment was conducted at the University of </w:t>
      </w:r>
      <w:r w:rsidR="009206D2">
        <w:t>Jaén</w:t>
      </w:r>
      <w:r w:rsidR="00B23710">
        <w:t xml:space="preserve"> (Spain)</w:t>
      </w:r>
      <w:r w:rsidRPr="002A47C9">
        <w:t xml:space="preserve"> and was approved by the Ethics committee at the University of </w:t>
      </w:r>
      <w:r w:rsidR="009206D2">
        <w:t>Jaén</w:t>
      </w:r>
      <w:r w:rsidRPr="002A47C9">
        <w:t xml:space="preserve">.  </w:t>
      </w:r>
    </w:p>
    <w:p w14:paraId="61356C6B" w14:textId="743AE5FE" w:rsidR="00134DFA" w:rsidRPr="00037ED0" w:rsidRDefault="00134DFA" w:rsidP="008B32D2">
      <w:r>
        <w:t xml:space="preserve">We conducted a power calculation to </w:t>
      </w:r>
      <w:r w:rsidR="00952517">
        <w:t xml:space="preserve">determine the number of participants needed to </w:t>
      </w:r>
      <w:r>
        <w:t xml:space="preserve">detect </w:t>
      </w:r>
      <w:r w:rsidR="00952517">
        <w:t xml:space="preserve">a </w:t>
      </w:r>
      <w:r>
        <w:t xml:space="preserve">Group x </w:t>
      </w:r>
      <w:r w:rsidR="00F57FD4">
        <w:t>Signal</w:t>
      </w:r>
      <w:r>
        <w:t xml:space="preserve"> </w:t>
      </w:r>
      <w:r w:rsidR="00952517">
        <w:t xml:space="preserve">interaction </w:t>
      </w:r>
      <w:r w:rsidR="00361245">
        <w:t xml:space="preserve">during </w:t>
      </w:r>
      <w:r>
        <w:t xml:space="preserve">the last second of the signal. </w:t>
      </w:r>
      <w:r w:rsidR="00037ED0">
        <w:t xml:space="preserve"> </w:t>
      </w:r>
      <w:r w:rsidR="00037ED0" w:rsidRPr="00037ED0">
        <w:t xml:space="preserve">A power analysis was performed based on the effect size reported for a similar interaction (Group x </w:t>
      </w:r>
      <w:r w:rsidR="00037ED0">
        <w:t>Signal</w:t>
      </w:r>
      <w:r w:rsidR="00037ED0" w:rsidRPr="00037ED0">
        <w:t xml:space="preserve">) in </w:t>
      </w:r>
      <w:r w:rsidR="00F57FD4">
        <w:t xml:space="preserve">Experiment 3b </w:t>
      </w:r>
      <w:r w:rsidR="00976D4E">
        <w:t>by</w:t>
      </w:r>
      <w:r w:rsidR="00F57FD4">
        <w:t xml:space="preserve"> </w:t>
      </w:r>
      <w:r w:rsidR="00037ED0" w:rsidRPr="00037ED0">
        <w:t xml:space="preserve">Herrera et al. </w:t>
      </w:r>
      <w:r w:rsidR="00976D4E">
        <w:t>(</w:t>
      </w:r>
      <w:r w:rsidR="00037ED0" w:rsidRPr="00037ED0">
        <w:t>202</w:t>
      </w:r>
      <w:r w:rsidR="00037ED0">
        <w:t>2</w:t>
      </w:r>
      <w:r w:rsidR="00976D4E">
        <w:t>)</w:t>
      </w:r>
      <w:r w:rsidR="00037ED0" w:rsidRPr="00037ED0">
        <w:t>. The effect size described was η</w:t>
      </w:r>
      <w:r w:rsidR="00037ED0" w:rsidRPr="00037ED0">
        <w:rPr>
          <w:vertAlign w:val="superscript"/>
        </w:rPr>
        <w:t>2</w:t>
      </w:r>
      <w:r w:rsidR="00037ED0" w:rsidRPr="00037ED0">
        <w:rPr>
          <w:vertAlign w:val="subscript"/>
        </w:rPr>
        <w:t>p</w:t>
      </w:r>
      <w:r w:rsidR="00037ED0" w:rsidRPr="00037ED0">
        <w:t xml:space="preserve"> = 0.084. This effect size was introduced in the software G*Power to calculate the required sample for a mixed ANOVA, with one </w:t>
      </w:r>
      <w:r w:rsidR="00D25C6C">
        <w:t xml:space="preserve">variable </w:t>
      </w:r>
      <w:r w:rsidR="00037ED0" w:rsidRPr="00037ED0">
        <w:t>between</w:t>
      </w:r>
      <w:r w:rsidR="009419C9">
        <w:t>-subjects</w:t>
      </w:r>
      <w:r w:rsidR="00D25C6C">
        <w:t xml:space="preserve"> (Group)</w:t>
      </w:r>
      <w:r w:rsidR="00037ED0" w:rsidRPr="00037ED0">
        <w:t xml:space="preserve"> and one variable within</w:t>
      </w:r>
      <w:r w:rsidR="00D25C6C">
        <w:t>-subjects (Signal)</w:t>
      </w:r>
      <w:r w:rsidR="00037ED0" w:rsidRPr="00037ED0">
        <w:t>. The software estimated a total sample of 90 participants, 45 per group (</w:t>
      </w:r>
      <w:r w:rsidR="00F57FD4" w:rsidRPr="00F57FD4">
        <w:t>α</w:t>
      </w:r>
      <w:r w:rsidR="00F57FD4">
        <w:t xml:space="preserve"> </w:t>
      </w:r>
      <w:r w:rsidR="00037ED0">
        <w:t xml:space="preserve">= .05, </w:t>
      </w:r>
      <w:r w:rsidR="008B32D2" w:rsidRPr="008B32D2">
        <w:t>β</w:t>
      </w:r>
      <w:r w:rsidR="008B32D2">
        <w:t xml:space="preserve"> </w:t>
      </w:r>
      <w:r w:rsidR="00037ED0">
        <w:t>= .80</w:t>
      </w:r>
      <w:r w:rsidR="00037ED0" w:rsidRPr="00037ED0">
        <w:t xml:space="preserve">). Given the nature of the counterbalancing, we </w:t>
      </w:r>
      <w:r w:rsidR="008B32D2">
        <w:t>decided</w:t>
      </w:r>
      <w:r w:rsidR="00037ED0" w:rsidRPr="00037ED0">
        <w:t xml:space="preserve"> to run 96 participants, 48 per group</w:t>
      </w:r>
      <w:r w:rsidR="00E50A2F">
        <w:t>,</w:t>
      </w:r>
      <w:r w:rsidR="00037ED0" w:rsidRPr="00037ED0">
        <w:t xml:space="preserve"> to have an equal number of participants in all the </w:t>
      </w:r>
      <w:r w:rsidR="00A26919">
        <w:t>counterbalancing sub-groups</w:t>
      </w:r>
      <w:r w:rsidR="00037ED0" w:rsidRPr="00037ED0">
        <w:t xml:space="preserve">. </w:t>
      </w:r>
    </w:p>
    <w:p w14:paraId="145B0C56" w14:textId="6942555D" w:rsidR="00761E80" w:rsidRPr="002A47C9" w:rsidRDefault="00761E80" w:rsidP="00761E80">
      <w:pPr>
        <w:pStyle w:val="Heading3"/>
      </w:pPr>
      <w:r>
        <w:t xml:space="preserve">Design and Procedure </w:t>
      </w:r>
    </w:p>
    <w:p w14:paraId="569C1B0C" w14:textId="405617FF" w:rsidR="00761E80" w:rsidRPr="00610915" w:rsidRDefault="00761E80" w:rsidP="00761E80">
      <w:r>
        <w:t xml:space="preserve">The design of </w:t>
      </w:r>
      <w:r w:rsidR="001D0386">
        <w:t xml:space="preserve">Experiment 3 </w:t>
      </w:r>
      <w:r w:rsidR="00976D4E">
        <w:t xml:space="preserve">matched </w:t>
      </w:r>
      <w:r w:rsidR="00B06626">
        <w:t xml:space="preserve">those in </w:t>
      </w:r>
      <w:r>
        <w:t xml:space="preserve">the previous two experiments: Group Trace0 was identical to the </w:t>
      </w:r>
      <w:r w:rsidR="008B32D2">
        <w:t xml:space="preserve">experimental </w:t>
      </w:r>
      <w:r w:rsidR="00976D4E">
        <w:t>group</w:t>
      </w:r>
      <w:r>
        <w:t xml:space="preserve"> of </w:t>
      </w:r>
      <w:r w:rsidR="001D0386">
        <w:t>E</w:t>
      </w:r>
      <w:r>
        <w:t>xperiment</w:t>
      </w:r>
      <w:r w:rsidR="001D0386">
        <w:t xml:space="preserve"> 1</w:t>
      </w:r>
      <w:r w:rsidR="00E50A2F">
        <w:t>,</w:t>
      </w:r>
      <w:r>
        <w:t xml:space="preserve"> and Group Trace5 was </w:t>
      </w:r>
      <w:r w:rsidR="00BF42EE">
        <w:lastRenderedPageBreak/>
        <w:t xml:space="preserve">identical </w:t>
      </w:r>
      <w:r>
        <w:t xml:space="preserve">to the </w:t>
      </w:r>
      <w:r w:rsidR="00976D4E">
        <w:t>group</w:t>
      </w:r>
      <w:r>
        <w:t xml:space="preserve"> of </w:t>
      </w:r>
      <w:r w:rsidR="001D0386">
        <w:t>E</w:t>
      </w:r>
      <w:r>
        <w:t>xperiment</w:t>
      </w:r>
      <w:r w:rsidR="001D0386">
        <w:t xml:space="preserve"> 2</w:t>
      </w:r>
      <w:r>
        <w:t xml:space="preserve">. </w:t>
      </w:r>
      <w:r w:rsidR="00BF42EE">
        <w:t xml:space="preserve">Data for </w:t>
      </w:r>
      <w:r>
        <w:t>Experiment 3 was collected at the University of Jaén (Spain)</w:t>
      </w:r>
      <w:r w:rsidR="00BF42EE">
        <w:t xml:space="preserve">; therefore, </w:t>
      </w:r>
      <w:r>
        <w:t xml:space="preserve">the instructions were provided in Spanish </w:t>
      </w:r>
      <w:r w:rsidR="008B32D2">
        <w:t>instead of</w:t>
      </w:r>
      <w:r>
        <w:t xml:space="preserve"> English. </w:t>
      </w:r>
      <w:r w:rsidR="00A5774A">
        <w:t xml:space="preserve">Aside </w:t>
      </w:r>
      <w:r w:rsidR="004340FE">
        <w:t xml:space="preserve">from </w:t>
      </w:r>
      <w:r>
        <w:t xml:space="preserve">that, all </w:t>
      </w:r>
      <w:r w:rsidR="00A5774A">
        <w:t>other ex</w:t>
      </w:r>
      <w:r w:rsidR="000344F3">
        <w:t>perimental details were</w:t>
      </w:r>
      <w:r w:rsidR="00DD58FC">
        <w:t xml:space="preserve"> as described for</w:t>
      </w:r>
      <w:r>
        <w:t xml:space="preserve"> </w:t>
      </w:r>
      <w:r w:rsidR="000344F3">
        <w:t>E</w:t>
      </w:r>
      <w:r>
        <w:t>xperiments</w:t>
      </w:r>
      <w:r w:rsidR="000344F3">
        <w:t xml:space="preserve"> 1 and 2</w:t>
      </w:r>
      <w:r>
        <w:t xml:space="preserve">. </w:t>
      </w:r>
    </w:p>
    <w:p w14:paraId="67F9641F" w14:textId="7ED035F2" w:rsidR="00CA01C5" w:rsidRDefault="00CA01C5" w:rsidP="00CA01C5">
      <w:pPr>
        <w:pStyle w:val="Heading2"/>
      </w:pPr>
      <w:r>
        <w:t>Results</w:t>
      </w:r>
    </w:p>
    <w:p w14:paraId="14B27BAE" w14:textId="4E95A7F7" w:rsidR="00721305" w:rsidRDefault="00721305" w:rsidP="00721305">
      <w:pPr>
        <w:pStyle w:val="Heading3"/>
      </w:pPr>
      <w:r>
        <w:t xml:space="preserve">Training Phase </w:t>
      </w:r>
    </w:p>
    <w:p w14:paraId="3E60485A" w14:textId="3902A7C1" w:rsidR="00F8796E" w:rsidRDefault="00310585" w:rsidP="00721305">
      <w:r>
        <w:t xml:space="preserve">Figure </w:t>
      </w:r>
      <w:r w:rsidR="00E26081">
        <w:t>4</w:t>
      </w:r>
      <w:r>
        <w:t xml:space="preserve"> depicts the performance </w:t>
      </w:r>
      <w:r w:rsidR="004340FE">
        <w:t xml:space="preserve">during </w:t>
      </w:r>
      <w:r>
        <w:t xml:space="preserve">the last training trial </w:t>
      </w:r>
      <w:r w:rsidR="000344F3">
        <w:t>for</w:t>
      </w:r>
      <w:r>
        <w:t xml:space="preserve"> both groups. </w:t>
      </w:r>
      <w:r w:rsidR="00DD58FC">
        <w:t xml:space="preserve">The left panel (Figure </w:t>
      </w:r>
      <w:r w:rsidR="00E26081">
        <w:t>4</w:t>
      </w:r>
      <w:r w:rsidR="00064CDD">
        <w:t>A</w:t>
      </w:r>
      <w:r w:rsidR="00DD58FC">
        <w:t xml:space="preserve">) displays the data of Group Trace0, corresponding to the 5 </w:t>
      </w:r>
      <w:r w:rsidR="00064CDD">
        <w:t>s</w:t>
      </w:r>
      <w:r w:rsidR="00DD58FC">
        <w:t xml:space="preserve"> of the presentation of the predictive cue</w:t>
      </w:r>
      <w:r w:rsidR="008B4435">
        <w:t>/</w:t>
      </w:r>
      <w:r w:rsidR="00DD58FC">
        <w:t xml:space="preserve">s. The right panel (Figure </w:t>
      </w:r>
      <w:r w:rsidR="00E26081">
        <w:t>4</w:t>
      </w:r>
      <w:r w:rsidR="00064CDD">
        <w:t>B</w:t>
      </w:r>
      <w:r w:rsidR="00DD58FC">
        <w:t xml:space="preserve">) displays the data of </w:t>
      </w:r>
      <w:r w:rsidR="00E0525E">
        <w:t xml:space="preserve">Group Trace5 corresponding to the 5 </w:t>
      </w:r>
      <w:r w:rsidR="00064CDD">
        <w:t>s</w:t>
      </w:r>
      <w:r w:rsidR="00E0525E">
        <w:t xml:space="preserve"> of the presentation of the signals (indicated by the grey rectangle</w:t>
      </w:r>
      <w:r w:rsidR="005427DE">
        <w:t>, seconds 1-5</w:t>
      </w:r>
      <w:r w:rsidR="00E0525E">
        <w:t>) and the 5 seconds of trace (seconds 6-10</w:t>
      </w:r>
      <w:r w:rsidR="00E26081">
        <w:t>)</w:t>
      </w:r>
      <w:r w:rsidR="005427DE">
        <w:t xml:space="preserve">. </w:t>
      </w:r>
      <w:r w:rsidR="00E50A2F">
        <w:t xml:space="preserve">Both groups </w:t>
      </w:r>
      <w:r>
        <w:t xml:space="preserve">showed higher response to the reinforced cues (A and BX) </w:t>
      </w:r>
      <w:r w:rsidR="00E50A2F">
        <w:t>than</w:t>
      </w:r>
      <w:r>
        <w:t xml:space="preserve"> </w:t>
      </w:r>
      <w:r w:rsidR="000344F3">
        <w:t xml:space="preserve">to </w:t>
      </w:r>
      <w:r>
        <w:t xml:space="preserve">the </w:t>
      </w:r>
      <w:r w:rsidR="005427DE">
        <w:t>f</w:t>
      </w:r>
      <w:r>
        <w:t>illers</w:t>
      </w:r>
      <w:r w:rsidR="000D1E3E">
        <w:t xml:space="preserve"> (F</w:t>
      </w:r>
      <w:r w:rsidR="00B724DD">
        <w:t>s-)</w:t>
      </w:r>
      <w:r>
        <w:t xml:space="preserve">, without differences between </w:t>
      </w:r>
      <w:r w:rsidR="001C516C">
        <w:t xml:space="preserve">both </w:t>
      </w:r>
      <w:r w:rsidR="000A30AF">
        <w:t xml:space="preserve">reinforced </w:t>
      </w:r>
      <w:r w:rsidR="001C516C">
        <w:t>cues. Overall, responding in group Trace5</w:t>
      </w:r>
      <w:r w:rsidR="00037ED0">
        <w:t xml:space="preserve"> (Figure </w:t>
      </w:r>
      <w:r w:rsidR="00E26081">
        <w:t>4</w:t>
      </w:r>
      <w:r w:rsidR="00064CDD">
        <w:t>B</w:t>
      </w:r>
      <w:r w:rsidR="00037ED0">
        <w:t>)</w:t>
      </w:r>
      <w:r w:rsidR="001C516C">
        <w:t xml:space="preserve"> </w:t>
      </w:r>
      <w:r w:rsidR="00297ABA">
        <w:t xml:space="preserve">was </w:t>
      </w:r>
      <w:r w:rsidR="001C516C">
        <w:t xml:space="preserve">higher during trace compared to the signal period, </w:t>
      </w:r>
      <w:r w:rsidR="00297ABA">
        <w:t xml:space="preserve">reaching its highest level </w:t>
      </w:r>
      <w:r w:rsidR="001C516C">
        <w:t xml:space="preserve">in the second </w:t>
      </w:r>
      <w:r w:rsidR="000A30AF">
        <w:t>immediately</w:t>
      </w:r>
      <w:r w:rsidR="001C516C">
        <w:t xml:space="preserve"> before the aversive outcome</w:t>
      </w:r>
      <w:r w:rsidR="00A56F27">
        <w:t xml:space="preserve"> was presented</w:t>
      </w:r>
      <w:r>
        <w:t xml:space="preserve">. </w:t>
      </w:r>
      <w:r w:rsidR="00D11FA1">
        <w:t>A</w:t>
      </w:r>
      <w:r>
        <w:t xml:space="preserve"> 2 (Group: Trace0 vs Trace5) x 3</w:t>
      </w:r>
      <w:r w:rsidR="00976D4E">
        <w:t xml:space="preserve"> </w:t>
      </w:r>
      <w:r>
        <w:t xml:space="preserve">(Signal: A, BX, Fs) x 5 Seconds </w:t>
      </w:r>
      <w:r w:rsidR="00D41B1C">
        <w:t xml:space="preserve">ANOVA </w:t>
      </w:r>
      <w:r w:rsidR="009B5815">
        <w:t xml:space="preserve">carried out on the data of the </w:t>
      </w:r>
      <w:r w:rsidR="003B3C97">
        <w:t xml:space="preserve">last </w:t>
      </w:r>
      <w:r w:rsidR="009B5815">
        <w:t xml:space="preserve">presentation of the signal (Seconds 1-5), </w:t>
      </w:r>
      <w:r>
        <w:t xml:space="preserve">revealed a 3-way interaction, </w:t>
      </w:r>
      <w:proofErr w:type="gramStart"/>
      <w:r w:rsidRPr="00513F06">
        <w:rPr>
          <w:i/>
        </w:rPr>
        <w:t>F</w:t>
      </w:r>
      <w:r w:rsidRPr="00513F06">
        <w:t>(</w:t>
      </w:r>
      <w:proofErr w:type="gramEnd"/>
      <w:r>
        <w:t>8, 752</w:t>
      </w:r>
      <w:r w:rsidRPr="00513F06">
        <w:t xml:space="preserve">) = </w:t>
      </w:r>
      <w:r>
        <w:t>2.69</w:t>
      </w:r>
      <w:r w:rsidRPr="00513F06">
        <w:t xml:space="preserve">, </w:t>
      </w:r>
      <w:r w:rsidRPr="00513F06">
        <w:rPr>
          <w:i/>
        </w:rPr>
        <w:t>p</w:t>
      </w:r>
      <w:r w:rsidRPr="00513F06">
        <w:t xml:space="preserve"> </w:t>
      </w:r>
      <w:r>
        <w:t>= .006</w:t>
      </w:r>
      <w:r w:rsidRPr="00513F06">
        <w:t>, η</w:t>
      </w:r>
      <w:r w:rsidRPr="00513F06">
        <w:rPr>
          <w:i/>
          <w:vertAlign w:val="superscript"/>
        </w:rPr>
        <w:t>2</w:t>
      </w:r>
      <w:r w:rsidRPr="00513F06">
        <w:rPr>
          <w:i/>
          <w:vertAlign w:val="subscript"/>
        </w:rPr>
        <w:t>p</w:t>
      </w:r>
      <w:r w:rsidRPr="00513F06">
        <w:rPr>
          <w:i/>
        </w:rPr>
        <w:t xml:space="preserve"> </w:t>
      </w:r>
      <w:r w:rsidRPr="00513F06">
        <w:t>= .</w:t>
      </w:r>
      <w:r>
        <w:t>03</w:t>
      </w:r>
      <w:r w:rsidRPr="00513F06">
        <w:t>, 9</w:t>
      </w:r>
      <w:r>
        <w:t>0</w:t>
      </w:r>
      <w:r w:rsidRPr="00513F06">
        <w:t>% CIs [</w:t>
      </w:r>
      <w:r>
        <w:t>.</w:t>
      </w:r>
      <w:r w:rsidR="008B32D2">
        <w:t>001</w:t>
      </w:r>
      <w:r w:rsidRPr="00513F06">
        <w:t xml:space="preserve">, </w:t>
      </w:r>
      <w:r>
        <w:t>.</w:t>
      </w:r>
      <w:r w:rsidR="008B32D2">
        <w:t>04</w:t>
      </w:r>
      <w:r w:rsidRPr="00513F06">
        <w:t>]</w:t>
      </w:r>
      <w:r>
        <w:t xml:space="preserve">. We focused </w:t>
      </w:r>
      <w:r w:rsidR="00E50A2F">
        <w:t>on</w:t>
      </w:r>
      <w:r>
        <w:t xml:space="preserve"> the last second of the signal as </w:t>
      </w:r>
      <w:r w:rsidR="0095729F">
        <w:t xml:space="preserve">the </w:t>
      </w:r>
      <w:r>
        <w:t xml:space="preserve">critical </w:t>
      </w:r>
      <w:r w:rsidR="00E50A2F">
        <w:t>measure</w:t>
      </w:r>
      <w:r>
        <w:t xml:space="preserve"> of learning</w:t>
      </w:r>
      <w:r w:rsidR="000A30AF">
        <w:t xml:space="preserve"> in both groups. </w:t>
      </w:r>
    </w:p>
    <w:p w14:paraId="4B601C89" w14:textId="76D0C306" w:rsidR="00F8796E" w:rsidRDefault="00310585" w:rsidP="00721305">
      <w:r>
        <w:t xml:space="preserve">As expected, in the group Trace0, there </w:t>
      </w:r>
      <w:r w:rsidR="00D7757B">
        <w:t xml:space="preserve">were </w:t>
      </w:r>
      <w:r>
        <w:t xml:space="preserve">no differences between A and BX, </w:t>
      </w:r>
      <w:proofErr w:type="gramStart"/>
      <w:r w:rsidR="00F2606F" w:rsidRPr="00513F06">
        <w:rPr>
          <w:i/>
        </w:rPr>
        <w:t>F</w:t>
      </w:r>
      <w:r w:rsidR="00F2606F" w:rsidRPr="00513F06">
        <w:t>(</w:t>
      </w:r>
      <w:proofErr w:type="gramEnd"/>
      <w:r w:rsidR="00F2606F">
        <w:t>1, 47</w:t>
      </w:r>
      <w:r w:rsidR="00F2606F" w:rsidRPr="00513F06">
        <w:t xml:space="preserve">) = </w:t>
      </w:r>
      <w:r w:rsidR="00F2606F">
        <w:t>0.01</w:t>
      </w:r>
      <w:r w:rsidR="00F2606F" w:rsidRPr="00513F06">
        <w:t xml:space="preserve">, </w:t>
      </w:r>
      <w:r w:rsidR="00F2606F" w:rsidRPr="00513F06">
        <w:rPr>
          <w:i/>
        </w:rPr>
        <w:t>p</w:t>
      </w:r>
      <w:r w:rsidR="00F2606F" w:rsidRPr="00513F06">
        <w:t xml:space="preserve"> </w:t>
      </w:r>
      <w:r w:rsidR="00F2606F">
        <w:t>= .939</w:t>
      </w:r>
      <w:r w:rsidR="00D66D37">
        <w:t xml:space="preserve">, </w:t>
      </w:r>
      <w:r w:rsidR="00F2606F">
        <w:t>and both signal</w:t>
      </w:r>
      <w:r w:rsidR="005A1BF8">
        <w:t>s</w:t>
      </w:r>
      <w:r w:rsidR="00F2606F">
        <w:t xml:space="preserve"> yielded higher response compared to the Fillers, </w:t>
      </w:r>
      <w:r w:rsidR="00F2606F" w:rsidRPr="00513F06">
        <w:rPr>
          <w:i/>
        </w:rPr>
        <w:t>F</w:t>
      </w:r>
      <w:r w:rsidR="00F2606F" w:rsidRPr="00513F06">
        <w:t>(</w:t>
      </w:r>
      <w:r w:rsidR="00F2606F">
        <w:t>1, 47</w:t>
      </w:r>
      <w:r w:rsidR="00F2606F" w:rsidRPr="00513F06">
        <w:t xml:space="preserve">) = </w:t>
      </w:r>
      <w:r w:rsidR="00F2606F">
        <w:t>37.72</w:t>
      </w:r>
      <w:r w:rsidR="00F2606F" w:rsidRPr="00513F06">
        <w:t xml:space="preserve">, </w:t>
      </w:r>
      <w:r w:rsidR="00F2606F" w:rsidRPr="00513F06">
        <w:rPr>
          <w:i/>
        </w:rPr>
        <w:t>p</w:t>
      </w:r>
      <w:r w:rsidR="00F2606F" w:rsidRPr="00513F06">
        <w:t xml:space="preserve"> </w:t>
      </w:r>
      <w:r w:rsidR="00F2606F">
        <w:t>&lt; .001</w:t>
      </w:r>
      <w:r w:rsidR="00F2606F" w:rsidRPr="00513F06">
        <w:t>, η</w:t>
      </w:r>
      <w:r w:rsidR="00F2606F" w:rsidRPr="00513F06">
        <w:rPr>
          <w:i/>
          <w:vertAlign w:val="superscript"/>
        </w:rPr>
        <w:t>2</w:t>
      </w:r>
      <w:r w:rsidR="00F2606F" w:rsidRPr="00513F06">
        <w:rPr>
          <w:i/>
          <w:vertAlign w:val="subscript"/>
        </w:rPr>
        <w:t>p</w:t>
      </w:r>
      <w:r w:rsidR="00F2606F" w:rsidRPr="00513F06">
        <w:rPr>
          <w:i/>
        </w:rPr>
        <w:t xml:space="preserve"> </w:t>
      </w:r>
      <w:r w:rsidR="00F2606F" w:rsidRPr="00513F06">
        <w:t>= .</w:t>
      </w:r>
      <w:r w:rsidR="00F2606F">
        <w:t>45</w:t>
      </w:r>
      <w:r w:rsidR="00F2606F" w:rsidRPr="00513F06">
        <w:t>, 9</w:t>
      </w:r>
      <w:r w:rsidR="00F2606F">
        <w:t>0</w:t>
      </w:r>
      <w:r w:rsidR="00F2606F" w:rsidRPr="00513F06">
        <w:t>% CIs [</w:t>
      </w:r>
      <w:r w:rsidR="00F2606F">
        <w:t>.</w:t>
      </w:r>
      <w:r w:rsidR="008B32D2">
        <w:t>26</w:t>
      </w:r>
      <w:r w:rsidR="00F2606F" w:rsidRPr="00513F06">
        <w:t xml:space="preserve">, </w:t>
      </w:r>
      <w:r w:rsidR="00F2606F">
        <w:t>.</w:t>
      </w:r>
      <w:r w:rsidR="008B32D2">
        <w:t>57</w:t>
      </w:r>
      <w:r w:rsidR="00F2606F" w:rsidRPr="00513F06">
        <w:t>]</w:t>
      </w:r>
      <w:r w:rsidR="00F2606F">
        <w:t>. A similar pattern was observed in group Trace5</w:t>
      </w:r>
      <w:r w:rsidR="00414BFF">
        <w:t xml:space="preserve">: no </w:t>
      </w:r>
      <w:r w:rsidR="00F2606F">
        <w:t xml:space="preserve">differences </w:t>
      </w:r>
      <w:r w:rsidR="00E94246">
        <w:t xml:space="preserve">were observed </w:t>
      </w:r>
      <w:r w:rsidR="00F2606F">
        <w:t xml:space="preserve">between </w:t>
      </w:r>
      <w:r w:rsidR="00E94246">
        <w:t xml:space="preserve">the </w:t>
      </w:r>
      <w:r w:rsidR="00F2606F">
        <w:t xml:space="preserve">reinforced signals, </w:t>
      </w:r>
      <w:proofErr w:type="gramStart"/>
      <w:r w:rsidR="00F2606F" w:rsidRPr="00513F06">
        <w:rPr>
          <w:i/>
        </w:rPr>
        <w:t>F</w:t>
      </w:r>
      <w:r w:rsidR="00F2606F" w:rsidRPr="00513F06">
        <w:t>(</w:t>
      </w:r>
      <w:proofErr w:type="gramEnd"/>
      <w:r w:rsidR="00F2606F">
        <w:t>1, 47</w:t>
      </w:r>
      <w:r w:rsidR="00F2606F" w:rsidRPr="00513F06">
        <w:t xml:space="preserve">) = </w:t>
      </w:r>
      <w:r w:rsidR="00F2606F">
        <w:t>0.98</w:t>
      </w:r>
      <w:r w:rsidR="00F2606F" w:rsidRPr="00513F06">
        <w:t xml:space="preserve">, </w:t>
      </w:r>
      <w:r w:rsidR="00F2606F" w:rsidRPr="00513F06">
        <w:rPr>
          <w:i/>
        </w:rPr>
        <w:t>p</w:t>
      </w:r>
      <w:r w:rsidR="00F2606F" w:rsidRPr="00513F06">
        <w:t xml:space="preserve"> </w:t>
      </w:r>
      <w:r w:rsidR="00F2606F">
        <w:t>= .327</w:t>
      </w:r>
      <w:r w:rsidR="000A30AF">
        <w:t>,</w:t>
      </w:r>
      <w:r w:rsidR="00F2606F">
        <w:t xml:space="preserve"> and </w:t>
      </w:r>
      <w:r w:rsidR="000A30AF">
        <w:t>both cues collapse</w:t>
      </w:r>
      <w:r w:rsidR="00037ED0">
        <w:t>d</w:t>
      </w:r>
      <w:r w:rsidR="000A30AF">
        <w:t xml:space="preserve"> recruited </w:t>
      </w:r>
      <w:r w:rsidR="00F2606F">
        <w:t xml:space="preserve">higher responding compared to the </w:t>
      </w:r>
      <w:r w:rsidR="00E94246">
        <w:t>f</w:t>
      </w:r>
      <w:r w:rsidR="00F2606F">
        <w:t xml:space="preserve">illers, </w:t>
      </w:r>
      <w:r w:rsidR="00F2606F" w:rsidRPr="00513F06">
        <w:rPr>
          <w:i/>
        </w:rPr>
        <w:t>F</w:t>
      </w:r>
      <w:r w:rsidR="00F2606F" w:rsidRPr="00513F06">
        <w:t>(</w:t>
      </w:r>
      <w:r w:rsidR="00F2606F">
        <w:t>1, 47</w:t>
      </w:r>
      <w:r w:rsidR="00F2606F" w:rsidRPr="00513F06">
        <w:t xml:space="preserve">) = </w:t>
      </w:r>
      <w:r w:rsidR="00F2606F">
        <w:t>12.72</w:t>
      </w:r>
      <w:r w:rsidR="00F2606F" w:rsidRPr="00513F06">
        <w:t xml:space="preserve">, </w:t>
      </w:r>
      <w:r w:rsidR="00F2606F" w:rsidRPr="00513F06">
        <w:rPr>
          <w:i/>
        </w:rPr>
        <w:t>p</w:t>
      </w:r>
      <w:r w:rsidR="00F2606F" w:rsidRPr="00513F06">
        <w:t xml:space="preserve"> </w:t>
      </w:r>
      <w:r w:rsidR="00F2606F">
        <w:t>= .001</w:t>
      </w:r>
      <w:r w:rsidR="00F2606F" w:rsidRPr="00513F06">
        <w:t>, η</w:t>
      </w:r>
      <w:r w:rsidR="00F2606F" w:rsidRPr="00513F06">
        <w:rPr>
          <w:i/>
          <w:vertAlign w:val="superscript"/>
        </w:rPr>
        <w:t>2</w:t>
      </w:r>
      <w:r w:rsidR="00F2606F" w:rsidRPr="00513F06">
        <w:rPr>
          <w:i/>
          <w:vertAlign w:val="subscript"/>
        </w:rPr>
        <w:t>p</w:t>
      </w:r>
      <w:r w:rsidR="00F2606F" w:rsidRPr="00513F06">
        <w:rPr>
          <w:i/>
        </w:rPr>
        <w:t xml:space="preserve"> </w:t>
      </w:r>
      <w:r w:rsidR="00F2606F" w:rsidRPr="00513F06">
        <w:t>= .</w:t>
      </w:r>
      <w:r w:rsidR="00F2606F">
        <w:t>21</w:t>
      </w:r>
      <w:r w:rsidR="00F2606F" w:rsidRPr="00513F06">
        <w:t>, 9</w:t>
      </w:r>
      <w:r w:rsidR="00F2606F">
        <w:t>0</w:t>
      </w:r>
      <w:r w:rsidR="00F2606F" w:rsidRPr="00513F06">
        <w:t>% CIs [</w:t>
      </w:r>
      <w:r w:rsidR="00F2606F">
        <w:t>.</w:t>
      </w:r>
      <w:r w:rsidR="008B32D2">
        <w:t>06</w:t>
      </w:r>
      <w:r w:rsidR="00F2606F" w:rsidRPr="00513F06">
        <w:t xml:space="preserve">, </w:t>
      </w:r>
      <w:r w:rsidR="00F2606F">
        <w:t>.</w:t>
      </w:r>
      <w:r w:rsidR="008B32D2">
        <w:t>36</w:t>
      </w:r>
      <w:r w:rsidR="00F2606F" w:rsidRPr="00513F06">
        <w:t>]</w:t>
      </w:r>
      <w:r w:rsidR="00F2606F">
        <w:t xml:space="preserve">. </w:t>
      </w:r>
    </w:p>
    <w:p w14:paraId="1EDFFC61" w14:textId="27BE2140" w:rsidR="00721305" w:rsidRDefault="00881085" w:rsidP="00721305">
      <w:r>
        <w:lastRenderedPageBreak/>
        <w:t xml:space="preserve">The analysis of the trace data (seconds 6-10) in Group Trace5 showed </w:t>
      </w:r>
      <w:r w:rsidR="00F2606F">
        <w:t xml:space="preserve">no differences </w:t>
      </w:r>
      <w:r w:rsidR="00A24F2D">
        <w:t xml:space="preserve">in responding between A and BX </w:t>
      </w:r>
      <w:r w:rsidR="00F2606F">
        <w:t xml:space="preserve">during the overall trace interval, </w:t>
      </w:r>
      <w:proofErr w:type="gramStart"/>
      <w:r w:rsidR="00D66D37" w:rsidRPr="00513F06">
        <w:rPr>
          <w:i/>
        </w:rPr>
        <w:t>F</w:t>
      </w:r>
      <w:r w:rsidR="00D66D37" w:rsidRPr="00513F06">
        <w:t>(</w:t>
      </w:r>
      <w:proofErr w:type="gramEnd"/>
      <w:r w:rsidR="00D66D37">
        <w:t>1, 47</w:t>
      </w:r>
      <w:r w:rsidR="00D66D37" w:rsidRPr="00513F06">
        <w:t xml:space="preserve">) = </w:t>
      </w:r>
      <w:r w:rsidR="00D66D37">
        <w:t>0.19</w:t>
      </w:r>
      <w:r w:rsidR="00D66D37" w:rsidRPr="00513F06">
        <w:t xml:space="preserve">, </w:t>
      </w:r>
      <w:r w:rsidR="00D66D37" w:rsidRPr="00513F06">
        <w:rPr>
          <w:i/>
        </w:rPr>
        <w:t>p</w:t>
      </w:r>
      <w:r w:rsidR="00D66D37" w:rsidRPr="00513F06">
        <w:t xml:space="preserve"> </w:t>
      </w:r>
      <w:r w:rsidR="00D66D37">
        <w:t>= .665</w:t>
      </w:r>
      <w:r w:rsidR="00F2606F">
        <w:t xml:space="preserve">. Again, we observed </w:t>
      </w:r>
      <w:r w:rsidR="00D66D37">
        <w:t xml:space="preserve">overall </w:t>
      </w:r>
      <w:r w:rsidR="00590808">
        <w:t xml:space="preserve">strong </w:t>
      </w:r>
      <w:r w:rsidR="00064CDD">
        <w:t>behavioural</w:t>
      </w:r>
      <w:r w:rsidR="00D66D37">
        <w:t xml:space="preserve"> </w:t>
      </w:r>
      <w:r w:rsidR="000A30AF">
        <w:t>control during</w:t>
      </w:r>
      <w:r w:rsidR="00F2606F">
        <w:t xml:space="preserve"> the trace compared to the last second of the signal, </w:t>
      </w:r>
      <w:proofErr w:type="gramStart"/>
      <w:r w:rsidR="00D66D37" w:rsidRPr="00513F06">
        <w:rPr>
          <w:i/>
        </w:rPr>
        <w:t>F</w:t>
      </w:r>
      <w:r w:rsidR="00D66D37" w:rsidRPr="00513F06">
        <w:t>(</w:t>
      </w:r>
      <w:proofErr w:type="gramEnd"/>
      <w:r w:rsidR="00D66D37">
        <w:t>1, 47</w:t>
      </w:r>
      <w:r w:rsidR="00D66D37" w:rsidRPr="00513F06">
        <w:t xml:space="preserve">) = </w:t>
      </w:r>
      <w:r w:rsidR="00D66D37">
        <w:t>28.03</w:t>
      </w:r>
      <w:r w:rsidR="00D66D37" w:rsidRPr="00513F06">
        <w:t xml:space="preserve">, </w:t>
      </w:r>
      <w:r w:rsidR="00D66D37" w:rsidRPr="00513F06">
        <w:rPr>
          <w:i/>
        </w:rPr>
        <w:t>p</w:t>
      </w:r>
      <w:r w:rsidR="00D66D37" w:rsidRPr="00513F06">
        <w:t xml:space="preserve"> </w:t>
      </w:r>
      <w:r w:rsidR="00D66D37">
        <w:t>&lt; .001</w:t>
      </w:r>
      <w:r w:rsidR="00D66D37" w:rsidRPr="00513F06">
        <w:t>, η</w:t>
      </w:r>
      <w:r w:rsidR="00D66D37" w:rsidRPr="00513F06">
        <w:rPr>
          <w:i/>
          <w:vertAlign w:val="superscript"/>
        </w:rPr>
        <w:t>2</w:t>
      </w:r>
      <w:r w:rsidR="00D66D37" w:rsidRPr="00513F06">
        <w:rPr>
          <w:i/>
          <w:vertAlign w:val="subscript"/>
        </w:rPr>
        <w:t>p</w:t>
      </w:r>
      <w:r w:rsidR="00D66D37" w:rsidRPr="00513F06">
        <w:rPr>
          <w:i/>
        </w:rPr>
        <w:t xml:space="preserve"> </w:t>
      </w:r>
      <w:r w:rsidR="00D66D37" w:rsidRPr="00513F06">
        <w:t>= .</w:t>
      </w:r>
      <w:r w:rsidR="00D66D37">
        <w:t>37</w:t>
      </w:r>
      <w:r w:rsidR="00D66D37" w:rsidRPr="00513F06">
        <w:t>, 9</w:t>
      </w:r>
      <w:r w:rsidR="00D66D37">
        <w:t>0</w:t>
      </w:r>
      <w:r w:rsidR="00D66D37" w:rsidRPr="00513F06">
        <w:t>% CIs [</w:t>
      </w:r>
      <w:r w:rsidR="00D66D37">
        <w:t>.</w:t>
      </w:r>
      <w:r w:rsidR="008B32D2">
        <w:t>19</w:t>
      </w:r>
      <w:r w:rsidR="00D66D37" w:rsidRPr="00513F06">
        <w:t xml:space="preserve">, </w:t>
      </w:r>
      <w:r w:rsidR="00D66D37">
        <w:t>.</w:t>
      </w:r>
      <w:r w:rsidR="008B32D2">
        <w:t>51]</w:t>
      </w:r>
      <w:r w:rsidR="00D66D37">
        <w:t xml:space="preserve">. </w:t>
      </w:r>
    </w:p>
    <w:p w14:paraId="56FB0417" w14:textId="3D072401" w:rsidR="000A30AF" w:rsidRDefault="000A30AF" w:rsidP="00721305">
      <w:r>
        <w:t xml:space="preserve">In summary, the </w:t>
      </w:r>
      <w:r w:rsidR="00627AA6">
        <w:t xml:space="preserve">training </w:t>
      </w:r>
      <w:r>
        <w:t xml:space="preserve">data suggests that both groups learned the contingencies between signals </w:t>
      </w:r>
      <w:r w:rsidR="00FC19F3">
        <w:t xml:space="preserve">and </w:t>
      </w:r>
      <w:r w:rsidR="002C4347">
        <w:t xml:space="preserve">the </w:t>
      </w:r>
      <w:r w:rsidR="00FC19F3">
        <w:t xml:space="preserve">outcome </w:t>
      </w:r>
      <w:r>
        <w:t xml:space="preserve">and </w:t>
      </w:r>
      <w:r w:rsidR="00C33FBE">
        <w:t xml:space="preserve">there were no </w:t>
      </w:r>
      <w:r>
        <w:t xml:space="preserve">differences </w:t>
      </w:r>
      <w:r w:rsidR="00C33FBE">
        <w:t xml:space="preserve">in responding </w:t>
      </w:r>
      <w:r>
        <w:t xml:space="preserve">between A and BX. </w:t>
      </w:r>
    </w:p>
    <w:p w14:paraId="640806DC" w14:textId="4CC7CDC9" w:rsidR="00037ED0" w:rsidRPr="00EB4FC7" w:rsidRDefault="00037ED0" w:rsidP="00037ED0">
      <w:pPr>
        <w:rPr>
          <w:b/>
          <w:bCs/>
        </w:rPr>
      </w:pPr>
      <w:r w:rsidRPr="00EB4FC7">
        <w:rPr>
          <w:b/>
          <w:bCs/>
        </w:rPr>
        <w:t xml:space="preserve">Figure </w:t>
      </w:r>
      <w:r w:rsidR="00E26081">
        <w:rPr>
          <w:b/>
          <w:bCs/>
        </w:rPr>
        <w:t>4</w:t>
      </w:r>
      <w:r w:rsidRPr="00EB4FC7">
        <w:rPr>
          <w:b/>
          <w:bCs/>
        </w:rPr>
        <w:t xml:space="preserve">: </w:t>
      </w:r>
    </w:p>
    <w:p w14:paraId="0B494E2F" w14:textId="5329B680" w:rsidR="00721305" w:rsidRDefault="00037ED0" w:rsidP="00830060">
      <w:r>
        <w:rPr>
          <w:i/>
          <w:iCs/>
        </w:rPr>
        <w:t xml:space="preserve">Last </w:t>
      </w:r>
      <w:r w:rsidRPr="008323A4">
        <w:rPr>
          <w:i/>
          <w:iCs/>
        </w:rPr>
        <w:t>Training</w:t>
      </w:r>
      <w:r>
        <w:rPr>
          <w:i/>
          <w:iCs/>
        </w:rPr>
        <w:t xml:space="preserve"> Trial</w:t>
      </w:r>
      <w:r w:rsidR="00830060">
        <w:rPr>
          <w:i/>
          <w:iCs/>
        </w:rPr>
        <w:t xml:space="preserve"> in Experiment 3</w:t>
      </w:r>
    </w:p>
    <w:p w14:paraId="0BBA8181" w14:textId="24CD643B" w:rsidR="00721305" w:rsidRDefault="001D6CAA" w:rsidP="00FB204A">
      <w:pPr>
        <w:ind w:firstLine="0"/>
      </w:pPr>
      <w:r w:rsidRPr="001D6CAA">
        <w:rPr>
          <w:noProof/>
        </w:rPr>
        <w:drawing>
          <wp:anchor distT="0" distB="0" distL="114300" distR="114300" simplePos="0" relativeHeight="251658240" behindDoc="0" locked="0" layoutInCell="1" allowOverlap="1" wp14:anchorId="768AF203" wp14:editId="417D4D2F">
            <wp:simplePos x="0" y="0"/>
            <wp:positionH relativeFrom="margin">
              <wp:align>right</wp:align>
            </wp:positionH>
            <wp:positionV relativeFrom="paragraph">
              <wp:posOffset>0</wp:posOffset>
            </wp:positionV>
            <wp:extent cx="5731200" cy="2638800"/>
            <wp:effectExtent l="0" t="0" r="317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200" cy="2638800"/>
                    </a:xfrm>
                    <a:prstGeom prst="rect">
                      <a:avLst/>
                    </a:prstGeom>
                  </pic:spPr>
                </pic:pic>
              </a:graphicData>
            </a:graphic>
            <wp14:sizeRelH relativeFrom="margin">
              <wp14:pctWidth>0</wp14:pctWidth>
            </wp14:sizeRelH>
            <wp14:sizeRelV relativeFrom="margin">
              <wp14:pctHeight>0</wp14:pctHeight>
            </wp14:sizeRelV>
          </wp:anchor>
        </w:drawing>
      </w:r>
    </w:p>
    <w:p w14:paraId="0D623CB9" w14:textId="12127E69" w:rsidR="00037ED0" w:rsidRDefault="00037ED0" w:rsidP="00037ED0">
      <w:pPr>
        <w:spacing w:line="276" w:lineRule="auto"/>
        <w:rPr>
          <w:i/>
          <w:iCs/>
        </w:rPr>
      </w:pPr>
      <w:r w:rsidRPr="00EB4FC7">
        <w:rPr>
          <w:i/>
          <w:iCs/>
        </w:rPr>
        <w:t>Note</w:t>
      </w:r>
      <w:r w:rsidRPr="00D10683">
        <w:t xml:space="preserve">. </w:t>
      </w:r>
      <w:r w:rsidR="002C4347">
        <w:rPr>
          <w:i/>
          <w:iCs/>
        </w:rPr>
        <w:t>D</w:t>
      </w:r>
      <w:r w:rsidRPr="00BA46C3">
        <w:rPr>
          <w:i/>
          <w:iCs/>
        </w:rPr>
        <w:t xml:space="preserve">well time in the safe area was plotted applying a difference score calculation, subtracting the time during Pre-Signal from the dwell time in each second of the Signal. Open circles represent the dwell time in the safe area in the presence of Signal A, the control signal, </w:t>
      </w:r>
      <w:r w:rsidR="004073BA">
        <w:rPr>
          <w:i/>
          <w:iCs/>
        </w:rPr>
        <w:t>black</w:t>
      </w:r>
      <w:r w:rsidR="004073BA" w:rsidRPr="00BA46C3">
        <w:rPr>
          <w:i/>
          <w:iCs/>
        </w:rPr>
        <w:t xml:space="preserve"> </w:t>
      </w:r>
      <w:r w:rsidRPr="00BA46C3">
        <w:rPr>
          <w:i/>
          <w:iCs/>
        </w:rPr>
        <w:t xml:space="preserve">filled circles in the presence of </w:t>
      </w:r>
      <w:r w:rsidR="003B4C0E">
        <w:rPr>
          <w:i/>
          <w:iCs/>
        </w:rPr>
        <w:t>the compound B</w:t>
      </w:r>
      <w:r w:rsidRPr="00BA46C3">
        <w:rPr>
          <w:i/>
          <w:iCs/>
        </w:rPr>
        <w:t>X</w:t>
      </w:r>
      <w:r>
        <w:rPr>
          <w:i/>
          <w:iCs/>
        </w:rPr>
        <w:t>, and grey circles for the non-reinforced cues</w:t>
      </w:r>
      <w:r w:rsidR="003B4C0E">
        <w:rPr>
          <w:i/>
          <w:iCs/>
        </w:rPr>
        <w:t xml:space="preserve"> (Fs)</w:t>
      </w:r>
      <w:r w:rsidRPr="00BA46C3">
        <w:rPr>
          <w:i/>
          <w:iCs/>
        </w:rPr>
        <w:t>. Numbers in the x axis represent seconds during signal and trace. The gr</w:t>
      </w:r>
      <w:r w:rsidR="00A91868">
        <w:rPr>
          <w:i/>
          <w:iCs/>
        </w:rPr>
        <w:t>e</w:t>
      </w:r>
      <w:r w:rsidRPr="00BA46C3">
        <w:rPr>
          <w:i/>
          <w:iCs/>
        </w:rPr>
        <w:t>y rectangle symbolizes the presence of the signal. Error bars represent the within-subjects standard error of the mean using O’Brien and Cousineau’s (2014) correction.</w:t>
      </w:r>
    </w:p>
    <w:p w14:paraId="5B6E19BA" w14:textId="76467FA9" w:rsidR="00721305" w:rsidRPr="00721305" w:rsidRDefault="00721305" w:rsidP="00E26081">
      <w:pPr>
        <w:ind w:firstLine="0"/>
      </w:pPr>
    </w:p>
    <w:p w14:paraId="0A0B13EB" w14:textId="00EAB63C" w:rsidR="00B068E2" w:rsidRDefault="00CA01C5" w:rsidP="00134DFA">
      <w:pPr>
        <w:pStyle w:val="Heading3"/>
      </w:pPr>
      <w:r>
        <w:t>Test</w:t>
      </w:r>
      <w:r w:rsidR="00037ED0">
        <w:t xml:space="preserve">: </w:t>
      </w:r>
    </w:p>
    <w:p w14:paraId="7428BBCA" w14:textId="222E0E43" w:rsidR="00E222B1" w:rsidRDefault="000A30AF" w:rsidP="00064CDD">
      <w:r>
        <w:t xml:space="preserve">Figure </w:t>
      </w:r>
      <w:r w:rsidR="00E26081">
        <w:t>5</w:t>
      </w:r>
      <w:r>
        <w:t xml:space="preserve">A displays </w:t>
      </w:r>
      <w:r w:rsidR="00C0520C">
        <w:t>participant’s</w:t>
      </w:r>
      <w:r>
        <w:t xml:space="preserve"> performance</w:t>
      </w:r>
      <w:r w:rsidR="00C0520C">
        <w:t xml:space="preserve"> during test</w:t>
      </w:r>
      <w:r>
        <w:t xml:space="preserve"> </w:t>
      </w:r>
      <w:r w:rsidR="00C0520C">
        <w:t>in</w:t>
      </w:r>
      <w:r>
        <w:t xml:space="preserve"> Group Trace0 and Figure </w:t>
      </w:r>
      <w:r w:rsidR="00E26081">
        <w:t>5B</w:t>
      </w:r>
      <w:r>
        <w:t xml:space="preserve"> in group Trace5. </w:t>
      </w:r>
      <w:r w:rsidR="00E50A2F">
        <w:t>I</w:t>
      </w:r>
      <w:r w:rsidR="00C0520C">
        <w:t>n group Trace0</w:t>
      </w:r>
      <w:r w:rsidR="00E50A2F">
        <w:t>,</w:t>
      </w:r>
      <w:r w:rsidR="00C0520C">
        <w:t xml:space="preserve"> there was</w:t>
      </w:r>
      <w:r w:rsidR="00E222B1">
        <w:t xml:space="preserve"> lower </w:t>
      </w:r>
      <w:r w:rsidR="00E50A2F">
        <w:t>response to cue X than</w:t>
      </w:r>
      <w:r w:rsidR="00E222B1">
        <w:t xml:space="preserve"> </w:t>
      </w:r>
      <w:r w:rsidR="004342B6">
        <w:t xml:space="preserve">to the </w:t>
      </w:r>
      <w:r w:rsidR="00E222B1">
        <w:t xml:space="preserve">control </w:t>
      </w:r>
      <w:r w:rsidR="00E222B1">
        <w:lastRenderedPageBreak/>
        <w:t xml:space="preserve">cue A, suggesting overshadowing. However, </w:t>
      </w:r>
      <w:r w:rsidR="004342B6">
        <w:t>F</w:t>
      </w:r>
      <w:r w:rsidR="00E222B1">
        <w:t>igure</w:t>
      </w:r>
      <w:r w:rsidR="00064CDD">
        <w:t xml:space="preserve"> </w:t>
      </w:r>
      <w:r w:rsidR="00E26081">
        <w:t>5B</w:t>
      </w:r>
      <w:r w:rsidR="00E222B1">
        <w:t xml:space="preserve"> suggests a similar </w:t>
      </w:r>
      <w:r w:rsidR="007923E1">
        <w:t>behaviour</w:t>
      </w:r>
      <w:r w:rsidR="00115DA5">
        <w:t xml:space="preserve">al </w:t>
      </w:r>
      <w:r w:rsidR="00E222B1">
        <w:t>control by A and X, suggesting no</w:t>
      </w:r>
      <w:r w:rsidR="00115DA5">
        <w:t xml:space="preserve"> </w:t>
      </w:r>
      <w:r w:rsidR="00E222B1">
        <w:t>overshadowing</w:t>
      </w:r>
      <w:r w:rsidR="00037ED0">
        <w:t xml:space="preserve"> in group Trace5</w:t>
      </w:r>
      <w:r w:rsidR="00E222B1">
        <w:t xml:space="preserve">. </w:t>
      </w:r>
      <w:r w:rsidR="000D77B3">
        <w:t>T</w:t>
      </w:r>
      <w:r w:rsidR="00115DA5">
        <w:t xml:space="preserve">he following </w:t>
      </w:r>
      <w:r w:rsidR="00E50A2F">
        <w:t>analyses confirmed these impressions</w:t>
      </w:r>
      <w:r w:rsidR="00037ED0">
        <w:t xml:space="preserve">. </w:t>
      </w:r>
    </w:p>
    <w:p w14:paraId="16EAF50E" w14:textId="2D9527AF" w:rsidR="00EB0A81" w:rsidRDefault="00B068E2" w:rsidP="00EB0A81">
      <w:r>
        <w:t>A 2 (Group: Trace0 vs</w:t>
      </w:r>
      <w:r w:rsidR="00976D4E">
        <w:t>.</w:t>
      </w:r>
      <w:r>
        <w:t xml:space="preserve"> Trace5) x 2 (Signal: A vs. X) conducted in the last second of the signal did not reveal the expected interaction, </w:t>
      </w:r>
      <w:r w:rsidRPr="00513F06">
        <w:rPr>
          <w:i/>
        </w:rPr>
        <w:t>F</w:t>
      </w:r>
      <w:r w:rsidRPr="00513F06">
        <w:t>(</w:t>
      </w:r>
      <w:r>
        <w:t>1,94</w:t>
      </w:r>
      <w:r w:rsidRPr="00513F06">
        <w:t xml:space="preserve">) = </w:t>
      </w:r>
      <w:r>
        <w:t>1.08</w:t>
      </w:r>
      <w:r w:rsidRPr="00513F06">
        <w:t xml:space="preserve">, </w:t>
      </w:r>
      <w:r w:rsidRPr="00513F06">
        <w:rPr>
          <w:i/>
        </w:rPr>
        <w:t>p</w:t>
      </w:r>
      <w:r w:rsidRPr="00513F06">
        <w:t xml:space="preserve"> </w:t>
      </w:r>
      <w:r>
        <w:t>= .300</w:t>
      </w:r>
      <w:r w:rsidRPr="00513F06">
        <w:t xml:space="preserve">, </w:t>
      </w:r>
      <w:r w:rsidR="00DD24DF">
        <w:t>although</w:t>
      </w:r>
      <w:r>
        <w:t xml:space="preserve"> </w:t>
      </w:r>
      <w:r w:rsidR="00B90C6B">
        <w:t xml:space="preserve">it revealed a </w:t>
      </w:r>
      <w:r>
        <w:t xml:space="preserve">main effect of Group </w:t>
      </w:r>
      <w:r w:rsidRPr="00513F06">
        <w:rPr>
          <w:i/>
        </w:rPr>
        <w:t>F</w:t>
      </w:r>
      <w:r w:rsidRPr="00513F06">
        <w:t>(</w:t>
      </w:r>
      <w:r>
        <w:t>1,94</w:t>
      </w:r>
      <w:r w:rsidRPr="00513F06">
        <w:t xml:space="preserve">) = </w:t>
      </w:r>
      <w:r>
        <w:t>61.21</w:t>
      </w:r>
      <w:r w:rsidRPr="00513F06">
        <w:t xml:space="preserve">, </w:t>
      </w:r>
      <w:r w:rsidRPr="00513F06">
        <w:rPr>
          <w:i/>
        </w:rPr>
        <w:t>p</w:t>
      </w:r>
      <w:r w:rsidRPr="00513F06">
        <w:t xml:space="preserve"> </w:t>
      </w:r>
      <w:r>
        <w:t>&lt; .001</w:t>
      </w:r>
      <w:r w:rsidRPr="00513F06">
        <w:t>, η</w:t>
      </w:r>
      <w:r w:rsidRPr="00513F06">
        <w:rPr>
          <w:i/>
          <w:vertAlign w:val="superscript"/>
        </w:rPr>
        <w:t>2</w:t>
      </w:r>
      <w:r w:rsidRPr="00513F06">
        <w:rPr>
          <w:i/>
          <w:vertAlign w:val="subscript"/>
        </w:rPr>
        <w:t>p</w:t>
      </w:r>
      <w:r w:rsidRPr="00513F06">
        <w:rPr>
          <w:i/>
        </w:rPr>
        <w:t xml:space="preserve"> </w:t>
      </w:r>
      <w:r w:rsidRPr="00513F06">
        <w:t>= .</w:t>
      </w:r>
      <w:r>
        <w:t>39</w:t>
      </w:r>
      <w:r w:rsidRPr="00513F06">
        <w:t>, 9</w:t>
      </w:r>
      <w:r>
        <w:t>0</w:t>
      </w:r>
      <w:r w:rsidRPr="00513F06">
        <w:t>% CIs [</w:t>
      </w:r>
      <w:r>
        <w:t>.</w:t>
      </w:r>
      <w:r w:rsidR="00B37342">
        <w:t>27</w:t>
      </w:r>
      <w:r w:rsidRPr="00513F06">
        <w:t xml:space="preserve">, </w:t>
      </w:r>
      <w:r>
        <w:t>.</w:t>
      </w:r>
      <w:r w:rsidR="00B37342">
        <w:t>49</w:t>
      </w:r>
      <w:r w:rsidRPr="00513F06">
        <w:t>]</w:t>
      </w:r>
      <w:r>
        <w:t xml:space="preserve">, </w:t>
      </w:r>
      <w:r w:rsidR="00B90C6B">
        <w:t xml:space="preserve">and no </w:t>
      </w:r>
      <w:r>
        <w:t xml:space="preserve">effect of </w:t>
      </w:r>
      <w:r w:rsidR="00037ED0">
        <w:t>Signal</w:t>
      </w:r>
      <w:r>
        <w:t xml:space="preserve">, </w:t>
      </w:r>
      <w:r w:rsidRPr="00513F06">
        <w:rPr>
          <w:i/>
        </w:rPr>
        <w:t>F</w:t>
      </w:r>
      <w:r w:rsidRPr="00513F06">
        <w:t>(</w:t>
      </w:r>
      <w:r>
        <w:t>1,94</w:t>
      </w:r>
      <w:r w:rsidRPr="00513F06">
        <w:t xml:space="preserve">) = </w:t>
      </w:r>
      <w:r>
        <w:t>3.43</w:t>
      </w:r>
      <w:r w:rsidRPr="00513F06">
        <w:t xml:space="preserve">, </w:t>
      </w:r>
      <w:r w:rsidRPr="00513F06">
        <w:rPr>
          <w:i/>
        </w:rPr>
        <w:t>p</w:t>
      </w:r>
      <w:r w:rsidRPr="00513F06">
        <w:t xml:space="preserve"> </w:t>
      </w:r>
      <w:r>
        <w:t xml:space="preserve">= .067. </w:t>
      </w:r>
      <w:r w:rsidR="00E222B1">
        <w:t>In general, responding in group Trace</w:t>
      </w:r>
      <w:r w:rsidR="00E26081">
        <w:t>5</w:t>
      </w:r>
      <w:r w:rsidR="00E222B1">
        <w:t xml:space="preserve"> was </w:t>
      </w:r>
      <w:r w:rsidR="00037ED0">
        <w:t>lower compared to</w:t>
      </w:r>
      <w:r w:rsidR="00E222B1">
        <w:t xml:space="preserve"> group Trace0. </w:t>
      </w:r>
      <w:r>
        <w:t xml:space="preserve">However, as </w:t>
      </w:r>
      <w:r w:rsidR="001A1EAD">
        <w:t xml:space="preserve">Figure </w:t>
      </w:r>
      <w:r w:rsidR="00E26081">
        <w:t>5</w:t>
      </w:r>
      <w:r>
        <w:t xml:space="preserve"> suggests</w:t>
      </w:r>
      <w:r w:rsidR="00E50A2F">
        <w:t>,</w:t>
      </w:r>
      <w:r>
        <w:t xml:space="preserve"> both groups performed </w:t>
      </w:r>
      <w:r w:rsidR="00E50A2F">
        <w:t>differently</w:t>
      </w:r>
      <w:r>
        <w:t xml:space="preserve"> </w:t>
      </w:r>
      <w:r w:rsidR="00E222B1">
        <w:t>depending on</w:t>
      </w:r>
      <w:r>
        <w:t xml:space="preserve"> </w:t>
      </w:r>
      <w:r w:rsidR="001A1EAD">
        <w:t>which signal was tested</w:t>
      </w:r>
      <w:r>
        <w:t xml:space="preserve">. </w:t>
      </w:r>
      <w:r w:rsidR="00E50A2F">
        <w:t>Although</w:t>
      </w:r>
      <w:r w:rsidR="00E222B1">
        <w:t xml:space="preserve"> the interaction </w:t>
      </w:r>
      <w:r w:rsidR="007D411B">
        <w:t>was not significant</w:t>
      </w:r>
      <w:r w:rsidR="00E222B1">
        <w:t xml:space="preserve">, </w:t>
      </w:r>
      <w:r w:rsidR="00C815AB">
        <w:t>guided</w:t>
      </w:r>
      <w:r w:rsidR="00E222B1">
        <w:t xml:space="preserve"> by our </w:t>
      </w:r>
      <w:r w:rsidR="00C815AB">
        <w:t>initial</w:t>
      </w:r>
      <w:r w:rsidR="00E222B1">
        <w:t xml:space="preserve"> </w:t>
      </w:r>
      <w:r w:rsidR="001A1EAD">
        <w:t xml:space="preserve">pre-registered hypotheses </w:t>
      </w:r>
      <w:r w:rsidR="00E222B1">
        <w:t>and considering that</w:t>
      </w:r>
      <w:r>
        <w:t xml:space="preserve"> the most informative comparison to </w:t>
      </w:r>
      <w:r w:rsidR="00C815AB">
        <w:t>assess</w:t>
      </w:r>
      <w:r>
        <w:t xml:space="preserve"> overshadowing</w:t>
      </w:r>
      <w:r w:rsidR="00C815AB">
        <w:t xml:space="preserve"> </w:t>
      </w:r>
      <w:r w:rsidR="00E50A2F">
        <w:t>is</w:t>
      </w:r>
      <w:r>
        <w:t xml:space="preserve"> </w:t>
      </w:r>
      <w:r w:rsidR="000549E6">
        <w:t xml:space="preserve">within </w:t>
      </w:r>
      <w:r w:rsidR="00561A92">
        <w:t>each group</w:t>
      </w:r>
      <w:r w:rsidR="00FB36BE">
        <w:t xml:space="preserve"> </w:t>
      </w:r>
      <w:r w:rsidR="00297DBF">
        <w:t>(also see the pre-registration)</w:t>
      </w:r>
      <w:r w:rsidR="00561A92">
        <w:t xml:space="preserve">, we </w:t>
      </w:r>
      <w:r w:rsidR="00FB36BE">
        <w:t>analysed</w:t>
      </w:r>
      <w:r w:rsidR="00561A92">
        <w:t xml:space="preserve"> </w:t>
      </w:r>
      <w:r w:rsidR="00FF0178">
        <w:t>the last second in each</w:t>
      </w:r>
      <w:r w:rsidR="00561A92">
        <w:t xml:space="preserve"> group separate</w:t>
      </w:r>
      <w:r w:rsidR="00FB36BE">
        <w:t>ly</w:t>
      </w:r>
      <w:r w:rsidR="00561A92">
        <w:t xml:space="preserve">. </w:t>
      </w:r>
      <w:r w:rsidR="008A250E">
        <w:t xml:space="preserve">In group Trace0, the effect of Signal was significant, </w:t>
      </w:r>
      <w:proofErr w:type="gramStart"/>
      <w:r w:rsidR="008A250E" w:rsidRPr="00513F06">
        <w:rPr>
          <w:i/>
        </w:rPr>
        <w:t>F</w:t>
      </w:r>
      <w:r w:rsidR="008A250E" w:rsidRPr="00513F06">
        <w:t>(</w:t>
      </w:r>
      <w:proofErr w:type="gramEnd"/>
      <w:r w:rsidR="008A250E">
        <w:t>1, 47</w:t>
      </w:r>
      <w:r w:rsidR="008A250E" w:rsidRPr="00513F06">
        <w:t xml:space="preserve">) = </w:t>
      </w:r>
      <w:r w:rsidR="008A250E">
        <w:t>8.76</w:t>
      </w:r>
      <w:r w:rsidR="008A250E" w:rsidRPr="00513F06">
        <w:t xml:space="preserve">, </w:t>
      </w:r>
      <w:r w:rsidR="008A250E" w:rsidRPr="00513F06">
        <w:rPr>
          <w:i/>
        </w:rPr>
        <w:t>p</w:t>
      </w:r>
      <w:r w:rsidR="008A250E" w:rsidRPr="00513F06">
        <w:t xml:space="preserve"> </w:t>
      </w:r>
      <w:r w:rsidR="008A250E">
        <w:t>=</w:t>
      </w:r>
      <w:r w:rsidR="008A250E" w:rsidRPr="00513F06">
        <w:t xml:space="preserve"> .0</w:t>
      </w:r>
      <w:r w:rsidR="008A250E">
        <w:t>05</w:t>
      </w:r>
      <w:r w:rsidR="008A250E" w:rsidRPr="00513F06">
        <w:t>, η</w:t>
      </w:r>
      <w:r w:rsidR="008A250E" w:rsidRPr="00513F06">
        <w:rPr>
          <w:i/>
          <w:vertAlign w:val="superscript"/>
        </w:rPr>
        <w:t>2</w:t>
      </w:r>
      <w:r w:rsidR="008A250E" w:rsidRPr="00513F06">
        <w:rPr>
          <w:i/>
          <w:vertAlign w:val="subscript"/>
        </w:rPr>
        <w:t>p</w:t>
      </w:r>
      <w:r w:rsidR="008A250E" w:rsidRPr="00513F06">
        <w:rPr>
          <w:i/>
        </w:rPr>
        <w:t xml:space="preserve"> </w:t>
      </w:r>
      <w:r w:rsidR="008A250E" w:rsidRPr="00513F06">
        <w:t>= .</w:t>
      </w:r>
      <w:r w:rsidR="008A250E">
        <w:t>16</w:t>
      </w:r>
      <w:r w:rsidR="008A250E" w:rsidRPr="00513F06">
        <w:t>, 9</w:t>
      </w:r>
      <w:r w:rsidR="008A250E">
        <w:t>0</w:t>
      </w:r>
      <w:r w:rsidR="008A250E" w:rsidRPr="00513F06">
        <w:t>% CIs [</w:t>
      </w:r>
      <w:r w:rsidR="008A250E">
        <w:t>.03</w:t>
      </w:r>
      <w:r w:rsidR="008A250E" w:rsidRPr="00513F06">
        <w:t xml:space="preserve">., </w:t>
      </w:r>
      <w:r w:rsidR="008A250E">
        <w:t>.31</w:t>
      </w:r>
      <w:r w:rsidR="008A250E" w:rsidRPr="00513F06">
        <w:t>]</w:t>
      </w:r>
      <w:r w:rsidR="008A250E">
        <w:t>,</w:t>
      </w:r>
      <w:r w:rsidR="0099014A">
        <w:t xml:space="preserve"> [BF</w:t>
      </w:r>
      <w:r w:rsidR="0099014A" w:rsidRPr="00FB204A">
        <w:rPr>
          <w:vertAlign w:val="subscript"/>
        </w:rPr>
        <w:t>10</w:t>
      </w:r>
      <w:r w:rsidR="0099014A">
        <w:t xml:space="preserve"> = 7.18]</w:t>
      </w:r>
      <w:r w:rsidR="008A250E">
        <w:t xml:space="preserve"> indicating overshadowing</w:t>
      </w:r>
      <w:r w:rsidR="0074520C">
        <w:t>.</w:t>
      </w:r>
      <w:r w:rsidR="008A250E">
        <w:t xml:space="preserve"> </w:t>
      </w:r>
      <w:r w:rsidR="0074520C">
        <w:t>However</w:t>
      </w:r>
      <w:r w:rsidR="008A250E">
        <w:t xml:space="preserve">, as </w:t>
      </w:r>
      <w:r w:rsidR="0074520C">
        <w:t xml:space="preserve">it can be appreciated </w:t>
      </w:r>
      <w:r w:rsidR="008A250E">
        <w:t xml:space="preserve">in Figure 5B, group Trace5 showed a very similar response to A and X, and the effect of Signal was not significant, </w:t>
      </w:r>
      <w:proofErr w:type="gramStart"/>
      <w:r w:rsidR="008A250E" w:rsidRPr="00513F06">
        <w:rPr>
          <w:i/>
        </w:rPr>
        <w:t>F</w:t>
      </w:r>
      <w:r w:rsidR="008A250E" w:rsidRPr="00513F06">
        <w:t>(</w:t>
      </w:r>
      <w:proofErr w:type="gramEnd"/>
      <w:r w:rsidR="008A250E">
        <w:t>1, 47</w:t>
      </w:r>
      <w:r w:rsidR="008A250E" w:rsidRPr="00513F06">
        <w:t xml:space="preserve">) = </w:t>
      </w:r>
      <w:r w:rsidR="008A250E">
        <w:t>0.21</w:t>
      </w:r>
      <w:r w:rsidR="008A250E" w:rsidRPr="00513F06">
        <w:t xml:space="preserve">, </w:t>
      </w:r>
      <w:r w:rsidR="008A250E" w:rsidRPr="00513F06">
        <w:rPr>
          <w:i/>
        </w:rPr>
        <w:t>p</w:t>
      </w:r>
      <w:r w:rsidR="008A250E" w:rsidRPr="00513F06">
        <w:t xml:space="preserve"> </w:t>
      </w:r>
      <w:r w:rsidR="008A250E">
        <w:t>=</w:t>
      </w:r>
      <w:r w:rsidR="008A250E" w:rsidRPr="00513F06">
        <w:t xml:space="preserve"> .</w:t>
      </w:r>
      <w:r w:rsidR="008A250E">
        <w:t>645 [BF</w:t>
      </w:r>
      <w:r w:rsidR="008A250E" w:rsidRPr="00A82BF7">
        <w:rPr>
          <w:vertAlign w:val="subscript"/>
        </w:rPr>
        <w:t>01</w:t>
      </w:r>
      <w:r w:rsidR="008A250E">
        <w:t xml:space="preserve"> = 5.76].</w:t>
      </w:r>
      <w:r w:rsidR="00EB0A81">
        <w:t xml:space="preserve">  Moreover, the overall responding during trace was not different between signals, </w:t>
      </w:r>
      <w:proofErr w:type="gramStart"/>
      <w:r w:rsidR="00EB0A81" w:rsidRPr="00513F06">
        <w:rPr>
          <w:i/>
        </w:rPr>
        <w:t>F</w:t>
      </w:r>
      <w:r w:rsidR="00EB0A81" w:rsidRPr="00513F06">
        <w:t>(</w:t>
      </w:r>
      <w:proofErr w:type="gramEnd"/>
      <w:r w:rsidR="00EB0A81">
        <w:t>1, 47</w:t>
      </w:r>
      <w:r w:rsidR="00EB0A81" w:rsidRPr="00513F06">
        <w:t xml:space="preserve">) = </w:t>
      </w:r>
      <w:r w:rsidR="00EB0A81">
        <w:t>0.03</w:t>
      </w:r>
      <w:r w:rsidR="00EB0A81" w:rsidRPr="00513F06">
        <w:t xml:space="preserve">, </w:t>
      </w:r>
      <w:r w:rsidR="00EB0A81" w:rsidRPr="00513F06">
        <w:rPr>
          <w:i/>
        </w:rPr>
        <w:t>p</w:t>
      </w:r>
      <w:r w:rsidR="00EB0A81" w:rsidRPr="00513F06">
        <w:t xml:space="preserve"> </w:t>
      </w:r>
      <w:r w:rsidR="00EB0A81">
        <w:t>=</w:t>
      </w:r>
      <w:r w:rsidR="00EB0A81" w:rsidRPr="00513F06">
        <w:t xml:space="preserve"> .</w:t>
      </w:r>
      <w:r w:rsidR="00EB0A81">
        <w:t>854 [BF</w:t>
      </w:r>
      <w:r w:rsidR="00EB0A81" w:rsidRPr="00A82BF7">
        <w:rPr>
          <w:vertAlign w:val="subscript"/>
        </w:rPr>
        <w:t>01</w:t>
      </w:r>
      <w:r w:rsidR="00EB0A81">
        <w:t xml:space="preserve"> = 6.27]. </w:t>
      </w:r>
      <w:r w:rsidR="00B73E14">
        <w:t xml:space="preserve">Similar to the signal period, </w:t>
      </w:r>
      <w:r w:rsidR="0036300C">
        <w:t xml:space="preserve">an </w:t>
      </w:r>
      <w:r w:rsidR="00B73E14">
        <w:t>analys</w:t>
      </w:r>
      <w:r w:rsidR="0036300C">
        <w:t>i</w:t>
      </w:r>
      <w:r w:rsidR="00B73E14">
        <w:t xml:space="preserve">s restricted to the last second of the trace </w:t>
      </w:r>
      <w:r w:rsidR="0036300C">
        <w:t xml:space="preserve">revealed </w:t>
      </w:r>
      <w:r w:rsidR="00B73E14">
        <w:t xml:space="preserve">no differences between cues, </w:t>
      </w:r>
      <w:proofErr w:type="gramStart"/>
      <w:r w:rsidR="00B73E14" w:rsidRPr="00D10683">
        <w:rPr>
          <w:i/>
          <w:iCs/>
        </w:rPr>
        <w:t>F</w:t>
      </w:r>
      <w:r w:rsidR="00B73E14">
        <w:t>(</w:t>
      </w:r>
      <w:proofErr w:type="gramEnd"/>
      <w:r w:rsidR="00B73E14">
        <w:t xml:space="preserve">1, 47) = 0.12, </w:t>
      </w:r>
      <w:r w:rsidR="00B73E14" w:rsidRPr="00D10683">
        <w:rPr>
          <w:i/>
          <w:iCs/>
        </w:rPr>
        <w:t>p</w:t>
      </w:r>
      <w:r w:rsidR="00B73E14">
        <w:t xml:space="preserve"> = .734, [BF</w:t>
      </w:r>
      <w:r w:rsidR="00B73E14" w:rsidRPr="0061399F">
        <w:rPr>
          <w:vertAlign w:val="subscript"/>
        </w:rPr>
        <w:t>01</w:t>
      </w:r>
      <w:r w:rsidR="00B73E14">
        <w:t xml:space="preserve"> = 6.18]. </w:t>
      </w:r>
      <w:r w:rsidR="00B836AC">
        <w:t>T</w:t>
      </w:r>
      <w:r w:rsidR="00B73E14">
        <w:t>he</w:t>
      </w:r>
      <w:r w:rsidR="005C2CAE">
        <w:t xml:space="preserve"> Bayes factor provided substantial evidence for the absence of an effect </w:t>
      </w:r>
      <w:r w:rsidR="00B73E14">
        <w:t xml:space="preserve">either </w:t>
      </w:r>
      <w:r w:rsidR="005C2CAE">
        <w:t xml:space="preserve">in the last second of the signal </w:t>
      </w:r>
      <w:r w:rsidR="00B73E14">
        <w:t xml:space="preserve">or during trace period </w:t>
      </w:r>
      <w:r w:rsidR="005C2CAE">
        <w:t>in group Trace5.</w:t>
      </w:r>
    </w:p>
    <w:p w14:paraId="7CCC7F67" w14:textId="31274261" w:rsidR="00ED6532" w:rsidRDefault="00841ABF" w:rsidP="00ED6532">
      <w:r>
        <w:t>In short, E</w:t>
      </w:r>
      <w:r w:rsidR="00ED6532">
        <w:t xml:space="preserve">xperiment 3 replicated the findings of the previous two experiments (also see Herrera et al., 2022), showing overshadowing </w:t>
      </w:r>
      <w:r w:rsidR="00A41AC2">
        <w:t xml:space="preserve">of auditory signals </w:t>
      </w:r>
      <w:r w:rsidR="00ED6532">
        <w:t xml:space="preserve">with strong temporal contiguity, but </w:t>
      </w:r>
      <w:r w:rsidR="000D45CB">
        <w:t>no</w:t>
      </w:r>
      <w:r w:rsidR="00ED6532">
        <w:t xml:space="preserve"> competition </w:t>
      </w:r>
      <w:r w:rsidR="009C61A9">
        <w:t xml:space="preserve">after </w:t>
      </w:r>
      <w:r w:rsidR="00ED6532">
        <w:t xml:space="preserve">inserting a trace of 5s. </w:t>
      </w:r>
    </w:p>
    <w:p w14:paraId="66E6C4D2" w14:textId="238A92E5" w:rsidR="005A10A4" w:rsidRPr="00DD24DF" w:rsidRDefault="005A10A4" w:rsidP="007268B4">
      <w:pPr>
        <w:rPr>
          <w:b/>
          <w:bCs/>
        </w:rPr>
      </w:pPr>
      <w:r w:rsidRPr="00DD24DF">
        <w:rPr>
          <w:b/>
          <w:bCs/>
        </w:rPr>
        <w:t xml:space="preserve">Figure </w:t>
      </w:r>
      <w:r w:rsidR="003F567D">
        <w:rPr>
          <w:b/>
          <w:bCs/>
        </w:rPr>
        <w:t>5</w:t>
      </w:r>
      <w:r w:rsidRPr="00DD24DF">
        <w:rPr>
          <w:b/>
          <w:bCs/>
        </w:rPr>
        <w:t xml:space="preserve">: </w:t>
      </w:r>
    </w:p>
    <w:p w14:paraId="1AA2AB68" w14:textId="2253146E" w:rsidR="00830060" w:rsidRDefault="0091488D" w:rsidP="00830060">
      <w:r w:rsidRPr="001D6CAA">
        <w:rPr>
          <w:noProof/>
        </w:rPr>
        <w:lastRenderedPageBreak/>
        <w:drawing>
          <wp:anchor distT="0" distB="0" distL="114300" distR="114300" simplePos="0" relativeHeight="251659264" behindDoc="0" locked="0" layoutInCell="1" allowOverlap="1" wp14:anchorId="4385A3F4" wp14:editId="7251DE36">
            <wp:simplePos x="0" y="0"/>
            <wp:positionH relativeFrom="margin">
              <wp:align>right</wp:align>
            </wp:positionH>
            <wp:positionV relativeFrom="paragraph">
              <wp:posOffset>306089</wp:posOffset>
            </wp:positionV>
            <wp:extent cx="5731200" cy="2552400"/>
            <wp:effectExtent l="0" t="0" r="3175" b="63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200" cy="2552400"/>
                    </a:xfrm>
                    <a:prstGeom prst="rect">
                      <a:avLst/>
                    </a:prstGeom>
                  </pic:spPr>
                </pic:pic>
              </a:graphicData>
            </a:graphic>
            <wp14:sizeRelH relativeFrom="margin">
              <wp14:pctWidth>0</wp14:pctWidth>
            </wp14:sizeRelH>
            <wp14:sizeRelV relativeFrom="margin">
              <wp14:pctHeight>0</wp14:pctHeight>
            </wp14:sizeRelV>
          </wp:anchor>
        </w:drawing>
      </w:r>
      <w:r w:rsidR="00830060">
        <w:rPr>
          <w:i/>
          <w:iCs/>
        </w:rPr>
        <w:t>Test Trial in Experiment 3</w:t>
      </w:r>
    </w:p>
    <w:p w14:paraId="009D8F75" w14:textId="2F7FB7EB" w:rsidR="00830060" w:rsidRDefault="00830060" w:rsidP="00830060">
      <w:pPr>
        <w:spacing w:line="276" w:lineRule="auto"/>
        <w:rPr>
          <w:i/>
          <w:iCs/>
        </w:rPr>
      </w:pPr>
      <w:r w:rsidRPr="00EB4FC7">
        <w:rPr>
          <w:i/>
          <w:iCs/>
        </w:rPr>
        <w:t>Note</w:t>
      </w:r>
      <w:r w:rsidRPr="00D10683">
        <w:t xml:space="preserve">. </w:t>
      </w:r>
      <w:r w:rsidR="00A41AC2">
        <w:rPr>
          <w:i/>
          <w:iCs/>
        </w:rPr>
        <w:t>D</w:t>
      </w:r>
      <w:r w:rsidRPr="00BA46C3">
        <w:rPr>
          <w:i/>
          <w:iCs/>
        </w:rPr>
        <w:t xml:space="preserve">well time in the safe area was plotted applying a difference score calculation, subtracting the time during Pre-Signal from the dwell time in each second of the Signal. Open circles represent the dwell time in the safe area in the presence of Signal A, the control signal, and filled </w:t>
      </w:r>
      <w:r w:rsidR="00AC005D">
        <w:rPr>
          <w:i/>
          <w:iCs/>
        </w:rPr>
        <w:t xml:space="preserve">black </w:t>
      </w:r>
      <w:r w:rsidRPr="00BA46C3">
        <w:rPr>
          <w:i/>
          <w:iCs/>
        </w:rPr>
        <w:t>circles in the presence of target Signal X. Numbers in the x axis represent seconds during signal and trace. The gr</w:t>
      </w:r>
      <w:r w:rsidR="00A91868">
        <w:rPr>
          <w:i/>
          <w:iCs/>
        </w:rPr>
        <w:t>e</w:t>
      </w:r>
      <w:r w:rsidRPr="00BA46C3">
        <w:rPr>
          <w:i/>
          <w:iCs/>
        </w:rPr>
        <w:t>y rectangle symbolizes the presence of the signal. Error bars represent the within-subjects standard error of the mean using O’Brien and Cousineau’s (2014) correction.</w:t>
      </w:r>
    </w:p>
    <w:p w14:paraId="51BF7B80" w14:textId="39F1C221" w:rsidR="002D233D" w:rsidRDefault="002D233D" w:rsidP="00830060">
      <w:pPr>
        <w:spacing w:line="276" w:lineRule="auto"/>
        <w:rPr>
          <w:i/>
          <w:iCs/>
        </w:rPr>
      </w:pPr>
    </w:p>
    <w:p w14:paraId="0D035DCC" w14:textId="77777777" w:rsidR="002D233D" w:rsidRDefault="002D233D" w:rsidP="002D233D">
      <w:pPr>
        <w:pStyle w:val="Heading3"/>
      </w:pPr>
      <w:r>
        <w:t xml:space="preserve">Supplementary Analyses </w:t>
      </w:r>
    </w:p>
    <w:p w14:paraId="3B24B910" w14:textId="77D2A925" w:rsidR="004A1DCB" w:rsidRDefault="002D233D" w:rsidP="00D024E1">
      <w:r>
        <w:t xml:space="preserve">Experiment 3 </w:t>
      </w:r>
      <w:r w:rsidR="00AF455A">
        <w:t>revealed</w:t>
      </w:r>
      <w:r>
        <w:t xml:space="preserve"> overshadowing in the group Trace0 and no competition in group Trace5</w:t>
      </w:r>
      <w:r w:rsidR="00FB204A">
        <w:t xml:space="preserve"> in the last second of the signal presentation. H</w:t>
      </w:r>
      <w:r w:rsidR="00AF455A">
        <w:t xml:space="preserve">owever, there was no significant </w:t>
      </w:r>
      <w:r w:rsidR="00570EEB">
        <w:t xml:space="preserve">Group by Cue </w:t>
      </w:r>
      <w:r w:rsidR="00AF455A">
        <w:t>interaction</w:t>
      </w:r>
      <w:r>
        <w:t xml:space="preserve">. </w:t>
      </w:r>
      <w:r w:rsidR="00570EEB">
        <w:t>Because E</w:t>
      </w:r>
      <w:r>
        <w:t xml:space="preserve">xperiment 3 </w:t>
      </w:r>
      <w:r w:rsidR="00AF455A">
        <w:t>was</w:t>
      </w:r>
      <w:r>
        <w:t xml:space="preserve"> a direct replication of Exp</w:t>
      </w:r>
      <w:r w:rsidR="00AD004B">
        <w:t>eriment</w:t>
      </w:r>
      <w:r w:rsidR="00024968">
        <w:t>s</w:t>
      </w:r>
      <w:r>
        <w:t xml:space="preserve"> 1 and 2, we decided to pool together all participants to increase the </w:t>
      </w:r>
      <w:r w:rsidR="00AD004B">
        <w:t>power</w:t>
      </w:r>
      <w:r>
        <w:t xml:space="preserve"> to detect differences between groups. </w:t>
      </w:r>
      <w:r w:rsidR="00AD004B">
        <w:t>W</w:t>
      </w:r>
      <w:r>
        <w:t>e calculate</w:t>
      </w:r>
      <w:r w:rsidR="00AD004B">
        <w:t>d</w:t>
      </w:r>
      <w:r>
        <w:t xml:space="preserve"> a</w:t>
      </w:r>
      <w:r w:rsidR="00E61082">
        <w:t xml:space="preserve">n Overshadowing Index </w:t>
      </w:r>
      <w:r>
        <w:t xml:space="preserve">for each group, subtracting the value of </w:t>
      </w:r>
      <w:r w:rsidR="00BE0B28">
        <w:t xml:space="preserve">responding to the </w:t>
      </w:r>
      <w:r>
        <w:t xml:space="preserve">target cue (X) from the value of </w:t>
      </w:r>
      <w:r w:rsidR="00BE0B28">
        <w:t xml:space="preserve">responding to </w:t>
      </w:r>
      <w:r>
        <w:t>the control cue (A)</w:t>
      </w:r>
      <w:r w:rsidR="00FB204A">
        <w:t xml:space="preserve"> in the last second of the signal</w:t>
      </w:r>
      <w:r>
        <w:t xml:space="preserve">. A positive score is indicative of higher </w:t>
      </w:r>
      <w:r w:rsidR="00AC78FC">
        <w:t>behavio</w:t>
      </w:r>
      <w:r w:rsidR="005D222E">
        <w:t>u</w:t>
      </w:r>
      <w:r w:rsidR="00AC78FC">
        <w:t xml:space="preserve">ral </w:t>
      </w:r>
      <w:r>
        <w:t xml:space="preserve">control </w:t>
      </w:r>
      <w:r w:rsidR="00AC78FC">
        <w:t xml:space="preserve">by </w:t>
      </w:r>
      <w:r w:rsidR="00E61082">
        <w:t xml:space="preserve">the </w:t>
      </w:r>
      <w:r w:rsidR="004A1DCB">
        <w:t xml:space="preserve">control </w:t>
      </w:r>
      <w:r>
        <w:t xml:space="preserve">cue trained alone compared to the </w:t>
      </w:r>
      <w:r w:rsidR="004A1DCB">
        <w:t xml:space="preserve">target </w:t>
      </w:r>
      <w:r>
        <w:t>cue trained in compound</w:t>
      </w:r>
      <w:r w:rsidR="00E61082">
        <w:t>, reflecting overshadowing. A</w:t>
      </w:r>
      <w:r w:rsidR="00A62D97">
        <w:t>n index</w:t>
      </w:r>
      <w:r w:rsidR="00E61082">
        <w:t xml:space="preserve"> of zero reveal</w:t>
      </w:r>
      <w:r w:rsidR="00A62D97">
        <w:t>s</w:t>
      </w:r>
      <w:r w:rsidR="00E61082">
        <w:t xml:space="preserve"> no</w:t>
      </w:r>
      <w:r w:rsidR="00A62D97">
        <w:t xml:space="preserve"> </w:t>
      </w:r>
      <w:r w:rsidR="00E61082">
        <w:t>overshadowing</w:t>
      </w:r>
      <w:r w:rsidR="004A1DCB">
        <w:t>, while negative v</w:t>
      </w:r>
      <w:r w:rsidR="00AF455A">
        <w:t>al</w:t>
      </w:r>
      <w:r w:rsidR="004A1DCB">
        <w:t xml:space="preserve">ues </w:t>
      </w:r>
      <w:r w:rsidR="00510DE3">
        <w:t xml:space="preserve">are </w:t>
      </w:r>
      <w:r w:rsidR="004A1DCB">
        <w:t>indicative of potentiation</w:t>
      </w:r>
      <w:r>
        <w:t>.</w:t>
      </w:r>
      <w:r w:rsidR="00E61082">
        <w:t xml:space="preserve"> </w:t>
      </w:r>
    </w:p>
    <w:p w14:paraId="0327D5BB" w14:textId="334D5C94" w:rsidR="002D233D" w:rsidRDefault="00E61082" w:rsidP="00AF455A">
      <w:r>
        <w:t>In line with</w:t>
      </w:r>
      <w:r w:rsidR="00930B29">
        <w:t xml:space="preserve"> the conclusions from</w:t>
      </w:r>
      <w:r>
        <w:t xml:space="preserve"> previous experiments, as Figure 6</w:t>
      </w:r>
      <w:r w:rsidR="00FB204A">
        <w:t xml:space="preserve"> </w:t>
      </w:r>
      <w:r w:rsidR="007D2C6B">
        <w:t>shows</w:t>
      </w:r>
      <w:r>
        <w:t>, the Overshadowing Index</w:t>
      </w:r>
      <w:r w:rsidR="002D233D">
        <w:t xml:space="preserve"> </w:t>
      </w:r>
      <w:r w:rsidR="00D024E1">
        <w:t>was</w:t>
      </w:r>
      <w:r w:rsidR="002D233D">
        <w:t xml:space="preserve"> greater </w:t>
      </w:r>
      <w:r w:rsidR="00D024E1">
        <w:t xml:space="preserve">from zero in group Trace0, </w:t>
      </w:r>
      <w:proofErr w:type="gramStart"/>
      <w:r w:rsidR="00D024E1" w:rsidRPr="00564964">
        <w:rPr>
          <w:i/>
          <w:iCs/>
        </w:rPr>
        <w:t>t</w:t>
      </w:r>
      <w:r w:rsidR="00D024E1">
        <w:t>(</w:t>
      </w:r>
      <w:proofErr w:type="gramEnd"/>
      <w:r w:rsidR="00D024E1">
        <w:t xml:space="preserve">75) = 3.94, </w:t>
      </w:r>
      <w:r w:rsidR="00D024E1" w:rsidRPr="00564964">
        <w:rPr>
          <w:i/>
          <w:iCs/>
        </w:rPr>
        <w:t>p</w:t>
      </w:r>
      <w:r w:rsidR="00D024E1">
        <w:t xml:space="preserve"> &lt; .001, </w:t>
      </w:r>
      <w:r w:rsidR="00D024E1" w:rsidRPr="00564964">
        <w:rPr>
          <w:i/>
          <w:iCs/>
        </w:rPr>
        <w:t>d</w:t>
      </w:r>
      <w:r w:rsidR="00D024E1">
        <w:t xml:space="preserve"> = 0.45</w:t>
      </w:r>
      <w:r w:rsidR="00A11EF8">
        <w:t xml:space="preserve">, </w:t>
      </w:r>
      <w:r w:rsidR="00A11EF8">
        <w:lastRenderedPageBreak/>
        <w:t>[BF</w:t>
      </w:r>
      <w:r w:rsidR="00A11EF8">
        <w:rPr>
          <w:vertAlign w:val="subscript"/>
        </w:rPr>
        <w:t>10</w:t>
      </w:r>
      <w:r w:rsidR="00A11EF8">
        <w:t xml:space="preserve"> = 117.93]</w:t>
      </w:r>
      <w:r w:rsidR="00D024E1">
        <w:t xml:space="preserve">, but not in group Trace5, </w:t>
      </w:r>
      <w:r w:rsidR="00D024E1" w:rsidRPr="00564964">
        <w:rPr>
          <w:i/>
          <w:iCs/>
        </w:rPr>
        <w:t>t</w:t>
      </w:r>
      <w:r w:rsidR="00D024E1">
        <w:t xml:space="preserve">(63) = 0.21, </w:t>
      </w:r>
      <w:r w:rsidR="00D024E1" w:rsidRPr="00564964">
        <w:rPr>
          <w:i/>
          <w:iCs/>
        </w:rPr>
        <w:t>p</w:t>
      </w:r>
      <w:r w:rsidR="00D024E1">
        <w:t xml:space="preserve"> = .830, </w:t>
      </w:r>
      <w:r w:rsidR="00D024E1" w:rsidRPr="00564964">
        <w:rPr>
          <w:i/>
          <w:iCs/>
        </w:rPr>
        <w:t>d</w:t>
      </w:r>
      <w:r w:rsidR="00D024E1">
        <w:t xml:space="preserve"> = 0.03 [BF</w:t>
      </w:r>
      <w:r w:rsidR="00D024E1" w:rsidRPr="00FB204A">
        <w:rPr>
          <w:vertAlign w:val="subscript"/>
        </w:rPr>
        <w:t>01</w:t>
      </w:r>
      <w:r w:rsidR="00D024E1">
        <w:t xml:space="preserve"> = 7.14].</w:t>
      </w:r>
      <w:r w:rsidR="005C2CAE">
        <w:t xml:space="preserve"> </w:t>
      </w:r>
      <w:r w:rsidR="00AD004B">
        <w:t xml:space="preserve">Guided by our hypothesis, an </w:t>
      </w:r>
      <w:r w:rsidR="00D024E1">
        <w:t>one-tail</w:t>
      </w:r>
      <w:r w:rsidR="007D2C6B">
        <w:t>ed</w:t>
      </w:r>
      <w:r w:rsidR="00D024E1">
        <w:t xml:space="preserve"> independent t-test revealed that </w:t>
      </w:r>
      <w:r w:rsidR="00AD004B">
        <w:t>the Overshadowing Index</w:t>
      </w:r>
      <w:r w:rsidR="00D024E1">
        <w:t xml:space="preserve"> was greater </w:t>
      </w:r>
      <w:r w:rsidR="002D233D">
        <w:t xml:space="preserve">for group Trace0 compared to group Trace5, </w:t>
      </w:r>
      <w:proofErr w:type="gramStart"/>
      <w:r w:rsidR="002D233D" w:rsidRPr="00FB204A">
        <w:rPr>
          <w:i/>
          <w:iCs/>
        </w:rPr>
        <w:t>t</w:t>
      </w:r>
      <w:r w:rsidR="002D233D">
        <w:t>(</w:t>
      </w:r>
      <w:proofErr w:type="gramEnd"/>
      <w:r w:rsidR="002D233D">
        <w:t xml:space="preserve">138) = 1.70, </w:t>
      </w:r>
      <w:r w:rsidR="002D233D" w:rsidRPr="00FB204A">
        <w:rPr>
          <w:i/>
          <w:iCs/>
        </w:rPr>
        <w:t>p</w:t>
      </w:r>
      <w:r w:rsidR="002D233D">
        <w:t xml:space="preserve"> = .049, </w:t>
      </w:r>
      <w:r w:rsidR="002D233D" w:rsidRPr="00FB204A">
        <w:rPr>
          <w:i/>
          <w:iCs/>
        </w:rPr>
        <w:t>d</w:t>
      </w:r>
      <w:r w:rsidR="002D233D">
        <w:t xml:space="preserve"> = 0.28</w:t>
      </w:r>
      <w:r w:rsidR="008F56F3">
        <w:t xml:space="preserve"> [BF</w:t>
      </w:r>
      <w:r w:rsidR="008F56F3">
        <w:rPr>
          <w:vertAlign w:val="subscript"/>
        </w:rPr>
        <w:t>+0</w:t>
      </w:r>
      <w:r w:rsidR="008F56F3">
        <w:t xml:space="preserve"> = 1.22]</w:t>
      </w:r>
      <w:r w:rsidR="002D233D">
        <w:t>.</w:t>
      </w:r>
      <w:r w:rsidR="00D024E1">
        <w:t xml:space="preserve"> </w:t>
      </w:r>
    </w:p>
    <w:p w14:paraId="35093AAC" w14:textId="57758E88" w:rsidR="00E61082" w:rsidRDefault="00E61082" w:rsidP="00D024E1">
      <w:r w:rsidRPr="00FB204A">
        <w:rPr>
          <w:b/>
          <w:bCs/>
        </w:rPr>
        <w:t>Figure 6:</w:t>
      </w:r>
      <w:r>
        <w:t xml:space="preserve"> </w:t>
      </w:r>
    </w:p>
    <w:p w14:paraId="6E3408D9" w14:textId="194BBA54" w:rsidR="00E61082" w:rsidRDefault="00AA0C29" w:rsidP="00AA0C29">
      <w:r>
        <w:rPr>
          <w:noProof/>
        </w:rPr>
        <w:drawing>
          <wp:inline distT="0" distB="0" distL="0" distR="0" wp14:anchorId="0937D7E0" wp14:editId="377C0D51">
            <wp:extent cx="2286000" cy="2273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86000" cy="2273300"/>
                    </a:xfrm>
                    <a:prstGeom prst="rect">
                      <a:avLst/>
                    </a:prstGeom>
                  </pic:spPr>
                </pic:pic>
              </a:graphicData>
            </a:graphic>
          </wp:inline>
        </w:drawing>
      </w:r>
    </w:p>
    <w:p w14:paraId="6CE61406" w14:textId="4A3CBF37" w:rsidR="001D6CAA" w:rsidRDefault="00C82E0E" w:rsidP="00830060">
      <w:pPr>
        <w:spacing w:line="276" w:lineRule="auto"/>
        <w:rPr>
          <w:i/>
          <w:iCs/>
        </w:rPr>
      </w:pPr>
      <w:r>
        <w:rPr>
          <w:i/>
          <w:iCs/>
        </w:rPr>
        <w:t xml:space="preserve">Note. </w:t>
      </w:r>
      <w:r w:rsidR="00596647">
        <w:rPr>
          <w:i/>
          <w:iCs/>
        </w:rPr>
        <w:t xml:space="preserve">Panel A, each bar represents the averaged </w:t>
      </w:r>
      <w:r w:rsidR="008B0436">
        <w:rPr>
          <w:i/>
          <w:iCs/>
        </w:rPr>
        <w:t xml:space="preserve">Overshadowing Index </w:t>
      </w:r>
      <w:r w:rsidR="00596647">
        <w:rPr>
          <w:i/>
          <w:iCs/>
        </w:rPr>
        <w:t>for all participants across experiments</w:t>
      </w:r>
      <w:r w:rsidR="00FB204A">
        <w:rPr>
          <w:i/>
          <w:iCs/>
        </w:rPr>
        <w:t xml:space="preserve"> during the last second of the signal presentation</w:t>
      </w:r>
      <w:r w:rsidR="00596647">
        <w:rPr>
          <w:i/>
          <w:iCs/>
        </w:rPr>
        <w:t xml:space="preserve">. </w:t>
      </w:r>
      <w:r>
        <w:rPr>
          <w:i/>
          <w:iCs/>
        </w:rPr>
        <w:t xml:space="preserve">Overshadowing Index (A – X) in each group. Values above 0 represent overshadowing, while a value of 0 reflects </w:t>
      </w:r>
      <w:r w:rsidR="0049038D">
        <w:rPr>
          <w:i/>
          <w:iCs/>
        </w:rPr>
        <w:t xml:space="preserve">absence of </w:t>
      </w:r>
      <w:r>
        <w:rPr>
          <w:i/>
          <w:iCs/>
        </w:rPr>
        <w:t>overshadowing</w:t>
      </w:r>
      <w:r w:rsidR="00596647">
        <w:rPr>
          <w:i/>
          <w:iCs/>
        </w:rPr>
        <w:t xml:space="preserve">, and negative values represents potentiation. </w:t>
      </w:r>
      <w:r w:rsidR="00FB204A">
        <w:rPr>
          <w:i/>
          <w:iCs/>
        </w:rPr>
        <w:t>Error bars are SEM.</w:t>
      </w:r>
    </w:p>
    <w:p w14:paraId="68748622" w14:textId="77777777" w:rsidR="002D31C2" w:rsidRDefault="002D31C2" w:rsidP="00830060">
      <w:pPr>
        <w:spacing w:line="276" w:lineRule="auto"/>
        <w:rPr>
          <w:i/>
          <w:iCs/>
        </w:rPr>
      </w:pPr>
    </w:p>
    <w:p w14:paraId="3885F107" w14:textId="475D5094" w:rsidR="00EE5944" w:rsidRDefault="00EE5944" w:rsidP="00EE5944">
      <w:pPr>
        <w:pStyle w:val="Heading1"/>
      </w:pPr>
      <w:r>
        <w:t xml:space="preserve">General Discussion </w:t>
      </w:r>
    </w:p>
    <w:p w14:paraId="61E911C2" w14:textId="01B2C6C9" w:rsidR="00EE5944" w:rsidRDefault="00EE5944" w:rsidP="00EE5944">
      <w:r>
        <w:t xml:space="preserve">Three experiments explored whether temporal contiguity </w:t>
      </w:r>
      <w:r w:rsidR="00EE1A27">
        <w:t xml:space="preserve">determines </w:t>
      </w:r>
      <w:r>
        <w:t xml:space="preserve">the </w:t>
      </w:r>
      <w:r w:rsidR="00781EC0">
        <w:t xml:space="preserve">observation of cue competition </w:t>
      </w:r>
      <w:r>
        <w:t>in an overshadowing design</w:t>
      </w:r>
      <w:r w:rsidR="00834CD7">
        <w:t xml:space="preserve"> using auditory cues</w:t>
      </w:r>
      <w:r>
        <w:t>. With strong contiguity between cues and outcome</w:t>
      </w:r>
      <w:r w:rsidR="00A82ED6">
        <w:t>,</w:t>
      </w:r>
      <w:r w:rsidR="005E54ED">
        <w:t xml:space="preserve"> </w:t>
      </w:r>
      <w:r>
        <w:t xml:space="preserve">overshadowing was </w:t>
      </w:r>
      <w:r w:rsidR="00781EC0">
        <w:t>consiste</w:t>
      </w:r>
      <w:r w:rsidR="00291E64">
        <w:t>n</w:t>
      </w:r>
      <w:r w:rsidR="00781EC0">
        <w:t xml:space="preserve">tly observed </w:t>
      </w:r>
      <w:r>
        <w:t>(</w:t>
      </w:r>
      <w:r w:rsidR="00E50A2F">
        <w:t>Experiments</w:t>
      </w:r>
      <w:r>
        <w:t xml:space="preserve"> 1 and 3)</w:t>
      </w:r>
      <w:r w:rsidR="00291E64">
        <w:t>:</w:t>
      </w:r>
      <w:r w:rsidR="00E50A2F">
        <w:t xml:space="preserve"> </w:t>
      </w:r>
      <w:r w:rsidR="00F8787C">
        <w:t>the</w:t>
      </w:r>
      <w:r w:rsidR="00291E64">
        <w:t xml:space="preserve"> control</w:t>
      </w:r>
      <w:r w:rsidR="00ED6532">
        <w:t xml:space="preserve"> cue trained alone</w:t>
      </w:r>
      <w:r w:rsidR="00F8787C">
        <w:t xml:space="preserve"> (</w:t>
      </w:r>
      <w:r w:rsidR="00781EC0">
        <w:t>A</w:t>
      </w:r>
      <w:r w:rsidR="00F8787C">
        <w:t>)</w:t>
      </w:r>
      <w:r w:rsidR="00781EC0">
        <w:t xml:space="preserve"> </w:t>
      </w:r>
      <w:r w:rsidR="00ED6532">
        <w:t xml:space="preserve">yielded </w:t>
      </w:r>
      <w:r w:rsidR="00781EC0">
        <w:t xml:space="preserve">more </w:t>
      </w:r>
      <w:r w:rsidR="00ED6532">
        <w:t xml:space="preserve">behavioural control than </w:t>
      </w:r>
      <w:r w:rsidR="00F8787C">
        <w:t xml:space="preserve">the </w:t>
      </w:r>
      <w:r w:rsidR="00DE4E8F">
        <w:t>target</w:t>
      </w:r>
      <w:r w:rsidR="00ED6532">
        <w:t xml:space="preserve"> cue</w:t>
      </w:r>
      <w:r w:rsidR="00F8787C">
        <w:t xml:space="preserve"> (</w:t>
      </w:r>
      <w:r w:rsidR="00781EC0">
        <w:t>X</w:t>
      </w:r>
      <w:r w:rsidR="00F8787C">
        <w:t>)</w:t>
      </w:r>
      <w:r w:rsidR="00781EC0">
        <w:t xml:space="preserve"> </w:t>
      </w:r>
      <w:r w:rsidR="00ED6532">
        <w:t xml:space="preserve">trained in </w:t>
      </w:r>
      <w:r w:rsidR="00291E64">
        <w:t xml:space="preserve">compound with a </w:t>
      </w:r>
      <w:r w:rsidR="00D0349E">
        <w:t>competing cue</w:t>
      </w:r>
      <w:r w:rsidR="00F8787C">
        <w:t xml:space="preserve"> (</w:t>
      </w:r>
      <w:r w:rsidR="00781EC0">
        <w:t>B</w:t>
      </w:r>
      <w:r w:rsidR="00F8787C">
        <w:t>)</w:t>
      </w:r>
      <w:r w:rsidR="00D07525">
        <w:t>, that is overshadowing between auditory cues in human participants</w:t>
      </w:r>
      <w:r>
        <w:t xml:space="preserve">. However, weakening </w:t>
      </w:r>
      <w:r w:rsidR="00F8180B">
        <w:t xml:space="preserve">the </w:t>
      </w:r>
      <w:r w:rsidR="00ED6532">
        <w:t>cue</w:t>
      </w:r>
      <w:r w:rsidR="00A82ED6">
        <w:t>-</w:t>
      </w:r>
      <w:r w:rsidR="00ED6532">
        <w:t xml:space="preserve">outcome </w:t>
      </w:r>
      <w:r>
        <w:t>temporal relationship</w:t>
      </w:r>
      <w:r w:rsidR="007D411B">
        <w:t xml:space="preserve"> during training</w:t>
      </w:r>
      <w:r>
        <w:t xml:space="preserve"> </w:t>
      </w:r>
      <w:r w:rsidR="00DE4E8F">
        <w:t>(</w:t>
      </w:r>
      <w:r w:rsidR="00D0349E">
        <w:t xml:space="preserve">by inserting a </w:t>
      </w:r>
      <w:r>
        <w:t>5s trace</w:t>
      </w:r>
      <w:r w:rsidR="00DE4E8F">
        <w:t>)</w:t>
      </w:r>
      <w:r>
        <w:t xml:space="preserve">, attenuated </w:t>
      </w:r>
      <w:r w:rsidR="00F8180B">
        <w:t>overshadowing</w:t>
      </w:r>
      <w:r w:rsidR="00D8349B">
        <w:t xml:space="preserve">, and consequently, </w:t>
      </w:r>
      <w:r>
        <w:t>the target and control</w:t>
      </w:r>
      <w:r w:rsidR="00F8180B">
        <w:t xml:space="preserve"> </w:t>
      </w:r>
      <w:r w:rsidR="00E50A2F">
        <w:t>cues</w:t>
      </w:r>
      <w:r>
        <w:t xml:space="preserve"> </w:t>
      </w:r>
      <w:r w:rsidR="004545FC">
        <w:t xml:space="preserve">(X and A respectively) </w:t>
      </w:r>
      <w:r>
        <w:t xml:space="preserve">yielded similar </w:t>
      </w:r>
      <w:r w:rsidR="00086557">
        <w:t>behavioural</w:t>
      </w:r>
      <w:r>
        <w:t xml:space="preserve"> control during </w:t>
      </w:r>
      <w:r w:rsidR="00E50A2F">
        <w:t xml:space="preserve">the </w:t>
      </w:r>
      <w:r>
        <w:t xml:space="preserve">test. </w:t>
      </w:r>
      <w:r w:rsidR="004545FC">
        <w:t>Notably</w:t>
      </w:r>
      <w:r>
        <w:t xml:space="preserve">, we observed this pattern during the presence of the signal </w:t>
      </w:r>
      <w:proofErr w:type="gramStart"/>
      <w:r>
        <w:t>and also</w:t>
      </w:r>
      <w:proofErr w:type="gramEnd"/>
      <w:r>
        <w:t xml:space="preserve"> during</w:t>
      </w:r>
      <w:r w:rsidR="002A3F09">
        <w:t xml:space="preserve"> the</w:t>
      </w:r>
      <w:r>
        <w:t xml:space="preserve"> trace </w:t>
      </w:r>
      <w:r w:rsidR="00E50A2F">
        <w:lastRenderedPageBreak/>
        <w:t>intervals</w:t>
      </w:r>
      <w:r>
        <w:t xml:space="preserve">. </w:t>
      </w:r>
      <w:r w:rsidR="00DC49A6">
        <w:t>The present experiments replicate the</w:t>
      </w:r>
      <w:r>
        <w:t xml:space="preserve"> </w:t>
      </w:r>
      <w:r w:rsidR="00E50A2F">
        <w:t>results</w:t>
      </w:r>
      <w:r>
        <w:t xml:space="preserve"> </w:t>
      </w:r>
      <w:r w:rsidR="00285CDE">
        <w:t xml:space="preserve">reported by Herrera </w:t>
      </w:r>
      <w:r w:rsidR="00DC49A6">
        <w:t>et al.</w:t>
      </w:r>
      <w:r w:rsidR="00285CDE">
        <w:t xml:space="preserve"> (2022) but </w:t>
      </w:r>
      <w:r w:rsidR="00ED6532">
        <w:t>using</w:t>
      </w:r>
      <w:r w:rsidR="00285CDE">
        <w:t xml:space="preserve"> auditory </w:t>
      </w:r>
      <w:r w:rsidR="00CD6492">
        <w:t xml:space="preserve">instead of visual cues </w:t>
      </w:r>
      <w:r w:rsidR="00285CDE">
        <w:t xml:space="preserve">as </w:t>
      </w:r>
      <w:r w:rsidR="00CD6492">
        <w:t xml:space="preserve">the </w:t>
      </w:r>
      <w:r w:rsidR="00285CDE">
        <w:t xml:space="preserve">predictive </w:t>
      </w:r>
      <w:r w:rsidR="00ED6532">
        <w:t>signals</w:t>
      </w:r>
      <w:r w:rsidR="00285CDE">
        <w:t>.</w:t>
      </w:r>
    </w:p>
    <w:p w14:paraId="4901F51E" w14:textId="350FFE86" w:rsidR="00A23FBE" w:rsidRDefault="00075088" w:rsidP="00ED6532">
      <w:r>
        <w:t>T</w:t>
      </w:r>
      <w:r w:rsidR="00285CDE">
        <w:t xml:space="preserve">his experimental series </w:t>
      </w:r>
      <w:r w:rsidR="0099795B">
        <w:t xml:space="preserve">provides </w:t>
      </w:r>
      <w:r w:rsidR="00285CDE">
        <w:t xml:space="preserve">further support </w:t>
      </w:r>
      <w:r w:rsidR="0099795B">
        <w:t xml:space="preserve">for the notion </w:t>
      </w:r>
      <w:r w:rsidR="00285CDE">
        <w:t>that temporal contiguity is a determinant of cue</w:t>
      </w:r>
      <w:r w:rsidR="00A61B50">
        <w:t xml:space="preserve"> </w:t>
      </w:r>
      <w:r w:rsidR="00285CDE">
        <w:t>competition</w:t>
      </w:r>
      <w:r w:rsidR="00A82ED6">
        <w:t xml:space="preserve"> (see Urcelay, 2017)</w:t>
      </w:r>
      <w:r w:rsidR="00285CDE">
        <w:t>.</w:t>
      </w:r>
      <w:r>
        <w:t xml:space="preserve"> </w:t>
      </w:r>
      <w:r w:rsidR="00555096">
        <w:t>T</w:t>
      </w:r>
      <w:r w:rsidR="007A0FC8">
        <w:t xml:space="preserve">he </w:t>
      </w:r>
      <w:r w:rsidR="00555096">
        <w:t xml:space="preserve">observed </w:t>
      </w:r>
      <w:r w:rsidR="007A0FC8">
        <w:t xml:space="preserve">pattern of </w:t>
      </w:r>
      <w:r w:rsidR="00E50A2F">
        <w:t>results</w:t>
      </w:r>
      <w:r w:rsidR="007A0FC8">
        <w:t xml:space="preserve"> </w:t>
      </w:r>
      <w:r w:rsidR="00A61B50">
        <w:t xml:space="preserve">is consistent </w:t>
      </w:r>
      <w:r w:rsidR="007A0FC8">
        <w:t xml:space="preserve">with </w:t>
      </w:r>
      <w:r w:rsidR="00555096">
        <w:t xml:space="preserve">a modification of </w:t>
      </w:r>
      <w:r w:rsidR="00185563">
        <w:t>Pearce’s</w:t>
      </w:r>
      <w:r w:rsidR="00555096">
        <w:t xml:space="preserve"> configural theory </w:t>
      </w:r>
      <w:r w:rsidR="00185563">
        <w:t xml:space="preserve">(Pearce, 1987) proposed by </w:t>
      </w:r>
      <w:r w:rsidR="007A0FC8">
        <w:t xml:space="preserve">Herrera </w:t>
      </w:r>
      <w:r w:rsidR="00185563">
        <w:t>et al.</w:t>
      </w:r>
      <w:r w:rsidR="00A82ED6">
        <w:t xml:space="preserve"> (2022)</w:t>
      </w:r>
      <w:r w:rsidR="007A0FC8">
        <w:t xml:space="preserve"> </w:t>
      </w:r>
      <w:r w:rsidR="0059188D">
        <w:t xml:space="preserve">in which </w:t>
      </w:r>
      <w:r w:rsidR="00A82ED6">
        <w:t xml:space="preserve">contiguity </w:t>
      </w:r>
      <w:r w:rsidR="0059188D">
        <w:t xml:space="preserve">was </w:t>
      </w:r>
      <w:r w:rsidR="00A61B50">
        <w:t xml:space="preserve">incorporated </w:t>
      </w:r>
      <w:r w:rsidR="00A82ED6">
        <w:t>as a</w:t>
      </w:r>
      <w:r w:rsidR="00E7773B">
        <w:t xml:space="preserve"> critical factor </w:t>
      </w:r>
      <w:r w:rsidR="00E50A2F">
        <w:t>in determining</w:t>
      </w:r>
      <w:r w:rsidR="00E7773B">
        <w:t xml:space="preserve"> whether competition </w:t>
      </w:r>
      <w:r w:rsidR="00A66DDC">
        <w:t xml:space="preserve">is </w:t>
      </w:r>
      <w:r w:rsidR="00257D91">
        <w:t>observed</w:t>
      </w:r>
      <w:r w:rsidR="00A66DDC">
        <w:t xml:space="preserve"> or not</w:t>
      </w:r>
      <w:r w:rsidR="007A0FC8">
        <w:t xml:space="preserve">. </w:t>
      </w:r>
      <w:r w:rsidR="00E66F05">
        <w:t xml:space="preserve">Pearce’s </w:t>
      </w:r>
      <w:r w:rsidR="000010E1">
        <w:t xml:space="preserve">theory states that </w:t>
      </w:r>
      <w:r w:rsidR="00E85B6E">
        <w:t>animals process compound stimuli as a co</w:t>
      </w:r>
      <w:r w:rsidR="0049359C">
        <w:t>n</w:t>
      </w:r>
      <w:r w:rsidR="00E85B6E">
        <w:t>figural unit</w:t>
      </w:r>
      <w:r w:rsidR="0049359C">
        <w:t xml:space="preserve">. When a compound, BX, is paired with an outcome, </w:t>
      </w:r>
      <w:r w:rsidR="003341F2">
        <w:t>the BX configural cue acquires associative strength; subsequent tests of a fraction of the configuration, X, result in a generalisation decrement</w:t>
      </w:r>
      <w:r w:rsidR="00B96482">
        <w:t xml:space="preserve"> (from BX to X)</w:t>
      </w:r>
      <w:r w:rsidR="00AC591A">
        <w:t xml:space="preserve"> </w:t>
      </w:r>
      <w:r w:rsidR="00CD1062">
        <w:t>and</w:t>
      </w:r>
      <w:r w:rsidR="00AC591A">
        <w:t xml:space="preserve"> lower </w:t>
      </w:r>
      <w:r w:rsidR="00B96482">
        <w:t xml:space="preserve">response to X </w:t>
      </w:r>
      <w:r w:rsidR="00572334">
        <w:t xml:space="preserve">is </w:t>
      </w:r>
      <w:r w:rsidR="0043560A">
        <w:t xml:space="preserve">to </w:t>
      </w:r>
      <w:r w:rsidR="00AC591A">
        <w:t xml:space="preserve">be expected </w:t>
      </w:r>
      <w:r w:rsidR="00B96482">
        <w:t>after configural (with BX) than elemental training (</w:t>
      </w:r>
      <w:r w:rsidR="004638AE">
        <w:t xml:space="preserve">with </w:t>
      </w:r>
      <w:r w:rsidR="00B96482">
        <w:t>X</w:t>
      </w:r>
      <w:r w:rsidR="004638AE">
        <w:t xml:space="preserve"> alone</w:t>
      </w:r>
      <w:r w:rsidR="00B96482">
        <w:t>)</w:t>
      </w:r>
      <w:r w:rsidR="004638AE">
        <w:t xml:space="preserve">. </w:t>
      </w:r>
      <w:r w:rsidR="00310EAD">
        <w:t xml:space="preserve">The key element highlighted by Pearce in determining the magnitude of </w:t>
      </w:r>
      <w:r w:rsidR="00086557">
        <w:t>generalisation</w:t>
      </w:r>
      <w:r w:rsidR="00572334">
        <w:t xml:space="preserve"> decrement </w:t>
      </w:r>
      <w:r w:rsidR="00310EAD">
        <w:t>is the similarity between the training</w:t>
      </w:r>
      <w:r w:rsidR="001056AF">
        <w:t xml:space="preserve"> </w:t>
      </w:r>
      <w:r w:rsidR="00310EAD">
        <w:t>and test cues</w:t>
      </w:r>
      <w:r w:rsidR="00FE0022">
        <w:t xml:space="preserve">: lower similarity can be expected between </w:t>
      </w:r>
      <w:r w:rsidR="008F75BD">
        <w:t xml:space="preserve">BX and X </w:t>
      </w:r>
      <w:r w:rsidR="001056AF">
        <w:t xml:space="preserve">after </w:t>
      </w:r>
      <w:r w:rsidR="008F75BD">
        <w:t xml:space="preserve">compound training than between X and X </w:t>
      </w:r>
      <w:r w:rsidR="001056AF">
        <w:t xml:space="preserve">after </w:t>
      </w:r>
      <w:r w:rsidR="008F75BD">
        <w:t>elemental training</w:t>
      </w:r>
      <w:r w:rsidR="00493D1F">
        <w:t xml:space="preserve"> (</w:t>
      </w:r>
      <w:r w:rsidR="004D3AC7">
        <w:t>in the present within-subjects</w:t>
      </w:r>
      <w:r w:rsidR="00493D1F">
        <w:t xml:space="preserve"> design</w:t>
      </w:r>
      <w:r w:rsidR="004D3AC7">
        <w:t xml:space="preserve"> experiments, A and A, the control cue</w:t>
      </w:r>
      <w:r w:rsidR="008F75BD" w:rsidRPr="0049038D">
        <w:t xml:space="preserve">). </w:t>
      </w:r>
      <w:r w:rsidR="005270E5" w:rsidRPr="0049038D">
        <w:t xml:space="preserve">In line with Pearce’s </w:t>
      </w:r>
      <w:r w:rsidR="00925F62" w:rsidRPr="0049038D">
        <w:t xml:space="preserve">conception, inserting </w:t>
      </w:r>
      <w:r w:rsidR="00A54F14" w:rsidRPr="0049038D">
        <w:t xml:space="preserve">a </w:t>
      </w:r>
      <w:r w:rsidR="00F47B4B" w:rsidRPr="0049038D">
        <w:t xml:space="preserve">trace between the signal and the outcome </w:t>
      </w:r>
      <w:r w:rsidR="001056AF" w:rsidRPr="0049038D">
        <w:t xml:space="preserve">results </w:t>
      </w:r>
      <w:r w:rsidR="009D3C4A" w:rsidRPr="0049038D">
        <w:t>in trace decay of the signal</w:t>
      </w:r>
      <w:r w:rsidR="00925F62" w:rsidRPr="0049038D">
        <w:t xml:space="preserve">. However, Pearce was silent about changes in </w:t>
      </w:r>
      <w:r w:rsidR="003A2C76" w:rsidRPr="0049038D">
        <w:t>generalization</w:t>
      </w:r>
      <w:r w:rsidR="002E7199" w:rsidRPr="0049038D">
        <w:t xml:space="preserve"> as a function of trace procedures, and Herrera et al. (2022) </w:t>
      </w:r>
      <w:r w:rsidR="00CD2A6F" w:rsidRPr="0049038D">
        <w:t xml:space="preserve">further </w:t>
      </w:r>
      <w:r w:rsidR="002E7199" w:rsidRPr="0049038D">
        <w:t xml:space="preserve">assumed that </w:t>
      </w:r>
      <w:r w:rsidR="003A2C76" w:rsidRPr="0049038D">
        <w:t xml:space="preserve">in </w:t>
      </w:r>
      <w:r w:rsidR="002E7199" w:rsidRPr="0049038D">
        <w:t xml:space="preserve">trace </w:t>
      </w:r>
      <w:r w:rsidR="003A2C76" w:rsidRPr="0049038D">
        <w:t>conditioning</w:t>
      </w:r>
      <w:r w:rsidR="002E7199" w:rsidRPr="0049038D">
        <w:t>,</w:t>
      </w:r>
      <w:r w:rsidR="00B92E91" w:rsidRPr="0049038D">
        <w:t xml:space="preserve"> the distinctive </w:t>
      </w:r>
      <w:r w:rsidR="00D64FBB" w:rsidRPr="0049038D">
        <w:t xml:space="preserve">(i.e., unique) </w:t>
      </w:r>
      <w:r w:rsidR="00B92E91" w:rsidRPr="0049038D">
        <w:t xml:space="preserve">features of B and X are likely to be </w:t>
      </w:r>
      <w:r w:rsidR="006421C6" w:rsidRPr="0049038D">
        <w:t xml:space="preserve">weaker </w:t>
      </w:r>
      <w:r w:rsidR="00672470" w:rsidRPr="0049038D">
        <w:t xml:space="preserve">whereas </w:t>
      </w:r>
      <w:r w:rsidR="00DE692A" w:rsidRPr="0049038D">
        <w:t>other less characteristic features (common to both elements of the</w:t>
      </w:r>
      <w:r w:rsidR="00DE692A">
        <w:t xml:space="preserve"> compound) are likely to be better retained (</w:t>
      </w:r>
      <w:r w:rsidR="00F8787C">
        <w:t>e.g.,</w:t>
      </w:r>
      <w:r w:rsidR="00DE692A">
        <w:t xml:space="preserve"> a complex </w:t>
      </w:r>
      <w:r w:rsidR="00343A37">
        <w:t xml:space="preserve">sound </w:t>
      </w:r>
      <w:r w:rsidR="00DE692A">
        <w:t xml:space="preserve">was presented but the actual frequency </w:t>
      </w:r>
      <w:r w:rsidR="00343A37">
        <w:t xml:space="preserve">of the elements is difficult to </w:t>
      </w:r>
      <w:r w:rsidR="002A3100">
        <w:t>recollect</w:t>
      </w:r>
      <w:r w:rsidR="00343A37">
        <w:t xml:space="preserve">). </w:t>
      </w:r>
      <w:r w:rsidR="002A3100">
        <w:t xml:space="preserve">Also, due to the decay, we can expect </w:t>
      </w:r>
      <w:r w:rsidR="00A57E1C">
        <w:t xml:space="preserve">the signal to be less effective after a trace and therefore </w:t>
      </w:r>
      <w:r w:rsidR="00C00395">
        <w:t>a weaker</w:t>
      </w:r>
      <w:r w:rsidR="000A6935">
        <w:t xml:space="preserve"> conditioned response would develop </w:t>
      </w:r>
      <w:r w:rsidR="00C46A10">
        <w:t>to the elements</w:t>
      </w:r>
      <w:r w:rsidR="006D608F">
        <w:t>—</w:t>
      </w:r>
      <w:r w:rsidR="00C00395">
        <w:t xml:space="preserve">compared to </w:t>
      </w:r>
      <w:r w:rsidR="00C34220">
        <w:t>a</w:t>
      </w:r>
      <w:r w:rsidR="00C00395">
        <w:t xml:space="preserve"> </w:t>
      </w:r>
      <w:r w:rsidR="00C34220">
        <w:t xml:space="preserve">strong contiguity </w:t>
      </w:r>
      <w:r w:rsidR="006D608F">
        <w:t>(</w:t>
      </w:r>
      <w:r w:rsidR="00D13857">
        <w:t>Trace</w:t>
      </w:r>
      <w:r w:rsidR="00C34220">
        <w:t>0</w:t>
      </w:r>
      <w:r w:rsidR="006D608F">
        <w:t>)</w:t>
      </w:r>
      <w:r w:rsidR="00C34220">
        <w:t xml:space="preserve"> condition</w:t>
      </w:r>
      <w:r w:rsidR="00C46A10">
        <w:t xml:space="preserve"> where the </w:t>
      </w:r>
      <w:r w:rsidR="00CF30F6">
        <w:t>distinctive features are likely to become predictive of the outcome</w:t>
      </w:r>
      <w:r w:rsidR="00C34220">
        <w:t>.</w:t>
      </w:r>
      <w:r w:rsidR="00987C1C">
        <w:t xml:space="preserve"> </w:t>
      </w:r>
      <w:r w:rsidR="00D10B70">
        <w:t xml:space="preserve">In other words, with </w:t>
      </w:r>
      <w:r w:rsidR="00987C1C">
        <w:t xml:space="preserve">a </w:t>
      </w:r>
      <w:r w:rsidR="00987C1C">
        <w:lastRenderedPageBreak/>
        <w:t>trace</w:t>
      </w:r>
      <w:r w:rsidR="00445A60">
        <w:t xml:space="preserve"> between </w:t>
      </w:r>
      <w:r w:rsidR="0034564B">
        <w:t>t</w:t>
      </w:r>
      <w:r w:rsidR="00445A60">
        <w:t>he complex signal and the outcome,</w:t>
      </w:r>
      <w:r w:rsidR="00053515">
        <w:t xml:space="preserve"> the common elements become predictive of the outcome, and this results in a broader </w:t>
      </w:r>
      <w:r w:rsidR="00086557">
        <w:t>generalisation</w:t>
      </w:r>
      <w:r w:rsidR="00053515">
        <w:t xml:space="preserve"> gradient: the animal </w:t>
      </w:r>
      <w:r w:rsidR="00887930">
        <w:t xml:space="preserve">learns that a complex sound predicts the outcome, so any sound </w:t>
      </w:r>
      <w:r w:rsidR="003D2A6E">
        <w:t xml:space="preserve">which is somewhat </w:t>
      </w:r>
      <w:proofErr w:type="gramStart"/>
      <w:r w:rsidR="003D2A6E">
        <w:t>similar to</w:t>
      </w:r>
      <w:proofErr w:type="gramEnd"/>
      <w:r w:rsidR="003D2A6E">
        <w:t xml:space="preserve"> that presented during training </w:t>
      </w:r>
      <w:r w:rsidR="00887930">
        <w:t xml:space="preserve">is likely to </w:t>
      </w:r>
      <w:r w:rsidR="002633D2">
        <w:t xml:space="preserve">retrieve </w:t>
      </w:r>
      <w:r w:rsidR="00445A60">
        <w:t>the outcome representation and elicit a significant level of conditioned response.</w:t>
      </w:r>
    </w:p>
    <w:p w14:paraId="07C7021F" w14:textId="3289C324" w:rsidR="00AD4795" w:rsidRDefault="00866D93" w:rsidP="00ED6532">
      <w:r w:rsidRPr="0049038D">
        <w:t xml:space="preserve">It is important to note that </w:t>
      </w:r>
      <w:r w:rsidR="00B5152B" w:rsidRPr="0049038D">
        <w:t>Pearce’s theory is a configural theory</w:t>
      </w:r>
      <w:r w:rsidR="00115331" w:rsidRPr="0049038D">
        <w:t xml:space="preserve"> </w:t>
      </w:r>
      <w:r w:rsidR="00882A24" w:rsidRPr="0049038D">
        <w:t xml:space="preserve">during </w:t>
      </w:r>
      <w:r w:rsidR="00115331" w:rsidRPr="0049038D">
        <w:t>encoding</w:t>
      </w:r>
      <w:r w:rsidR="00B5152B" w:rsidRPr="0049038D">
        <w:t xml:space="preserve">, in the sense that </w:t>
      </w:r>
      <w:r w:rsidR="002265D7" w:rsidRPr="0049038D">
        <w:t xml:space="preserve">the </w:t>
      </w:r>
      <w:r w:rsidR="00B5152B" w:rsidRPr="0049038D">
        <w:t xml:space="preserve">organism always </w:t>
      </w:r>
      <w:r w:rsidR="00E70AA6" w:rsidRPr="0049038D">
        <w:t>encode</w:t>
      </w:r>
      <w:r w:rsidR="00B5152B" w:rsidRPr="0049038D">
        <w:t xml:space="preserve"> the information </w:t>
      </w:r>
      <w:r w:rsidR="008B0436" w:rsidRPr="0049038D">
        <w:t>in</w:t>
      </w:r>
      <w:r w:rsidR="00E70AA6" w:rsidRPr="0049038D">
        <w:t xml:space="preserve"> configural </w:t>
      </w:r>
      <w:r w:rsidR="00A73564" w:rsidRPr="0049038D">
        <w:t>units but</w:t>
      </w:r>
      <w:r w:rsidR="00C60543" w:rsidRPr="0049038D">
        <w:t xml:space="preserve"> is flexible </w:t>
      </w:r>
      <w:r w:rsidR="001E34A3" w:rsidRPr="0049038D">
        <w:t xml:space="preserve">during </w:t>
      </w:r>
      <w:r w:rsidR="00C60543" w:rsidRPr="0049038D">
        <w:t xml:space="preserve">retrieval because responding depends on the similarity between </w:t>
      </w:r>
      <w:r w:rsidR="00CF3638" w:rsidRPr="0049038D">
        <w:t>what is trained (encoded as a configuration) and what is tested</w:t>
      </w:r>
      <w:r w:rsidR="00912303" w:rsidRPr="0049038D">
        <w:t xml:space="preserve">. This latter aspect of the model, </w:t>
      </w:r>
      <w:proofErr w:type="gramStart"/>
      <w:r w:rsidR="00912303" w:rsidRPr="0049038D">
        <w:t xml:space="preserve">in </w:t>
      </w:r>
      <w:r w:rsidR="007E73E7" w:rsidRPr="0049038D">
        <w:t>particular with</w:t>
      </w:r>
      <w:proofErr w:type="gramEnd"/>
      <w:r w:rsidR="007E73E7" w:rsidRPr="0049038D">
        <w:t xml:space="preserve"> </w:t>
      </w:r>
      <w:r w:rsidR="00912303" w:rsidRPr="0049038D">
        <w:t>the additional assump</w:t>
      </w:r>
      <w:r w:rsidR="00A05B9A" w:rsidRPr="0049038D">
        <w:t>tion suggested by Herrera et al. (2022) makes the model appealing to explain the current results</w:t>
      </w:r>
      <w:r w:rsidR="00E70AA6" w:rsidRPr="0049038D">
        <w:t xml:space="preserve">. </w:t>
      </w:r>
      <w:r w:rsidR="002538F1" w:rsidRPr="0049038D">
        <w:t>Configural models have traditionally bee</w:t>
      </w:r>
      <w:r w:rsidR="007E73E7" w:rsidRPr="0049038D">
        <w:t>n</w:t>
      </w:r>
      <w:r w:rsidR="002538F1" w:rsidRPr="0049038D">
        <w:t xml:space="preserve"> contrasted with </w:t>
      </w:r>
      <w:r w:rsidR="00B5152B" w:rsidRPr="0049038D">
        <w:t>elemental theories, such as the original Rescorla</w:t>
      </w:r>
      <w:r w:rsidR="00E35100" w:rsidRPr="0049038D">
        <w:t>-</w:t>
      </w:r>
      <w:r w:rsidR="00B5152B">
        <w:t>Wagner model (</w:t>
      </w:r>
      <w:r w:rsidR="00E35100">
        <w:t xml:space="preserve">Rescorla &amp; Wagner, </w:t>
      </w:r>
      <w:r w:rsidR="00B5152B">
        <w:t xml:space="preserve">1972). However, a large set of research </w:t>
      </w:r>
      <w:r w:rsidR="00B8410F">
        <w:t xml:space="preserve">has </w:t>
      </w:r>
      <w:r w:rsidR="00B5152B">
        <w:t xml:space="preserve">suggested a flexible encoding of the information, being </w:t>
      </w:r>
      <w:r w:rsidR="00B5152B">
        <w:rPr>
          <w:i/>
          <w:iCs/>
        </w:rPr>
        <w:t xml:space="preserve">more </w:t>
      </w:r>
      <w:r w:rsidR="00B5152B">
        <w:t xml:space="preserve">elemental or configural as </w:t>
      </w:r>
      <w:r w:rsidR="00D96C9B">
        <w:t xml:space="preserve">a </w:t>
      </w:r>
      <w:r w:rsidR="00B5152B">
        <w:t xml:space="preserve">function of learning demands (see Melchers et al., 2008). In this scenario, contiguity </w:t>
      </w:r>
      <w:r w:rsidR="00B8410F">
        <w:t xml:space="preserve">may </w:t>
      </w:r>
      <w:r w:rsidR="00B5152B">
        <w:t>be another factor that modulate</w:t>
      </w:r>
      <w:r w:rsidR="00B8410F">
        <w:t>s</w:t>
      </w:r>
      <w:r w:rsidR="00B5152B">
        <w:t xml:space="preserve"> the degree of configural or elemental encoding. Assuming such flexibility, we propose that </w:t>
      </w:r>
      <w:r w:rsidR="007949E0">
        <w:t xml:space="preserve">with </w:t>
      </w:r>
      <w:r w:rsidR="007A0FC8">
        <w:t xml:space="preserve">strong contiguity </w:t>
      </w:r>
      <w:r w:rsidR="007949E0">
        <w:t>between the compound stimulus and the outcome</w:t>
      </w:r>
      <w:r w:rsidR="00987C1C">
        <w:t xml:space="preserve">, </w:t>
      </w:r>
      <w:r w:rsidR="007A0FC8">
        <w:t>the stimuli are process</w:t>
      </w:r>
      <w:r w:rsidR="00ED6532">
        <w:t>ed</w:t>
      </w:r>
      <w:r w:rsidR="007A0FC8">
        <w:t xml:space="preserve"> in an elemental way, </w:t>
      </w:r>
      <w:r w:rsidR="0092037C">
        <w:t xml:space="preserve">resulting in </w:t>
      </w:r>
      <w:r w:rsidR="007A0FC8">
        <w:t xml:space="preserve">a large </w:t>
      </w:r>
      <w:r w:rsidR="00086557">
        <w:t>generalisation</w:t>
      </w:r>
      <w:r w:rsidR="007A0FC8">
        <w:t xml:space="preserve"> decrement </w:t>
      </w:r>
      <w:r w:rsidR="0092037C">
        <w:t xml:space="preserve">and consequently in </w:t>
      </w:r>
      <w:r w:rsidR="007A0FC8">
        <w:t>overshadowing (</w:t>
      </w:r>
      <w:r w:rsidR="00E50A2F">
        <w:t>Experiments</w:t>
      </w:r>
      <w:r w:rsidR="007A0FC8">
        <w:t xml:space="preserve"> 1 and 3). </w:t>
      </w:r>
      <w:r w:rsidR="00C93B92">
        <w:t xml:space="preserve">Unlike the </w:t>
      </w:r>
      <w:r w:rsidR="007A0FC8">
        <w:t>elemental encoding</w:t>
      </w:r>
      <w:r w:rsidR="00C93B92">
        <w:t xml:space="preserve"> assumed to occur with strong contiguity</w:t>
      </w:r>
      <w:r w:rsidR="007A0FC8">
        <w:t xml:space="preserve">, </w:t>
      </w:r>
      <w:r w:rsidR="003E4B2D">
        <w:t>under</w:t>
      </w:r>
      <w:r w:rsidR="007A0FC8">
        <w:t xml:space="preserve"> conditions of weak contiguity stimuli are more likely to </w:t>
      </w:r>
      <w:r w:rsidR="00E50A2F">
        <w:t>be encoded</w:t>
      </w:r>
      <w:r w:rsidR="007A0FC8">
        <w:t xml:space="preserve"> as a configural unit</w:t>
      </w:r>
      <w:r w:rsidR="00BC5364">
        <w:t xml:space="preserve"> (see Urcelay &amp; Miller, 2009)</w:t>
      </w:r>
      <w:r w:rsidR="003E4B2D">
        <w:t xml:space="preserve">. This configural processing </w:t>
      </w:r>
      <w:r w:rsidR="00881B47">
        <w:t>increase</w:t>
      </w:r>
      <w:r w:rsidR="00445A60">
        <w:t>s</w:t>
      </w:r>
      <w:r w:rsidR="000A7532">
        <w:t xml:space="preserve"> the</w:t>
      </w:r>
      <w:r w:rsidR="00881B47">
        <w:t xml:space="preserve"> encoding of </w:t>
      </w:r>
      <w:r w:rsidR="000A7532">
        <w:t xml:space="preserve">the </w:t>
      </w:r>
      <w:r w:rsidR="003E4B2D">
        <w:t>common elements</w:t>
      </w:r>
      <w:r w:rsidR="000A7532">
        <w:t xml:space="preserve"> (at the expense of the distinctive features of the elements)</w:t>
      </w:r>
      <w:r w:rsidR="00ED6532">
        <w:t xml:space="preserve">, </w:t>
      </w:r>
      <w:r w:rsidR="00881B47">
        <w:t xml:space="preserve">thus attenuating </w:t>
      </w:r>
      <w:r w:rsidR="00086557">
        <w:t>generalisation</w:t>
      </w:r>
      <w:r w:rsidR="007A0FC8">
        <w:t xml:space="preserve"> decrement</w:t>
      </w:r>
      <w:r w:rsidR="000A7532">
        <w:t xml:space="preserve">—that is, </w:t>
      </w:r>
      <w:r w:rsidR="000B0882">
        <w:t xml:space="preserve">boosting </w:t>
      </w:r>
      <w:r w:rsidR="00086557">
        <w:t>generalisation</w:t>
      </w:r>
      <w:r w:rsidR="007A0FC8">
        <w:t>.</w:t>
      </w:r>
      <w:r w:rsidR="003A73A7">
        <w:t xml:space="preserve"> </w:t>
      </w:r>
      <w:r w:rsidR="0092037C">
        <w:t xml:space="preserve">The increment in the similarity combined with the loss of associative strength anticipated by trace decay yielded the expected </w:t>
      </w:r>
      <w:r w:rsidR="00206686">
        <w:t xml:space="preserve">absence of </w:t>
      </w:r>
      <w:r w:rsidR="0092037C">
        <w:t>competition (see Herrera et al., 2022</w:t>
      </w:r>
      <w:r w:rsidR="00C92E19">
        <w:t>,</w:t>
      </w:r>
      <w:r w:rsidR="0092037C">
        <w:t xml:space="preserve"> </w:t>
      </w:r>
      <w:r w:rsidR="00537B4D">
        <w:t xml:space="preserve">Table </w:t>
      </w:r>
      <w:r w:rsidR="002C51DC">
        <w:t>2</w:t>
      </w:r>
      <w:r w:rsidR="00C92E19">
        <w:t xml:space="preserve">, </w:t>
      </w:r>
      <w:r w:rsidR="0092037C">
        <w:t xml:space="preserve">for </w:t>
      </w:r>
      <w:r w:rsidR="0092037C">
        <w:lastRenderedPageBreak/>
        <w:t xml:space="preserve">simulations). </w:t>
      </w:r>
      <w:r w:rsidR="003A73A7">
        <w:t xml:space="preserve">In other words, interposing a trace </w:t>
      </w:r>
      <w:r w:rsidR="00206686">
        <w:t xml:space="preserve">broadens </w:t>
      </w:r>
      <w:r w:rsidR="00086557">
        <w:t>generalisation</w:t>
      </w:r>
      <w:r w:rsidR="003A73A7">
        <w:t xml:space="preserve">, resulting in similar response to cues trained </w:t>
      </w:r>
      <w:r w:rsidR="0092037C">
        <w:t>as part of a</w:t>
      </w:r>
      <w:r w:rsidR="003A73A7">
        <w:t xml:space="preserve"> compound or </w:t>
      </w:r>
      <w:r w:rsidR="00537B4D">
        <w:t>alone</w:t>
      </w:r>
      <w:r w:rsidR="003A73A7">
        <w:t xml:space="preserve">. </w:t>
      </w:r>
    </w:p>
    <w:p w14:paraId="17616856" w14:textId="6842E3B6" w:rsidR="00285CDE" w:rsidRPr="00AA0C29" w:rsidRDefault="005E1841" w:rsidP="0059188D">
      <w:r>
        <w:t xml:space="preserve">A key aspect of our interpretation of the </w:t>
      </w:r>
      <w:r w:rsidR="0025353D">
        <w:t>attenuated overshadowing observed with a trace procedure</w:t>
      </w:r>
      <w:r w:rsidR="0092037C">
        <w:t xml:space="preserve"> is the </w:t>
      </w:r>
      <w:r w:rsidR="007D1B5F">
        <w:t xml:space="preserve">well documented </w:t>
      </w:r>
      <w:r w:rsidR="00E223D6">
        <w:t xml:space="preserve">empirical finding </w:t>
      </w:r>
      <w:r w:rsidR="0092037C">
        <w:t xml:space="preserve">that </w:t>
      </w:r>
      <w:r w:rsidR="00E50A2F">
        <w:t xml:space="preserve">the </w:t>
      </w:r>
      <w:r w:rsidR="0092037C">
        <w:t xml:space="preserve">weakening of contiguity </w:t>
      </w:r>
      <w:r w:rsidR="00E223D6">
        <w:t xml:space="preserve">broadens </w:t>
      </w:r>
      <w:r w:rsidR="00086557">
        <w:t>generalisation</w:t>
      </w:r>
      <w:r w:rsidR="0092037C">
        <w:t xml:space="preserve">. </w:t>
      </w:r>
      <w:r w:rsidR="007D1B5F">
        <w:t>A</w:t>
      </w:r>
      <w:r w:rsidR="00E50A2F">
        <w:t>nimal</w:t>
      </w:r>
      <w:r w:rsidR="00ED6532">
        <w:t xml:space="preserve"> </w:t>
      </w:r>
      <w:r w:rsidR="00E50A2F">
        <w:t>research</w:t>
      </w:r>
      <w:r w:rsidR="00ED6532">
        <w:t xml:space="preserve"> </w:t>
      </w:r>
      <w:r w:rsidR="00D164E5">
        <w:t xml:space="preserve">has revealed </w:t>
      </w:r>
      <w:r w:rsidR="003A73A7">
        <w:t xml:space="preserve">that trace conditioning </w:t>
      </w:r>
      <w:r w:rsidR="008431A9">
        <w:t xml:space="preserve">leads to </w:t>
      </w:r>
      <w:r w:rsidR="0092037C">
        <w:t>poorer discrimination</w:t>
      </w:r>
      <w:r w:rsidR="003A73A7">
        <w:t xml:space="preserve"> between CS+ an</w:t>
      </w:r>
      <w:r w:rsidR="00ED6532">
        <w:t>d</w:t>
      </w:r>
      <w:r w:rsidR="003A73A7">
        <w:t xml:space="preserve"> CS-</w:t>
      </w:r>
      <w:r w:rsidR="0059188D">
        <w:t xml:space="preserve"> </w:t>
      </w:r>
      <w:r w:rsidR="00E50A2F">
        <w:t>than</w:t>
      </w:r>
      <w:r w:rsidR="0059188D">
        <w:t xml:space="preserve"> delay conditioning</w:t>
      </w:r>
      <w:r w:rsidR="002A2292">
        <w:t xml:space="preserve">—where the </w:t>
      </w:r>
      <w:r w:rsidR="002A2292" w:rsidRPr="002A2292">
        <w:t>unconditioned stimulus immediately follows or co</w:t>
      </w:r>
      <w:r w:rsidR="002A2292">
        <w:t>-</w:t>
      </w:r>
      <w:r w:rsidR="002A2292" w:rsidRPr="002A2292">
        <w:t>terminates with the conditioned stimulus</w:t>
      </w:r>
      <w:r w:rsidR="0092037C">
        <w:t xml:space="preserve"> </w:t>
      </w:r>
      <w:r w:rsidR="00C3347C">
        <w:fldChar w:fldCharType="begin" w:fldLock="1"/>
      </w:r>
      <w:r w:rsidR="00F8787C">
        <w:instrText>ADDIN CSL_CITATION {"citationItems":[{"id":"ITEM-1","itemData":{"DOI":"10.1037/h0046267","ISSN":"00219940","abstract":"To reconcile trace conditioning data suggesting effective traces over 1 min. with delayedreward and recent memory data suggesting effective traces of about 5 sec., salivary conditioning in dogs to tone CSs was used. Trace discrimination at an 8-sec. interval was virtually as effective as 8-sec. delayed discrimination. Supplementary experiments suggested that this superiority over other methods is attributable, in part, to CS complexity in previous studies rather than the present use of classical conditioning. Trace discrimination with a 16-sec. interval was significant but weak. These results implied that simple long-trace conditioning does not reflect true conditioning to a trace, which requires at least discrimination and a fixed interval throughout training, (PsycINFO Database Record (c) 2006 APA, all rights reserved). © 1964 American Psychological Association.","author":[{"dropping-particle":"","family":"Ellison","given":"Gaylord D.","non-dropping-particle":"","parse-names":false,"suffix":""}],"container-title":"Journal of Comparative and Physiological Psychology","id":"ITEM-1","issue":"3","issued":{"date-parts":[["1964"]]},"page":"373-380","title":"Differential salivary conditioning to traces","type":"article-journal","volume":"57"},"uris":["http://www.mendeley.com/documents/?uuid=02615689-46b9-42d1-ba4b-8ab10b94e343"]},{"id":"ITEM-2","itemData":{"DOI":"10.1016/0023-9690(92)90014-D","ISSN":"0023-9690(Print)","abstract":"Investigated, in 2 experiments with 32 male rats, the suggestion that conditioned responding established by a trace conditioning procedure generalizes more readily than responding that develops when the CS and unconditioned stimulus/stimuli (UCS) are contiguous. Exp 1 demonstrated that when shock immediately followed the reinforced stimulus (RS), the discrimination was formed rapidly; Ss quickly came to show conditioned responding exclusively during the RS. When there was a 30-sec trace interval between the RS and shock (reinforcer), the discrimination was only poorly formed, and conditioned responding occurred on both RS and nonreinforced trials. In Exp 2, Ss received concurrent training on a visual and an auditory discrimination. For one discrimination the RS was immediately followed by shock, and for the 2nd discrimination there was a trace interval between the reinforced cue and shock. The former discrimination was acquired more readily than the latter. (PsycINFO Database Record (c) 2016 APA, all rights reserved)","author":[{"dropping-particle":"","family":"Honey","given":"R C","non-dropping-particle":"","parse-names":false,"suffix":""},{"dropping-particle":"","family":"Hall","given":"Geoffrey","non-dropping-particle":"","parse-names":false,"suffix":""}],"container-title":"Learning and Motivation","id":"ITEM-2","issue":"2","issued":{"date-parts":[["1992"]]},"page":"145-155","publisher":"Elsevier Science","publisher-place":"Netherlands","title":"CS memory after trace conditioning.","type":"article-journal","volume":"23"},"uris":["http://www.mendeley.com/documents/?uuid=b12e984d-a793-4d6b-bc87-b740efc05dee"]},{"id":"ITEM-3","itemData":{"author":[{"dropping-particle":"","family":"Pavlov","given":"I. P.","non-dropping-particle":"","parse-names":false,"suffix":""}],"id":"ITEM-3","issued":{"date-parts":[["1927"]]},"publisher":"London: Oxford University Press","title":"Conditioned reflexes","type":"book"},"uris":["http://www.mendeley.com/documents/?uuid=8395343f-0d3b-4366-b3fd-10c841dccc4f"]}],"mendeley":{"formattedCitation":"(Ellison, 1964; Honey &amp; Hall, 1992; Pavlov, 1927)","plainTextFormattedCitation":"(Ellison, 1964; Honey &amp; Hall, 1992; Pavlov, 1927)","previouslyFormattedCitation":"(Ellison, 1964; Honey &amp; Hall, 1992; Pavlov, 1927)"},"properties":{"noteIndex":0},"schema":"https://github.com/citation-style-language/schema/raw/master/csl-citation.json"}</w:instrText>
      </w:r>
      <w:r w:rsidR="00C3347C">
        <w:fldChar w:fldCharType="separate"/>
      </w:r>
      <w:r w:rsidR="00F8787C" w:rsidRPr="00F8787C">
        <w:rPr>
          <w:noProof/>
        </w:rPr>
        <w:t>(Ellison, 1964; Honey &amp; Hall, 1992; Pavlov, 1927)</w:t>
      </w:r>
      <w:r w:rsidR="00C3347C">
        <w:fldChar w:fldCharType="end"/>
      </w:r>
      <w:r w:rsidR="003A73A7">
        <w:t xml:space="preserve">. </w:t>
      </w:r>
      <w:r w:rsidR="00E12EEA">
        <w:t>W</w:t>
      </w:r>
      <w:r w:rsidR="003A73A7">
        <w:t xml:space="preserve">e </w:t>
      </w:r>
      <w:r w:rsidR="00E12EEA">
        <w:t xml:space="preserve">recently </w:t>
      </w:r>
      <w:r w:rsidR="003A73A7">
        <w:t xml:space="preserve">conducted a study in predictive learning </w:t>
      </w:r>
      <w:r w:rsidR="008431A9">
        <w:t xml:space="preserve">with human participants </w:t>
      </w:r>
      <w:r w:rsidR="003A73A7">
        <w:t xml:space="preserve">and observed a general </w:t>
      </w:r>
      <w:r w:rsidR="00ED6532">
        <w:t>trend</w:t>
      </w:r>
      <w:r w:rsidR="003A73A7">
        <w:t xml:space="preserve"> </w:t>
      </w:r>
      <w:r w:rsidR="008431A9">
        <w:t xml:space="preserve">towards </w:t>
      </w:r>
      <w:r w:rsidR="003A73A7">
        <w:t xml:space="preserve">broader </w:t>
      </w:r>
      <w:r w:rsidR="00086557">
        <w:t>generalisation</w:t>
      </w:r>
      <w:r w:rsidR="00ED6532">
        <w:t xml:space="preserve"> </w:t>
      </w:r>
      <w:r w:rsidR="003A73A7">
        <w:t>gradients with trace compared to delay conditioning</w:t>
      </w:r>
      <w:r w:rsidR="00C3347C">
        <w:t xml:space="preserve"> </w:t>
      </w:r>
      <w:r w:rsidR="00C3347C">
        <w:fldChar w:fldCharType="begin" w:fldLock="1"/>
      </w:r>
      <w:r w:rsidR="00A2608B">
        <w:instrText>ADDIN CSL_CITATION {"citationItems":[{"id":"ITEM-1","itemData":{"DOI":"10.1016/j.beproc.2019.103978","ISSN":"18728308","PMID":"31580905","abstract":"Temporal control of behavior might be impaired by reinforcement devaluation and other motivational operations such as delaying reinforcement of the instrumental response. Here, we report an experiment that assessed the effect of delayed reinforcement on a timing peak procedure. Using a within-subject design with a multiple two-component schedule of reinforcement, we found evidence of flat temporal generalization gradients, along with degraded response-reinforcer contingency, lower response rates and changes in the responding patterns due to delayed reinforcement. This result is consistent with the Learning to Time (LeT) and some versions of Scalar Expectancy Theory (SET).","author":[{"dropping-particle":"","family":"Buriticá","given":"Jonathan","non-dropping-particle":"","parse-names":false,"suffix":""},{"dropping-particle":"","family":"Alcalá","given":"Emmanuel","non-dropping-particle":"","parse-names":false,"suffix":""}],"container-title":"Behavioural Processes","id":"ITEM-1","issued":{"date-parts":[["2019"]]},"page":"103978","publisher":"Elsevier","title":"Increased generalization in a peak procedure after delayed reinforcement","type":"article-journal","volume":"169"},"prefix":"also see","suffix":"in the temporal domain","uris":["http://www.mendeley.com/documents/?uuid=a0235893-4c9e-496f-8840-a633ae9d8ecd"]}],"mendeley":{"formattedCitation":"(also see Buriticá &amp; Alcalá, 2019 in the temporal domain)","manualFormatting":"(Alcalá, et al., in preparation; see also Buriticá &amp; Alcalá, 2019, for evidence in the temporal domain)","plainTextFormattedCitation":"(also see Buriticá &amp; Alcalá, 2019 in the temporal domain)","previouslyFormattedCitation":"(also see Buriticá &amp; Alcalá, 2019 in the temporal domain)"},"properties":{"noteIndex":0},"schema":"https://github.com/citation-style-language/schema/raw/master/csl-citation.json"}</w:instrText>
      </w:r>
      <w:r w:rsidR="00C3347C">
        <w:fldChar w:fldCharType="separate"/>
      </w:r>
      <w:r w:rsidR="00C3347C" w:rsidRPr="00C3347C">
        <w:rPr>
          <w:noProof/>
        </w:rPr>
        <w:t>(</w:t>
      </w:r>
      <w:r w:rsidR="00C3347C">
        <w:rPr>
          <w:noProof/>
        </w:rPr>
        <w:t xml:space="preserve">Alcalá, et al., </w:t>
      </w:r>
      <w:r w:rsidR="00BB010C">
        <w:rPr>
          <w:noProof/>
        </w:rPr>
        <w:t>in preparation</w:t>
      </w:r>
      <w:r w:rsidR="00C3347C">
        <w:rPr>
          <w:noProof/>
        </w:rPr>
        <w:t xml:space="preserve">; </w:t>
      </w:r>
      <w:r w:rsidR="00583C03">
        <w:rPr>
          <w:noProof/>
        </w:rPr>
        <w:t xml:space="preserve">see </w:t>
      </w:r>
      <w:r w:rsidR="006C3BC4">
        <w:rPr>
          <w:noProof/>
        </w:rPr>
        <w:t xml:space="preserve">also </w:t>
      </w:r>
      <w:r w:rsidR="00C3347C" w:rsidRPr="00C3347C">
        <w:rPr>
          <w:noProof/>
        </w:rPr>
        <w:t>Buriticá &amp; Alcalá, 2019</w:t>
      </w:r>
      <w:r w:rsidR="006C3BC4">
        <w:rPr>
          <w:noProof/>
        </w:rPr>
        <w:t>, for evidence</w:t>
      </w:r>
      <w:r w:rsidR="00C3347C">
        <w:rPr>
          <w:noProof/>
        </w:rPr>
        <w:t xml:space="preserve"> in the temporal domain</w:t>
      </w:r>
      <w:r w:rsidR="00C3347C" w:rsidRPr="00C3347C">
        <w:rPr>
          <w:noProof/>
        </w:rPr>
        <w:t>)</w:t>
      </w:r>
      <w:r w:rsidR="00C3347C">
        <w:fldChar w:fldCharType="end"/>
      </w:r>
      <w:r w:rsidR="00C3347C">
        <w:t xml:space="preserve">. </w:t>
      </w:r>
      <w:r w:rsidR="00A97427">
        <w:t>Similarly</w:t>
      </w:r>
      <w:r w:rsidR="00C3347C">
        <w:t xml:space="preserve">, </w:t>
      </w:r>
      <w:r w:rsidR="00E50A2F">
        <w:t>increasing</w:t>
      </w:r>
      <w:r w:rsidR="00C3347C">
        <w:t xml:space="preserve"> the interval between </w:t>
      </w:r>
      <w:r w:rsidR="00A97427">
        <w:t xml:space="preserve">sample and test </w:t>
      </w:r>
      <w:r w:rsidR="00583C03">
        <w:t>in delay</w:t>
      </w:r>
      <w:r w:rsidR="00A97427">
        <w:t xml:space="preserve"> </w:t>
      </w:r>
      <w:r w:rsidR="00583C03">
        <w:t xml:space="preserve">match </w:t>
      </w:r>
      <w:r w:rsidR="00A97427">
        <w:t xml:space="preserve">to </w:t>
      </w:r>
      <w:r w:rsidR="00583C03">
        <w:t>sample</w:t>
      </w:r>
      <w:r w:rsidR="009263A4">
        <w:t xml:space="preserve"> tasks </w:t>
      </w:r>
      <w:r w:rsidR="00583C03">
        <w:t>produce</w:t>
      </w:r>
      <w:r w:rsidR="00E80FE5">
        <w:t>s</w:t>
      </w:r>
      <w:r w:rsidR="00583C03">
        <w:t xml:space="preserve"> a broader </w:t>
      </w:r>
      <w:r w:rsidR="00E50A2F">
        <w:t>identification pattern</w:t>
      </w:r>
      <w:r w:rsidR="00583C03">
        <w:t xml:space="preserve"> </w:t>
      </w:r>
      <w:r w:rsidR="0081577E">
        <w:fldChar w:fldCharType="begin" w:fldLock="1"/>
      </w:r>
      <w:r w:rsidR="00524271">
        <w:instrText>ADDIN CSL_CITATION {"citationItems":[{"id":"ITEM-1","itemData":{"author":[{"dropping-particle":"","family":"Sidman","given":"Murray","non-dropping-particle":"","parse-names":false,"suffix":""}],"container-title":"Journal of the Experimental Analysis of Behavior","id":"ITEM-1","issue":"5","issued":{"date-parts":[["1969"]]},"page":"745-757","title":"Generalization gradients and stimulus control in delayed matchin-to-sample","type":"article-journal","volume":"5"},"prefix":"e.g.,","uris":["http://www.mendeley.com/documents/?uuid=2d14ddcd-0452-4c4c-819f-7f8b482c6277"]}],"mendeley":{"formattedCitation":"(e.g., Sidman, 1969)","plainTextFormattedCitation":"(e.g., Sidman, 1969)","previouslyFormattedCitation":"(e.g., Sidman, 1969)"},"properties":{"noteIndex":0},"schema":"https://github.com/citation-style-language/schema/raw/master/csl-citation.json"}</w:instrText>
      </w:r>
      <w:r w:rsidR="0081577E">
        <w:fldChar w:fldCharType="separate"/>
      </w:r>
      <w:r w:rsidR="0081577E" w:rsidRPr="0081577E">
        <w:rPr>
          <w:noProof/>
        </w:rPr>
        <w:t>(e.g., Sidman, 1969)</w:t>
      </w:r>
      <w:r w:rsidR="0081577E">
        <w:fldChar w:fldCharType="end"/>
      </w:r>
      <w:r w:rsidR="0059188D">
        <w:t xml:space="preserve">, somewhat similar to </w:t>
      </w:r>
      <w:r w:rsidR="00D214E6">
        <w:t xml:space="preserve">the effect of </w:t>
      </w:r>
      <w:r w:rsidR="0059188D">
        <w:t xml:space="preserve">increasing the interval between training and test </w:t>
      </w:r>
      <w:r w:rsidR="00D214E6">
        <w:t>in other tasks</w:t>
      </w:r>
      <w:r w:rsidR="00583C03">
        <w:t xml:space="preserve"> </w:t>
      </w:r>
      <w:r w:rsidR="00C3347C">
        <w:fldChar w:fldCharType="begin" w:fldLock="1"/>
      </w:r>
      <w:r w:rsidR="00F03EB5">
        <w:instrText>ADDIN CSL_CITATION {"citationItems":[{"id":"ITEM-1","itemData":{"DOI":"10.1037/0033-2909.112.3.433","ISSN":"00332909","PMID":"1438637","abstract":"Differential responding to changes in the stimulus situation, long central to the concept of stimulus control, also provides the implicit conceptual basis for assessing the nature of a variety of associative relationships. However, there is substantial evidence that the perception of stimulus similarity is not a static property. Generalization gradients to contextual as well as discriminative stimuli flatten over time, and this increase in perceived similarity presumably reflects forgetting of the detailed characteristics or attributes of stimuli. Methodologically, the flattening of the gradient imposes an important constraint: The effect of a stimulus shift will be highly sensitive to the length of the delay interval between training and testing. Conceptually, the loss of memory for stimulus attributes also implies that the sources of interference in retention can increase over time.","author":[{"dropping-particle":"","family":"Riccio","given":"David C.","non-dropping-particle":"","parse-names":false,"suffix":""},{"dropping-particle":"","family":"Ackil","given":"Jennifer","non-dropping-particle":"","parse-names":false</w:instrText>
      </w:r>
      <w:r w:rsidR="00F03EB5" w:rsidRPr="00AA0C29">
        <w:instrText>,"suffix":""},{"dropping-particle":"","family":"Burch-Vernon","given":"Angela","non-dropping-particle":"","parse-names":false,"suffix":""}],"container-title":"Psychological Bulletin","id":"ITEM-1","issue":"3","issued":{"date-parts":[["1992"]]},"page":"433-445","title":"Forgetting of stimulus attributes: Methodological implications for assessing associative phenomena","type":"article-journal","volume":"112"},"uris":["http://www.mendeley.com/documents/?uuid=f65355cc-7e6e-45fb-98e5-881b50b878c5"]},{"id":"ITEM-2","itemData":{"DOI":"10.1037//0003-066x.49.11.917","author":[{"dropping-particle":"","family":"Riccio","given":"David C.","non-dropping-particle":"","parse-names":false,"suffix":""},{"dropping-particle":"","family":"Rabinowitwz","given":"V.","non-dropping-particle":"","parse-names":false,"suffix":""},{"dropping-particle":"","family":"Axelrod","given":"S.","non-dropping-particle":"","parse-names":false,"suffix":""}],"container-title":"American Psychologist","id":"ITEM-2","issued":{"date-parts":[["1994"]]},"page":"917-926","title":"When Less is More","type":"article-journal","volume":"11"},"uris":["http://www.mendeley.com/documents/?uuid=a5be03af-1c29-3e99-aeb1-668afe36a529"]}],"mendeley":{"formattedCitation":"(Riccio et al., 1992, 1994)","plainTextFormattedCitation":"(Riccio et al., 1992, 1994)","previouslyFormattedCitation":"(Riccio et al., 1992, 1994)"},"properties":{"noteIndex":0},"schema":"https://github.com/citation-style-language/schema/raw/master/csl-citation.json"}</w:instrText>
      </w:r>
      <w:r w:rsidR="00C3347C">
        <w:fldChar w:fldCharType="separate"/>
      </w:r>
      <w:r w:rsidR="00583C03" w:rsidRPr="00AA0C29">
        <w:rPr>
          <w:noProof/>
        </w:rPr>
        <w:t>(Riccio et al., 1992, 1994)</w:t>
      </w:r>
      <w:r w:rsidR="00C3347C">
        <w:fldChar w:fldCharType="end"/>
      </w:r>
      <w:r w:rsidR="00583C03" w:rsidRPr="00AA0C29">
        <w:t xml:space="preserve">. In general, </w:t>
      </w:r>
      <w:r w:rsidR="0075163D" w:rsidRPr="00AA0C29">
        <w:t xml:space="preserve">increasing temporal </w:t>
      </w:r>
      <w:r w:rsidR="00E50A2F" w:rsidRPr="00AA0C29">
        <w:t>intervals</w:t>
      </w:r>
      <w:r w:rsidR="0075163D" w:rsidRPr="00AA0C29">
        <w:t xml:space="preserve"> </w:t>
      </w:r>
      <w:r w:rsidR="00F92966" w:rsidRPr="00AA0C29">
        <w:t xml:space="preserve">results in </w:t>
      </w:r>
      <w:r w:rsidR="0075163D" w:rsidRPr="00AA0C29">
        <w:t xml:space="preserve">a broader </w:t>
      </w:r>
      <w:r w:rsidR="00E50A2F" w:rsidRPr="00AA0C29">
        <w:t>response pattern</w:t>
      </w:r>
      <w:r w:rsidR="0075163D" w:rsidRPr="00AA0C29">
        <w:t xml:space="preserve"> across different circumstances</w:t>
      </w:r>
      <w:r w:rsidR="0081577E" w:rsidRPr="00AA0C29">
        <w:t xml:space="preserve">. </w:t>
      </w:r>
    </w:p>
    <w:p w14:paraId="6EA2D79D" w14:textId="14329054" w:rsidR="00F8787C" w:rsidRDefault="0023723C" w:rsidP="0023723C">
      <w:r>
        <w:t>It</w:t>
      </w:r>
      <w:r w:rsidR="003A73A7">
        <w:t xml:space="preserve"> is important to note that the similarity between </w:t>
      </w:r>
      <w:r w:rsidR="003C48DB">
        <w:t xml:space="preserve">BX and X </w:t>
      </w:r>
      <w:r w:rsidR="003A73A7">
        <w:t xml:space="preserve">is expected to </w:t>
      </w:r>
      <w:r>
        <w:t>increase concomitantly to the interval's length</w:t>
      </w:r>
      <w:r w:rsidR="003A73A7">
        <w:t xml:space="preserve">, with longer intervals of time producing </w:t>
      </w:r>
      <w:r w:rsidR="00086557">
        <w:t>even broader</w:t>
      </w:r>
      <w:r w:rsidR="003A73A7">
        <w:t xml:space="preserve"> </w:t>
      </w:r>
      <w:r w:rsidR="00086557">
        <w:t>generalisation</w:t>
      </w:r>
      <w:r w:rsidR="003A73A7">
        <w:t xml:space="preserve">. In that line, </w:t>
      </w:r>
      <w:r w:rsidR="00DB7F98">
        <w:t xml:space="preserve">according to the rationale raised by Herrera </w:t>
      </w:r>
      <w:r w:rsidR="00534A83">
        <w:t>et al.</w:t>
      </w:r>
      <w:r w:rsidR="006E7F83">
        <w:t xml:space="preserve"> (2022)</w:t>
      </w:r>
      <w:r>
        <w:t>,</w:t>
      </w:r>
      <w:r w:rsidR="00DB7F98">
        <w:t xml:space="preserve"> a complete shift from competition to facilitation</w:t>
      </w:r>
      <w:r w:rsidR="00B925A6">
        <w:t xml:space="preserve"> </w:t>
      </w:r>
      <w:r w:rsidR="006E7F83">
        <w:t xml:space="preserve">should be observed </w:t>
      </w:r>
      <w:r w:rsidR="00B925A6">
        <w:t>at some point</w:t>
      </w:r>
      <w:r w:rsidR="00DB7F98">
        <w:t xml:space="preserve">. </w:t>
      </w:r>
      <w:r w:rsidR="00B925A6">
        <w:t>However,</w:t>
      </w:r>
      <w:r w:rsidR="006E7F83">
        <w:t xml:space="preserve"> our current experiments observed that</w:t>
      </w:r>
      <w:r w:rsidR="00B925A6">
        <w:t xml:space="preserve"> </w:t>
      </w:r>
      <w:r w:rsidR="0081577E">
        <w:t xml:space="preserve">both cues </w:t>
      </w:r>
      <w:r w:rsidR="009263A4">
        <w:t>recruited</w:t>
      </w:r>
      <w:r w:rsidR="0081577E">
        <w:t xml:space="preserve"> </w:t>
      </w:r>
      <w:r w:rsidR="007B2478">
        <w:t xml:space="preserve">similar </w:t>
      </w:r>
      <w:r w:rsidR="00086557">
        <w:t>behavioural</w:t>
      </w:r>
      <w:r w:rsidR="00BC5364">
        <w:t xml:space="preserve"> contro</w:t>
      </w:r>
      <w:r w:rsidR="0081577E">
        <w:t xml:space="preserve">l, and </w:t>
      </w:r>
      <w:r>
        <w:t>the Bayesian analyses supported this</w:t>
      </w:r>
      <w:r w:rsidR="00B925A6">
        <w:t xml:space="preserve">. </w:t>
      </w:r>
      <w:r w:rsidR="00BC5364">
        <w:t xml:space="preserve">Hence, </w:t>
      </w:r>
      <w:r w:rsidR="009D1F45">
        <w:t xml:space="preserve">in contrast with </w:t>
      </w:r>
      <w:r w:rsidR="00B925A6">
        <w:t xml:space="preserve">previous research with </w:t>
      </w:r>
      <w:r w:rsidR="009D1F45">
        <w:t xml:space="preserve">non-human </w:t>
      </w:r>
      <w:r w:rsidR="00B925A6">
        <w:t>animals (e.g., Urcelay &amp; Miller, 2009), or humans (Alcalá</w:t>
      </w:r>
      <w:r w:rsidR="00D513A2">
        <w:t xml:space="preserve">, </w:t>
      </w:r>
      <w:r w:rsidR="00D513A2" w:rsidRPr="00D513A2">
        <w:rPr>
          <w:noProof/>
        </w:rPr>
        <w:t>Kirkden</w:t>
      </w:r>
      <w:r w:rsidR="00D513A2">
        <w:rPr>
          <w:noProof/>
        </w:rPr>
        <w:t>,</w:t>
      </w:r>
      <w:r w:rsidR="00B925A6">
        <w:t xml:space="preserve"> et al., 202</w:t>
      </w:r>
      <w:r w:rsidR="00D513A2">
        <w:t>3</w:t>
      </w:r>
      <w:r w:rsidR="00B925A6">
        <w:t xml:space="preserve">; Cunha et al., 2015), we did not </w:t>
      </w:r>
      <w:r w:rsidR="00495FE3">
        <w:t xml:space="preserve">observe </w:t>
      </w:r>
      <w:r w:rsidR="00B925A6">
        <w:t>potentiation</w:t>
      </w:r>
      <w:r w:rsidR="005B7C83">
        <w:t xml:space="preserve"> between cues </w:t>
      </w:r>
      <w:r w:rsidR="009D1F45">
        <w:t>t</w:t>
      </w:r>
      <w:r w:rsidR="005B7C83">
        <w:t>rained together</w:t>
      </w:r>
      <w:r w:rsidR="00281657">
        <w:t xml:space="preserve"> as predictor</w:t>
      </w:r>
      <w:r w:rsidR="009A5C6A">
        <w:t xml:space="preserve">s of a </w:t>
      </w:r>
      <w:r w:rsidR="00F8787C">
        <w:t>delayed</w:t>
      </w:r>
      <w:r w:rsidR="009A5C6A">
        <w:t xml:space="preserve"> outcome using a trace procedure</w:t>
      </w:r>
      <w:r w:rsidR="00B925A6">
        <w:t>.</w:t>
      </w:r>
      <w:r w:rsidR="00BC5364">
        <w:t xml:space="preserve"> </w:t>
      </w:r>
      <w:r w:rsidR="00D76C5D">
        <w:t>This was slightly surprising</w:t>
      </w:r>
      <w:r w:rsidR="004D4F64">
        <w:t>; as w</w:t>
      </w:r>
      <w:r w:rsidR="006E7F83">
        <w:t xml:space="preserve">e argued in the </w:t>
      </w:r>
      <w:r w:rsidR="004D4F64">
        <w:lastRenderedPageBreak/>
        <w:t>I</w:t>
      </w:r>
      <w:r w:rsidR="006E7F83">
        <w:t>ntroduction</w:t>
      </w:r>
      <w:r w:rsidR="004D4F64">
        <w:t xml:space="preserve">, the use of </w:t>
      </w:r>
      <w:r w:rsidR="006E7F83">
        <w:t xml:space="preserve">auditory cues </w:t>
      </w:r>
      <w:r w:rsidR="004D4F64">
        <w:t>(</w:t>
      </w:r>
      <w:r w:rsidR="00042DA7">
        <w:t xml:space="preserve">presented through the same </w:t>
      </w:r>
      <w:r w:rsidR="00D8349B">
        <w:t xml:space="preserve">spatial </w:t>
      </w:r>
      <w:r w:rsidR="00042DA7">
        <w:t xml:space="preserve">location—the headphones) </w:t>
      </w:r>
      <w:r w:rsidR="006E7F83">
        <w:t xml:space="preserve">might </w:t>
      </w:r>
      <w:r w:rsidR="00D54015">
        <w:t xml:space="preserve">have increased </w:t>
      </w:r>
      <w:r w:rsidR="006E7F83">
        <w:t xml:space="preserve">configural processing without </w:t>
      </w:r>
      <w:r w:rsidR="00D54015">
        <w:t xml:space="preserve">a </w:t>
      </w:r>
      <w:r w:rsidR="006E7F83">
        <w:t xml:space="preserve">need to increase the trace interval. </w:t>
      </w:r>
      <w:r w:rsidR="00D4561B">
        <w:t>Perhaps</w:t>
      </w:r>
      <w:r w:rsidR="006E7F83">
        <w:t xml:space="preserve"> the most parsimonious way to interpret the lack of potentiation </w:t>
      </w:r>
      <w:r w:rsidR="00D4561B">
        <w:t xml:space="preserve">in the present experiments </w:t>
      </w:r>
      <w:r>
        <w:t>is</w:t>
      </w:r>
      <w:r w:rsidR="006E7F83">
        <w:t xml:space="preserve"> that 5</w:t>
      </w:r>
      <w:r w:rsidR="00D8349B">
        <w:t xml:space="preserve"> </w:t>
      </w:r>
      <w:r w:rsidR="006E7F83">
        <w:t xml:space="preserve">s of trace is not enough to produce this shift (but see Cunha et al., 2015; they found potentiation with </w:t>
      </w:r>
      <w:r w:rsidR="009A33E7">
        <w:t xml:space="preserve">a </w:t>
      </w:r>
      <w:r w:rsidR="006E7F83">
        <w:t>5</w:t>
      </w:r>
      <w:r w:rsidR="00D8349B">
        <w:t xml:space="preserve"> </w:t>
      </w:r>
      <w:r w:rsidR="006E7F83">
        <w:t>s</w:t>
      </w:r>
      <w:r w:rsidR="009A33E7">
        <w:t xml:space="preserve"> trace using </w:t>
      </w:r>
      <w:r w:rsidR="00725416">
        <w:t>a</w:t>
      </w:r>
      <w:r w:rsidR="009A33E7">
        <w:t xml:space="preserve"> completely</w:t>
      </w:r>
      <w:r w:rsidR="006E7F83">
        <w:t xml:space="preserve"> different task). </w:t>
      </w:r>
      <w:r w:rsidR="00165CD7">
        <w:t xml:space="preserve">In experiments </w:t>
      </w:r>
      <w:r w:rsidR="009A33E7">
        <w:t xml:space="preserve">using </w:t>
      </w:r>
      <w:r w:rsidR="00165CD7">
        <w:t xml:space="preserve">rats, </w:t>
      </w:r>
      <w:r w:rsidR="006E7F83">
        <w:t xml:space="preserve">Urcelay </w:t>
      </w:r>
      <w:r w:rsidR="009A33E7">
        <w:t>and</w:t>
      </w:r>
      <w:r w:rsidR="006E7F83">
        <w:t xml:space="preserve"> Miller (2009) found potentiation with </w:t>
      </w:r>
      <w:r w:rsidR="009A33E7">
        <w:t xml:space="preserve">a </w:t>
      </w:r>
      <w:r w:rsidR="006E7F83">
        <w:t xml:space="preserve">20s </w:t>
      </w:r>
      <w:r w:rsidR="009A33E7">
        <w:t>trace</w:t>
      </w:r>
      <w:r w:rsidR="006E7F83">
        <w:t xml:space="preserve">, but not with 10s, </w:t>
      </w:r>
      <w:r w:rsidR="00165CD7">
        <w:t xml:space="preserve">a trace at </w:t>
      </w:r>
      <w:r w:rsidR="006E7F83">
        <w:t>which they found n</w:t>
      </w:r>
      <w:r w:rsidR="009A33E7">
        <w:t>either</w:t>
      </w:r>
      <w:r w:rsidR="00165CD7">
        <w:t xml:space="preserve"> competition nor facilitation</w:t>
      </w:r>
      <w:r w:rsidR="00A9412A">
        <w:t xml:space="preserve"> (as in the </w:t>
      </w:r>
      <w:r w:rsidR="009A33E7">
        <w:t xml:space="preserve">present </w:t>
      </w:r>
      <w:r w:rsidR="00A9412A">
        <w:t>Experiments 2 and 3</w:t>
      </w:r>
      <w:r w:rsidR="00414824">
        <w:t>,</w:t>
      </w:r>
      <w:r w:rsidR="00BA53DD">
        <w:t xml:space="preserve"> Group Trace</w:t>
      </w:r>
      <w:r w:rsidR="00414824">
        <w:t>5</w:t>
      </w:r>
      <w:r w:rsidR="00A9412A">
        <w:t>)</w:t>
      </w:r>
      <w:r w:rsidR="006E7F83">
        <w:t xml:space="preserve">. However, our previous </w:t>
      </w:r>
      <w:r w:rsidR="00414824">
        <w:t xml:space="preserve">work </w:t>
      </w:r>
      <w:r w:rsidR="006E7F83">
        <w:t xml:space="preserve">using this task </w:t>
      </w:r>
      <w:r w:rsidR="00414824">
        <w:t xml:space="preserve">revealed </w:t>
      </w:r>
      <w:r w:rsidR="006E7F83">
        <w:t>that longer interval</w:t>
      </w:r>
      <w:r w:rsidR="00B31070">
        <w:t>s</w:t>
      </w:r>
      <w:r w:rsidR="00924BF9">
        <w:t xml:space="preserve"> (9 </w:t>
      </w:r>
      <w:r w:rsidR="00D8349B">
        <w:t>s</w:t>
      </w:r>
      <w:r w:rsidR="00924BF9">
        <w:t>)</w:t>
      </w:r>
      <w:r w:rsidR="006E7F83">
        <w:t xml:space="preserve"> produced a floor effect in responding. </w:t>
      </w:r>
      <w:r w:rsidR="003E5884">
        <w:t xml:space="preserve">In the present experiments, participants </w:t>
      </w:r>
      <w:r w:rsidR="001650EE">
        <w:t xml:space="preserve">continued </w:t>
      </w:r>
      <w:r w:rsidR="003E5884">
        <w:t>respond</w:t>
      </w:r>
      <w:r w:rsidR="001650EE">
        <w:t xml:space="preserve">ing during </w:t>
      </w:r>
      <w:r w:rsidR="003E5884">
        <w:t>t</w:t>
      </w:r>
      <w:r w:rsidR="006E7F83">
        <w:t xml:space="preserve">he </w:t>
      </w:r>
      <w:r w:rsidR="007C4375">
        <w:t>5</w:t>
      </w:r>
      <w:r w:rsidR="00D8349B">
        <w:t xml:space="preserve"> </w:t>
      </w:r>
      <w:r w:rsidR="007C4375">
        <w:t xml:space="preserve">s </w:t>
      </w:r>
      <w:r w:rsidR="006E7F83">
        <w:t>trace interval</w:t>
      </w:r>
      <w:r w:rsidR="00BF30DB">
        <w:t xml:space="preserve"> in the presence of both the </w:t>
      </w:r>
      <w:r w:rsidR="00F1758A">
        <w:t xml:space="preserve">control (trained by itself) and the target (trained in compound with a second element) cues. </w:t>
      </w:r>
      <w:r w:rsidR="005C5B41">
        <w:t xml:space="preserve">The response level during the trace was </w:t>
      </w:r>
      <w:r w:rsidR="006E7F83">
        <w:t xml:space="preserve">even </w:t>
      </w:r>
      <w:r w:rsidR="005C5B41">
        <w:t xml:space="preserve">higher </w:t>
      </w:r>
      <w:r w:rsidR="006E7F83">
        <w:t xml:space="preserve">than </w:t>
      </w:r>
      <w:r w:rsidR="001650EE">
        <w:t xml:space="preserve">during the </w:t>
      </w:r>
      <w:r w:rsidR="001F6A1B">
        <w:t xml:space="preserve">predictive </w:t>
      </w:r>
      <w:r w:rsidR="006E7F83">
        <w:t>signal</w:t>
      </w:r>
      <w:r w:rsidR="000273B5">
        <w:t>s</w:t>
      </w:r>
      <w:r w:rsidR="001F6A1B">
        <w:t xml:space="preserve"> </w:t>
      </w:r>
      <w:r w:rsidR="000273B5">
        <w:t>themselves</w:t>
      </w:r>
      <w:r w:rsidR="00A65440">
        <w:t>, probably</w:t>
      </w:r>
      <w:r w:rsidR="006E7F83">
        <w:t xml:space="preserve"> </w:t>
      </w:r>
      <w:r w:rsidR="0027428B">
        <w:t>because</w:t>
      </w:r>
      <w:r w:rsidR="00A65440">
        <w:t xml:space="preserve"> the </w:t>
      </w:r>
      <w:r w:rsidR="006E7F83">
        <w:t xml:space="preserve">participants </w:t>
      </w:r>
      <w:r w:rsidR="007D1063">
        <w:t xml:space="preserve">time </w:t>
      </w:r>
      <w:r w:rsidR="006E7F83">
        <w:t xml:space="preserve">the </w:t>
      </w:r>
      <w:r w:rsidR="007D1063">
        <w:t xml:space="preserve">appearance of the </w:t>
      </w:r>
      <w:r w:rsidR="006E7F83">
        <w:t>aversive outcome</w:t>
      </w:r>
      <w:r w:rsidR="00A65440">
        <w:t xml:space="preserve"> and aim to </w:t>
      </w:r>
      <w:r w:rsidR="007D1063">
        <w:t xml:space="preserve">continue </w:t>
      </w:r>
      <w:r w:rsidR="006E7F83">
        <w:t>gaining points</w:t>
      </w:r>
      <w:r w:rsidR="00B744CF">
        <w:t xml:space="preserve"> before its appearance</w:t>
      </w:r>
      <w:r w:rsidR="006E7F83">
        <w:t xml:space="preserve">. </w:t>
      </w:r>
      <w:r w:rsidR="00F8787C">
        <w:t>Hence, in this task and with the parameters used in the experiments reported here, weakening temporal contiguity attenuated competition</w:t>
      </w:r>
      <w:r w:rsidR="00D03A95">
        <w:t xml:space="preserve"> but did not lead to facilitation</w:t>
      </w:r>
      <w:r w:rsidR="00F8787C">
        <w:t xml:space="preserve">. </w:t>
      </w:r>
    </w:p>
    <w:p w14:paraId="653B6577" w14:textId="781710BC" w:rsidR="008128F9" w:rsidRDefault="0023723C" w:rsidP="00D8349B">
      <w:r>
        <w:t>Looking at the general picture of overshadowing and potentiation in the literature</w:t>
      </w:r>
      <w:r w:rsidR="005912DC">
        <w:t>, it</w:t>
      </w:r>
      <w:r>
        <w:t xml:space="preserve"> seems safe to conclude that different </w:t>
      </w:r>
      <w:r w:rsidR="005912DC">
        <w:t xml:space="preserve">boundary </w:t>
      </w:r>
      <w:r>
        <w:t>conditions characterize both phenomena</w:t>
      </w:r>
      <w:r w:rsidR="008128F9">
        <w:t xml:space="preserve">. While overshadowing is </w:t>
      </w:r>
      <w:r w:rsidR="004A02AB">
        <w:t>reasonably</w:t>
      </w:r>
      <w:r w:rsidR="008128F9">
        <w:t xml:space="preserve"> easy </w:t>
      </w:r>
      <w:r w:rsidR="00CE5B26">
        <w:t>to observe</w:t>
      </w:r>
      <w:r w:rsidR="008128F9">
        <w:t xml:space="preserve"> across </w:t>
      </w:r>
      <w:r w:rsidR="00CE5B26">
        <w:t xml:space="preserve">diverse </w:t>
      </w:r>
      <w:r w:rsidR="002B635C">
        <w:t xml:space="preserve">experimental </w:t>
      </w:r>
      <w:r w:rsidR="008128F9">
        <w:t xml:space="preserve">paradigms and species, potentiation </w:t>
      </w:r>
      <w:r w:rsidR="007A6876">
        <w:t xml:space="preserve">seems to require </w:t>
      </w:r>
      <w:r w:rsidR="008128F9">
        <w:t xml:space="preserve">a </w:t>
      </w:r>
      <w:r w:rsidR="007A6876">
        <w:t xml:space="preserve">more </w:t>
      </w:r>
      <w:r w:rsidR="008128F9">
        <w:t xml:space="preserve">selective set of parameters. However, </w:t>
      </w:r>
      <w:r w:rsidR="00D15FAB">
        <w:t>it is worth noting</w:t>
      </w:r>
      <w:r w:rsidR="008128F9">
        <w:t xml:space="preserve"> that the large presence of overshadowing in the literature </w:t>
      </w:r>
      <w:r w:rsidR="00417965">
        <w:t>on compound conditioning can be simply refle</w:t>
      </w:r>
      <w:r w:rsidR="000C480D">
        <w:t xml:space="preserve">cting the fact </w:t>
      </w:r>
      <w:r w:rsidR="00614290">
        <w:t xml:space="preserve">that </w:t>
      </w:r>
      <w:r w:rsidR="00401648">
        <w:t>most</w:t>
      </w:r>
      <w:r w:rsidR="008128F9">
        <w:t xml:space="preserve"> </w:t>
      </w:r>
      <w:r w:rsidR="000C480D">
        <w:t xml:space="preserve">experiments </w:t>
      </w:r>
      <w:r w:rsidR="008128F9">
        <w:t xml:space="preserve">are conducted with strong temporal contiguity between </w:t>
      </w:r>
      <w:r w:rsidR="000C480D">
        <w:t xml:space="preserve">the predictive </w:t>
      </w:r>
      <w:r w:rsidR="008128F9">
        <w:t>cues and</w:t>
      </w:r>
      <w:r w:rsidR="000C480D">
        <w:t xml:space="preserve"> the outcome</w:t>
      </w:r>
      <w:r w:rsidR="00614290">
        <w:t>, thus</w:t>
      </w:r>
      <w:r w:rsidR="004337D2">
        <w:t xml:space="preserve"> </w:t>
      </w:r>
      <w:r w:rsidR="00614290">
        <w:t xml:space="preserve">increasing </w:t>
      </w:r>
      <w:r w:rsidR="004337D2">
        <w:t xml:space="preserve">the </w:t>
      </w:r>
      <w:r w:rsidR="00614290">
        <w:t xml:space="preserve">likelihood </w:t>
      </w:r>
      <w:r w:rsidR="004337D2">
        <w:t xml:space="preserve">of cue </w:t>
      </w:r>
      <w:r w:rsidR="008128F9">
        <w:t xml:space="preserve">competition. </w:t>
      </w:r>
      <w:r w:rsidR="00D8349B">
        <w:t xml:space="preserve">The fact that overshadowing (and its attenuation) was found with auditory stimuli in human participants parallels a large tradition of animal studies </w:t>
      </w:r>
      <w:r w:rsidR="00D8349B">
        <w:lastRenderedPageBreak/>
        <w:t xml:space="preserve">showing exactly this (e.g., Urcelay &amp; Miller, 2009). In addition, the consistent findings using visual (see Herrera et al., 2022) and auditory stimuli (in the present experiments) suggest that the effect of contiguity goes beyond a particular set of stimuli (or a particular modality). </w:t>
      </w:r>
    </w:p>
    <w:p w14:paraId="29F0C121" w14:textId="5DE852E1" w:rsidR="00D8349B" w:rsidRDefault="00D8349B" w:rsidP="00D8349B">
      <w:r>
        <w:t xml:space="preserve">As far as we are aware, all the studies exploring cue-interaction as a function of temporal contiguity have used elements from the same modality for the compound predictive cue: auditory in rats (Urcelay &amp; Miller, 2009) and humans (the present experiments), </w:t>
      </w:r>
      <w:r w:rsidR="00B17E03">
        <w:t xml:space="preserve">flavours </w:t>
      </w:r>
      <w:r>
        <w:t xml:space="preserve">in rats </w:t>
      </w:r>
      <w:r>
        <w:fldChar w:fldCharType="begin" w:fldLock="1"/>
      </w:r>
      <w:r w:rsidR="0005618D">
        <w:instrText>ADDIN CSL_CITATION {"citationItems":[{"id":"ITEM-1","itemData":{"DOI":"10.1016/j.lmot.2017.12.001","ISSN":"00239690","abstract":"When a preconditioned flavor (A) is conditioned in compound with a novel target flavor (X), the aversion to the target X is increased; this enhanced aversion to X is called augmentation. In 6 experiments with rat subjects, we manipulated the spatial contiguity of cues during compound conditioning (AX+), the temporal contiguity of cues during compound conditioning (AX+), and the familiarity of the target. In all 6 studies, augmentation was recorded with spatially separated flavors. In Experiments 2–4, augmentation was not detected if the two flavors were temporally discontiguous, but augmentation still occurred if the cues were partially contiguous (i.e., the flavors co-occurred for 2 min of a 4-min exposure). Even though stimulus preexposure can often weaken subsequent conditioning, augmentation was observed following 1 or 4 preexposures to the target taste (Experiment 5A) or target odor (Experiment 5B). In sum, manipulations that should weaken, but not eliminate, the within-compound association formed during AX+ conditioning did not prevent augmentation, suggesting the robustness of the within-compound association when one of the elements is a preconditioned flavor.","author":[{"dropping-particle":"","family":"Jensen","given":"Clare","non-dropping-particle":"","parse-names":false,"suffix":""},{"dropping-particle":"","family":"Til","given":"Kaela","non-dropping-particle":"Van","parse-names":false,"suffix":""},{"dropping-particle":"","family":"Abe","given":"Ayaka","non-dropping-particle":"","parse-names":false,"suffix":""},{"dropping-particle":"","family":"Nicholson","given":"Perri","non-dropping-particle":"","parse-names":false,"suffix":""},{"dropping-particle":"","family":"Batsell","given":"W. Robert","non-dropping-particle":"","parse-names":false,"suffix":""}],"container-title":"Learning and Motivation","id":"ITEM-1","issued":{"date-parts":[["2018"]]},"page":"49-66","publisher":"Elsevier","title":"Augmentation's boundary conditions? Investigation of spatial contiguity, temporal contiguity, and target flavor familiarity","type":"article-journal","volume":"63"},"uris":["http://www.mendeley.com/documents/?uuid=647139f4-8a2e-43e9-91b4-f665eac5b06b"]},{"id":"ITEM-2","itemData":{"DOI":"10.3758/s13420-011-0054-2","ISSN":"15434494","abstract":"The present series of five flavor aversion experiments with rat subjects examined compound conditioning at varying CS-US intervals. Using a taste-taste design, Experiments 1A and 1B demonstrated overshadowing at a 0-min CS- US interval and potentiation at a 120-min CS-US interval, and these effects occurred with both tastes of the compound. Experiment 2 showed that the aversion to a single element is reduced when the CS-US interval is increased to 120 min, but the aversion for a compound taste is not. Experiments 3A and 3B explored odor + taste compound conditioning; the results demonstrated odor potentiation across the trace interval and a transition from taste overshadowing to taste potentiation. Collectively, the data show that the change from overshadowing to potentiation was not due to changes in the aversions produced by compound conditioning but, instead, was due to a more rapid loss of conditionability across a trace interval prior to the US in single-element conditioning. These experiments suggest that following compound conditioning, the aversion to each element represents generalization decrement from the configured compound, but the designation of overshadowing or potentiation actually depends on the status of conditioning in the single-element control. © Psychonomic Society, Inc. 2011.","author":[{"dropping-particle":"","family":"Batsell","given":"W. Robert","non-dropping-particle":"","parse-names":false,"suffix":""},{"dropping-particle":"","family":"Wakefield","given":"Elizabeth","non-dropping-particle":"","parse-names":false,"suffix":""},{"dropping-particle":"","family":"Ulrey","given":"Leigh Ann","non-dropping-particle":"","parse-names":false,"suffix":""},{"dropping-particle":"","family":"Reimink","given":"Katie","non-dropping-particle":"","parse-names":false,"suffix":""},{"dropping-particle":"","family":"Rowe","given":"Steven L.","non-dropping-particle":"","parse-names":false,"suffix":""},{"dropping-particle":"","family":"Dexheimer","given":"Scott","non-dropping-particle":"","parse-names":false,"suffix":""}],"container-title":"Learning and Behavior","id":"ITEM-2","issue":"2","issued":{"date-parts":[["2012"]]},"page":"180-194","title":"CS-US interval determines the transition from overshadowing to potentiation with flavor compounds","type":"article-journal","volume":"40"},"uris":["http://www.mendeley.com/documents/?uuid=13d841fa-365f-4418-9615-3991f9dae0cd"]}],"mendeley":{"formattedCitation":"(Batsell et al., 2012; Jensen et al., 2018)","plainTextFormattedCitation":"(Batsell et al., 2012; Jensen et al., 2018)","previouslyFormattedCitation":"(Batsell et al., 2012; Jensen et al., 2018)"},"properties":{"noteIndex":0},"schema":"https://github.com/citation-style-language/schema/raw/master/csl-citation.json"}</w:instrText>
      </w:r>
      <w:r>
        <w:fldChar w:fldCharType="separate"/>
      </w:r>
      <w:r w:rsidRPr="00F8787C">
        <w:rPr>
          <w:noProof/>
        </w:rPr>
        <w:t>(Batsell et al., 2012; Jensen et al., 2018)</w:t>
      </w:r>
      <w:r>
        <w:fldChar w:fldCharType="end"/>
      </w:r>
      <w:r w:rsidRPr="00F8787C">
        <w:t xml:space="preserve">, and visual in humans (Herrera et al., 2022; Cunha et al., 2015). </w:t>
      </w:r>
      <w:r>
        <w:t xml:space="preserve">However, there are examples </w:t>
      </w:r>
      <w:r w:rsidR="009C3E52">
        <w:t xml:space="preserve">in </w:t>
      </w:r>
      <w:r>
        <w:t xml:space="preserve">instrumental learning in which an intervening signal was found to compete with the action under strong contiguity </w:t>
      </w:r>
      <w:r w:rsidR="006751D6">
        <w:t>conditions but</w:t>
      </w:r>
      <w:r>
        <w:t xml:space="preserve"> facilitated learning about the response with weak contiguity (Alcalá</w:t>
      </w:r>
      <w:r w:rsidR="00D513A2">
        <w:t xml:space="preserve">, </w:t>
      </w:r>
      <w:r w:rsidR="00D513A2" w:rsidRPr="00D513A2">
        <w:rPr>
          <w:noProof/>
        </w:rPr>
        <w:t>Kirkden</w:t>
      </w:r>
      <w:r>
        <w:t xml:space="preserve"> et al., 202</w:t>
      </w:r>
      <w:r w:rsidR="00D513A2">
        <w:t>3</w:t>
      </w:r>
      <w:r>
        <w:t xml:space="preserve"> in humans; </w:t>
      </w:r>
      <w:proofErr w:type="spellStart"/>
      <w:r>
        <w:t>Schatmann</w:t>
      </w:r>
      <w:proofErr w:type="spellEnd"/>
      <w:r>
        <w:t xml:space="preserve"> et al., 1987 in pigeons). </w:t>
      </w:r>
      <w:proofErr w:type="gramStart"/>
      <w:r w:rsidR="009C3E52">
        <w:t>Assuming that</w:t>
      </w:r>
      <w:proofErr w:type="gramEnd"/>
      <w:r w:rsidR="009C3E52">
        <w:t xml:space="preserve"> </w:t>
      </w:r>
      <w:r>
        <w:t xml:space="preserve">that the action and the intervening signal correspond to two complete separable dimensions, we might </w:t>
      </w:r>
      <w:r w:rsidR="00897316">
        <w:t xml:space="preserve">conclude </w:t>
      </w:r>
      <w:r>
        <w:t xml:space="preserve">that the effect of contiguity prevails even when using elements that belong to different modalities. Future research should further explore the interplay between cross-dimension compound stimuli and temporal contiguity.  </w:t>
      </w:r>
    </w:p>
    <w:p w14:paraId="55EABCEF" w14:textId="77777777" w:rsidR="00913688" w:rsidRDefault="00CC447F" w:rsidP="002F1795">
      <w:r>
        <w:t>M</w:t>
      </w:r>
      <w:r w:rsidR="00401648">
        <w:t xml:space="preserve">odels based on reinforcement learning </w:t>
      </w:r>
      <w:r w:rsidR="002F1795">
        <w:t>in which the learning mechanism is</w:t>
      </w:r>
      <w:r w:rsidR="00401648">
        <w:t xml:space="preserve"> updated in a moment-to-moment basis</w:t>
      </w:r>
      <w:r w:rsidR="00F64FD4">
        <w:t>—</w:t>
      </w:r>
      <w:r w:rsidR="00140B4B">
        <w:t xml:space="preserve">unlike trial-based models such as </w:t>
      </w:r>
      <w:r w:rsidR="00E57202">
        <w:t>the Rescorla-Wagner model</w:t>
      </w:r>
      <w:r w:rsidR="00F8787C">
        <w:t>—</w:t>
      </w:r>
      <w:r w:rsidR="00D54B51">
        <w:t xml:space="preserve">do </w:t>
      </w:r>
      <w:r w:rsidR="00016E9D">
        <w:t xml:space="preserve">not include contiguity </w:t>
      </w:r>
      <w:r w:rsidR="002A6F53">
        <w:t xml:space="preserve">between the cue and the outcome </w:t>
      </w:r>
      <w:r w:rsidR="00016E9D">
        <w:t>as a factor in determining cue-competition. For example,</w:t>
      </w:r>
      <w:r w:rsidR="00D54B51">
        <w:t xml:space="preserve"> the</w:t>
      </w:r>
      <w:r w:rsidR="00016E9D">
        <w:t xml:space="preserve"> Temporal-Difference model </w:t>
      </w:r>
      <w:r w:rsidR="00D6007C">
        <w:fldChar w:fldCharType="begin" w:fldLock="1"/>
      </w:r>
      <w:r w:rsidR="00D6007C">
        <w:instrText>ADDIN CSL_CITATION {"citationItems":[{"id":"ITEM-1","itemData":{"DOI":"10.3758/s13420-012-0082-6","ISSN":"15434494","PMID":"22927003","abstract":"The temporal-difference (TD) algorithm from reinforcement learning provides a simple method for incrementally learning predictions of upcoming events. Applied to classical conditioning, TD models suppose that animals learn a real-time prediction of the unconditioned stimulus (US) on the basis of all available conditioned stimuli (CSs). In the TD model, similar to other error-correction models, learning is driven by prediction errors-the difference between the change in US prediction and the actual US. With the TD model, however, learning occurs continuously from moment to moment and is not artificially constrained to occur in trials. Accordingly, a key feature of any TD model is the assumption about the representation of a CS on a moment-to-moment basis. Here, we evaluate the performance of the TD model with a heretofore unexplored range of classical conditioning tasks. To do so, we consider three stimulus representations that vary in their degree of temporal generalization and evaluate how the representation influences the performance of the TD model on these conditioning tasks. © Psychonomic Society, Inc. 2012.","author":[{"dropping-particle":"","family":"Ludvig","given":"Elliot A.","non-dropping-particle":"","parse-names":false,"suffix":""},{"dropping-particle":"","family":"Sutton","given":"Richard S.","non-dropping-particle":"","parse-names":false,"suffix":""},{"dropping-particle":"","family":"Kehoe","given":"E. James","non-dropping-particle":"","parse-names":false,"suffix":""}],"container-title":"Learning and Behavior","id":"ITEM-1","issue":"3","issued":{"date-parts":[["2012"]]},"page":"305-319","title":"Evaluating the TD model of classical conditioning","type":"article-journal","volume":"40"},"uris":["http://www.mendeley.com/documents/?uuid=a5d7655a-c15a-406a-8e06-b7bc1674127e"]}],"mendeley":{"formattedCitation":"(Ludvig et al., 2012)","plainTextFormattedCitation":"(Ludvig et al., 2012)","previouslyFormattedCitation":"(Ludvig et al., 2012)"},"properties":{"noteIndex":0},"schema":"https://github.com/citation-style-language/schema/raw/master/csl-citation.json"}</w:instrText>
      </w:r>
      <w:r w:rsidR="00D6007C">
        <w:fldChar w:fldCharType="separate"/>
      </w:r>
      <w:r w:rsidR="00D6007C" w:rsidRPr="00F6685E">
        <w:rPr>
          <w:noProof/>
        </w:rPr>
        <w:t>(Ludvig et al., 2012)</w:t>
      </w:r>
      <w:r w:rsidR="00D6007C">
        <w:fldChar w:fldCharType="end"/>
      </w:r>
      <w:r w:rsidR="00D6007C">
        <w:t xml:space="preserve"> </w:t>
      </w:r>
      <w:r w:rsidR="00016E9D">
        <w:t>predict</w:t>
      </w:r>
      <w:r w:rsidR="00B50381">
        <w:t>s</w:t>
      </w:r>
      <w:r w:rsidR="00016E9D">
        <w:t xml:space="preserve"> differences in overshadowing as </w:t>
      </w:r>
      <w:r w:rsidR="00D54B51">
        <w:t xml:space="preserve">a </w:t>
      </w:r>
      <w:r w:rsidR="00016E9D">
        <w:t>function o</w:t>
      </w:r>
      <w:r w:rsidR="00D54B51">
        <w:t>f</w:t>
      </w:r>
      <w:r w:rsidR="00016E9D">
        <w:t xml:space="preserve"> timing interval</w:t>
      </w:r>
      <w:r w:rsidR="006F7E31">
        <w:t xml:space="preserve"> (i.e., length of cues)</w:t>
      </w:r>
      <w:r w:rsidR="00016E9D">
        <w:t xml:space="preserve">, but only in </w:t>
      </w:r>
      <w:r w:rsidR="00D54B51">
        <w:t xml:space="preserve">a </w:t>
      </w:r>
      <w:r w:rsidR="00016E9D">
        <w:t xml:space="preserve">scenario in which </w:t>
      </w:r>
      <w:r w:rsidR="00D54B51">
        <w:t xml:space="preserve">the </w:t>
      </w:r>
      <w:r w:rsidR="00016E9D">
        <w:t xml:space="preserve">cues of the compound </w:t>
      </w:r>
      <w:r w:rsidR="00D54B51">
        <w:t>differ</w:t>
      </w:r>
      <w:r w:rsidR="00856E5D">
        <w:t xml:space="preserve"> </w:t>
      </w:r>
      <w:r w:rsidR="00016E9D">
        <w:t>in their onset time</w:t>
      </w:r>
      <w:r w:rsidR="000226A8">
        <w:t xml:space="preserve"> and </w:t>
      </w:r>
      <w:r w:rsidR="00016E9D">
        <w:t>both cues co-terminate before the outcome</w:t>
      </w:r>
      <w:r w:rsidR="006F7E31">
        <w:t xml:space="preserve"> (delay conditioning)</w:t>
      </w:r>
      <w:r w:rsidR="00016E9D">
        <w:t xml:space="preserve">. </w:t>
      </w:r>
      <w:r w:rsidR="006F293C">
        <w:t>E</w:t>
      </w:r>
      <w:r w:rsidR="00CA0F4A">
        <w:t>ven though</w:t>
      </w:r>
      <w:r w:rsidR="000226A8">
        <w:t xml:space="preserve"> these models do consider </w:t>
      </w:r>
      <w:r w:rsidR="00000255">
        <w:t>timing interval</w:t>
      </w:r>
      <w:r w:rsidR="00F6685E">
        <w:t>s</w:t>
      </w:r>
      <w:r w:rsidR="00000255">
        <w:t xml:space="preserve"> </w:t>
      </w:r>
      <w:r w:rsidR="00D534F7">
        <w:t xml:space="preserve">as </w:t>
      </w:r>
      <w:r w:rsidR="00000255">
        <w:t>relevant for cue</w:t>
      </w:r>
      <w:r w:rsidR="00D534F7">
        <w:t xml:space="preserve"> </w:t>
      </w:r>
      <w:r w:rsidR="00000255">
        <w:t>interaction</w:t>
      </w:r>
      <w:r w:rsidR="00D534F7">
        <w:t>s</w:t>
      </w:r>
      <w:r w:rsidR="00000255">
        <w:t xml:space="preserve">, </w:t>
      </w:r>
      <w:r w:rsidR="00F6685E">
        <w:t>the</w:t>
      </w:r>
      <w:r w:rsidR="00000255">
        <w:t xml:space="preserve"> temporal relationship between </w:t>
      </w:r>
      <w:r w:rsidR="004B1C85">
        <w:t xml:space="preserve">the predictive </w:t>
      </w:r>
      <w:r w:rsidR="00000255">
        <w:t>cue</w:t>
      </w:r>
      <w:r w:rsidR="004B1C85">
        <w:t>s</w:t>
      </w:r>
      <w:r w:rsidR="00D534F7">
        <w:t xml:space="preserve"> and </w:t>
      </w:r>
      <w:r w:rsidR="004B1C85">
        <w:t xml:space="preserve">the </w:t>
      </w:r>
      <w:r w:rsidR="00000255">
        <w:t>outcome</w:t>
      </w:r>
      <w:r w:rsidR="0076300B">
        <w:t xml:space="preserve"> </w:t>
      </w:r>
      <w:r w:rsidR="00A10FE7">
        <w:t>is characterised by strong contiguity</w:t>
      </w:r>
      <w:r w:rsidR="006F293C">
        <w:t xml:space="preserve"> which </w:t>
      </w:r>
      <w:r w:rsidR="0076300B">
        <w:t xml:space="preserve">has a detrimental </w:t>
      </w:r>
      <w:r w:rsidR="0076300B">
        <w:lastRenderedPageBreak/>
        <w:t>effect on learning</w:t>
      </w:r>
      <w:r w:rsidR="006F293C">
        <w:t xml:space="preserve"> about the target cue</w:t>
      </w:r>
      <w:r w:rsidR="00B50381">
        <w:t>. Therefore, the potential differential impact of temporal contiguity on cue</w:t>
      </w:r>
      <w:r w:rsidR="0076300B">
        <w:t xml:space="preserve"> </w:t>
      </w:r>
      <w:r w:rsidR="00B50381">
        <w:t>interaction</w:t>
      </w:r>
      <w:r w:rsidR="0076300B">
        <w:t>s</w:t>
      </w:r>
      <w:r w:rsidR="00B50381">
        <w:t xml:space="preserve"> is </w:t>
      </w:r>
      <w:r w:rsidR="0076300B">
        <w:t>not directly accounted for in these models</w:t>
      </w:r>
      <w:r w:rsidR="00B50381">
        <w:t xml:space="preserve">. </w:t>
      </w:r>
    </w:p>
    <w:p w14:paraId="733AF191" w14:textId="69D643E7" w:rsidR="004D08EE" w:rsidRPr="0049038D" w:rsidRDefault="00D63756" w:rsidP="002F1795">
      <w:r w:rsidRPr="0049038D">
        <w:t xml:space="preserve">A few </w:t>
      </w:r>
      <w:r w:rsidR="007E65F0" w:rsidRPr="0049038D">
        <w:t xml:space="preserve">other accounts are worth mentioning here. First, </w:t>
      </w:r>
      <w:r w:rsidR="00D9591D" w:rsidRPr="0049038D">
        <w:t xml:space="preserve">based on the observation that </w:t>
      </w:r>
      <w:r w:rsidR="007524BD" w:rsidRPr="0049038D">
        <w:t xml:space="preserve">trace-conditioned </w:t>
      </w:r>
      <w:r w:rsidR="00F97AC8" w:rsidRPr="0049038D">
        <w:t xml:space="preserve">cues acquire less behavioural control with </w:t>
      </w:r>
      <w:r w:rsidR="002C1F35" w:rsidRPr="0049038D">
        <w:t xml:space="preserve">traces </w:t>
      </w:r>
      <w:r w:rsidR="00C7517E" w:rsidRPr="0049038D">
        <w:t xml:space="preserve">of </w:t>
      </w:r>
      <w:r w:rsidR="004B094E" w:rsidRPr="0049038D">
        <w:t xml:space="preserve">a fixed duration </w:t>
      </w:r>
      <w:r w:rsidR="00F97AC8" w:rsidRPr="0049038D">
        <w:t>(compared with variable traces)</w:t>
      </w:r>
      <w:r w:rsidR="004E21E2" w:rsidRPr="0049038D">
        <w:t>,</w:t>
      </w:r>
      <w:r w:rsidR="00F97AC8" w:rsidRPr="0049038D">
        <w:t xml:space="preserve"> </w:t>
      </w:r>
      <w:r w:rsidR="007E65F0" w:rsidRPr="0049038D">
        <w:t xml:space="preserve">it has been suggested that </w:t>
      </w:r>
      <w:r w:rsidR="00C42D68" w:rsidRPr="0049038D">
        <w:t>in trace conditioning</w:t>
      </w:r>
      <w:r w:rsidR="004E21E2" w:rsidRPr="0049038D">
        <w:t xml:space="preserve"> </w:t>
      </w:r>
      <w:r w:rsidR="00C42D68" w:rsidRPr="0049038D">
        <w:t xml:space="preserve">the trace </w:t>
      </w:r>
      <w:r w:rsidR="004E21E2" w:rsidRPr="0049038D">
        <w:t xml:space="preserve">is </w:t>
      </w:r>
      <w:r w:rsidR="00C42D68" w:rsidRPr="0049038D">
        <w:t xml:space="preserve">processed as another stimulus </w:t>
      </w:r>
      <w:r w:rsidR="004E21E2" w:rsidRPr="0049038D">
        <w:t xml:space="preserve">that </w:t>
      </w:r>
      <w:r w:rsidR="00C42D68" w:rsidRPr="0049038D">
        <w:t>compete</w:t>
      </w:r>
      <w:r w:rsidR="004E21E2" w:rsidRPr="0049038D">
        <w:t>s</w:t>
      </w:r>
      <w:r w:rsidR="00C42D68" w:rsidRPr="0049038D">
        <w:t xml:space="preserve"> with the </w:t>
      </w:r>
      <w:r w:rsidR="00CB187A" w:rsidRPr="0049038D">
        <w:t xml:space="preserve">target </w:t>
      </w:r>
      <w:r w:rsidR="00C42D68" w:rsidRPr="0049038D">
        <w:t xml:space="preserve">signal </w:t>
      </w:r>
      <w:r w:rsidR="004E21E2" w:rsidRPr="0049038D">
        <w:t>(Bonardi &amp; Jennings, 20</w:t>
      </w:r>
      <w:r w:rsidR="007524BD" w:rsidRPr="0049038D">
        <w:t>19)</w:t>
      </w:r>
      <w:r w:rsidR="00410C33" w:rsidRPr="0049038D">
        <w:t xml:space="preserve">. </w:t>
      </w:r>
      <w:r w:rsidR="00DA334C" w:rsidRPr="0049038D">
        <w:t xml:space="preserve">If this is the case, standard associative theories (i.e., Rescorla &amp; Wagner, 1972) </w:t>
      </w:r>
      <w:r w:rsidR="00FB49E6" w:rsidRPr="0049038D">
        <w:t xml:space="preserve">predict that in </w:t>
      </w:r>
      <w:r w:rsidR="0076118C" w:rsidRPr="0049038D">
        <w:t xml:space="preserve">the current </w:t>
      </w:r>
      <w:r w:rsidR="00FB49E6" w:rsidRPr="0049038D">
        <w:t xml:space="preserve">situation </w:t>
      </w:r>
      <w:r w:rsidR="004A06CE" w:rsidRPr="0049038D">
        <w:t xml:space="preserve">in which </w:t>
      </w:r>
      <w:r w:rsidR="00FB49E6" w:rsidRPr="0049038D">
        <w:t xml:space="preserve">the target cue </w:t>
      </w:r>
      <w:r w:rsidR="0076118C" w:rsidRPr="0049038D">
        <w:t xml:space="preserve">was </w:t>
      </w:r>
      <w:r w:rsidR="00FB49E6" w:rsidRPr="0049038D">
        <w:t xml:space="preserve">trained as part of a compound, </w:t>
      </w:r>
      <w:r w:rsidR="007A127D" w:rsidRPr="0049038D">
        <w:t xml:space="preserve">less </w:t>
      </w:r>
      <w:r w:rsidR="00FC31D3" w:rsidRPr="0049038D">
        <w:t xml:space="preserve">responding </w:t>
      </w:r>
      <w:r w:rsidR="0076118C" w:rsidRPr="0049038D">
        <w:t>should be observed</w:t>
      </w:r>
      <w:r w:rsidR="009B46DC" w:rsidRPr="0049038D">
        <w:t xml:space="preserve">, because the target cue would have two </w:t>
      </w:r>
      <w:r w:rsidR="00FA4807" w:rsidRPr="0049038D">
        <w:t>overshadowing</w:t>
      </w:r>
      <w:r w:rsidR="00DB16ED" w:rsidRPr="0049038D">
        <w:t xml:space="preserve"> </w:t>
      </w:r>
      <w:r w:rsidR="009B46DC" w:rsidRPr="0049038D">
        <w:t xml:space="preserve">cues (the overshadowing </w:t>
      </w:r>
      <w:r w:rsidR="00DB16ED" w:rsidRPr="0049038D">
        <w:t xml:space="preserve">cue </w:t>
      </w:r>
      <w:r w:rsidR="00961B21" w:rsidRPr="0049038D">
        <w:t xml:space="preserve">B </w:t>
      </w:r>
      <w:r w:rsidR="009B46DC" w:rsidRPr="0049038D">
        <w:t>and the trace)</w:t>
      </w:r>
      <w:r w:rsidR="0076118C" w:rsidRPr="0049038D">
        <w:t xml:space="preserve">. </w:t>
      </w:r>
      <w:r w:rsidR="00DA1D57" w:rsidRPr="0049038D">
        <w:t xml:space="preserve">Alternatively, </w:t>
      </w:r>
      <w:r w:rsidR="00E43F8F" w:rsidRPr="0049038D">
        <w:t>performance-based</w:t>
      </w:r>
      <w:r w:rsidR="00DA1D57" w:rsidRPr="0049038D">
        <w:t xml:space="preserve"> accounts </w:t>
      </w:r>
      <w:r w:rsidR="004C7470" w:rsidRPr="0049038D">
        <w:t>(Stout &amp; Miller, 2007) anticipate that the two competing cues (</w:t>
      </w:r>
      <w:r w:rsidR="00095AD0" w:rsidRPr="0049038D">
        <w:t xml:space="preserve">overshadowing cue and the trace) </w:t>
      </w:r>
      <w:r w:rsidR="00147241" w:rsidRPr="0049038D">
        <w:t>should cancel each other and more responding (i.e., potentiation) to the target should be observed</w:t>
      </w:r>
      <w:r w:rsidR="00CB6B6C" w:rsidRPr="0049038D">
        <w:t xml:space="preserve">. </w:t>
      </w:r>
      <w:r w:rsidR="00AE5408" w:rsidRPr="0049038D">
        <w:t xml:space="preserve">Finally, </w:t>
      </w:r>
      <w:r w:rsidR="0068424F" w:rsidRPr="0049038D">
        <w:t xml:space="preserve">it could be possible, as </w:t>
      </w:r>
      <w:r w:rsidR="00E3337F" w:rsidRPr="0049038D">
        <w:t xml:space="preserve">anticipated by </w:t>
      </w:r>
      <w:r w:rsidR="008F0023" w:rsidRPr="0049038D">
        <w:t xml:space="preserve">the revision of </w:t>
      </w:r>
      <w:r w:rsidR="00E3337F" w:rsidRPr="0049038D">
        <w:t xml:space="preserve">Wagner’s </w:t>
      </w:r>
      <w:r w:rsidR="00251210" w:rsidRPr="0049038D">
        <w:t xml:space="preserve">(1981) </w:t>
      </w:r>
      <w:r w:rsidR="00E3337F" w:rsidRPr="0049038D">
        <w:t>SOP model</w:t>
      </w:r>
      <w:r w:rsidR="008F0023" w:rsidRPr="0049038D">
        <w:t xml:space="preserve"> proposed by Dickinson &amp; Burke (1996)</w:t>
      </w:r>
      <w:r w:rsidR="00E3337F" w:rsidRPr="0049038D">
        <w:t xml:space="preserve">, that inhibitory learning took place in trace </w:t>
      </w:r>
      <w:r w:rsidR="001D7A22" w:rsidRPr="0049038D">
        <w:t>conditioning</w:t>
      </w:r>
      <w:r w:rsidR="00E3337F" w:rsidRPr="0049038D">
        <w:t xml:space="preserve">, as the CS and </w:t>
      </w:r>
      <w:r w:rsidR="00566397" w:rsidRPr="0049038D">
        <w:t>US would end up in different states (A2 and A1, respectively) during training</w:t>
      </w:r>
      <w:r w:rsidR="004D08EE" w:rsidRPr="0049038D">
        <w:t>, a</w:t>
      </w:r>
      <w:r w:rsidR="00286E74" w:rsidRPr="0049038D">
        <w:t xml:space="preserve">lthough it is unclear </w:t>
      </w:r>
      <w:r w:rsidR="004D08EE" w:rsidRPr="0049038D">
        <w:t xml:space="preserve">whether </w:t>
      </w:r>
      <w:r w:rsidR="00286E74" w:rsidRPr="0049038D">
        <w:t xml:space="preserve">this should impact </w:t>
      </w:r>
      <w:r w:rsidR="00D40FD8" w:rsidRPr="0049038D">
        <w:t>the size of the overshadowing effect as we observed in the present experiments.</w:t>
      </w:r>
    </w:p>
    <w:p w14:paraId="2FB23810" w14:textId="7B72F822" w:rsidR="00F6685E" w:rsidRDefault="00BD0EF4" w:rsidP="002F1795">
      <w:r>
        <w:t>The experiments reported here (see also Alcal</w:t>
      </w:r>
      <w:r w:rsidR="00D8349B">
        <w:t>á</w:t>
      </w:r>
      <w:r w:rsidR="00397C9E">
        <w:t xml:space="preserve">, </w:t>
      </w:r>
      <w:r w:rsidR="00397C9E" w:rsidRPr="00397C9E">
        <w:rPr>
          <w:rFonts w:ascii="Calibri" w:hAnsi="Calibri" w:cs="Calibri"/>
        </w:rPr>
        <w:t>﻿</w:t>
      </w:r>
      <w:r w:rsidR="00397C9E" w:rsidRPr="00397C9E">
        <w:t>Kirkden</w:t>
      </w:r>
      <w:r w:rsidR="00397C9E">
        <w:t xml:space="preserve">, </w:t>
      </w:r>
      <w:r>
        <w:t>et al., 202</w:t>
      </w:r>
      <w:r w:rsidR="00397C9E">
        <w:t>3</w:t>
      </w:r>
      <w:r>
        <w:t>; Herrera</w:t>
      </w:r>
      <w:r w:rsidR="00D77B31">
        <w:t xml:space="preserve"> </w:t>
      </w:r>
      <w:r>
        <w:t xml:space="preserve">et al., 2022) </w:t>
      </w:r>
      <w:r w:rsidR="00D77B31">
        <w:t xml:space="preserve">suggest that </w:t>
      </w:r>
      <w:r w:rsidR="00F6685E">
        <w:t xml:space="preserve">temporal contiguity </w:t>
      </w:r>
      <w:r>
        <w:t>i</w:t>
      </w:r>
      <w:r w:rsidR="00F6685E">
        <w:t xml:space="preserve">s a serious candidate to </w:t>
      </w:r>
      <w:r w:rsidR="00F74A9E">
        <w:t>account for cue competition (overshadowing) and facilitation (potentiation)</w:t>
      </w:r>
      <w:r w:rsidR="00F6685E">
        <w:t xml:space="preserve">.  </w:t>
      </w:r>
      <w:r w:rsidR="00CA35A2">
        <w:t xml:space="preserve">A </w:t>
      </w:r>
      <w:r w:rsidR="002A61A5">
        <w:t>growing</w:t>
      </w:r>
      <w:r w:rsidR="00CA35A2">
        <w:t xml:space="preserve"> body of evidence is </w:t>
      </w:r>
      <w:r w:rsidR="00B53FF0">
        <w:t xml:space="preserve">now </w:t>
      </w:r>
      <w:r w:rsidR="00CA35A2">
        <w:t xml:space="preserve">available </w:t>
      </w:r>
      <w:r w:rsidR="00F6685E">
        <w:t xml:space="preserve">across species, </w:t>
      </w:r>
      <w:r w:rsidR="00CA35A2">
        <w:t xml:space="preserve">experimental </w:t>
      </w:r>
      <w:r w:rsidR="00F6685E">
        <w:t>protocol</w:t>
      </w:r>
      <w:r w:rsidR="00B50381">
        <w:t>s and learning parameters</w:t>
      </w:r>
      <w:r w:rsidR="00CA35A2">
        <w:t xml:space="preserve"> that</w:t>
      </w:r>
      <w:r w:rsidR="00B50381">
        <w:t xml:space="preserve"> support the </w:t>
      </w:r>
      <w:r w:rsidR="00F45470">
        <w:t xml:space="preserve">key role of </w:t>
      </w:r>
      <w:r w:rsidR="00D8349B">
        <w:t>temporal and spatial contiguity in</w:t>
      </w:r>
      <w:r w:rsidR="00AF58D6">
        <w:t xml:space="preserve"> the outcome of compound conditioning. </w:t>
      </w:r>
      <w:r w:rsidR="00397C9E">
        <w:t xml:space="preserve">However, </w:t>
      </w:r>
      <w:r w:rsidR="003E0DA2">
        <w:t>weakening</w:t>
      </w:r>
      <w:r w:rsidR="00397C9E">
        <w:t xml:space="preserve"> of temporal </w:t>
      </w:r>
      <w:r w:rsidR="003E0DA2">
        <w:t xml:space="preserve">contiguity not always </w:t>
      </w:r>
      <w:r w:rsidR="00397C9E">
        <w:t xml:space="preserve">yielded a visible attenuation of cue competition (see Alcalá, Miller, et al., 2023). </w:t>
      </w:r>
      <w:r w:rsidR="00293D92">
        <w:t>This suggests that other variables</w:t>
      </w:r>
      <w:r w:rsidR="00432724">
        <w:t>, in addition to temporal contiguity, can</w:t>
      </w:r>
      <w:r w:rsidR="00293D92">
        <w:t xml:space="preserve"> </w:t>
      </w:r>
      <w:r w:rsidR="00432724">
        <w:t xml:space="preserve">also determine </w:t>
      </w:r>
      <w:r w:rsidR="003C0F8F">
        <w:t xml:space="preserve">the outcome of compound conditioning experiment. </w:t>
      </w:r>
      <w:r w:rsidR="00D84C95">
        <w:t xml:space="preserve">Further </w:t>
      </w:r>
      <w:r w:rsidR="00D84C95">
        <w:lastRenderedPageBreak/>
        <w:t xml:space="preserve">research </w:t>
      </w:r>
      <w:r w:rsidR="00D513A2">
        <w:t xml:space="preserve">is needed to </w:t>
      </w:r>
      <w:r w:rsidR="00B50381">
        <w:t xml:space="preserve">advance our knowledge </w:t>
      </w:r>
      <w:r w:rsidR="0072580D">
        <w:t xml:space="preserve">on </w:t>
      </w:r>
      <w:r w:rsidR="0073136E">
        <w:t>how concurrent signals for relevant outcomes interact.</w:t>
      </w:r>
      <w:r w:rsidR="00B50381">
        <w:t xml:space="preserve"> </w:t>
      </w:r>
    </w:p>
    <w:p w14:paraId="4ADF73A1" w14:textId="7D9DDEFD" w:rsidR="00927B5A" w:rsidRDefault="00222132" w:rsidP="00F4526E">
      <w:r>
        <w:t xml:space="preserve">The present pattern of results is consistent with the </w:t>
      </w:r>
      <w:r w:rsidR="006816B8">
        <w:t xml:space="preserve">findings </w:t>
      </w:r>
      <w:r>
        <w:t xml:space="preserve">reported </w:t>
      </w:r>
      <w:r w:rsidR="00FD219C">
        <w:t xml:space="preserve">by Herrera </w:t>
      </w:r>
      <w:r>
        <w:t xml:space="preserve">et al. </w:t>
      </w:r>
      <w:r w:rsidR="00FD219C">
        <w:t xml:space="preserve">(2022) </w:t>
      </w:r>
      <w:r>
        <w:t>using visual cues in predictive and spatial ta</w:t>
      </w:r>
      <w:r w:rsidR="00AB7BAC">
        <w:t>s</w:t>
      </w:r>
      <w:r>
        <w:t>k</w:t>
      </w:r>
      <w:r w:rsidR="0091477B">
        <w:t>s</w:t>
      </w:r>
      <w:r>
        <w:t xml:space="preserve">, </w:t>
      </w:r>
      <w:r w:rsidR="009F1E4E">
        <w:t xml:space="preserve">suggesting that </w:t>
      </w:r>
      <w:r w:rsidR="00FD219C">
        <w:t xml:space="preserve">contiguity </w:t>
      </w:r>
      <w:r>
        <w:t xml:space="preserve">(temporal and spatial) </w:t>
      </w:r>
      <w:r w:rsidR="009F1E4E">
        <w:t xml:space="preserve">is a </w:t>
      </w:r>
      <w:r>
        <w:t xml:space="preserve">key </w:t>
      </w:r>
      <w:r w:rsidR="00FD219C">
        <w:t>variable determining competition</w:t>
      </w:r>
      <w:r w:rsidR="005A32D1">
        <w:t xml:space="preserve"> phenomena</w:t>
      </w:r>
      <w:r w:rsidR="005C639B">
        <w:t xml:space="preserve">. </w:t>
      </w:r>
      <w:r>
        <w:t>In the present experiment</w:t>
      </w:r>
      <w:r w:rsidR="001E346B">
        <w:t>s,</w:t>
      </w:r>
      <w:r w:rsidR="00E66C8F">
        <w:t xml:space="preserve"> we did not observe </w:t>
      </w:r>
      <w:r w:rsidR="0009022E">
        <w:t xml:space="preserve">a </w:t>
      </w:r>
      <w:r w:rsidR="00E66C8F">
        <w:t xml:space="preserve">complete shift to </w:t>
      </w:r>
      <w:r w:rsidR="0009022E">
        <w:t xml:space="preserve">a </w:t>
      </w:r>
      <w:r w:rsidR="00E66C8F">
        <w:t>facilitation</w:t>
      </w:r>
      <w:r w:rsidR="0009022E">
        <w:t xml:space="preserve"> effect—as predicted by the modified version of the configural theory (Herrera et al., 2022; Pearce</w:t>
      </w:r>
      <w:r w:rsidR="00587D18">
        <w:t>,</w:t>
      </w:r>
      <w:r w:rsidR="0009022E">
        <w:t xml:space="preserve"> 1987)</w:t>
      </w:r>
      <w:r w:rsidR="00E66C8F">
        <w:t>.</w:t>
      </w:r>
      <w:r w:rsidR="004C680A">
        <w:t xml:space="preserve"> T</w:t>
      </w:r>
      <w:r w:rsidR="00D64684">
        <w:t xml:space="preserve">he </w:t>
      </w:r>
      <w:r w:rsidR="009F1E4E">
        <w:t xml:space="preserve">boundary </w:t>
      </w:r>
      <w:r w:rsidR="00FD219C">
        <w:t xml:space="preserve">conditions </w:t>
      </w:r>
      <w:r w:rsidR="009F1E4E">
        <w:t xml:space="preserve">for </w:t>
      </w:r>
      <w:r w:rsidR="004C680A">
        <w:t xml:space="preserve">the observation of </w:t>
      </w:r>
      <w:r w:rsidR="00FD219C">
        <w:t xml:space="preserve">potentiation </w:t>
      </w:r>
      <w:r w:rsidR="004C680A">
        <w:t xml:space="preserve">are </w:t>
      </w:r>
      <w:r w:rsidR="00587D18">
        <w:t xml:space="preserve">far </w:t>
      </w:r>
      <w:r w:rsidR="009F1E4E">
        <w:t xml:space="preserve">less known than those for </w:t>
      </w:r>
      <w:r w:rsidR="004C680A">
        <w:t xml:space="preserve">cue </w:t>
      </w:r>
      <w:r w:rsidR="009F1E4E">
        <w:t>competition</w:t>
      </w:r>
      <w:r w:rsidR="00FD219C">
        <w:t xml:space="preserve">, </w:t>
      </w:r>
      <w:r w:rsidR="00B51195">
        <w:t xml:space="preserve">suggesting that factors other than </w:t>
      </w:r>
      <w:r w:rsidR="00FD219C">
        <w:t>weak contiguity</w:t>
      </w:r>
      <w:r w:rsidR="00B51195">
        <w:t xml:space="preserve"> may also play a role</w:t>
      </w:r>
      <w:r w:rsidR="00FD219C">
        <w:t>. F</w:t>
      </w:r>
      <w:r w:rsidR="00E66C8F">
        <w:t xml:space="preserve">uture </w:t>
      </w:r>
      <w:r w:rsidR="00FD219C">
        <w:t xml:space="preserve">research </w:t>
      </w:r>
      <w:r w:rsidR="004D52BA">
        <w:t xml:space="preserve">should </w:t>
      </w:r>
      <w:r w:rsidR="004C680A">
        <w:t xml:space="preserve">reveal </w:t>
      </w:r>
      <w:r w:rsidR="005C639B">
        <w:t>the</w:t>
      </w:r>
      <w:r w:rsidR="00587D18">
        <w:t>se</w:t>
      </w:r>
      <w:r w:rsidR="005C639B">
        <w:t xml:space="preserve"> </w:t>
      </w:r>
      <w:r w:rsidR="004D52BA">
        <w:t xml:space="preserve">boundary </w:t>
      </w:r>
      <w:r w:rsidR="005C639B">
        <w:t xml:space="preserve">conditions </w:t>
      </w:r>
      <w:r w:rsidR="00587D18">
        <w:t xml:space="preserve">to further our understanding </w:t>
      </w:r>
      <w:r w:rsidR="00E66C8F">
        <w:t>of competition</w:t>
      </w:r>
      <w:r w:rsidR="004D52BA">
        <w:t xml:space="preserve"> and </w:t>
      </w:r>
      <w:r w:rsidR="00E66C8F">
        <w:t>facilitation</w:t>
      </w:r>
      <w:r w:rsidR="004D52BA">
        <w:t xml:space="preserve"> </w:t>
      </w:r>
      <w:r w:rsidR="004C680A">
        <w:t>phenomena</w:t>
      </w:r>
      <w:r w:rsidR="005C639B">
        <w:t>.</w:t>
      </w:r>
    </w:p>
    <w:p w14:paraId="284D5967" w14:textId="45B586AC" w:rsidR="006A36FF" w:rsidRPr="00927B5A" w:rsidRDefault="00927B5A" w:rsidP="00927B5A">
      <w:pPr>
        <w:jc w:val="center"/>
        <w:rPr>
          <w:b/>
          <w:bCs/>
          <w:lang w:val="es-ES"/>
        </w:rPr>
      </w:pPr>
      <w:r w:rsidRPr="0049038D">
        <w:br w:type="column"/>
      </w:r>
      <w:proofErr w:type="spellStart"/>
      <w:r w:rsidR="006A36FF" w:rsidRPr="00927B5A">
        <w:rPr>
          <w:b/>
          <w:bCs/>
          <w:lang w:val="es-ES"/>
        </w:rPr>
        <w:lastRenderedPageBreak/>
        <w:t>References</w:t>
      </w:r>
      <w:proofErr w:type="spellEnd"/>
    </w:p>
    <w:p w14:paraId="6963A0B0" w14:textId="4CBE022F" w:rsidR="0005618D" w:rsidRDefault="006A36FF" w:rsidP="0005618D">
      <w:pPr>
        <w:widowControl w:val="0"/>
        <w:autoSpaceDE w:val="0"/>
        <w:autoSpaceDN w:val="0"/>
        <w:adjustRightInd w:val="0"/>
        <w:ind w:left="480" w:hanging="480"/>
        <w:rPr>
          <w:rFonts w:ascii="Times New Roman" w:hAnsi="Times New Roman" w:cs="Times New Roman"/>
          <w:noProof/>
        </w:rPr>
      </w:pPr>
      <w:r>
        <w:fldChar w:fldCharType="begin" w:fldLock="1"/>
      </w:r>
      <w:r w:rsidRPr="00BE3B50">
        <w:rPr>
          <w:lang w:val="es-ES"/>
        </w:rPr>
        <w:instrText xml:space="preserve">ADDIN Mendeley Bibliography CSL_BIBLIOGRAPHY </w:instrText>
      </w:r>
      <w:r>
        <w:fldChar w:fldCharType="separate"/>
      </w:r>
      <w:r w:rsidR="0005618D" w:rsidRPr="00BC3915">
        <w:rPr>
          <w:rFonts w:ascii="Times New Roman" w:hAnsi="Times New Roman" w:cs="Times New Roman"/>
          <w:noProof/>
          <w:lang w:val="es-ES"/>
        </w:rPr>
        <w:t>Alcalá, J. A., Kirkden, R. D., Bray, J., Prados, J., &amp; Urcelay, G. P. (202</w:t>
      </w:r>
      <w:r w:rsidR="00DE5867">
        <w:rPr>
          <w:rFonts w:ascii="Times New Roman" w:hAnsi="Times New Roman" w:cs="Times New Roman"/>
          <w:noProof/>
          <w:lang w:val="es-ES"/>
        </w:rPr>
        <w:t>3</w:t>
      </w:r>
      <w:r w:rsidR="0005618D" w:rsidRPr="00BC3915">
        <w:rPr>
          <w:rFonts w:ascii="Times New Roman" w:hAnsi="Times New Roman" w:cs="Times New Roman"/>
          <w:noProof/>
          <w:lang w:val="es-ES"/>
        </w:rPr>
        <w:t xml:space="preserve">). </w:t>
      </w:r>
      <w:r w:rsidR="0005618D" w:rsidRPr="0005618D">
        <w:rPr>
          <w:rFonts w:ascii="Times New Roman" w:hAnsi="Times New Roman" w:cs="Times New Roman"/>
          <w:noProof/>
        </w:rPr>
        <w:t xml:space="preserve">Temporal contiguity determines overshadowing and potentiation of human Action-Outcome performance. </w:t>
      </w:r>
      <w:r w:rsidR="0005618D" w:rsidRPr="0005618D">
        <w:rPr>
          <w:rFonts w:ascii="Times New Roman" w:hAnsi="Times New Roman" w:cs="Times New Roman"/>
          <w:i/>
          <w:iCs/>
          <w:noProof/>
        </w:rPr>
        <w:t>Psychonomic Bulletin &amp; Review</w:t>
      </w:r>
      <w:r w:rsidR="0005618D" w:rsidRPr="00AA0C29">
        <w:rPr>
          <w:rFonts w:ascii="Times New Roman" w:hAnsi="Times New Roman" w:cs="Times New Roman"/>
          <w:i/>
          <w:iCs/>
          <w:noProof/>
        </w:rPr>
        <w:t>,</w:t>
      </w:r>
      <w:r w:rsidR="00DE5867" w:rsidRPr="00AA0C29">
        <w:rPr>
          <w:rFonts w:ascii="Times New Roman" w:hAnsi="Times New Roman" w:cs="Times New Roman"/>
          <w:i/>
          <w:iCs/>
          <w:noProof/>
        </w:rPr>
        <w:t xml:space="preserve"> 30</w:t>
      </w:r>
      <w:r w:rsidR="00DE5867">
        <w:rPr>
          <w:rFonts w:ascii="Times New Roman" w:hAnsi="Times New Roman" w:cs="Times New Roman"/>
          <w:noProof/>
        </w:rPr>
        <w:t>, 350-361</w:t>
      </w:r>
      <w:r w:rsidR="0005618D" w:rsidRPr="0005618D">
        <w:rPr>
          <w:rFonts w:ascii="Times New Roman" w:hAnsi="Times New Roman" w:cs="Times New Roman"/>
          <w:noProof/>
        </w:rPr>
        <w:t>. https://doi.org/https://doi.org/10.3758/s13423-022-02155-4</w:t>
      </w:r>
      <w:r w:rsidR="0005618D">
        <w:rPr>
          <w:rFonts w:ascii="Times New Roman" w:hAnsi="Times New Roman" w:cs="Times New Roman"/>
          <w:noProof/>
        </w:rPr>
        <w:t xml:space="preserve"> </w:t>
      </w:r>
    </w:p>
    <w:p w14:paraId="35460EF7" w14:textId="7F1525E9" w:rsidR="00D513A2" w:rsidRDefault="00D513A2" w:rsidP="00D513A2">
      <w:pPr>
        <w:widowControl w:val="0"/>
        <w:autoSpaceDE w:val="0"/>
        <w:autoSpaceDN w:val="0"/>
        <w:adjustRightInd w:val="0"/>
        <w:ind w:left="480" w:hanging="480"/>
        <w:rPr>
          <w:rFonts w:ascii="Times New Roman" w:hAnsi="Times New Roman" w:cs="Times New Roman"/>
          <w:noProof/>
        </w:rPr>
      </w:pPr>
      <w:r w:rsidRPr="00D513A2">
        <w:rPr>
          <w:rFonts w:ascii="Times New Roman" w:hAnsi="Times New Roman" w:cs="Times New Roman"/>
          <w:noProof/>
        </w:rPr>
        <w:t xml:space="preserve">Alcalá, J. A., Miller, R. R., Kirkden, R. D., &amp; Urcelay, G. P. (2023). Contiguity and overshadowing interactions in the rapid </w:t>
      </w:r>
      <w:r w:rsidRPr="00D513A2">
        <w:rPr>
          <w:rFonts w:ascii="Times New Roman" w:hAnsi="Times New Roman" w:cs="Times New Roman"/>
          <w:noProof/>
        </w:rPr>
        <w:noBreakHyphen/>
        <w:t xml:space="preserve"> streaming procedure. </w:t>
      </w:r>
      <w:r w:rsidRPr="00D513A2">
        <w:rPr>
          <w:rFonts w:ascii="Times New Roman" w:hAnsi="Times New Roman" w:cs="Times New Roman"/>
          <w:i/>
          <w:iCs/>
          <w:noProof/>
        </w:rPr>
        <w:t>Learning &amp; Behavior</w:t>
      </w:r>
      <w:r w:rsidRPr="00D513A2">
        <w:rPr>
          <w:rFonts w:ascii="Times New Roman" w:hAnsi="Times New Roman" w:cs="Times New Roman"/>
          <w:noProof/>
        </w:rPr>
        <w:t xml:space="preserve">. </w:t>
      </w:r>
      <w:r>
        <w:rPr>
          <w:rFonts w:ascii="Times New Roman" w:hAnsi="Times New Roman" w:cs="Times New Roman"/>
          <w:noProof/>
        </w:rPr>
        <w:t xml:space="preserve">Advanced Online Publication. </w:t>
      </w:r>
      <w:r w:rsidRPr="00D513A2">
        <w:rPr>
          <w:rFonts w:ascii="Times New Roman" w:hAnsi="Times New Roman" w:cs="Times New Roman"/>
          <w:noProof/>
        </w:rPr>
        <w:t>https://doi.org/10.3758/s13420-023-00582-4</w:t>
      </w:r>
      <w:r>
        <w:rPr>
          <w:rFonts w:ascii="Times New Roman" w:hAnsi="Times New Roman" w:cs="Times New Roman"/>
          <w:noProof/>
        </w:rPr>
        <w:t>.</w:t>
      </w:r>
    </w:p>
    <w:p w14:paraId="4B4051BF" w14:textId="05FA21EC" w:rsidR="0005618D" w:rsidRPr="0005618D" w:rsidRDefault="0005618D" w:rsidP="0005618D">
      <w:pPr>
        <w:widowControl w:val="0"/>
        <w:autoSpaceDE w:val="0"/>
        <w:autoSpaceDN w:val="0"/>
        <w:adjustRightInd w:val="0"/>
        <w:ind w:left="480" w:hanging="480"/>
        <w:rPr>
          <w:rFonts w:ascii="Times New Roman" w:hAnsi="Times New Roman" w:cs="Times New Roman"/>
          <w:noProof/>
        </w:rPr>
      </w:pPr>
      <w:r w:rsidRPr="0005618D">
        <w:rPr>
          <w:rFonts w:ascii="Times New Roman" w:hAnsi="Times New Roman" w:cs="Times New Roman"/>
          <w:noProof/>
        </w:rPr>
        <w:t>Alcalá, J.A., Lee, J.</w:t>
      </w:r>
      <w:r>
        <w:rPr>
          <w:rFonts w:ascii="Times New Roman" w:hAnsi="Times New Roman" w:cs="Times New Roman"/>
          <w:noProof/>
        </w:rPr>
        <w:t>C., &amp;</w:t>
      </w:r>
      <w:r w:rsidRPr="0005618D">
        <w:rPr>
          <w:rFonts w:ascii="Times New Roman" w:hAnsi="Times New Roman" w:cs="Times New Roman"/>
          <w:noProof/>
        </w:rPr>
        <w:t xml:space="preserve"> Urcelay, G.P. (in preparation). Weakening temporal contiguity</w:t>
      </w:r>
    </w:p>
    <w:p w14:paraId="74F5043C" w14:textId="16C45B95" w:rsidR="0005618D" w:rsidRPr="0005618D" w:rsidRDefault="0005618D" w:rsidP="0005618D">
      <w:pPr>
        <w:widowControl w:val="0"/>
        <w:autoSpaceDE w:val="0"/>
        <w:autoSpaceDN w:val="0"/>
        <w:adjustRightInd w:val="0"/>
        <w:ind w:left="480" w:firstLine="0"/>
        <w:rPr>
          <w:rFonts w:ascii="Times New Roman" w:hAnsi="Times New Roman" w:cs="Times New Roman"/>
          <w:noProof/>
        </w:rPr>
      </w:pPr>
      <w:r w:rsidRPr="0005618D">
        <w:rPr>
          <w:rFonts w:ascii="Times New Roman" w:hAnsi="Times New Roman" w:cs="Times New Roman"/>
          <w:noProof/>
        </w:rPr>
        <w:t>broadens generalisations gradients: implications and limitations.</w:t>
      </w:r>
    </w:p>
    <w:p w14:paraId="2E185ECC" w14:textId="1E2F05BE" w:rsidR="0005618D" w:rsidRPr="0005618D" w:rsidRDefault="0005618D" w:rsidP="0005618D">
      <w:pPr>
        <w:widowControl w:val="0"/>
        <w:autoSpaceDE w:val="0"/>
        <w:autoSpaceDN w:val="0"/>
        <w:adjustRightInd w:val="0"/>
        <w:ind w:left="480" w:hanging="480"/>
        <w:rPr>
          <w:rFonts w:ascii="Times New Roman" w:hAnsi="Times New Roman" w:cs="Times New Roman"/>
          <w:noProof/>
        </w:rPr>
      </w:pPr>
      <w:r w:rsidRPr="0005618D">
        <w:rPr>
          <w:rFonts w:ascii="Times New Roman" w:hAnsi="Times New Roman" w:cs="Times New Roman"/>
          <w:noProof/>
        </w:rPr>
        <w:t xml:space="preserve">Batsell., W. R., &amp; Batson, J. D. (1999). Augmentation of taste conditioning by a preconditioned odor. In </w:t>
      </w:r>
      <w:r w:rsidRPr="0005618D">
        <w:rPr>
          <w:rFonts w:ascii="Times New Roman" w:hAnsi="Times New Roman" w:cs="Times New Roman"/>
          <w:i/>
          <w:iCs/>
          <w:noProof/>
        </w:rPr>
        <w:t xml:space="preserve">Journal of Experimental Psychology: Animal </w:t>
      </w:r>
      <w:r w:rsidR="007923E1">
        <w:rPr>
          <w:rFonts w:ascii="Times New Roman" w:hAnsi="Times New Roman" w:cs="Times New Roman"/>
          <w:i/>
          <w:iCs/>
          <w:noProof/>
        </w:rPr>
        <w:t>Behaviour</w:t>
      </w:r>
      <w:r w:rsidRPr="0005618D">
        <w:rPr>
          <w:rFonts w:ascii="Times New Roman" w:hAnsi="Times New Roman" w:cs="Times New Roman"/>
          <w:i/>
          <w:iCs/>
          <w:noProof/>
        </w:rPr>
        <w:t xml:space="preserve"> Processes</w:t>
      </w:r>
      <w:r w:rsidRPr="0005618D">
        <w:rPr>
          <w:rFonts w:ascii="Times New Roman" w:hAnsi="Times New Roman" w:cs="Times New Roman"/>
          <w:noProof/>
        </w:rPr>
        <w:t xml:space="preserve"> (Vol. 25, pp. 374–388). American Psychological Association. https://doi.org/10.1037/0097-7403.25.3.374</w:t>
      </w:r>
    </w:p>
    <w:p w14:paraId="77F9904C" w14:textId="3C5DF079" w:rsidR="0005618D" w:rsidRDefault="0005618D" w:rsidP="0005618D">
      <w:pPr>
        <w:widowControl w:val="0"/>
        <w:autoSpaceDE w:val="0"/>
        <w:autoSpaceDN w:val="0"/>
        <w:adjustRightInd w:val="0"/>
        <w:ind w:left="480" w:hanging="480"/>
        <w:rPr>
          <w:rFonts w:ascii="Times New Roman" w:hAnsi="Times New Roman" w:cs="Times New Roman"/>
          <w:noProof/>
        </w:rPr>
      </w:pPr>
      <w:r w:rsidRPr="0005618D">
        <w:rPr>
          <w:rFonts w:ascii="Times New Roman" w:hAnsi="Times New Roman" w:cs="Times New Roman"/>
          <w:noProof/>
        </w:rPr>
        <w:t xml:space="preserve">Batsell, W. R., Wakefield, E., Ulrey, L. A., Reimink, K., Rowe, S. L., &amp; Dexheimer, S. (2012). CS-US interval determines the transition from overshadowing to potentiation with flavor compounds. </w:t>
      </w:r>
      <w:r w:rsidRPr="0005618D">
        <w:rPr>
          <w:rFonts w:ascii="Times New Roman" w:hAnsi="Times New Roman" w:cs="Times New Roman"/>
          <w:i/>
          <w:iCs/>
          <w:noProof/>
        </w:rPr>
        <w:t xml:space="preserve">Learning and </w:t>
      </w:r>
      <w:r w:rsidR="007923E1">
        <w:rPr>
          <w:rFonts w:ascii="Times New Roman" w:hAnsi="Times New Roman" w:cs="Times New Roman"/>
          <w:i/>
          <w:iCs/>
          <w:noProof/>
        </w:rPr>
        <w:t>Behaviour</w:t>
      </w:r>
      <w:r w:rsidRPr="0005618D">
        <w:rPr>
          <w:rFonts w:ascii="Times New Roman" w:hAnsi="Times New Roman" w:cs="Times New Roman"/>
          <w:noProof/>
        </w:rPr>
        <w:t xml:space="preserve">, </w:t>
      </w:r>
      <w:r w:rsidRPr="0005618D">
        <w:rPr>
          <w:rFonts w:ascii="Times New Roman" w:hAnsi="Times New Roman" w:cs="Times New Roman"/>
          <w:i/>
          <w:iCs/>
          <w:noProof/>
        </w:rPr>
        <w:t>40</w:t>
      </w:r>
      <w:r w:rsidRPr="0005618D">
        <w:rPr>
          <w:rFonts w:ascii="Times New Roman" w:hAnsi="Times New Roman" w:cs="Times New Roman"/>
          <w:noProof/>
        </w:rPr>
        <w:t>(2), 180–194. https://doi.org/10.3758/s13420-011-0054-2</w:t>
      </w:r>
    </w:p>
    <w:p w14:paraId="1E08B470" w14:textId="497C1583" w:rsidR="0092531F" w:rsidRDefault="0092531F" w:rsidP="0005618D">
      <w:pPr>
        <w:widowControl w:val="0"/>
        <w:autoSpaceDE w:val="0"/>
        <w:autoSpaceDN w:val="0"/>
        <w:adjustRightInd w:val="0"/>
        <w:ind w:left="480" w:hanging="480"/>
        <w:rPr>
          <w:rFonts w:ascii="Times New Roman" w:hAnsi="Times New Roman" w:cs="Times New Roman"/>
          <w:noProof/>
        </w:rPr>
      </w:pPr>
      <w:r w:rsidRPr="0092531F">
        <w:rPr>
          <w:rFonts w:ascii="Times New Roman" w:hAnsi="Times New Roman" w:cs="Times New Roman"/>
          <w:noProof/>
        </w:rPr>
        <w:t xml:space="preserve">Bonardi, C., &amp; Jennings, D. J. (2019). The effects of stimulus distribution form during trace conditioning. </w:t>
      </w:r>
      <w:r w:rsidRPr="0008650D">
        <w:rPr>
          <w:rFonts w:ascii="Times New Roman" w:hAnsi="Times New Roman" w:cs="Times New Roman"/>
          <w:i/>
          <w:iCs/>
          <w:noProof/>
        </w:rPr>
        <w:t>Quarterly journal of experimental psychology, 72</w:t>
      </w:r>
      <w:r w:rsidRPr="0092531F">
        <w:rPr>
          <w:rFonts w:ascii="Times New Roman" w:hAnsi="Times New Roman" w:cs="Times New Roman"/>
          <w:noProof/>
        </w:rPr>
        <w:t>(2), 285-297.</w:t>
      </w:r>
    </w:p>
    <w:p w14:paraId="20E5E63A" w14:textId="3E5585E8" w:rsidR="0092531F" w:rsidRPr="0005618D" w:rsidRDefault="007464C3" w:rsidP="0005618D">
      <w:pPr>
        <w:widowControl w:val="0"/>
        <w:autoSpaceDE w:val="0"/>
        <w:autoSpaceDN w:val="0"/>
        <w:adjustRightInd w:val="0"/>
        <w:ind w:left="480" w:hanging="480"/>
        <w:rPr>
          <w:rFonts w:ascii="Times New Roman" w:hAnsi="Times New Roman" w:cs="Times New Roman"/>
          <w:noProof/>
        </w:rPr>
      </w:pPr>
      <w:r>
        <w:rPr>
          <w:rFonts w:ascii="Times New Roman" w:hAnsi="Times New Roman" w:cs="Times New Roman"/>
          <w:noProof/>
        </w:rPr>
        <w:tab/>
      </w:r>
      <w:r w:rsidR="004A06CE" w:rsidRPr="004A06CE">
        <w:rPr>
          <w:rFonts w:ascii="Times New Roman" w:hAnsi="Times New Roman" w:cs="Times New Roman"/>
          <w:noProof/>
        </w:rPr>
        <w:t>https://doi.org/10.1080/17470218.2017.1367017</w:t>
      </w:r>
    </w:p>
    <w:p w14:paraId="3C21ABCB" w14:textId="77777777" w:rsidR="0005618D" w:rsidRPr="0005618D" w:rsidRDefault="0005618D" w:rsidP="0005618D">
      <w:pPr>
        <w:widowControl w:val="0"/>
        <w:autoSpaceDE w:val="0"/>
        <w:autoSpaceDN w:val="0"/>
        <w:adjustRightInd w:val="0"/>
        <w:ind w:left="480" w:hanging="480"/>
        <w:rPr>
          <w:rFonts w:ascii="Times New Roman" w:hAnsi="Times New Roman" w:cs="Times New Roman"/>
          <w:noProof/>
        </w:rPr>
      </w:pPr>
      <w:r w:rsidRPr="0005618D">
        <w:rPr>
          <w:rFonts w:ascii="Times New Roman" w:hAnsi="Times New Roman" w:cs="Times New Roman"/>
          <w:noProof/>
        </w:rPr>
        <w:t xml:space="preserve">Buriticá, J., &amp; Alcalá, E. (2019). Increased generalization in a peak procedure after delayed reinforcement. </w:t>
      </w:r>
      <w:r w:rsidRPr="0005618D">
        <w:rPr>
          <w:rFonts w:ascii="Times New Roman" w:hAnsi="Times New Roman" w:cs="Times New Roman"/>
          <w:i/>
          <w:iCs/>
          <w:noProof/>
        </w:rPr>
        <w:t>Behavioural Processes</w:t>
      </w:r>
      <w:r w:rsidRPr="0005618D">
        <w:rPr>
          <w:rFonts w:ascii="Times New Roman" w:hAnsi="Times New Roman" w:cs="Times New Roman"/>
          <w:noProof/>
        </w:rPr>
        <w:t xml:space="preserve">, </w:t>
      </w:r>
      <w:r w:rsidRPr="0005618D">
        <w:rPr>
          <w:rFonts w:ascii="Times New Roman" w:hAnsi="Times New Roman" w:cs="Times New Roman"/>
          <w:i/>
          <w:iCs/>
          <w:noProof/>
        </w:rPr>
        <w:t>169</w:t>
      </w:r>
      <w:r w:rsidRPr="0005618D">
        <w:rPr>
          <w:rFonts w:ascii="Times New Roman" w:hAnsi="Times New Roman" w:cs="Times New Roman"/>
          <w:noProof/>
        </w:rPr>
        <w:t>, 103978. https://doi.org/10.1016/j.beproc.2019.103978</w:t>
      </w:r>
    </w:p>
    <w:p w14:paraId="72C87212" w14:textId="77777777" w:rsidR="0005618D" w:rsidRPr="0005618D" w:rsidRDefault="0005618D" w:rsidP="0005618D">
      <w:pPr>
        <w:widowControl w:val="0"/>
        <w:autoSpaceDE w:val="0"/>
        <w:autoSpaceDN w:val="0"/>
        <w:adjustRightInd w:val="0"/>
        <w:ind w:left="480" w:hanging="480"/>
        <w:rPr>
          <w:rFonts w:ascii="Times New Roman" w:hAnsi="Times New Roman" w:cs="Times New Roman"/>
          <w:noProof/>
        </w:rPr>
      </w:pPr>
      <w:r w:rsidRPr="0005618D">
        <w:rPr>
          <w:rFonts w:ascii="Times New Roman" w:hAnsi="Times New Roman" w:cs="Times New Roman"/>
          <w:noProof/>
        </w:rPr>
        <w:t xml:space="preserve">Cunha, M., Forehand, M. R., &amp; Angle, J. W. (2015). Riding Coattails: When Co-Branding </w:t>
      </w:r>
      <w:r w:rsidRPr="0005618D">
        <w:rPr>
          <w:rFonts w:ascii="Times New Roman" w:hAnsi="Times New Roman" w:cs="Times New Roman"/>
          <w:noProof/>
        </w:rPr>
        <w:lastRenderedPageBreak/>
        <w:t xml:space="preserve">Helps versus Hurts Less-Known Brands. </w:t>
      </w:r>
      <w:r w:rsidRPr="0005618D">
        <w:rPr>
          <w:rFonts w:ascii="Times New Roman" w:hAnsi="Times New Roman" w:cs="Times New Roman"/>
          <w:i/>
          <w:iCs/>
          <w:noProof/>
        </w:rPr>
        <w:t>Journal of Consumer Research</w:t>
      </w:r>
      <w:r w:rsidRPr="0005618D">
        <w:rPr>
          <w:rFonts w:ascii="Times New Roman" w:hAnsi="Times New Roman" w:cs="Times New Roman"/>
          <w:noProof/>
        </w:rPr>
        <w:t xml:space="preserve">, </w:t>
      </w:r>
      <w:r w:rsidRPr="0005618D">
        <w:rPr>
          <w:rFonts w:ascii="Times New Roman" w:hAnsi="Times New Roman" w:cs="Times New Roman"/>
          <w:i/>
          <w:iCs/>
          <w:noProof/>
        </w:rPr>
        <w:t>41</w:t>
      </w:r>
      <w:r w:rsidRPr="0005618D">
        <w:rPr>
          <w:rFonts w:ascii="Times New Roman" w:hAnsi="Times New Roman" w:cs="Times New Roman"/>
          <w:noProof/>
        </w:rPr>
        <w:t>(5), 1284–1300. https://doi.org/10.1086/679119</w:t>
      </w:r>
    </w:p>
    <w:p w14:paraId="1E21C18A" w14:textId="4A63DFB5" w:rsidR="00BF7008" w:rsidRDefault="00EF5634" w:rsidP="0005618D">
      <w:pPr>
        <w:widowControl w:val="0"/>
        <w:autoSpaceDE w:val="0"/>
        <w:autoSpaceDN w:val="0"/>
        <w:adjustRightInd w:val="0"/>
        <w:ind w:left="480" w:hanging="480"/>
        <w:rPr>
          <w:rFonts w:ascii="Times New Roman" w:hAnsi="Times New Roman" w:cs="Times New Roman"/>
          <w:noProof/>
        </w:rPr>
      </w:pPr>
      <w:r w:rsidRPr="00EF5634">
        <w:rPr>
          <w:rFonts w:ascii="Times New Roman" w:hAnsi="Times New Roman" w:cs="Times New Roman"/>
          <w:noProof/>
        </w:rPr>
        <w:t xml:space="preserve">Dickinson, A., &amp; Burke, J. (1996).  Within-compound associations mediate the retrosepctive revaluation of causality judgements.  </w:t>
      </w:r>
      <w:r w:rsidRPr="00BF7008">
        <w:rPr>
          <w:rFonts w:ascii="Times New Roman" w:hAnsi="Times New Roman" w:cs="Times New Roman"/>
          <w:i/>
          <w:iCs/>
          <w:noProof/>
        </w:rPr>
        <w:t>Quarterly Journal of Experimental Psychology, 49B</w:t>
      </w:r>
      <w:r w:rsidRPr="00EF5634">
        <w:rPr>
          <w:rFonts w:ascii="Times New Roman" w:hAnsi="Times New Roman" w:cs="Times New Roman"/>
          <w:noProof/>
        </w:rPr>
        <w:t xml:space="preserve">, 60-80. </w:t>
      </w:r>
      <w:r w:rsidR="006451F3" w:rsidRPr="006451F3">
        <w:rPr>
          <w:rFonts w:ascii="Times New Roman" w:hAnsi="Times New Roman" w:cs="Times New Roman"/>
          <w:noProof/>
        </w:rPr>
        <w:t>https://doi.org/10.1080/713932614</w:t>
      </w:r>
    </w:p>
    <w:p w14:paraId="0ECD08E4" w14:textId="243847A8" w:rsidR="0005618D" w:rsidRPr="0005618D" w:rsidRDefault="0005618D" w:rsidP="0005618D">
      <w:pPr>
        <w:widowControl w:val="0"/>
        <w:autoSpaceDE w:val="0"/>
        <w:autoSpaceDN w:val="0"/>
        <w:adjustRightInd w:val="0"/>
        <w:ind w:left="480" w:hanging="480"/>
        <w:rPr>
          <w:rFonts w:ascii="Times New Roman" w:hAnsi="Times New Roman" w:cs="Times New Roman"/>
          <w:noProof/>
        </w:rPr>
      </w:pPr>
      <w:r w:rsidRPr="0005618D">
        <w:rPr>
          <w:rFonts w:ascii="Times New Roman" w:hAnsi="Times New Roman" w:cs="Times New Roman"/>
          <w:noProof/>
        </w:rPr>
        <w:t xml:space="preserve">Ellison, G. D. (1964). Differential salivary conditioning to traces. </w:t>
      </w:r>
      <w:r w:rsidRPr="0005618D">
        <w:rPr>
          <w:rFonts w:ascii="Times New Roman" w:hAnsi="Times New Roman" w:cs="Times New Roman"/>
          <w:i/>
          <w:iCs/>
          <w:noProof/>
        </w:rPr>
        <w:t>Journal of Comparative and Physiological Psychology</w:t>
      </w:r>
      <w:r w:rsidRPr="0005618D">
        <w:rPr>
          <w:rFonts w:ascii="Times New Roman" w:hAnsi="Times New Roman" w:cs="Times New Roman"/>
          <w:noProof/>
        </w:rPr>
        <w:t xml:space="preserve">, </w:t>
      </w:r>
      <w:r w:rsidRPr="0005618D">
        <w:rPr>
          <w:rFonts w:ascii="Times New Roman" w:hAnsi="Times New Roman" w:cs="Times New Roman"/>
          <w:i/>
          <w:iCs/>
          <w:noProof/>
        </w:rPr>
        <w:t>57</w:t>
      </w:r>
      <w:r w:rsidRPr="0005618D">
        <w:rPr>
          <w:rFonts w:ascii="Times New Roman" w:hAnsi="Times New Roman" w:cs="Times New Roman"/>
          <w:noProof/>
        </w:rPr>
        <w:t>(3), 373–380. https://doi.org/10.1037/h0046267</w:t>
      </w:r>
    </w:p>
    <w:p w14:paraId="6ADAB91D" w14:textId="77777777" w:rsidR="0005618D" w:rsidRPr="0005618D" w:rsidRDefault="0005618D" w:rsidP="0005618D">
      <w:pPr>
        <w:widowControl w:val="0"/>
        <w:autoSpaceDE w:val="0"/>
        <w:autoSpaceDN w:val="0"/>
        <w:adjustRightInd w:val="0"/>
        <w:ind w:left="480" w:hanging="480"/>
        <w:rPr>
          <w:rFonts w:ascii="Times New Roman" w:hAnsi="Times New Roman" w:cs="Times New Roman"/>
          <w:noProof/>
        </w:rPr>
      </w:pPr>
      <w:r w:rsidRPr="0005618D">
        <w:rPr>
          <w:rFonts w:ascii="Times New Roman" w:hAnsi="Times New Roman" w:cs="Times New Roman"/>
          <w:noProof/>
        </w:rPr>
        <w:t xml:space="preserve">Herrera, E., Alcalá, J. A., Tazumi, T., Buckley, M. G., Prados, J., &amp; Urcelay, G. P. (2022). Temporal and spatial contiguity are necessary for competition between events. </w:t>
      </w:r>
      <w:r w:rsidRPr="0005618D">
        <w:rPr>
          <w:rFonts w:ascii="Times New Roman" w:hAnsi="Times New Roman" w:cs="Times New Roman"/>
          <w:i/>
          <w:iCs/>
          <w:noProof/>
        </w:rPr>
        <w:t>Journal of Experimental Psychology: Learning, Memory &amp; Cognition</w:t>
      </w:r>
      <w:r w:rsidRPr="0005618D">
        <w:rPr>
          <w:rFonts w:ascii="Times New Roman" w:hAnsi="Times New Roman" w:cs="Times New Roman"/>
          <w:noProof/>
        </w:rPr>
        <w:t xml:space="preserve">, </w:t>
      </w:r>
      <w:r w:rsidRPr="0005618D">
        <w:rPr>
          <w:rFonts w:ascii="Times New Roman" w:hAnsi="Times New Roman" w:cs="Times New Roman"/>
          <w:i/>
          <w:iCs/>
          <w:noProof/>
        </w:rPr>
        <w:t>48</w:t>
      </w:r>
      <w:r w:rsidRPr="0005618D">
        <w:rPr>
          <w:rFonts w:ascii="Times New Roman" w:hAnsi="Times New Roman" w:cs="Times New Roman"/>
          <w:noProof/>
        </w:rPr>
        <w:t>(3), 321–347. https://doi.org/https://doi.org/10.1037/xlm0001108</w:t>
      </w:r>
    </w:p>
    <w:p w14:paraId="63FC86C4" w14:textId="77777777" w:rsidR="0005618D" w:rsidRPr="0005618D" w:rsidRDefault="0005618D" w:rsidP="0005618D">
      <w:pPr>
        <w:widowControl w:val="0"/>
        <w:autoSpaceDE w:val="0"/>
        <w:autoSpaceDN w:val="0"/>
        <w:adjustRightInd w:val="0"/>
        <w:ind w:left="480" w:hanging="480"/>
        <w:rPr>
          <w:rFonts w:ascii="Times New Roman" w:hAnsi="Times New Roman" w:cs="Times New Roman"/>
          <w:noProof/>
        </w:rPr>
      </w:pPr>
      <w:r w:rsidRPr="0005618D">
        <w:rPr>
          <w:rFonts w:ascii="Times New Roman" w:hAnsi="Times New Roman" w:cs="Times New Roman"/>
          <w:noProof/>
        </w:rPr>
        <w:t xml:space="preserve">Honey, R. C., &amp; Hall, G. (1992). CS memory after trace conditioning. </w:t>
      </w:r>
      <w:r w:rsidRPr="0005618D">
        <w:rPr>
          <w:rFonts w:ascii="Times New Roman" w:hAnsi="Times New Roman" w:cs="Times New Roman"/>
          <w:i/>
          <w:iCs/>
          <w:noProof/>
        </w:rPr>
        <w:t>Learning and Motivation</w:t>
      </w:r>
      <w:r w:rsidRPr="0005618D">
        <w:rPr>
          <w:rFonts w:ascii="Times New Roman" w:hAnsi="Times New Roman" w:cs="Times New Roman"/>
          <w:noProof/>
        </w:rPr>
        <w:t xml:space="preserve">, </w:t>
      </w:r>
      <w:r w:rsidRPr="0005618D">
        <w:rPr>
          <w:rFonts w:ascii="Times New Roman" w:hAnsi="Times New Roman" w:cs="Times New Roman"/>
          <w:i/>
          <w:iCs/>
          <w:noProof/>
        </w:rPr>
        <w:t>23</w:t>
      </w:r>
      <w:r w:rsidRPr="0005618D">
        <w:rPr>
          <w:rFonts w:ascii="Times New Roman" w:hAnsi="Times New Roman" w:cs="Times New Roman"/>
          <w:noProof/>
        </w:rPr>
        <w:t>(2), 145–155. https://doi.org/10.1016/0023-9690(92)90014-D</w:t>
      </w:r>
    </w:p>
    <w:p w14:paraId="5F1B0D9E" w14:textId="20AEC9C0" w:rsidR="00F23DEB" w:rsidRDefault="00F23DEB" w:rsidP="0005618D">
      <w:pPr>
        <w:widowControl w:val="0"/>
        <w:autoSpaceDE w:val="0"/>
        <w:autoSpaceDN w:val="0"/>
        <w:adjustRightInd w:val="0"/>
        <w:ind w:left="480" w:hanging="480"/>
        <w:rPr>
          <w:rFonts w:ascii="Times New Roman" w:hAnsi="Times New Roman" w:cs="Times New Roman"/>
          <w:noProof/>
        </w:rPr>
      </w:pPr>
      <w:r w:rsidRPr="00F23DEB">
        <w:rPr>
          <w:rFonts w:ascii="Times New Roman" w:hAnsi="Times New Roman" w:cs="Times New Roman"/>
          <w:noProof/>
        </w:rPr>
        <w:t xml:space="preserve">Jeffreys, H. (1961). </w:t>
      </w:r>
      <w:r w:rsidRPr="00575D35">
        <w:rPr>
          <w:rFonts w:ascii="Times New Roman" w:hAnsi="Times New Roman" w:cs="Times New Roman"/>
          <w:i/>
          <w:iCs/>
          <w:noProof/>
        </w:rPr>
        <w:t>Theory of Probability</w:t>
      </w:r>
      <w:r w:rsidRPr="00F23DEB">
        <w:rPr>
          <w:rFonts w:ascii="Times New Roman" w:hAnsi="Times New Roman" w:cs="Times New Roman"/>
          <w:noProof/>
        </w:rPr>
        <w:t>. Oxford, UK: Oxford University Press</w:t>
      </w:r>
      <w:r>
        <w:rPr>
          <w:rFonts w:ascii="Times New Roman" w:hAnsi="Times New Roman" w:cs="Times New Roman"/>
          <w:noProof/>
        </w:rPr>
        <w:t>.</w:t>
      </w:r>
    </w:p>
    <w:p w14:paraId="69CB0982" w14:textId="39A737F9" w:rsidR="0005618D" w:rsidRPr="0005618D" w:rsidRDefault="0005618D" w:rsidP="0005618D">
      <w:pPr>
        <w:widowControl w:val="0"/>
        <w:autoSpaceDE w:val="0"/>
        <w:autoSpaceDN w:val="0"/>
        <w:adjustRightInd w:val="0"/>
        <w:ind w:left="480" w:hanging="480"/>
        <w:rPr>
          <w:rFonts w:ascii="Times New Roman" w:hAnsi="Times New Roman" w:cs="Times New Roman"/>
          <w:noProof/>
        </w:rPr>
      </w:pPr>
      <w:r w:rsidRPr="00575D35">
        <w:rPr>
          <w:rFonts w:ascii="Times New Roman" w:hAnsi="Times New Roman" w:cs="Times New Roman"/>
          <w:noProof/>
          <w:lang w:val="es-ES"/>
        </w:rPr>
        <w:t xml:space="preserve">Jensen, C., Van Til, K., Abe, A., Nicholson, P., &amp; Batsell, W. R. (2018). </w:t>
      </w:r>
      <w:r w:rsidRPr="0005618D">
        <w:rPr>
          <w:rFonts w:ascii="Times New Roman" w:hAnsi="Times New Roman" w:cs="Times New Roman"/>
          <w:noProof/>
        </w:rPr>
        <w:t xml:space="preserve">Augmentation’s boundary conditions? Investigation of spatial contiguity, temporal contiguity, and target flavor familiarity. </w:t>
      </w:r>
      <w:r w:rsidRPr="0005618D">
        <w:rPr>
          <w:rFonts w:ascii="Times New Roman" w:hAnsi="Times New Roman" w:cs="Times New Roman"/>
          <w:i/>
          <w:iCs/>
          <w:noProof/>
        </w:rPr>
        <w:t>Learning and Motivation</w:t>
      </w:r>
      <w:r w:rsidRPr="0005618D">
        <w:rPr>
          <w:rFonts w:ascii="Times New Roman" w:hAnsi="Times New Roman" w:cs="Times New Roman"/>
          <w:noProof/>
        </w:rPr>
        <w:t xml:space="preserve">, </w:t>
      </w:r>
      <w:r w:rsidRPr="0005618D">
        <w:rPr>
          <w:rFonts w:ascii="Times New Roman" w:hAnsi="Times New Roman" w:cs="Times New Roman"/>
          <w:i/>
          <w:iCs/>
          <w:noProof/>
        </w:rPr>
        <w:t>63</w:t>
      </w:r>
      <w:r w:rsidRPr="0005618D">
        <w:rPr>
          <w:rFonts w:ascii="Times New Roman" w:hAnsi="Times New Roman" w:cs="Times New Roman"/>
          <w:noProof/>
        </w:rPr>
        <w:t>, 49–66. https://doi.org/10.1016/j.lmot.2017.12.001</w:t>
      </w:r>
    </w:p>
    <w:p w14:paraId="2D38A72E" w14:textId="5B9505D4" w:rsidR="0005618D" w:rsidRPr="0005618D" w:rsidRDefault="0005618D" w:rsidP="0005618D">
      <w:pPr>
        <w:widowControl w:val="0"/>
        <w:autoSpaceDE w:val="0"/>
        <w:autoSpaceDN w:val="0"/>
        <w:adjustRightInd w:val="0"/>
        <w:ind w:left="480" w:hanging="480"/>
        <w:rPr>
          <w:rFonts w:ascii="Times New Roman" w:hAnsi="Times New Roman" w:cs="Times New Roman"/>
          <w:noProof/>
        </w:rPr>
      </w:pPr>
      <w:r w:rsidRPr="0005618D">
        <w:rPr>
          <w:rFonts w:ascii="Times New Roman" w:hAnsi="Times New Roman" w:cs="Times New Roman"/>
          <w:noProof/>
        </w:rPr>
        <w:t xml:space="preserve">Jones, P. M., &amp; Haselgrove, M. (2011). Overshadowing and associability change. </w:t>
      </w:r>
      <w:r w:rsidRPr="0005618D">
        <w:rPr>
          <w:rFonts w:ascii="Times New Roman" w:hAnsi="Times New Roman" w:cs="Times New Roman"/>
          <w:i/>
          <w:iCs/>
          <w:noProof/>
        </w:rPr>
        <w:t xml:space="preserve">Journal of Experimental Psychology: Animal </w:t>
      </w:r>
      <w:r w:rsidR="007923E1">
        <w:rPr>
          <w:rFonts w:ascii="Times New Roman" w:hAnsi="Times New Roman" w:cs="Times New Roman"/>
          <w:i/>
          <w:iCs/>
          <w:noProof/>
        </w:rPr>
        <w:t>Behaviour</w:t>
      </w:r>
      <w:r w:rsidRPr="0005618D">
        <w:rPr>
          <w:rFonts w:ascii="Times New Roman" w:hAnsi="Times New Roman" w:cs="Times New Roman"/>
          <w:i/>
          <w:iCs/>
          <w:noProof/>
        </w:rPr>
        <w:t xml:space="preserve"> Processes</w:t>
      </w:r>
      <w:r w:rsidRPr="0005618D">
        <w:rPr>
          <w:rFonts w:ascii="Times New Roman" w:hAnsi="Times New Roman" w:cs="Times New Roman"/>
          <w:noProof/>
        </w:rPr>
        <w:t xml:space="preserve">, </w:t>
      </w:r>
      <w:r w:rsidRPr="0005618D">
        <w:rPr>
          <w:rFonts w:ascii="Times New Roman" w:hAnsi="Times New Roman" w:cs="Times New Roman"/>
          <w:i/>
          <w:iCs/>
          <w:noProof/>
        </w:rPr>
        <w:t>37</w:t>
      </w:r>
      <w:r w:rsidRPr="0005618D">
        <w:rPr>
          <w:rFonts w:ascii="Times New Roman" w:hAnsi="Times New Roman" w:cs="Times New Roman"/>
          <w:noProof/>
        </w:rPr>
        <w:t>(3), 287–299. https://doi.org/10.1037/a0023140</w:t>
      </w:r>
    </w:p>
    <w:p w14:paraId="71725937" w14:textId="421E6F81" w:rsidR="0005618D" w:rsidRPr="0005618D" w:rsidRDefault="0005618D" w:rsidP="0005618D">
      <w:pPr>
        <w:widowControl w:val="0"/>
        <w:autoSpaceDE w:val="0"/>
        <w:autoSpaceDN w:val="0"/>
        <w:adjustRightInd w:val="0"/>
        <w:ind w:left="480" w:hanging="480"/>
        <w:rPr>
          <w:rFonts w:ascii="Times New Roman" w:hAnsi="Times New Roman" w:cs="Times New Roman"/>
          <w:noProof/>
        </w:rPr>
      </w:pPr>
      <w:r w:rsidRPr="0005618D">
        <w:rPr>
          <w:rFonts w:ascii="Times New Roman" w:hAnsi="Times New Roman" w:cs="Times New Roman"/>
          <w:noProof/>
        </w:rPr>
        <w:t xml:space="preserve">Jones, P. M., &amp; Haselgrove, M. (2013). Overshadowing and associability change: Examining the contribution of differential stimulus exposure. </w:t>
      </w:r>
      <w:r w:rsidRPr="0005618D">
        <w:rPr>
          <w:rFonts w:ascii="Times New Roman" w:hAnsi="Times New Roman" w:cs="Times New Roman"/>
          <w:i/>
          <w:iCs/>
          <w:noProof/>
        </w:rPr>
        <w:t xml:space="preserve">Learning and </w:t>
      </w:r>
      <w:r w:rsidR="007923E1">
        <w:rPr>
          <w:rFonts w:ascii="Times New Roman" w:hAnsi="Times New Roman" w:cs="Times New Roman"/>
          <w:i/>
          <w:iCs/>
          <w:noProof/>
        </w:rPr>
        <w:t>Behaviour</w:t>
      </w:r>
      <w:r w:rsidRPr="0005618D">
        <w:rPr>
          <w:rFonts w:ascii="Times New Roman" w:hAnsi="Times New Roman" w:cs="Times New Roman"/>
          <w:noProof/>
        </w:rPr>
        <w:t xml:space="preserve">, </w:t>
      </w:r>
      <w:r w:rsidRPr="0005618D">
        <w:rPr>
          <w:rFonts w:ascii="Times New Roman" w:hAnsi="Times New Roman" w:cs="Times New Roman"/>
          <w:i/>
          <w:iCs/>
          <w:noProof/>
        </w:rPr>
        <w:t>41</w:t>
      </w:r>
      <w:r w:rsidRPr="0005618D">
        <w:rPr>
          <w:rFonts w:ascii="Times New Roman" w:hAnsi="Times New Roman" w:cs="Times New Roman"/>
          <w:noProof/>
        </w:rPr>
        <w:t>(1), 107–117. https://doi.org/10.3758/s13420-012-0089-z</w:t>
      </w:r>
    </w:p>
    <w:p w14:paraId="4AD57416" w14:textId="71DA8D29" w:rsidR="0005618D" w:rsidRPr="0005618D" w:rsidRDefault="0005618D" w:rsidP="0005618D">
      <w:pPr>
        <w:widowControl w:val="0"/>
        <w:autoSpaceDE w:val="0"/>
        <w:autoSpaceDN w:val="0"/>
        <w:adjustRightInd w:val="0"/>
        <w:ind w:left="480" w:hanging="480"/>
        <w:rPr>
          <w:rFonts w:ascii="Times New Roman" w:hAnsi="Times New Roman" w:cs="Times New Roman"/>
          <w:noProof/>
        </w:rPr>
      </w:pPr>
      <w:r w:rsidRPr="0005618D">
        <w:rPr>
          <w:rFonts w:ascii="Times New Roman" w:hAnsi="Times New Roman" w:cs="Times New Roman"/>
          <w:noProof/>
        </w:rPr>
        <w:t xml:space="preserve">Ludvig, E. A., Sutton, R. S., &amp; Kehoe, E. J. (2012). Evaluating the TD model of classical </w:t>
      </w:r>
      <w:r w:rsidRPr="0005618D">
        <w:rPr>
          <w:rFonts w:ascii="Times New Roman" w:hAnsi="Times New Roman" w:cs="Times New Roman"/>
          <w:noProof/>
        </w:rPr>
        <w:lastRenderedPageBreak/>
        <w:t xml:space="preserve">conditioning. </w:t>
      </w:r>
      <w:r w:rsidRPr="0005618D">
        <w:rPr>
          <w:rFonts w:ascii="Times New Roman" w:hAnsi="Times New Roman" w:cs="Times New Roman"/>
          <w:i/>
          <w:iCs/>
          <w:noProof/>
        </w:rPr>
        <w:t xml:space="preserve">Learning and </w:t>
      </w:r>
      <w:r w:rsidR="007923E1">
        <w:rPr>
          <w:rFonts w:ascii="Times New Roman" w:hAnsi="Times New Roman" w:cs="Times New Roman"/>
          <w:i/>
          <w:iCs/>
          <w:noProof/>
        </w:rPr>
        <w:t>Behaviour</w:t>
      </w:r>
      <w:r w:rsidRPr="0005618D">
        <w:rPr>
          <w:rFonts w:ascii="Times New Roman" w:hAnsi="Times New Roman" w:cs="Times New Roman"/>
          <w:noProof/>
        </w:rPr>
        <w:t xml:space="preserve">, </w:t>
      </w:r>
      <w:r w:rsidRPr="0005618D">
        <w:rPr>
          <w:rFonts w:ascii="Times New Roman" w:hAnsi="Times New Roman" w:cs="Times New Roman"/>
          <w:i/>
          <w:iCs/>
          <w:noProof/>
        </w:rPr>
        <w:t>40</w:t>
      </w:r>
      <w:r w:rsidRPr="0005618D">
        <w:rPr>
          <w:rFonts w:ascii="Times New Roman" w:hAnsi="Times New Roman" w:cs="Times New Roman"/>
          <w:noProof/>
        </w:rPr>
        <w:t>(3), 305–319. https://doi.org/10.3758/s13420-012-0082-6</w:t>
      </w:r>
    </w:p>
    <w:p w14:paraId="79D3596A" w14:textId="38298E5E" w:rsidR="0005618D" w:rsidRPr="0005618D" w:rsidRDefault="0005618D" w:rsidP="0005618D">
      <w:pPr>
        <w:widowControl w:val="0"/>
        <w:autoSpaceDE w:val="0"/>
        <w:autoSpaceDN w:val="0"/>
        <w:adjustRightInd w:val="0"/>
        <w:ind w:left="480" w:hanging="480"/>
        <w:rPr>
          <w:rFonts w:ascii="Times New Roman" w:hAnsi="Times New Roman" w:cs="Times New Roman"/>
          <w:noProof/>
        </w:rPr>
      </w:pPr>
      <w:r w:rsidRPr="0005618D">
        <w:rPr>
          <w:rFonts w:ascii="Times New Roman" w:hAnsi="Times New Roman" w:cs="Times New Roman"/>
          <w:noProof/>
        </w:rPr>
        <w:t xml:space="preserve">Mackintosh, N. J. (1976). Overshadowing and stimulus intensity. </w:t>
      </w:r>
      <w:r w:rsidRPr="0005618D">
        <w:rPr>
          <w:rFonts w:ascii="Times New Roman" w:hAnsi="Times New Roman" w:cs="Times New Roman"/>
          <w:i/>
          <w:iCs/>
          <w:noProof/>
        </w:rPr>
        <w:t xml:space="preserve">Animal Learning &amp; </w:t>
      </w:r>
      <w:r w:rsidR="007923E1">
        <w:rPr>
          <w:rFonts w:ascii="Times New Roman" w:hAnsi="Times New Roman" w:cs="Times New Roman"/>
          <w:i/>
          <w:iCs/>
          <w:noProof/>
        </w:rPr>
        <w:t>Behaviour</w:t>
      </w:r>
      <w:r w:rsidRPr="0005618D">
        <w:rPr>
          <w:rFonts w:ascii="Times New Roman" w:hAnsi="Times New Roman" w:cs="Times New Roman"/>
          <w:noProof/>
        </w:rPr>
        <w:t xml:space="preserve">, </w:t>
      </w:r>
      <w:r w:rsidRPr="0005618D">
        <w:rPr>
          <w:rFonts w:ascii="Times New Roman" w:hAnsi="Times New Roman" w:cs="Times New Roman"/>
          <w:i/>
          <w:iCs/>
          <w:noProof/>
        </w:rPr>
        <w:t>4</w:t>
      </w:r>
      <w:r w:rsidRPr="0005618D">
        <w:rPr>
          <w:rFonts w:ascii="Times New Roman" w:hAnsi="Times New Roman" w:cs="Times New Roman"/>
          <w:noProof/>
        </w:rPr>
        <w:t>(2), 186–192. https://doi.org/10.3758/BF03214033</w:t>
      </w:r>
    </w:p>
    <w:p w14:paraId="3C1A2727" w14:textId="77777777" w:rsidR="0005618D" w:rsidRPr="0005618D" w:rsidRDefault="0005618D" w:rsidP="0005618D">
      <w:pPr>
        <w:widowControl w:val="0"/>
        <w:autoSpaceDE w:val="0"/>
        <w:autoSpaceDN w:val="0"/>
        <w:adjustRightInd w:val="0"/>
        <w:ind w:left="480" w:hanging="480"/>
        <w:rPr>
          <w:rFonts w:ascii="Times New Roman" w:hAnsi="Times New Roman" w:cs="Times New Roman"/>
          <w:noProof/>
        </w:rPr>
      </w:pPr>
      <w:r w:rsidRPr="0005618D">
        <w:rPr>
          <w:rFonts w:ascii="Times New Roman" w:hAnsi="Times New Roman" w:cs="Times New Roman"/>
          <w:noProof/>
        </w:rPr>
        <w:t xml:space="preserve">Maes, E., Boddez, Y., Alfei, J. M., Krypotos, A.-M., D’Hooge, R., De Houwer, J., &amp; Beckers, T. (2016). The elusive nature of the blocking effect: 15 failures to replicate. </w:t>
      </w:r>
      <w:r w:rsidRPr="0005618D">
        <w:rPr>
          <w:rFonts w:ascii="Times New Roman" w:hAnsi="Times New Roman" w:cs="Times New Roman"/>
          <w:i/>
          <w:iCs/>
          <w:noProof/>
        </w:rPr>
        <w:t>Journal of Experimental Psychology: General</w:t>
      </w:r>
      <w:r w:rsidRPr="0005618D">
        <w:rPr>
          <w:rFonts w:ascii="Times New Roman" w:hAnsi="Times New Roman" w:cs="Times New Roman"/>
          <w:noProof/>
        </w:rPr>
        <w:t xml:space="preserve">, </w:t>
      </w:r>
      <w:r w:rsidRPr="0005618D">
        <w:rPr>
          <w:rFonts w:ascii="Times New Roman" w:hAnsi="Times New Roman" w:cs="Times New Roman"/>
          <w:i/>
          <w:iCs/>
          <w:noProof/>
        </w:rPr>
        <w:t>145</w:t>
      </w:r>
      <w:r w:rsidRPr="0005618D">
        <w:rPr>
          <w:rFonts w:ascii="Times New Roman" w:hAnsi="Times New Roman" w:cs="Times New Roman"/>
          <w:noProof/>
        </w:rPr>
        <w:t>(9), e49–e71. https://doi.org/10.1037/xge0000200</w:t>
      </w:r>
    </w:p>
    <w:p w14:paraId="525CCF85" w14:textId="77777777" w:rsidR="0005618D" w:rsidRDefault="0005618D" w:rsidP="0005618D">
      <w:pPr>
        <w:widowControl w:val="0"/>
        <w:autoSpaceDE w:val="0"/>
        <w:autoSpaceDN w:val="0"/>
        <w:adjustRightInd w:val="0"/>
        <w:ind w:left="480" w:hanging="480"/>
        <w:rPr>
          <w:rFonts w:ascii="Times New Roman" w:hAnsi="Times New Roman" w:cs="Times New Roman"/>
          <w:noProof/>
        </w:rPr>
      </w:pPr>
      <w:r w:rsidRPr="00BC3915">
        <w:rPr>
          <w:rFonts w:ascii="Times New Roman" w:hAnsi="Times New Roman" w:cs="Times New Roman"/>
          <w:noProof/>
          <w:lang w:val="es-ES"/>
        </w:rPr>
        <w:t xml:space="preserve">Molet, M., Leconte, C., &amp; Rosas, J. M. (2006). </w:t>
      </w:r>
      <w:r w:rsidRPr="0005618D">
        <w:rPr>
          <w:rFonts w:ascii="Times New Roman" w:hAnsi="Times New Roman" w:cs="Times New Roman"/>
          <w:noProof/>
        </w:rPr>
        <w:t xml:space="preserve">Acquisition, extinction and temporal discrimination in human conditioned avoidance. </w:t>
      </w:r>
      <w:r w:rsidRPr="0005618D">
        <w:rPr>
          <w:rFonts w:ascii="Times New Roman" w:hAnsi="Times New Roman" w:cs="Times New Roman"/>
          <w:i/>
          <w:iCs/>
          <w:noProof/>
        </w:rPr>
        <w:t>Behavioural Processes</w:t>
      </w:r>
      <w:r w:rsidRPr="0005618D">
        <w:rPr>
          <w:rFonts w:ascii="Times New Roman" w:hAnsi="Times New Roman" w:cs="Times New Roman"/>
          <w:noProof/>
        </w:rPr>
        <w:t xml:space="preserve">, </w:t>
      </w:r>
      <w:r w:rsidRPr="0005618D">
        <w:rPr>
          <w:rFonts w:ascii="Times New Roman" w:hAnsi="Times New Roman" w:cs="Times New Roman"/>
          <w:i/>
          <w:iCs/>
          <w:noProof/>
        </w:rPr>
        <w:t>73</w:t>
      </w:r>
      <w:r w:rsidRPr="0005618D">
        <w:rPr>
          <w:rFonts w:ascii="Times New Roman" w:hAnsi="Times New Roman" w:cs="Times New Roman"/>
          <w:noProof/>
        </w:rPr>
        <w:t>(2), 199–208. https://doi.org/10.1016/j.beproc.2006.05.009</w:t>
      </w:r>
    </w:p>
    <w:p w14:paraId="0FB72658" w14:textId="12676327" w:rsidR="00F80C32" w:rsidRPr="00575D35" w:rsidRDefault="004F5587" w:rsidP="004F5587">
      <w:pPr>
        <w:widowControl w:val="0"/>
        <w:autoSpaceDE w:val="0"/>
        <w:autoSpaceDN w:val="0"/>
        <w:adjustRightInd w:val="0"/>
        <w:ind w:left="480" w:hanging="480"/>
        <w:rPr>
          <w:rFonts w:ascii="Times New Roman" w:hAnsi="Times New Roman" w:cs="Times New Roman"/>
          <w:noProof/>
          <w:lang w:val="es-ES"/>
        </w:rPr>
      </w:pPr>
      <w:r w:rsidRPr="004F5587">
        <w:rPr>
          <w:rFonts w:ascii="Times New Roman" w:hAnsi="Times New Roman" w:cs="Times New Roman"/>
          <w:noProof/>
        </w:rPr>
        <w:t xml:space="preserve">Nelson, J. B. (2016). A robust function to return the cumulative density of non-central F distributions in Microsoft Office Excel. </w:t>
      </w:r>
      <w:r w:rsidRPr="00575D35">
        <w:rPr>
          <w:rFonts w:ascii="Times New Roman" w:hAnsi="Times New Roman" w:cs="Times New Roman"/>
          <w:i/>
          <w:iCs/>
          <w:noProof/>
          <w:lang w:val="es-ES"/>
        </w:rPr>
        <w:t>Psicologica</w:t>
      </w:r>
      <w:r w:rsidRPr="00575D35">
        <w:rPr>
          <w:rFonts w:ascii="Times New Roman" w:hAnsi="Times New Roman" w:cs="Times New Roman"/>
          <w:noProof/>
          <w:lang w:val="es-ES"/>
        </w:rPr>
        <w:t xml:space="preserve">, </w:t>
      </w:r>
      <w:r w:rsidRPr="00575D35">
        <w:rPr>
          <w:rFonts w:ascii="Times New Roman" w:hAnsi="Times New Roman" w:cs="Times New Roman"/>
          <w:i/>
          <w:iCs/>
          <w:noProof/>
          <w:lang w:val="es-ES"/>
        </w:rPr>
        <w:t>37</w:t>
      </w:r>
      <w:r w:rsidRPr="00575D35">
        <w:rPr>
          <w:rFonts w:ascii="Times New Roman" w:hAnsi="Times New Roman" w:cs="Times New Roman"/>
          <w:noProof/>
          <w:lang w:val="es-ES"/>
        </w:rPr>
        <w:t>(1), 61–83. http://search.ebscohost.com/login.aspx?direct=true&amp;db=a9h&amp;AN=113913271&amp;site=ehost-live&amp;scope=site</w:t>
      </w:r>
    </w:p>
    <w:p w14:paraId="4D91FEAD" w14:textId="77777777" w:rsidR="0005618D" w:rsidRPr="0005618D" w:rsidRDefault="0005618D" w:rsidP="0005618D">
      <w:pPr>
        <w:widowControl w:val="0"/>
        <w:autoSpaceDE w:val="0"/>
        <w:autoSpaceDN w:val="0"/>
        <w:adjustRightInd w:val="0"/>
        <w:ind w:left="480" w:hanging="480"/>
        <w:rPr>
          <w:rFonts w:ascii="Times New Roman" w:hAnsi="Times New Roman" w:cs="Times New Roman"/>
          <w:noProof/>
        </w:rPr>
      </w:pPr>
      <w:r w:rsidRPr="0005618D">
        <w:rPr>
          <w:rFonts w:ascii="Times New Roman" w:hAnsi="Times New Roman" w:cs="Times New Roman"/>
          <w:noProof/>
        </w:rPr>
        <w:t xml:space="preserve">O’Brien, F., &amp; Cousineau, D. (2014). Representing Error bars in within-subject designs in typical software packages". </w:t>
      </w:r>
      <w:r w:rsidRPr="0005618D">
        <w:rPr>
          <w:rFonts w:ascii="Times New Roman" w:hAnsi="Times New Roman" w:cs="Times New Roman"/>
          <w:i/>
          <w:iCs/>
          <w:noProof/>
        </w:rPr>
        <w:t>The Quantitative Methods for Psychology</w:t>
      </w:r>
      <w:r w:rsidRPr="0005618D">
        <w:rPr>
          <w:rFonts w:ascii="Times New Roman" w:hAnsi="Times New Roman" w:cs="Times New Roman"/>
          <w:noProof/>
        </w:rPr>
        <w:t xml:space="preserve">, </w:t>
      </w:r>
      <w:r w:rsidRPr="0005618D">
        <w:rPr>
          <w:rFonts w:ascii="Times New Roman" w:hAnsi="Times New Roman" w:cs="Times New Roman"/>
          <w:i/>
          <w:iCs/>
          <w:noProof/>
        </w:rPr>
        <w:t>10</w:t>
      </w:r>
      <w:r w:rsidRPr="0005618D">
        <w:rPr>
          <w:rFonts w:ascii="Times New Roman" w:hAnsi="Times New Roman" w:cs="Times New Roman"/>
          <w:noProof/>
        </w:rPr>
        <w:t>(1), 56–67. https://doi.org/10.20982/tqmp.11.2.p126</w:t>
      </w:r>
    </w:p>
    <w:p w14:paraId="74E4191F" w14:textId="77777777" w:rsidR="0005618D" w:rsidRPr="0005618D" w:rsidRDefault="0005618D" w:rsidP="0005618D">
      <w:pPr>
        <w:widowControl w:val="0"/>
        <w:autoSpaceDE w:val="0"/>
        <w:autoSpaceDN w:val="0"/>
        <w:adjustRightInd w:val="0"/>
        <w:ind w:left="480" w:hanging="480"/>
        <w:rPr>
          <w:rFonts w:ascii="Times New Roman" w:hAnsi="Times New Roman" w:cs="Times New Roman"/>
          <w:noProof/>
        </w:rPr>
      </w:pPr>
      <w:r w:rsidRPr="0005618D">
        <w:rPr>
          <w:rFonts w:ascii="Times New Roman" w:hAnsi="Times New Roman" w:cs="Times New Roman"/>
          <w:noProof/>
        </w:rPr>
        <w:t xml:space="preserve">Packheiser, J., Pusch, R., Stein, C. C., Güntürkün, O., Lachnit, H., &amp; Uengoer, M. (2020). How competitive is cue competition? </w:t>
      </w:r>
      <w:r w:rsidRPr="0005618D">
        <w:rPr>
          <w:rFonts w:ascii="Times New Roman" w:hAnsi="Times New Roman" w:cs="Times New Roman"/>
          <w:i/>
          <w:iCs/>
          <w:noProof/>
        </w:rPr>
        <w:t>Quarterly Journal of Experimental Psychology</w:t>
      </w:r>
      <w:r w:rsidRPr="0005618D">
        <w:rPr>
          <w:rFonts w:ascii="Times New Roman" w:hAnsi="Times New Roman" w:cs="Times New Roman"/>
          <w:noProof/>
        </w:rPr>
        <w:t xml:space="preserve">, </w:t>
      </w:r>
      <w:r w:rsidRPr="0005618D">
        <w:rPr>
          <w:rFonts w:ascii="Times New Roman" w:hAnsi="Times New Roman" w:cs="Times New Roman"/>
          <w:i/>
          <w:iCs/>
          <w:noProof/>
        </w:rPr>
        <w:t>73</w:t>
      </w:r>
      <w:r w:rsidRPr="0005618D">
        <w:rPr>
          <w:rFonts w:ascii="Times New Roman" w:hAnsi="Times New Roman" w:cs="Times New Roman"/>
          <w:noProof/>
        </w:rPr>
        <w:t>(1), 104–114. https://doi.org/10.1177/1747021819866967</w:t>
      </w:r>
    </w:p>
    <w:p w14:paraId="6DA4B824" w14:textId="77777777" w:rsidR="0005618D" w:rsidRPr="0005618D" w:rsidRDefault="0005618D" w:rsidP="0005618D">
      <w:pPr>
        <w:widowControl w:val="0"/>
        <w:autoSpaceDE w:val="0"/>
        <w:autoSpaceDN w:val="0"/>
        <w:adjustRightInd w:val="0"/>
        <w:ind w:left="480" w:hanging="480"/>
        <w:rPr>
          <w:rFonts w:ascii="Times New Roman" w:hAnsi="Times New Roman" w:cs="Times New Roman"/>
          <w:noProof/>
        </w:rPr>
      </w:pPr>
      <w:r w:rsidRPr="0005618D">
        <w:rPr>
          <w:rFonts w:ascii="Times New Roman" w:hAnsi="Times New Roman" w:cs="Times New Roman"/>
          <w:noProof/>
        </w:rPr>
        <w:t xml:space="preserve">Pavlov, I. P. (1927). </w:t>
      </w:r>
      <w:r w:rsidRPr="0005618D">
        <w:rPr>
          <w:rFonts w:ascii="Times New Roman" w:hAnsi="Times New Roman" w:cs="Times New Roman"/>
          <w:i/>
          <w:iCs/>
          <w:noProof/>
        </w:rPr>
        <w:t>Conditioned reflexes</w:t>
      </w:r>
      <w:r w:rsidRPr="0005618D">
        <w:rPr>
          <w:rFonts w:ascii="Times New Roman" w:hAnsi="Times New Roman" w:cs="Times New Roman"/>
          <w:noProof/>
        </w:rPr>
        <w:t>. London: Oxford University Press.</w:t>
      </w:r>
    </w:p>
    <w:p w14:paraId="63391CE9" w14:textId="77777777" w:rsidR="0005618D" w:rsidRDefault="0005618D" w:rsidP="0005618D">
      <w:pPr>
        <w:widowControl w:val="0"/>
        <w:autoSpaceDE w:val="0"/>
        <w:autoSpaceDN w:val="0"/>
        <w:adjustRightInd w:val="0"/>
        <w:ind w:left="480" w:hanging="480"/>
        <w:rPr>
          <w:rFonts w:ascii="Times New Roman" w:hAnsi="Times New Roman" w:cs="Times New Roman"/>
          <w:noProof/>
        </w:rPr>
      </w:pPr>
      <w:r w:rsidRPr="0005618D">
        <w:rPr>
          <w:rFonts w:ascii="Times New Roman" w:hAnsi="Times New Roman" w:cs="Times New Roman"/>
          <w:noProof/>
        </w:rPr>
        <w:t xml:space="preserve">Price, P. C., &amp; Frank Yates, J. (1993). Judgmental overshadowing: Further evidence of cue interaction in contingency judgment. </w:t>
      </w:r>
      <w:r w:rsidRPr="0005618D">
        <w:rPr>
          <w:rFonts w:ascii="Times New Roman" w:hAnsi="Times New Roman" w:cs="Times New Roman"/>
          <w:i/>
          <w:iCs/>
          <w:noProof/>
        </w:rPr>
        <w:t>Memory &amp; Cognition</w:t>
      </w:r>
      <w:r w:rsidRPr="0005618D">
        <w:rPr>
          <w:rFonts w:ascii="Times New Roman" w:hAnsi="Times New Roman" w:cs="Times New Roman"/>
          <w:noProof/>
        </w:rPr>
        <w:t xml:space="preserve">, </w:t>
      </w:r>
      <w:r w:rsidRPr="0005618D">
        <w:rPr>
          <w:rFonts w:ascii="Times New Roman" w:hAnsi="Times New Roman" w:cs="Times New Roman"/>
          <w:i/>
          <w:iCs/>
          <w:noProof/>
        </w:rPr>
        <w:t>21</w:t>
      </w:r>
      <w:r w:rsidRPr="0005618D">
        <w:rPr>
          <w:rFonts w:ascii="Times New Roman" w:hAnsi="Times New Roman" w:cs="Times New Roman"/>
          <w:noProof/>
        </w:rPr>
        <w:t>(5), 561–572. https://doi.org/10.3758/BF03197189</w:t>
      </w:r>
    </w:p>
    <w:p w14:paraId="12F0A6F6" w14:textId="0714EEE5" w:rsidR="000B47D6" w:rsidRPr="0005618D" w:rsidRDefault="000B47D6" w:rsidP="0005618D">
      <w:pPr>
        <w:widowControl w:val="0"/>
        <w:autoSpaceDE w:val="0"/>
        <w:autoSpaceDN w:val="0"/>
        <w:adjustRightInd w:val="0"/>
        <w:ind w:left="480" w:hanging="480"/>
        <w:rPr>
          <w:rFonts w:ascii="Times New Roman" w:hAnsi="Times New Roman" w:cs="Times New Roman"/>
          <w:noProof/>
        </w:rPr>
      </w:pPr>
      <w:r w:rsidRPr="000B47D6">
        <w:rPr>
          <w:rFonts w:ascii="Times New Roman" w:hAnsi="Times New Roman" w:cs="Times New Roman"/>
          <w:noProof/>
        </w:rPr>
        <w:lastRenderedPageBreak/>
        <w:t xml:space="preserve">Rescorla, R.A., &amp; Wagner, A.R. (1972).  A theory of Pavlovian conditioning: Variations in the effectiveness of reinforcement and nonreinforcement.  In A.H. Black &amp; W.F. Prokasy (Eds.), </w:t>
      </w:r>
      <w:r w:rsidRPr="0008650D">
        <w:rPr>
          <w:rFonts w:ascii="Times New Roman" w:hAnsi="Times New Roman" w:cs="Times New Roman"/>
          <w:i/>
          <w:iCs/>
          <w:noProof/>
        </w:rPr>
        <w:t>Classical conditioning II: Current research and theory</w:t>
      </w:r>
      <w:r w:rsidRPr="000B47D6">
        <w:rPr>
          <w:rFonts w:ascii="Times New Roman" w:hAnsi="Times New Roman" w:cs="Times New Roman"/>
          <w:noProof/>
        </w:rPr>
        <w:t xml:space="preserve"> (pp. 64 99).  New York: Appleton Century Crofts.</w:t>
      </w:r>
    </w:p>
    <w:p w14:paraId="2116FCC6" w14:textId="77777777" w:rsidR="0005618D" w:rsidRPr="0005618D" w:rsidRDefault="0005618D" w:rsidP="0005618D">
      <w:pPr>
        <w:widowControl w:val="0"/>
        <w:autoSpaceDE w:val="0"/>
        <w:autoSpaceDN w:val="0"/>
        <w:adjustRightInd w:val="0"/>
        <w:ind w:left="480" w:hanging="480"/>
        <w:rPr>
          <w:rFonts w:ascii="Times New Roman" w:hAnsi="Times New Roman" w:cs="Times New Roman"/>
          <w:noProof/>
        </w:rPr>
      </w:pPr>
      <w:r w:rsidRPr="0005618D">
        <w:rPr>
          <w:rFonts w:ascii="Times New Roman" w:hAnsi="Times New Roman" w:cs="Times New Roman"/>
          <w:noProof/>
        </w:rPr>
        <w:t xml:space="preserve">Riccio, D. C., Ackil, J., &amp; Burch-Vernon, A. (1992). Forgetting of stimulus attributes: Methodological implications for assessing associative phenomena. </w:t>
      </w:r>
      <w:r w:rsidRPr="0005618D">
        <w:rPr>
          <w:rFonts w:ascii="Times New Roman" w:hAnsi="Times New Roman" w:cs="Times New Roman"/>
          <w:i/>
          <w:iCs/>
          <w:noProof/>
        </w:rPr>
        <w:t>Psychological Bulletin</w:t>
      </w:r>
      <w:r w:rsidRPr="0005618D">
        <w:rPr>
          <w:rFonts w:ascii="Times New Roman" w:hAnsi="Times New Roman" w:cs="Times New Roman"/>
          <w:noProof/>
        </w:rPr>
        <w:t xml:space="preserve">, </w:t>
      </w:r>
      <w:r w:rsidRPr="0005618D">
        <w:rPr>
          <w:rFonts w:ascii="Times New Roman" w:hAnsi="Times New Roman" w:cs="Times New Roman"/>
          <w:i/>
          <w:iCs/>
          <w:noProof/>
        </w:rPr>
        <w:t>112</w:t>
      </w:r>
      <w:r w:rsidRPr="0005618D">
        <w:rPr>
          <w:rFonts w:ascii="Times New Roman" w:hAnsi="Times New Roman" w:cs="Times New Roman"/>
          <w:noProof/>
        </w:rPr>
        <w:t>(3), 433–445. https://doi.org/10.1037/0033-2909.112.3.433</w:t>
      </w:r>
    </w:p>
    <w:p w14:paraId="09EC0183" w14:textId="77777777" w:rsidR="0005618D" w:rsidRPr="0005618D" w:rsidRDefault="0005618D" w:rsidP="0005618D">
      <w:pPr>
        <w:widowControl w:val="0"/>
        <w:autoSpaceDE w:val="0"/>
        <w:autoSpaceDN w:val="0"/>
        <w:adjustRightInd w:val="0"/>
        <w:ind w:left="480" w:hanging="480"/>
        <w:rPr>
          <w:rFonts w:ascii="Times New Roman" w:hAnsi="Times New Roman" w:cs="Times New Roman"/>
          <w:noProof/>
        </w:rPr>
      </w:pPr>
      <w:r w:rsidRPr="0005618D">
        <w:rPr>
          <w:rFonts w:ascii="Times New Roman" w:hAnsi="Times New Roman" w:cs="Times New Roman"/>
          <w:noProof/>
        </w:rPr>
        <w:t xml:space="preserve">Riccio, D. C., Rabinowitwz, V., &amp; Axelrod, S. (1994). When Less is More. </w:t>
      </w:r>
      <w:r w:rsidRPr="0005618D">
        <w:rPr>
          <w:rFonts w:ascii="Times New Roman" w:hAnsi="Times New Roman" w:cs="Times New Roman"/>
          <w:i/>
          <w:iCs/>
          <w:noProof/>
        </w:rPr>
        <w:t>American Psychologist</w:t>
      </w:r>
      <w:r w:rsidRPr="0005618D">
        <w:rPr>
          <w:rFonts w:ascii="Times New Roman" w:hAnsi="Times New Roman" w:cs="Times New Roman"/>
          <w:noProof/>
        </w:rPr>
        <w:t xml:space="preserve">, </w:t>
      </w:r>
      <w:r w:rsidRPr="0005618D">
        <w:rPr>
          <w:rFonts w:ascii="Times New Roman" w:hAnsi="Times New Roman" w:cs="Times New Roman"/>
          <w:i/>
          <w:iCs/>
          <w:noProof/>
        </w:rPr>
        <w:t>11</w:t>
      </w:r>
      <w:r w:rsidRPr="0005618D">
        <w:rPr>
          <w:rFonts w:ascii="Times New Roman" w:hAnsi="Times New Roman" w:cs="Times New Roman"/>
          <w:noProof/>
        </w:rPr>
        <w:t>, 917–926. https://doi.org/10.1037//0003-066x.49.11.917</w:t>
      </w:r>
    </w:p>
    <w:p w14:paraId="3E02C04D" w14:textId="77777777" w:rsidR="0005618D" w:rsidRPr="0005618D" w:rsidRDefault="0005618D" w:rsidP="0005618D">
      <w:pPr>
        <w:widowControl w:val="0"/>
        <w:autoSpaceDE w:val="0"/>
        <w:autoSpaceDN w:val="0"/>
        <w:adjustRightInd w:val="0"/>
        <w:ind w:left="480" w:hanging="480"/>
        <w:rPr>
          <w:rFonts w:ascii="Times New Roman" w:hAnsi="Times New Roman" w:cs="Times New Roman"/>
          <w:noProof/>
        </w:rPr>
      </w:pPr>
      <w:r w:rsidRPr="0005618D">
        <w:rPr>
          <w:rFonts w:ascii="Times New Roman" w:hAnsi="Times New Roman" w:cs="Times New Roman"/>
          <w:noProof/>
        </w:rPr>
        <w:t xml:space="preserve">Richardson, R. A., Michener, P. N., Gann, C. L., Womack, A., Ghinescu, R., &amp; Schachtman, T. R. (2021). Potentiation of performance in an Eriksen flanker task. </w:t>
      </w:r>
      <w:r w:rsidRPr="0005618D">
        <w:rPr>
          <w:rFonts w:ascii="Times New Roman" w:hAnsi="Times New Roman" w:cs="Times New Roman"/>
          <w:i/>
          <w:iCs/>
          <w:noProof/>
        </w:rPr>
        <w:t>Learning and Motivation</w:t>
      </w:r>
      <w:r w:rsidRPr="0005618D">
        <w:rPr>
          <w:rFonts w:ascii="Times New Roman" w:hAnsi="Times New Roman" w:cs="Times New Roman"/>
          <w:noProof/>
        </w:rPr>
        <w:t xml:space="preserve">, </w:t>
      </w:r>
      <w:r w:rsidRPr="0005618D">
        <w:rPr>
          <w:rFonts w:ascii="Times New Roman" w:hAnsi="Times New Roman" w:cs="Times New Roman"/>
          <w:i/>
          <w:iCs/>
          <w:noProof/>
        </w:rPr>
        <w:t>73</w:t>
      </w:r>
      <w:r w:rsidRPr="0005618D">
        <w:rPr>
          <w:rFonts w:ascii="Times New Roman" w:hAnsi="Times New Roman" w:cs="Times New Roman"/>
          <w:noProof/>
        </w:rPr>
        <w:t>(July 2020), 101704. https://doi.org/10.1016/j.lmot.2020.101704</w:t>
      </w:r>
    </w:p>
    <w:p w14:paraId="0A982F47" w14:textId="77777777" w:rsidR="0005618D" w:rsidRPr="0005618D" w:rsidRDefault="0005618D" w:rsidP="0005618D">
      <w:pPr>
        <w:widowControl w:val="0"/>
        <w:autoSpaceDE w:val="0"/>
        <w:autoSpaceDN w:val="0"/>
        <w:adjustRightInd w:val="0"/>
        <w:ind w:left="480" w:hanging="480"/>
        <w:rPr>
          <w:rFonts w:ascii="Times New Roman" w:hAnsi="Times New Roman" w:cs="Times New Roman"/>
          <w:noProof/>
        </w:rPr>
      </w:pPr>
      <w:r w:rsidRPr="00BC3915">
        <w:rPr>
          <w:rFonts w:ascii="Times New Roman" w:hAnsi="Times New Roman" w:cs="Times New Roman"/>
          <w:noProof/>
          <w:lang w:val="es-ES"/>
        </w:rPr>
        <w:t xml:space="preserve">Sansa, J., Artigas, A. A., &amp; Prados, J. (2007). </w:t>
      </w:r>
      <w:r w:rsidRPr="0005618D">
        <w:rPr>
          <w:rFonts w:ascii="Times New Roman" w:hAnsi="Times New Roman" w:cs="Times New Roman"/>
          <w:noProof/>
        </w:rPr>
        <w:t xml:space="preserve">Overshadowing and potentiation of illness-based context conditioning. </w:t>
      </w:r>
      <w:r w:rsidRPr="0005618D">
        <w:rPr>
          <w:rFonts w:ascii="Times New Roman" w:hAnsi="Times New Roman" w:cs="Times New Roman"/>
          <w:i/>
          <w:iCs/>
          <w:noProof/>
        </w:rPr>
        <w:t>Psicologica</w:t>
      </w:r>
      <w:r w:rsidRPr="0005618D">
        <w:rPr>
          <w:rFonts w:ascii="Times New Roman" w:hAnsi="Times New Roman" w:cs="Times New Roman"/>
          <w:noProof/>
        </w:rPr>
        <w:t xml:space="preserve">, </w:t>
      </w:r>
      <w:r w:rsidRPr="0005618D">
        <w:rPr>
          <w:rFonts w:ascii="Times New Roman" w:hAnsi="Times New Roman" w:cs="Times New Roman"/>
          <w:i/>
          <w:iCs/>
          <w:noProof/>
        </w:rPr>
        <w:t>28</w:t>
      </w:r>
      <w:r w:rsidRPr="0005618D">
        <w:rPr>
          <w:rFonts w:ascii="Times New Roman" w:hAnsi="Times New Roman" w:cs="Times New Roman"/>
          <w:noProof/>
        </w:rPr>
        <w:t>(2), 193–214.</w:t>
      </w:r>
    </w:p>
    <w:p w14:paraId="0B5A8073" w14:textId="2A50FF14" w:rsidR="0005618D" w:rsidRPr="0005618D" w:rsidRDefault="0005618D" w:rsidP="0005618D">
      <w:pPr>
        <w:widowControl w:val="0"/>
        <w:autoSpaceDE w:val="0"/>
        <w:autoSpaceDN w:val="0"/>
        <w:adjustRightInd w:val="0"/>
        <w:ind w:left="480" w:hanging="480"/>
        <w:rPr>
          <w:rFonts w:ascii="Times New Roman" w:hAnsi="Times New Roman" w:cs="Times New Roman"/>
          <w:noProof/>
        </w:rPr>
      </w:pPr>
      <w:r w:rsidRPr="0005618D">
        <w:rPr>
          <w:rFonts w:ascii="Times New Roman" w:hAnsi="Times New Roman" w:cs="Times New Roman"/>
          <w:noProof/>
        </w:rPr>
        <w:t xml:space="preserve">Schachtman, T. R., Reed, P., &amp; Hall, G. (1987). Attenuation and Enhancement of Instrumental Responding by Signals for Reinforcement on a Variable Interval Schedule. </w:t>
      </w:r>
      <w:r w:rsidRPr="0005618D">
        <w:rPr>
          <w:rFonts w:ascii="Times New Roman" w:hAnsi="Times New Roman" w:cs="Times New Roman"/>
          <w:i/>
          <w:iCs/>
          <w:noProof/>
        </w:rPr>
        <w:t xml:space="preserve">Journal of Experimental Psychology: Animal </w:t>
      </w:r>
      <w:r w:rsidR="007923E1">
        <w:rPr>
          <w:rFonts w:ascii="Times New Roman" w:hAnsi="Times New Roman" w:cs="Times New Roman"/>
          <w:i/>
          <w:iCs/>
          <w:noProof/>
        </w:rPr>
        <w:t>Behaviour</w:t>
      </w:r>
      <w:r w:rsidRPr="0005618D">
        <w:rPr>
          <w:rFonts w:ascii="Times New Roman" w:hAnsi="Times New Roman" w:cs="Times New Roman"/>
          <w:i/>
          <w:iCs/>
          <w:noProof/>
        </w:rPr>
        <w:t xml:space="preserve"> Processes</w:t>
      </w:r>
      <w:r w:rsidRPr="0005618D">
        <w:rPr>
          <w:rFonts w:ascii="Times New Roman" w:hAnsi="Times New Roman" w:cs="Times New Roman"/>
          <w:noProof/>
        </w:rPr>
        <w:t xml:space="preserve">, </w:t>
      </w:r>
      <w:r w:rsidRPr="0005618D">
        <w:rPr>
          <w:rFonts w:ascii="Times New Roman" w:hAnsi="Times New Roman" w:cs="Times New Roman"/>
          <w:i/>
          <w:iCs/>
          <w:noProof/>
        </w:rPr>
        <w:t>13</w:t>
      </w:r>
      <w:r w:rsidRPr="0005618D">
        <w:rPr>
          <w:rFonts w:ascii="Times New Roman" w:hAnsi="Times New Roman" w:cs="Times New Roman"/>
          <w:noProof/>
        </w:rPr>
        <w:t>(3), 271–279. https://doi.org/10.1037/0097-7403.13.3.271</w:t>
      </w:r>
    </w:p>
    <w:p w14:paraId="29FE8476" w14:textId="0D26B48D" w:rsidR="0005618D" w:rsidRDefault="0005618D" w:rsidP="0005618D">
      <w:pPr>
        <w:widowControl w:val="0"/>
        <w:autoSpaceDE w:val="0"/>
        <w:autoSpaceDN w:val="0"/>
        <w:adjustRightInd w:val="0"/>
        <w:ind w:left="480" w:hanging="480"/>
        <w:rPr>
          <w:rFonts w:ascii="Times New Roman" w:hAnsi="Times New Roman" w:cs="Times New Roman"/>
          <w:noProof/>
        </w:rPr>
      </w:pPr>
      <w:r w:rsidRPr="0005618D">
        <w:rPr>
          <w:rFonts w:ascii="Times New Roman" w:hAnsi="Times New Roman" w:cs="Times New Roman"/>
          <w:noProof/>
        </w:rPr>
        <w:t xml:space="preserve">Sidman, M. (1969). Generalization gradients and stimulus control in delayed matchin-to-sample. </w:t>
      </w:r>
      <w:r w:rsidRPr="0005618D">
        <w:rPr>
          <w:rFonts w:ascii="Times New Roman" w:hAnsi="Times New Roman" w:cs="Times New Roman"/>
          <w:i/>
          <w:iCs/>
          <w:noProof/>
        </w:rPr>
        <w:t xml:space="preserve">Journal of the Experimental Analysis of </w:t>
      </w:r>
      <w:r w:rsidR="007923E1">
        <w:rPr>
          <w:rFonts w:ascii="Times New Roman" w:hAnsi="Times New Roman" w:cs="Times New Roman"/>
          <w:i/>
          <w:iCs/>
          <w:noProof/>
        </w:rPr>
        <w:t>Behaviour</w:t>
      </w:r>
      <w:r w:rsidRPr="0005618D">
        <w:rPr>
          <w:rFonts w:ascii="Times New Roman" w:hAnsi="Times New Roman" w:cs="Times New Roman"/>
          <w:noProof/>
        </w:rPr>
        <w:t xml:space="preserve">, </w:t>
      </w:r>
      <w:r w:rsidRPr="0005618D">
        <w:rPr>
          <w:rFonts w:ascii="Times New Roman" w:hAnsi="Times New Roman" w:cs="Times New Roman"/>
          <w:i/>
          <w:iCs/>
          <w:noProof/>
        </w:rPr>
        <w:t>5</w:t>
      </w:r>
      <w:r w:rsidRPr="0005618D">
        <w:rPr>
          <w:rFonts w:ascii="Times New Roman" w:hAnsi="Times New Roman" w:cs="Times New Roman"/>
          <w:noProof/>
        </w:rPr>
        <w:t>(5), 745–757.</w:t>
      </w:r>
    </w:p>
    <w:p w14:paraId="60E9E080" w14:textId="30BA94DA" w:rsidR="007648BF" w:rsidRPr="0005618D" w:rsidRDefault="007648BF" w:rsidP="0005618D">
      <w:pPr>
        <w:widowControl w:val="0"/>
        <w:autoSpaceDE w:val="0"/>
        <w:autoSpaceDN w:val="0"/>
        <w:adjustRightInd w:val="0"/>
        <w:ind w:left="480" w:hanging="480"/>
        <w:rPr>
          <w:rFonts w:ascii="Times New Roman" w:hAnsi="Times New Roman" w:cs="Times New Roman"/>
          <w:noProof/>
        </w:rPr>
      </w:pPr>
      <w:r w:rsidRPr="007648BF">
        <w:rPr>
          <w:rFonts w:ascii="Times New Roman" w:hAnsi="Times New Roman" w:cs="Times New Roman"/>
          <w:noProof/>
        </w:rPr>
        <w:t xml:space="preserve">Stout, S. C., &amp; Miller, R. R. (2007). Sometimes-competing retrieval (SOCR): A formalization of the comparator hypothesis. </w:t>
      </w:r>
      <w:r w:rsidRPr="00E25200">
        <w:rPr>
          <w:rFonts w:ascii="Times New Roman" w:hAnsi="Times New Roman" w:cs="Times New Roman"/>
          <w:i/>
          <w:iCs/>
          <w:noProof/>
        </w:rPr>
        <w:t>Psychological Review, 114</w:t>
      </w:r>
      <w:r w:rsidRPr="007648BF">
        <w:rPr>
          <w:rFonts w:ascii="Times New Roman" w:hAnsi="Times New Roman" w:cs="Times New Roman"/>
          <w:noProof/>
        </w:rPr>
        <w:t xml:space="preserve">(3), </w:t>
      </w:r>
      <w:r w:rsidR="00E25200" w:rsidRPr="00E25200">
        <w:rPr>
          <w:rFonts w:ascii="Times New Roman" w:hAnsi="Times New Roman" w:cs="Times New Roman"/>
          <w:noProof/>
        </w:rPr>
        <w:t>759–783. https://doi.org/10.1037/0033-295X.114.3.759</w:t>
      </w:r>
      <w:r w:rsidRPr="007648BF">
        <w:rPr>
          <w:rFonts w:ascii="Times New Roman" w:hAnsi="Times New Roman" w:cs="Times New Roman"/>
          <w:noProof/>
        </w:rPr>
        <w:t>.</w:t>
      </w:r>
    </w:p>
    <w:p w14:paraId="5512F2F7" w14:textId="77777777" w:rsidR="0005618D" w:rsidRPr="0005618D" w:rsidRDefault="0005618D" w:rsidP="0005618D">
      <w:pPr>
        <w:widowControl w:val="0"/>
        <w:autoSpaceDE w:val="0"/>
        <w:autoSpaceDN w:val="0"/>
        <w:adjustRightInd w:val="0"/>
        <w:ind w:left="480" w:hanging="480"/>
        <w:rPr>
          <w:rFonts w:ascii="Times New Roman" w:hAnsi="Times New Roman" w:cs="Times New Roman"/>
          <w:noProof/>
        </w:rPr>
      </w:pPr>
      <w:r w:rsidRPr="0005618D">
        <w:rPr>
          <w:rFonts w:ascii="Times New Roman" w:hAnsi="Times New Roman" w:cs="Times New Roman"/>
          <w:noProof/>
        </w:rPr>
        <w:t xml:space="preserve">Urcelay, G. P. (2017). Competition and facilitation in compound conditioning. </w:t>
      </w:r>
      <w:r w:rsidRPr="0005618D">
        <w:rPr>
          <w:rFonts w:ascii="Times New Roman" w:hAnsi="Times New Roman" w:cs="Times New Roman"/>
          <w:i/>
          <w:iCs/>
          <w:noProof/>
        </w:rPr>
        <w:t>Journal of Experimental Psychology: Animal Learning and Cognition</w:t>
      </w:r>
      <w:r w:rsidRPr="0005618D">
        <w:rPr>
          <w:rFonts w:ascii="Times New Roman" w:hAnsi="Times New Roman" w:cs="Times New Roman"/>
          <w:noProof/>
        </w:rPr>
        <w:t xml:space="preserve">, </w:t>
      </w:r>
      <w:r w:rsidRPr="0005618D">
        <w:rPr>
          <w:rFonts w:ascii="Times New Roman" w:hAnsi="Times New Roman" w:cs="Times New Roman"/>
          <w:i/>
          <w:iCs/>
          <w:noProof/>
        </w:rPr>
        <w:t>43</w:t>
      </w:r>
      <w:r w:rsidRPr="0005618D">
        <w:rPr>
          <w:rFonts w:ascii="Times New Roman" w:hAnsi="Times New Roman" w:cs="Times New Roman"/>
          <w:noProof/>
        </w:rPr>
        <w:t xml:space="preserve">(4), 303–314. </w:t>
      </w:r>
      <w:r w:rsidRPr="0005618D">
        <w:rPr>
          <w:rFonts w:ascii="Times New Roman" w:hAnsi="Times New Roman" w:cs="Times New Roman"/>
          <w:noProof/>
        </w:rPr>
        <w:lastRenderedPageBreak/>
        <w:t>https://doi.org/10.1037/xan0000149</w:t>
      </w:r>
    </w:p>
    <w:p w14:paraId="52FFD940" w14:textId="2CCF7AFC" w:rsidR="0005618D" w:rsidRPr="0005618D" w:rsidRDefault="0005618D" w:rsidP="0005618D">
      <w:pPr>
        <w:widowControl w:val="0"/>
        <w:autoSpaceDE w:val="0"/>
        <w:autoSpaceDN w:val="0"/>
        <w:adjustRightInd w:val="0"/>
        <w:ind w:left="480" w:hanging="480"/>
        <w:rPr>
          <w:rFonts w:ascii="Times New Roman" w:hAnsi="Times New Roman" w:cs="Times New Roman"/>
          <w:noProof/>
        </w:rPr>
      </w:pPr>
      <w:r w:rsidRPr="0005618D">
        <w:rPr>
          <w:rFonts w:ascii="Times New Roman" w:hAnsi="Times New Roman" w:cs="Times New Roman"/>
          <w:noProof/>
        </w:rPr>
        <w:t xml:space="preserve">Urcelay, G. P., &amp; Miller, R. R. (2009). Potentiation and Overshadowing in Pavlovian Fear Conditioning. </w:t>
      </w:r>
      <w:r w:rsidRPr="0005618D">
        <w:rPr>
          <w:rFonts w:ascii="Times New Roman" w:hAnsi="Times New Roman" w:cs="Times New Roman"/>
          <w:i/>
          <w:iCs/>
          <w:noProof/>
        </w:rPr>
        <w:t xml:space="preserve">Journal of Experimental Psychology: Animal </w:t>
      </w:r>
      <w:r w:rsidR="007923E1">
        <w:rPr>
          <w:rFonts w:ascii="Times New Roman" w:hAnsi="Times New Roman" w:cs="Times New Roman"/>
          <w:i/>
          <w:iCs/>
          <w:noProof/>
        </w:rPr>
        <w:t>Behaviour</w:t>
      </w:r>
      <w:r w:rsidRPr="0005618D">
        <w:rPr>
          <w:rFonts w:ascii="Times New Roman" w:hAnsi="Times New Roman" w:cs="Times New Roman"/>
          <w:i/>
          <w:iCs/>
          <w:noProof/>
        </w:rPr>
        <w:t xml:space="preserve"> Processes</w:t>
      </w:r>
      <w:r w:rsidRPr="0005618D">
        <w:rPr>
          <w:rFonts w:ascii="Times New Roman" w:hAnsi="Times New Roman" w:cs="Times New Roman"/>
          <w:noProof/>
        </w:rPr>
        <w:t xml:space="preserve">, </w:t>
      </w:r>
      <w:r w:rsidRPr="0005618D">
        <w:rPr>
          <w:rFonts w:ascii="Times New Roman" w:hAnsi="Times New Roman" w:cs="Times New Roman"/>
          <w:i/>
          <w:iCs/>
          <w:noProof/>
        </w:rPr>
        <w:t>35</w:t>
      </w:r>
      <w:r w:rsidRPr="0005618D">
        <w:rPr>
          <w:rFonts w:ascii="Times New Roman" w:hAnsi="Times New Roman" w:cs="Times New Roman"/>
          <w:noProof/>
        </w:rPr>
        <w:t>(3), 340–356. https://doi.org/10.1037/a0014350</w:t>
      </w:r>
    </w:p>
    <w:p w14:paraId="3C3E5F31" w14:textId="77777777" w:rsidR="0005618D" w:rsidRPr="0005618D" w:rsidRDefault="0005618D" w:rsidP="0005618D">
      <w:pPr>
        <w:widowControl w:val="0"/>
        <w:autoSpaceDE w:val="0"/>
        <w:autoSpaceDN w:val="0"/>
        <w:adjustRightInd w:val="0"/>
        <w:ind w:left="480" w:hanging="480"/>
        <w:rPr>
          <w:rFonts w:ascii="Times New Roman" w:hAnsi="Times New Roman" w:cs="Times New Roman"/>
          <w:noProof/>
        </w:rPr>
      </w:pPr>
      <w:r w:rsidRPr="00BC3915">
        <w:rPr>
          <w:rFonts w:ascii="Times New Roman" w:hAnsi="Times New Roman" w:cs="Times New Roman"/>
          <w:noProof/>
          <w:lang w:val="es-ES"/>
        </w:rPr>
        <w:t xml:space="preserve">Vadillo, M. A., &amp; Matute, H. (2010). </w:t>
      </w:r>
      <w:r w:rsidRPr="0005618D">
        <w:rPr>
          <w:rFonts w:ascii="Times New Roman" w:hAnsi="Times New Roman" w:cs="Times New Roman"/>
          <w:noProof/>
        </w:rPr>
        <w:t xml:space="preserve">Augmentation in contingency learning under time pressure. </w:t>
      </w:r>
      <w:r w:rsidRPr="0005618D">
        <w:rPr>
          <w:rFonts w:ascii="Times New Roman" w:hAnsi="Times New Roman" w:cs="Times New Roman"/>
          <w:i/>
          <w:iCs/>
          <w:noProof/>
        </w:rPr>
        <w:t>British Journal of Psychology</w:t>
      </w:r>
      <w:r w:rsidRPr="0005618D">
        <w:rPr>
          <w:rFonts w:ascii="Times New Roman" w:hAnsi="Times New Roman" w:cs="Times New Roman"/>
          <w:noProof/>
        </w:rPr>
        <w:t xml:space="preserve">, </w:t>
      </w:r>
      <w:r w:rsidRPr="0005618D">
        <w:rPr>
          <w:rFonts w:ascii="Times New Roman" w:hAnsi="Times New Roman" w:cs="Times New Roman"/>
          <w:i/>
          <w:iCs/>
          <w:noProof/>
        </w:rPr>
        <w:t>101</w:t>
      </w:r>
      <w:r w:rsidRPr="0005618D">
        <w:rPr>
          <w:rFonts w:ascii="Times New Roman" w:hAnsi="Times New Roman" w:cs="Times New Roman"/>
          <w:noProof/>
        </w:rPr>
        <w:t>(3), 579–589. https://doi.org/10.1348/000712609X477566</w:t>
      </w:r>
    </w:p>
    <w:p w14:paraId="3FD6A6B4" w14:textId="5FEC9FE9" w:rsidR="0005618D" w:rsidRPr="0005618D" w:rsidRDefault="0005618D" w:rsidP="0005618D">
      <w:pPr>
        <w:widowControl w:val="0"/>
        <w:autoSpaceDE w:val="0"/>
        <w:autoSpaceDN w:val="0"/>
        <w:adjustRightInd w:val="0"/>
        <w:ind w:left="480" w:hanging="480"/>
        <w:rPr>
          <w:rFonts w:ascii="Times New Roman" w:hAnsi="Times New Roman" w:cs="Times New Roman"/>
          <w:noProof/>
        </w:rPr>
      </w:pPr>
      <w:r w:rsidRPr="0005618D">
        <w:rPr>
          <w:rFonts w:ascii="Times New Roman" w:hAnsi="Times New Roman" w:cs="Times New Roman"/>
          <w:noProof/>
        </w:rPr>
        <w:t xml:space="preserve">Vadillo, M. A., &amp; Matute, H. (2011). Further evidence on the validity of web-based research on associative learning: Augmentation in a predictive learning task. </w:t>
      </w:r>
      <w:r w:rsidRPr="0005618D">
        <w:rPr>
          <w:rFonts w:ascii="Times New Roman" w:hAnsi="Times New Roman" w:cs="Times New Roman"/>
          <w:i/>
          <w:iCs/>
          <w:noProof/>
        </w:rPr>
        <w:t xml:space="preserve">Computers in Human </w:t>
      </w:r>
      <w:r w:rsidR="007923E1">
        <w:rPr>
          <w:rFonts w:ascii="Times New Roman" w:hAnsi="Times New Roman" w:cs="Times New Roman"/>
          <w:i/>
          <w:iCs/>
          <w:noProof/>
        </w:rPr>
        <w:t>Behaviour</w:t>
      </w:r>
      <w:r w:rsidRPr="0005618D">
        <w:rPr>
          <w:rFonts w:ascii="Times New Roman" w:hAnsi="Times New Roman" w:cs="Times New Roman"/>
          <w:noProof/>
        </w:rPr>
        <w:t xml:space="preserve">, </w:t>
      </w:r>
      <w:r w:rsidRPr="0005618D">
        <w:rPr>
          <w:rFonts w:ascii="Times New Roman" w:hAnsi="Times New Roman" w:cs="Times New Roman"/>
          <w:i/>
          <w:iCs/>
          <w:noProof/>
        </w:rPr>
        <w:t>27</w:t>
      </w:r>
      <w:r w:rsidRPr="0005618D">
        <w:rPr>
          <w:rFonts w:ascii="Times New Roman" w:hAnsi="Times New Roman" w:cs="Times New Roman"/>
          <w:noProof/>
        </w:rPr>
        <w:t>(2), 750–754. https://doi.org/10.1016/J.CHB.2010.10.020</w:t>
      </w:r>
    </w:p>
    <w:p w14:paraId="5B0B63EB" w14:textId="600F69FC" w:rsidR="006A36FF" w:rsidRDefault="006A36FF" w:rsidP="0005618D">
      <w:pPr>
        <w:widowControl w:val="0"/>
        <w:autoSpaceDE w:val="0"/>
        <w:autoSpaceDN w:val="0"/>
        <w:adjustRightInd w:val="0"/>
        <w:ind w:left="480" w:hanging="480"/>
      </w:pPr>
      <w:r>
        <w:fldChar w:fldCharType="end"/>
      </w:r>
      <w:r w:rsidR="00101E31" w:rsidRPr="00101E31">
        <w:t xml:space="preserve"> Wagner, A.R. (1981).  SOP: A model of automatic memory processing in animal </w:t>
      </w:r>
      <w:proofErr w:type="spellStart"/>
      <w:r w:rsidR="00101E31" w:rsidRPr="00101E31">
        <w:t>behavior</w:t>
      </w:r>
      <w:proofErr w:type="spellEnd"/>
      <w:r w:rsidR="00101E31" w:rsidRPr="00101E31">
        <w:t xml:space="preserve">.  In N.E. Spear &amp; R.R. Miller (Eds.), </w:t>
      </w:r>
      <w:r w:rsidR="00101E31" w:rsidRPr="0008650D">
        <w:rPr>
          <w:i/>
          <w:iCs/>
        </w:rPr>
        <w:t>Information processing in animals: Memory mechanisms</w:t>
      </w:r>
      <w:r w:rsidR="00101E31" w:rsidRPr="00101E31">
        <w:t xml:space="preserve"> (pp. 5</w:t>
      </w:r>
      <w:r w:rsidR="00185669">
        <w:t>-</w:t>
      </w:r>
      <w:r w:rsidR="00101E31" w:rsidRPr="00101E31">
        <w:t>47).  Hillsdale, NJ: Erlbaum.</w:t>
      </w:r>
    </w:p>
    <w:sectPr w:rsidR="006A36FF" w:rsidSect="00552AE4">
      <w:headerReference w:type="default" r:id="rId16"/>
      <w:headerReference w:type="first" r:id="rId17"/>
      <w:footerReference w:type="first" r:id="rId18"/>
      <w:footnotePr>
        <w:pos w:val="beneathText"/>
      </w:footnotePr>
      <w:pgSz w:w="11906" w:h="16838"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4A9476" w14:textId="77777777" w:rsidR="00690917" w:rsidRDefault="00690917">
      <w:pPr>
        <w:spacing w:line="240" w:lineRule="auto"/>
      </w:pPr>
      <w:r>
        <w:separator/>
      </w:r>
    </w:p>
  </w:endnote>
  <w:endnote w:type="continuationSeparator" w:id="0">
    <w:p w14:paraId="1AB541CC" w14:textId="77777777" w:rsidR="00690917" w:rsidRDefault="006909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4F0BE" w14:textId="17497482" w:rsidR="003C6E05" w:rsidRDefault="003C6E05">
    <w:pPr>
      <w:pStyle w:val="Footer"/>
    </w:pPr>
    <w:r>
      <w:rPr>
        <w:noProof/>
      </w:rPr>
      <mc:AlternateContent>
        <mc:Choice Requires="wps">
          <w:drawing>
            <wp:anchor distT="0" distB="0" distL="114300" distR="114300" simplePos="0" relativeHeight="251662336" behindDoc="0" locked="0" layoutInCell="0" allowOverlap="1" wp14:anchorId="7807692D" wp14:editId="243A3F93">
              <wp:simplePos x="0" y="0"/>
              <wp:positionH relativeFrom="page">
                <wp:posOffset>0</wp:posOffset>
              </wp:positionH>
              <wp:positionV relativeFrom="page">
                <wp:posOffset>10234930</wp:posOffset>
              </wp:positionV>
              <wp:extent cx="7560310" cy="266700"/>
              <wp:effectExtent l="0" t="0" r="0" b="0"/>
              <wp:wrapNone/>
              <wp:docPr id="4" name="MSIPCMa5da40239d00b5f3a33c2753" descr="{&quot;HashCode&quot;:-1329982996,&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BE35AF" w14:textId="0499477E" w:rsidR="003C6E05" w:rsidRPr="009E7E32" w:rsidRDefault="003C6E05" w:rsidP="009E7E32">
                          <w:pPr>
                            <w:rPr>
                              <w:rFonts w:ascii="Calibri" w:hAnsi="Calibri" w:cs="Calibri"/>
                              <w:color w:val="000000"/>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7807692D" id="_x0000_t202" coordsize="21600,21600" o:spt="202" path="m,l,21600r21600,l21600,xe">
              <v:stroke joinstyle="miter"/>
              <v:path gradientshapeok="t" o:connecttype="rect"/>
            </v:shapetype>
            <v:shape id="MSIPCMa5da40239d00b5f3a33c2753" o:spid="_x0000_s1026" type="#_x0000_t202" alt="{&quot;HashCode&quot;:-1329982996,&quot;Height&quot;:841.0,&quot;Width&quot;:595.0,&quot;Placement&quot;:&quot;Footer&quot;,&quot;Index&quot;:&quot;FirstPage&quot;,&quot;Section&quot;:1,&quot;Top&quot;:0.0,&quot;Left&quot;:0.0}" style="position:absolute;margin-left:0;margin-top:805.9pt;width:595.3pt;height:21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" o:allowincell="f" filled="f" stroked="f" strokeweight=".5pt">
              <v:textbox inset="20pt,0,,0">
                <w:txbxContent>
                  <w:p w14:paraId="5EBE35AF" w14:textId="0499477E" w:rsidR="003C6E05" w:rsidRPr="009E7E32" w:rsidRDefault="003C6E05" w:rsidP="009E7E32">
                    <w:pPr>
                      <w:rPr>
                        <w:rFonts w:ascii="Calibri" w:hAnsi="Calibri" w:cs="Calibri"/>
                        <w:color w:val="00000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592696" w14:textId="77777777" w:rsidR="00690917" w:rsidRDefault="00690917">
      <w:pPr>
        <w:spacing w:line="240" w:lineRule="auto"/>
      </w:pPr>
      <w:r>
        <w:separator/>
      </w:r>
    </w:p>
  </w:footnote>
  <w:footnote w:type="continuationSeparator" w:id="0">
    <w:p w14:paraId="6467E689" w14:textId="77777777" w:rsidR="00690917" w:rsidRDefault="00690917">
      <w:pPr>
        <w:spacing w:line="240" w:lineRule="auto"/>
      </w:pPr>
      <w:r>
        <w:continuationSeparator/>
      </w:r>
    </w:p>
  </w:footnote>
  <w:footnote w:id="1">
    <w:p w14:paraId="58F19956" w14:textId="3B20E9AD" w:rsidR="005C2CAE" w:rsidRPr="005C2CAE" w:rsidRDefault="005C2CAE">
      <w:pPr>
        <w:pStyle w:val="FootnoteText"/>
      </w:pPr>
      <w:r>
        <w:rPr>
          <w:rStyle w:val="FootnoteReference"/>
        </w:rPr>
        <w:footnoteRef/>
      </w:r>
      <w:r>
        <w:t xml:space="preserve"> Complementary analyses focused on the test phase of each experiment with the raw data </w:t>
      </w:r>
      <w:r w:rsidR="00501B1A">
        <w:t xml:space="preserve">are </w:t>
      </w:r>
      <w:r>
        <w:t>included in the supplementary material</w:t>
      </w:r>
      <w:r w:rsidR="00C413BB">
        <w:t>s</w:t>
      </w:r>
      <w:r>
        <w:t xml:space="preserve">. </w:t>
      </w:r>
      <w:r w:rsidR="00C413BB">
        <w:t>O</w:t>
      </w:r>
      <w:r>
        <w:t>verall</w:t>
      </w:r>
      <w:r w:rsidR="00C413BB">
        <w:t xml:space="preserve">, the patter of results when analysing the raw data </w:t>
      </w:r>
      <w:r>
        <w:t xml:space="preserve">is similar </w:t>
      </w:r>
      <w:r w:rsidR="00367F1C">
        <w:t xml:space="preserve">to that </w:t>
      </w:r>
      <w:r w:rsidR="00BE2FB2">
        <w:t xml:space="preserve">reported </w:t>
      </w:r>
      <w:r>
        <w:t xml:space="preserve">using the </w:t>
      </w:r>
      <w:r w:rsidR="00BE2FB2">
        <w:t>difference score</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21E71" w14:textId="71F6E607" w:rsidR="008C1C75" w:rsidRDefault="001C516C">
    <w:pPr>
      <w:pStyle w:val="Header"/>
    </w:pPr>
    <w:r>
      <w:rPr>
        <w:rStyle w:val="Strong"/>
        <w:lang w:bidi="en-GB"/>
      </w:rPr>
      <w:t>Contiguity and overshadowing</w:t>
    </w:r>
    <w:r w:rsidR="00CE59D0">
      <w:rPr>
        <w:rStyle w:val="Strong"/>
        <w:lang w:bidi="en-GB"/>
      </w:rPr>
      <w:ptab w:relativeTo="margin" w:alignment="right" w:leader="none"/>
    </w:r>
    <w:r w:rsidR="00CE59D0">
      <w:rPr>
        <w:rStyle w:val="Strong"/>
        <w:lang w:bidi="en-GB"/>
      </w:rPr>
      <w:fldChar w:fldCharType="begin"/>
    </w:r>
    <w:r w:rsidR="00CE59D0">
      <w:rPr>
        <w:rStyle w:val="Strong"/>
        <w:lang w:bidi="en-GB"/>
      </w:rPr>
      <w:instrText xml:space="preserve"> PAGE   \* MERGEFORMAT </w:instrText>
    </w:r>
    <w:r w:rsidR="00CE59D0">
      <w:rPr>
        <w:rStyle w:val="Strong"/>
        <w:lang w:bidi="en-GB"/>
      </w:rPr>
      <w:fldChar w:fldCharType="separate"/>
    </w:r>
    <w:r w:rsidR="00E05C77">
      <w:rPr>
        <w:rStyle w:val="Strong"/>
        <w:noProof/>
        <w:lang w:bidi="en-GB"/>
      </w:rPr>
      <w:t>9</w:t>
    </w:r>
    <w:r w:rsidR="00CE59D0">
      <w:rPr>
        <w:rStyle w:val="Strong"/>
        <w:noProof/>
        <w:lang w:bidi="en-GB"/>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D73BC" w14:textId="569FE914" w:rsidR="008C1C75" w:rsidRDefault="00CE59D0">
    <w:pPr>
      <w:pStyle w:val="Header"/>
      <w:rPr>
        <w:rStyle w:val="Strong"/>
      </w:rPr>
    </w:pPr>
    <w:r>
      <w:rPr>
        <w:lang w:bidi="en-GB"/>
      </w:rPr>
      <w:t xml:space="preserve">Running head: </w:t>
    </w:r>
    <w:sdt>
      <w:sdtPr>
        <w:rPr>
          <w:rStyle w:val="Strong"/>
        </w:rPr>
        <w:alias w:val="Running head"/>
        <w:tag w:val=""/>
        <w:id w:val="-696842620"/>
        <w:placeholder>
          <w:docPart w:val="0B6167E2A3642E4F8F096729DC3F9E38"/>
        </w:placeholder>
        <w:dataBinding w:prefixMappings="xmlns:ns0='http://schemas.microsoft.com/office/2006/coverPageProps' " w:xpath="/ns0:CoverPageProperties[1]/ns0:Abstract[1]" w:storeItemID="{55AF091B-3C7A-41E3-B477-F2FDAA23CFDA}"/>
        <w15:appearance w15:val="hidden"/>
        <w:text/>
      </w:sdtPr>
      <w:sdtEndPr>
        <w:rPr>
          <w:rStyle w:val="DefaultParagraphFont"/>
          <w:caps w:val="0"/>
        </w:rPr>
      </w:sdtEndPr>
      <w:sdtContent>
        <w:r w:rsidR="00C118AF">
          <w:rPr>
            <w:rStyle w:val="Strong"/>
          </w:rPr>
          <w:t>Contiguity and Overshadowing</w:t>
        </w:r>
      </w:sdtContent>
    </w:sdt>
    <w:r>
      <w:rPr>
        <w:rStyle w:val="Strong"/>
        <w:lang w:bidi="en-GB"/>
      </w:rPr>
      <w:t xml:space="preserve"> </w:t>
    </w:r>
    <w:r>
      <w:rPr>
        <w:rStyle w:val="Strong"/>
        <w:lang w:bidi="en-GB"/>
      </w:rPr>
      <w:ptab w:relativeTo="margin" w:alignment="right" w:leader="none"/>
    </w:r>
    <w:r>
      <w:rPr>
        <w:rStyle w:val="Strong"/>
        <w:lang w:bidi="en-GB"/>
      </w:rPr>
      <w:fldChar w:fldCharType="begin"/>
    </w:r>
    <w:r>
      <w:rPr>
        <w:rStyle w:val="Strong"/>
        <w:lang w:bidi="en-GB"/>
      </w:rPr>
      <w:instrText xml:space="preserve"> PAGE   \* MERGEFORMAT </w:instrText>
    </w:r>
    <w:r>
      <w:rPr>
        <w:rStyle w:val="Strong"/>
        <w:lang w:bidi="en-GB"/>
      </w:rPr>
      <w:fldChar w:fldCharType="separate"/>
    </w:r>
    <w:r w:rsidR="00E05C77">
      <w:rPr>
        <w:rStyle w:val="Strong"/>
        <w:noProof/>
        <w:lang w:bidi="en-GB"/>
      </w:rPr>
      <w:t>1</w:t>
    </w:r>
    <w:r>
      <w:rPr>
        <w:rStyle w:val="Strong"/>
        <w:noProof/>
        <w:lang w:bidi="en-GB"/>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ED08D9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D5203E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984C7A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4D2CA3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7BCEBA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D386FF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73A80F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B0806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6E00290"/>
    <w:lvl w:ilvl="0">
      <w:start w:val="1"/>
      <w:numFmt w:val="decimal"/>
      <w:pStyle w:val="ListNumber"/>
      <w:lvlText w:val="%1."/>
      <w:lvlJc w:val="left"/>
      <w:pPr>
        <w:tabs>
          <w:tab w:val="num" w:pos="1080"/>
        </w:tabs>
        <w:ind w:left="1080" w:hanging="360"/>
      </w:pPr>
      <w:rPr>
        <w:rFonts w:hint="default"/>
      </w:rPr>
    </w:lvl>
  </w:abstractNum>
  <w:abstractNum w:abstractNumId="9" w15:restartNumberingAfterBreak="0">
    <w:nsid w:val="FFFFFF89"/>
    <w:multiLevelType w:val="singleLevel"/>
    <w:tmpl w:val="D6FC344C"/>
    <w:lvl w:ilvl="0">
      <w:start w:val="1"/>
      <w:numFmt w:val="bullet"/>
      <w:pStyle w:val="ListBullet"/>
      <w:lvlText w:val=""/>
      <w:lvlJc w:val="left"/>
      <w:pPr>
        <w:tabs>
          <w:tab w:val="num" w:pos="1080"/>
        </w:tabs>
        <w:ind w:left="1080" w:hanging="360"/>
      </w:pPr>
      <w:rPr>
        <w:rFonts w:ascii="Symbol" w:hAnsi="Symbol" w:hint="default"/>
      </w:rPr>
    </w:lvl>
  </w:abstractNum>
  <w:num w:numId="1" w16cid:durableId="1595892358">
    <w:abstractNumId w:val="9"/>
  </w:num>
  <w:num w:numId="2" w16cid:durableId="1340347701">
    <w:abstractNumId w:val="7"/>
  </w:num>
  <w:num w:numId="3" w16cid:durableId="496531380">
    <w:abstractNumId w:val="6"/>
  </w:num>
  <w:num w:numId="4" w16cid:durableId="2101027608">
    <w:abstractNumId w:val="5"/>
  </w:num>
  <w:num w:numId="5" w16cid:durableId="2087340187">
    <w:abstractNumId w:val="4"/>
  </w:num>
  <w:num w:numId="6" w16cid:durableId="232619302">
    <w:abstractNumId w:val="8"/>
  </w:num>
  <w:num w:numId="7" w16cid:durableId="1291470667">
    <w:abstractNumId w:val="3"/>
  </w:num>
  <w:num w:numId="8" w16cid:durableId="1531727507">
    <w:abstractNumId w:val="2"/>
  </w:num>
  <w:num w:numId="9" w16cid:durableId="1822887236">
    <w:abstractNumId w:val="1"/>
  </w:num>
  <w:num w:numId="10" w16cid:durableId="2076929914">
    <w:abstractNumId w:val="0"/>
  </w:num>
  <w:num w:numId="11" w16cid:durableId="2062942946">
    <w:abstractNumId w:val="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2505"/>
    <w:rsid w:val="00000214"/>
    <w:rsid w:val="00000255"/>
    <w:rsid w:val="00000EFE"/>
    <w:rsid w:val="00000FAA"/>
    <w:rsid w:val="000010E1"/>
    <w:rsid w:val="00005889"/>
    <w:rsid w:val="000066AB"/>
    <w:rsid w:val="000115D5"/>
    <w:rsid w:val="000123F6"/>
    <w:rsid w:val="00012872"/>
    <w:rsid w:val="000165CE"/>
    <w:rsid w:val="00016E9D"/>
    <w:rsid w:val="000226A8"/>
    <w:rsid w:val="0002492F"/>
    <w:rsid w:val="00024968"/>
    <w:rsid w:val="000273B5"/>
    <w:rsid w:val="00031989"/>
    <w:rsid w:val="00032F30"/>
    <w:rsid w:val="000344F3"/>
    <w:rsid w:val="000366CF"/>
    <w:rsid w:val="00037ED0"/>
    <w:rsid w:val="00042DA7"/>
    <w:rsid w:val="000459D0"/>
    <w:rsid w:val="000527AF"/>
    <w:rsid w:val="00053046"/>
    <w:rsid w:val="00053515"/>
    <w:rsid w:val="0005387C"/>
    <w:rsid w:val="00053905"/>
    <w:rsid w:val="00053E54"/>
    <w:rsid w:val="000549E6"/>
    <w:rsid w:val="0005618D"/>
    <w:rsid w:val="00057877"/>
    <w:rsid w:val="00063E28"/>
    <w:rsid w:val="00064CDD"/>
    <w:rsid w:val="000654F3"/>
    <w:rsid w:val="00074F8E"/>
    <w:rsid w:val="00075088"/>
    <w:rsid w:val="0008650D"/>
    <w:rsid w:val="00086557"/>
    <w:rsid w:val="0009022E"/>
    <w:rsid w:val="00095AD0"/>
    <w:rsid w:val="00096C61"/>
    <w:rsid w:val="000A0DCC"/>
    <w:rsid w:val="000A30AF"/>
    <w:rsid w:val="000A5B42"/>
    <w:rsid w:val="000A5F76"/>
    <w:rsid w:val="000A631B"/>
    <w:rsid w:val="000A6935"/>
    <w:rsid w:val="000A6DF5"/>
    <w:rsid w:val="000A7532"/>
    <w:rsid w:val="000B0882"/>
    <w:rsid w:val="000B1566"/>
    <w:rsid w:val="000B47D6"/>
    <w:rsid w:val="000B4F5C"/>
    <w:rsid w:val="000B5074"/>
    <w:rsid w:val="000B78F7"/>
    <w:rsid w:val="000C480D"/>
    <w:rsid w:val="000C54D3"/>
    <w:rsid w:val="000C6693"/>
    <w:rsid w:val="000C6BA9"/>
    <w:rsid w:val="000D1E3E"/>
    <w:rsid w:val="000D45CB"/>
    <w:rsid w:val="000D4C40"/>
    <w:rsid w:val="000D5F3D"/>
    <w:rsid w:val="000D60A2"/>
    <w:rsid w:val="000D76D4"/>
    <w:rsid w:val="000D773B"/>
    <w:rsid w:val="000D77B3"/>
    <w:rsid w:val="000E3294"/>
    <w:rsid w:val="000E5DC7"/>
    <w:rsid w:val="000E600D"/>
    <w:rsid w:val="000E7E73"/>
    <w:rsid w:val="000F14A7"/>
    <w:rsid w:val="000F564E"/>
    <w:rsid w:val="000F6A20"/>
    <w:rsid w:val="00100C19"/>
    <w:rsid w:val="00101E31"/>
    <w:rsid w:val="001037D8"/>
    <w:rsid w:val="00104F85"/>
    <w:rsid w:val="001056AF"/>
    <w:rsid w:val="00115331"/>
    <w:rsid w:val="00115DA5"/>
    <w:rsid w:val="001167C3"/>
    <w:rsid w:val="0012455F"/>
    <w:rsid w:val="00125BE1"/>
    <w:rsid w:val="00125EB0"/>
    <w:rsid w:val="0012793E"/>
    <w:rsid w:val="00130B52"/>
    <w:rsid w:val="00131625"/>
    <w:rsid w:val="0013424C"/>
    <w:rsid w:val="00134DFA"/>
    <w:rsid w:val="00137E44"/>
    <w:rsid w:val="00140B4B"/>
    <w:rsid w:val="00141B93"/>
    <w:rsid w:val="00143066"/>
    <w:rsid w:val="0014593E"/>
    <w:rsid w:val="0014660A"/>
    <w:rsid w:val="00146D8A"/>
    <w:rsid w:val="00147241"/>
    <w:rsid w:val="001513EB"/>
    <w:rsid w:val="00152AF2"/>
    <w:rsid w:val="001578B8"/>
    <w:rsid w:val="001607AB"/>
    <w:rsid w:val="00164AF2"/>
    <w:rsid w:val="001650EE"/>
    <w:rsid w:val="00165B0D"/>
    <w:rsid w:val="00165CD7"/>
    <w:rsid w:val="0016646C"/>
    <w:rsid w:val="001719A7"/>
    <w:rsid w:val="0017238F"/>
    <w:rsid w:val="0017410A"/>
    <w:rsid w:val="001746FE"/>
    <w:rsid w:val="0018022A"/>
    <w:rsid w:val="00182E98"/>
    <w:rsid w:val="001837BE"/>
    <w:rsid w:val="001850C6"/>
    <w:rsid w:val="00185563"/>
    <w:rsid w:val="00185669"/>
    <w:rsid w:val="00185BD9"/>
    <w:rsid w:val="00186C3F"/>
    <w:rsid w:val="00193156"/>
    <w:rsid w:val="0019366F"/>
    <w:rsid w:val="00193BCD"/>
    <w:rsid w:val="0019565F"/>
    <w:rsid w:val="0019644F"/>
    <w:rsid w:val="001A12E3"/>
    <w:rsid w:val="001A1EAD"/>
    <w:rsid w:val="001A2D74"/>
    <w:rsid w:val="001A376C"/>
    <w:rsid w:val="001A3F7A"/>
    <w:rsid w:val="001A6F3D"/>
    <w:rsid w:val="001A6F4D"/>
    <w:rsid w:val="001A72E4"/>
    <w:rsid w:val="001A793A"/>
    <w:rsid w:val="001A7E1E"/>
    <w:rsid w:val="001B0513"/>
    <w:rsid w:val="001B1410"/>
    <w:rsid w:val="001B1B31"/>
    <w:rsid w:val="001B1DC8"/>
    <w:rsid w:val="001B3E7F"/>
    <w:rsid w:val="001B5092"/>
    <w:rsid w:val="001B6ED9"/>
    <w:rsid w:val="001C025D"/>
    <w:rsid w:val="001C24AF"/>
    <w:rsid w:val="001C5095"/>
    <w:rsid w:val="001C516C"/>
    <w:rsid w:val="001D0386"/>
    <w:rsid w:val="001D3ED1"/>
    <w:rsid w:val="001D4C1E"/>
    <w:rsid w:val="001D6CAA"/>
    <w:rsid w:val="001D7A22"/>
    <w:rsid w:val="001E346B"/>
    <w:rsid w:val="001E34A3"/>
    <w:rsid w:val="001E40E4"/>
    <w:rsid w:val="001E5379"/>
    <w:rsid w:val="001F037A"/>
    <w:rsid w:val="001F10D0"/>
    <w:rsid w:val="001F1B2D"/>
    <w:rsid w:val="001F4F26"/>
    <w:rsid w:val="001F66A1"/>
    <w:rsid w:val="001F6A1B"/>
    <w:rsid w:val="001F77D1"/>
    <w:rsid w:val="001F7E5F"/>
    <w:rsid w:val="00201B37"/>
    <w:rsid w:val="00201BB7"/>
    <w:rsid w:val="002026C6"/>
    <w:rsid w:val="0020400F"/>
    <w:rsid w:val="00206686"/>
    <w:rsid w:val="00212D64"/>
    <w:rsid w:val="00214C43"/>
    <w:rsid w:val="00215F1A"/>
    <w:rsid w:val="00217B09"/>
    <w:rsid w:val="00222132"/>
    <w:rsid w:val="00222387"/>
    <w:rsid w:val="00223783"/>
    <w:rsid w:val="002241E6"/>
    <w:rsid w:val="00225C2F"/>
    <w:rsid w:val="002265D7"/>
    <w:rsid w:val="00226AD2"/>
    <w:rsid w:val="00226BA2"/>
    <w:rsid w:val="00230232"/>
    <w:rsid w:val="00231B2D"/>
    <w:rsid w:val="0023447C"/>
    <w:rsid w:val="00235CDF"/>
    <w:rsid w:val="0023723C"/>
    <w:rsid w:val="0024493F"/>
    <w:rsid w:val="002460D9"/>
    <w:rsid w:val="002473EA"/>
    <w:rsid w:val="002476A6"/>
    <w:rsid w:val="00251210"/>
    <w:rsid w:val="00251737"/>
    <w:rsid w:val="0025180B"/>
    <w:rsid w:val="0025353D"/>
    <w:rsid w:val="002538F1"/>
    <w:rsid w:val="002543B9"/>
    <w:rsid w:val="00255809"/>
    <w:rsid w:val="00257D91"/>
    <w:rsid w:val="00260403"/>
    <w:rsid w:val="002633D2"/>
    <w:rsid w:val="00263D7B"/>
    <w:rsid w:val="00266959"/>
    <w:rsid w:val="002672BE"/>
    <w:rsid w:val="00267866"/>
    <w:rsid w:val="0027144A"/>
    <w:rsid w:val="0027428B"/>
    <w:rsid w:val="002748DA"/>
    <w:rsid w:val="002753F7"/>
    <w:rsid w:val="00276704"/>
    <w:rsid w:val="00280049"/>
    <w:rsid w:val="0028031D"/>
    <w:rsid w:val="00281657"/>
    <w:rsid w:val="00283702"/>
    <w:rsid w:val="00285CDE"/>
    <w:rsid w:val="00286E74"/>
    <w:rsid w:val="002919EA"/>
    <w:rsid w:val="00291E64"/>
    <w:rsid w:val="002923AE"/>
    <w:rsid w:val="00293D92"/>
    <w:rsid w:val="002944CD"/>
    <w:rsid w:val="00297ABA"/>
    <w:rsid w:val="00297DBF"/>
    <w:rsid w:val="002A2292"/>
    <w:rsid w:val="002A3100"/>
    <w:rsid w:val="002A3881"/>
    <w:rsid w:val="002A3A3D"/>
    <w:rsid w:val="002A3F09"/>
    <w:rsid w:val="002A47C9"/>
    <w:rsid w:val="002A61A5"/>
    <w:rsid w:val="002A6422"/>
    <w:rsid w:val="002A6F53"/>
    <w:rsid w:val="002B2712"/>
    <w:rsid w:val="002B4E2F"/>
    <w:rsid w:val="002B635C"/>
    <w:rsid w:val="002C1F35"/>
    <w:rsid w:val="002C2676"/>
    <w:rsid w:val="002C3F7C"/>
    <w:rsid w:val="002C4347"/>
    <w:rsid w:val="002C51DC"/>
    <w:rsid w:val="002C7C62"/>
    <w:rsid w:val="002D07FB"/>
    <w:rsid w:val="002D233D"/>
    <w:rsid w:val="002D31C2"/>
    <w:rsid w:val="002D436E"/>
    <w:rsid w:val="002D5C6F"/>
    <w:rsid w:val="002D6AE5"/>
    <w:rsid w:val="002E02B6"/>
    <w:rsid w:val="002E0DEB"/>
    <w:rsid w:val="002E2517"/>
    <w:rsid w:val="002E2DB7"/>
    <w:rsid w:val="002E498E"/>
    <w:rsid w:val="002E514A"/>
    <w:rsid w:val="002E53F9"/>
    <w:rsid w:val="002E7199"/>
    <w:rsid w:val="002F0DA3"/>
    <w:rsid w:val="002F1063"/>
    <w:rsid w:val="002F1795"/>
    <w:rsid w:val="002F3730"/>
    <w:rsid w:val="002F3A46"/>
    <w:rsid w:val="002F5858"/>
    <w:rsid w:val="002F7B2A"/>
    <w:rsid w:val="0030011E"/>
    <w:rsid w:val="0030086F"/>
    <w:rsid w:val="00301348"/>
    <w:rsid w:val="0030469F"/>
    <w:rsid w:val="0030761A"/>
    <w:rsid w:val="00307635"/>
    <w:rsid w:val="00307DA6"/>
    <w:rsid w:val="00307FCA"/>
    <w:rsid w:val="00310585"/>
    <w:rsid w:val="00310EAD"/>
    <w:rsid w:val="0031580D"/>
    <w:rsid w:val="003166B8"/>
    <w:rsid w:val="00316837"/>
    <w:rsid w:val="003225C4"/>
    <w:rsid w:val="003231C6"/>
    <w:rsid w:val="003240E5"/>
    <w:rsid w:val="003265FC"/>
    <w:rsid w:val="0032768E"/>
    <w:rsid w:val="00332AD1"/>
    <w:rsid w:val="00332CA4"/>
    <w:rsid w:val="0033376B"/>
    <w:rsid w:val="00333FD5"/>
    <w:rsid w:val="003341F2"/>
    <w:rsid w:val="0033522F"/>
    <w:rsid w:val="00335917"/>
    <w:rsid w:val="003402C1"/>
    <w:rsid w:val="003432F5"/>
    <w:rsid w:val="00343A37"/>
    <w:rsid w:val="00343EDA"/>
    <w:rsid w:val="0034564B"/>
    <w:rsid w:val="003459EC"/>
    <w:rsid w:val="00345BC3"/>
    <w:rsid w:val="00346155"/>
    <w:rsid w:val="0034653D"/>
    <w:rsid w:val="00346B31"/>
    <w:rsid w:val="003563BB"/>
    <w:rsid w:val="00361245"/>
    <w:rsid w:val="00361C31"/>
    <w:rsid w:val="00362F30"/>
    <w:rsid w:val="0036300C"/>
    <w:rsid w:val="003631F5"/>
    <w:rsid w:val="00364CB8"/>
    <w:rsid w:val="00367B84"/>
    <w:rsid w:val="00367F1C"/>
    <w:rsid w:val="003705FD"/>
    <w:rsid w:val="00371F12"/>
    <w:rsid w:val="0037360A"/>
    <w:rsid w:val="00373DC0"/>
    <w:rsid w:val="00381280"/>
    <w:rsid w:val="00382425"/>
    <w:rsid w:val="00382A01"/>
    <w:rsid w:val="00384A10"/>
    <w:rsid w:val="00385DE5"/>
    <w:rsid w:val="00386628"/>
    <w:rsid w:val="00387530"/>
    <w:rsid w:val="00387C6C"/>
    <w:rsid w:val="00390ACA"/>
    <w:rsid w:val="00390BB1"/>
    <w:rsid w:val="00392068"/>
    <w:rsid w:val="003925A5"/>
    <w:rsid w:val="00392E2D"/>
    <w:rsid w:val="00394F2F"/>
    <w:rsid w:val="00395DBD"/>
    <w:rsid w:val="00397C9E"/>
    <w:rsid w:val="003A085E"/>
    <w:rsid w:val="003A2C76"/>
    <w:rsid w:val="003A2D11"/>
    <w:rsid w:val="003A3F98"/>
    <w:rsid w:val="003A4388"/>
    <w:rsid w:val="003A73A7"/>
    <w:rsid w:val="003B2503"/>
    <w:rsid w:val="003B3C97"/>
    <w:rsid w:val="003B4C0E"/>
    <w:rsid w:val="003B5D9A"/>
    <w:rsid w:val="003B6E66"/>
    <w:rsid w:val="003C0F8F"/>
    <w:rsid w:val="003C3214"/>
    <w:rsid w:val="003C43FF"/>
    <w:rsid w:val="003C48DB"/>
    <w:rsid w:val="003C5031"/>
    <w:rsid w:val="003C6AFE"/>
    <w:rsid w:val="003C6E05"/>
    <w:rsid w:val="003D2A6E"/>
    <w:rsid w:val="003D53B4"/>
    <w:rsid w:val="003E005E"/>
    <w:rsid w:val="003E02F6"/>
    <w:rsid w:val="003E0DA2"/>
    <w:rsid w:val="003E428C"/>
    <w:rsid w:val="003E4B2D"/>
    <w:rsid w:val="003E5884"/>
    <w:rsid w:val="003E67F7"/>
    <w:rsid w:val="003E77C3"/>
    <w:rsid w:val="003F2589"/>
    <w:rsid w:val="003F4739"/>
    <w:rsid w:val="003F4E3B"/>
    <w:rsid w:val="003F567D"/>
    <w:rsid w:val="003F6CEE"/>
    <w:rsid w:val="00401283"/>
    <w:rsid w:val="00401648"/>
    <w:rsid w:val="00401E3E"/>
    <w:rsid w:val="00405183"/>
    <w:rsid w:val="00406CD7"/>
    <w:rsid w:val="004073BA"/>
    <w:rsid w:val="00407D2F"/>
    <w:rsid w:val="00410C33"/>
    <w:rsid w:val="00413766"/>
    <w:rsid w:val="00413DCF"/>
    <w:rsid w:val="004141F7"/>
    <w:rsid w:val="00414824"/>
    <w:rsid w:val="00414BFF"/>
    <w:rsid w:val="004159BB"/>
    <w:rsid w:val="00417965"/>
    <w:rsid w:val="00417B7B"/>
    <w:rsid w:val="00421F22"/>
    <w:rsid w:val="00422498"/>
    <w:rsid w:val="00427F35"/>
    <w:rsid w:val="00432724"/>
    <w:rsid w:val="004337D2"/>
    <w:rsid w:val="004340FE"/>
    <w:rsid w:val="004342B6"/>
    <w:rsid w:val="00434476"/>
    <w:rsid w:val="00434652"/>
    <w:rsid w:val="0043560A"/>
    <w:rsid w:val="0043751B"/>
    <w:rsid w:val="00441E05"/>
    <w:rsid w:val="00445A60"/>
    <w:rsid w:val="00445D6E"/>
    <w:rsid w:val="00445E65"/>
    <w:rsid w:val="00450E02"/>
    <w:rsid w:val="00451AE8"/>
    <w:rsid w:val="00452A7C"/>
    <w:rsid w:val="00452F6B"/>
    <w:rsid w:val="0045340C"/>
    <w:rsid w:val="004545FC"/>
    <w:rsid w:val="00455A23"/>
    <w:rsid w:val="00456CD5"/>
    <w:rsid w:val="00457330"/>
    <w:rsid w:val="00457B23"/>
    <w:rsid w:val="004638AE"/>
    <w:rsid w:val="00463E61"/>
    <w:rsid w:val="00466219"/>
    <w:rsid w:val="00472F48"/>
    <w:rsid w:val="004755B7"/>
    <w:rsid w:val="004757E9"/>
    <w:rsid w:val="00476D9A"/>
    <w:rsid w:val="004809B0"/>
    <w:rsid w:val="00480BAE"/>
    <w:rsid w:val="00482D37"/>
    <w:rsid w:val="00483547"/>
    <w:rsid w:val="00484437"/>
    <w:rsid w:val="0048720A"/>
    <w:rsid w:val="0049038D"/>
    <w:rsid w:val="00490BCC"/>
    <w:rsid w:val="0049120D"/>
    <w:rsid w:val="00491397"/>
    <w:rsid w:val="0049359C"/>
    <w:rsid w:val="00493D1F"/>
    <w:rsid w:val="00495FE3"/>
    <w:rsid w:val="00496FFE"/>
    <w:rsid w:val="0049744F"/>
    <w:rsid w:val="004A02AB"/>
    <w:rsid w:val="004A06CE"/>
    <w:rsid w:val="004A1DCB"/>
    <w:rsid w:val="004A3459"/>
    <w:rsid w:val="004A3739"/>
    <w:rsid w:val="004A691C"/>
    <w:rsid w:val="004B094E"/>
    <w:rsid w:val="004B1C85"/>
    <w:rsid w:val="004C176B"/>
    <w:rsid w:val="004C2611"/>
    <w:rsid w:val="004C680A"/>
    <w:rsid w:val="004C6995"/>
    <w:rsid w:val="004C7470"/>
    <w:rsid w:val="004D08EE"/>
    <w:rsid w:val="004D0E56"/>
    <w:rsid w:val="004D2A21"/>
    <w:rsid w:val="004D3AC7"/>
    <w:rsid w:val="004D4F64"/>
    <w:rsid w:val="004D4FFE"/>
    <w:rsid w:val="004D52BA"/>
    <w:rsid w:val="004D5E12"/>
    <w:rsid w:val="004D7958"/>
    <w:rsid w:val="004E06BB"/>
    <w:rsid w:val="004E0DA2"/>
    <w:rsid w:val="004E1642"/>
    <w:rsid w:val="004E21E2"/>
    <w:rsid w:val="004E2EAD"/>
    <w:rsid w:val="004E4CEA"/>
    <w:rsid w:val="004E5F1B"/>
    <w:rsid w:val="004E60DE"/>
    <w:rsid w:val="004F0F7C"/>
    <w:rsid w:val="004F162B"/>
    <w:rsid w:val="004F4287"/>
    <w:rsid w:val="004F5587"/>
    <w:rsid w:val="004F689D"/>
    <w:rsid w:val="004F6CB7"/>
    <w:rsid w:val="0050072E"/>
    <w:rsid w:val="00501119"/>
    <w:rsid w:val="00501B1A"/>
    <w:rsid w:val="00501D39"/>
    <w:rsid w:val="00502F98"/>
    <w:rsid w:val="00506BBE"/>
    <w:rsid w:val="00510DE3"/>
    <w:rsid w:val="005136B8"/>
    <w:rsid w:val="00513B98"/>
    <w:rsid w:val="00513F06"/>
    <w:rsid w:val="00516601"/>
    <w:rsid w:val="005220A6"/>
    <w:rsid w:val="00522306"/>
    <w:rsid w:val="00522689"/>
    <w:rsid w:val="00523668"/>
    <w:rsid w:val="00523DB2"/>
    <w:rsid w:val="00524271"/>
    <w:rsid w:val="005253FF"/>
    <w:rsid w:val="005270E5"/>
    <w:rsid w:val="005309A3"/>
    <w:rsid w:val="00530EE0"/>
    <w:rsid w:val="00531C75"/>
    <w:rsid w:val="00534A83"/>
    <w:rsid w:val="00534CC4"/>
    <w:rsid w:val="00536007"/>
    <w:rsid w:val="005377FF"/>
    <w:rsid w:val="00537AC8"/>
    <w:rsid w:val="00537B4D"/>
    <w:rsid w:val="005427DE"/>
    <w:rsid w:val="0054626B"/>
    <w:rsid w:val="00547170"/>
    <w:rsid w:val="005471DD"/>
    <w:rsid w:val="0055022A"/>
    <w:rsid w:val="0055029C"/>
    <w:rsid w:val="00551F9E"/>
    <w:rsid w:val="00552AE4"/>
    <w:rsid w:val="00555096"/>
    <w:rsid w:val="00557472"/>
    <w:rsid w:val="00561A92"/>
    <w:rsid w:val="00566397"/>
    <w:rsid w:val="00570007"/>
    <w:rsid w:val="00570E51"/>
    <w:rsid w:val="00570EB9"/>
    <w:rsid w:val="00570EEB"/>
    <w:rsid w:val="0057188E"/>
    <w:rsid w:val="00571B05"/>
    <w:rsid w:val="00572334"/>
    <w:rsid w:val="00575B83"/>
    <w:rsid w:val="00575D35"/>
    <w:rsid w:val="005770B1"/>
    <w:rsid w:val="00580DFF"/>
    <w:rsid w:val="005827A5"/>
    <w:rsid w:val="00583A12"/>
    <w:rsid w:val="00583C03"/>
    <w:rsid w:val="005859CF"/>
    <w:rsid w:val="005868DF"/>
    <w:rsid w:val="00587234"/>
    <w:rsid w:val="00587D18"/>
    <w:rsid w:val="00590808"/>
    <w:rsid w:val="005912DC"/>
    <w:rsid w:val="0059188D"/>
    <w:rsid w:val="00596647"/>
    <w:rsid w:val="005A0766"/>
    <w:rsid w:val="005A0939"/>
    <w:rsid w:val="005A10A4"/>
    <w:rsid w:val="005A1BF8"/>
    <w:rsid w:val="005A1E31"/>
    <w:rsid w:val="005A2136"/>
    <w:rsid w:val="005A32D1"/>
    <w:rsid w:val="005A3970"/>
    <w:rsid w:val="005A4A93"/>
    <w:rsid w:val="005A6836"/>
    <w:rsid w:val="005A71F1"/>
    <w:rsid w:val="005A7DAB"/>
    <w:rsid w:val="005B0336"/>
    <w:rsid w:val="005B41EC"/>
    <w:rsid w:val="005B5AEF"/>
    <w:rsid w:val="005B6368"/>
    <w:rsid w:val="005B7C83"/>
    <w:rsid w:val="005C2CAE"/>
    <w:rsid w:val="005C51CC"/>
    <w:rsid w:val="005C5B41"/>
    <w:rsid w:val="005C639B"/>
    <w:rsid w:val="005C722B"/>
    <w:rsid w:val="005D222E"/>
    <w:rsid w:val="005D5F41"/>
    <w:rsid w:val="005D7197"/>
    <w:rsid w:val="005E1841"/>
    <w:rsid w:val="005E1AEA"/>
    <w:rsid w:val="005E24E4"/>
    <w:rsid w:val="005E54ED"/>
    <w:rsid w:val="005E5665"/>
    <w:rsid w:val="005E5CAD"/>
    <w:rsid w:val="005F10DD"/>
    <w:rsid w:val="005F169B"/>
    <w:rsid w:val="005F1D82"/>
    <w:rsid w:val="005F2228"/>
    <w:rsid w:val="005F26B8"/>
    <w:rsid w:val="005F2F30"/>
    <w:rsid w:val="005F5522"/>
    <w:rsid w:val="005F5C84"/>
    <w:rsid w:val="00602294"/>
    <w:rsid w:val="00610915"/>
    <w:rsid w:val="0061365C"/>
    <w:rsid w:val="0061399F"/>
    <w:rsid w:val="0061401C"/>
    <w:rsid w:val="00614290"/>
    <w:rsid w:val="006153DE"/>
    <w:rsid w:val="00617F55"/>
    <w:rsid w:val="006208FF"/>
    <w:rsid w:val="00621BDD"/>
    <w:rsid w:val="00622140"/>
    <w:rsid w:val="00623830"/>
    <w:rsid w:val="00625436"/>
    <w:rsid w:val="00627AA6"/>
    <w:rsid w:val="0063692D"/>
    <w:rsid w:val="006421C6"/>
    <w:rsid w:val="00644430"/>
    <w:rsid w:val="006451F3"/>
    <w:rsid w:val="006456AA"/>
    <w:rsid w:val="00647589"/>
    <w:rsid w:val="0065621C"/>
    <w:rsid w:val="0066099A"/>
    <w:rsid w:val="00660B15"/>
    <w:rsid w:val="00664445"/>
    <w:rsid w:val="00667383"/>
    <w:rsid w:val="00671479"/>
    <w:rsid w:val="006714F8"/>
    <w:rsid w:val="00672470"/>
    <w:rsid w:val="00672F60"/>
    <w:rsid w:val="00673183"/>
    <w:rsid w:val="006751D6"/>
    <w:rsid w:val="006766F2"/>
    <w:rsid w:val="00677728"/>
    <w:rsid w:val="006816B8"/>
    <w:rsid w:val="00682C32"/>
    <w:rsid w:val="0068424F"/>
    <w:rsid w:val="00686140"/>
    <w:rsid w:val="00686E7B"/>
    <w:rsid w:val="006872DD"/>
    <w:rsid w:val="00690917"/>
    <w:rsid w:val="00696B71"/>
    <w:rsid w:val="00696D07"/>
    <w:rsid w:val="006A0339"/>
    <w:rsid w:val="006A0B2F"/>
    <w:rsid w:val="006A36FF"/>
    <w:rsid w:val="006A4A89"/>
    <w:rsid w:val="006A7A03"/>
    <w:rsid w:val="006B12C6"/>
    <w:rsid w:val="006B2DDD"/>
    <w:rsid w:val="006B4773"/>
    <w:rsid w:val="006B63B2"/>
    <w:rsid w:val="006C069D"/>
    <w:rsid w:val="006C0862"/>
    <w:rsid w:val="006C0944"/>
    <w:rsid w:val="006C0D03"/>
    <w:rsid w:val="006C3BC4"/>
    <w:rsid w:val="006C6A67"/>
    <w:rsid w:val="006C70E8"/>
    <w:rsid w:val="006C780B"/>
    <w:rsid w:val="006C7A17"/>
    <w:rsid w:val="006D2CBD"/>
    <w:rsid w:val="006D3D1D"/>
    <w:rsid w:val="006D4FB8"/>
    <w:rsid w:val="006D608F"/>
    <w:rsid w:val="006E0FEC"/>
    <w:rsid w:val="006E1604"/>
    <w:rsid w:val="006E24D8"/>
    <w:rsid w:val="006E2C99"/>
    <w:rsid w:val="006E30E1"/>
    <w:rsid w:val="006E6E5B"/>
    <w:rsid w:val="006E7F83"/>
    <w:rsid w:val="006F0872"/>
    <w:rsid w:val="006F2658"/>
    <w:rsid w:val="006F293C"/>
    <w:rsid w:val="006F5125"/>
    <w:rsid w:val="006F72B8"/>
    <w:rsid w:val="006F7E31"/>
    <w:rsid w:val="0070394A"/>
    <w:rsid w:val="0070454F"/>
    <w:rsid w:val="00705483"/>
    <w:rsid w:val="00707B0E"/>
    <w:rsid w:val="00715EFE"/>
    <w:rsid w:val="00717BE4"/>
    <w:rsid w:val="007202FE"/>
    <w:rsid w:val="00721305"/>
    <w:rsid w:val="00721AFE"/>
    <w:rsid w:val="00725416"/>
    <w:rsid w:val="0072580D"/>
    <w:rsid w:val="00725C63"/>
    <w:rsid w:val="007268B4"/>
    <w:rsid w:val="00726A1A"/>
    <w:rsid w:val="007309A2"/>
    <w:rsid w:val="00730C4F"/>
    <w:rsid w:val="00730FCF"/>
    <w:rsid w:val="0073136E"/>
    <w:rsid w:val="00731B09"/>
    <w:rsid w:val="00733FB5"/>
    <w:rsid w:val="00737C72"/>
    <w:rsid w:val="00742C51"/>
    <w:rsid w:val="0074520C"/>
    <w:rsid w:val="007464C3"/>
    <w:rsid w:val="00747AF9"/>
    <w:rsid w:val="00750308"/>
    <w:rsid w:val="0075163D"/>
    <w:rsid w:val="007524BD"/>
    <w:rsid w:val="00754C9D"/>
    <w:rsid w:val="00755FC3"/>
    <w:rsid w:val="0076113C"/>
    <w:rsid w:val="0076118C"/>
    <w:rsid w:val="00761E67"/>
    <w:rsid w:val="00761E80"/>
    <w:rsid w:val="00762103"/>
    <w:rsid w:val="00762E02"/>
    <w:rsid w:val="0076300B"/>
    <w:rsid w:val="00763CCD"/>
    <w:rsid w:val="007648BF"/>
    <w:rsid w:val="0076625F"/>
    <w:rsid w:val="00770A90"/>
    <w:rsid w:val="00770FB0"/>
    <w:rsid w:val="007712FE"/>
    <w:rsid w:val="00773D68"/>
    <w:rsid w:val="00781EC0"/>
    <w:rsid w:val="0078409E"/>
    <w:rsid w:val="00784B83"/>
    <w:rsid w:val="00787025"/>
    <w:rsid w:val="00791BBF"/>
    <w:rsid w:val="007923E1"/>
    <w:rsid w:val="00794432"/>
    <w:rsid w:val="007947A5"/>
    <w:rsid w:val="007949E0"/>
    <w:rsid w:val="00794A1F"/>
    <w:rsid w:val="00794BBD"/>
    <w:rsid w:val="007971A1"/>
    <w:rsid w:val="00797C95"/>
    <w:rsid w:val="007A0CFB"/>
    <w:rsid w:val="007A0FC8"/>
    <w:rsid w:val="007A127D"/>
    <w:rsid w:val="007A163A"/>
    <w:rsid w:val="007A1D63"/>
    <w:rsid w:val="007A2D51"/>
    <w:rsid w:val="007A6876"/>
    <w:rsid w:val="007A71A9"/>
    <w:rsid w:val="007A7EF3"/>
    <w:rsid w:val="007B17F0"/>
    <w:rsid w:val="007B2478"/>
    <w:rsid w:val="007B48B5"/>
    <w:rsid w:val="007B5CAC"/>
    <w:rsid w:val="007B6065"/>
    <w:rsid w:val="007B652F"/>
    <w:rsid w:val="007C40C0"/>
    <w:rsid w:val="007C4375"/>
    <w:rsid w:val="007C5A8D"/>
    <w:rsid w:val="007C68D0"/>
    <w:rsid w:val="007C718A"/>
    <w:rsid w:val="007C7354"/>
    <w:rsid w:val="007D1063"/>
    <w:rsid w:val="007D1601"/>
    <w:rsid w:val="007D1B5F"/>
    <w:rsid w:val="007D1D00"/>
    <w:rsid w:val="007D2C6B"/>
    <w:rsid w:val="007D2D70"/>
    <w:rsid w:val="007D37C5"/>
    <w:rsid w:val="007D411B"/>
    <w:rsid w:val="007D4B27"/>
    <w:rsid w:val="007E0653"/>
    <w:rsid w:val="007E0E2F"/>
    <w:rsid w:val="007E1BF1"/>
    <w:rsid w:val="007E65F0"/>
    <w:rsid w:val="007E73E7"/>
    <w:rsid w:val="007F259D"/>
    <w:rsid w:val="007F313C"/>
    <w:rsid w:val="00801642"/>
    <w:rsid w:val="00803297"/>
    <w:rsid w:val="00807090"/>
    <w:rsid w:val="00807751"/>
    <w:rsid w:val="00807775"/>
    <w:rsid w:val="00807D3E"/>
    <w:rsid w:val="008110F6"/>
    <w:rsid w:val="008128F9"/>
    <w:rsid w:val="00813B62"/>
    <w:rsid w:val="008144E5"/>
    <w:rsid w:val="0081554D"/>
    <w:rsid w:val="0081577E"/>
    <w:rsid w:val="00817F37"/>
    <w:rsid w:val="00824FDF"/>
    <w:rsid w:val="00830060"/>
    <w:rsid w:val="00830D49"/>
    <w:rsid w:val="008323A4"/>
    <w:rsid w:val="00833058"/>
    <w:rsid w:val="0083376B"/>
    <w:rsid w:val="00834CD7"/>
    <w:rsid w:val="00840FFA"/>
    <w:rsid w:val="0084103F"/>
    <w:rsid w:val="00841ABF"/>
    <w:rsid w:val="00842C34"/>
    <w:rsid w:val="008431A9"/>
    <w:rsid w:val="00845339"/>
    <w:rsid w:val="00846D79"/>
    <w:rsid w:val="00847EAC"/>
    <w:rsid w:val="00852008"/>
    <w:rsid w:val="00852A67"/>
    <w:rsid w:val="00852CEB"/>
    <w:rsid w:val="0085516C"/>
    <w:rsid w:val="00856559"/>
    <w:rsid w:val="00856981"/>
    <w:rsid w:val="00856E5D"/>
    <w:rsid w:val="008579AA"/>
    <w:rsid w:val="00862283"/>
    <w:rsid w:val="008631CF"/>
    <w:rsid w:val="00863397"/>
    <w:rsid w:val="00864701"/>
    <w:rsid w:val="00864A46"/>
    <w:rsid w:val="00865993"/>
    <w:rsid w:val="00866D93"/>
    <w:rsid w:val="008671C6"/>
    <w:rsid w:val="00871058"/>
    <w:rsid w:val="00871D26"/>
    <w:rsid w:val="00872F05"/>
    <w:rsid w:val="00876112"/>
    <w:rsid w:val="00881085"/>
    <w:rsid w:val="00881B47"/>
    <w:rsid w:val="00882A24"/>
    <w:rsid w:val="00883434"/>
    <w:rsid w:val="00884644"/>
    <w:rsid w:val="00887930"/>
    <w:rsid w:val="00891107"/>
    <w:rsid w:val="00891B75"/>
    <w:rsid w:val="00892B1B"/>
    <w:rsid w:val="00897316"/>
    <w:rsid w:val="008A2021"/>
    <w:rsid w:val="008A2057"/>
    <w:rsid w:val="008A250E"/>
    <w:rsid w:val="008A3294"/>
    <w:rsid w:val="008A3CBB"/>
    <w:rsid w:val="008A7C4E"/>
    <w:rsid w:val="008B0436"/>
    <w:rsid w:val="008B0DB9"/>
    <w:rsid w:val="008B2197"/>
    <w:rsid w:val="008B32D2"/>
    <w:rsid w:val="008B3D09"/>
    <w:rsid w:val="008B4435"/>
    <w:rsid w:val="008B498A"/>
    <w:rsid w:val="008B5813"/>
    <w:rsid w:val="008B60F6"/>
    <w:rsid w:val="008B6A22"/>
    <w:rsid w:val="008C0C90"/>
    <w:rsid w:val="008C0DC5"/>
    <w:rsid w:val="008C1C75"/>
    <w:rsid w:val="008C305C"/>
    <w:rsid w:val="008C64B7"/>
    <w:rsid w:val="008C7880"/>
    <w:rsid w:val="008D60E6"/>
    <w:rsid w:val="008E0B6A"/>
    <w:rsid w:val="008E4CB3"/>
    <w:rsid w:val="008E4D17"/>
    <w:rsid w:val="008E6F34"/>
    <w:rsid w:val="008F0023"/>
    <w:rsid w:val="008F38B1"/>
    <w:rsid w:val="008F4BC8"/>
    <w:rsid w:val="008F56F3"/>
    <w:rsid w:val="008F75BD"/>
    <w:rsid w:val="008F7B76"/>
    <w:rsid w:val="008F7F70"/>
    <w:rsid w:val="00900046"/>
    <w:rsid w:val="00903C76"/>
    <w:rsid w:val="00906429"/>
    <w:rsid w:val="00907918"/>
    <w:rsid w:val="00910C7B"/>
    <w:rsid w:val="00912303"/>
    <w:rsid w:val="00912517"/>
    <w:rsid w:val="0091286D"/>
    <w:rsid w:val="00913688"/>
    <w:rsid w:val="0091477B"/>
    <w:rsid w:val="0091488D"/>
    <w:rsid w:val="00915BB3"/>
    <w:rsid w:val="00916296"/>
    <w:rsid w:val="0092037C"/>
    <w:rsid w:val="009206D2"/>
    <w:rsid w:val="0092231D"/>
    <w:rsid w:val="00922876"/>
    <w:rsid w:val="00923AC6"/>
    <w:rsid w:val="00924BF9"/>
    <w:rsid w:val="0092531F"/>
    <w:rsid w:val="00925F2C"/>
    <w:rsid w:val="00925F62"/>
    <w:rsid w:val="009263A4"/>
    <w:rsid w:val="00926A27"/>
    <w:rsid w:val="00927B5A"/>
    <w:rsid w:val="00930B29"/>
    <w:rsid w:val="009325C0"/>
    <w:rsid w:val="0093273A"/>
    <w:rsid w:val="00935924"/>
    <w:rsid w:val="00935BAC"/>
    <w:rsid w:val="0094012D"/>
    <w:rsid w:val="009419C9"/>
    <w:rsid w:val="009503A6"/>
    <w:rsid w:val="00952517"/>
    <w:rsid w:val="00952524"/>
    <w:rsid w:val="009547BF"/>
    <w:rsid w:val="009559EE"/>
    <w:rsid w:val="00956561"/>
    <w:rsid w:val="0095729F"/>
    <w:rsid w:val="0096050A"/>
    <w:rsid w:val="00961B21"/>
    <w:rsid w:val="00966492"/>
    <w:rsid w:val="0096765D"/>
    <w:rsid w:val="00970DD0"/>
    <w:rsid w:val="0097185B"/>
    <w:rsid w:val="009735C0"/>
    <w:rsid w:val="009745AC"/>
    <w:rsid w:val="00976D4E"/>
    <w:rsid w:val="00977413"/>
    <w:rsid w:val="00981E15"/>
    <w:rsid w:val="009831BF"/>
    <w:rsid w:val="00983242"/>
    <w:rsid w:val="00984084"/>
    <w:rsid w:val="0098619E"/>
    <w:rsid w:val="00987AF2"/>
    <w:rsid w:val="00987C1C"/>
    <w:rsid w:val="0099014A"/>
    <w:rsid w:val="009901B5"/>
    <w:rsid w:val="00996005"/>
    <w:rsid w:val="0099795B"/>
    <w:rsid w:val="00997CC7"/>
    <w:rsid w:val="009A0436"/>
    <w:rsid w:val="009A2921"/>
    <w:rsid w:val="009A2B11"/>
    <w:rsid w:val="009A33E7"/>
    <w:rsid w:val="009A4DAD"/>
    <w:rsid w:val="009A541E"/>
    <w:rsid w:val="009A5625"/>
    <w:rsid w:val="009A5C6A"/>
    <w:rsid w:val="009B404A"/>
    <w:rsid w:val="009B46DC"/>
    <w:rsid w:val="009B49E2"/>
    <w:rsid w:val="009B5815"/>
    <w:rsid w:val="009B7030"/>
    <w:rsid w:val="009C188C"/>
    <w:rsid w:val="009C3218"/>
    <w:rsid w:val="009C3878"/>
    <w:rsid w:val="009C3B1F"/>
    <w:rsid w:val="009C3E52"/>
    <w:rsid w:val="009C61A9"/>
    <w:rsid w:val="009C6352"/>
    <w:rsid w:val="009C686A"/>
    <w:rsid w:val="009C68F6"/>
    <w:rsid w:val="009C76B6"/>
    <w:rsid w:val="009D1946"/>
    <w:rsid w:val="009D1F45"/>
    <w:rsid w:val="009D2E28"/>
    <w:rsid w:val="009D3C4A"/>
    <w:rsid w:val="009D68BB"/>
    <w:rsid w:val="009D7EDD"/>
    <w:rsid w:val="009E37D0"/>
    <w:rsid w:val="009E762C"/>
    <w:rsid w:val="009E7E32"/>
    <w:rsid w:val="009F1E4E"/>
    <w:rsid w:val="009F21EB"/>
    <w:rsid w:val="009F54AC"/>
    <w:rsid w:val="009F5DB6"/>
    <w:rsid w:val="009F78FA"/>
    <w:rsid w:val="00A05B9A"/>
    <w:rsid w:val="00A10878"/>
    <w:rsid w:val="00A10EDA"/>
    <w:rsid w:val="00A10FE7"/>
    <w:rsid w:val="00A11AD9"/>
    <w:rsid w:val="00A11EF8"/>
    <w:rsid w:val="00A1518E"/>
    <w:rsid w:val="00A159E1"/>
    <w:rsid w:val="00A16397"/>
    <w:rsid w:val="00A1697E"/>
    <w:rsid w:val="00A16C67"/>
    <w:rsid w:val="00A1764F"/>
    <w:rsid w:val="00A2084E"/>
    <w:rsid w:val="00A20D3E"/>
    <w:rsid w:val="00A21BEC"/>
    <w:rsid w:val="00A236F4"/>
    <w:rsid w:val="00A23FBE"/>
    <w:rsid w:val="00A24F2D"/>
    <w:rsid w:val="00A2608B"/>
    <w:rsid w:val="00A26919"/>
    <w:rsid w:val="00A26F76"/>
    <w:rsid w:val="00A3460E"/>
    <w:rsid w:val="00A34FB1"/>
    <w:rsid w:val="00A3697A"/>
    <w:rsid w:val="00A40438"/>
    <w:rsid w:val="00A41AC2"/>
    <w:rsid w:val="00A43215"/>
    <w:rsid w:val="00A43973"/>
    <w:rsid w:val="00A44D96"/>
    <w:rsid w:val="00A45EF0"/>
    <w:rsid w:val="00A46CB0"/>
    <w:rsid w:val="00A46F90"/>
    <w:rsid w:val="00A53B23"/>
    <w:rsid w:val="00A53CF6"/>
    <w:rsid w:val="00A54F14"/>
    <w:rsid w:val="00A54F44"/>
    <w:rsid w:val="00A55E66"/>
    <w:rsid w:val="00A56F27"/>
    <w:rsid w:val="00A5774A"/>
    <w:rsid w:val="00A57D0A"/>
    <w:rsid w:val="00A57E1C"/>
    <w:rsid w:val="00A61B50"/>
    <w:rsid w:val="00A62D97"/>
    <w:rsid w:val="00A640DB"/>
    <w:rsid w:val="00A64D41"/>
    <w:rsid w:val="00A65440"/>
    <w:rsid w:val="00A66DDC"/>
    <w:rsid w:val="00A673F7"/>
    <w:rsid w:val="00A70012"/>
    <w:rsid w:val="00A70852"/>
    <w:rsid w:val="00A73564"/>
    <w:rsid w:val="00A7761E"/>
    <w:rsid w:val="00A77BD4"/>
    <w:rsid w:val="00A82BF7"/>
    <w:rsid w:val="00A82ED6"/>
    <w:rsid w:val="00A90544"/>
    <w:rsid w:val="00A9128C"/>
    <w:rsid w:val="00A91868"/>
    <w:rsid w:val="00A93547"/>
    <w:rsid w:val="00A9412A"/>
    <w:rsid w:val="00A97427"/>
    <w:rsid w:val="00A97E1E"/>
    <w:rsid w:val="00AA0C29"/>
    <w:rsid w:val="00AA2628"/>
    <w:rsid w:val="00AA4192"/>
    <w:rsid w:val="00AB2CC2"/>
    <w:rsid w:val="00AB4DB0"/>
    <w:rsid w:val="00AB7BAC"/>
    <w:rsid w:val="00AC005D"/>
    <w:rsid w:val="00AC09D9"/>
    <w:rsid w:val="00AC1D2F"/>
    <w:rsid w:val="00AC591A"/>
    <w:rsid w:val="00AC78FC"/>
    <w:rsid w:val="00AD004B"/>
    <w:rsid w:val="00AD14A6"/>
    <w:rsid w:val="00AD2022"/>
    <w:rsid w:val="00AD2098"/>
    <w:rsid w:val="00AD4665"/>
    <w:rsid w:val="00AD4795"/>
    <w:rsid w:val="00AD7986"/>
    <w:rsid w:val="00AE2B0C"/>
    <w:rsid w:val="00AE5408"/>
    <w:rsid w:val="00AE5E1F"/>
    <w:rsid w:val="00AE6842"/>
    <w:rsid w:val="00AE68E4"/>
    <w:rsid w:val="00AF108E"/>
    <w:rsid w:val="00AF17DC"/>
    <w:rsid w:val="00AF455A"/>
    <w:rsid w:val="00AF58D6"/>
    <w:rsid w:val="00AF5918"/>
    <w:rsid w:val="00B0116B"/>
    <w:rsid w:val="00B013A2"/>
    <w:rsid w:val="00B06341"/>
    <w:rsid w:val="00B06626"/>
    <w:rsid w:val="00B0669D"/>
    <w:rsid w:val="00B068E2"/>
    <w:rsid w:val="00B1275C"/>
    <w:rsid w:val="00B13C83"/>
    <w:rsid w:val="00B144F4"/>
    <w:rsid w:val="00B14BB5"/>
    <w:rsid w:val="00B15274"/>
    <w:rsid w:val="00B17E03"/>
    <w:rsid w:val="00B2012D"/>
    <w:rsid w:val="00B23710"/>
    <w:rsid w:val="00B24ACD"/>
    <w:rsid w:val="00B253CF"/>
    <w:rsid w:val="00B31070"/>
    <w:rsid w:val="00B32586"/>
    <w:rsid w:val="00B32EC6"/>
    <w:rsid w:val="00B33893"/>
    <w:rsid w:val="00B33CC1"/>
    <w:rsid w:val="00B36318"/>
    <w:rsid w:val="00B366E3"/>
    <w:rsid w:val="00B37342"/>
    <w:rsid w:val="00B37747"/>
    <w:rsid w:val="00B40EBA"/>
    <w:rsid w:val="00B41967"/>
    <w:rsid w:val="00B44130"/>
    <w:rsid w:val="00B460B6"/>
    <w:rsid w:val="00B50381"/>
    <w:rsid w:val="00B51195"/>
    <w:rsid w:val="00B5152B"/>
    <w:rsid w:val="00B5161F"/>
    <w:rsid w:val="00B5299B"/>
    <w:rsid w:val="00B52E01"/>
    <w:rsid w:val="00B53FF0"/>
    <w:rsid w:val="00B551B3"/>
    <w:rsid w:val="00B623EB"/>
    <w:rsid w:val="00B651EA"/>
    <w:rsid w:val="00B6578E"/>
    <w:rsid w:val="00B65E34"/>
    <w:rsid w:val="00B66E67"/>
    <w:rsid w:val="00B70813"/>
    <w:rsid w:val="00B714DD"/>
    <w:rsid w:val="00B724DD"/>
    <w:rsid w:val="00B73E14"/>
    <w:rsid w:val="00B744CF"/>
    <w:rsid w:val="00B7554D"/>
    <w:rsid w:val="00B75BB9"/>
    <w:rsid w:val="00B76D95"/>
    <w:rsid w:val="00B82F4E"/>
    <w:rsid w:val="00B836AC"/>
    <w:rsid w:val="00B840C2"/>
    <w:rsid w:val="00B8410F"/>
    <w:rsid w:val="00B855C7"/>
    <w:rsid w:val="00B85984"/>
    <w:rsid w:val="00B90C6B"/>
    <w:rsid w:val="00B925A6"/>
    <w:rsid w:val="00B92E91"/>
    <w:rsid w:val="00B96482"/>
    <w:rsid w:val="00B96E74"/>
    <w:rsid w:val="00BA1501"/>
    <w:rsid w:val="00BA2C01"/>
    <w:rsid w:val="00BA46C3"/>
    <w:rsid w:val="00BA5313"/>
    <w:rsid w:val="00BA53DD"/>
    <w:rsid w:val="00BA5597"/>
    <w:rsid w:val="00BB010C"/>
    <w:rsid w:val="00BB089D"/>
    <w:rsid w:val="00BB14DB"/>
    <w:rsid w:val="00BB2C57"/>
    <w:rsid w:val="00BB678E"/>
    <w:rsid w:val="00BB7B7A"/>
    <w:rsid w:val="00BC023C"/>
    <w:rsid w:val="00BC08B6"/>
    <w:rsid w:val="00BC3915"/>
    <w:rsid w:val="00BC5364"/>
    <w:rsid w:val="00BC597A"/>
    <w:rsid w:val="00BD025A"/>
    <w:rsid w:val="00BD02BA"/>
    <w:rsid w:val="00BD0EF4"/>
    <w:rsid w:val="00BD1791"/>
    <w:rsid w:val="00BD2290"/>
    <w:rsid w:val="00BD4D6B"/>
    <w:rsid w:val="00BD517D"/>
    <w:rsid w:val="00BD5EAD"/>
    <w:rsid w:val="00BE0B28"/>
    <w:rsid w:val="00BE159E"/>
    <w:rsid w:val="00BE1C5B"/>
    <w:rsid w:val="00BE24CF"/>
    <w:rsid w:val="00BE2FB2"/>
    <w:rsid w:val="00BE3370"/>
    <w:rsid w:val="00BE3737"/>
    <w:rsid w:val="00BE396D"/>
    <w:rsid w:val="00BE39D6"/>
    <w:rsid w:val="00BE3B50"/>
    <w:rsid w:val="00BE3D55"/>
    <w:rsid w:val="00BF174B"/>
    <w:rsid w:val="00BF30DB"/>
    <w:rsid w:val="00BF34F9"/>
    <w:rsid w:val="00BF39E4"/>
    <w:rsid w:val="00BF42EE"/>
    <w:rsid w:val="00BF6939"/>
    <w:rsid w:val="00BF7008"/>
    <w:rsid w:val="00BF78F4"/>
    <w:rsid w:val="00C002A5"/>
    <w:rsid w:val="00C00395"/>
    <w:rsid w:val="00C01F4D"/>
    <w:rsid w:val="00C02DF2"/>
    <w:rsid w:val="00C0314B"/>
    <w:rsid w:val="00C036D0"/>
    <w:rsid w:val="00C03B0E"/>
    <w:rsid w:val="00C0520C"/>
    <w:rsid w:val="00C06DDE"/>
    <w:rsid w:val="00C10028"/>
    <w:rsid w:val="00C1077F"/>
    <w:rsid w:val="00C118AF"/>
    <w:rsid w:val="00C12743"/>
    <w:rsid w:val="00C131F4"/>
    <w:rsid w:val="00C14127"/>
    <w:rsid w:val="00C215AA"/>
    <w:rsid w:val="00C246D9"/>
    <w:rsid w:val="00C25277"/>
    <w:rsid w:val="00C27DA6"/>
    <w:rsid w:val="00C30CCB"/>
    <w:rsid w:val="00C3347C"/>
    <w:rsid w:val="00C33FBE"/>
    <w:rsid w:val="00C34220"/>
    <w:rsid w:val="00C34835"/>
    <w:rsid w:val="00C34C9C"/>
    <w:rsid w:val="00C36CC5"/>
    <w:rsid w:val="00C413BB"/>
    <w:rsid w:val="00C426A7"/>
    <w:rsid w:val="00C4275D"/>
    <w:rsid w:val="00C42D68"/>
    <w:rsid w:val="00C42FD7"/>
    <w:rsid w:val="00C469FF"/>
    <w:rsid w:val="00C46A10"/>
    <w:rsid w:val="00C50611"/>
    <w:rsid w:val="00C52B08"/>
    <w:rsid w:val="00C52EAE"/>
    <w:rsid w:val="00C5363A"/>
    <w:rsid w:val="00C576E7"/>
    <w:rsid w:val="00C60543"/>
    <w:rsid w:val="00C62CF2"/>
    <w:rsid w:val="00C65569"/>
    <w:rsid w:val="00C7045B"/>
    <w:rsid w:val="00C70673"/>
    <w:rsid w:val="00C7298D"/>
    <w:rsid w:val="00C73060"/>
    <w:rsid w:val="00C731F5"/>
    <w:rsid w:val="00C7487D"/>
    <w:rsid w:val="00C7517E"/>
    <w:rsid w:val="00C75F86"/>
    <w:rsid w:val="00C815AB"/>
    <w:rsid w:val="00C829F0"/>
    <w:rsid w:val="00C82E0E"/>
    <w:rsid w:val="00C8367A"/>
    <w:rsid w:val="00C853FE"/>
    <w:rsid w:val="00C85BB1"/>
    <w:rsid w:val="00C91819"/>
    <w:rsid w:val="00C92E19"/>
    <w:rsid w:val="00C9340F"/>
    <w:rsid w:val="00C93B92"/>
    <w:rsid w:val="00C93F0A"/>
    <w:rsid w:val="00CA01C5"/>
    <w:rsid w:val="00CA0A45"/>
    <w:rsid w:val="00CA0F4A"/>
    <w:rsid w:val="00CA1044"/>
    <w:rsid w:val="00CA35A2"/>
    <w:rsid w:val="00CB1679"/>
    <w:rsid w:val="00CB187A"/>
    <w:rsid w:val="00CB2254"/>
    <w:rsid w:val="00CB6B6C"/>
    <w:rsid w:val="00CC0305"/>
    <w:rsid w:val="00CC03AC"/>
    <w:rsid w:val="00CC447F"/>
    <w:rsid w:val="00CD00C9"/>
    <w:rsid w:val="00CD0AF8"/>
    <w:rsid w:val="00CD1062"/>
    <w:rsid w:val="00CD1121"/>
    <w:rsid w:val="00CD2A6F"/>
    <w:rsid w:val="00CD4A05"/>
    <w:rsid w:val="00CD5BFE"/>
    <w:rsid w:val="00CD6492"/>
    <w:rsid w:val="00CE17A0"/>
    <w:rsid w:val="00CE3EE8"/>
    <w:rsid w:val="00CE42A6"/>
    <w:rsid w:val="00CE59D0"/>
    <w:rsid w:val="00CE5B26"/>
    <w:rsid w:val="00CF08FC"/>
    <w:rsid w:val="00CF23FB"/>
    <w:rsid w:val="00CF30F6"/>
    <w:rsid w:val="00CF3638"/>
    <w:rsid w:val="00CF3DD8"/>
    <w:rsid w:val="00CF3DEC"/>
    <w:rsid w:val="00D01D43"/>
    <w:rsid w:val="00D024E1"/>
    <w:rsid w:val="00D0349E"/>
    <w:rsid w:val="00D03A95"/>
    <w:rsid w:val="00D07525"/>
    <w:rsid w:val="00D10683"/>
    <w:rsid w:val="00D10B70"/>
    <w:rsid w:val="00D11FA1"/>
    <w:rsid w:val="00D13857"/>
    <w:rsid w:val="00D13D10"/>
    <w:rsid w:val="00D1586C"/>
    <w:rsid w:val="00D15FAB"/>
    <w:rsid w:val="00D164E5"/>
    <w:rsid w:val="00D16AFB"/>
    <w:rsid w:val="00D20C5F"/>
    <w:rsid w:val="00D214E6"/>
    <w:rsid w:val="00D255A6"/>
    <w:rsid w:val="00D25C6C"/>
    <w:rsid w:val="00D30593"/>
    <w:rsid w:val="00D30E24"/>
    <w:rsid w:val="00D34BCE"/>
    <w:rsid w:val="00D3532D"/>
    <w:rsid w:val="00D40FD8"/>
    <w:rsid w:val="00D41774"/>
    <w:rsid w:val="00D41B1C"/>
    <w:rsid w:val="00D421E6"/>
    <w:rsid w:val="00D43BD1"/>
    <w:rsid w:val="00D449B9"/>
    <w:rsid w:val="00D4561B"/>
    <w:rsid w:val="00D4575C"/>
    <w:rsid w:val="00D513A2"/>
    <w:rsid w:val="00D52972"/>
    <w:rsid w:val="00D52F36"/>
    <w:rsid w:val="00D533B5"/>
    <w:rsid w:val="00D534F7"/>
    <w:rsid w:val="00D54015"/>
    <w:rsid w:val="00D54B51"/>
    <w:rsid w:val="00D56838"/>
    <w:rsid w:val="00D56D0E"/>
    <w:rsid w:val="00D56EC0"/>
    <w:rsid w:val="00D57430"/>
    <w:rsid w:val="00D57EB7"/>
    <w:rsid w:val="00D6007C"/>
    <w:rsid w:val="00D61091"/>
    <w:rsid w:val="00D63756"/>
    <w:rsid w:val="00D64539"/>
    <w:rsid w:val="00D64684"/>
    <w:rsid w:val="00D64B5A"/>
    <w:rsid w:val="00D64FBB"/>
    <w:rsid w:val="00D650AD"/>
    <w:rsid w:val="00D6595F"/>
    <w:rsid w:val="00D66B9E"/>
    <w:rsid w:val="00D66D37"/>
    <w:rsid w:val="00D76342"/>
    <w:rsid w:val="00D76C5D"/>
    <w:rsid w:val="00D76CB2"/>
    <w:rsid w:val="00D7757B"/>
    <w:rsid w:val="00D77B31"/>
    <w:rsid w:val="00D82067"/>
    <w:rsid w:val="00D8245F"/>
    <w:rsid w:val="00D8349B"/>
    <w:rsid w:val="00D83F1F"/>
    <w:rsid w:val="00D84024"/>
    <w:rsid w:val="00D84C95"/>
    <w:rsid w:val="00D931E8"/>
    <w:rsid w:val="00D93264"/>
    <w:rsid w:val="00D94D8C"/>
    <w:rsid w:val="00D9591D"/>
    <w:rsid w:val="00D96C9B"/>
    <w:rsid w:val="00DA1973"/>
    <w:rsid w:val="00DA1D57"/>
    <w:rsid w:val="00DA334C"/>
    <w:rsid w:val="00DA3C42"/>
    <w:rsid w:val="00DA3FFF"/>
    <w:rsid w:val="00DA7BA8"/>
    <w:rsid w:val="00DB16ED"/>
    <w:rsid w:val="00DB19EA"/>
    <w:rsid w:val="00DB1BC8"/>
    <w:rsid w:val="00DB4873"/>
    <w:rsid w:val="00DB5230"/>
    <w:rsid w:val="00DB5B2F"/>
    <w:rsid w:val="00DB5BFD"/>
    <w:rsid w:val="00DB5FA3"/>
    <w:rsid w:val="00DB6A92"/>
    <w:rsid w:val="00DB7F98"/>
    <w:rsid w:val="00DC171D"/>
    <w:rsid w:val="00DC49A6"/>
    <w:rsid w:val="00DC5641"/>
    <w:rsid w:val="00DC6808"/>
    <w:rsid w:val="00DC786A"/>
    <w:rsid w:val="00DD04ED"/>
    <w:rsid w:val="00DD24DF"/>
    <w:rsid w:val="00DD462F"/>
    <w:rsid w:val="00DD478F"/>
    <w:rsid w:val="00DD58FC"/>
    <w:rsid w:val="00DE42CB"/>
    <w:rsid w:val="00DE4E8F"/>
    <w:rsid w:val="00DE5553"/>
    <w:rsid w:val="00DE5867"/>
    <w:rsid w:val="00DE5CDB"/>
    <w:rsid w:val="00DE692A"/>
    <w:rsid w:val="00DF08B4"/>
    <w:rsid w:val="00DF4BDC"/>
    <w:rsid w:val="00DF7670"/>
    <w:rsid w:val="00E00B89"/>
    <w:rsid w:val="00E04A65"/>
    <w:rsid w:val="00E0525E"/>
    <w:rsid w:val="00E05C77"/>
    <w:rsid w:val="00E100C1"/>
    <w:rsid w:val="00E12EEA"/>
    <w:rsid w:val="00E148EF"/>
    <w:rsid w:val="00E1676B"/>
    <w:rsid w:val="00E178BC"/>
    <w:rsid w:val="00E222B1"/>
    <w:rsid w:val="00E223D6"/>
    <w:rsid w:val="00E24617"/>
    <w:rsid w:val="00E24B2B"/>
    <w:rsid w:val="00E25200"/>
    <w:rsid w:val="00E26081"/>
    <w:rsid w:val="00E279BE"/>
    <w:rsid w:val="00E27E98"/>
    <w:rsid w:val="00E31915"/>
    <w:rsid w:val="00E31BE3"/>
    <w:rsid w:val="00E32A39"/>
    <w:rsid w:val="00E3337F"/>
    <w:rsid w:val="00E33BA3"/>
    <w:rsid w:val="00E35100"/>
    <w:rsid w:val="00E3784D"/>
    <w:rsid w:val="00E40742"/>
    <w:rsid w:val="00E41819"/>
    <w:rsid w:val="00E42A18"/>
    <w:rsid w:val="00E43F8F"/>
    <w:rsid w:val="00E442E0"/>
    <w:rsid w:val="00E507B5"/>
    <w:rsid w:val="00E50A2F"/>
    <w:rsid w:val="00E50E1F"/>
    <w:rsid w:val="00E512F6"/>
    <w:rsid w:val="00E52721"/>
    <w:rsid w:val="00E52867"/>
    <w:rsid w:val="00E532F6"/>
    <w:rsid w:val="00E5482C"/>
    <w:rsid w:val="00E57202"/>
    <w:rsid w:val="00E61082"/>
    <w:rsid w:val="00E63BBF"/>
    <w:rsid w:val="00E667BE"/>
    <w:rsid w:val="00E66C8F"/>
    <w:rsid w:val="00E66F05"/>
    <w:rsid w:val="00E67110"/>
    <w:rsid w:val="00E6721A"/>
    <w:rsid w:val="00E679C9"/>
    <w:rsid w:val="00E67B94"/>
    <w:rsid w:val="00E7027D"/>
    <w:rsid w:val="00E70A34"/>
    <w:rsid w:val="00E70AA6"/>
    <w:rsid w:val="00E72C9A"/>
    <w:rsid w:val="00E74F83"/>
    <w:rsid w:val="00E753F3"/>
    <w:rsid w:val="00E77419"/>
    <w:rsid w:val="00E7758E"/>
    <w:rsid w:val="00E7773B"/>
    <w:rsid w:val="00E80FE5"/>
    <w:rsid w:val="00E8116C"/>
    <w:rsid w:val="00E81E53"/>
    <w:rsid w:val="00E85B6E"/>
    <w:rsid w:val="00E86226"/>
    <w:rsid w:val="00E87E4A"/>
    <w:rsid w:val="00E940CD"/>
    <w:rsid w:val="00E94246"/>
    <w:rsid w:val="00E9489C"/>
    <w:rsid w:val="00E94B97"/>
    <w:rsid w:val="00E95BFC"/>
    <w:rsid w:val="00E96651"/>
    <w:rsid w:val="00EA265B"/>
    <w:rsid w:val="00EA54AA"/>
    <w:rsid w:val="00EA7672"/>
    <w:rsid w:val="00EB0A81"/>
    <w:rsid w:val="00EB396A"/>
    <w:rsid w:val="00EB4884"/>
    <w:rsid w:val="00EB4FC7"/>
    <w:rsid w:val="00EB67F8"/>
    <w:rsid w:val="00EC0F84"/>
    <w:rsid w:val="00EC263C"/>
    <w:rsid w:val="00EC33B2"/>
    <w:rsid w:val="00EC3772"/>
    <w:rsid w:val="00EC44C3"/>
    <w:rsid w:val="00ED0E50"/>
    <w:rsid w:val="00ED1FD4"/>
    <w:rsid w:val="00ED2CF8"/>
    <w:rsid w:val="00ED6532"/>
    <w:rsid w:val="00EE0322"/>
    <w:rsid w:val="00EE1A27"/>
    <w:rsid w:val="00EE20F4"/>
    <w:rsid w:val="00EE39E3"/>
    <w:rsid w:val="00EE5944"/>
    <w:rsid w:val="00EE7440"/>
    <w:rsid w:val="00EF25A0"/>
    <w:rsid w:val="00EF4536"/>
    <w:rsid w:val="00EF5634"/>
    <w:rsid w:val="00F00EF1"/>
    <w:rsid w:val="00F019ED"/>
    <w:rsid w:val="00F01BC0"/>
    <w:rsid w:val="00F02505"/>
    <w:rsid w:val="00F029FE"/>
    <w:rsid w:val="00F02FB2"/>
    <w:rsid w:val="00F0365F"/>
    <w:rsid w:val="00F03EB5"/>
    <w:rsid w:val="00F05268"/>
    <w:rsid w:val="00F07415"/>
    <w:rsid w:val="00F102A4"/>
    <w:rsid w:val="00F125BE"/>
    <w:rsid w:val="00F1758A"/>
    <w:rsid w:val="00F17D59"/>
    <w:rsid w:val="00F17EED"/>
    <w:rsid w:val="00F21097"/>
    <w:rsid w:val="00F235F7"/>
    <w:rsid w:val="00F23DEB"/>
    <w:rsid w:val="00F2606F"/>
    <w:rsid w:val="00F2659A"/>
    <w:rsid w:val="00F27248"/>
    <w:rsid w:val="00F304FE"/>
    <w:rsid w:val="00F450F1"/>
    <w:rsid w:val="00F4526E"/>
    <w:rsid w:val="00F45470"/>
    <w:rsid w:val="00F457E5"/>
    <w:rsid w:val="00F47B4B"/>
    <w:rsid w:val="00F504D3"/>
    <w:rsid w:val="00F53BB3"/>
    <w:rsid w:val="00F57067"/>
    <w:rsid w:val="00F57FD4"/>
    <w:rsid w:val="00F60C47"/>
    <w:rsid w:val="00F6167B"/>
    <w:rsid w:val="00F623B9"/>
    <w:rsid w:val="00F625E0"/>
    <w:rsid w:val="00F64FD4"/>
    <w:rsid w:val="00F65263"/>
    <w:rsid w:val="00F6685E"/>
    <w:rsid w:val="00F720BA"/>
    <w:rsid w:val="00F735DE"/>
    <w:rsid w:val="00F74A9E"/>
    <w:rsid w:val="00F76006"/>
    <w:rsid w:val="00F764D7"/>
    <w:rsid w:val="00F80C32"/>
    <w:rsid w:val="00F8180B"/>
    <w:rsid w:val="00F83B49"/>
    <w:rsid w:val="00F84F05"/>
    <w:rsid w:val="00F85BB7"/>
    <w:rsid w:val="00F8787C"/>
    <w:rsid w:val="00F8796E"/>
    <w:rsid w:val="00F9077D"/>
    <w:rsid w:val="00F90ABE"/>
    <w:rsid w:val="00F92966"/>
    <w:rsid w:val="00F97AC8"/>
    <w:rsid w:val="00FA1756"/>
    <w:rsid w:val="00FA45D3"/>
    <w:rsid w:val="00FA4807"/>
    <w:rsid w:val="00FA55F2"/>
    <w:rsid w:val="00FA60A9"/>
    <w:rsid w:val="00FA7379"/>
    <w:rsid w:val="00FA7578"/>
    <w:rsid w:val="00FB020F"/>
    <w:rsid w:val="00FB1AB1"/>
    <w:rsid w:val="00FB204A"/>
    <w:rsid w:val="00FB36BE"/>
    <w:rsid w:val="00FB49E6"/>
    <w:rsid w:val="00FB7194"/>
    <w:rsid w:val="00FC0BC7"/>
    <w:rsid w:val="00FC1411"/>
    <w:rsid w:val="00FC190A"/>
    <w:rsid w:val="00FC19F3"/>
    <w:rsid w:val="00FC31D3"/>
    <w:rsid w:val="00FC4218"/>
    <w:rsid w:val="00FC4425"/>
    <w:rsid w:val="00FC4EDF"/>
    <w:rsid w:val="00FD219C"/>
    <w:rsid w:val="00FD3810"/>
    <w:rsid w:val="00FD5409"/>
    <w:rsid w:val="00FD6918"/>
    <w:rsid w:val="00FD6E3A"/>
    <w:rsid w:val="00FE0022"/>
    <w:rsid w:val="00FE3019"/>
    <w:rsid w:val="00FE4E84"/>
    <w:rsid w:val="00FF0178"/>
    <w:rsid w:val="00FF240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BD0300"/>
  <w15:chartTrackingRefBased/>
  <w15:docId w15:val="{37AF8C2D-CC54-6A43-A064-2AD97C8BB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pPr>
        <w:spacing w:line="480"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3"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8"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kern w:val="24"/>
      <w:lang w:val="en-GB"/>
    </w:rPr>
  </w:style>
  <w:style w:type="paragraph" w:styleId="Heading1">
    <w:name w:val="heading 1"/>
    <w:basedOn w:val="Normal"/>
    <w:next w:val="Normal"/>
    <w:link w:val="Heading1Char"/>
    <w:uiPriority w:val="4"/>
    <w:qFormat/>
    <w:pPr>
      <w:keepNext/>
      <w:keepLines/>
      <w:ind w:firstLine="0"/>
      <w:jc w:val="center"/>
      <w:outlineLvl w:val="0"/>
    </w:pPr>
    <w:rPr>
      <w:rFonts w:asciiTheme="majorHAnsi" w:eastAsiaTheme="majorEastAsia" w:hAnsiTheme="majorHAnsi" w:cstheme="majorBidi"/>
      <w:b/>
      <w:bCs/>
    </w:rPr>
  </w:style>
  <w:style w:type="paragraph" w:styleId="Heading2">
    <w:name w:val="heading 2"/>
    <w:basedOn w:val="Normal"/>
    <w:next w:val="Normal"/>
    <w:link w:val="Heading2Char"/>
    <w:uiPriority w:val="4"/>
    <w:unhideWhenUsed/>
    <w:qFormat/>
    <w:pPr>
      <w:keepNext/>
      <w:keepLines/>
      <w:ind w:firstLine="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4"/>
    <w:unhideWhenUsed/>
    <w:qFormat/>
    <w:pPr>
      <w:keepNext/>
      <w:keepLines/>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4"/>
    <w:unhideWhenUsed/>
    <w:qFormat/>
    <w:pPr>
      <w:keepNext/>
      <w:keepLines/>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4"/>
    <w:unhideWhenUsed/>
    <w:qFormat/>
    <w:pPr>
      <w:keepNext/>
      <w:keepLines/>
      <w:outlineLvl w:val="4"/>
    </w:pPr>
    <w:rPr>
      <w:rFonts w:asciiTheme="majorHAnsi" w:eastAsiaTheme="majorEastAsia" w:hAnsiTheme="majorHAnsi" w:cstheme="majorBidi"/>
      <w:i/>
      <w:iCs/>
    </w:rPr>
  </w:style>
  <w:style w:type="paragraph" w:styleId="Heading6">
    <w:name w:val="heading 6"/>
    <w:basedOn w:val="Normal"/>
    <w:next w:val="Normal"/>
    <w:link w:val="Heading6Char"/>
    <w:uiPriority w:val="9"/>
    <w:semiHidden/>
    <w:qFormat/>
    <w:pPr>
      <w:keepNext/>
      <w:keepLines/>
      <w:spacing w:before="40"/>
      <w:ind w:firstLine="0"/>
      <w:outlineLvl w:val="5"/>
    </w:pPr>
    <w:rPr>
      <w:rFonts w:asciiTheme="majorHAnsi" w:eastAsiaTheme="majorEastAsia" w:hAnsiTheme="majorHAnsi" w:cstheme="majorBidi"/>
      <w:color w:val="6E6E6E" w:themeColor="accent1" w:themeShade="7F"/>
    </w:rPr>
  </w:style>
  <w:style w:type="paragraph" w:styleId="Heading7">
    <w:name w:val="heading 7"/>
    <w:basedOn w:val="Normal"/>
    <w:next w:val="Normal"/>
    <w:link w:val="Heading7Char"/>
    <w:uiPriority w:val="9"/>
    <w:semiHidden/>
    <w:qFormat/>
    <w:pPr>
      <w:keepNext/>
      <w:keepLines/>
      <w:spacing w:before="40"/>
      <w:ind w:firstLine="0"/>
      <w:outlineLvl w:val="6"/>
    </w:pPr>
    <w:rPr>
      <w:rFonts w:asciiTheme="majorHAnsi" w:eastAsiaTheme="majorEastAsia" w:hAnsiTheme="majorHAnsi" w:cstheme="majorBidi"/>
      <w:i/>
      <w:iCs/>
      <w:color w:val="6E6E6E" w:themeColor="accent1" w:themeShade="7F"/>
    </w:rPr>
  </w:style>
  <w:style w:type="paragraph" w:styleId="Heading8">
    <w:name w:val="heading 8"/>
    <w:basedOn w:val="Normal"/>
    <w:next w:val="Normal"/>
    <w:link w:val="Heading8Char"/>
    <w:uiPriority w:val="9"/>
    <w:semiHidden/>
    <w:qFormat/>
    <w:pPr>
      <w:keepNext/>
      <w:keepLines/>
      <w:spacing w:before="40"/>
      <w:ind w:firstLine="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pPr>
      <w:keepNext/>
      <w:keepLines/>
      <w:spacing w:before="40"/>
      <w:ind w:firstLine="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
    <w:name w:val="Section Title"/>
    <w:basedOn w:val="Normal"/>
    <w:next w:val="Normal"/>
    <w:uiPriority w:val="2"/>
    <w:qFormat/>
    <w:pPr>
      <w:pageBreakBefore/>
      <w:ind w:firstLine="0"/>
      <w:jc w:val="center"/>
      <w:outlineLvl w:val="0"/>
    </w:pPr>
    <w:rPr>
      <w:rFonts w:asciiTheme="majorHAnsi" w:eastAsiaTheme="majorEastAsia" w:hAnsiTheme="majorHAnsi" w:cstheme="majorBidi"/>
    </w:rPr>
  </w:style>
  <w:style w:type="paragraph" w:styleId="Header">
    <w:name w:val="header"/>
    <w:basedOn w:val="Normal"/>
    <w:link w:val="HeaderChar"/>
    <w:uiPriority w:val="99"/>
    <w:unhideWhenUsed/>
    <w:qFormat/>
    <w:pPr>
      <w:spacing w:line="240" w:lineRule="auto"/>
      <w:ind w:firstLine="0"/>
    </w:pPr>
  </w:style>
  <w:style w:type="character" w:customStyle="1" w:styleId="HeaderChar">
    <w:name w:val="Header Char"/>
    <w:basedOn w:val="DefaultParagraphFont"/>
    <w:link w:val="Header"/>
    <w:uiPriority w:val="99"/>
    <w:rPr>
      <w:kern w:val="24"/>
    </w:rPr>
  </w:style>
  <w:style w:type="character" w:styleId="Strong">
    <w:name w:val="Strong"/>
    <w:basedOn w:val="DefaultParagraphFont"/>
    <w:uiPriority w:val="22"/>
    <w:unhideWhenUsed/>
    <w:qFormat/>
    <w:rPr>
      <w:b w:val="0"/>
      <w:bCs w:val="0"/>
      <w:caps/>
      <w:smallCaps w:val="0"/>
    </w:rPr>
  </w:style>
  <w:style w:type="character" w:styleId="PlaceholderText">
    <w:name w:val="Placeholder Text"/>
    <w:basedOn w:val="DefaultParagraphFont"/>
    <w:uiPriority w:val="99"/>
    <w:semiHidden/>
    <w:rPr>
      <w:color w:val="808080"/>
    </w:rPr>
  </w:style>
  <w:style w:type="paragraph" w:styleId="NoSpacing">
    <w:name w:val="No Spacing"/>
    <w:aliases w:val="No Indent"/>
    <w:uiPriority w:val="3"/>
    <w:qFormat/>
    <w:pPr>
      <w:ind w:firstLine="0"/>
    </w:pPr>
  </w:style>
  <w:style w:type="character" w:customStyle="1" w:styleId="Heading1Char">
    <w:name w:val="Heading 1 Char"/>
    <w:basedOn w:val="DefaultParagraphFont"/>
    <w:link w:val="Heading1"/>
    <w:uiPriority w:val="4"/>
    <w:rPr>
      <w:rFonts w:asciiTheme="majorHAnsi" w:eastAsiaTheme="majorEastAsia" w:hAnsiTheme="majorHAnsi" w:cstheme="majorBidi"/>
      <w:b/>
      <w:bCs/>
      <w:kern w:val="24"/>
    </w:rPr>
  </w:style>
  <w:style w:type="character" w:customStyle="1" w:styleId="Heading2Char">
    <w:name w:val="Heading 2 Char"/>
    <w:basedOn w:val="DefaultParagraphFont"/>
    <w:link w:val="Heading2"/>
    <w:uiPriority w:val="4"/>
    <w:rPr>
      <w:rFonts w:asciiTheme="majorHAnsi" w:eastAsiaTheme="majorEastAsia" w:hAnsiTheme="majorHAnsi" w:cstheme="majorBidi"/>
      <w:b/>
      <w:bCs/>
      <w:kern w:val="24"/>
    </w:rPr>
  </w:style>
  <w:style w:type="paragraph" w:styleId="Title">
    <w:name w:val="Title"/>
    <w:basedOn w:val="Normal"/>
    <w:next w:val="Normal"/>
    <w:link w:val="TitleChar"/>
    <w:uiPriority w:val="1"/>
    <w:qFormat/>
    <w:pPr>
      <w:spacing w:before="2400"/>
      <w:ind w:firstLine="0"/>
      <w:contextualSpacing/>
      <w:jc w:val="center"/>
    </w:pPr>
    <w:rPr>
      <w:rFonts w:asciiTheme="majorHAnsi" w:eastAsiaTheme="majorEastAsia" w:hAnsiTheme="majorHAnsi" w:cstheme="majorBidi"/>
    </w:rPr>
  </w:style>
  <w:style w:type="character" w:customStyle="1" w:styleId="TitleChar">
    <w:name w:val="Title Char"/>
    <w:basedOn w:val="DefaultParagraphFont"/>
    <w:link w:val="Title"/>
    <w:uiPriority w:val="1"/>
    <w:rPr>
      <w:rFonts w:asciiTheme="majorHAnsi" w:eastAsiaTheme="majorEastAsia" w:hAnsiTheme="majorHAnsi" w:cstheme="majorBidi"/>
      <w:kern w:val="24"/>
    </w:rPr>
  </w:style>
  <w:style w:type="character" w:styleId="Emphasis">
    <w:name w:val="Emphasis"/>
    <w:basedOn w:val="DefaultParagraphFont"/>
    <w:uiPriority w:val="20"/>
    <w:unhideWhenUsed/>
    <w:qFormat/>
    <w:rPr>
      <w:i/>
      <w:iCs/>
    </w:rPr>
  </w:style>
  <w:style w:type="character" w:customStyle="1" w:styleId="Heading3Char">
    <w:name w:val="Heading 3 Char"/>
    <w:basedOn w:val="DefaultParagraphFont"/>
    <w:link w:val="Heading3"/>
    <w:uiPriority w:val="4"/>
    <w:rPr>
      <w:rFonts w:asciiTheme="majorHAnsi" w:eastAsiaTheme="majorEastAsia" w:hAnsiTheme="majorHAnsi" w:cstheme="majorBidi"/>
      <w:b/>
      <w:bCs/>
      <w:kern w:val="24"/>
    </w:rPr>
  </w:style>
  <w:style w:type="character" w:customStyle="1" w:styleId="Heading4Char">
    <w:name w:val="Heading 4 Char"/>
    <w:basedOn w:val="DefaultParagraphFont"/>
    <w:link w:val="Heading4"/>
    <w:uiPriority w:val="4"/>
    <w:rPr>
      <w:rFonts w:asciiTheme="majorHAnsi" w:eastAsiaTheme="majorEastAsia" w:hAnsiTheme="majorHAnsi" w:cstheme="majorBidi"/>
      <w:b/>
      <w:bCs/>
      <w:i/>
      <w:iCs/>
      <w:kern w:val="24"/>
    </w:rPr>
  </w:style>
  <w:style w:type="character" w:customStyle="1" w:styleId="Heading5Char">
    <w:name w:val="Heading 5 Char"/>
    <w:basedOn w:val="DefaultParagraphFont"/>
    <w:link w:val="Heading5"/>
    <w:uiPriority w:val="4"/>
    <w:rPr>
      <w:rFonts w:asciiTheme="majorHAnsi" w:eastAsiaTheme="majorEastAsia" w:hAnsiTheme="majorHAnsi" w:cstheme="majorBidi"/>
      <w:i/>
      <w:iCs/>
      <w:kern w:val="24"/>
    </w:rPr>
  </w:style>
  <w:style w:type="paragraph" w:styleId="BalloonText">
    <w:name w:val="Balloon Text"/>
    <w:basedOn w:val="Normal"/>
    <w:link w:val="BalloonTextChar"/>
    <w:uiPriority w:val="99"/>
    <w:semiHidden/>
    <w:unhideWhenUsed/>
    <w:pPr>
      <w:spacing w:line="240" w:lineRule="auto"/>
      <w:ind w:firstLine="0"/>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kern w:val="24"/>
      <w:sz w:val="18"/>
      <w:szCs w:val="18"/>
    </w:rPr>
  </w:style>
  <w:style w:type="paragraph" w:styleId="Bibliography">
    <w:name w:val="Bibliography"/>
    <w:basedOn w:val="Normal"/>
    <w:next w:val="Normal"/>
    <w:uiPriority w:val="37"/>
    <w:unhideWhenUsed/>
    <w:qFormat/>
    <w:pPr>
      <w:ind w:left="720" w:hanging="720"/>
    </w:pPr>
  </w:style>
  <w:style w:type="paragraph" w:styleId="BlockText">
    <w:name w:val="Block Text"/>
    <w:basedOn w:val="Normal"/>
    <w:uiPriority w:val="99"/>
    <w:semiHidden/>
    <w:unhideWhenUsed/>
    <w:pPr>
      <w:pBdr>
        <w:top w:val="single" w:sz="2" w:space="10" w:color="DDDDDD" w:themeColor="accent1" w:shadow="1"/>
        <w:left w:val="single" w:sz="2" w:space="10" w:color="DDDDDD" w:themeColor="accent1" w:shadow="1"/>
        <w:bottom w:val="single" w:sz="2" w:space="10" w:color="DDDDDD" w:themeColor="accent1" w:shadow="1"/>
        <w:right w:val="single" w:sz="2" w:space="10" w:color="DDDDDD" w:themeColor="accent1" w:shadow="1"/>
      </w:pBdr>
      <w:ind w:left="1152" w:right="1152" w:firstLine="0"/>
    </w:pPr>
    <w:rPr>
      <w:i/>
      <w:iCs/>
      <w:color w:val="DDDDDD" w:themeColor="accent1"/>
    </w:rPr>
  </w:style>
  <w:style w:type="paragraph" w:styleId="BodyText">
    <w:name w:val="Body Text"/>
    <w:basedOn w:val="Normal"/>
    <w:link w:val="BodyTextChar"/>
    <w:uiPriority w:val="99"/>
    <w:semiHidden/>
    <w:unhideWhenUsed/>
    <w:pPr>
      <w:spacing w:after="120"/>
      <w:ind w:firstLine="0"/>
    </w:pPr>
  </w:style>
  <w:style w:type="character" w:customStyle="1" w:styleId="BodyTextChar">
    <w:name w:val="Body Text Char"/>
    <w:basedOn w:val="DefaultParagraphFont"/>
    <w:link w:val="BodyText"/>
    <w:uiPriority w:val="99"/>
    <w:semiHidden/>
    <w:rPr>
      <w:kern w:val="24"/>
    </w:rPr>
  </w:style>
  <w:style w:type="paragraph" w:styleId="BodyText2">
    <w:name w:val="Body Text 2"/>
    <w:basedOn w:val="Normal"/>
    <w:link w:val="BodyText2Char"/>
    <w:uiPriority w:val="99"/>
    <w:semiHidden/>
    <w:unhideWhenUsed/>
    <w:pPr>
      <w:spacing w:after="120"/>
      <w:ind w:firstLine="0"/>
    </w:pPr>
  </w:style>
  <w:style w:type="character" w:customStyle="1" w:styleId="BodyText2Char">
    <w:name w:val="Body Text 2 Char"/>
    <w:basedOn w:val="DefaultParagraphFont"/>
    <w:link w:val="BodyText2"/>
    <w:uiPriority w:val="99"/>
    <w:semiHidden/>
    <w:rPr>
      <w:kern w:val="24"/>
    </w:rPr>
  </w:style>
  <w:style w:type="paragraph" w:styleId="BodyText3">
    <w:name w:val="Body Text 3"/>
    <w:basedOn w:val="Normal"/>
    <w:link w:val="BodyText3Char"/>
    <w:uiPriority w:val="99"/>
    <w:semiHidden/>
    <w:unhideWhenUsed/>
    <w:pPr>
      <w:spacing w:after="120"/>
      <w:ind w:firstLine="0"/>
    </w:pPr>
    <w:rPr>
      <w:sz w:val="16"/>
      <w:szCs w:val="16"/>
    </w:rPr>
  </w:style>
  <w:style w:type="character" w:customStyle="1" w:styleId="BodyText3Char">
    <w:name w:val="Body Text 3 Char"/>
    <w:basedOn w:val="DefaultParagraphFont"/>
    <w:link w:val="BodyText3"/>
    <w:uiPriority w:val="99"/>
    <w:semiHidden/>
    <w:rPr>
      <w:kern w:val="24"/>
      <w:sz w:val="16"/>
      <w:szCs w:val="16"/>
    </w:rPr>
  </w:style>
  <w:style w:type="paragraph" w:styleId="BodyTextFirstIndent">
    <w:name w:val="Body Text First Indent"/>
    <w:basedOn w:val="BodyText"/>
    <w:link w:val="BodyTextFirstIndentChar"/>
    <w:uiPriority w:val="99"/>
    <w:semiHidden/>
    <w:unhideWhenUsed/>
    <w:pPr>
      <w:spacing w:after="0"/>
    </w:pPr>
  </w:style>
  <w:style w:type="character" w:customStyle="1" w:styleId="BodyTextFirstIndentChar">
    <w:name w:val="Body Text First Indent Char"/>
    <w:basedOn w:val="BodyTextChar"/>
    <w:link w:val="BodyTextFirstIndent"/>
    <w:uiPriority w:val="99"/>
    <w:semiHidden/>
    <w:rPr>
      <w:kern w:val="24"/>
    </w:rPr>
  </w:style>
  <w:style w:type="paragraph" w:styleId="BodyTextIndent">
    <w:name w:val="Body Text Indent"/>
    <w:basedOn w:val="Normal"/>
    <w:link w:val="BodyTextIndentChar"/>
    <w:uiPriority w:val="99"/>
    <w:semiHidden/>
    <w:unhideWhenUsed/>
    <w:pPr>
      <w:spacing w:after="120"/>
      <w:ind w:left="360" w:firstLine="0"/>
    </w:pPr>
  </w:style>
  <w:style w:type="character" w:customStyle="1" w:styleId="BodyTextIndentChar">
    <w:name w:val="Body Text Indent Char"/>
    <w:basedOn w:val="DefaultParagraphFont"/>
    <w:link w:val="BodyTextIndent"/>
    <w:uiPriority w:val="99"/>
    <w:semiHidden/>
    <w:rPr>
      <w:kern w:val="24"/>
    </w:rPr>
  </w:style>
  <w:style w:type="paragraph" w:styleId="BodyTextFirstIndent2">
    <w:name w:val="Body Text First Indent 2"/>
    <w:basedOn w:val="BodyTextIndent"/>
    <w:link w:val="BodyTextFirstIndent2Char"/>
    <w:uiPriority w:val="99"/>
    <w:semiHidden/>
    <w:unhideWhenUsed/>
    <w:pPr>
      <w:spacing w:after="0"/>
    </w:pPr>
  </w:style>
  <w:style w:type="character" w:customStyle="1" w:styleId="BodyTextFirstIndent2Char">
    <w:name w:val="Body Text First Indent 2 Char"/>
    <w:basedOn w:val="BodyTextIndentChar"/>
    <w:link w:val="BodyTextFirstIndent2"/>
    <w:uiPriority w:val="99"/>
    <w:semiHidden/>
    <w:rPr>
      <w:kern w:val="24"/>
    </w:rPr>
  </w:style>
  <w:style w:type="paragraph" w:styleId="BodyTextIndent2">
    <w:name w:val="Body Text Indent 2"/>
    <w:basedOn w:val="Normal"/>
    <w:link w:val="BodyTextIndent2Char"/>
    <w:uiPriority w:val="99"/>
    <w:semiHidden/>
    <w:unhideWhenUsed/>
    <w:pPr>
      <w:spacing w:after="120"/>
      <w:ind w:left="360" w:firstLine="0"/>
    </w:pPr>
  </w:style>
  <w:style w:type="character" w:customStyle="1" w:styleId="BodyTextIndent2Char">
    <w:name w:val="Body Text Indent 2 Char"/>
    <w:basedOn w:val="DefaultParagraphFont"/>
    <w:link w:val="BodyTextIndent2"/>
    <w:uiPriority w:val="99"/>
    <w:semiHidden/>
    <w:rPr>
      <w:kern w:val="24"/>
    </w:rPr>
  </w:style>
  <w:style w:type="paragraph" w:styleId="BodyTextIndent3">
    <w:name w:val="Body Text Indent 3"/>
    <w:basedOn w:val="Normal"/>
    <w:link w:val="BodyTextIndent3Char"/>
    <w:uiPriority w:val="99"/>
    <w:semiHidden/>
    <w:unhideWhenUsed/>
    <w:pPr>
      <w:spacing w:after="120"/>
      <w:ind w:left="360" w:firstLine="0"/>
    </w:pPr>
    <w:rPr>
      <w:sz w:val="16"/>
      <w:szCs w:val="16"/>
    </w:rPr>
  </w:style>
  <w:style w:type="character" w:customStyle="1" w:styleId="BodyTextIndent3Char">
    <w:name w:val="Body Text Indent 3 Char"/>
    <w:basedOn w:val="DefaultParagraphFont"/>
    <w:link w:val="BodyTextIndent3"/>
    <w:uiPriority w:val="99"/>
    <w:semiHidden/>
    <w:rPr>
      <w:kern w:val="24"/>
      <w:sz w:val="16"/>
      <w:szCs w:val="16"/>
    </w:rPr>
  </w:style>
  <w:style w:type="paragraph" w:styleId="Caption">
    <w:name w:val="caption"/>
    <w:basedOn w:val="Normal"/>
    <w:next w:val="Normal"/>
    <w:uiPriority w:val="35"/>
    <w:semiHidden/>
    <w:unhideWhenUsed/>
    <w:qFormat/>
    <w:pPr>
      <w:spacing w:after="200" w:line="240" w:lineRule="auto"/>
      <w:ind w:firstLine="0"/>
    </w:pPr>
    <w:rPr>
      <w:i/>
      <w:iCs/>
      <w:color w:val="000000" w:themeColor="text2"/>
      <w:sz w:val="18"/>
      <w:szCs w:val="18"/>
    </w:rPr>
  </w:style>
  <w:style w:type="paragraph" w:styleId="Closing">
    <w:name w:val="Closing"/>
    <w:basedOn w:val="Normal"/>
    <w:link w:val="ClosingChar"/>
    <w:uiPriority w:val="99"/>
    <w:semiHidden/>
    <w:unhideWhenUsed/>
    <w:pPr>
      <w:spacing w:line="240" w:lineRule="auto"/>
      <w:ind w:left="4320" w:firstLine="0"/>
    </w:pPr>
  </w:style>
  <w:style w:type="character" w:customStyle="1" w:styleId="ClosingChar">
    <w:name w:val="Closing Char"/>
    <w:basedOn w:val="DefaultParagraphFont"/>
    <w:link w:val="Closing"/>
    <w:uiPriority w:val="99"/>
    <w:semiHidden/>
    <w:rPr>
      <w:kern w:val="24"/>
    </w:rPr>
  </w:style>
  <w:style w:type="paragraph" w:styleId="CommentText">
    <w:name w:val="annotation text"/>
    <w:basedOn w:val="Normal"/>
    <w:link w:val="CommentTextChar"/>
    <w:uiPriority w:val="99"/>
    <w:unhideWhenUsed/>
    <w:pPr>
      <w:spacing w:line="240" w:lineRule="auto"/>
      <w:ind w:firstLine="0"/>
    </w:pPr>
    <w:rPr>
      <w:sz w:val="20"/>
      <w:szCs w:val="20"/>
    </w:rPr>
  </w:style>
  <w:style w:type="character" w:customStyle="1" w:styleId="CommentTextChar">
    <w:name w:val="Comment Text Char"/>
    <w:basedOn w:val="DefaultParagraphFont"/>
    <w:link w:val="CommentText"/>
    <w:uiPriority w:val="99"/>
    <w:rPr>
      <w:kern w:val="24"/>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kern w:val="24"/>
      <w:sz w:val="20"/>
      <w:szCs w:val="20"/>
    </w:rPr>
  </w:style>
  <w:style w:type="paragraph" w:styleId="Date">
    <w:name w:val="Date"/>
    <w:basedOn w:val="Normal"/>
    <w:next w:val="Normal"/>
    <w:link w:val="DateChar"/>
    <w:uiPriority w:val="99"/>
    <w:semiHidden/>
    <w:unhideWhenUsed/>
    <w:pPr>
      <w:ind w:firstLine="0"/>
    </w:pPr>
  </w:style>
  <w:style w:type="character" w:customStyle="1" w:styleId="DateChar">
    <w:name w:val="Date Char"/>
    <w:basedOn w:val="DefaultParagraphFont"/>
    <w:link w:val="Date"/>
    <w:uiPriority w:val="99"/>
    <w:semiHidden/>
    <w:rPr>
      <w:kern w:val="24"/>
    </w:rPr>
  </w:style>
  <w:style w:type="paragraph" w:styleId="DocumentMap">
    <w:name w:val="Document Map"/>
    <w:basedOn w:val="Normal"/>
    <w:link w:val="DocumentMapChar"/>
    <w:uiPriority w:val="99"/>
    <w:semiHidden/>
    <w:unhideWhenUsed/>
    <w:pPr>
      <w:spacing w:line="240" w:lineRule="auto"/>
      <w:ind w:firstLine="0"/>
    </w:pPr>
    <w:rPr>
      <w:rFonts w:ascii="Segoe UI" w:hAnsi="Segoe UI" w:cs="Segoe UI"/>
      <w:sz w:val="16"/>
      <w:szCs w:val="16"/>
    </w:rPr>
  </w:style>
  <w:style w:type="character" w:customStyle="1" w:styleId="DocumentMapChar">
    <w:name w:val="Document Map Char"/>
    <w:basedOn w:val="DefaultParagraphFont"/>
    <w:link w:val="DocumentMap"/>
    <w:uiPriority w:val="99"/>
    <w:semiHidden/>
    <w:rPr>
      <w:rFonts w:ascii="Segoe UI" w:hAnsi="Segoe UI" w:cs="Segoe UI"/>
      <w:kern w:val="24"/>
      <w:sz w:val="16"/>
      <w:szCs w:val="16"/>
    </w:rPr>
  </w:style>
  <w:style w:type="paragraph" w:styleId="E-mailSignature">
    <w:name w:val="E-mail Signature"/>
    <w:basedOn w:val="Normal"/>
    <w:link w:val="E-mailSignatureChar"/>
    <w:uiPriority w:val="99"/>
    <w:semiHidden/>
    <w:unhideWhenUsed/>
    <w:pPr>
      <w:spacing w:line="240" w:lineRule="auto"/>
      <w:ind w:firstLine="0"/>
    </w:pPr>
  </w:style>
  <w:style w:type="character" w:customStyle="1" w:styleId="E-mailSignatureChar">
    <w:name w:val="E-mail Signature Char"/>
    <w:basedOn w:val="DefaultParagraphFont"/>
    <w:link w:val="E-mailSignature"/>
    <w:uiPriority w:val="99"/>
    <w:semiHidden/>
    <w:rPr>
      <w:kern w:val="24"/>
    </w:rPr>
  </w:style>
  <w:style w:type="paragraph" w:styleId="FootnoteText">
    <w:name w:val="footnote text"/>
    <w:basedOn w:val="Normal"/>
    <w:link w:val="FootnoteTextChar"/>
    <w:uiPriority w:val="99"/>
    <w:semiHidden/>
    <w:unhideWhenUsed/>
    <w:pPr>
      <w:spacing w:line="240" w:lineRule="auto"/>
    </w:pPr>
    <w:rPr>
      <w:sz w:val="20"/>
      <w:szCs w:val="20"/>
    </w:rPr>
  </w:style>
  <w:style w:type="character" w:customStyle="1" w:styleId="FootnoteTextChar">
    <w:name w:val="Footnote Text Char"/>
    <w:basedOn w:val="DefaultParagraphFont"/>
    <w:link w:val="FootnoteText"/>
    <w:uiPriority w:val="99"/>
    <w:semiHidden/>
    <w:rPr>
      <w:kern w:val="24"/>
      <w:sz w:val="20"/>
      <w:szCs w:val="20"/>
    </w:rPr>
  </w:style>
  <w:style w:type="paragraph" w:styleId="EnvelopeAddress">
    <w:name w:val="envelope address"/>
    <w:basedOn w:val="Normal"/>
    <w:uiPriority w:val="99"/>
    <w:semiHidden/>
    <w:unhideWhenUsed/>
    <w:pPr>
      <w:framePr w:w="7920" w:h="1980" w:hRule="exact" w:hSpace="180" w:wrap="auto" w:hAnchor="page" w:xAlign="center" w:yAlign="bottom"/>
      <w:spacing w:line="240" w:lineRule="auto"/>
      <w:ind w:left="2880" w:firstLine="0"/>
    </w:pPr>
    <w:rPr>
      <w:rFonts w:asciiTheme="majorHAnsi" w:eastAsiaTheme="majorEastAsia" w:hAnsiTheme="majorHAnsi" w:cstheme="majorBidi"/>
    </w:rPr>
  </w:style>
  <w:style w:type="paragraph" w:styleId="EnvelopeReturn">
    <w:name w:val="envelope return"/>
    <w:basedOn w:val="Normal"/>
    <w:uiPriority w:val="99"/>
    <w:semiHidden/>
    <w:unhideWhenUsed/>
    <w:pPr>
      <w:spacing w:line="240" w:lineRule="auto"/>
      <w:ind w:firstLine="0"/>
    </w:pPr>
    <w:rPr>
      <w:rFonts w:asciiTheme="majorHAnsi" w:eastAsiaTheme="majorEastAsia" w:hAnsiTheme="majorHAnsi" w:cstheme="majorBidi"/>
      <w:sz w:val="20"/>
      <w:szCs w:val="20"/>
    </w:rPr>
  </w:style>
  <w:style w:type="paragraph" w:styleId="Footer">
    <w:name w:val="footer"/>
    <w:basedOn w:val="Normal"/>
    <w:link w:val="FooterChar"/>
    <w:uiPriority w:val="99"/>
    <w:unhideWhenUsed/>
    <w:pPr>
      <w:tabs>
        <w:tab w:val="center" w:pos="4680"/>
        <w:tab w:val="right" w:pos="9360"/>
      </w:tabs>
      <w:spacing w:line="240" w:lineRule="auto"/>
      <w:ind w:firstLine="0"/>
    </w:pPr>
  </w:style>
  <w:style w:type="character" w:customStyle="1" w:styleId="FooterChar">
    <w:name w:val="Footer Char"/>
    <w:basedOn w:val="DefaultParagraphFont"/>
    <w:link w:val="Footer"/>
    <w:uiPriority w:val="99"/>
    <w:rPr>
      <w:kern w:val="24"/>
    </w:rPr>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6E6E6E" w:themeColor="accent1" w:themeShade="7F"/>
      <w:kern w:val="2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6E6E6E" w:themeColor="accent1" w:themeShade="7F"/>
      <w:kern w:val="2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kern w:val="24"/>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kern w:val="24"/>
      <w:sz w:val="21"/>
      <w:szCs w:val="21"/>
    </w:rPr>
  </w:style>
  <w:style w:type="paragraph" w:styleId="HTMLAddress">
    <w:name w:val="HTML Address"/>
    <w:basedOn w:val="Normal"/>
    <w:link w:val="HTMLAddressChar"/>
    <w:uiPriority w:val="99"/>
    <w:semiHidden/>
    <w:unhideWhenUsed/>
    <w:pPr>
      <w:spacing w:line="240" w:lineRule="auto"/>
      <w:ind w:firstLine="0"/>
    </w:pPr>
    <w:rPr>
      <w:i/>
      <w:iCs/>
    </w:rPr>
  </w:style>
  <w:style w:type="character" w:customStyle="1" w:styleId="HTMLAddressChar">
    <w:name w:val="HTML Address Char"/>
    <w:basedOn w:val="DefaultParagraphFont"/>
    <w:link w:val="HTMLAddress"/>
    <w:uiPriority w:val="99"/>
    <w:semiHidden/>
    <w:rPr>
      <w:i/>
      <w:iCs/>
      <w:kern w:val="24"/>
    </w:rPr>
  </w:style>
  <w:style w:type="paragraph" w:styleId="HTMLPreformatted">
    <w:name w:val="HTML Preformatted"/>
    <w:basedOn w:val="Normal"/>
    <w:link w:val="HTMLPreformattedChar"/>
    <w:uiPriority w:val="99"/>
    <w:semiHidden/>
    <w:unhideWhenUsed/>
    <w:pPr>
      <w:spacing w:line="240" w:lineRule="auto"/>
      <w:ind w:firstLine="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Pr>
      <w:rFonts w:ascii="Consolas" w:hAnsi="Consolas" w:cs="Consolas"/>
      <w:kern w:val="24"/>
      <w:sz w:val="20"/>
      <w:szCs w:val="20"/>
    </w:rPr>
  </w:style>
  <w:style w:type="paragraph" w:styleId="Index1">
    <w:name w:val="index 1"/>
    <w:basedOn w:val="Normal"/>
    <w:next w:val="Normal"/>
    <w:autoRedefine/>
    <w:uiPriority w:val="99"/>
    <w:semiHidden/>
    <w:unhideWhenUsed/>
    <w:pPr>
      <w:spacing w:line="240" w:lineRule="auto"/>
      <w:ind w:left="240" w:firstLine="0"/>
    </w:pPr>
  </w:style>
  <w:style w:type="paragraph" w:styleId="Index2">
    <w:name w:val="index 2"/>
    <w:basedOn w:val="Normal"/>
    <w:next w:val="Normal"/>
    <w:autoRedefine/>
    <w:uiPriority w:val="99"/>
    <w:semiHidden/>
    <w:unhideWhenUsed/>
    <w:pPr>
      <w:spacing w:line="240" w:lineRule="auto"/>
      <w:ind w:left="480" w:firstLine="0"/>
    </w:pPr>
  </w:style>
  <w:style w:type="paragraph" w:styleId="Index3">
    <w:name w:val="index 3"/>
    <w:basedOn w:val="Normal"/>
    <w:next w:val="Normal"/>
    <w:autoRedefine/>
    <w:uiPriority w:val="99"/>
    <w:semiHidden/>
    <w:unhideWhenUsed/>
    <w:pPr>
      <w:spacing w:line="240" w:lineRule="auto"/>
      <w:ind w:left="720" w:firstLine="0"/>
    </w:pPr>
  </w:style>
  <w:style w:type="paragraph" w:styleId="Index4">
    <w:name w:val="index 4"/>
    <w:basedOn w:val="Normal"/>
    <w:next w:val="Normal"/>
    <w:autoRedefine/>
    <w:uiPriority w:val="99"/>
    <w:semiHidden/>
    <w:unhideWhenUsed/>
    <w:pPr>
      <w:spacing w:line="240" w:lineRule="auto"/>
      <w:ind w:left="960" w:firstLine="0"/>
    </w:pPr>
  </w:style>
  <w:style w:type="paragraph" w:styleId="Index5">
    <w:name w:val="index 5"/>
    <w:basedOn w:val="Normal"/>
    <w:next w:val="Normal"/>
    <w:autoRedefine/>
    <w:uiPriority w:val="99"/>
    <w:semiHidden/>
    <w:unhideWhenUsed/>
    <w:pPr>
      <w:spacing w:line="240" w:lineRule="auto"/>
      <w:ind w:left="1200" w:firstLine="0"/>
    </w:pPr>
  </w:style>
  <w:style w:type="paragraph" w:styleId="Index6">
    <w:name w:val="index 6"/>
    <w:basedOn w:val="Normal"/>
    <w:next w:val="Normal"/>
    <w:autoRedefine/>
    <w:uiPriority w:val="99"/>
    <w:semiHidden/>
    <w:unhideWhenUsed/>
    <w:pPr>
      <w:spacing w:line="240" w:lineRule="auto"/>
      <w:ind w:left="1440" w:firstLine="0"/>
    </w:pPr>
  </w:style>
  <w:style w:type="paragraph" w:styleId="Index7">
    <w:name w:val="index 7"/>
    <w:basedOn w:val="Normal"/>
    <w:next w:val="Normal"/>
    <w:autoRedefine/>
    <w:uiPriority w:val="99"/>
    <w:semiHidden/>
    <w:unhideWhenUsed/>
    <w:pPr>
      <w:spacing w:line="240" w:lineRule="auto"/>
      <w:ind w:left="1680" w:firstLine="0"/>
    </w:pPr>
  </w:style>
  <w:style w:type="paragraph" w:styleId="Index8">
    <w:name w:val="index 8"/>
    <w:basedOn w:val="Normal"/>
    <w:next w:val="Normal"/>
    <w:autoRedefine/>
    <w:uiPriority w:val="99"/>
    <w:semiHidden/>
    <w:unhideWhenUsed/>
    <w:pPr>
      <w:spacing w:line="240" w:lineRule="auto"/>
      <w:ind w:left="1920" w:firstLine="0"/>
    </w:pPr>
  </w:style>
  <w:style w:type="paragraph" w:styleId="Index9">
    <w:name w:val="index 9"/>
    <w:basedOn w:val="Normal"/>
    <w:next w:val="Normal"/>
    <w:autoRedefine/>
    <w:uiPriority w:val="99"/>
    <w:semiHidden/>
    <w:unhideWhenUsed/>
    <w:pPr>
      <w:spacing w:line="240" w:lineRule="auto"/>
      <w:ind w:left="2160" w:firstLine="0"/>
    </w:pPr>
  </w:style>
  <w:style w:type="paragraph" w:styleId="IndexHeading">
    <w:name w:val="index heading"/>
    <w:basedOn w:val="Normal"/>
    <w:next w:val="Index1"/>
    <w:uiPriority w:val="99"/>
    <w:semiHidden/>
    <w:unhideWhenUsed/>
    <w:pPr>
      <w:ind w:firstLine="0"/>
    </w:pPr>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pPr>
      <w:pBdr>
        <w:top w:val="single" w:sz="4" w:space="10" w:color="DDDDDD" w:themeColor="accent1"/>
        <w:bottom w:val="single" w:sz="4" w:space="10" w:color="DDDDDD" w:themeColor="accent1"/>
      </w:pBdr>
      <w:spacing w:before="360" w:after="360"/>
      <w:ind w:left="864" w:right="864" w:firstLine="0"/>
      <w:jc w:val="center"/>
    </w:pPr>
    <w:rPr>
      <w:i/>
      <w:iCs/>
      <w:color w:val="DDDDDD" w:themeColor="accent1"/>
    </w:rPr>
  </w:style>
  <w:style w:type="character" w:customStyle="1" w:styleId="IntenseQuoteChar">
    <w:name w:val="Intense Quote Char"/>
    <w:basedOn w:val="DefaultParagraphFont"/>
    <w:link w:val="IntenseQuote"/>
    <w:uiPriority w:val="30"/>
    <w:semiHidden/>
    <w:rPr>
      <w:i/>
      <w:iCs/>
      <w:color w:val="DDDDDD" w:themeColor="accent1"/>
      <w:kern w:val="24"/>
    </w:rPr>
  </w:style>
  <w:style w:type="paragraph" w:styleId="List">
    <w:name w:val="List"/>
    <w:basedOn w:val="Normal"/>
    <w:uiPriority w:val="99"/>
    <w:semiHidden/>
    <w:unhideWhenUsed/>
    <w:pPr>
      <w:ind w:left="360" w:firstLine="0"/>
      <w:contextualSpacing/>
    </w:pPr>
  </w:style>
  <w:style w:type="paragraph" w:styleId="List2">
    <w:name w:val="List 2"/>
    <w:basedOn w:val="Normal"/>
    <w:uiPriority w:val="99"/>
    <w:semiHidden/>
    <w:unhideWhenUsed/>
    <w:pPr>
      <w:ind w:left="720" w:firstLine="0"/>
      <w:contextualSpacing/>
    </w:pPr>
  </w:style>
  <w:style w:type="paragraph" w:styleId="List3">
    <w:name w:val="List 3"/>
    <w:basedOn w:val="Normal"/>
    <w:uiPriority w:val="99"/>
    <w:semiHidden/>
    <w:unhideWhenUsed/>
    <w:pPr>
      <w:ind w:left="1080" w:firstLine="0"/>
      <w:contextualSpacing/>
    </w:pPr>
  </w:style>
  <w:style w:type="paragraph" w:styleId="List4">
    <w:name w:val="List 4"/>
    <w:basedOn w:val="Normal"/>
    <w:uiPriority w:val="99"/>
    <w:semiHidden/>
    <w:unhideWhenUsed/>
    <w:pPr>
      <w:ind w:left="1440" w:firstLine="0"/>
      <w:contextualSpacing/>
    </w:pPr>
  </w:style>
  <w:style w:type="paragraph" w:styleId="List5">
    <w:name w:val="List 5"/>
    <w:basedOn w:val="Normal"/>
    <w:uiPriority w:val="99"/>
    <w:semiHidden/>
    <w:unhideWhenUsed/>
    <w:pPr>
      <w:ind w:left="1800" w:firstLine="0"/>
      <w:contextualSpacing/>
    </w:pPr>
  </w:style>
  <w:style w:type="paragraph" w:styleId="ListBullet">
    <w:name w:val="List Bullet"/>
    <w:basedOn w:val="Normal"/>
    <w:uiPriority w:val="9"/>
    <w:unhideWhenUsed/>
    <w:qFormat/>
    <w:pPr>
      <w:numPr>
        <w:numId w:val="1"/>
      </w:numPr>
      <w:contextualSpacing/>
    </w:pPr>
  </w:style>
  <w:style w:type="paragraph" w:styleId="ListBullet2">
    <w:name w:val="List Bullet 2"/>
    <w:basedOn w:val="Normal"/>
    <w:uiPriority w:val="99"/>
    <w:semiHidden/>
    <w:unhideWhenUsed/>
    <w:pPr>
      <w:numPr>
        <w:numId w:val="2"/>
      </w:numPr>
      <w:ind w:firstLine="0"/>
      <w:contextualSpacing/>
    </w:pPr>
  </w:style>
  <w:style w:type="paragraph" w:styleId="ListBullet3">
    <w:name w:val="List Bullet 3"/>
    <w:basedOn w:val="Normal"/>
    <w:uiPriority w:val="99"/>
    <w:semiHidden/>
    <w:unhideWhenUsed/>
    <w:pPr>
      <w:numPr>
        <w:numId w:val="3"/>
      </w:numPr>
      <w:ind w:firstLine="0"/>
      <w:contextualSpacing/>
    </w:pPr>
  </w:style>
  <w:style w:type="paragraph" w:styleId="ListBullet4">
    <w:name w:val="List Bullet 4"/>
    <w:basedOn w:val="Normal"/>
    <w:uiPriority w:val="99"/>
    <w:semiHidden/>
    <w:unhideWhenUsed/>
    <w:pPr>
      <w:numPr>
        <w:numId w:val="4"/>
      </w:numPr>
      <w:ind w:firstLine="0"/>
      <w:contextualSpacing/>
    </w:pPr>
  </w:style>
  <w:style w:type="paragraph" w:styleId="ListBullet5">
    <w:name w:val="List Bullet 5"/>
    <w:basedOn w:val="Normal"/>
    <w:uiPriority w:val="99"/>
    <w:semiHidden/>
    <w:unhideWhenUsed/>
    <w:pPr>
      <w:numPr>
        <w:numId w:val="5"/>
      </w:numPr>
      <w:ind w:firstLine="0"/>
      <w:contextualSpacing/>
    </w:pPr>
  </w:style>
  <w:style w:type="paragraph" w:styleId="ListContinue">
    <w:name w:val="List Continue"/>
    <w:basedOn w:val="Normal"/>
    <w:uiPriority w:val="99"/>
    <w:semiHidden/>
    <w:unhideWhenUsed/>
    <w:pPr>
      <w:spacing w:after="120"/>
      <w:ind w:left="360" w:firstLine="0"/>
      <w:contextualSpacing/>
    </w:pPr>
  </w:style>
  <w:style w:type="paragraph" w:styleId="ListContinue2">
    <w:name w:val="List Continue 2"/>
    <w:basedOn w:val="Normal"/>
    <w:uiPriority w:val="99"/>
    <w:semiHidden/>
    <w:unhideWhenUsed/>
    <w:pPr>
      <w:spacing w:after="120"/>
      <w:ind w:left="720" w:firstLine="0"/>
      <w:contextualSpacing/>
    </w:pPr>
  </w:style>
  <w:style w:type="paragraph" w:styleId="ListContinue3">
    <w:name w:val="List Continue 3"/>
    <w:basedOn w:val="Normal"/>
    <w:uiPriority w:val="99"/>
    <w:semiHidden/>
    <w:unhideWhenUsed/>
    <w:pPr>
      <w:spacing w:after="120"/>
      <w:ind w:left="1080" w:firstLine="0"/>
      <w:contextualSpacing/>
    </w:pPr>
  </w:style>
  <w:style w:type="paragraph" w:styleId="ListContinue4">
    <w:name w:val="List Continue 4"/>
    <w:basedOn w:val="Normal"/>
    <w:uiPriority w:val="99"/>
    <w:semiHidden/>
    <w:unhideWhenUsed/>
    <w:pPr>
      <w:spacing w:after="120"/>
      <w:ind w:left="1440" w:firstLine="0"/>
      <w:contextualSpacing/>
    </w:pPr>
  </w:style>
  <w:style w:type="paragraph" w:styleId="ListContinue5">
    <w:name w:val="List Continue 5"/>
    <w:basedOn w:val="Normal"/>
    <w:uiPriority w:val="99"/>
    <w:semiHidden/>
    <w:unhideWhenUsed/>
    <w:pPr>
      <w:spacing w:after="120"/>
      <w:ind w:left="1800" w:firstLine="0"/>
      <w:contextualSpacing/>
    </w:pPr>
  </w:style>
  <w:style w:type="paragraph" w:styleId="ListNumber">
    <w:name w:val="List Number"/>
    <w:basedOn w:val="Normal"/>
    <w:uiPriority w:val="9"/>
    <w:unhideWhenUsed/>
    <w:qFormat/>
    <w:pPr>
      <w:numPr>
        <w:numId w:val="6"/>
      </w:numPr>
      <w:contextualSpacing/>
    </w:pPr>
  </w:style>
  <w:style w:type="paragraph" w:styleId="ListNumber2">
    <w:name w:val="List Number 2"/>
    <w:basedOn w:val="Normal"/>
    <w:uiPriority w:val="99"/>
    <w:semiHidden/>
    <w:unhideWhenUsed/>
    <w:pPr>
      <w:numPr>
        <w:numId w:val="7"/>
      </w:numPr>
      <w:ind w:firstLine="0"/>
      <w:contextualSpacing/>
    </w:pPr>
  </w:style>
  <w:style w:type="paragraph" w:styleId="ListNumber3">
    <w:name w:val="List Number 3"/>
    <w:basedOn w:val="Normal"/>
    <w:uiPriority w:val="99"/>
    <w:semiHidden/>
    <w:unhideWhenUsed/>
    <w:pPr>
      <w:numPr>
        <w:numId w:val="8"/>
      </w:numPr>
      <w:ind w:firstLine="0"/>
      <w:contextualSpacing/>
    </w:pPr>
  </w:style>
  <w:style w:type="paragraph" w:styleId="ListNumber4">
    <w:name w:val="List Number 4"/>
    <w:basedOn w:val="Normal"/>
    <w:uiPriority w:val="99"/>
    <w:semiHidden/>
    <w:unhideWhenUsed/>
    <w:pPr>
      <w:numPr>
        <w:numId w:val="9"/>
      </w:numPr>
      <w:ind w:firstLine="0"/>
      <w:contextualSpacing/>
    </w:pPr>
  </w:style>
  <w:style w:type="paragraph" w:styleId="ListNumber5">
    <w:name w:val="List Number 5"/>
    <w:basedOn w:val="Normal"/>
    <w:uiPriority w:val="99"/>
    <w:semiHidden/>
    <w:unhideWhenUsed/>
    <w:pPr>
      <w:numPr>
        <w:numId w:val="10"/>
      </w:numPr>
      <w:ind w:firstLine="0"/>
      <w:contextualSpacing/>
    </w:pPr>
  </w:style>
  <w:style w:type="paragraph" w:styleId="ListParagraph">
    <w:name w:val="List Paragraph"/>
    <w:basedOn w:val="Normal"/>
    <w:uiPriority w:val="34"/>
    <w:semiHidden/>
    <w:unhideWhenUsed/>
    <w:qFormat/>
    <w:pPr>
      <w:ind w:left="720" w:firstLine="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ind w:firstLine="0"/>
    </w:pPr>
    <w:rPr>
      <w:rFonts w:ascii="Consolas" w:hAnsi="Consolas" w:cs="Consolas"/>
      <w:kern w:val="24"/>
      <w:sz w:val="20"/>
      <w:szCs w:val="20"/>
    </w:rPr>
  </w:style>
  <w:style w:type="character" w:customStyle="1" w:styleId="MacroTextChar">
    <w:name w:val="Macro Text Char"/>
    <w:basedOn w:val="DefaultParagraphFont"/>
    <w:link w:val="MacroText"/>
    <w:uiPriority w:val="99"/>
    <w:semiHidden/>
    <w:rPr>
      <w:rFonts w:ascii="Consolas" w:hAnsi="Consolas" w:cs="Consolas"/>
      <w:kern w:val="24"/>
      <w:sz w:val="20"/>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080" w:firstLine="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kern w:val="24"/>
      <w:shd w:val="pct20" w:color="auto" w:fill="auto"/>
    </w:rPr>
  </w:style>
  <w:style w:type="paragraph" w:styleId="NormalWeb">
    <w:name w:val="Normal (Web)"/>
    <w:basedOn w:val="Normal"/>
    <w:uiPriority w:val="99"/>
    <w:semiHidden/>
    <w:unhideWhenUsed/>
    <w:pPr>
      <w:ind w:firstLine="0"/>
    </w:pPr>
    <w:rPr>
      <w:rFonts w:ascii="Times New Roman" w:hAnsi="Times New Roman" w:cs="Times New Roman"/>
    </w:rPr>
  </w:style>
  <w:style w:type="paragraph" w:styleId="NormalIndent">
    <w:name w:val="Normal Indent"/>
    <w:basedOn w:val="Normal"/>
    <w:uiPriority w:val="99"/>
    <w:semiHidden/>
    <w:unhideWhenUsed/>
    <w:pPr>
      <w:ind w:left="720" w:firstLine="0"/>
    </w:pPr>
  </w:style>
  <w:style w:type="paragraph" w:styleId="NoteHeading">
    <w:name w:val="Note Heading"/>
    <w:basedOn w:val="Normal"/>
    <w:next w:val="Normal"/>
    <w:link w:val="NoteHeadingChar"/>
    <w:uiPriority w:val="99"/>
    <w:semiHidden/>
    <w:unhideWhenUsed/>
    <w:pPr>
      <w:spacing w:line="240" w:lineRule="auto"/>
      <w:ind w:firstLine="0"/>
    </w:pPr>
  </w:style>
  <w:style w:type="character" w:customStyle="1" w:styleId="NoteHeadingChar">
    <w:name w:val="Note Heading Char"/>
    <w:basedOn w:val="DefaultParagraphFont"/>
    <w:link w:val="NoteHeading"/>
    <w:uiPriority w:val="99"/>
    <w:semiHidden/>
    <w:rPr>
      <w:kern w:val="24"/>
    </w:rPr>
  </w:style>
  <w:style w:type="paragraph" w:styleId="PlainText">
    <w:name w:val="Plain Text"/>
    <w:basedOn w:val="Normal"/>
    <w:link w:val="PlainTextChar"/>
    <w:uiPriority w:val="99"/>
    <w:semiHidden/>
    <w:unhideWhenUsed/>
    <w:pPr>
      <w:spacing w:line="240" w:lineRule="auto"/>
      <w:ind w:firstLine="0"/>
    </w:pPr>
    <w:rPr>
      <w:rFonts w:ascii="Consolas" w:hAnsi="Consolas" w:cs="Consolas"/>
      <w:sz w:val="21"/>
      <w:szCs w:val="21"/>
    </w:rPr>
  </w:style>
  <w:style w:type="character" w:customStyle="1" w:styleId="PlainTextChar">
    <w:name w:val="Plain Text Char"/>
    <w:basedOn w:val="DefaultParagraphFont"/>
    <w:link w:val="PlainText"/>
    <w:uiPriority w:val="99"/>
    <w:semiHidden/>
    <w:rPr>
      <w:rFonts w:ascii="Consolas" w:hAnsi="Consolas" w:cs="Consolas"/>
      <w:kern w:val="24"/>
      <w:sz w:val="21"/>
      <w:szCs w:val="21"/>
    </w:rPr>
  </w:style>
  <w:style w:type="paragraph" w:styleId="Quote">
    <w:name w:val="Quote"/>
    <w:basedOn w:val="Normal"/>
    <w:next w:val="Normal"/>
    <w:link w:val="QuoteChar"/>
    <w:uiPriority w:val="29"/>
    <w:semiHidden/>
    <w:unhideWhenUsed/>
    <w:qFormat/>
    <w:pPr>
      <w:spacing w:before="200" w:after="160"/>
      <w:ind w:left="864" w:right="864" w:firstLine="0"/>
      <w:jc w:val="center"/>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kern w:val="24"/>
    </w:rPr>
  </w:style>
  <w:style w:type="paragraph" w:styleId="Salutation">
    <w:name w:val="Salutation"/>
    <w:basedOn w:val="Normal"/>
    <w:next w:val="Normal"/>
    <w:link w:val="SalutationChar"/>
    <w:uiPriority w:val="99"/>
    <w:semiHidden/>
    <w:unhideWhenUsed/>
    <w:pPr>
      <w:ind w:firstLine="0"/>
    </w:pPr>
  </w:style>
  <w:style w:type="character" w:customStyle="1" w:styleId="SalutationChar">
    <w:name w:val="Salutation Char"/>
    <w:basedOn w:val="DefaultParagraphFont"/>
    <w:link w:val="Salutation"/>
    <w:uiPriority w:val="99"/>
    <w:semiHidden/>
    <w:rPr>
      <w:kern w:val="24"/>
    </w:rPr>
  </w:style>
  <w:style w:type="paragraph" w:styleId="Signature">
    <w:name w:val="Signature"/>
    <w:basedOn w:val="Normal"/>
    <w:link w:val="SignatureChar"/>
    <w:uiPriority w:val="99"/>
    <w:semiHidden/>
    <w:unhideWhenUsed/>
    <w:pPr>
      <w:spacing w:line="240" w:lineRule="auto"/>
      <w:ind w:left="4320" w:firstLine="0"/>
    </w:pPr>
  </w:style>
  <w:style w:type="character" w:customStyle="1" w:styleId="SignatureChar">
    <w:name w:val="Signature Char"/>
    <w:basedOn w:val="DefaultParagraphFont"/>
    <w:link w:val="Signature"/>
    <w:uiPriority w:val="99"/>
    <w:semiHidden/>
    <w:rPr>
      <w:kern w:val="24"/>
    </w:rPr>
  </w:style>
  <w:style w:type="paragraph" w:customStyle="1" w:styleId="Title2">
    <w:name w:val="Title 2"/>
    <w:basedOn w:val="Normal"/>
    <w:uiPriority w:val="1"/>
    <w:qFormat/>
    <w:pPr>
      <w:ind w:firstLine="0"/>
      <w:jc w:val="center"/>
    </w:pPr>
  </w:style>
  <w:style w:type="paragraph" w:styleId="TableofAuthorities">
    <w:name w:val="table of authorities"/>
    <w:basedOn w:val="Normal"/>
    <w:next w:val="Normal"/>
    <w:uiPriority w:val="99"/>
    <w:semiHidden/>
    <w:unhideWhenUsed/>
    <w:pPr>
      <w:ind w:left="240" w:firstLine="0"/>
    </w:pPr>
  </w:style>
  <w:style w:type="paragraph" w:styleId="TableofFigures">
    <w:name w:val="table of figures"/>
    <w:basedOn w:val="Normal"/>
    <w:next w:val="Normal"/>
    <w:uiPriority w:val="99"/>
    <w:semiHidden/>
    <w:unhideWhenUsed/>
    <w:pPr>
      <w:ind w:firstLine="0"/>
    </w:pPr>
  </w:style>
  <w:style w:type="paragraph" w:styleId="TOAHeading">
    <w:name w:val="toa heading"/>
    <w:basedOn w:val="Normal"/>
    <w:next w:val="Normal"/>
    <w:uiPriority w:val="99"/>
    <w:semiHidden/>
    <w:unhideWhenUsed/>
    <w:pPr>
      <w:spacing w:before="120"/>
      <w:ind w:firstLine="0"/>
    </w:pPr>
    <w:rPr>
      <w:rFonts w:asciiTheme="majorHAnsi" w:eastAsiaTheme="majorEastAsia" w:hAnsiTheme="majorHAnsi" w:cstheme="majorBidi"/>
      <w:b/>
      <w:bCs/>
    </w:rPr>
  </w:style>
  <w:style w:type="paragraph" w:styleId="TOC4">
    <w:name w:val="toc 4"/>
    <w:basedOn w:val="Normal"/>
    <w:next w:val="Normal"/>
    <w:autoRedefine/>
    <w:uiPriority w:val="39"/>
    <w:semiHidden/>
    <w:unhideWhenUsed/>
    <w:pPr>
      <w:spacing w:after="100"/>
      <w:ind w:left="720" w:firstLine="0"/>
    </w:pPr>
  </w:style>
  <w:style w:type="paragraph" w:styleId="TOC5">
    <w:name w:val="toc 5"/>
    <w:basedOn w:val="Normal"/>
    <w:next w:val="Normal"/>
    <w:autoRedefine/>
    <w:uiPriority w:val="39"/>
    <w:semiHidden/>
    <w:unhideWhenUsed/>
    <w:pPr>
      <w:spacing w:after="100"/>
      <w:ind w:left="960" w:firstLine="0"/>
    </w:pPr>
  </w:style>
  <w:style w:type="paragraph" w:styleId="TOC6">
    <w:name w:val="toc 6"/>
    <w:basedOn w:val="Normal"/>
    <w:next w:val="Normal"/>
    <w:autoRedefine/>
    <w:uiPriority w:val="39"/>
    <w:semiHidden/>
    <w:unhideWhenUsed/>
    <w:pPr>
      <w:spacing w:after="100"/>
      <w:ind w:left="1200" w:firstLine="0"/>
    </w:pPr>
  </w:style>
  <w:style w:type="paragraph" w:styleId="TOC7">
    <w:name w:val="toc 7"/>
    <w:basedOn w:val="Normal"/>
    <w:next w:val="Normal"/>
    <w:autoRedefine/>
    <w:uiPriority w:val="39"/>
    <w:semiHidden/>
    <w:unhideWhenUsed/>
    <w:pPr>
      <w:spacing w:after="100"/>
      <w:ind w:left="1440" w:firstLine="0"/>
    </w:pPr>
  </w:style>
  <w:style w:type="paragraph" w:styleId="TOC8">
    <w:name w:val="toc 8"/>
    <w:basedOn w:val="Normal"/>
    <w:next w:val="Normal"/>
    <w:autoRedefine/>
    <w:uiPriority w:val="39"/>
    <w:semiHidden/>
    <w:unhideWhenUsed/>
    <w:pPr>
      <w:spacing w:after="100"/>
      <w:ind w:left="1680" w:firstLine="0"/>
    </w:pPr>
  </w:style>
  <w:style w:type="paragraph" w:styleId="TOC9">
    <w:name w:val="toc 9"/>
    <w:basedOn w:val="Normal"/>
    <w:next w:val="Normal"/>
    <w:autoRedefine/>
    <w:uiPriority w:val="39"/>
    <w:semiHidden/>
    <w:unhideWhenUsed/>
    <w:pPr>
      <w:spacing w:after="100"/>
      <w:ind w:left="1920" w:firstLine="0"/>
    </w:pPr>
  </w:style>
  <w:style w:type="character" w:styleId="EndnoteReference">
    <w:name w:val="endnote reference"/>
    <w:basedOn w:val="DefaultParagraphFont"/>
    <w:uiPriority w:val="99"/>
    <w:semiHidden/>
    <w:unhideWhenUsed/>
    <w:rPr>
      <w:vertAlign w:val="superscript"/>
    </w:rPr>
  </w:style>
  <w:style w:type="character" w:styleId="FootnoteReference">
    <w:name w:val="footnote reference"/>
    <w:basedOn w:val="DefaultParagraphFont"/>
    <w:uiPriority w:val="99"/>
    <w:unhideWhenUsed/>
    <w:qFormat/>
    <w:rPr>
      <w:vertAlign w:val="superscript"/>
    </w:rPr>
  </w:style>
  <w:style w:type="table" w:customStyle="1" w:styleId="APAReport">
    <w:name w:val="APA Report"/>
    <w:basedOn w:val="TableNormal"/>
    <w:uiPriority w:val="99"/>
    <w:pPr>
      <w:spacing w:line="240" w:lineRule="auto"/>
      <w:ind w:firstLine="0"/>
    </w:pPr>
    <w:tblPr>
      <w:tblBorders>
        <w:top w:val="single" w:sz="12" w:space="0" w:color="auto"/>
        <w:bottom w:val="single" w:sz="12" w:space="0" w:color="auto"/>
      </w:tblBorders>
    </w:tblPr>
    <w:tblStylePr w:type="firstRow">
      <w:tbl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eFigure">
    <w:name w:val="Table/Figure"/>
    <w:basedOn w:val="Normal"/>
    <w:uiPriority w:val="4"/>
    <w:qFormat/>
    <w:pPr>
      <w:spacing w:before="240"/>
      <w:ind w:firstLine="0"/>
      <w:contextualSpacing/>
    </w:pPr>
  </w:style>
  <w:style w:type="paragraph" w:styleId="TOCHeading">
    <w:name w:val="TOC Heading"/>
    <w:basedOn w:val="Heading1"/>
    <w:next w:val="Normal"/>
    <w:uiPriority w:val="38"/>
    <w:unhideWhenUsed/>
    <w:qFormat/>
    <w:pPr>
      <w:keepNext w:val="0"/>
      <w:keepLines w:val="0"/>
      <w:pageBreakBefore/>
      <w:outlineLvl w:val="9"/>
    </w:pPr>
    <w:rPr>
      <w:b w:val="0"/>
      <w:bCs w:val="0"/>
      <w:kern w:val="0"/>
      <w:szCs w:val="32"/>
      <w:lang w:eastAsia="en-US"/>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40"/>
    </w:pPr>
  </w:style>
  <w:style w:type="paragraph" w:styleId="TOC3">
    <w:name w:val="toc 3"/>
    <w:basedOn w:val="Normal"/>
    <w:next w:val="Normal"/>
    <w:autoRedefine/>
    <w:uiPriority w:val="39"/>
    <w:unhideWhenUsed/>
    <w:pPr>
      <w:spacing w:after="100"/>
      <w:ind w:left="480"/>
    </w:pPr>
  </w:style>
  <w:style w:type="character" w:styleId="Hyperlink">
    <w:name w:val="Hyperlink"/>
    <w:basedOn w:val="DefaultParagraphFont"/>
    <w:uiPriority w:val="99"/>
    <w:unhideWhenUsed/>
    <w:rPr>
      <w:color w:val="5F5F5F" w:themeColor="hyperlink"/>
      <w:u w:val="single"/>
    </w:rPr>
  </w:style>
  <w:style w:type="character" w:styleId="CommentReference">
    <w:name w:val="annotation reference"/>
    <w:basedOn w:val="DefaultParagraphFont"/>
    <w:uiPriority w:val="99"/>
    <w:semiHidden/>
    <w:unhideWhenUsed/>
    <w:rsid w:val="002A47C9"/>
    <w:rPr>
      <w:sz w:val="16"/>
      <w:szCs w:val="16"/>
    </w:rPr>
  </w:style>
  <w:style w:type="character" w:styleId="UnresolvedMention">
    <w:name w:val="Unresolved Mention"/>
    <w:basedOn w:val="DefaultParagraphFont"/>
    <w:uiPriority w:val="99"/>
    <w:semiHidden/>
    <w:unhideWhenUsed/>
    <w:rsid w:val="002A47C9"/>
    <w:rPr>
      <w:color w:val="605E5C"/>
      <w:shd w:val="clear" w:color="auto" w:fill="E1DFDD"/>
    </w:rPr>
  </w:style>
  <w:style w:type="paragraph" w:styleId="Revision">
    <w:name w:val="Revision"/>
    <w:hidden/>
    <w:uiPriority w:val="99"/>
    <w:semiHidden/>
    <w:rsid w:val="001C025D"/>
    <w:pPr>
      <w:spacing w:line="240" w:lineRule="auto"/>
      <w:ind w:firstLine="0"/>
    </w:pPr>
    <w:rPr>
      <w:kern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12509">
      <w:bodyDiv w:val="1"/>
      <w:marLeft w:val="0"/>
      <w:marRight w:val="0"/>
      <w:marTop w:val="0"/>
      <w:marBottom w:val="0"/>
      <w:divBdr>
        <w:top w:val="none" w:sz="0" w:space="0" w:color="auto"/>
        <w:left w:val="none" w:sz="0" w:space="0" w:color="auto"/>
        <w:bottom w:val="none" w:sz="0" w:space="0" w:color="auto"/>
        <w:right w:val="none" w:sz="0" w:space="0" w:color="auto"/>
      </w:divBdr>
    </w:div>
    <w:div w:id="130095204">
      <w:bodyDiv w:val="1"/>
      <w:marLeft w:val="0"/>
      <w:marRight w:val="0"/>
      <w:marTop w:val="0"/>
      <w:marBottom w:val="0"/>
      <w:divBdr>
        <w:top w:val="none" w:sz="0" w:space="0" w:color="auto"/>
        <w:left w:val="none" w:sz="0" w:space="0" w:color="auto"/>
        <w:bottom w:val="none" w:sz="0" w:space="0" w:color="auto"/>
        <w:right w:val="none" w:sz="0" w:space="0" w:color="auto"/>
      </w:divBdr>
    </w:div>
    <w:div w:id="142432652">
      <w:bodyDiv w:val="1"/>
      <w:marLeft w:val="0"/>
      <w:marRight w:val="0"/>
      <w:marTop w:val="0"/>
      <w:marBottom w:val="0"/>
      <w:divBdr>
        <w:top w:val="none" w:sz="0" w:space="0" w:color="auto"/>
        <w:left w:val="none" w:sz="0" w:space="0" w:color="auto"/>
        <w:bottom w:val="none" w:sz="0" w:space="0" w:color="auto"/>
        <w:right w:val="none" w:sz="0" w:space="0" w:color="auto"/>
      </w:divBdr>
    </w:div>
    <w:div w:id="148134600">
      <w:bodyDiv w:val="1"/>
      <w:marLeft w:val="0"/>
      <w:marRight w:val="0"/>
      <w:marTop w:val="0"/>
      <w:marBottom w:val="0"/>
      <w:divBdr>
        <w:top w:val="none" w:sz="0" w:space="0" w:color="auto"/>
        <w:left w:val="none" w:sz="0" w:space="0" w:color="auto"/>
        <w:bottom w:val="none" w:sz="0" w:space="0" w:color="auto"/>
        <w:right w:val="none" w:sz="0" w:space="0" w:color="auto"/>
      </w:divBdr>
    </w:div>
    <w:div w:id="251596066">
      <w:bodyDiv w:val="1"/>
      <w:marLeft w:val="0"/>
      <w:marRight w:val="0"/>
      <w:marTop w:val="0"/>
      <w:marBottom w:val="0"/>
      <w:divBdr>
        <w:top w:val="none" w:sz="0" w:space="0" w:color="auto"/>
        <w:left w:val="none" w:sz="0" w:space="0" w:color="auto"/>
        <w:bottom w:val="none" w:sz="0" w:space="0" w:color="auto"/>
        <w:right w:val="none" w:sz="0" w:space="0" w:color="auto"/>
      </w:divBdr>
    </w:div>
    <w:div w:id="314185887">
      <w:bodyDiv w:val="1"/>
      <w:marLeft w:val="0"/>
      <w:marRight w:val="0"/>
      <w:marTop w:val="0"/>
      <w:marBottom w:val="0"/>
      <w:divBdr>
        <w:top w:val="none" w:sz="0" w:space="0" w:color="auto"/>
        <w:left w:val="none" w:sz="0" w:space="0" w:color="auto"/>
        <w:bottom w:val="none" w:sz="0" w:space="0" w:color="auto"/>
        <w:right w:val="none" w:sz="0" w:space="0" w:color="auto"/>
      </w:divBdr>
    </w:div>
    <w:div w:id="367292930">
      <w:bodyDiv w:val="1"/>
      <w:marLeft w:val="0"/>
      <w:marRight w:val="0"/>
      <w:marTop w:val="0"/>
      <w:marBottom w:val="0"/>
      <w:divBdr>
        <w:top w:val="none" w:sz="0" w:space="0" w:color="auto"/>
        <w:left w:val="none" w:sz="0" w:space="0" w:color="auto"/>
        <w:bottom w:val="none" w:sz="0" w:space="0" w:color="auto"/>
        <w:right w:val="none" w:sz="0" w:space="0" w:color="auto"/>
      </w:divBdr>
    </w:div>
    <w:div w:id="456607757">
      <w:bodyDiv w:val="1"/>
      <w:marLeft w:val="0"/>
      <w:marRight w:val="0"/>
      <w:marTop w:val="0"/>
      <w:marBottom w:val="0"/>
      <w:divBdr>
        <w:top w:val="none" w:sz="0" w:space="0" w:color="auto"/>
        <w:left w:val="none" w:sz="0" w:space="0" w:color="auto"/>
        <w:bottom w:val="none" w:sz="0" w:space="0" w:color="auto"/>
        <w:right w:val="none" w:sz="0" w:space="0" w:color="auto"/>
      </w:divBdr>
    </w:div>
    <w:div w:id="459767625">
      <w:bodyDiv w:val="1"/>
      <w:marLeft w:val="0"/>
      <w:marRight w:val="0"/>
      <w:marTop w:val="0"/>
      <w:marBottom w:val="0"/>
      <w:divBdr>
        <w:top w:val="none" w:sz="0" w:space="0" w:color="auto"/>
        <w:left w:val="none" w:sz="0" w:space="0" w:color="auto"/>
        <w:bottom w:val="none" w:sz="0" w:space="0" w:color="auto"/>
        <w:right w:val="none" w:sz="0" w:space="0" w:color="auto"/>
      </w:divBdr>
    </w:div>
    <w:div w:id="461386574">
      <w:bodyDiv w:val="1"/>
      <w:marLeft w:val="0"/>
      <w:marRight w:val="0"/>
      <w:marTop w:val="0"/>
      <w:marBottom w:val="0"/>
      <w:divBdr>
        <w:top w:val="none" w:sz="0" w:space="0" w:color="auto"/>
        <w:left w:val="none" w:sz="0" w:space="0" w:color="auto"/>
        <w:bottom w:val="none" w:sz="0" w:space="0" w:color="auto"/>
        <w:right w:val="none" w:sz="0" w:space="0" w:color="auto"/>
      </w:divBdr>
    </w:div>
    <w:div w:id="656690609">
      <w:bodyDiv w:val="1"/>
      <w:marLeft w:val="0"/>
      <w:marRight w:val="0"/>
      <w:marTop w:val="0"/>
      <w:marBottom w:val="0"/>
      <w:divBdr>
        <w:top w:val="none" w:sz="0" w:space="0" w:color="auto"/>
        <w:left w:val="none" w:sz="0" w:space="0" w:color="auto"/>
        <w:bottom w:val="none" w:sz="0" w:space="0" w:color="auto"/>
        <w:right w:val="none" w:sz="0" w:space="0" w:color="auto"/>
      </w:divBdr>
    </w:div>
    <w:div w:id="661590114">
      <w:bodyDiv w:val="1"/>
      <w:marLeft w:val="0"/>
      <w:marRight w:val="0"/>
      <w:marTop w:val="0"/>
      <w:marBottom w:val="0"/>
      <w:divBdr>
        <w:top w:val="none" w:sz="0" w:space="0" w:color="auto"/>
        <w:left w:val="none" w:sz="0" w:space="0" w:color="auto"/>
        <w:bottom w:val="none" w:sz="0" w:space="0" w:color="auto"/>
        <w:right w:val="none" w:sz="0" w:space="0" w:color="auto"/>
      </w:divBdr>
    </w:div>
    <w:div w:id="668825515">
      <w:bodyDiv w:val="1"/>
      <w:marLeft w:val="0"/>
      <w:marRight w:val="0"/>
      <w:marTop w:val="0"/>
      <w:marBottom w:val="0"/>
      <w:divBdr>
        <w:top w:val="none" w:sz="0" w:space="0" w:color="auto"/>
        <w:left w:val="none" w:sz="0" w:space="0" w:color="auto"/>
        <w:bottom w:val="none" w:sz="0" w:space="0" w:color="auto"/>
        <w:right w:val="none" w:sz="0" w:space="0" w:color="auto"/>
      </w:divBdr>
    </w:div>
    <w:div w:id="682901687">
      <w:bodyDiv w:val="1"/>
      <w:marLeft w:val="0"/>
      <w:marRight w:val="0"/>
      <w:marTop w:val="0"/>
      <w:marBottom w:val="0"/>
      <w:divBdr>
        <w:top w:val="none" w:sz="0" w:space="0" w:color="auto"/>
        <w:left w:val="none" w:sz="0" w:space="0" w:color="auto"/>
        <w:bottom w:val="none" w:sz="0" w:space="0" w:color="auto"/>
        <w:right w:val="none" w:sz="0" w:space="0" w:color="auto"/>
      </w:divBdr>
    </w:div>
    <w:div w:id="877282525">
      <w:bodyDiv w:val="1"/>
      <w:marLeft w:val="0"/>
      <w:marRight w:val="0"/>
      <w:marTop w:val="0"/>
      <w:marBottom w:val="0"/>
      <w:divBdr>
        <w:top w:val="none" w:sz="0" w:space="0" w:color="auto"/>
        <w:left w:val="none" w:sz="0" w:space="0" w:color="auto"/>
        <w:bottom w:val="none" w:sz="0" w:space="0" w:color="auto"/>
        <w:right w:val="none" w:sz="0" w:space="0" w:color="auto"/>
      </w:divBdr>
    </w:div>
    <w:div w:id="950747381">
      <w:bodyDiv w:val="1"/>
      <w:marLeft w:val="0"/>
      <w:marRight w:val="0"/>
      <w:marTop w:val="0"/>
      <w:marBottom w:val="0"/>
      <w:divBdr>
        <w:top w:val="none" w:sz="0" w:space="0" w:color="auto"/>
        <w:left w:val="none" w:sz="0" w:space="0" w:color="auto"/>
        <w:bottom w:val="none" w:sz="0" w:space="0" w:color="auto"/>
        <w:right w:val="none" w:sz="0" w:space="0" w:color="auto"/>
      </w:divBdr>
    </w:div>
    <w:div w:id="1028602194">
      <w:bodyDiv w:val="1"/>
      <w:marLeft w:val="0"/>
      <w:marRight w:val="0"/>
      <w:marTop w:val="0"/>
      <w:marBottom w:val="0"/>
      <w:divBdr>
        <w:top w:val="none" w:sz="0" w:space="0" w:color="auto"/>
        <w:left w:val="none" w:sz="0" w:space="0" w:color="auto"/>
        <w:bottom w:val="none" w:sz="0" w:space="0" w:color="auto"/>
        <w:right w:val="none" w:sz="0" w:space="0" w:color="auto"/>
      </w:divBdr>
    </w:div>
    <w:div w:id="1103653500">
      <w:bodyDiv w:val="1"/>
      <w:marLeft w:val="0"/>
      <w:marRight w:val="0"/>
      <w:marTop w:val="0"/>
      <w:marBottom w:val="0"/>
      <w:divBdr>
        <w:top w:val="none" w:sz="0" w:space="0" w:color="auto"/>
        <w:left w:val="none" w:sz="0" w:space="0" w:color="auto"/>
        <w:bottom w:val="none" w:sz="0" w:space="0" w:color="auto"/>
        <w:right w:val="none" w:sz="0" w:space="0" w:color="auto"/>
      </w:divBdr>
    </w:div>
    <w:div w:id="1182473480">
      <w:bodyDiv w:val="1"/>
      <w:marLeft w:val="0"/>
      <w:marRight w:val="0"/>
      <w:marTop w:val="0"/>
      <w:marBottom w:val="0"/>
      <w:divBdr>
        <w:top w:val="none" w:sz="0" w:space="0" w:color="auto"/>
        <w:left w:val="none" w:sz="0" w:space="0" w:color="auto"/>
        <w:bottom w:val="none" w:sz="0" w:space="0" w:color="auto"/>
        <w:right w:val="none" w:sz="0" w:space="0" w:color="auto"/>
      </w:divBdr>
    </w:div>
    <w:div w:id="1216703681">
      <w:bodyDiv w:val="1"/>
      <w:marLeft w:val="0"/>
      <w:marRight w:val="0"/>
      <w:marTop w:val="0"/>
      <w:marBottom w:val="0"/>
      <w:divBdr>
        <w:top w:val="none" w:sz="0" w:space="0" w:color="auto"/>
        <w:left w:val="none" w:sz="0" w:space="0" w:color="auto"/>
        <w:bottom w:val="none" w:sz="0" w:space="0" w:color="auto"/>
        <w:right w:val="none" w:sz="0" w:space="0" w:color="auto"/>
      </w:divBdr>
    </w:div>
    <w:div w:id="1282223524">
      <w:bodyDiv w:val="1"/>
      <w:marLeft w:val="0"/>
      <w:marRight w:val="0"/>
      <w:marTop w:val="0"/>
      <w:marBottom w:val="0"/>
      <w:divBdr>
        <w:top w:val="none" w:sz="0" w:space="0" w:color="auto"/>
        <w:left w:val="none" w:sz="0" w:space="0" w:color="auto"/>
        <w:bottom w:val="none" w:sz="0" w:space="0" w:color="auto"/>
        <w:right w:val="none" w:sz="0" w:space="0" w:color="auto"/>
      </w:divBdr>
    </w:div>
    <w:div w:id="1293172890">
      <w:bodyDiv w:val="1"/>
      <w:marLeft w:val="0"/>
      <w:marRight w:val="0"/>
      <w:marTop w:val="0"/>
      <w:marBottom w:val="0"/>
      <w:divBdr>
        <w:top w:val="none" w:sz="0" w:space="0" w:color="auto"/>
        <w:left w:val="none" w:sz="0" w:space="0" w:color="auto"/>
        <w:bottom w:val="none" w:sz="0" w:space="0" w:color="auto"/>
        <w:right w:val="none" w:sz="0" w:space="0" w:color="auto"/>
      </w:divBdr>
    </w:div>
    <w:div w:id="1413426753">
      <w:bodyDiv w:val="1"/>
      <w:marLeft w:val="0"/>
      <w:marRight w:val="0"/>
      <w:marTop w:val="0"/>
      <w:marBottom w:val="0"/>
      <w:divBdr>
        <w:top w:val="none" w:sz="0" w:space="0" w:color="auto"/>
        <w:left w:val="none" w:sz="0" w:space="0" w:color="auto"/>
        <w:bottom w:val="none" w:sz="0" w:space="0" w:color="auto"/>
        <w:right w:val="none" w:sz="0" w:space="0" w:color="auto"/>
      </w:divBdr>
    </w:div>
    <w:div w:id="1469972724">
      <w:bodyDiv w:val="1"/>
      <w:marLeft w:val="0"/>
      <w:marRight w:val="0"/>
      <w:marTop w:val="0"/>
      <w:marBottom w:val="0"/>
      <w:divBdr>
        <w:top w:val="none" w:sz="0" w:space="0" w:color="auto"/>
        <w:left w:val="none" w:sz="0" w:space="0" w:color="auto"/>
        <w:bottom w:val="none" w:sz="0" w:space="0" w:color="auto"/>
        <w:right w:val="none" w:sz="0" w:space="0" w:color="auto"/>
      </w:divBdr>
    </w:div>
    <w:div w:id="1509562149">
      <w:bodyDiv w:val="1"/>
      <w:marLeft w:val="0"/>
      <w:marRight w:val="0"/>
      <w:marTop w:val="0"/>
      <w:marBottom w:val="0"/>
      <w:divBdr>
        <w:top w:val="none" w:sz="0" w:space="0" w:color="auto"/>
        <w:left w:val="none" w:sz="0" w:space="0" w:color="auto"/>
        <w:bottom w:val="none" w:sz="0" w:space="0" w:color="auto"/>
        <w:right w:val="none" w:sz="0" w:space="0" w:color="auto"/>
      </w:divBdr>
    </w:div>
    <w:div w:id="1545367181">
      <w:bodyDiv w:val="1"/>
      <w:marLeft w:val="0"/>
      <w:marRight w:val="0"/>
      <w:marTop w:val="0"/>
      <w:marBottom w:val="0"/>
      <w:divBdr>
        <w:top w:val="none" w:sz="0" w:space="0" w:color="auto"/>
        <w:left w:val="none" w:sz="0" w:space="0" w:color="auto"/>
        <w:bottom w:val="none" w:sz="0" w:space="0" w:color="auto"/>
        <w:right w:val="none" w:sz="0" w:space="0" w:color="auto"/>
      </w:divBdr>
    </w:div>
    <w:div w:id="1555004455">
      <w:bodyDiv w:val="1"/>
      <w:marLeft w:val="0"/>
      <w:marRight w:val="0"/>
      <w:marTop w:val="0"/>
      <w:marBottom w:val="0"/>
      <w:divBdr>
        <w:top w:val="none" w:sz="0" w:space="0" w:color="auto"/>
        <w:left w:val="none" w:sz="0" w:space="0" w:color="auto"/>
        <w:bottom w:val="none" w:sz="0" w:space="0" w:color="auto"/>
        <w:right w:val="none" w:sz="0" w:space="0" w:color="auto"/>
      </w:divBdr>
    </w:div>
    <w:div w:id="1754813541">
      <w:bodyDiv w:val="1"/>
      <w:marLeft w:val="0"/>
      <w:marRight w:val="0"/>
      <w:marTop w:val="0"/>
      <w:marBottom w:val="0"/>
      <w:divBdr>
        <w:top w:val="none" w:sz="0" w:space="0" w:color="auto"/>
        <w:left w:val="none" w:sz="0" w:space="0" w:color="auto"/>
        <w:bottom w:val="none" w:sz="0" w:space="0" w:color="auto"/>
        <w:right w:val="none" w:sz="0" w:space="0" w:color="auto"/>
      </w:divBdr>
    </w:div>
    <w:div w:id="1788350731">
      <w:bodyDiv w:val="1"/>
      <w:marLeft w:val="0"/>
      <w:marRight w:val="0"/>
      <w:marTop w:val="0"/>
      <w:marBottom w:val="0"/>
      <w:divBdr>
        <w:top w:val="none" w:sz="0" w:space="0" w:color="auto"/>
        <w:left w:val="none" w:sz="0" w:space="0" w:color="auto"/>
        <w:bottom w:val="none" w:sz="0" w:space="0" w:color="auto"/>
        <w:right w:val="none" w:sz="0" w:space="0" w:color="auto"/>
      </w:divBdr>
    </w:div>
    <w:div w:id="1815483485">
      <w:bodyDiv w:val="1"/>
      <w:marLeft w:val="0"/>
      <w:marRight w:val="0"/>
      <w:marTop w:val="0"/>
      <w:marBottom w:val="0"/>
      <w:divBdr>
        <w:top w:val="none" w:sz="0" w:space="0" w:color="auto"/>
        <w:left w:val="none" w:sz="0" w:space="0" w:color="auto"/>
        <w:bottom w:val="none" w:sz="0" w:space="0" w:color="auto"/>
        <w:right w:val="none" w:sz="0" w:space="0" w:color="auto"/>
      </w:divBdr>
    </w:div>
    <w:div w:id="1831217744">
      <w:bodyDiv w:val="1"/>
      <w:marLeft w:val="0"/>
      <w:marRight w:val="0"/>
      <w:marTop w:val="0"/>
      <w:marBottom w:val="0"/>
      <w:divBdr>
        <w:top w:val="none" w:sz="0" w:space="0" w:color="auto"/>
        <w:left w:val="none" w:sz="0" w:space="0" w:color="auto"/>
        <w:bottom w:val="none" w:sz="0" w:space="0" w:color="auto"/>
        <w:right w:val="none" w:sz="0" w:space="0" w:color="auto"/>
      </w:divBdr>
    </w:div>
    <w:div w:id="1933270158">
      <w:bodyDiv w:val="1"/>
      <w:marLeft w:val="0"/>
      <w:marRight w:val="0"/>
      <w:marTop w:val="0"/>
      <w:marBottom w:val="0"/>
      <w:divBdr>
        <w:top w:val="none" w:sz="0" w:space="0" w:color="auto"/>
        <w:left w:val="none" w:sz="0" w:space="0" w:color="auto"/>
        <w:bottom w:val="none" w:sz="0" w:space="0" w:color="auto"/>
        <w:right w:val="none" w:sz="0" w:space="0" w:color="auto"/>
      </w:divBdr>
    </w:div>
    <w:div w:id="1980915583">
      <w:bodyDiv w:val="1"/>
      <w:marLeft w:val="0"/>
      <w:marRight w:val="0"/>
      <w:marTop w:val="0"/>
      <w:marBottom w:val="0"/>
      <w:divBdr>
        <w:top w:val="none" w:sz="0" w:space="0" w:color="auto"/>
        <w:left w:val="none" w:sz="0" w:space="0" w:color="auto"/>
        <w:bottom w:val="none" w:sz="0" w:space="0" w:color="auto"/>
        <w:right w:val="none" w:sz="0" w:space="0" w:color="auto"/>
      </w:divBdr>
    </w:div>
    <w:div w:id="2000618975">
      <w:bodyDiv w:val="1"/>
      <w:marLeft w:val="0"/>
      <w:marRight w:val="0"/>
      <w:marTop w:val="0"/>
      <w:marBottom w:val="0"/>
      <w:divBdr>
        <w:top w:val="none" w:sz="0" w:space="0" w:color="auto"/>
        <w:left w:val="none" w:sz="0" w:space="0" w:color="auto"/>
        <w:bottom w:val="none" w:sz="0" w:space="0" w:color="auto"/>
        <w:right w:val="none" w:sz="0" w:space="0" w:color="auto"/>
      </w:divBdr>
    </w:div>
    <w:div w:id="2004122003">
      <w:bodyDiv w:val="1"/>
      <w:marLeft w:val="0"/>
      <w:marRight w:val="0"/>
      <w:marTop w:val="0"/>
      <w:marBottom w:val="0"/>
      <w:divBdr>
        <w:top w:val="none" w:sz="0" w:space="0" w:color="auto"/>
        <w:left w:val="none" w:sz="0" w:space="0" w:color="auto"/>
        <w:bottom w:val="none" w:sz="0" w:space="0" w:color="auto"/>
        <w:right w:val="none" w:sz="0" w:space="0" w:color="auto"/>
      </w:divBdr>
    </w:div>
    <w:div w:id="2093507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tiff"/><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gonzalo.urcelay@nottingham.ac.uk" TargetMode="External"/><Relationship Id="rId14"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AC149AB106829419FD54035C9D1F25E"/>
        <w:category>
          <w:name w:val="General"/>
          <w:gallery w:val="placeholder"/>
        </w:category>
        <w:types>
          <w:type w:val="bbPlcHdr"/>
        </w:types>
        <w:behaviors>
          <w:behavior w:val="content"/>
        </w:behaviors>
        <w:guid w:val="{0D326322-83B8-634A-A4D2-AC43786DA94E}"/>
      </w:docPartPr>
      <w:docPartBody>
        <w:p w:rsidR="002C1E83" w:rsidRDefault="005262F5">
          <w:pPr>
            <w:pStyle w:val="FAC149AB106829419FD54035C9D1F25E"/>
          </w:pPr>
          <w:r>
            <w:rPr>
              <w:lang w:bidi="en-GB"/>
            </w:rPr>
            <w:t>[Title here, up to 12 words, on one to two lines]</w:t>
          </w:r>
        </w:p>
      </w:docPartBody>
    </w:docPart>
    <w:docPart>
      <w:docPartPr>
        <w:name w:val="3020970EFC54E04AAD40EFE4AD5981E0"/>
        <w:category>
          <w:name w:val="General"/>
          <w:gallery w:val="placeholder"/>
        </w:category>
        <w:types>
          <w:type w:val="bbPlcHdr"/>
        </w:types>
        <w:behaviors>
          <w:behavior w:val="content"/>
        </w:behaviors>
        <w:guid w:val="{CCCB11FF-5FAB-6F43-8C1E-E21702394F6E}"/>
      </w:docPartPr>
      <w:docPartBody>
        <w:p w:rsidR="002C1E83" w:rsidRDefault="005262F5">
          <w:pPr>
            <w:pStyle w:val="3020970EFC54E04AAD40EFE4AD5981E0"/>
          </w:pPr>
          <w:r>
            <w:rPr>
              <w:lang w:bidi="en-GB"/>
            </w:rPr>
            <w:t>[Title here, up to 12 words, on one to two lines]</w:t>
          </w:r>
        </w:p>
      </w:docPartBody>
    </w:docPart>
    <w:docPart>
      <w:docPartPr>
        <w:name w:val="0B6167E2A3642E4F8F096729DC3F9E38"/>
        <w:category>
          <w:name w:val="General"/>
          <w:gallery w:val="placeholder"/>
        </w:category>
        <w:types>
          <w:type w:val="bbPlcHdr"/>
        </w:types>
        <w:behaviors>
          <w:behavior w:val="content"/>
        </w:behaviors>
        <w:guid w:val="{BFD7A1D2-0962-1A40-98B4-5D9C4BF003BE}"/>
      </w:docPartPr>
      <w:docPartBody>
        <w:p w:rsidR="002C1E83" w:rsidRDefault="005262F5">
          <w:pPr>
            <w:pStyle w:val="0B6167E2A3642E4F8F096729DC3F9E38"/>
          </w:pPr>
          <w:r>
            <w:rPr>
              <w:lang w:bidi="en-GB"/>
            </w:rPr>
            <w:t>[Include all figures in their own section, following references (and footnotes and tables, if applicable).  Include a numbered caption for each figure.  Use the Table/Figure style for easy spacing between figure and caption.]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62F5"/>
    <w:rsid w:val="000B0365"/>
    <w:rsid w:val="000E1D7C"/>
    <w:rsid w:val="000E6626"/>
    <w:rsid w:val="001046C1"/>
    <w:rsid w:val="00167716"/>
    <w:rsid w:val="00180E57"/>
    <w:rsid w:val="002316EB"/>
    <w:rsid w:val="002B1B28"/>
    <w:rsid w:val="002C1E83"/>
    <w:rsid w:val="002D59D9"/>
    <w:rsid w:val="002D7608"/>
    <w:rsid w:val="00331817"/>
    <w:rsid w:val="00352429"/>
    <w:rsid w:val="003F5E76"/>
    <w:rsid w:val="00467188"/>
    <w:rsid w:val="004800B1"/>
    <w:rsid w:val="004C6990"/>
    <w:rsid w:val="005262F5"/>
    <w:rsid w:val="005513D6"/>
    <w:rsid w:val="005940D7"/>
    <w:rsid w:val="005A77F8"/>
    <w:rsid w:val="005B1A25"/>
    <w:rsid w:val="005D463D"/>
    <w:rsid w:val="006A2F0B"/>
    <w:rsid w:val="006F22AD"/>
    <w:rsid w:val="0070067C"/>
    <w:rsid w:val="00747CF4"/>
    <w:rsid w:val="007D187D"/>
    <w:rsid w:val="007D7877"/>
    <w:rsid w:val="008021C3"/>
    <w:rsid w:val="00827B8B"/>
    <w:rsid w:val="008F3F06"/>
    <w:rsid w:val="009031A4"/>
    <w:rsid w:val="00926C3B"/>
    <w:rsid w:val="00972CAD"/>
    <w:rsid w:val="00AB7819"/>
    <w:rsid w:val="00B50168"/>
    <w:rsid w:val="00B65490"/>
    <w:rsid w:val="00BE2667"/>
    <w:rsid w:val="00BF25F5"/>
    <w:rsid w:val="00CA40C5"/>
    <w:rsid w:val="00CC20E8"/>
    <w:rsid w:val="00CF603E"/>
    <w:rsid w:val="00D53EC8"/>
    <w:rsid w:val="00D70F8F"/>
    <w:rsid w:val="00D919A6"/>
    <w:rsid w:val="00DB235A"/>
    <w:rsid w:val="00DC7D8E"/>
    <w:rsid w:val="00E94D13"/>
    <w:rsid w:val="00EF43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4" w:unhideWhenUsed="1" w:qFormat="1"/>
    <w:lsdException w:name="heading 4" w:semiHidden="1" w:uiPriority="4" w:unhideWhenUsed="1" w:qFormat="1"/>
    <w:lsdException w:name="heading 5" w:semiHidden="1" w:uiPriority="4"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4"/>
    <w:unhideWhenUsed/>
    <w:qFormat/>
    <w:pPr>
      <w:keepNext/>
      <w:keepLines/>
      <w:spacing w:line="480" w:lineRule="auto"/>
      <w:ind w:firstLine="720"/>
      <w:outlineLvl w:val="2"/>
    </w:pPr>
    <w:rPr>
      <w:rFonts w:asciiTheme="majorHAnsi" w:eastAsiaTheme="majorEastAsia" w:hAnsiTheme="majorHAnsi" w:cstheme="majorBidi"/>
      <w:b/>
      <w:bCs/>
      <w:kern w:val="24"/>
      <w:lang w:val="en-US" w:eastAsia="ja-JP"/>
    </w:rPr>
  </w:style>
  <w:style w:type="paragraph" w:styleId="Heading4">
    <w:name w:val="heading 4"/>
    <w:basedOn w:val="Normal"/>
    <w:next w:val="Normal"/>
    <w:link w:val="Heading4Char"/>
    <w:uiPriority w:val="4"/>
    <w:unhideWhenUsed/>
    <w:qFormat/>
    <w:pPr>
      <w:keepNext/>
      <w:keepLines/>
      <w:spacing w:line="480" w:lineRule="auto"/>
      <w:ind w:firstLine="720"/>
      <w:outlineLvl w:val="3"/>
    </w:pPr>
    <w:rPr>
      <w:rFonts w:asciiTheme="majorHAnsi" w:eastAsiaTheme="majorEastAsia" w:hAnsiTheme="majorHAnsi" w:cstheme="majorBidi"/>
      <w:b/>
      <w:bCs/>
      <w:i/>
      <w:iCs/>
      <w:kern w:val="24"/>
      <w:lang w:val="en-US" w:eastAsia="ja-JP"/>
    </w:rPr>
  </w:style>
  <w:style w:type="paragraph" w:styleId="Heading5">
    <w:name w:val="heading 5"/>
    <w:basedOn w:val="Normal"/>
    <w:next w:val="Normal"/>
    <w:link w:val="Heading5Char"/>
    <w:uiPriority w:val="4"/>
    <w:unhideWhenUsed/>
    <w:qFormat/>
    <w:pPr>
      <w:keepNext/>
      <w:keepLines/>
      <w:spacing w:line="480" w:lineRule="auto"/>
      <w:ind w:firstLine="720"/>
      <w:outlineLvl w:val="4"/>
    </w:pPr>
    <w:rPr>
      <w:rFonts w:asciiTheme="majorHAnsi" w:eastAsiaTheme="majorEastAsia" w:hAnsiTheme="majorHAnsi" w:cstheme="majorBidi"/>
      <w:i/>
      <w:iCs/>
      <w:kern w:val="24"/>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AC149AB106829419FD54035C9D1F25E">
    <w:name w:val="FAC149AB106829419FD54035C9D1F25E"/>
  </w:style>
  <w:style w:type="character" w:styleId="Emphasis">
    <w:name w:val="Emphasis"/>
    <w:basedOn w:val="DefaultParagraphFont"/>
    <w:uiPriority w:val="20"/>
    <w:unhideWhenUsed/>
    <w:qFormat/>
    <w:rPr>
      <w:i/>
      <w:iCs/>
    </w:rPr>
  </w:style>
  <w:style w:type="paragraph" w:customStyle="1" w:styleId="3020970EFC54E04AAD40EFE4AD5981E0">
    <w:name w:val="3020970EFC54E04AAD40EFE4AD5981E0"/>
  </w:style>
  <w:style w:type="character" w:customStyle="1" w:styleId="Heading3Char">
    <w:name w:val="Heading 3 Char"/>
    <w:basedOn w:val="DefaultParagraphFont"/>
    <w:link w:val="Heading3"/>
    <w:uiPriority w:val="4"/>
    <w:rPr>
      <w:rFonts w:asciiTheme="majorHAnsi" w:eastAsiaTheme="majorEastAsia" w:hAnsiTheme="majorHAnsi" w:cstheme="majorBidi"/>
      <w:b/>
      <w:bCs/>
      <w:kern w:val="24"/>
      <w:lang w:val="en-US" w:eastAsia="ja-JP"/>
    </w:rPr>
  </w:style>
  <w:style w:type="character" w:customStyle="1" w:styleId="Heading4Char">
    <w:name w:val="Heading 4 Char"/>
    <w:basedOn w:val="DefaultParagraphFont"/>
    <w:link w:val="Heading4"/>
    <w:uiPriority w:val="4"/>
    <w:rPr>
      <w:rFonts w:asciiTheme="majorHAnsi" w:eastAsiaTheme="majorEastAsia" w:hAnsiTheme="majorHAnsi" w:cstheme="majorBidi"/>
      <w:b/>
      <w:bCs/>
      <w:i/>
      <w:iCs/>
      <w:kern w:val="24"/>
      <w:lang w:val="en-US" w:eastAsia="ja-JP"/>
    </w:rPr>
  </w:style>
  <w:style w:type="character" w:customStyle="1" w:styleId="Heading5Char">
    <w:name w:val="Heading 5 Char"/>
    <w:basedOn w:val="DefaultParagraphFont"/>
    <w:link w:val="Heading5"/>
    <w:uiPriority w:val="4"/>
    <w:rPr>
      <w:rFonts w:asciiTheme="majorHAnsi" w:eastAsiaTheme="majorEastAsia" w:hAnsiTheme="majorHAnsi" w:cstheme="majorBidi"/>
      <w:i/>
      <w:iCs/>
      <w:kern w:val="24"/>
      <w:lang w:val="en-US" w:eastAsia="ja-JP"/>
    </w:rPr>
  </w:style>
  <w:style w:type="paragraph" w:styleId="Bibliography">
    <w:name w:val="Bibliography"/>
    <w:basedOn w:val="Normal"/>
    <w:next w:val="Normal"/>
    <w:uiPriority w:val="37"/>
    <w:semiHidden/>
    <w:unhideWhenUsed/>
  </w:style>
  <w:style w:type="paragraph" w:customStyle="1" w:styleId="0B6167E2A3642E4F8F096729DC3F9E38">
    <w:name w:val="0B6167E2A3642E4F8F096729DC3F9E3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4765629-EE1A-634B-A12A-050F09E4178A}">
  <we:reference id="wa200001011" version="1.2.0.0" store="en-GB" storeType="OMEX"/>
  <we:alternateReferences>
    <we:reference id="wa200001011" version="1.2.0.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Contiguity and Overshadowing</Abstract>
  <CompanyAddress/>
  <CompanyPhone/>
  <CompanyFax/>
  <CompanyEmail/>
</CoverPageProperties>
</file>

<file path=customXml/item2.xml><?xml version="1.0" encoding="utf-8"?>
<b:Sources xmlns:b="http://schemas.openxmlformats.org/officeDocument/2006/bibliography" SelectedStyle="\APASixthEditionOfficeOnline.xsl" StyleName="APA" Version="6">
  <b:Source>
    <b:Tag>Article</b:Tag>
    <b:SourceType>JournalArticle</b:SourceType>
    <b:Guid>{A9826F97-9AB6-4323-9880-F46D9FA5FDF4}</b:Guid>
    <b:Title>Article Title</b:Title>
    <b:Year>Year</b:Year>
    <b:JournalName>Journal Title</b:JournalName>
    <b:Pages>Pages From - To</b:Pages>
    <b:Author>
      <b:Author>
        <b:NameList>
          <b:Person>
            <b:Last>Last Name</b:Last>
            <b:First>First,</b:First>
            <b:Middle>Middle</b:Middle>
          </b:Person>
        </b:NameList>
      </b:Author>
    </b:Author>
    <b:RefOrder>1</b:RefOrder>
  </b:Source>
  <b:Source>
    <b:Tag>Last</b:Tag>
    <b:SourceType>Book</b:SourceType>
    <b:Guid>{60AAA012-579D-4CB3-B717-40E27E8995F9}</b:Guid>
    <b:Title>Book Title</b:Title>
    <b:Year>Year</b:Year>
    <b:City>City Name</b:City>
    <b:Publisher>Publisher Name</b:Publisher>
    <b:Author>
      <b:Author>
        <b:NameList>
          <b:Person>
            <b:Last>Last Name</b:Last>
            <b:First>First,</b:First>
            <b:Middle>Middle</b:Middle>
          </b:Person>
        </b:NameList>
      </b:Author>
    </b:Author>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55139B6-ABF2-48F2-82F3-BB21C4B69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21504</Words>
  <Characters>122576</Characters>
  <Application>Microsoft Office Word</Application>
  <DocSecurity>4</DocSecurity>
  <Lines>1021</Lines>
  <Paragraphs>287</Paragraphs>
  <ScaleCrop>false</ScaleCrop>
  <HeadingPairs>
    <vt:vector size="2" baseType="variant">
      <vt:variant>
        <vt:lpstr>Title</vt:lpstr>
      </vt:variant>
      <vt:variant>
        <vt:i4>1</vt:i4>
      </vt:variant>
    </vt:vector>
  </HeadingPairs>
  <TitlesOfParts>
    <vt:vector size="1" baseType="lpstr">
      <vt:lpstr>Further evidence for the role of temporal contiguity as a determinant of overshadowing</vt:lpstr>
    </vt:vector>
  </TitlesOfParts>
  <Company/>
  <LinksUpToDate>false</LinksUpToDate>
  <CharactersWithSpaces>143793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Further evidence for the role of temporal contiguity as a determinant of overshadowing</dc:title>
  <dc:subject/>
  <dc:creator>José A. Alcalá</dc:creator>
  <cp:keywords/>
  <dc:description/>
  <cp:lastModifiedBy>Jose Prados</cp:lastModifiedBy>
  <cp:revision>2</cp:revision>
  <dcterms:created xsi:type="dcterms:W3CDTF">2023-08-10T12:12:00Z</dcterms:created>
  <dcterms:modified xsi:type="dcterms:W3CDTF">2023-08-10T12:12:00Z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TF10002067</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http://www.zotero.org/styles/apa-6th-edition</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http://www.zotero.org/styles/apa</vt:lpwstr>
  </property>
  <property fmtid="{D5CDD505-2E9C-101B-9397-08002B2CF9AE}" pid="10" name="Mendeley Recent Style Name 3_1">
    <vt:lpwstr>American Psychological Association 7th edition</vt:lpwstr>
  </property>
  <property fmtid="{D5CDD505-2E9C-101B-9397-08002B2CF9AE}" pid="11" name="Mendeley Recent Style Id 4_1">
    <vt:lpwstr>http://www.zotero.org/styles/american-sociological-association</vt:lpwstr>
  </property>
  <property fmtid="{D5CDD505-2E9C-101B-9397-08002B2CF9AE}" pid="12" name="Mendeley Recent Style Name 4_1">
    <vt:lpwstr>American Sociological Association 6th edition</vt:lpwstr>
  </property>
  <property fmtid="{D5CDD505-2E9C-101B-9397-08002B2CF9AE}" pid="13" name="Mendeley Recent Style Id 5_1">
    <vt:lpwstr>http://www.zotero.org/styles/chicago-author-date</vt:lpwstr>
  </property>
  <property fmtid="{D5CDD505-2E9C-101B-9397-08002B2CF9AE}" pid="14" name="Mendeley Recent Style Name 5_1">
    <vt:lpwstr>Chicago Manual of Style 17th edition (author-date)</vt:lpwstr>
  </property>
  <property fmtid="{D5CDD505-2E9C-101B-9397-08002B2CF9AE}" pid="15" name="Mendeley Recent Style Id 6_1">
    <vt:lpwstr>http://www.zotero.org/styles/harvard-cite-them-right</vt:lpwstr>
  </property>
  <property fmtid="{D5CDD505-2E9C-101B-9397-08002B2CF9AE}" pid="16" name="Mendeley Recent Style Name 6_1">
    <vt:lpwstr>Cite Them Right 10th edition - Harvard</vt:lpwstr>
  </property>
  <property fmtid="{D5CDD505-2E9C-101B-9397-08002B2CF9AE}" pid="17" name="Mendeley Recent Style Id 7_1">
    <vt:lpwstr>http://www.zotero.org/styles/ieee</vt:lpwstr>
  </property>
  <property fmtid="{D5CDD505-2E9C-101B-9397-08002B2CF9AE}" pid="18" name="Mendeley Recent Style Name 7_1">
    <vt:lpwstr>IEEE</vt:lpwstr>
  </property>
  <property fmtid="{D5CDD505-2E9C-101B-9397-08002B2CF9AE}" pid="19" name="Mendeley Recent Style Id 8_1">
    <vt:lpwstr>http://www.zotero.org/styles/modern-humanities-research-association</vt:lpwstr>
  </property>
  <property fmtid="{D5CDD505-2E9C-101B-9397-08002B2CF9AE}" pid="20" name="Mendeley Recent Style Name 8_1">
    <vt:lpwstr>Modern Humanities Research Association 3rd edition (note with bibliography)</vt:lpwstr>
  </property>
  <property fmtid="{D5CDD505-2E9C-101B-9397-08002B2CF9AE}" pid="21" name="Mendeley Recent Style Id 9_1">
    <vt:lpwstr>http://www.zotero.org/styles/modern-language-association</vt:lpwstr>
  </property>
  <property fmtid="{D5CDD505-2E9C-101B-9397-08002B2CF9AE}" pid="22" name="Mendeley Recent Style Name 9_1">
    <vt:lpwstr>Modern Language Association 8th edition</vt:lpwstr>
  </property>
  <property fmtid="{D5CDD505-2E9C-101B-9397-08002B2CF9AE}" pid="23" name="Mendeley Document_1">
    <vt:lpwstr>True</vt:lpwstr>
  </property>
  <property fmtid="{D5CDD505-2E9C-101B-9397-08002B2CF9AE}" pid="24" name="Mendeley Unique User Id_1">
    <vt:lpwstr>62020bad-15c6-367e-8bc2-78401039b1be</vt:lpwstr>
  </property>
  <property fmtid="{D5CDD505-2E9C-101B-9397-08002B2CF9AE}" pid="25" name="Mendeley Citation Style_1">
    <vt:lpwstr>http://www.zotero.org/styles/apa</vt:lpwstr>
  </property>
  <property fmtid="{D5CDD505-2E9C-101B-9397-08002B2CF9AE}" pid="26" name="grammarly_documentId">
    <vt:lpwstr>documentId_2457</vt:lpwstr>
  </property>
  <property fmtid="{D5CDD505-2E9C-101B-9397-08002B2CF9AE}" pid="27" name="grammarly_documentContext">
    <vt:lpwstr>{"goals":[],"domain":"general","emotions":[],"dialect":"american"}</vt:lpwstr>
  </property>
  <property fmtid="{D5CDD505-2E9C-101B-9397-08002B2CF9AE}" pid="28" name="MSIP_Label_bcce011e-d309-437c-a722-c4244916837d_Enabled">
    <vt:lpwstr>True</vt:lpwstr>
  </property>
  <property fmtid="{D5CDD505-2E9C-101B-9397-08002B2CF9AE}" pid="29" name="MSIP_Label_bcce011e-d309-437c-a722-c4244916837d_SiteId">
    <vt:lpwstr>98f1bb3a-5efa-4782-88ba-bd897db60e62</vt:lpwstr>
  </property>
  <property fmtid="{D5CDD505-2E9C-101B-9397-08002B2CF9AE}" pid="30" name="MSIP_Label_bcce011e-d309-437c-a722-c4244916837d_Owner">
    <vt:lpwstr>301585@derby.ac.uk</vt:lpwstr>
  </property>
  <property fmtid="{D5CDD505-2E9C-101B-9397-08002B2CF9AE}" pid="31" name="MSIP_Label_bcce011e-d309-437c-a722-c4244916837d_SetDate">
    <vt:lpwstr>2022-08-25T09:45:51.0174725Z</vt:lpwstr>
  </property>
  <property fmtid="{D5CDD505-2E9C-101B-9397-08002B2CF9AE}" pid="32" name="MSIP_Label_bcce011e-d309-437c-a722-c4244916837d_Name">
    <vt:lpwstr>Confidential</vt:lpwstr>
  </property>
  <property fmtid="{D5CDD505-2E9C-101B-9397-08002B2CF9AE}" pid="33" name="MSIP_Label_bcce011e-d309-437c-a722-c4244916837d_Application">
    <vt:lpwstr>Microsoft Azure Information Protection</vt:lpwstr>
  </property>
  <property fmtid="{D5CDD505-2E9C-101B-9397-08002B2CF9AE}" pid="34" name="MSIP_Label_bcce011e-d309-437c-a722-c4244916837d_Extended_MSFT_Method">
    <vt:lpwstr>Manual</vt:lpwstr>
  </property>
  <property fmtid="{D5CDD505-2E9C-101B-9397-08002B2CF9AE}" pid="35" name="Sensitivity">
    <vt:lpwstr>Confidential</vt:lpwstr>
  </property>
</Properties>
</file>